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1FB39" w14:textId="77777777" w:rsidR="00715914" w:rsidRPr="0085387D" w:rsidRDefault="00DA186E" w:rsidP="00715914">
      <w:pPr>
        <w:rPr>
          <w:sz w:val="28"/>
        </w:rPr>
      </w:pPr>
      <w:r w:rsidRPr="0085387D">
        <w:rPr>
          <w:noProof/>
          <w:lang w:eastAsia="en-AU"/>
        </w:rPr>
        <w:drawing>
          <wp:inline distT="0" distB="0" distL="0" distR="0" wp14:anchorId="5D6D7EC3" wp14:editId="4CA4F04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B3F9619" w14:textId="77777777" w:rsidR="00715914" w:rsidRPr="0085387D" w:rsidRDefault="00715914" w:rsidP="00715914">
      <w:pPr>
        <w:rPr>
          <w:sz w:val="19"/>
        </w:rPr>
      </w:pPr>
    </w:p>
    <w:p w14:paraId="716DEF22" w14:textId="79B2CF19" w:rsidR="00554826" w:rsidRPr="0085387D" w:rsidRDefault="009775B9" w:rsidP="00554826">
      <w:pPr>
        <w:pStyle w:val="ShortT"/>
      </w:pPr>
      <w:r w:rsidRPr="0085387D">
        <w:t xml:space="preserve">Parliamentary Business Resources </w:t>
      </w:r>
      <w:r w:rsidR="00554826" w:rsidRPr="0085387D">
        <w:t>(</w:t>
      </w:r>
      <w:r w:rsidR="00FA5E98" w:rsidRPr="0085387D">
        <w:t>F</w:t>
      </w:r>
      <w:r w:rsidR="00091470" w:rsidRPr="0085387D">
        <w:t>ormer Prime Ministers</w:t>
      </w:r>
      <w:r w:rsidR="00554826" w:rsidRPr="0085387D">
        <w:t xml:space="preserve">) </w:t>
      </w:r>
      <w:r w:rsidRPr="0085387D">
        <w:t>Determination 2017</w:t>
      </w:r>
    </w:p>
    <w:p w14:paraId="217BD215" w14:textId="03EF0133" w:rsidR="00554826" w:rsidRPr="0085387D" w:rsidRDefault="00554826" w:rsidP="00554826">
      <w:pPr>
        <w:pStyle w:val="SignCoverPageStart"/>
        <w:spacing w:before="240"/>
        <w:ind w:right="91"/>
        <w:rPr>
          <w:szCs w:val="22"/>
        </w:rPr>
      </w:pPr>
      <w:r w:rsidRPr="0085387D">
        <w:rPr>
          <w:szCs w:val="22"/>
        </w:rPr>
        <w:t xml:space="preserve">I, </w:t>
      </w:r>
      <w:r w:rsidR="00091470" w:rsidRPr="0085387D">
        <w:rPr>
          <w:szCs w:val="22"/>
        </w:rPr>
        <w:t>MALCOLM BLIGH TURNBULL</w:t>
      </w:r>
      <w:r w:rsidRPr="0085387D">
        <w:rPr>
          <w:szCs w:val="22"/>
        </w:rPr>
        <w:t>,</w:t>
      </w:r>
      <w:r w:rsidR="00EE10A4" w:rsidRPr="0085387D">
        <w:rPr>
          <w:szCs w:val="22"/>
        </w:rPr>
        <w:t xml:space="preserve"> </w:t>
      </w:r>
      <w:r w:rsidR="00091470" w:rsidRPr="0085387D">
        <w:rPr>
          <w:szCs w:val="22"/>
        </w:rPr>
        <w:t>Prime Minister</w:t>
      </w:r>
      <w:r w:rsidRPr="0085387D">
        <w:rPr>
          <w:szCs w:val="22"/>
        </w:rPr>
        <w:t xml:space="preserve">, make </w:t>
      </w:r>
      <w:r w:rsidR="006E0B79" w:rsidRPr="0085387D">
        <w:rPr>
          <w:szCs w:val="22"/>
        </w:rPr>
        <w:t>this</w:t>
      </w:r>
      <w:r w:rsidRPr="0085387D">
        <w:rPr>
          <w:szCs w:val="22"/>
        </w:rPr>
        <w:t xml:space="preserve"> </w:t>
      </w:r>
      <w:r w:rsidR="00EE10A4" w:rsidRPr="0085387D">
        <w:rPr>
          <w:szCs w:val="22"/>
        </w:rPr>
        <w:t>determination</w:t>
      </w:r>
      <w:r w:rsidR="00A41C32" w:rsidRPr="0085387D">
        <w:rPr>
          <w:szCs w:val="22"/>
        </w:rPr>
        <w:t>.</w:t>
      </w:r>
    </w:p>
    <w:p w14:paraId="2637244E" w14:textId="6F305ECF" w:rsidR="00554826" w:rsidRPr="0085387D" w:rsidRDefault="00554826" w:rsidP="00554826">
      <w:pPr>
        <w:keepNext/>
        <w:spacing w:before="300" w:line="240" w:lineRule="atLeast"/>
        <w:ind w:right="397"/>
        <w:jc w:val="both"/>
        <w:rPr>
          <w:szCs w:val="22"/>
        </w:rPr>
      </w:pPr>
      <w:r w:rsidRPr="0085387D">
        <w:rPr>
          <w:szCs w:val="22"/>
        </w:rPr>
        <w:t>Dated</w:t>
      </w:r>
      <w:r w:rsidRPr="0085387D">
        <w:rPr>
          <w:szCs w:val="22"/>
        </w:rPr>
        <w:tab/>
      </w:r>
      <w:r w:rsidR="00077591">
        <w:rPr>
          <w:szCs w:val="22"/>
        </w:rPr>
        <w:t>22 December 2017</w:t>
      </w:r>
      <w:bookmarkStart w:id="0" w:name="_GoBack"/>
      <w:bookmarkEnd w:id="0"/>
      <w:r w:rsidRPr="0085387D">
        <w:rPr>
          <w:szCs w:val="22"/>
        </w:rPr>
        <w:tab/>
      </w:r>
      <w:r w:rsidRPr="0085387D">
        <w:rPr>
          <w:szCs w:val="22"/>
        </w:rPr>
        <w:tab/>
      </w:r>
      <w:r w:rsidRPr="0085387D">
        <w:rPr>
          <w:szCs w:val="22"/>
        </w:rPr>
        <w:tab/>
      </w:r>
    </w:p>
    <w:p w14:paraId="2C78926A" w14:textId="2BFC00C5" w:rsidR="00554826" w:rsidRPr="0085387D" w:rsidRDefault="00091470" w:rsidP="00554826">
      <w:pPr>
        <w:keepNext/>
        <w:tabs>
          <w:tab w:val="left" w:pos="3402"/>
        </w:tabs>
        <w:spacing w:before="1440" w:line="300" w:lineRule="atLeast"/>
        <w:ind w:right="397"/>
        <w:rPr>
          <w:b/>
          <w:szCs w:val="22"/>
        </w:rPr>
      </w:pPr>
      <w:r w:rsidRPr="0085387D">
        <w:rPr>
          <w:szCs w:val="22"/>
        </w:rPr>
        <w:t>Malcolm Turnbull</w:t>
      </w:r>
    </w:p>
    <w:p w14:paraId="2895AA53" w14:textId="3557AA5A" w:rsidR="00554826" w:rsidRPr="0085387D" w:rsidRDefault="00091470" w:rsidP="00554826">
      <w:pPr>
        <w:pStyle w:val="SignCoverPageEnd"/>
        <w:ind w:right="91"/>
        <w:rPr>
          <w:sz w:val="22"/>
        </w:rPr>
      </w:pPr>
      <w:r w:rsidRPr="0085387D">
        <w:rPr>
          <w:sz w:val="22"/>
        </w:rPr>
        <w:t>Prime Minister</w:t>
      </w:r>
    </w:p>
    <w:p w14:paraId="10B40660" w14:textId="77777777" w:rsidR="00554826" w:rsidRPr="0085387D" w:rsidRDefault="00554826" w:rsidP="00554826"/>
    <w:p w14:paraId="65654AA5" w14:textId="77777777" w:rsidR="00554826" w:rsidRPr="0085387D" w:rsidRDefault="00554826" w:rsidP="00554826"/>
    <w:p w14:paraId="79ED7780" w14:textId="77777777" w:rsidR="00F6696E" w:rsidRPr="0085387D" w:rsidRDefault="00F6696E" w:rsidP="00F6696E"/>
    <w:p w14:paraId="260E685B" w14:textId="77777777" w:rsidR="00F6696E" w:rsidRPr="0085387D" w:rsidRDefault="00F6696E" w:rsidP="00F6696E">
      <w:pPr>
        <w:sectPr w:rsidR="00F6696E" w:rsidRPr="0085387D"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11C63278" w14:textId="77777777" w:rsidR="007500C8" w:rsidRPr="0085387D" w:rsidRDefault="00715914" w:rsidP="00715914">
      <w:pPr>
        <w:outlineLvl w:val="0"/>
        <w:rPr>
          <w:sz w:val="36"/>
        </w:rPr>
      </w:pPr>
      <w:r w:rsidRPr="0085387D">
        <w:rPr>
          <w:sz w:val="36"/>
        </w:rPr>
        <w:lastRenderedPageBreak/>
        <w:t>Contents</w:t>
      </w:r>
    </w:p>
    <w:p w14:paraId="634AF8FA" w14:textId="22D08195" w:rsidR="001A2F63" w:rsidRDefault="00B418CB">
      <w:pPr>
        <w:pStyle w:val="TOC5"/>
        <w:rPr>
          <w:rFonts w:asciiTheme="minorHAnsi" w:eastAsiaTheme="minorEastAsia" w:hAnsiTheme="minorHAnsi" w:cstheme="minorBidi"/>
          <w:noProof/>
          <w:kern w:val="0"/>
          <w:sz w:val="22"/>
          <w:szCs w:val="22"/>
        </w:rPr>
      </w:pPr>
      <w:r w:rsidRPr="0085387D">
        <w:fldChar w:fldCharType="begin"/>
      </w:r>
      <w:r w:rsidRPr="0085387D">
        <w:instrText xml:space="preserve"> TOC \o "1-9" </w:instrText>
      </w:r>
      <w:r w:rsidRPr="0085387D">
        <w:fldChar w:fldCharType="separate"/>
      </w:r>
      <w:r w:rsidR="001A2F63">
        <w:rPr>
          <w:noProof/>
        </w:rPr>
        <w:t>1  Name</w:t>
      </w:r>
      <w:r w:rsidR="001A2F63">
        <w:rPr>
          <w:noProof/>
        </w:rPr>
        <w:tab/>
      </w:r>
      <w:r w:rsidR="001A2F63">
        <w:rPr>
          <w:noProof/>
        </w:rPr>
        <w:fldChar w:fldCharType="begin"/>
      </w:r>
      <w:r w:rsidR="001A2F63">
        <w:rPr>
          <w:noProof/>
        </w:rPr>
        <w:instrText xml:space="preserve"> PAGEREF _Toc501633663 \h </w:instrText>
      </w:r>
      <w:r w:rsidR="001A2F63">
        <w:rPr>
          <w:noProof/>
        </w:rPr>
      </w:r>
      <w:r w:rsidR="001A2F63">
        <w:rPr>
          <w:noProof/>
        </w:rPr>
        <w:fldChar w:fldCharType="separate"/>
      </w:r>
      <w:r w:rsidR="001A2F63">
        <w:rPr>
          <w:noProof/>
        </w:rPr>
        <w:t>1</w:t>
      </w:r>
      <w:r w:rsidR="001A2F63">
        <w:rPr>
          <w:noProof/>
        </w:rPr>
        <w:fldChar w:fldCharType="end"/>
      </w:r>
    </w:p>
    <w:p w14:paraId="4E3E898D" w14:textId="47A65453" w:rsidR="001A2F63" w:rsidRDefault="001A2F6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_Toc501633664 \h </w:instrText>
      </w:r>
      <w:r>
        <w:rPr>
          <w:noProof/>
        </w:rPr>
      </w:r>
      <w:r>
        <w:rPr>
          <w:noProof/>
        </w:rPr>
        <w:fldChar w:fldCharType="separate"/>
      </w:r>
      <w:r>
        <w:rPr>
          <w:noProof/>
        </w:rPr>
        <w:t>1</w:t>
      </w:r>
      <w:r>
        <w:rPr>
          <w:noProof/>
        </w:rPr>
        <w:fldChar w:fldCharType="end"/>
      </w:r>
    </w:p>
    <w:p w14:paraId="502FD44B" w14:textId="2412F803" w:rsidR="001A2F63" w:rsidRDefault="001A2F6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_Toc501633665 \h </w:instrText>
      </w:r>
      <w:r>
        <w:rPr>
          <w:noProof/>
        </w:rPr>
      </w:r>
      <w:r>
        <w:rPr>
          <w:noProof/>
        </w:rPr>
        <w:fldChar w:fldCharType="separate"/>
      </w:r>
      <w:r>
        <w:rPr>
          <w:noProof/>
        </w:rPr>
        <w:t>1</w:t>
      </w:r>
      <w:r>
        <w:rPr>
          <w:noProof/>
        </w:rPr>
        <w:fldChar w:fldCharType="end"/>
      </w:r>
    </w:p>
    <w:p w14:paraId="55F01491" w14:textId="7CBF3BFA" w:rsidR="001A2F63" w:rsidRDefault="001A2F6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_Toc501633666 \h </w:instrText>
      </w:r>
      <w:r>
        <w:rPr>
          <w:noProof/>
        </w:rPr>
      </w:r>
      <w:r>
        <w:rPr>
          <w:noProof/>
        </w:rPr>
        <w:fldChar w:fldCharType="separate"/>
      </w:r>
      <w:r>
        <w:rPr>
          <w:noProof/>
        </w:rPr>
        <w:t>1</w:t>
      </w:r>
      <w:r>
        <w:rPr>
          <w:noProof/>
        </w:rPr>
        <w:fldChar w:fldCharType="end"/>
      </w:r>
    </w:p>
    <w:p w14:paraId="7651D7EA" w14:textId="4C6A73CB" w:rsidR="001A2F63" w:rsidRDefault="001A2F63">
      <w:pPr>
        <w:pStyle w:val="TOC5"/>
        <w:rPr>
          <w:rFonts w:asciiTheme="minorHAnsi" w:eastAsiaTheme="minorEastAsia" w:hAnsiTheme="minorHAnsi" w:cstheme="minorBidi"/>
          <w:noProof/>
          <w:kern w:val="0"/>
          <w:sz w:val="22"/>
          <w:szCs w:val="22"/>
        </w:rPr>
      </w:pPr>
      <w:r>
        <w:rPr>
          <w:noProof/>
        </w:rPr>
        <w:t>5  Resources for former Prime Ministers</w:t>
      </w:r>
      <w:r>
        <w:rPr>
          <w:noProof/>
        </w:rPr>
        <w:tab/>
      </w:r>
      <w:r>
        <w:rPr>
          <w:noProof/>
        </w:rPr>
        <w:fldChar w:fldCharType="begin"/>
      </w:r>
      <w:r>
        <w:rPr>
          <w:noProof/>
        </w:rPr>
        <w:instrText xml:space="preserve"> PAGEREF _Toc501633667 \h </w:instrText>
      </w:r>
      <w:r>
        <w:rPr>
          <w:noProof/>
        </w:rPr>
      </w:r>
      <w:r>
        <w:rPr>
          <w:noProof/>
        </w:rPr>
        <w:fldChar w:fldCharType="separate"/>
      </w:r>
      <w:r>
        <w:rPr>
          <w:noProof/>
        </w:rPr>
        <w:t>1</w:t>
      </w:r>
      <w:r>
        <w:rPr>
          <w:noProof/>
        </w:rPr>
        <w:fldChar w:fldCharType="end"/>
      </w:r>
    </w:p>
    <w:p w14:paraId="3CD512A9" w14:textId="6C7A9E9F" w:rsidR="001A2F63" w:rsidRDefault="001A2F63">
      <w:pPr>
        <w:pStyle w:val="TOC5"/>
        <w:rPr>
          <w:rFonts w:asciiTheme="minorHAnsi" w:eastAsiaTheme="minorEastAsia" w:hAnsiTheme="minorHAnsi" w:cstheme="minorBidi"/>
          <w:noProof/>
          <w:kern w:val="0"/>
          <w:sz w:val="22"/>
          <w:szCs w:val="22"/>
        </w:rPr>
      </w:pPr>
      <w:r>
        <w:rPr>
          <w:noProof/>
        </w:rPr>
        <w:t xml:space="preserve">6  Meaning of </w:t>
      </w:r>
      <w:r w:rsidRPr="00B233DF">
        <w:rPr>
          <w:i/>
          <w:noProof/>
        </w:rPr>
        <w:t>official business</w:t>
      </w:r>
      <w:r>
        <w:rPr>
          <w:noProof/>
        </w:rPr>
        <w:tab/>
      </w:r>
      <w:r>
        <w:rPr>
          <w:noProof/>
        </w:rPr>
        <w:fldChar w:fldCharType="begin"/>
      </w:r>
      <w:r>
        <w:rPr>
          <w:noProof/>
        </w:rPr>
        <w:instrText xml:space="preserve"> PAGEREF _Toc501633668 \h </w:instrText>
      </w:r>
      <w:r>
        <w:rPr>
          <w:noProof/>
        </w:rPr>
      </w:r>
      <w:r>
        <w:rPr>
          <w:noProof/>
        </w:rPr>
        <w:fldChar w:fldCharType="separate"/>
      </w:r>
      <w:r>
        <w:rPr>
          <w:noProof/>
        </w:rPr>
        <w:t>2</w:t>
      </w:r>
      <w:r>
        <w:rPr>
          <w:noProof/>
        </w:rPr>
        <w:fldChar w:fldCharType="end"/>
      </w:r>
    </w:p>
    <w:p w14:paraId="5539B18A" w14:textId="2F66B759" w:rsidR="001A2F63" w:rsidRDefault="001A2F63">
      <w:pPr>
        <w:pStyle w:val="TOC5"/>
        <w:rPr>
          <w:rFonts w:asciiTheme="minorHAnsi" w:eastAsiaTheme="minorEastAsia" w:hAnsiTheme="minorHAnsi" w:cstheme="minorBidi"/>
          <w:noProof/>
          <w:kern w:val="0"/>
          <w:sz w:val="22"/>
          <w:szCs w:val="22"/>
        </w:rPr>
      </w:pPr>
      <w:r>
        <w:rPr>
          <w:noProof/>
        </w:rPr>
        <w:t>7  Miscellaneous</w:t>
      </w:r>
      <w:r>
        <w:rPr>
          <w:noProof/>
        </w:rPr>
        <w:tab/>
      </w:r>
      <w:r>
        <w:rPr>
          <w:noProof/>
        </w:rPr>
        <w:fldChar w:fldCharType="begin"/>
      </w:r>
      <w:r>
        <w:rPr>
          <w:noProof/>
        </w:rPr>
        <w:instrText xml:space="preserve"> PAGEREF _Toc501633669 \h </w:instrText>
      </w:r>
      <w:r>
        <w:rPr>
          <w:noProof/>
        </w:rPr>
      </w:r>
      <w:r>
        <w:rPr>
          <w:noProof/>
        </w:rPr>
        <w:fldChar w:fldCharType="separate"/>
      </w:r>
      <w:r>
        <w:rPr>
          <w:noProof/>
        </w:rPr>
        <w:t>3</w:t>
      </w:r>
      <w:r>
        <w:rPr>
          <w:noProof/>
        </w:rPr>
        <w:fldChar w:fldCharType="end"/>
      </w:r>
    </w:p>
    <w:p w14:paraId="215CD44D" w14:textId="4AFF9162" w:rsidR="001A2F63" w:rsidRDefault="001A2F63">
      <w:pPr>
        <w:pStyle w:val="TOC6"/>
        <w:rPr>
          <w:rFonts w:asciiTheme="minorHAnsi" w:eastAsiaTheme="minorEastAsia" w:hAnsiTheme="minorHAnsi" w:cstheme="minorBidi"/>
          <w:b w:val="0"/>
          <w:noProof/>
          <w:kern w:val="0"/>
          <w:sz w:val="22"/>
          <w:szCs w:val="22"/>
        </w:rPr>
      </w:pPr>
      <w:r>
        <w:rPr>
          <w:noProof/>
        </w:rPr>
        <w:t>Schedule—The Hon Robert (Bob) J L Hawke AC</w:t>
      </w:r>
      <w:r>
        <w:rPr>
          <w:noProof/>
        </w:rPr>
        <w:tab/>
      </w:r>
      <w:r>
        <w:rPr>
          <w:noProof/>
        </w:rPr>
        <w:fldChar w:fldCharType="begin"/>
      </w:r>
      <w:r>
        <w:rPr>
          <w:noProof/>
        </w:rPr>
        <w:instrText xml:space="preserve"> PAGEREF _Toc501633670 \h </w:instrText>
      </w:r>
      <w:r>
        <w:rPr>
          <w:noProof/>
        </w:rPr>
      </w:r>
      <w:r>
        <w:rPr>
          <w:noProof/>
        </w:rPr>
        <w:fldChar w:fldCharType="separate"/>
      </w:r>
      <w:r>
        <w:rPr>
          <w:noProof/>
        </w:rPr>
        <w:t>4</w:t>
      </w:r>
      <w:r>
        <w:rPr>
          <w:noProof/>
        </w:rPr>
        <w:fldChar w:fldCharType="end"/>
      </w:r>
    </w:p>
    <w:p w14:paraId="0149474C" w14:textId="5EB7DA63" w:rsidR="001A2F63" w:rsidRDefault="001A2F63">
      <w:pPr>
        <w:pStyle w:val="TOC6"/>
        <w:rPr>
          <w:rFonts w:asciiTheme="minorHAnsi" w:eastAsiaTheme="minorEastAsia" w:hAnsiTheme="minorHAnsi" w:cstheme="minorBidi"/>
          <w:b w:val="0"/>
          <w:noProof/>
          <w:kern w:val="0"/>
          <w:sz w:val="22"/>
          <w:szCs w:val="22"/>
        </w:rPr>
      </w:pPr>
      <w:r>
        <w:rPr>
          <w:noProof/>
        </w:rPr>
        <w:t>Schedule—The Hon Paul John Keating</w:t>
      </w:r>
      <w:r>
        <w:rPr>
          <w:noProof/>
        </w:rPr>
        <w:tab/>
      </w:r>
      <w:r>
        <w:rPr>
          <w:noProof/>
        </w:rPr>
        <w:fldChar w:fldCharType="begin"/>
      </w:r>
      <w:r>
        <w:rPr>
          <w:noProof/>
        </w:rPr>
        <w:instrText xml:space="preserve"> PAGEREF _Toc501633671 \h </w:instrText>
      </w:r>
      <w:r>
        <w:rPr>
          <w:noProof/>
        </w:rPr>
      </w:r>
      <w:r>
        <w:rPr>
          <w:noProof/>
        </w:rPr>
        <w:fldChar w:fldCharType="separate"/>
      </w:r>
      <w:r>
        <w:rPr>
          <w:noProof/>
        </w:rPr>
        <w:t>5</w:t>
      </w:r>
      <w:r>
        <w:rPr>
          <w:noProof/>
        </w:rPr>
        <w:fldChar w:fldCharType="end"/>
      </w:r>
    </w:p>
    <w:p w14:paraId="7340E05C" w14:textId="680F098D" w:rsidR="001A2F63" w:rsidRDefault="001A2F63">
      <w:pPr>
        <w:pStyle w:val="TOC6"/>
        <w:rPr>
          <w:rFonts w:asciiTheme="minorHAnsi" w:eastAsiaTheme="minorEastAsia" w:hAnsiTheme="minorHAnsi" w:cstheme="minorBidi"/>
          <w:b w:val="0"/>
          <w:noProof/>
          <w:kern w:val="0"/>
          <w:sz w:val="22"/>
          <w:szCs w:val="22"/>
        </w:rPr>
      </w:pPr>
      <w:r>
        <w:rPr>
          <w:noProof/>
        </w:rPr>
        <w:t>Schedule—The Hon John Winston Howard OM AC</w:t>
      </w:r>
      <w:r>
        <w:rPr>
          <w:noProof/>
        </w:rPr>
        <w:tab/>
      </w:r>
      <w:r>
        <w:rPr>
          <w:noProof/>
        </w:rPr>
        <w:fldChar w:fldCharType="begin"/>
      </w:r>
      <w:r>
        <w:rPr>
          <w:noProof/>
        </w:rPr>
        <w:instrText xml:space="preserve"> PAGEREF _Toc501633672 \h </w:instrText>
      </w:r>
      <w:r>
        <w:rPr>
          <w:noProof/>
        </w:rPr>
      </w:r>
      <w:r>
        <w:rPr>
          <w:noProof/>
        </w:rPr>
        <w:fldChar w:fldCharType="separate"/>
      </w:r>
      <w:r>
        <w:rPr>
          <w:noProof/>
        </w:rPr>
        <w:t>7</w:t>
      </w:r>
      <w:r>
        <w:rPr>
          <w:noProof/>
        </w:rPr>
        <w:fldChar w:fldCharType="end"/>
      </w:r>
    </w:p>
    <w:p w14:paraId="1AEC1AA4" w14:textId="4BCFE015" w:rsidR="001A2F63" w:rsidRDefault="001A2F63">
      <w:pPr>
        <w:pStyle w:val="TOC6"/>
        <w:rPr>
          <w:rFonts w:asciiTheme="minorHAnsi" w:eastAsiaTheme="minorEastAsia" w:hAnsiTheme="minorHAnsi" w:cstheme="minorBidi"/>
          <w:b w:val="0"/>
          <w:noProof/>
          <w:kern w:val="0"/>
          <w:sz w:val="22"/>
          <w:szCs w:val="22"/>
        </w:rPr>
      </w:pPr>
      <w:r>
        <w:rPr>
          <w:noProof/>
        </w:rPr>
        <w:t>Schedule—The Hon Kevin Michael Rudd</w:t>
      </w:r>
      <w:r>
        <w:rPr>
          <w:noProof/>
        </w:rPr>
        <w:tab/>
      </w:r>
      <w:r>
        <w:rPr>
          <w:noProof/>
        </w:rPr>
        <w:fldChar w:fldCharType="begin"/>
      </w:r>
      <w:r>
        <w:rPr>
          <w:noProof/>
        </w:rPr>
        <w:instrText xml:space="preserve"> PAGEREF _Toc501633673 \h </w:instrText>
      </w:r>
      <w:r>
        <w:rPr>
          <w:noProof/>
        </w:rPr>
      </w:r>
      <w:r>
        <w:rPr>
          <w:noProof/>
        </w:rPr>
        <w:fldChar w:fldCharType="separate"/>
      </w:r>
      <w:r>
        <w:rPr>
          <w:noProof/>
        </w:rPr>
        <w:t>8</w:t>
      </w:r>
      <w:r>
        <w:rPr>
          <w:noProof/>
        </w:rPr>
        <w:fldChar w:fldCharType="end"/>
      </w:r>
    </w:p>
    <w:p w14:paraId="6EC6D646" w14:textId="418D4642" w:rsidR="001A2F63" w:rsidRDefault="001A2F63">
      <w:pPr>
        <w:pStyle w:val="TOC6"/>
        <w:rPr>
          <w:rFonts w:asciiTheme="minorHAnsi" w:eastAsiaTheme="minorEastAsia" w:hAnsiTheme="minorHAnsi" w:cstheme="minorBidi"/>
          <w:b w:val="0"/>
          <w:noProof/>
          <w:kern w:val="0"/>
          <w:sz w:val="22"/>
          <w:szCs w:val="22"/>
        </w:rPr>
      </w:pPr>
      <w:r>
        <w:rPr>
          <w:noProof/>
        </w:rPr>
        <w:t>Schedule—The Hon Julia Eileen Gillard AC</w:t>
      </w:r>
      <w:r>
        <w:rPr>
          <w:noProof/>
        </w:rPr>
        <w:tab/>
      </w:r>
      <w:r>
        <w:rPr>
          <w:noProof/>
        </w:rPr>
        <w:fldChar w:fldCharType="begin"/>
      </w:r>
      <w:r>
        <w:rPr>
          <w:noProof/>
        </w:rPr>
        <w:instrText xml:space="preserve"> PAGEREF _Toc501633674 \h </w:instrText>
      </w:r>
      <w:r>
        <w:rPr>
          <w:noProof/>
        </w:rPr>
      </w:r>
      <w:r>
        <w:rPr>
          <w:noProof/>
        </w:rPr>
        <w:fldChar w:fldCharType="separate"/>
      </w:r>
      <w:r>
        <w:rPr>
          <w:noProof/>
        </w:rPr>
        <w:t>11</w:t>
      </w:r>
      <w:r>
        <w:rPr>
          <w:noProof/>
        </w:rPr>
        <w:fldChar w:fldCharType="end"/>
      </w:r>
    </w:p>
    <w:p w14:paraId="5D172D52" w14:textId="5F5B8DC1" w:rsidR="001A2F63" w:rsidRDefault="001A2F63">
      <w:pPr>
        <w:pStyle w:val="TOC6"/>
        <w:rPr>
          <w:rFonts w:asciiTheme="minorHAnsi" w:eastAsiaTheme="minorEastAsia" w:hAnsiTheme="minorHAnsi" w:cstheme="minorBidi"/>
          <w:b w:val="0"/>
          <w:noProof/>
          <w:kern w:val="0"/>
          <w:sz w:val="22"/>
          <w:szCs w:val="22"/>
        </w:rPr>
      </w:pPr>
      <w:r>
        <w:rPr>
          <w:noProof/>
        </w:rPr>
        <w:t>Schedule—The Hon Anthony (Tony) John Abbott MP</w:t>
      </w:r>
      <w:r>
        <w:rPr>
          <w:noProof/>
        </w:rPr>
        <w:tab/>
      </w:r>
      <w:r>
        <w:rPr>
          <w:noProof/>
        </w:rPr>
        <w:fldChar w:fldCharType="begin"/>
      </w:r>
      <w:r>
        <w:rPr>
          <w:noProof/>
        </w:rPr>
        <w:instrText xml:space="preserve"> PAGEREF _Toc501633675 \h </w:instrText>
      </w:r>
      <w:r>
        <w:rPr>
          <w:noProof/>
        </w:rPr>
      </w:r>
      <w:r>
        <w:rPr>
          <w:noProof/>
        </w:rPr>
        <w:fldChar w:fldCharType="separate"/>
      </w:r>
      <w:r>
        <w:rPr>
          <w:noProof/>
        </w:rPr>
        <w:t>14</w:t>
      </w:r>
      <w:r>
        <w:rPr>
          <w:noProof/>
        </w:rPr>
        <w:fldChar w:fldCharType="end"/>
      </w:r>
    </w:p>
    <w:p w14:paraId="35FE6AE7" w14:textId="40DFC30F" w:rsidR="00F6696E" w:rsidRPr="0085387D" w:rsidRDefault="00B418CB" w:rsidP="00F6696E">
      <w:pPr>
        <w:outlineLvl w:val="0"/>
      </w:pPr>
      <w:r w:rsidRPr="0085387D">
        <w:fldChar w:fldCharType="end"/>
      </w:r>
    </w:p>
    <w:p w14:paraId="7C57EB5E" w14:textId="77777777" w:rsidR="00F6696E" w:rsidRPr="0085387D" w:rsidRDefault="00F6696E" w:rsidP="00F6696E">
      <w:pPr>
        <w:outlineLvl w:val="0"/>
        <w:rPr>
          <w:sz w:val="20"/>
        </w:rPr>
      </w:pPr>
    </w:p>
    <w:p w14:paraId="53ED71FA" w14:textId="77777777" w:rsidR="00F6696E" w:rsidRPr="0085387D" w:rsidRDefault="00F6696E" w:rsidP="00F6696E">
      <w:pPr>
        <w:sectPr w:rsidR="00F6696E" w:rsidRPr="0085387D" w:rsidSect="00E505AA">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573A7556" w14:textId="77777777" w:rsidR="00554826" w:rsidRPr="0085387D" w:rsidRDefault="00554826" w:rsidP="00554826">
      <w:pPr>
        <w:pStyle w:val="ActHead5"/>
      </w:pPr>
      <w:bookmarkStart w:id="1" w:name="_Toc501633663"/>
      <w:proofErr w:type="gramStart"/>
      <w:r w:rsidRPr="0085387D">
        <w:lastRenderedPageBreak/>
        <w:t>1  Name</w:t>
      </w:r>
      <w:bookmarkEnd w:id="1"/>
      <w:proofErr w:type="gramEnd"/>
    </w:p>
    <w:p w14:paraId="78B44532" w14:textId="4BAD9E60" w:rsidR="00554826" w:rsidRPr="0085387D" w:rsidRDefault="00554826" w:rsidP="00554826">
      <w:pPr>
        <w:pStyle w:val="subsection"/>
      </w:pPr>
      <w:r w:rsidRPr="0085387D">
        <w:tab/>
      </w:r>
      <w:r w:rsidRPr="0085387D">
        <w:tab/>
        <w:t xml:space="preserve">This instrument is the </w:t>
      </w:r>
      <w:bookmarkStart w:id="2" w:name="BKCheck15B_3"/>
      <w:bookmarkEnd w:id="2"/>
      <w:r w:rsidR="00C91BCB" w:rsidRPr="0085387D">
        <w:rPr>
          <w:i/>
        </w:rPr>
        <w:t>Parliamentary Business Resources (</w:t>
      </w:r>
      <w:r w:rsidR="00851AA4" w:rsidRPr="0085387D">
        <w:rPr>
          <w:i/>
        </w:rPr>
        <w:t>former Prime Ministers</w:t>
      </w:r>
      <w:r w:rsidR="00C91BCB" w:rsidRPr="0085387D">
        <w:rPr>
          <w:i/>
        </w:rPr>
        <w:t>) Determination 2017</w:t>
      </w:r>
      <w:r w:rsidRPr="0085387D">
        <w:t>.</w:t>
      </w:r>
    </w:p>
    <w:p w14:paraId="36CF9104" w14:textId="77777777" w:rsidR="00554826" w:rsidRPr="0085387D" w:rsidRDefault="00554826" w:rsidP="00554826">
      <w:pPr>
        <w:pStyle w:val="ActHead5"/>
      </w:pPr>
      <w:bookmarkStart w:id="3" w:name="_Toc501633664"/>
      <w:proofErr w:type="gramStart"/>
      <w:r w:rsidRPr="0085387D">
        <w:t>2  Commencement</w:t>
      </w:r>
      <w:bookmarkEnd w:id="3"/>
      <w:proofErr w:type="gramEnd"/>
    </w:p>
    <w:p w14:paraId="62D67D24" w14:textId="7E385D28" w:rsidR="00CF1D5A" w:rsidRPr="0085387D" w:rsidRDefault="00554826" w:rsidP="00F25856">
      <w:pPr>
        <w:pStyle w:val="subsection"/>
      </w:pPr>
      <w:r w:rsidRPr="0085387D">
        <w:tab/>
      </w:r>
      <w:r w:rsidRPr="0085387D">
        <w:tab/>
        <w:t xml:space="preserve">This instrument commences </w:t>
      </w:r>
      <w:r w:rsidR="00CF1D5A" w:rsidRPr="0085387D">
        <w:t xml:space="preserve">at the same time </w:t>
      </w:r>
      <w:r w:rsidR="00F33B60" w:rsidRPr="0085387D">
        <w:t>as</w:t>
      </w:r>
      <w:r w:rsidR="00C91BCB" w:rsidRPr="0085387D">
        <w:t xml:space="preserve"> the </w:t>
      </w:r>
      <w:r w:rsidR="00C91BCB" w:rsidRPr="0085387D">
        <w:rPr>
          <w:i/>
        </w:rPr>
        <w:t>Parliamentary Business Resources Act 2017</w:t>
      </w:r>
      <w:r w:rsidRPr="0085387D">
        <w:t>.</w:t>
      </w:r>
    </w:p>
    <w:p w14:paraId="598BC6C9" w14:textId="77777777" w:rsidR="00554826" w:rsidRPr="0085387D" w:rsidRDefault="00554826" w:rsidP="00554826">
      <w:pPr>
        <w:pStyle w:val="ActHead5"/>
      </w:pPr>
      <w:bookmarkStart w:id="4" w:name="_Toc501633665"/>
      <w:proofErr w:type="gramStart"/>
      <w:r w:rsidRPr="0085387D">
        <w:t>3  Authority</w:t>
      </w:r>
      <w:bookmarkEnd w:id="4"/>
      <w:proofErr w:type="gramEnd"/>
    </w:p>
    <w:p w14:paraId="6255FEC2" w14:textId="5EA19886" w:rsidR="00554826" w:rsidRPr="0085387D" w:rsidRDefault="00554826" w:rsidP="00554826">
      <w:pPr>
        <w:pStyle w:val="subsection"/>
      </w:pPr>
      <w:r w:rsidRPr="0085387D">
        <w:tab/>
      </w:r>
      <w:r w:rsidRPr="0085387D">
        <w:tab/>
        <w:t xml:space="preserve">This instrument is made under </w:t>
      </w:r>
      <w:r w:rsidR="00C91BCB" w:rsidRPr="0085387D">
        <w:t xml:space="preserve">section </w:t>
      </w:r>
      <w:r w:rsidR="00851AA4" w:rsidRPr="0085387D">
        <w:t xml:space="preserve">16 </w:t>
      </w:r>
      <w:r w:rsidR="00C91BCB" w:rsidRPr="0085387D">
        <w:t xml:space="preserve">of the </w:t>
      </w:r>
      <w:r w:rsidR="00C91BCB" w:rsidRPr="0085387D">
        <w:rPr>
          <w:i/>
        </w:rPr>
        <w:t>Parliamentary Business Resources Act 2017</w:t>
      </w:r>
      <w:r w:rsidRPr="0085387D">
        <w:t>.</w:t>
      </w:r>
    </w:p>
    <w:p w14:paraId="181B4E57" w14:textId="77777777" w:rsidR="00554826" w:rsidRPr="0085387D" w:rsidRDefault="00554826" w:rsidP="00554826">
      <w:pPr>
        <w:pStyle w:val="ActHead5"/>
      </w:pPr>
      <w:bookmarkStart w:id="5" w:name="_Toc501633666"/>
      <w:proofErr w:type="gramStart"/>
      <w:r w:rsidRPr="0085387D">
        <w:t>4  Definitions</w:t>
      </w:r>
      <w:bookmarkEnd w:id="5"/>
      <w:proofErr w:type="gramEnd"/>
    </w:p>
    <w:p w14:paraId="79EE7331" w14:textId="01DCA58D" w:rsidR="00FA5E98" w:rsidRPr="0085387D" w:rsidRDefault="00FA5E98" w:rsidP="00341A73">
      <w:pPr>
        <w:pStyle w:val="subsection"/>
        <w:numPr>
          <w:ilvl w:val="0"/>
          <w:numId w:val="12"/>
        </w:numPr>
      </w:pPr>
      <w:r w:rsidRPr="0085387D">
        <w:t>In this instrument:</w:t>
      </w:r>
    </w:p>
    <w:p w14:paraId="685EAB35" w14:textId="77777777" w:rsidR="00FA5E98" w:rsidRPr="0085387D" w:rsidRDefault="00FA5E98" w:rsidP="00FA5E98">
      <w:pPr>
        <w:pStyle w:val="Definition"/>
      </w:pPr>
      <w:r w:rsidRPr="0085387D">
        <w:rPr>
          <w:b/>
          <w:i/>
        </w:rPr>
        <w:t>Act</w:t>
      </w:r>
      <w:r w:rsidRPr="0085387D">
        <w:t xml:space="preserve"> means the </w:t>
      </w:r>
      <w:r w:rsidRPr="0085387D">
        <w:rPr>
          <w:i/>
        </w:rPr>
        <w:t>Parliamentary Business Resources Act 2017</w:t>
      </w:r>
      <w:r w:rsidRPr="0085387D">
        <w:t>.</w:t>
      </w:r>
    </w:p>
    <w:p w14:paraId="6A992EBA" w14:textId="77777777" w:rsidR="00554826" w:rsidRPr="0085387D" w:rsidRDefault="00554826" w:rsidP="00554826">
      <w:pPr>
        <w:pStyle w:val="notetext"/>
      </w:pPr>
      <w:r w:rsidRPr="0085387D">
        <w:t>Note:</w:t>
      </w:r>
      <w:r w:rsidRPr="0085387D">
        <w:tab/>
        <w:t xml:space="preserve">A number of expressions used in this instrument are defined in </w:t>
      </w:r>
      <w:r w:rsidR="008A11BF" w:rsidRPr="0085387D">
        <w:t>section 5</w:t>
      </w:r>
      <w:r w:rsidRPr="0085387D">
        <w:t xml:space="preserve"> of the Act, including the following:</w:t>
      </w:r>
    </w:p>
    <w:p w14:paraId="72F431E5" w14:textId="2CBB70D0" w:rsidR="00597B09" w:rsidRPr="0085387D" w:rsidRDefault="00597B09" w:rsidP="00341A73">
      <w:pPr>
        <w:pStyle w:val="notepara"/>
        <w:numPr>
          <w:ilvl w:val="0"/>
          <w:numId w:val="3"/>
        </w:numPr>
      </w:pPr>
      <w:r w:rsidRPr="0085387D">
        <w:rPr>
          <w:i/>
        </w:rPr>
        <w:t>commercial purpose</w:t>
      </w:r>
      <w:r w:rsidRPr="0085387D">
        <w:t>;</w:t>
      </w:r>
    </w:p>
    <w:p w14:paraId="7F6AE117" w14:textId="6AEECCEC" w:rsidR="001C38C0" w:rsidRPr="0085387D" w:rsidRDefault="001C38C0" w:rsidP="00341A73">
      <w:pPr>
        <w:pStyle w:val="notepara"/>
        <w:numPr>
          <w:ilvl w:val="0"/>
          <w:numId w:val="3"/>
        </w:numPr>
        <w:rPr>
          <w:i/>
        </w:rPr>
      </w:pPr>
      <w:r w:rsidRPr="0085387D">
        <w:rPr>
          <w:i/>
        </w:rPr>
        <w:t>member;</w:t>
      </w:r>
    </w:p>
    <w:p w14:paraId="663864BB" w14:textId="40D69AD7" w:rsidR="00DC61A6" w:rsidRPr="0085387D" w:rsidRDefault="00DC61A6" w:rsidP="00341A73">
      <w:pPr>
        <w:pStyle w:val="notepara"/>
        <w:numPr>
          <w:ilvl w:val="0"/>
          <w:numId w:val="3"/>
        </w:numPr>
        <w:rPr>
          <w:i/>
        </w:rPr>
      </w:pPr>
      <w:r w:rsidRPr="0085387D">
        <w:rPr>
          <w:i/>
        </w:rPr>
        <w:t>office holder;</w:t>
      </w:r>
    </w:p>
    <w:p w14:paraId="17301905" w14:textId="42179F42" w:rsidR="00AB775B" w:rsidRPr="0085387D" w:rsidRDefault="00AB775B" w:rsidP="00341A73">
      <w:pPr>
        <w:pStyle w:val="notepara"/>
        <w:numPr>
          <w:ilvl w:val="0"/>
          <w:numId w:val="3"/>
        </w:numPr>
      </w:pPr>
      <w:r w:rsidRPr="0085387D">
        <w:rPr>
          <w:i/>
        </w:rPr>
        <w:t>resources provider;</w:t>
      </w:r>
    </w:p>
    <w:p w14:paraId="40216728" w14:textId="74446D0C" w:rsidR="003148CE" w:rsidRPr="0085387D" w:rsidRDefault="00851AA4" w:rsidP="00341A73">
      <w:pPr>
        <w:pStyle w:val="notepara"/>
        <w:numPr>
          <w:ilvl w:val="0"/>
          <w:numId w:val="3"/>
        </w:numPr>
      </w:pPr>
      <w:r w:rsidRPr="0085387D">
        <w:rPr>
          <w:i/>
        </w:rPr>
        <w:t>spouse</w:t>
      </w:r>
      <w:r w:rsidR="00944271" w:rsidRPr="0085387D">
        <w:rPr>
          <w:i/>
        </w:rPr>
        <w:t>;</w:t>
      </w:r>
    </w:p>
    <w:p w14:paraId="001855E8" w14:textId="2C9A0D9C" w:rsidR="00597B09" w:rsidRPr="0085387D" w:rsidRDefault="00E47B20" w:rsidP="00341A73">
      <w:pPr>
        <w:pStyle w:val="notepara"/>
        <w:numPr>
          <w:ilvl w:val="0"/>
          <w:numId w:val="3"/>
        </w:numPr>
      </w:pPr>
      <w:proofErr w:type="gramStart"/>
      <w:r w:rsidRPr="0085387D">
        <w:rPr>
          <w:i/>
        </w:rPr>
        <w:t>travel</w:t>
      </w:r>
      <w:proofErr w:type="gramEnd"/>
      <w:r w:rsidRPr="0085387D">
        <w:rPr>
          <w:i/>
        </w:rPr>
        <w:t xml:space="preserve"> expenses.</w:t>
      </w:r>
    </w:p>
    <w:p w14:paraId="28033BF8" w14:textId="72EE570E" w:rsidR="0036222B" w:rsidRPr="0085387D" w:rsidRDefault="0036222B" w:rsidP="00554826">
      <w:pPr>
        <w:pStyle w:val="Definition"/>
      </w:pPr>
      <w:proofErr w:type="gramStart"/>
      <w:r w:rsidRPr="0085387D">
        <w:rPr>
          <w:b/>
          <w:i/>
        </w:rPr>
        <w:t>in</w:t>
      </w:r>
      <w:proofErr w:type="gramEnd"/>
      <w:r w:rsidRPr="0085387D">
        <w:rPr>
          <w:b/>
          <w:i/>
        </w:rPr>
        <w:t xml:space="preserve"> Parliament</w:t>
      </w:r>
      <w:r w:rsidRPr="0085387D">
        <w:t>, in relation to a former Prime Minister, means a member as defined in section 5 of the Act.</w:t>
      </w:r>
    </w:p>
    <w:p w14:paraId="4A0CCE50" w14:textId="1997856F" w:rsidR="008A6C27" w:rsidRPr="0085387D" w:rsidRDefault="008A6C27" w:rsidP="008A6C27">
      <w:pPr>
        <w:pStyle w:val="Definition"/>
      </w:pPr>
      <w:proofErr w:type="gramStart"/>
      <w:r w:rsidRPr="0085387D">
        <w:rPr>
          <w:b/>
          <w:i/>
        </w:rPr>
        <w:t>official</w:t>
      </w:r>
      <w:proofErr w:type="gramEnd"/>
      <w:r w:rsidRPr="0085387D">
        <w:rPr>
          <w:b/>
          <w:i/>
        </w:rPr>
        <w:t xml:space="preserve"> </w:t>
      </w:r>
      <w:r w:rsidR="0034342D" w:rsidRPr="0085387D">
        <w:rPr>
          <w:b/>
          <w:i/>
        </w:rPr>
        <w:t>business</w:t>
      </w:r>
      <w:r w:rsidRPr="0085387D">
        <w:rPr>
          <w:b/>
          <w:i/>
        </w:rPr>
        <w:t xml:space="preserve"> </w:t>
      </w:r>
      <w:r w:rsidRPr="0085387D">
        <w:t xml:space="preserve">has the meaning given by section </w:t>
      </w:r>
      <w:r w:rsidR="00CE6B72" w:rsidRPr="0085387D">
        <w:t>6</w:t>
      </w:r>
      <w:r w:rsidRPr="0085387D">
        <w:t>.</w:t>
      </w:r>
    </w:p>
    <w:p w14:paraId="668E9E72" w14:textId="187AAEC1" w:rsidR="008F3BCE" w:rsidRPr="0085387D" w:rsidRDefault="008F3BCE" w:rsidP="008A6C27">
      <w:pPr>
        <w:pStyle w:val="Definition"/>
      </w:pPr>
      <w:r w:rsidRPr="0085387D">
        <w:rPr>
          <w:b/>
          <w:i/>
        </w:rPr>
        <w:t xml:space="preserve">Parliamentary Retirement Travel Entitlement Holder </w:t>
      </w:r>
      <w:r w:rsidR="0085387D" w:rsidRPr="0085387D">
        <w:t>means the travel entitlements provided to</w:t>
      </w:r>
      <w:r w:rsidRPr="0085387D">
        <w:t xml:space="preserve"> </w:t>
      </w:r>
      <w:r w:rsidR="0085387D" w:rsidRPr="0085387D">
        <w:t>a</w:t>
      </w:r>
      <w:r w:rsidRPr="0085387D">
        <w:t xml:space="preserve"> former Prime Minister</w:t>
      </w:r>
      <w:r w:rsidR="00A47749" w:rsidRPr="0085387D">
        <w:t xml:space="preserve"> under the </w:t>
      </w:r>
      <w:r w:rsidR="00A47749" w:rsidRPr="0085387D">
        <w:rPr>
          <w:i/>
        </w:rPr>
        <w:t>Parliamentary Retirement Travel Act 2002</w:t>
      </w:r>
      <w:r w:rsidR="00A47749" w:rsidRPr="0085387D">
        <w:t>.</w:t>
      </w:r>
    </w:p>
    <w:p w14:paraId="6456CA02" w14:textId="750806F3" w:rsidR="00E04587" w:rsidRPr="0085387D" w:rsidRDefault="00E04587" w:rsidP="00E04587">
      <w:pPr>
        <w:pStyle w:val="ActHead5"/>
      </w:pPr>
      <w:bookmarkStart w:id="6" w:name="_Toc501633667"/>
      <w:proofErr w:type="gramStart"/>
      <w:r w:rsidRPr="0085387D">
        <w:t xml:space="preserve">5  </w:t>
      </w:r>
      <w:r w:rsidR="00955533" w:rsidRPr="0085387D">
        <w:t>Resources</w:t>
      </w:r>
      <w:proofErr w:type="gramEnd"/>
      <w:r w:rsidR="00955533" w:rsidRPr="0085387D">
        <w:t xml:space="preserve"> for former Prime Ministers</w:t>
      </w:r>
      <w:bookmarkEnd w:id="6"/>
    </w:p>
    <w:p w14:paraId="7090A9E8" w14:textId="2FBE69C9" w:rsidR="00E04587" w:rsidRPr="0085387D" w:rsidRDefault="00955533" w:rsidP="00341A73">
      <w:pPr>
        <w:pStyle w:val="subsection"/>
        <w:numPr>
          <w:ilvl w:val="0"/>
          <w:numId w:val="4"/>
        </w:numPr>
        <w:tabs>
          <w:tab w:val="clear" w:pos="1021"/>
        </w:tabs>
        <w:ind w:hanging="443"/>
      </w:pPr>
      <w:r w:rsidRPr="0085387D">
        <w:t>For the purposes of section 16 of the Act, a former Prime Minister is provided the resources</w:t>
      </w:r>
      <w:r w:rsidR="00052F4C" w:rsidRPr="0085387D">
        <w:t xml:space="preserve">, subject to any condition, </w:t>
      </w:r>
      <w:r w:rsidRPr="0085387D">
        <w:t>as specified in the relevant Schedule</w:t>
      </w:r>
      <w:r w:rsidR="001925D2" w:rsidRPr="0085387D">
        <w:t xml:space="preserve"> for the former Prime Minister, as follows</w:t>
      </w:r>
      <w:r w:rsidR="00E04587" w:rsidRPr="0085387D">
        <w:t>:</w:t>
      </w:r>
    </w:p>
    <w:p w14:paraId="78D31ACB" w14:textId="3CAA5932" w:rsidR="00E04587" w:rsidRPr="0085387D" w:rsidRDefault="001925D2" w:rsidP="001925D2">
      <w:pPr>
        <w:pStyle w:val="subsection"/>
        <w:numPr>
          <w:ilvl w:val="1"/>
          <w:numId w:val="4"/>
        </w:numPr>
      </w:pPr>
      <w:r w:rsidRPr="0085387D">
        <w:t>The Hon Robert (Bob) J L Hawke AC is to be provided with the resources</w:t>
      </w:r>
      <w:r w:rsidR="00052F4C" w:rsidRPr="0085387D">
        <w:t xml:space="preserve"> specified in</w:t>
      </w:r>
      <w:r w:rsidRPr="0085387D">
        <w:t xml:space="preserve"> Schedule—The Hon Robert (Bob) J L Hawke AC</w:t>
      </w:r>
      <w:r w:rsidR="00404F6B" w:rsidRPr="0085387D">
        <w:t>;</w:t>
      </w:r>
    </w:p>
    <w:p w14:paraId="0BC7615B" w14:textId="625FD4D9" w:rsidR="001925D2" w:rsidRPr="0085387D" w:rsidRDefault="001925D2" w:rsidP="001925D2">
      <w:pPr>
        <w:pStyle w:val="subsection"/>
        <w:numPr>
          <w:ilvl w:val="1"/>
          <w:numId w:val="4"/>
        </w:numPr>
      </w:pPr>
      <w:r w:rsidRPr="0085387D">
        <w:t xml:space="preserve">The Hon Paul John </w:t>
      </w:r>
      <w:r w:rsidR="00681BA0">
        <w:t xml:space="preserve">Keating </w:t>
      </w:r>
      <w:r w:rsidR="00052F4C" w:rsidRPr="0085387D">
        <w:t xml:space="preserve">is to be provided with the resources specified in </w:t>
      </w:r>
      <w:r w:rsidRPr="0085387D">
        <w:t>Schedule—The Hon Paul John Keating;</w:t>
      </w:r>
    </w:p>
    <w:p w14:paraId="210E37BA" w14:textId="00192514" w:rsidR="001925D2" w:rsidRPr="0085387D" w:rsidRDefault="001925D2" w:rsidP="001925D2">
      <w:pPr>
        <w:pStyle w:val="subsection"/>
        <w:numPr>
          <w:ilvl w:val="1"/>
          <w:numId w:val="4"/>
        </w:numPr>
      </w:pPr>
      <w:r w:rsidRPr="0085387D">
        <w:lastRenderedPageBreak/>
        <w:t xml:space="preserve">The Hon John Winston Howard OM AC </w:t>
      </w:r>
      <w:r w:rsidR="00052F4C" w:rsidRPr="0085387D">
        <w:t>is to be provided with the resources</w:t>
      </w:r>
      <w:r w:rsidR="000703D5" w:rsidRPr="0085387D">
        <w:t xml:space="preserve"> </w:t>
      </w:r>
      <w:r w:rsidR="00052F4C" w:rsidRPr="0085387D">
        <w:t xml:space="preserve">as specified in </w:t>
      </w:r>
      <w:r w:rsidRPr="0085387D">
        <w:t>Schedule—The Hon John Winston Howard OM AC;</w:t>
      </w:r>
    </w:p>
    <w:p w14:paraId="4D02CA10" w14:textId="4A7D429F" w:rsidR="001925D2" w:rsidRPr="0085387D" w:rsidRDefault="001925D2" w:rsidP="001925D2">
      <w:pPr>
        <w:pStyle w:val="subsection"/>
        <w:numPr>
          <w:ilvl w:val="1"/>
          <w:numId w:val="4"/>
        </w:numPr>
      </w:pPr>
      <w:r w:rsidRPr="0085387D">
        <w:t xml:space="preserve">The Hon Kevin Michael Rudd </w:t>
      </w:r>
      <w:r w:rsidR="00052F4C" w:rsidRPr="0085387D">
        <w:t>is to be provided with the resources</w:t>
      </w:r>
      <w:r w:rsidR="000703D5" w:rsidRPr="0085387D">
        <w:t xml:space="preserve"> </w:t>
      </w:r>
      <w:r w:rsidR="00052F4C" w:rsidRPr="0085387D">
        <w:t xml:space="preserve">specified in </w:t>
      </w:r>
      <w:r w:rsidRPr="0085387D">
        <w:t>Schedule—The Hon Kevin Michael Rudd;</w:t>
      </w:r>
    </w:p>
    <w:p w14:paraId="3E234913" w14:textId="7DE24D4D" w:rsidR="001925D2" w:rsidRPr="0085387D" w:rsidRDefault="001925D2" w:rsidP="001925D2">
      <w:pPr>
        <w:pStyle w:val="subsection"/>
        <w:numPr>
          <w:ilvl w:val="1"/>
          <w:numId w:val="4"/>
        </w:numPr>
      </w:pPr>
      <w:r w:rsidRPr="0085387D">
        <w:t xml:space="preserve">The Hon Julia Eileen Gillard AC </w:t>
      </w:r>
      <w:r w:rsidR="00052F4C" w:rsidRPr="0085387D">
        <w:t xml:space="preserve">is to be provided with the resources specified in </w:t>
      </w:r>
      <w:r w:rsidRPr="0085387D">
        <w:t>Schedule—The Hon Julia Eileen Gillard AC;</w:t>
      </w:r>
      <w:r w:rsidR="00CF4135" w:rsidRPr="0085387D">
        <w:t xml:space="preserve"> and</w:t>
      </w:r>
    </w:p>
    <w:p w14:paraId="04B731FC" w14:textId="4ED426A9" w:rsidR="001925D2" w:rsidRPr="0085387D" w:rsidRDefault="0008781C" w:rsidP="001925D2">
      <w:pPr>
        <w:pStyle w:val="subsection"/>
        <w:numPr>
          <w:ilvl w:val="1"/>
          <w:numId w:val="4"/>
        </w:numPr>
      </w:pPr>
      <w:r>
        <w:t>The Hon Anthony (</w:t>
      </w:r>
      <w:r w:rsidRPr="0085387D">
        <w:t>Tony</w:t>
      </w:r>
      <w:r>
        <w:t>)</w:t>
      </w:r>
      <w:r w:rsidRPr="0085387D">
        <w:t xml:space="preserve"> </w:t>
      </w:r>
      <w:r>
        <w:t xml:space="preserve">John </w:t>
      </w:r>
      <w:r w:rsidR="001925D2" w:rsidRPr="0085387D">
        <w:t xml:space="preserve">Abbott MP </w:t>
      </w:r>
      <w:r w:rsidR="00052F4C" w:rsidRPr="0085387D">
        <w:t xml:space="preserve">is to be provided with the resources specified in </w:t>
      </w:r>
      <w:r w:rsidR="001925D2" w:rsidRPr="0085387D">
        <w:t>Schedule—</w:t>
      </w:r>
      <w:r w:rsidR="00060925" w:rsidRPr="0085387D">
        <w:t xml:space="preserve">The Hon Anthony </w:t>
      </w:r>
      <w:r w:rsidR="0085387D" w:rsidRPr="0085387D">
        <w:t xml:space="preserve">(Tony) </w:t>
      </w:r>
      <w:r w:rsidR="00060925" w:rsidRPr="0085387D">
        <w:t xml:space="preserve">John </w:t>
      </w:r>
      <w:r w:rsidR="001925D2" w:rsidRPr="0085387D">
        <w:t>Abbott MP</w:t>
      </w:r>
      <w:r w:rsidR="00CF4135" w:rsidRPr="0085387D">
        <w:t>.</w:t>
      </w:r>
    </w:p>
    <w:p w14:paraId="1540113F" w14:textId="7A7E7871" w:rsidR="001925D2" w:rsidRPr="0085387D" w:rsidRDefault="001925D2" w:rsidP="001925D2">
      <w:pPr>
        <w:pStyle w:val="subsection"/>
        <w:numPr>
          <w:ilvl w:val="0"/>
          <w:numId w:val="4"/>
        </w:numPr>
        <w:tabs>
          <w:tab w:val="clear" w:pos="1021"/>
        </w:tabs>
      </w:pPr>
      <w:r w:rsidRPr="0085387D">
        <w:t>A former Prime Minister may decide not to be provided any or all of the resources specified in the relevant Schedule by notifying the resources provider in writing.</w:t>
      </w:r>
    </w:p>
    <w:p w14:paraId="70FCAE31" w14:textId="44297614" w:rsidR="001925D2" w:rsidRPr="0085387D" w:rsidRDefault="001925D2" w:rsidP="001925D2">
      <w:pPr>
        <w:pStyle w:val="subsection"/>
        <w:numPr>
          <w:ilvl w:val="0"/>
          <w:numId w:val="4"/>
        </w:numPr>
        <w:tabs>
          <w:tab w:val="clear" w:pos="1021"/>
        </w:tabs>
      </w:pPr>
      <w:r w:rsidRPr="0085387D">
        <w:t>A former Prime Minister who makes a decision under subsection (2) may reverse that decision at any time by notifying the resources provider in writing.</w:t>
      </w:r>
    </w:p>
    <w:p w14:paraId="3FA803E7" w14:textId="77777777" w:rsidR="00955533" w:rsidRPr="0085387D" w:rsidRDefault="00955533" w:rsidP="00955533">
      <w:pPr>
        <w:pStyle w:val="subsection"/>
        <w:numPr>
          <w:ilvl w:val="0"/>
          <w:numId w:val="4"/>
        </w:numPr>
        <w:tabs>
          <w:tab w:val="clear" w:pos="1021"/>
        </w:tabs>
      </w:pPr>
      <w:r w:rsidRPr="0085387D">
        <w:t xml:space="preserve">For the avoidance of doubt, the resources provided to a former Prime Minister under the relevant Schedule are in addition to the entitlements and resources provided to the former Prime Minister under another enactment. </w:t>
      </w:r>
    </w:p>
    <w:p w14:paraId="230FF363" w14:textId="77777777" w:rsidR="005032A8" w:rsidRPr="0085387D" w:rsidRDefault="005032A8" w:rsidP="005032A8">
      <w:pPr>
        <w:pStyle w:val="subsection"/>
        <w:numPr>
          <w:ilvl w:val="0"/>
          <w:numId w:val="4"/>
        </w:numPr>
        <w:tabs>
          <w:tab w:val="clear" w:pos="1021"/>
        </w:tabs>
      </w:pPr>
      <w:r w:rsidRPr="0085387D">
        <w:t>For a former Prime Minister in Parliament, official business relates to activities where the dominant purpose is in the official capacity of a former Prime Minister and is not otherwise covered under the Act.</w:t>
      </w:r>
    </w:p>
    <w:p w14:paraId="1C816DCB" w14:textId="3D367A4E" w:rsidR="003F63D2" w:rsidRPr="0085387D" w:rsidRDefault="00B07331" w:rsidP="003F63D2">
      <w:pPr>
        <w:pStyle w:val="ActHead5"/>
      </w:pPr>
      <w:bookmarkStart w:id="7" w:name="_Toc501633668"/>
      <w:proofErr w:type="gramStart"/>
      <w:r w:rsidRPr="0085387D">
        <w:t>6</w:t>
      </w:r>
      <w:r w:rsidR="003F63D2" w:rsidRPr="0085387D">
        <w:t xml:space="preserve">  </w:t>
      </w:r>
      <w:r w:rsidR="003B11BB" w:rsidRPr="0085387D">
        <w:t>Meaning</w:t>
      </w:r>
      <w:proofErr w:type="gramEnd"/>
      <w:r w:rsidR="003B11BB" w:rsidRPr="0085387D">
        <w:t xml:space="preserve"> of </w:t>
      </w:r>
      <w:r w:rsidR="003B11BB" w:rsidRPr="0085387D">
        <w:rPr>
          <w:i/>
        </w:rPr>
        <w:t>o</w:t>
      </w:r>
      <w:r w:rsidR="003F63D2" w:rsidRPr="0085387D">
        <w:rPr>
          <w:i/>
        </w:rPr>
        <w:t xml:space="preserve">fficial </w:t>
      </w:r>
      <w:r w:rsidR="00757F78" w:rsidRPr="0085387D">
        <w:rPr>
          <w:i/>
        </w:rPr>
        <w:t>business</w:t>
      </w:r>
      <w:bookmarkEnd w:id="7"/>
    </w:p>
    <w:p w14:paraId="2C5DB860" w14:textId="7648906E" w:rsidR="003F63D2" w:rsidRPr="0085387D" w:rsidRDefault="003F63D2" w:rsidP="00341A73">
      <w:pPr>
        <w:pStyle w:val="subsection"/>
        <w:numPr>
          <w:ilvl w:val="0"/>
          <w:numId w:val="7"/>
        </w:numPr>
        <w:tabs>
          <w:tab w:val="clear" w:pos="1021"/>
        </w:tabs>
      </w:pPr>
      <w:r w:rsidRPr="0085387D">
        <w:t xml:space="preserve">For the purposes of section 16(2)(a) of the Act, </w:t>
      </w:r>
      <w:r w:rsidRPr="0085387D">
        <w:rPr>
          <w:b/>
          <w:i/>
        </w:rPr>
        <w:t xml:space="preserve">official </w:t>
      </w:r>
      <w:r w:rsidR="009839CE" w:rsidRPr="0085387D">
        <w:rPr>
          <w:b/>
          <w:i/>
        </w:rPr>
        <w:t>business</w:t>
      </w:r>
      <w:r w:rsidR="007B2622" w:rsidRPr="0085387D">
        <w:t xml:space="preserve"> </w:t>
      </w:r>
      <w:r w:rsidR="006B2568" w:rsidRPr="0085387D">
        <w:t>means business</w:t>
      </w:r>
      <w:r w:rsidR="003B1DDE" w:rsidRPr="0085387D">
        <w:t xml:space="preserve"> </w:t>
      </w:r>
      <w:r w:rsidR="008E71CB" w:rsidRPr="0085387D">
        <w:t>undertaken</w:t>
      </w:r>
      <w:r w:rsidR="003B1DDE" w:rsidRPr="0085387D">
        <w:t xml:space="preserve"> in </w:t>
      </w:r>
      <w:r w:rsidR="003611BF" w:rsidRPr="0085387D">
        <w:t xml:space="preserve">the capacity of former Prime Minister </w:t>
      </w:r>
      <w:r w:rsidR="003B1DDE" w:rsidRPr="0085387D">
        <w:t xml:space="preserve">and </w:t>
      </w:r>
      <w:r w:rsidR="00F6762E" w:rsidRPr="0085387D">
        <w:t>may include</w:t>
      </w:r>
      <w:r w:rsidR="004D70B6" w:rsidRPr="0085387D">
        <w:t>, but is not limited to</w:t>
      </w:r>
      <w:r w:rsidR="00AE37FB" w:rsidRPr="0085387D">
        <w:t>,</w:t>
      </w:r>
      <w:r w:rsidR="004D70B6" w:rsidRPr="0085387D">
        <w:t>:</w:t>
      </w:r>
    </w:p>
    <w:p w14:paraId="7EE7E755" w14:textId="41CD2184" w:rsidR="004D70B6" w:rsidRPr="0085387D" w:rsidRDefault="004D70B6" w:rsidP="00341A73">
      <w:pPr>
        <w:pStyle w:val="subsection"/>
        <w:numPr>
          <w:ilvl w:val="1"/>
          <w:numId w:val="7"/>
        </w:numPr>
        <w:tabs>
          <w:tab w:val="clear" w:pos="1021"/>
        </w:tabs>
      </w:pPr>
      <w:r w:rsidRPr="0085387D">
        <w:t>preparing for, participating in, or attending to matters arising from an official government, parliamentary or vice-regal meeting, event or function</w:t>
      </w:r>
      <w:r w:rsidR="008E71CB" w:rsidRPr="0085387D">
        <w:t xml:space="preserve"> to which the former Prime Minister has been invited in their official capacity</w:t>
      </w:r>
      <w:r w:rsidRPr="0085387D">
        <w:t>;</w:t>
      </w:r>
    </w:p>
    <w:p w14:paraId="38626D4F" w14:textId="264CE815" w:rsidR="004D70B6" w:rsidRPr="0085387D" w:rsidRDefault="004D70B6" w:rsidP="00341A73">
      <w:pPr>
        <w:pStyle w:val="subsection"/>
        <w:numPr>
          <w:ilvl w:val="1"/>
          <w:numId w:val="7"/>
        </w:numPr>
        <w:tabs>
          <w:tab w:val="clear" w:pos="1021"/>
        </w:tabs>
      </w:pPr>
      <w:r w:rsidRPr="0085387D">
        <w:t xml:space="preserve">preparing for, participating in, or attending to matters arising from a meeting, event or function </w:t>
      </w:r>
      <w:r w:rsidR="008E71CB" w:rsidRPr="0085387D">
        <w:t>to which the former Prime Minister has been invited in their official capacity</w:t>
      </w:r>
      <w:r w:rsidRPr="0085387D">
        <w:t>;</w:t>
      </w:r>
    </w:p>
    <w:p w14:paraId="570A334A" w14:textId="09BC48AA" w:rsidR="004D70B6" w:rsidRPr="0085387D" w:rsidRDefault="004D70B6" w:rsidP="00341A73">
      <w:pPr>
        <w:pStyle w:val="subsection"/>
        <w:numPr>
          <w:ilvl w:val="1"/>
          <w:numId w:val="7"/>
        </w:numPr>
        <w:tabs>
          <w:tab w:val="clear" w:pos="1021"/>
        </w:tabs>
      </w:pPr>
      <w:r w:rsidRPr="0085387D">
        <w:t>representing the Government or Australia, with the approval of the Prime Minister;</w:t>
      </w:r>
    </w:p>
    <w:p w14:paraId="173C669F" w14:textId="4DDBFDC3" w:rsidR="004D70B6" w:rsidRPr="0085387D" w:rsidRDefault="004D70B6" w:rsidP="00341A73">
      <w:pPr>
        <w:pStyle w:val="subsection"/>
        <w:numPr>
          <w:ilvl w:val="1"/>
          <w:numId w:val="7"/>
        </w:numPr>
        <w:tabs>
          <w:tab w:val="clear" w:pos="1021"/>
        </w:tabs>
      </w:pPr>
      <w:r w:rsidRPr="0085387D">
        <w:t>undertaking research, communication or administration connected with their role as former Prime Minister;</w:t>
      </w:r>
    </w:p>
    <w:p w14:paraId="1BCEFD8D" w14:textId="461081BC" w:rsidR="004D70B6" w:rsidRPr="0085387D" w:rsidRDefault="004D70B6" w:rsidP="00341A73">
      <w:pPr>
        <w:pStyle w:val="subsection"/>
        <w:numPr>
          <w:ilvl w:val="1"/>
          <w:numId w:val="7"/>
        </w:numPr>
        <w:tabs>
          <w:tab w:val="clear" w:pos="1021"/>
        </w:tabs>
      </w:pPr>
      <w:r w:rsidRPr="0085387D">
        <w:t>correspondence or other communications to, with and on behalf of members of the Australian public;</w:t>
      </w:r>
    </w:p>
    <w:p w14:paraId="11164FDB" w14:textId="4FDC5CF2" w:rsidR="004D70B6" w:rsidRPr="0085387D" w:rsidRDefault="004D70B6" w:rsidP="0085387D">
      <w:pPr>
        <w:pStyle w:val="subsection"/>
        <w:numPr>
          <w:ilvl w:val="1"/>
          <w:numId w:val="7"/>
        </w:numPr>
        <w:tabs>
          <w:tab w:val="clear" w:pos="1021"/>
        </w:tabs>
      </w:pPr>
      <w:proofErr w:type="gramStart"/>
      <w:r w:rsidRPr="0085387D">
        <w:lastRenderedPageBreak/>
        <w:t>other</w:t>
      </w:r>
      <w:proofErr w:type="gramEnd"/>
      <w:r w:rsidRPr="0085387D">
        <w:t xml:space="preserve"> activities directly related to, and </w:t>
      </w:r>
      <w:r w:rsidR="0085387D" w:rsidRPr="0085387D">
        <w:t xml:space="preserve">engaged in for the purposes of, </w:t>
      </w:r>
      <w:r w:rsidRPr="0085387D">
        <w:t>performing the role of former Prime Minister.</w:t>
      </w:r>
    </w:p>
    <w:p w14:paraId="5940BE76" w14:textId="6297E86B" w:rsidR="007B2622" w:rsidRPr="0085387D" w:rsidRDefault="0020522A" w:rsidP="00341A73">
      <w:pPr>
        <w:pStyle w:val="subsection"/>
        <w:numPr>
          <w:ilvl w:val="0"/>
          <w:numId w:val="7"/>
        </w:numPr>
        <w:tabs>
          <w:tab w:val="clear" w:pos="1021"/>
        </w:tabs>
      </w:pPr>
      <w:r w:rsidRPr="0085387D">
        <w:t>O</w:t>
      </w:r>
      <w:r w:rsidR="007B2622" w:rsidRPr="0085387D">
        <w:t>fficial business does not include activities related to:</w:t>
      </w:r>
    </w:p>
    <w:p w14:paraId="23D797A0" w14:textId="77777777" w:rsidR="007B2622" w:rsidRPr="0085387D" w:rsidRDefault="007B2622" w:rsidP="00341A73">
      <w:pPr>
        <w:pStyle w:val="subsection"/>
        <w:numPr>
          <w:ilvl w:val="1"/>
          <w:numId w:val="7"/>
        </w:numPr>
      </w:pPr>
      <w:r w:rsidRPr="0085387D">
        <w:t>a commercial purpose; or</w:t>
      </w:r>
    </w:p>
    <w:p w14:paraId="20E0980A" w14:textId="0295AF26" w:rsidR="007B2622" w:rsidRPr="0085387D" w:rsidRDefault="007B2622" w:rsidP="00341A73">
      <w:pPr>
        <w:pStyle w:val="subsection"/>
        <w:numPr>
          <w:ilvl w:val="1"/>
          <w:numId w:val="7"/>
        </w:numPr>
      </w:pPr>
      <w:proofErr w:type="gramStart"/>
      <w:r w:rsidRPr="0085387D">
        <w:t>a</w:t>
      </w:r>
      <w:proofErr w:type="gramEnd"/>
      <w:r w:rsidRPr="0085387D">
        <w:t xml:space="preserve"> private purpose</w:t>
      </w:r>
      <w:r w:rsidR="00650159" w:rsidRPr="0085387D">
        <w:t xml:space="preserve">, </w:t>
      </w:r>
      <w:r w:rsidR="006D6D13" w:rsidRPr="0085387D">
        <w:t>such as for personal benefit for the former Prime Minister or personal benefit of another person</w:t>
      </w:r>
      <w:r w:rsidR="0020522A" w:rsidRPr="0085387D">
        <w:t>.</w:t>
      </w:r>
    </w:p>
    <w:p w14:paraId="73EE8C58" w14:textId="321B19EF" w:rsidR="00757F78" w:rsidRPr="0085387D" w:rsidRDefault="00B07331" w:rsidP="00757F78">
      <w:pPr>
        <w:pStyle w:val="ActHead5"/>
      </w:pPr>
      <w:bookmarkStart w:id="8" w:name="_Toc501633669"/>
      <w:proofErr w:type="gramStart"/>
      <w:r w:rsidRPr="0085387D">
        <w:t>7</w:t>
      </w:r>
      <w:r w:rsidR="00757F78" w:rsidRPr="0085387D">
        <w:t xml:space="preserve">  </w:t>
      </w:r>
      <w:r w:rsidR="007B45D7" w:rsidRPr="0085387D">
        <w:t>Miscellaneous</w:t>
      </w:r>
      <w:bookmarkEnd w:id="8"/>
      <w:proofErr w:type="gramEnd"/>
    </w:p>
    <w:p w14:paraId="50D0E1FC" w14:textId="498FD724" w:rsidR="00B07331" w:rsidRPr="0085387D" w:rsidRDefault="00EF7839" w:rsidP="00341A73">
      <w:pPr>
        <w:pStyle w:val="subsection"/>
        <w:numPr>
          <w:ilvl w:val="0"/>
          <w:numId w:val="8"/>
        </w:numPr>
        <w:tabs>
          <w:tab w:val="clear" w:pos="1021"/>
        </w:tabs>
      </w:pPr>
      <w:r w:rsidRPr="0085387D">
        <w:t>W</w:t>
      </w:r>
      <w:r w:rsidR="00B07331" w:rsidRPr="0085387D">
        <w:t>here a former Prime Minister is entitled to claim a resource under this determination and claim the equivalent resource under another enactment</w:t>
      </w:r>
      <w:r w:rsidRPr="0085387D">
        <w:t xml:space="preserve"> for the same activity</w:t>
      </w:r>
      <w:r w:rsidR="00B07331" w:rsidRPr="0085387D">
        <w:t xml:space="preserve">, the former Prime Minister </w:t>
      </w:r>
      <w:r w:rsidR="0085387D" w:rsidRPr="0085387D">
        <w:t>should</w:t>
      </w:r>
      <w:r w:rsidR="00B07331" w:rsidRPr="0085387D">
        <w:t xml:space="preserve"> only claim the resource once for the same activity.</w:t>
      </w:r>
    </w:p>
    <w:p w14:paraId="18550AE4" w14:textId="118820B4" w:rsidR="00207C0C" w:rsidRPr="0085387D" w:rsidRDefault="00CC4BBD" w:rsidP="00341A73">
      <w:pPr>
        <w:pStyle w:val="subsection"/>
        <w:numPr>
          <w:ilvl w:val="0"/>
          <w:numId w:val="8"/>
        </w:numPr>
        <w:tabs>
          <w:tab w:val="clear" w:pos="1021"/>
        </w:tabs>
      </w:pPr>
      <w:r w:rsidRPr="0085387D">
        <w:t>Whenever</w:t>
      </w:r>
      <w:r w:rsidR="00207C0C" w:rsidRPr="0085387D">
        <w:t xml:space="preserve"> possible, the former Prime Minister should seek to comply with the requirement for value for money as defined in section 5 of the Act</w:t>
      </w:r>
      <w:r w:rsidR="00DC08C6" w:rsidRPr="0085387D">
        <w:t xml:space="preserve"> when accessing the resources provided under this determination</w:t>
      </w:r>
      <w:r w:rsidR="00207C0C" w:rsidRPr="0085387D">
        <w:t>.</w:t>
      </w:r>
    </w:p>
    <w:p w14:paraId="0967B526" w14:textId="608C0CDC" w:rsidR="00E04832" w:rsidRPr="0085387D" w:rsidRDefault="00E04832" w:rsidP="00A0486F">
      <w:pPr>
        <w:pStyle w:val="subsection"/>
        <w:tabs>
          <w:tab w:val="clear" w:pos="1021"/>
        </w:tabs>
      </w:pPr>
      <w:r w:rsidRPr="0085387D">
        <w:br w:type="page"/>
      </w:r>
    </w:p>
    <w:p w14:paraId="538F1DD6" w14:textId="709ABF46" w:rsidR="00CB7FB1" w:rsidRPr="0085387D" w:rsidRDefault="00CB7FB1" w:rsidP="00CB7FB1">
      <w:pPr>
        <w:pStyle w:val="ActHead6"/>
      </w:pPr>
      <w:bookmarkStart w:id="9" w:name="_Toc501633670"/>
      <w:r w:rsidRPr="0085387D">
        <w:lastRenderedPageBreak/>
        <w:t>Schedule—</w:t>
      </w:r>
      <w:proofErr w:type="gramStart"/>
      <w:r w:rsidRPr="0085387D">
        <w:t>The</w:t>
      </w:r>
      <w:proofErr w:type="gramEnd"/>
      <w:r w:rsidRPr="0085387D">
        <w:t xml:space="preserve"> Hon Robert (Bob)</w:t>
      </w:r>
      <w:r w:rsidR="00F554FF" w:rsidRPr="0085387D">
        <w:t xml:space="preserve"> J L</w:t>
      </w:r>
      <w:r w:rsidRPr="0085387D">
        <w:t xml:space="preserve"> Hawke</w:t>
      </w:r>
      <w:r w:rsidR="00F554FF" w:rsidRPr="0085387D">
        <w:t xml:space="preserve"> </w:t>
      </w:r>
      <w:r w:rsidR="00D864DC" w:rsidRPr="0085387D">
        <w:t>AC</w:t>
      </w:r>
      <w:bookmarkEnd w:id="9"/>
    </w:p>
    <w:p w14:paraId="34787EC6" w14:textId="7E6E40E8" w:rsidR="00CB7FB1" w:rsidRPr="0085387D" w:rsidRDefault="00CB7FB1" w:rsidP="00CB7FB1">
      <w:r w:rsidRPr="0085387D">
        <w:t>(Act s 16(1))</w:t>
      </w:r>
    </w:p>
    <w:p w14:paraId="66BCFF29" w14:textId="55A821DF" w:rsidR="004201AB" w:rsidRPr="0085387D" w:rsidRDefault="004201AB" w:rsidP="00CB7FB1"/>
    <w:tbl>
      <w:tblPr>
        <w:tblStyle w:val="TableGrid"/>
        <w:tblW w:w="9067" w:type="dxa"/>
        <w:tblLook w:val="04A0" w:firstRow="1" w:lastRow="0" w:firstColumn="1" w:lastColumn="0" w:noHBand="0" w:noVBand="1"/>
      </w:tblPr>
      <w:tblGrid>
        <w:gridCol w:w="993"/>
        <w:gridCol w:w="5239"/>
        <w:gridCol w:w="2835"/>
      </w:tblGrid>
      <w:tr w:rsidR="00CB7FB1" w:rsidRPr="0085387D" w14:paraId="5ABE8FCD" w14:textId="77777777" w:rsidTr="00265EEE">
        <w:trPr>
          <w:tblHeader/>
        </w:trPr>
        <w:tc>
          <w:tcPr>
            <w:tcW w:w="993" w:type="dxa"/>
          </w:tcPr>
          <w:p w14:paraId="700D57FD" w14:textId="77777777" w:rsidR="00CB7FB1" w:rsidRPr="0085387D" w:rsidRDefault="00CB7FB1" w:rsidP="00CB7FB1">
            <w:pPr>
              <w:rPr>
                <w:b/>
              </w:rPr>
            </w:pPr>
            <w:r w:rsidRPr="0085387D">
              <w:rPr>
                <w:b/>
              </w:rPr>
              <w:t>Column 1</w:t>
            </w:r>
          </w:p>
        </w:tc>
        <w:tc>
          <w:tcPr>
            <w:tcW w:w="5239" w:type="dxa"/>
          </w:tcPr>
          <w:p w14:paraId="4825D987" w14:textId="7341D7A9" w:rsidR="00CB7FB1" w:rsidRPr="0085387D" w:rsidRDefault="00CB7FB1" w:rsidP="00CB7FB1">
            <w:pPr>
              <w:rPr>
                <w:b/>
              </w:rPr>
            </w:pPr>
            <w:r w:rsidRPr="0085387D">
              <w:rPr>
                <w:b/>
              </w:rPr>
              <w:t>Column 2</w:t>
            </w:r>
          </w:p>
        </w:tc>
        <w:tc>
          <w:tcPr>
            <w:tcW w:w="2835" w:type="dxa"/>
          </w:tcPr>
          <w:p w14:paraId="6F16DA38" w14:textId="1611E2F4" w:rsidR="00CB7FB1" w:rsidRPr="0085387D" w:rsidRDefault="00CB7FB1" w:rsidP="00CB7FB1">
            <w:pPr>
              <w:rPr>
                <w:b/>
              </w:rPr>
            </w:pPr>
            <w:r w:rsidRPr="0085387D">
              <w:rPr>
                <w:b/>
              </w:rPr>
              <w:t>Column 3</w:t>
            </w:r>
          </w:p>
        </w:tc>
      </w:tr>
      <w:tr w:rsidR="00CB7FB1" w:rsidRPr="0085387D" w14:paraId="4831768E" w14:textId="77777777" w:rsidTr="00265EEE">
        <w:trPr>
          <w:tblHeader/>
        </w:trPr>
        <w:tc>
          <w:tcPr>
            <w:tcW w:w="993" w:type="dxa"/>
          </w:tcPr>
          <w:p w14:paraId="5B9F963E" w14:textId="77777777" w:rsidR="00CB7FB1" w:rsidRPr="0085387D" w:rsidRDefault="00CB7FB1" w:rsidP="00CB7FB1">
            <w:pPr>
              <w:rPr>
                <w:b/>
              </w:rPr>
            </w:pPr>
            <w:r w:rsidRPr="0085387D">
              <w:rPr>
                <w:b/>
              </w:rPr>
              <w:t>Item</w:t>
            </w:r>
          </w:p>
        </w:tc>
        <w:tc>
          <w:tcPr>
            <w:tcW w:w="5239" w:type="dxa"/>
          </w:tcPr>
          <w:p w14:paraId="6C59C3F9" w14:textId="77777777" w:rsidR="00CB7FB1" w:rsidRPr="0085387D" w:rsidRDefault="00CB7FB1" w:rsidP="00CB7FB1">
            <w:pPr>
              <w:rPr>
                <w:b/>
              </w:rPr>
            </w:pPr>
            <w:r w:rsidRPr="0085387D">
              <w:rPr>
                <w:b/>
              </w:rPr>
              <w:t>Resources</w:t>
            </w:r>
          </w:p>
        </w:tc>
        <w:tc>
          <w:tcPr>
            <w:tcW w:w="2835" w:type="dxa"/>
          </w:tcPr>
          <w:p w14:paraId="4AC023FD" w14:textId="1140A5E5" w:rsidR="00CB7FB1" w:rsidRPr="0085387D" w:rsidRDefault="00CB7FB1" w:rsidP="00F554FF">
            <w:pPr>
              <w:rPr>
                <w:b/>
              </w:rPr>
            </w:pPr>
            <w:r w:rsidRPr="0085387D">
              <w:rPr>
                <w:b/>
              </w:rPr>
              <w:t>Condition</w:t>
            </w:r>
          </w:p>
        </w:tc>
      </w:tr>
      <w:tr w:rsidR="00CB7FB1" w:rsidRPr="0085387D" w14:paraId="6170F5FE" w14:textId="77777777" w:rsidTr="00265EEE">
        <w:tc>
          <w:tcPr>
            <w:tcW w:w="993" w:type="dxa"/>
            <w:tcMar>
              <w:bottom w:w="57" w:type="dxa"/>
            </w:tcMar>
          </w:tcPr>
          <w:p w14:paraId="2C9DF0AA" w14:textId="77777777" w:rsidR="00CB7FB1" w:rsidRPr="0085387D" w:rsidRDefault="00CB7FB1" w:rsidP="00CB7FB1">
            <w:r w:rsidRPr="0085387D">
              <w:t>1</w:t>
            </w:r>
          </w:p>
        </w:tc>
        <w:tc>
          <w:tcPr>
            <w:tcW w:w="5239" w:type="dxa"/>
            <w:tcMar>
              <w:bottom w:w="57" w:type="dxa"/>
            </w:tcMar>
          </w:tcPr>
          <w:p w14:paraId="5A9915FE" w14:textId="755FDB39" w:rsidR="00CB7FB1" w:rsidRPr="0085387D" w:rsidRDefault="00F554FF" w:rsidP="00206BE8">
            <w:r w:rsidRPr="0085387D">
              <w:t xml:space="preserve">One </w:t>
            </w:r>
            <w:r w:rsidR="00206BE8" w:rsidRPr="0085387D">
              <w:t>non-</w:t>
            </w:r>
            <w:r w:rsidRPr="0085387D">
              <w:t xml:space="preserve">ongoing employee </w:t>
            </w:r>
            <w:r w:rsidR="00206BE8" w:rsidRPr="0085387D">
              <w:t>no higher than top of the Public Service SES Band 1 range</w:t>
            </w:r>
          </w:p>
        </w:tc>
        <w:tc>
          <w:tcPr>
            <w:tcW w:w="2835" w:type="dxa"/>
            <w:tcMar>
              <w:bottom w:w="57" w:type="dxa"/>
            </w:tcMar>
          </w:tcPr>
          <w:p w14:paraId="3DEDA8C9" w14:textId="5BA68205" w:rsidR="00A47C07" w:rsidRPr="0085387D" w:rsidRDefault="00206BE8" w:rsidP="00206BE8">
            <w:r w:rsidRPr="0085387D">
              <w:t>For a period of 12 months commencing from 10 January 1992</w:t>
            </w:r>
          </w:p>
        </w:tc>
      </w:tr>
      <w:tr w:rsidR="00206BE8" w:rsidRPr="0085387D" w14:paraId="253681DB" w14:textId="77777777" w:rsidTr="00265EEE">
        <w:tc>
          <w:tcPr>
            <w:tcW w:w="993" w:type="dxa"/>
            <w:tcMar>
              <w:bottom w:w="57" w:type="dxa"/>
            </w:tcMar>
          </w:tcPr>
          <w:p w14:paraId="42835CA6" w14:textId="5C9B606B" w:rsidR="00206BE8" w:rsidRPr="0085387D" w:rsidRDefault="009D4AC7" w:rsidP="00CB7FB1">
            <w:r w:rsidRPr="0085387D">
              <w:t>2</w:t>
            </w:r>
          </w:p>
        </w:tc>
        <w:tc>
          <w:tcPr>
            <w:tcW w:w="5239" w:type="dxa"/>
            <w:tcMar>
              <w:bottom w:w="57" w:type="dxa"/>
            </w:tcMar>
          </w:tcPr>
          <w:p w14:paraId="4486150F" w14:textId="1EB0EEA5" w:rsidR="00206BE8" w:rsidRPr="0085387D" w:rsidRDefault="00206BE8" w:rsidP="00CB7FB1">
            <w:r w:rsidRPr="0085387D">
              <w:t>One non-ongoing employee at a Secretary position</w:t>
            </w:r>
          </w:p>
        </w:tc>
        <w:tc>
          <w:tcPr>
            <w:tcW w:w="2835" w:type="dxa"/>
            <w:tcMar>
              <w:bottom w:w="57" w:type="dxa"/>
            </w:tcMar>
          </w:tcPr>
          <w:p w14:paraId="66E2C899" w14:textId="63506A80" w:rsidR="00206BE8" w:rsidRPr="0085387D" w:rsidRDefault="00206BE8" w:rsidP="00CB7FB1">
            <w:r w:rsidRPr="0085387D">
              <w:t>For a period of 12 months commencing from 10 January 1992</w:t>
            </w:r>
          </w:p>
        </w:tc>
      </w:tr>
      <w:tr w:rsidR="00A47C07" w:rsidRPr="0085387D" w14:paraId="26C30823" w14:textId="77777777" w:rsidTr="00265EEE">
        <w:tc>
          <w:tcPr>
            <w:tcW w:w="993" w:type="dxa"/>
            <w:tcMar>
              <w:bottom w:w="57" w:type="dxa"/>
            </w:tcMar>
          </w:tcPr>
          <w:p w14:paraId="1A91237E" w14:textId="37EFF9CF" w:rsidR="00A47C07" w:rsidRPr="0085387D" w:rsidRDefault="009D4AC7" w:rsidP="00CB7FB1">
            <w:r w:rsidRPr="0085387D">
              <w:t>3</w:t>
            </w:r>
          </w:p>
        </w:tc>
        <w:tc>
          <w:tcPr>
            <w:tcW w:w="5239" w:type="dxa"/>
            <w:tcMar>
              <w:bottom w:w="57" w:type="dxa"/>
            </w:tcMar>
          </w:tcPr>
          <w:p w14:paraId="4D0B643A" w14:textId="6A66E569" w:rsidR="00A47C07" w:rsidRPr="0085387D" w:rsidRDefault="00A47C07" w:rsidP="00A47C07">
            <w:r w:rsidRPr="0085387D">
              <w:t>One position not above Private Secretary Grade 3 level (now “Senior Adviser”)</w:t>
            </w:r>
          </w:p>
        </w:tc>
        <w:tc>
          <w:tcPr>
            <w:tcW w:w="2835" w:type="dxa"/>
            <w:vMerge w:val="restart"/>
            <w:tcMar>
              <w:bottom w:w="57" w:type="dxa"/>
            </w:tcMar>
          </w:tcPr>
          <w:p w14:paraId="4910DB8A" w14:textId="2D4AB0A4" w:rsidR="00A47C07" w:rsidRPr="0085387D" w:rsidRDefault="00A47C07" w:rsidP="00A750E6">
            <w:r w:rsidRPr="0085387D">
              <w:t>These positions do not carry an entitlement to Ministerial Staff Allowance</w:t>
            </w:r>
            <w:r w:rsidR="009D4AC7" w:rsidRPr="0085387D">
              <w:t xml:space="preserve"> (now “Parliamentary </w:t>
            </w:r>
            <w:r w:rsidR="00A750E6" w:rsidRPr="0085387D">
              <w:t>Staff A</w:t>
            </w:r>
            <w:r w:rsidR="009D4AC7" w:rsidRPr="0085387D">
              <w:t>llowance”)</w:t>
            </w:r>
            <w:r w:rsidRPr="0085387D">
              <w:t xml:space="preserve"> or overtime.</w:t>
            </w:r>
          </w:p>
        </w:tc>
      </w:tr>
      <w:tr w:rsidR="00A47C07" w:rsidRPr="0085387D" w14:paraId="119266C2" w14:textId="77777777" w:rsidTr="00265EEE">
        <w:tc>
          <w:tcPr>
            <w:tcW w:w="993" w:type="dxa"/>
            <w:tcMar>
              <w:bottom w:w="57" w:type="dxa"/>
            </w:tcMar>
          </w:tcPr>
          <w:p w14:paraId="1EBE52EA" w14:textId="366AC671" w:rsidR="00A47C07" w:rsidRPr="0085387D" w:rsidRDefault="009D4AC7" w:rsidP="00CB7FB1">
            <w:r w:rsidRPr="0085387D">
              <w:t>4</w:t>
            </w:r>
          </w:p>
        </w:tc>
        <w:tc>
          <w:tcPr>
            <w:tcW w:w="5239" w:type="dxa"/>
            <w:tcMar>
              <w:bottom w:w="57" w:type="dxa"/>
            </w:tcMar>
          </w:tcPr>
          <w:p w14:paraId="067F965B" w14:textId="405094FF" w:rsidR="00A47C07" w:rsidRPr="0085387D" w:rsidRDefault="00A47C07" w:rsidP="00CB7FB1">
            <w:r w:rsidRPr="0085387D">
              <w:t>One position not above Private Secretary Grade 1 level (now “Assistant Adviser”)</w:t>
            </w:r>
          </w:p>
        </w:tc>
        <w:tc>
          <w:tcPr>
            <w:tcW w:w="2835" w:type="dxa"/>
            <w:vMerge/>
            <w:tcMar>
              <w:bottom w:w="57" w:type="dxa"/>
            </w:tcMar>
          </w:tcPr>
          <w:p w14:paraId="67B7CF23" w14:textId="77777777" w:rsidR="00A47C07" w:rsidRPr="0085387D" w:rsidRDefault="00A47C07" w:rsidP="00CB7FB1"/>
        </w:tc>
      </w:tr>
      <w:tr w:rsidR="00CB7FB1" w:rsidRPr="0085387D" w14:paraId="7F376B3D" w14:textId="77777777" w:rsidTr="00265EEE">
        <w:tc>
          <w:tcPr>
            <w:tcW w:w="993" w:type="dxa"/>
            <w:tcMar>
              <w:bottom w:w="57" w:type="dxa"/>
            </w:tcMar>
          </w:tcPr>
          <w:p w14:paraId="4599FC59" w14:textId="2FE07A55" w:rsidR="00CB7FB1" w:rsidRPr="0085387D" w:rsidRDefault="008F3BCE" w:rsidP="00CB7FB1">
            <w:r w:rsidRPr="0085387D">
              <w:t>5</w:t>
            </w:r>
          </w:p>
        </w:tc>
        <w:tc>
          <w:tcPr>
            <w:tcW w:w="5239" w:type="dxa"/>
            <w:tcMar>
              <w:bottom w:w="57" w:type="dxa"/>
            </w:tcMar>
          </w:tcPr>
          <w:p w14:paraId="2D28B27F" w14:textId="5890E94D" w:rsidR="00CB7FB1" w:rsidRPr="0085387D" w:rsidRDefault="008F3BCE" w:rsidP="008F3BCE">
            <w:r w:rsidRPr="0085387D">
              <w:t>Parliamentary Retirement Travel Entitlement holder</w:t>
            </w:r>
          </w:p>
        </w:tc>
        <w:tc>
          <w:tcPr>
            <w:tcW w:w="2835" w:type="dxa"/>
            <w:tcMar>
              <w:bottom w:w="57" w:type="dxa"/>
            </w:tcMar>
          </w:tcPr>
          <w:p w14:paraId="0D5489CE" w14:textId="5716E1C8" w:rsidR="00CB7FB1" w:rsidRPr="0085387D" w:rsidRDefault="00CB7FB1" w:rsidP="00CB7FB1"/>
        </w:tc>
      </w:tr>
      <w:tr w:rsidR="00A47749" w:rsidRPr="0085387D" w14:paraId="6A980B61" w14:textId="77777777" w:rsidTr="00265EEE">
        <w:tc>
          <w:tcPr>
            <w:tcW w:w="993" w:type="dxa"/>
            <w:tcMar>
              <w:bottom w:w="57" w:type="dxa"/>
            </w:tcMar>
          </w:tcPr>
          <w:p w14:paraId="6595541E" w14:textId="23FE9BA4" w:rsidR="00A47749" w:rsidRPr="0085387D" w:rsidRDefault="00A47749" w:rsidP="00A47749">
            <w:r w:rsidRPr="0085387D">
              <w:t>6</w:t>
            </w:r>
          </w:p>
        </w:tc>
        <w:tc>
          <w:tcPr>
            <w:tcW w:w="5239" w:type="dxa"/>
            <w:tcMar>
              <w:bottom w:w="57" w:type="dxa"/>
            </w:tcMar>
          </w:tcPr>
          <w:p w14:paraId="67670B10" w14:textId="54A904CE" w:rsidR="00A47749" w:rsidRPr="0085387D" w:rsidRDefault="00A47749" w:rsidP="00A47749">
            <w:r w:rsidRPr="0085387D">
              <w:t>In capital city of home State, choice between:</w:t>
            </w:r>
          </w:p>
          <w:p w14:paraId="357034FD" w14:textId="77777777" w:rsidR="00A47749" w:rsidRPr="0085387D" w:rsidRDefault="00A47749" w:rsidP="00341A73">
            <w:pPr>
              <w:pStyle w:val="ListParagraph"/>
              <w:numPr>
                <w:ilvl w:val="0"/>
                <w:numId w:val="10"/>
              </w:numPr>
              <w:ind w:left="321"/>
            </w:pPr>
            <w:r w:rsidRPr="0085387D">
              <w:t>an allocated car and driver for former Prime Minister and accompanying spouse; and</w:t>
            </w:r>
          </w:p>
          <w:p w14:paraId="2CC9025A" w14:textId="0B6F9E38" w:rsidR="00A47749" w:rsidRPr="0085387D" w:rsidRDefault="003A55F1" w:rsidP="00341A73">
            <w:pPr>
              <w:pStyle w:val="ListParagraph"/>
              <w:numPr>
                <w:ilvl w:val="0"/>
                <w:numId w:val="10"/>
              </w:numPr>
              <w:ind w:left="321"/>
            </w:pPr>
            <w:r w:rsidRPr="0085387D">
              <w:t>a private-</w:t>
            </w:r>
            <w:r w:rsidR="00A47749" w:rsidRPr="0085387D">
              <w:t>plated vehicle</w:t>
            </w:r>
            <w:r w:rsidR="00265EEE" w:rsidRPr="0085387D">
              <w:t xml:space="preserve"> for travel other than to and from airports</w:t>
            </w:r>
          </w:p>
        </w:tc>
        <w:tc>
          <w:tcPr>
            <w:tcW w:w="2835" w:type="dxa"/>
            <w:tcMar>
              <w:bottom w:w="57" w:type="dxa"/>
            </w:tcMar>
          </w:tcPr>
          <w:p w14:paraId="366C0F69" w14:textId="3022AF96" w:rsidR="00A47749" w:rsidRPr="0085387D" w:rsidRDefault="00A47749" w:rsidP="00A47749"/>
        </w:tc>
      </w:tr>
      <w:tr w:rsidR="00A47749" w:rsidRPr="0085387D" w14:paraId="5338B95D" w14:textId="77777777" w:rsidTr="00265EEE">
        <w:tc>
          <w:tcPr>
            <w:tcW w:w="993" w:type="dxa"/>
            <w:tcMar>
              <w:bottom w:w="57" w:type="dxa"/>
            </w:tcMar>
          </w:tcPr>
          <w:p w14:paraId="2C0A2C00" w14:textId="5677F295" w:rsidR="00A47749" w:rsidRPr="0085387D" w:rsidRDefault="00A47749" w:rsidP="00A47749">
            <w:r w:rsidRPr="0085387D">
              <w:t>7</w:t>
            </w:r>
          </w:p>
        </w:tc>
        <w:tc>
          <w:tcPr>
            <w:tcW w:w="5239" w:type="dxa"/>
            <w:tcMar>
              <w:bottom w:w="57" w:type="dxa"/>
            </w:tcMar>
          </w:tcPr>
          <w:p w14:paraId="1D46C85B" w14:textId="44C531AB" w:rsidR="00A47749" w:rsidRPr="0085387D" w:rsidRDefault="00A47749" w:rsidP="00341A73">
            <w:r w:rsidRPr="0085387D">
              <w:t xml:space="preserve">Elsewhere in Australia, access to </w:t>
            </w:r>
            <w:r w:rsidR="00341A73" w:rsidRPr="0085387D">
              <w:t>pool</w:t>
            </w:r>
            <w:r w:rsidRPr="0085387D">
              <w:t xml:space="preserve"> transport for former Prime Minister and accompanying spouse</w:t>
            </w:r>
          </w:p>
        </w:tc>
        <w:tc>
          <w:tcPr>
            <w:tcW w:w="2835" w:type="dxa"/>
            <w:tcMar>
              <w:bottom w:w="57" w:type="dxa"/>
            </w:tcMar>
          </w:tcPr>
          <w:p w14:paraId="3F81020E" w14:textId="77777777" w:rsidR="00A47749" w:rsidRPr="0085387D" w:rsidRDefault="00A47749" w:rsidP="00A47749"/>
        </w:tc>
      </w:tr>
      <w:tr w:rsidR="00A47749" w:rsidRPr="0085387D" w14:paraId="63F64579" w14:textId="77777777" w:rsidTr="00265EEE">
        <w:tc>
          <w:tcPr>
            <w:tcW w:w="993" w:type="dxa"/>
            <w:tcMar>
              <w:bottom w:w="57" w:type="dxa"/>
            </w:tcMar>
          </w:tcPr>
          <w:p w14:paraId="2D911A8D" w14:textId="4ECC9893" w:rsidR="00A47749" w:rsidRPr="0085387D" w:rsidRDefault="00BD13ED" w:rsidP="00A47749">
            <w:r w:rsidRPr="0085387D">
              <w:t>8</w:t>
            </w:r>
          </w:p>
        </w:tc>
        <w:tc>
          <w:tcPr>
            <w:tcW w:w="5239" w:type="dxa"/>
            <w:tcMar>
              <w:bottom w:w="57" w:type="dxa"/>
            </w:tcMar>
          </w:tcPr>
          <w:p w14:paraId="32B45BE7" w14:textId="44E3635D" w:rsidR="00A47749" w:rsidRPr="0085387D" w:rsidRDefault="00BD13ED" w:rsidP="00341A73">
            <w:r w:rsidRPr="0085387D">
              <w:t>For former Prime Minister and accompanying spouse, a</w:t>
            </w:r>
            <w:r w:rsidR="00A47749" w:rsidRPr="0085387D">
              <w:t xml:space="preserve">ccess to </w:t>
            </w:r>
            <w:r w:rsidR="00341A73" w:rsidRPr="0085387D">
              <w:t>cars</w:t>
            </w:r>
            <w:r w:rsidR="00A47749" w:rsidRPr="0085387D">
              <w:t xml:space="preserve"> at overseas </w:t>
            </w:r>
            <w:r w:rsidR="00341A73" w:rsidRPr="0085387D">
              <w:t>posts which maintain a car fleet</w:t>
            </w:r>
            <w:r w:rsidR="00A47749" w:rsidRPr="0085387D">
              <w:t>, but for specific journeys only</w:t>
            </w:r>
          </w:p>
        </w:tc>
        <w:tc>
          <w:tcPr>
            <w:tcW w:w="2835" w:type="dxa"/>
            <w:tcMar>
              <w:bottom w:w="57" w:type="dxa"/>
            </w:tcMar>
          </w:tcPr>
          <w:p w14:paraId="4C368E19" w14:textId="5DADD559" w:rsidR="00A47749" w:rsidRPr="0085387D" w:rsidRDefault="00BD13ED" w:rsidP="00A47749">
            <w:r w:rsidRPr="0085387D">
              <w:t>This entitlement does not extend to the use of commercial hire car vehicles</w:t>
            </w:r>
          </w:p>
        </w:tc>
      </w:tr>
      <w:tr w:rsidR="00A47749" w:rsidRPr="0085387D" w14:paraId="2DBF8B5C" w14:textId="77777777" w:rsidTr="00265EEE">
        <w:tc>
          <w:tcPr>
            <w:tcW w:w="993" w:type="dxa"/>
            <w:tcMar>
              <w:bottom w:w="57" w:type="dxa"/>
            </w:tcMar>
          </w:tcPr>
          <w:p w14:paraId="1C596062" w14:textId="72F6C646" w:rsidR="00A47749" w:rsidRPr="0085387D" w:rsidRDefault="00BD13ED" w:rsidP="00A47749">
            <w:r w:rsidRPr="0085387D">
              <w:t>9</w:t>
            </w:r>
          </w:p>
        </w:tc>
        <w:tc>
          <w:tcPr>
            <w:tcW w:w="5239" w:type="dxa"/>
            <w:tcMar>
              <w:bottom w:w="57" w:type="dxa"/>
            </w:tcMar>
          </w:tcPr>
          <w:p w14:paraId="5FD349A2" w14:textId="4C551F85" w:rsidR="00A47749" w:rsidRPr="0085387D" w:rsidRDefault="00D94F70" w:rsidP="00FB6D42">
            <w:r w:rsidRPr="0085387D">
              <w:t>An office</w:t>
            </w:r>
            <w:r w:rsidR="00A47749" w:rsidRPr="0085387D">
              <w:t xml:space="preserve"> </w:t>
            </w:r>
            <w:r w:rsidRPr="0085387D">
              <w:t xml:space="preserve">(furnished, </w:t>
            </w:r>
            <w:r w:rsidR="00A47749" w:rsidRPr="0085387D">
              <w:t xml:space="preserve">equipped </w:t>
            </w:r>
            <w:r w:rsidRPr="0085387D">
              <w:t>and with unlimited postage) to accommodate the former Prime Minister and his staff,</w:t>
            </w:r>
            <w:r w:rsidR="00A47749" w:rsidRPr="0085387D">
              <w:t xml:space="preserve"> in the city in which </w:t>
            </w:r>
            <w:r w:rsidRPr="0085387D">
              <w:t>he has his</w:t>
            </w:r>
            <w:r w:rsidR="00265EEE" w:rsidRPr="0085387D">
              <w:t xml:space="preserve"> residence</w:t>
            </w:r>
          </w:p>
        </w:tc>
        <w:tc>
          <w:tcPr>
            <w:tcW w:w="2835" w:type="dxa"/>
            <w:tcMar>
              <w:bottom w:w="57" w:type="dxa"/>
            </w:tcMar>
          </w:tcPr>
          <w:p w14:paraId="47BCB6D9" w14:textId="407176BB" w:rsidR="00A47749" w:rsidRPr="0085387D" w:rsidRDefault="00A47749" w:rsidP="00A47749"/>
        </w:tc>
      </w:tr>
      <w:tr w:rsidR="00D94F70" w:rsidRPr="0085387D" w:rsidDel="00D46760" w14:paraId="2E63E9E7" w14:textId="77777777" w:rsidTr="00265EEE">
        <w:trPr>
          <w:trHeight w:val="398"/>
        </w:trPr>
        <w:tc>
          <w:tcPr>
            <w:tcW w:w="993" w:type="dxa"/>
            <w:tcMar>
              <w:bottom w:w="57" w:type="dxa"/>
            </w:tcMar>
          </w:tcPr>
          <w:p w14:paraId="28520ACF" w14:textId="0E112054" w:rsidR="00D94F70" w:rsidRPr="0085387D" w:rsidRDefault="00265EEE" w:rsidP="00D94F70">
            <w:r w:rsidRPr="0085387D">
              <w:t>10</w:t>
            </w:r>
          </w:p>
        </w:tc>
        <w:tc>
          <w:tcPr>
            <w:tcW w:w="5239" w:type="dxa"/>
            <w:tcMar>
              <w:bottom w:w="57" w:type="dxa"/>
            </w:tcMar>
          </w:tcPr>
          <w:p w14:paraId="2C8272B4" w14:textId="04934516" w:rsidR="00D94F70" w:rsidRPr="0085387D" w:rsidDel="00D46760" w:rsidRDefault="00D94F70" w:rsidP="00265EEE">
            <w:r w:rsidRPr="0085387D">
              <w:t>A</w:t>
            </w:r>
            <w:r w:rsidR="00265EEE" w:rsidRPr="0085387D">
              <w:t xml:space="preserve"> fully official telephone at </w:t>
            </w:r>
            <w:r w:rsidRPr="0085387D">
              <w:t xml:space="preserve">each </w:t>
            </w:r>
            <w:r w:rsidR="00265EEE" w:rsidRPr="0085387D">
              <w:t>residence</w:t>
            </w:r>
            <w:r w:rsidR="00DF1CB3" w:rsidRPr="0085387D">
              <w:t xml:space="preserve">, a cellular mobile telephone, and one Telecom </w:t>
            </w:r>
            <w:proofErr w:type="spellStart"/>
            <w:r w:rsidR="00DF1CB3" w:rsidRPr="0085387D">
              <w:t>Telecar</w:t>
            </w:r>
            <w:r w:rsidR="00971031" w:rsidRPr="0085387D">
              <w:t>d</w:t>
            </w:r>
            <w:proofErr w:type="spellEnd"/>
            <w:r w:rsidR="00971031" w:rsidRPr="0085387D">
              <w:t xml:space="preserve"> for calls at official expense</w:t>
            </w:r>
            <w:r w:rsidR="00DF1CB3" w:rsidRPr="0085387D">
              <w:t xml:space="preserve"> within Australia</w:t>
            </w:r>
          </w:p>
        </w:tc>
        <w:tc>
          <w:tcPr>
            <w:tcW w:w="2835" w:type="dxa"/>
            <w:tcMar>
              <w:bottom w:w="57" w:type="dxa"/>
            </w:tcMar>
          </w:tcPr>
          <w:p w14:paraId="23772F72" w14:textId="5AFA0935" w:rsidR="00D94F70" w:rsidRPr="0085387D" w:rsidRDefault="00D94F70" w:rsidP="00D94F70"/>
        </w:tc>
      </w:tr>
      <w:tr w:rsidR="00D94F70" w:rsidRPr="0085387D" w14:paraId="2BCB1944" w14:textId="77777777" w:rsidTr="00265EEE">
        <w:tc>
          <w:tcPr>
            <w:tcW w:w="993" w:type="dxa"/>
            <w:tcMar>
              <w:bottom w:w="57" w:type="dxa"/>
            </w:tcMar>
          </w:tcPr>
          <w:p w14:paraId="4E5A351A" w14:textId="06737ED3" w:rsidR="00D94F70" w:rsidRPr="0085387D" w:rsidRDefault="00DF1CB3" w:rsidP="00D94F70">
            <w:r w:rsidRPr="0085387D">
              <w:t>11</w:t>
            </w:r>
          </w:p>
        </w:tc>
        <w:tc>
          <w:tcPr>
            <w:tcW w:w="5239" w:type="dxa"/>
            <w:tcMar>
              <w:bottom w:w="57" w:type="dxa"/>
            </w:tcMar>
          </w:tcPr>
          <w:p w14:paraId="14D509B2" w14:textId="7CEDA481" w:rsidR="00D94F70" w:rsidRPr="0085387D" w:rsidRDefault="00265EEE" w:rsidP="00D94F70">
            <w:r w:rsidRPr="0085387D">
              <w:t>Staff travel at economy class within Australia for official purposes at the direction of the former Prime Minister, up to an annual value of $15,000.</w:t>
            </w:r>
          </w:p>
        </w:tc>
        <w:tc>
          <w:tcPr>
            <w:tcW w:w="2835" w:type="dxa"/>
            <w:tcMar>
              <w:bottom w:w="57" w:type="dxa"/>
            </w:tcMar>
          </w:tcPr>
          <w:p w14:paraId="4BE1AD88" w14:textId="70D71EA8" w:rsidR="00D94F70" w:rsidRPr="0085387D" w:rsidRDefault="00E36488" w:rsidP="00681BA0">
            <w:r w:rsidRPr="0085387D">
              <w:t xml:space="preserve">The amount to be reviewed annually </w:t>
            </w:r>
          </w:p>
        </w:tc>
      </w:tr>
      <w:tr w:rsidR="00D94F70" w:rsidRPr="0085387D" w14:paraId="05D4F0A6" w14:textId="77777777" w:rsidTr="00265EEE">
        <w:tc>
          <w:tcPr>
            <w:tcW w:w="993" w:type="dxa"/>
            <w:tcMar>
              <w:bottom w:w="85" w:type="dxa"/>
            </w:tcMar>
          </w:tcPr>
          <w:p w14:paraId="32338589" w14:textId="0E26613D" w:rsidR="00D94F70" w:rsidRPr="0085387D" w:rsidRDefault="00DF1CB3" w:rsidP="00D94F70">
            <w:r w:rsidRPr="0085387D">
              <w:t>12</w:t>
            </w:r>
          </w:p>
        </w:tc>
        <w:tc>
          <w:tcPr>
            <w:tcW w:w="5239" w:type="dxa"/>
            <w:tcMar>
              <w:bottom w:w="85" w:type="dxa"/>
            </w:tcMar>
          </w:tcPr>
          <w:p w14:paraId="171B75B2" w14:textId="4CDAA42D" w:rsidR="00D94F70" w:rsidRPr="0085387D" w:rsidRDefault="00D94F70" w:rsidP="00D94F70">
            <w:r w:rsidRPr="0085387D">
              <w:t>Temporary storage of personal belongings</w:t>
            </w:r>
            <w:r w:rsidR="00265EEE" w:rsidRPr="0085387D">
              <w:t xml:space="preserve"> while arranging residential accommodation at Commonwealth expense</w:t>
            </w:r>
          </w:p>
        </w:tc>
        <w:tc>
          <w:tcPr>
            <w:tcW w:w="2835" w:type="dxa"/>
            <w:tcMar>
              <w:bottom w:w="85" w:type="dxa"/>
            </w:tcMar>
          </w:tcPr>
          <w:p w14:paraId="137EE2F1" w14:textId="0EEB118E" w:rsidR="00D94F70" w:rsidRPr="0085387D" w:rsidRDefault="00265EEE" w:rsidP="00D94F70">
            <w:r w:rsidRPr="0085387D">
              <w:t>From 10 January 1992</w:t>
            </w:r>
          </w:p>
        </w:tc>
      </w:tr>
    </w:tbl>
    <w:p w14:paraId="2FAA54C1" w14:textId="77777777" w:rsidR="0085387D" w:rsidRDefault="0085387D" w:rsidP="004201AB">
      <w:pPr>
        <w:pStyle w:val="ActHead6"/>
        <w:ind w:left="0" w:firstLine="0"/>
      </w:pPr>
    </w:p>
    <w:p w14:paraId="01A751FE" w14:textId="77777777" w:rsidR="0085387D" w:rsidRDefault="0085387D">
      <w:pPr>
        <w:spacing w:line="240" w:lineRule="auto"/>
        <w:rPr>
          <w:rFonts w:ascii="Arial" w:eastAsia="Times New Roman" w:hAnsi="Arial" w:cs="Times New Roman"/>
          <w:b/>
          <w:kern w:val="28"/>
          <w:sz w:val="32"/>
          <w:lang w:eastAsia="en-AU"/>
        </w:rPr>
      </w:pPr>
      <w:r>
        <w:br w:type="page"/>
      </w:r>
    </w:p>
    <w:p w14:paraId="73C9D4D2" w14:textId="3482313A" w:rsidR="00CB7FB1" w:rsidRPr="0085387D" w:rsidRDefault="00CB7FB1" w:rsidP="004201AB">
      <w:pPr>
        <w:pStyle w:val="ActHead6"/>
        <w:ind w:left="0" w:firstLine="0"/>
      </w:pPr>
      <w:bookmarkStart w:id="10" w:name="_Toc501633671"/>
      <w:r w:rsidRPr="0085387D">
        <w:lastRenderedPageBreak/>
        <w:t>Schedule—</w:t>
      </w:r>
      <w:proofErr w:type="gramStart"/>
      <w:r w:rsidRPr="0085387D">
        <w:t>The</w:t>
      </w:r>
      <w:proofErr w:type="gramEnd"/>
      <w:r w:rsidRPr="0085387D">
        <w:t xml:space="preserve"> Hon Paul </w:t>
      </w:r>
      <w:r w:rsidR="00D66C03" w:rsidRPr="0085387D">
        <w:t xml:space="preserve">John </w:t>
      </w:r>
      <w:r w:rsidRPr="0085387D">
        <w:t>Keating</w:t>
      </w:r>
      <w:bookmarkEnd w:id="10"/>
    </w:p>
    <w:p w14:paraId="20F65F1F" w14:textId="77777777" w:rsidR="00CB7FB1" w:rsidRPr="0085387D" w:rsidRDefault="00CB7FB1" w:rsidP="00CB7FB1">
      <w:r w:rsidRPr="0085387D">
        <w:t>(Act s 16(1))</w:t>
      </w:r>
    </w:p>
    <w:p w14:paraId="26ABF238" w14:textId="397A67D0" w:rsidR="00CB7FB1" w:rsidRPr="0085387D" w:rsidRDefault="00CB7FB1" w:rsidP="00CB7FB1"/>
    <w:tbl>
      <w:tblPr>
        <w:tblStyle w:val="TableGrid"/>
        <w:tblW w:w="9067" w:type="dxa"/>
        <w:tblLook w:val="04A0" w:firstRow="1" w:lastRow="0" w:firstColumn="1" w:lastColumn="0" w:noHBand="0" w:noVBand="1"/>
      </w:tblPr>
      <w:tblGrid>
        <w:gridCol w:w="992"/>
        <w:gridCol w:w="4989"/>
        <w:gridCol w:w="3086"/>
      </w:tblGrid>
      <w:tr w:rsidR="00FF4823" w:rsidRPr="0085387D" w14:paraId="0F2196EA" w14:textId="77777777" w:rsidTr="00FF4823">
        <w:trPr>
          <w:tblHeader/>
        </w:trPr>
        <w:tc>
          <w:tcPr>
            <w:tcW w:w="992" w:type="dxa"/>
          </w:tcPr>
          <w:p w14:paraId="2D780C89" w14:textId="77777777" w:rsidR="00FF4823" w:rsidRPr="0085387D" w:rsidRDefault="00FF4823" w:rsidP="00CB7FB1">
            <w:pPr>
              <w:rPr>
                <w:b/>
              </w:rPr>
            </w:pPr>
            <w:r w:rsidRPr="0085387D">
              <w:rPr>
                <w:b/>
              </w:rPr>
              <w:t>Column 1</w:t>
            </w:r>
          </w:p>
        </w:tc>
        <w:tc>
          <w:tcPr>
            <w:tcW w:w="4989" w:type="dxa"/>
          </w:tcPr>
          <w:p w14:paraId="31692B1F" w14:textId="49C72765" w:rsidR="00FF4823" w:rsidRPr="0085387D" w:rsidRDefault="00FF4823" w:rsidP="00CB7FB1">
            <w:pPr>
              <w:rPr>
                <w:b/>
              </w:rPr>
            </w:pPr>
            <w:r w:rsidRPr="0085387D">
              <w:rPr>
                <w:b/>
              </w:rPr>
              <w:t>Column 2</w:t>
            </w:r>
          </w:p>
        </w:tc>
        <w:tc>
          <w:tcPr>
            <w:tcW w:w="3086" w:type="dxa"/>
          </w:tcPr>
          <w:p w14:paraId="2AA821B3" w14:textId="1E3888F0" w:rsidR="00FF4823" w:rsidRPr="0085387D" w:rsidRDefault="00FF4823" w:rsidP="00CB7FB1">
            <w:pPr>
              <w:rPr>
                <w:b/>
              </w:rPr>
            </w:pPr>
            <w:r w:rsidRPr="0085387D">
              <w:rPr>
                <w:b/>
              </w:rPr>
              <w:t>Column 3</w:t>
            </w:r>
          </w:p>
        </w:tc>
      </w:tr>
      <w:tr w:rsidR="00FF4823" w:rsidRPr="0085387D" w14:paraId="5E192032" w14:textId="77777777" w:rsidTr="00FF4823">
        <w:trPr>
          <w:tblHeader/>
        </w:trPr>
        <w:tc>
          <w:tcPr>
            <w:tcW w:w="992" w:type="dxa"/>
          </w:tcPr>
          <w:p w14:paraId="16A73C0B" w14:textId="77777777" w:rsidR="00FF4823" w:rsidRPr="0085387D" w:rsidRDefault="00FF4823" w:rsidP="00CB7FB1">
            <w:pPr>
              <w:rPr>
                <w:b/>
              </w:rPr>
            </w:pPr>
            <w:r w:rsidRPr="0085387D">
              <w:rPr>
                <w:b/>
              </w:rPr>
              <w:t>Item</w:t>
            </w:r>
          </w:p>
        </w:tc>
        <w:tc>
          <w:tcPr>
            <w:tcW w:w="4989" w:type="dxa"/>
          </w:tcPr>
          <w:p w14:paraId="1619B9A4" w14:textId="77777777" w:rsidR="00FF4823" w:rsidRPr="0085387D" w:rsidRDefault="00FF4823" w:rsidP="00CB7FB1">
            <w:pPr>
              <w:rPr>
                <w:b/>
              </w:rPr>
            </w:pPr>
            <w:r w:rsidRPr="0085387D">
              <w:rPr>
                <w:b/>
              </w:rPr>
              <w:t>Resources</w:t>
            </w:r>
          </w:p>
        </w:tc>
        <w:tc>
          <w:tcPr>
            <w:tcW w:w="3086" w:type="dxa"/>
          </w:tcPr>
          <w:p w14:paraId="73F37695" w14:textId="06D30729" w:rsidR="00FF4823" w:rsidRPr="0085387D" w:rsidRDefault="00FF4823" w:rsidP="00CB7FB1">
            <w:pPr>
              <w:rPr>
                <w:b/>
              </w:rPr>
            </w:pPr>
            <w:r w:rsidRPr="0085387D">
              <w:rPr>
                <w:b/>
              </w:rPr>
              <w:t>Condition</w:t>
            </w:r>
          </w:p>
        </w:tc>
      </w:tr>
      <w:tr w:rsidR="00E6523D" w:rsidRPr="0085387D" w14:paraId="5C6191B4" w14:textId="77777777" w:rsidTr="00FF4823">
        <w:tc>
          <w:tcPr>
            <w:tcW w:w="992" w:type="dxa"/>
          </w:tcPr>
          <w:p w14:paraId="04F517ED" w14:textId="77777777" w:rsidR="00E6523D" w:rsidRPr="0085387D" w:rsidRDefault="00E6523D" w:rsidP="00E6523D">
            <w:r w:rsidRPr="0085387D">
              <w:t>1</w:t>
            </w:r>
          </w:p>
        </w:tc>
        <w:tc>
          <w:tcPr>
            <w:tcW w:w="4989" w:type="dxa"/>
          </w:tcPr>
          <w:p w14:paraId="242F3815" w14:textId="04BFA6E0" w:rsidR="00E6523D" w:rsidRPr="0085387D" w:rsidRDefault="00E6523D" w:rsidP="00E6523D">
            <w:r w:rsidRPr="0085387D">
              <w:t>One non-ongoing employee no higher than top of the Public Service SES Band 1 range</w:t>
            </w:r>
          </w:p>
        </w:tc>
        <w:tc>
          <w:tcPr>
            <w:tcW w:w="3086" w:type="dxa"/>
          </w:tcPr>
          <w:p w14:paraId="42875200" w14:textId="0662CAD9" w:rsidR="00E6523D" w:rsidRPr="0085387D" w:rsidRDefault="00E6523D" w:rsidP="00E6523D">
            <w:r w:rsidRPr="0085387D">
              <w:t>For a period of 12 months commencing from 8 March 1996</w:t>
            </w:r>
          </w:p>
        </w:tc>
      </w:tr>
      <w:tr w:rsidR="00E6523D" w:rsidRPr="0085387D" w14:paraId="1A8947C4" w14:textId="77777777" w:rsidTr="00FF4823">
        <w:tc>
          <w:tcPr>
            <w:tcW w:w="992" w:type="dxa"/>
          </w:tcPr>
          <w:p w14:paraId="261FA013" w14:textId="69005290" w:rsidR="00E6523D" w:rsidRPr="0085387D" w:rsidRDefault="00E6523D" w:rsidP="00E6523D">
            <w:r w:rsidRPr="0085387D">
              <w:t>2</w:t>
            </w:r>
          </w:p>
        </w:tc>
        <w:tc>
          <w:tcPr>
            <w:tcW w:w="4989" w:type="dxa"/>
          </w:tcPr>
          <w:p w14:paraId="6C2695BA" w14:textId="5E95BBB8" w:rsidR="00E6523D" w:rsidRPr="0085387D" w:rsidRDefault="00E6523D" w:rsidP="00E6523D">
            <w:r w:rsidRPr="0085387D">
              <w:t>One non-ongoing employee at a Secretary position</w:t>
            </w:r>
          </w:p>
        </w:tc>
        <w:tc>
          <w:tcPr>
            <w:tcW w:w="3086" w:type="dxa"/>
          </w:tcPr>
          <w:p w14:paraId="1F4AFAEE" w14:textId="6D5B1917" w:rsidR="00E6523D" w:rsidRPr="0085387D" w:rsidRDefault="00E6523D" w:rsidP="00E6523D">
            <w:r w:rsidRPr="0085387D">
              <w:t>For a period of 12 months commencing from 8 March 1996</w:t>
            </w:r>
          </w:p>
        </w:tc>
      </w:tr>
      <w:tr w:rsidR="002B4BF6" w:rsidRPr="0085387D" w14:paraId="21B8B271" w14:textId="77777777" w:rsidTr="00FF4823">
        <w:tc>
          <w:tcPr>
            <w:tcW w:w="992" w:type="dxa"/>
          </w:tcPr>
          <w:p w14:paraId="1F92F2BC" w14:textId="70EBBE74" w:rsidR="002B4BF6" w:rsidRPr="0085387D" w:rsidRDefault="002B4BF6" w:rsidP="002B4BF6">
            <w:r w:rsidRPr="0085387D">
              <w:t>3</w:t>
            </w:r>
          </w:p>
        </w:tc>
        <w:tc>
          <w:tcPr>
            <w:tcW w:w="4989" w:type="dxa"/>
          </w:tcPr>
          <w:p w14:paraId="63EA4BC4" w14:textId="1EF65BAF" w:rsidR="002B4BF6" w:rsidRPr="0085387D" w:rsidRDefault="002B4BF6" w:rsidP="002B4BF6">
            <w:r w:rsidRPr="0085387D">
              <w:t>One position not above Private Secretary Grade 3 level (now “Senior Adviser”)</w:t>
            </w:r>
          </w:p>
        </w:tc>
        <w:tc>
          <w:tcPr>
            <w:tcW w:w="3086" w:type="dxa"/>
            <w:vMerge w:val="restart"/>
          </w:tcPr>
          <w:p w14:paraId="2E6988FA" w14:textId="29E197DC" w:rsidR="002B4BF6" w:rsidRPr="0085387D" w:rsidRDefault="002B4BF6" w:rsidP="002B4BF6">
            <w:r w:rsidRPr="0085387D">
              <w:t>These positions do not carry an entitlement to Ministerial Staff</w:t>
            </w:r>
            <w:r w:rsidR="00A750E6" w:rsidRPr="0085387D">
              <w:t xml:space="preserve"> Allowance (now “Parliamentary Staff A</w:t>
            </w:r>
            <w:r w:rsidRPr="0085387D">
              <w:t>llowance”) or overtime.</w:t>
            </w:r>
          </w:p>
        </w:tc>
      </w:tr>
      <w:tr w:rsidR="002B4BF6" w:rsidRPr="0085387D" w14:paraId="2FB16B3B" w14:textId="77777777" w:rsidTr="00FF4823">
        <w:tc>
          <w:tcPr>
            <w:tcW w:w="992" w:type="dxa"/>
          </w:tcPr>
          <w:p w14:paraId="45A267CD" w14:textId="55874A30" w:rsidR="002B4BF6" w:rsidRPr="0085387D" w:rsidRDefault="002B4BF6" w:rsidP="002B4BF6">
            <w:r w:rsidRPr="0085387D">
              <w:t>4</w:t>
            </w:r>
          </w:p>
        </w:tc>
        <w:tc>
          <w:tcPr>
            <w:tcW w:w="4989" w:type="dxa"/>
          </w:tcPr>
          <w:p w14:paraId="5C99DE12" w14:textId="4235E6FC" w:rsidR="002B4BF6" w:rsidRPr="0085387D" w:rsidRDefault="002B4BF6" w:rsidP="002B4BF6">
            <w:r w:rsidRPr="0085387D">
              <w:t>One position not above Private Secretary Grade 1 level (now “Assistant Adviser”)</w:t>
            </w:r>
          </w:p>
        </w:tc>
        <w:tc>
          <w:tcPr>
            <w:tcW w:w="3086" w:type="dxa"/>
            <w:vMerge/>
          </w:tcPr>
          <w:p w14:paraId="15E93C0D" w14:textId="77777777" w:rsidR="002B4BF6" w:rsidRPr="0085387D" w:rsidRDefault="002B4BF6" w:rsidP="002B4BF6"/>
        </w:tc>
      </w:tr>
      <w:tr w:rsidR="002B4BF6" w:rsidRPr="0085387D" w14:paraId="454AF19C" w14:textId="77777777" w:rsidTr="00FF4823">
        <w:tc>
          <w:tcPr>
            <w:tcW w:w="992" w:type="dxa"/>
          </w:tcPr>
          <w:p w14:paraId="7BE4B587" w14:textId="4293A1EE" w:rsidR="002B4BF6" w:rsidRPr="0085387D" w:rsidRDefault="002B4BF6" w:rsidP="002B4BF6">
            <w:r w:rsidRPr="0085387D">
              <w:t>5</w:t>
            </w:r>
          </w:p>
        </w:tc>
        <w:tc>
          <w:tcPr>
            <w:tcW w:w="4989" w:type="dxa"/>
          </w:tcPr>
          <w:p w14:paraId="39E11870" w14:textId="77777777" w:rsidR="002B4BF6" w:rsidRPr="0085387D" w:rsidRDefault="002B4BF6" w:rsidP="002B4BF6">
            <w:r w:rsidRPr="0085387D">
              <w:t>Option of either:</w:t>
            </w:r>
          </w:p>
          <w:p w14:paraId="07E69F92" w14:textId="77777777" w:rsidR="002B4BF6" w:rsidRPr="0085387D" w:rsidRDefault="002B4BF6" w:rsidP="00341A73">
            <w:pPr>
              <w:pStyle w:val="ListParagraph"/>
              <w:numPr>
                <w:ilvl w:val="0"/>
                <w:numId w:val="29"/>
              </w:numPr>
              <w:ind w:left="311"/>
            </w:pPr>
            <w:r w:rsidRPr="0085387D">
              <w:t>appointing the COMCAR driver to their staff, where they retain use of a chauffeur driven COMCAR; or</w:t>
            </w:r>
          </w:p>
          <w:p w14:paraId="1014F102" w14:textId="49446E4B" w:rsidR="002B4BF6" w:rsidRPr="0085387D" w:rsidRDefault="002B4BF6" w:rsidP="00341A73">
            <w:pPr>
              <w:pStyle w:val="ListParagraph"/>
              <w:numPr>
                <w:ilvl w:val="0"/>
                <w:numId w:val="29"/>
              </w:numPr>
              <w:ind w:left="311"/>
            </w:pPr>
            <w:r w:rsidRPr="0085387D">
              <w:t>employing a driver on their personal staff whe</w:t>
            </w:r>
            <w:r w:rsidR="00281D4B" w:rsidRPr="0085387D">
              <w:t>re they elect to have a private-</w:t>
            </w:r>
            <w:r w:rsidRPr="0085387D">
              <w:t>plated vehicle</w:t>
            </w:r>
          </w:p>
        </w:tc>
        <w:tc>
          <w:tcPr>
            <w:tcW w:w="3086" w:type="dxa"/>
          </w:tcPr>
          <w:p w14:paraId="0E6EA209" w14:textId="77777777" w:rsidR="002B4BF6" w:rsidRPr="0085387D" w:rsidRDefault="002B4BF6" w:rsidP="002B4BF6"/>
        </w:tc>
      </w:tr>
      <w:tr w:rsidR="00E65F3F" w:rsidRPr="0085387D" w14:paraId="23AACCDC" w14:textId="77777777" w:rsidTr="00FF4823">
        <w:tc>
          <w:tcPr>
            <w:tcW w:w="992" w:type="dxa"/>
          </w:tcPr>
          <w:p w14:paraId="6E0F9404" w14:textId="523C6526" w:rsidR="00E65F3F" w:rsidRPr="0085387D" w:rsidRDefault="00E65F3F" w:rsidP="00E65F3F">
            <w:r w:rsidRPr="0085387D">
              <w:t>6</w:t>
            </w:r>
          </w:p>
        </w:tc>
        <w:tc>
          <w:tcPr>
            <w:tcW w:w="4989" w:type="dxa"/>
          </w:tcPr>
          <w:p w14:paraId="66AE4587" w14:textId="700B6212" w:rsidR="00E65F3F" w:rsidRPr="0085387D" w:rsidRDefault="00E65F3F" w:rsidP="00E65F3F">
            <w:r w:rsidRPr="0085387D">
              <w:t>Parliamentary Retirement Travel Entitlement holder</w:t>
            </w:r>
          </w:p>
        </w:tc>
        <w:tc>
          <w:tcPr>
            <w:tcW w:w="3086" w:type="dxa"/>
          </w:tcPr>
          <w:p w14:paraId="46AE316C" w14:textId="77777777" w:rsidR="00E65F3F" w:rsidRPr="0085387D" w:rsidRDefault="00E65F3F" w:rsidP="00E65F3F"/>
        </w:tc>
      </w:tr>
      <w:tr w:rsidR="00E65F3F" w:rsidRPr="0085387D" w14:paraId="5B2E2BA2" w14:textId="77777777" w:rsidTr="00FF4823">
        <w:tc>
          <w:tcPr>
            <w:tcW w:w="992" w:type="dxa"/>
          </w:tcPr>
          <w:p w14:paraId="15B28793" w14:textId="1D0F438A" w:rsidR="00E65F3F" w:rsidRPr="0085387D" w:rsidRDefault="00E65F3F" w:rsidP="00E65F3F">
            <w:r w:rsidRPr="0085387D">
              <w:t>7</w:t>
            </w:r>
          </w:p>
        </w:tc>
        <w:tc>
          <w:tcPr>
            <w:tcW w:w="4989" w:type="dxa"/>
          </w:tcPr>
          <w:p w14:paraId="3A3DA21F" w14:textId="77777777" w:rsidR="00E65F3F" w:rsidRPr="0085387D" w:rsidRDefault="00E65F3F" w:rsidP="00E65F3F">
            <w:r w:rsidRPr="0085387D">
              <w:t>In capital city of home State, choice between:</w:t>
            </w:r>
          </w:p>
          <w:p w14:paraId="6981519B" w14:textId="68B249E8" w:rsidR="00E65F3F" w:rsidRPr="0085387D" w:rsidRDefault="00E65F3F" w:rsidP="00341A73">
            <w:pPr>
              <w:pStyle w:val="ListParagraph"/>
              <w:numPr>
                <w:ilvl w:val="0"/>
                <w:numId w:val="30"/>
              </w:numPr>
              <w:ind w:left="311"/>
            </w:pPr>
            <w:r w:rsidRPr="0085387D">
              <w:t>an allocated car and driver (with the additional option of appointing the driver to their personal staff), for former Prime Minister and accompanying spouse; elsewhere in Australia, access to pool transport, for former Prime Minister and accompanying spouse; or</w:t>
            </w:r>
          </w:p>
          <w:p w14:paraId="7D07D4EF" w14:textId="6395F723" w:rsidR="00E65F3F" w:rsidRPr="0085387D" w:rsidRDefault="003A55F1" w:rsidP="00341A73">
            <w:pPr>
              <w:pStyle w:val="ListParagraph"/>
              <w:numPr>
                <w:ilvl w:val="0"/>
                <w:numId w:val="30"/>
              </w:numPr>
              <w:ind w:left="311"/>
            </w:pPr>
            <w:r w:rsidRPr="0085387D">
              <w:t>private-</w:t>
            </w:r>
            <w:r w:rsidR="00E65F3F" w:rsidRPr="0085387D">
              <w:t>plated vehicle (with the option of engaging a driver on their personal staff), plus access to pool transport, for former Prime Minister and accompanying spouse</w:t>
            </w:r>
          </w:p>
        </w:tc>
        <w:tc>
          <w:tcPr>
            <w:tcW w:w="3086" w:type="dxa"/>
          </w:tcPr>
          <w:p w14:paraId="3080E06B" w14:textId="540B88AE" w:rsidR="00E65F3F" w:rsidRPr="0085387D" w:rsidRDefault="00E65F3F" w:rsidP="00E65F3F"/>
        </w:tc>
      </w:tr>
      <w:tr w:rsidR="00E77B38" w:rsidRPr="0085387D" w14:paraId="1449E5E2" w14:textId="77777777" w:rsidTr="00FF4823">
        <w:tc>
          <w:tcPr>
            <w:tcW w:w="992" w:type="dxa"/>
          </w:tcPr>
          <w:p w14:paraId="12A32FED" w14:textId="42731BC4" w:rsidR="00E77B38" w:rsidRPr="0085387D" w:rsidRDefault="00E77B38" w:rsidP="00E65F3F">
            <w:r w:rsidRPr="0085387D">
              <w:t>8</w:t>
            </w:r>
          </w:p>
        </w:tc>
        <w:tc>
          <w:tcPr>
            <w:tcW w:w="4989" w:type="dxa"/>
          </w:tcPr>
          <w:p w14:paraId="19725EBB" w14:textId="6E19A1AC" w:rsidR="00E77B38" w:rsidRPr="0085387D" w:rsidRDefault="00E77B38" w:rsidP="00E65F3F">
            <w:r w:rsidRPr="0085387D">
              <w:t>Access to car transport so that your children may be driven without being accompanied by the former Prime Minister or Mrs Keating when they are travelling for purposes related to school activities</w:t>
            </w:r>
          </w:p>
        </w:tc>
        <w:tc>
          <w:tcPr>
            <w:tcW w:w="3086" w:type="dxa"/>
          </w:tcPr>
          <w:p w14:paraId="53A8F849" w14:textId="77777777" w:rsidR="00E77B38" w:rsidRPr="0085387D" w:rsidRDefault="00E77B38" w:rsidP="00E65F3F"/>
        </w:tc>
      </w:tr>
      <w:tr w:rsidR="00FB6D42" w:rsidRPr="0085387D" w14:paraId="17B28787" w14:textId="77777777" w:rsidTr="00FF4823">
        <w:tc>
          <w:tcPr>
            <w:tcW w:w="992" w:type="dxa"/>
          </w:tcPr>
          <w:p w14:paraId="2F84FC21" w14:textId="7E36E416" w:rsidR="00FB6D42" w:rsidRPr="0085387D" w:rsidRDefault="00E77B38" w:rsidP="00E65F3F">
            <w:r w:rsidRPr="0085387D">
              <w:t>9</w:t>
            </w:r>
          </w:p>
        </w:tc>
        <w:tc>
          <w:tcPr>
            <w:tcW w:w="4989" w:type="dxa"/>
          </w:tcPr>
          <w:p w14:paraId="1BC94D6A" w14:textId="59485EF7" w:rsidR="00FB6D42" w:rsidRPr="0085387D" w:rsidRDefault="00FB6D42" w:rsidP="00E65F3F">
            <w:r w:rsidRPr="0085387D">
              <w:t>For former Prime Minister and accompanying spouse, access to cars at overseas posts which maintain a car fleet, but for specific journeys only</w:t>
            </w:r>
          </w:p>
        </w:tc>
        <w:tc>
          <w:tcPr>
            <w:tcW w:w="3086" w:type="dxa"/>
          </w:tcPr>
          <w:p w14:paraId="14ABA3AB" w14:textId="1361C6E1" w:rsidR="00FB6D42" w:rsidRPr="0085387D" w:rsidRDefault="00FB6D42" w:rsidP="00E65F3F">
            <w:r w:rsidRPr="0085387D">
              <w:t>This entitlement does not extend to the use of commercial hire car vehicles</w:t>
            </w:r>
          </w:p>
        </w:tc>
      </w:tr>
      <w:tr w:rsidR="00E65F3F" w:rsidRPr="0085387D" w14:paraId="5C86F556" w14:textId="77777777" w:rsidTr="00FF4823">
        <w:tc>
          <w:tcPr>
            <w:tcW w:w="992" w:type="dxa"/>
          </w:tcPr>
          <w:p w14:paraId="446B8C3A" w14:textId="148A8077" w:rsidR="00E65F3F" w:rsidRPr="0085387D" w:rsidRDefault="00E77B38" w:rsidP="00E65F3F">
            <w:r w:rsidRPr="0085387D">
              <w:t>10</w:t>
            </w:r>
          </w:p>
        </w:tc>
        <w:tc>
          <w:tcPr>
            <w:tcW w:w="4989" w:type="dxa"/>
          </w:tcPr>
          <w:p w14:paraId="329AFAAC" w14:textId="73DF5E93" w:rsidR="00E65F3F" w:rsidRPr="0085387D" w:rsidRDefault="00FB6D42" w:rsidP="00FB6D42">
            <w:pPr>
              <w:ind w:left="-39"/>
            </w:pPr>
            <w:r w:rsidRPr="0085387D">
              <w:t>An office (furnished, equipped and with unlimited postage for official purposes) to accommodate the former Prime Minister and staff, within the city in which he has his residence</w:t>
            </w:r>
          </w:p>
        </w:tc>
        <w:tc>
          <w:tcPr>
            <w:tcW w:w="3086" w:type="dxa"/>
          </w:tcPr>
          <w:p w14:paraId="7E8F5A45" w14:textId="4399B649" w:rsidR="00E65F3F" w:rsidRPr="0085387D" w:rsidRDefault="00E65F3F" w:rsidP="00E65F3F"/>
        </w:tc>
      </w:tr>
      <w:tr w:rsidR="00E65F3F" w:rsidRPr="0085387D" w:rsidDel="00D46760" w14:paraId="4F738824" w14:textId="77777777" w:rsidTr="00FF4823">
        <w:tc>
          <w:tcPr>
            <w:tcW w:w="992" w:type="dxa"/>
          </w:tcPr>
          <w:p w14:paraId="407ED037" w14:textId="16411854" w:rsidR="00E65F3F" w:rsidRPr="0085387D" w:rsidRDefault="00DF1CB3" w:rsidP="00E65F3F">
            <w:r w:rsidRPr="0085387D">
              <w:lastRenderedPageBreak/>
              <w:t>1</w:t>
            </w:r>
            <w:r w:rsidR="00E77B38" w:rsidRPr="0085387D">
              <w:t>1</w:t>
            </w:r>
          </w:p>
        </w:tc>
        <w:tc>
          <w:tcPr>
            <w:tcW w:w="4989" w:type="dxa"/>
          </w:tcPr>
          <w:p w14:paraId="04E865E8" w14:textId="75629455" w:rsidR="00E65F3F" w:rsidRPr="0085387D" w:rsidDel="00D46760" w:rsidRDefault="00DF1CB3" w:rsidP="00E65F3F">
            <w:r w:rsidRPr="0085387D">
              <w:t xml:space="preserve">A fully official telephone at each residence, a cellular mobile telephone, and one Telecom </w:t>
            </w:r>
            <w:proofErr w:type="spellStart"/>
            <w:r w:rsidRPr="0085387D">
              <w:t>Telecard</w:t>
            </w:r>
            <w:proofErr w:type="spellEnd"/>
            <w:r w:rsidRPr="0085387D">
              <w:t xml:space="preserve"> for calls at official expenses within Australia</w:t>
            </w:r>
          </w:p>
        </w:tc>
        <w:tc>
          <w:tcPr>
            <w:tcW w:w="3086" w:type="dxa"/>
          </w:tcPr>
          <w:p w14:paraId="629A2B14" w14:textId="6EB47EE3" w:rsidR="00E65F3F" w:rsidRPr="0085387D" w:rsidRDefault="00E65F3F" w:rsidP="00E65F3F"/>
        </w:tc>
      </w:tr>
      <w:tr w:rsidR="00E65F3F" w:rsidRPr="0085387D" w14:paraId="415F04EB" w14:textId="77777777" w:rsidTr="00FF4823">
        <w:tc>
          <w:tcPr>
            <w:tcW w:w="992" w:type="dxa"/>
          </w:tcPr>
          <w:p w14:paraId="131A82E2" w14:textId="042A8E74" w:rsidR="00E65F3F" w:rsidRPr="0085387D" w:rsidRDefault="00E77B38" w:rsidP="00E65F3F">
            <w:r w:rsidRPr="0085387D">
              <w:t>12</w:t>
            </w:r>
          </w:p>
        </w:tc>
        <w:tc>
          <w:tcPr>
            <w:tcW w:w="4989" w:type="dxa"/>
          </w:tcPr>
          <w:p w14:paraId="77321DD8" w14:textId="164C3668" w:rsidR="00E65F3F" w:rsidRPr="0085387D" w:rsidRDefault="00E77B38" w:rsidP="00E65F3F">
            <w:r w:rsidRPr="0085387D">
              <w:t>Staff travel at economy class within Australia for official purposes at the direction of the former Prime Minister, up to an annual value of $15,000.</w:t>
            </w:r>
          </w:p>
        </w:tc>
        <w:tc>
          <w:tcPr>
            <w:tcW w:w="3086" w:type="dxa"/>
          </w:tcPr>
          <w:p w14:paraId="5C72F648" w14:textId="38F4E1BA" w:rsidR="00E65F3F" w:rsidRPr="0085387D" w:rsidRDefault="00E36488" w:rsidP="00681BA0">
            <w:r w:rsidRPr="0085387D">
              <w:t xml:space="preserve">The amount to be reviewed annually </w:t>
            </w:r>
          </w:p>
        </w:tc>
      </w:tr>
      <w:tr w:rsidR="00E65F3F" w:rsidRPr="0085387D" w14:paraId="3F898875" w14:textId="77777777" w:rsidTr="00FF4823">
        <w:tc>
          <w:tcPr>
            <w:tcW w:w="992" w:type="dxa"/>
          </w:tcPr>
          <w:p w14:paraId="222F8DB2" w14:textId="23F36C6C" w:rsidR="00E65F3F" w:rsidRPr="0085387D" w:rsidRDefault="00E77B38" w:rsidP="00E65F3F">
            <w:r w:rsidRPr="0085387D">
              <w:t>13</w:t>
            </w:r>
          </w:p>
        </w:tc>
        <w:tc>
          <w:tcPr>
            <w:tcW w:w="4989" w:type="dxa"/>
          </w:tcPr>
          <w:p w14:paraId="7A6FD94F" w14:textId="2B46D871" w:rsidR="00E65F3F" w:rsidRPr="0085387D" w:rsidRDefault="00E65F3F" w:rsidP="00E65F3F">
            <w:r w:rsidRPr="0085387D">
              <w:t>Assistance with storage of effects for six months</w:t>
            </w:r>
          </w:p>
        </w:tc>
        <w:tc>
          <w:tcPr>
            <w:tcW w:w="3086" w:type="dxa"/>
          </w:tcPr>
          <w:p w14:paraId="2FF0AF80" w14:textId="06DDCE16" w:rsidR="00E65F3F" w:rsidRPr="0085387D" w:rsidRDefault="00E65F3F" w:rsidP="00E65F3F">
            <w:r w:rsidRPr="0085387D">
              <w:t>From 8 March 1996</w:t>
            </w:r>
          </w:p>
        </w:tc>
      </w:tr>
      <w:tr w:rsidR="00E65F3F" w:rsidRPr="0085387D" w14:paraId="191B1E6E" w14:textId="77777777" w:rsidTr="0085387D">
        <w:tc>
          <w:tcPr>
            <w:tcW w:w="992" w:type="dxa"/>
          </w:tcPr>
          <w:p w14:paraId="728ED522" w14:textId="7E1A7862" w:rsidR="00E65F3F" w:rsidRPr="0085387D" w:rsidRDefault="00E77B38" w:rsidP="00E65F3F">
            <w:r w:rsidRPr="0085387D">
              <w:t>14</w:t>
            </w:r>
          </w:p>
        </w:tc>
        <w:tc>
          <w:tcPr>
            <w:tcW w:w="4989" w:type="dxa"/>
            <w:tcBorders>
              <w:bottom w:val="single" w:sz="4" w:space="0" w:color="auto"/>
            </w:tcBorders>
          </w:tcPr>
          <w:p w14:paraId="6C9366F8" w14:textId="777CC4E4" w:rsidR="00E65F3F" w:rsidRPr="0085387D" w:rsidRDefault="00E77B38" w:rsidP="00E65F3F">
            <w:r w:rsidRPr="0085387D">
              <w:t>Close protection by the Australian Federal Police and guarding of your residence for a period of six months, with a review of these arrangements at the end of the period</w:t>
            </w:r>
          </w:p>
        </w:tc>
        <w:tc>
          <w:tcPr>
            <w:tcW w:w="3086" w:type="dxa"/>
          </w:tcPr>
          <w:p w14:paraId="6DE22E67" w14:textId="215737E0" w:rsidR="00E65F3F" w:rsidRPr="0085387D" w:rsidRDefault="00E77B38" w:rsidP="00E65F3F">
            <w:r w:rsidRPr="0085387D">
              <w:t>From 8 March 1996</w:t>
            </w:r>
          </w:p>
        </w:tc>
      </w:tr>
      <w:tr w:rsidR="00E77B38" w:rsidRPr="0085387D" w14:paraId="44CA0F24" w14:textId="77777777" w:rsidTr="0085387D">
        <w:tc>
          <w:tcPr>
            <w:tcW w:w="992" w:type="dxa"/>
          </w:tcPr>
          <w:p w14:paraId="58778E97" w14:textId="393D3A0F" w:rsidR="00E77B38" w:rsidRPr="0085387D" w:rsidRDefault="00E77B38" w:rsidP="00E65F3F">
            <w:r w:rsidRPr="0085387D">
              <w:t>15</w:t>
            </w:r>
          </w:p>
        </w:tc>
        <w:tc>
          <w:tcPr>
            <w:tcW w:w="4989" w:type="dxa"/>
            <w:shd w:val="clear" w:color="auto" w:fill="auto"/>
          </w:tcPr>
          <w:p w14:paraId="7DA627B2" w14:textId="16BC0CCD" w:rsidR="00C1672C" w:rsidRPr="0085387D" w:rsidRDefault="0085387D" w:rsidP="0085387D">
            <w:r w:rsidRPr="0085387D">
              <w:t>A security assessment of the former Prime Minister’s principal residence and the office accommodation provided at Commonwealth expense and provision of security enhancements</w:t>
            </w:r>
          </w:p>
        </w:tc>
        <w:tc>
          <w:tcPr>
            <w:tcW w:w="3086" w:type="dxa"/>
          </w:tcPr>
          <w:p w14:paraId="6A4DC6A1" w14:textId="77777777" w:rsidR="00E77B38" w:rsidRPr="0085387D" w:rsidRDefault="00E77B38" w:rsidP="00E65F3F"/>
        </w:tc>
      </w:tr>
    </w:tbl>
    <w:p w14:paraId="1A44CADF" w14:textId="77777777" w:rsidR="00CB7FB1" w:rsidRPr="0085387D" w:rsidRDefault="00CB7FB1" w:rsidP="00CB7FB1">
      <w:pPr>
        <w:pStyle w:val="ActHead6"/>
      </w:pPr>
    </w:p>
    <w:p w14:paraId="5C2782BC" w14:textId="77777777" w:rsidR="00CB7FB1" w:rsidRPr="0085387D" w:rsidRDefault="00CB7FB1" w:rsidP="00CB7FB1">
      <w:pPr>
        <w:spacing w:line="240" w:lineRule="auto"/>
        <w:rPr>
          <w:rFonts w:ascii="Arial" w:eastAsia="Times New Roman" w:hAnsi="Arial" w:cs="Times New Roman"/>
          <w:b/>
          <w:kern w:val="28"/>
          <w:sz w:val="32"/>
          <w:lang w:eastAsia="en-AU"/>
        </w:rPr>
      </w:pPr>
      <w:r w:rsidRPr="0085387D">
        <w:br w:type="page"/>
      </w:r>
    </w:p>
    <w:p w14:paraId="3C5079C3" w14:textId="01AA5230" w:rsidR="00CB7FB1" w:rsidRPr="0085387D" w:rsidRDefault="00CB7FB1" w:rsidP="00CB7FB1">
      <w:pPr>
        <w:pStyle w:val="ActHead6"/>
      </w:pPr>
      <w:bookmarkStart w:id="11" w:name="_Toc501633672"/>
      <w:r w:rsidRPr="0085387D">
        <w:lastRenderedPageBreak/>
        <w:t>Schedule—</w:t>
      </w:r>
      <w:proofErr w:type="gramStart"/>
      <w:r w:rsidRPr="0085387D">
        <w:t>The</w:t>
      </w:r>
      <w:proofErr w:type="gramEnd"/>
      <w:r w:rsidRPr="0085387D">
        <w:t xml:space="preserve"> Hon John </w:t>
      </w:r>
      <w:r w:rsidR="00D66C03" w:rsidRPr="0085387D">
        <w:t xml:space="preserve">Winston </w:t>
      </w:r>
      <w:r w:rsidRPr="0085387D">
        <w:t>Howard</w:t>
      </w:r>
      <w:r w:rsidR="00D66C03" w:rsidRPr="0085387D">
        <w:t xml:space="preserve"> OM AC</w:t>
      </w:r>
      <w:bookmarkEnd w:id="11"/>
    </w:p>
    <w:p w14:paraId="765C049B" w14:textId="77777777" w:rsidR="00CB7FB1" w:rsidRPr="0085387D" w:rsidRDefault="00CB7FB1" w:rsidP="00CB7FB1">
      <w:r w:rsidRPr="0085387D">
        <w:t>(Act s 16(1))</w:t>
      </w:r>
    </w:p>
    <w:p w14:paraId="4329952F" w14:textId="39675D62" w:rsidR="00CB7FB1" w:rsidRPr="0085387D" w:rsidRDefault="00CB7FB1" w:rsidP="00CB7FB1"/>
    <w:tbl>
      <w:tblPr>
        <w:tblStyle w:val="TableGrid"/>
        <w:tblW w:w="9067" w:type="dxa"/>
        <w:tblLook w:val="04A0" w:firstRow="1" w:lastRow="0" w:firstColumn="1" w:lastColumn="0" w:noHBand="0" w:noVBand="1"/>
      </w:tblPr>
      <w:tblGrid>
        <w:gridCol w:w="992"/>
        <w:gridCol w:w="4989"/>
        <w:gridCol w:w="3086"/>
      </w:tblGrid>
      <w:tr w:rsidR="00B2129D" w:rsidRPr="0085387D" w14:paraId="76C144BC" w14:textId="77777777" w:rsidTr="00B2129D">
        <w:trPr>
          <w:tblHeader/>
        </w:trPr>
        <w:tc>
          <w:tcPr>
            <w:tcW w:w="992" w:type="dxa"/>
          </w:tcPr>
          <w:p w14:paraId="2D4D150D" w14:textId="77777777" w:rsidR="00B2129D" w:rsidRPr="0085387D" w:rsidRDefault="00B2129D" w:rsidP="00CB7FB1">
            <w:pPr>
              <w:rPr>
                <w:b/>
              </w:rPr>
            </w:pPr>
            <w:r w:rsidRPr="0085387D">
              <w:rPr>
                <w:b/>
              </w:rPr>
              <w:t>Column 1</w:t>
            </w:r>
          </w:p>
        </w:tc>
        <w:tc>
          <w:tcPr>
            <w:tcW w:w="4989" w:type="dxa"/>
          </w:tcPr>
          <w:p w14:paraId="43D18184" w14:textId="23CE17CE" w:rsidR="00B2129D" w:rsidRPr="0085387D" w:rsidRDefault="00B2129D" w:rsidP="00CB7FB1">
            <w:pPr>
              <w:rPr>
                <w:b/>
              </w:rPr>
            </w:pPr>
            <w:r w:rsidRPr="0085387D">
              <w:rPr>
                <w:b/>
              </w:rPr>
              <w:t>Column 2</w:t>
            </w:r>
          </w:p>
        </w:tc>
        <w:tc>
          <w:tcPr>
            <w:tcW w:w="3086" w:type="dxa"/>
          </w:tcPr>
          <w:p w14:paraId="57627221" w14:textId="7B924526" w:rsidR="00B2129D" w:rsidRPr="0085387D" w:rsidRDefault="00B2129D" w:rsidP="00CB7FB1">
            <w:pPr>
              <w:rPr>
                <w:b/>
              </w:rPr>
            </w:pPr>
            <w:r w:rsidRPr="0085387D">
              <w:rPr>
                <w:b/>
              </w:rPr>
              <w:t>Column 3</w:t>
            </w:r>
          </w:p>
        </w:tc>
      </w:tr>
      <w:tr w:rsidR="00B2129D" w:rsidRPr="0085387D" w14:paraId="54EB36BF" w14:textId="77777777" w:rsidTr="00B2129D">
        <w:trPr>
          <w:tblHeader/>
        </w:trPr>
        <w:tc>
          <w:tcPr>
            <w:tcW w:w="992" w:type="dxa"/>
          </w:tcPr>
          <w:p w14:paraId="6F76DDF3" w14:textId="77777777" w:rsidR="00B2129D" w:rsidRPr="0085387D" w:rsidRDefault="00B2129D" w:rsidP="00CB7FB1">
            <w:pPr>
              <w:rPr>
                <w:b/>
              </w:rPr>
            </w:pPr>
            <w:r w:rsidRPr="0085387D">
              <w:rPr>
                <w:b/>
              </w:rPr>
              <w:t>Item</w:t>
            </w:r>
          </w:p>
        </w:tc>
        <w:tc>
          <w:tcPr>
            <w:tcW w:w="4989" w:type="dxa"/>
          </w:tcPr>
          <w:p w14:paraId="78122109" w14:textId="77777777" w:rsidR="00B2129D" w:rsidRPr="0085387D" w:rsidRDefault="00B2129D" w:rsidP="00CB7FB1">
            <w:pPr>
              <w:rPr>
                <w:b/>
              </w:rPr>
            </w:pPr>
            <w:r w:rsidRPr="0085387D">
              <w:rPr>
                <w:b/>
              </w:rPr>
              <w:t>Resources</w:t>
            </w:r>
          </w:p>
        </w:tc>
        <w:tc>
          <w:tcPr>
            <w:tcW w:w="3086" w:type="dxa"/>
          </w:tcPr>
          <w:p w14:paraId="6A8A40F7" w14:textId="79BC8001" w:rsidR="00B2129D" w:rsidRPr="0085387D" w:rsidRDefault="00B2129D" w:rsidP="00CB7FB1">
            <w:pPr>
              <w:rPr>
                <w:b/>
              </w:rPr>
            </w:pPr>
            <w:r w:rsidRPr="0085387D">
              <w:rPr>
                <w:b/>
              </w:rPr>
              <w:t>Condition</w:t>
            </w:r>
          </w:p>
        </w:tc>
      </w:tr>
      <w:tr w:rsidR="003A55F1" w:rsidRPr="0085387D" w14:paraId="56315DBB" w14:textId="77777777" w:rsidTr="00B2129D">
        <w:tc>
          <w:tcPr>
            <w:tcW w:w="992" w:type="dxa"/>
          </w:tcPr>
          <w:p w14:paraId="5EA01042" w14:textId="77777777" w:rsidR="003A55F1" w:rsidRPr="0085387D" w:rsidRDefault="003A55F1" w:rsidP="003A55F1">
            <w:r w:rsidRPr="0085387D">
              <w:t>1</w:t>
            </w:r>
          </w:p>
        </w:tc>
        <w:tc>
          <w:tcPr>
            <w:tcW w:w="4989" w:type="dxa"/>
          </w:tcPr>
          <w:p w14:paraId="395E2395" w14:textId="6E89967E" w:rsidR="003A55F1" w:rsidRPr="0085387D" w:rsidRDefault="003A55F1" w:rsidP="003A55F1">
            <w:r w:rsidRPr="0085387D">
              <w:t>One non-ongoing employee at the Assistant Adviser level</w:t>
            </w:r>
          </w:p>
        </w:tc>
        <w:tc>
          <w:tcPr>
            <w:tcW w:w="3086" w:type="dxa"/>
          </w:tcPr>
          <w:p w14:paraId="6B87DCE0" w14:textId="7C6C2F47" w:rsidR="003A55F1" w:rsidRPr="0085387D" w:rsidRDefault="003A55F1" w:rsidP="003A55F1">
            <w:r w:rsidRPr="0085387D">
              <w:t>For a period of up to 12 months commencing from 4 December 2007</w:t>
            </w:r>
          </w:p>
        </w:tc>
      </w:tr>
      <w:tr w:rsidR="003A55F1" w:rsidRPr="0085387D" w14:paraId="4B7A8286" w14:textId="77777777" w:rsidTr="00B2129D">
        <w:tc>
          <w:tcPr>
            <w:tcW w:w="992" w:type="dxa"/>
          </w:tcPr>
          <w:p w14:paraId="3EE5BF8D" w14:textId="129E42DF" w:rsidR="003A55F1" w:rsidRPr="0085387D" w:rsidRDefault="003A55F1" w:rsidP="003A55F1">
            <w:r w:rsidRPr="0085387D">
              <w:t>2</w:t>
            </w:r>
          </w:p>
        </w:tc>
        <w:tc>
          <w:tcPr>
            <w:tcW w:w="4989" w:type="dxa"/>
          </w:tcPr>
          <w:p w14:paraId="0317FD1A" w14:textId="2FFE41BB" w:rsidR="003A55F1" w:rsidRPr="0085387D" w:rsidRDefault="003A55F1" w:rsidP="003A55F1">
            <w:r w:rsidRPr="0085387D">
              <w:t>One position not above Adviser Level 2</w:t>
            </w:r>
          </w:p>
        </w:tc>
        <w:tc>
          <w:tcPr>
            <w:tcW w:w="3086" w:type="dxa"/>
            <w:vMerge w:val="restart"/>
          </w:tcPr>
          <w:p w14:paraId="4A55751C" w14:textId="056A3FFD" w:rsidR="003A55F1" w:rsidRPr="0085387D" w:rsidRDefault="003A55F1" w:rsidP="003A55F1">
            <w:r w:rsidRPr="0085387D">
              <w:t>These positions do not carry a</w:t>
            </w:r>
            <w:r w:rsidR="00A750E6" w:rsidRPr="0085387D">
              <w:t>n entitlement to Parliamentary Staff A</w:t>
            </w:r>
            <w:r w:rsidRPr="0085387D">
              <w:t>llowance or overtime.</w:t>
            </w:r>
          </w:p>
        </w:tc>
      </w:tr>
      <w:tr w:rsidR="003A55F1" w:rsidRPr="0085387D" w14:paraId="335E642A" w14:textId="77777777" w:rsidTr="00B2129D">
        <w:tc>
          <w:tcPr>
            <w:tcW w:w="992" w:type="dxa"/>
          </w:tcPr>
          <w:p w14:paraId="35EE26DF" w14:textId="6396DDF2" w:rsidR="003A55F1" w:rsidRPr="0085387D" w:rsidRDefault="003A55F1" w:rsidP="003A55F1">
            <w:r w:rsidRPr="0085387D">
              <w:t>3</w:t>
            </w:r>
          </w:p>
        </w:tc>
        <w:tc>
          <w:tcPr>
            <w:tcW w:w="4989" w:type="dxa"/>
          </w:tcPr>
          <w:p w14:paraId="5BEA74B4" w14:textId="56D3F2A6" w:rsidR="003A55F1" w:rsidRPr="0085387D" w:rsidRDefault="003A55F1" w:rsidP="003A55F1">
            <w:r w:rsidRPr="0085387D">
              <w:t>One position not above Assistant Adviser level</w:t>
            </w:r>
          </w:p>
        </w:tc>
        <w:tc>
          <w:tcPr>
            <w:tcW w:w="3086" w:type="dxa"/>
            <w:vMerge/>
          </w:tcPr>
          <w:p w14:paraId="4C8C09BD" w14:textId="6E95745E" w:rsidR="003A55F1" w:rsidRPr="0085387D" w:rsidRDefault="003A55F1" w:rsidP="003A55F1"/>
        </w:tc>
      </w:tr>
      <w:tr w:rsidR="003A55F1" w:rsidRPr="0085387D" w14:paraId="150A8329" w14:textId="77777777" w:rsidTr="00B2129D">
        <w:tc>
          <w:tcPr>
            <w:tcW w:w="992" w:type="dxa"/>
          </w:tcPr>
          <w:p w14:paraId="47356431" w14:textId="45CA7063" w:rsidR="003A55F1" w:rsidRPr="0085387D" w:rsidRDefault="003A55F1" w:rsidP="00CB7FB1">
            <w:r w:rsidRPr="0085387D">
              <w:t>4</w:t>
            </w:r>
          </w:p>
        </w:tc>
        <w:tc>
          <w:tcPr>
            <w:tcW w:w="4989" w:type="dxa"/>
          </w:tcPr>
          <w:p w14:paraId="6121AF02" w14:textId="1D56325A" w:rsidR="003A55F1" w:rsidRPr="0085387D" w:rsidRDefault="003A55F1" w:rsidP="00B2129D">
            <w:r w:rsidRPr="0085387D">
              <w:t>If applicable, one position not above Executive Assistant Level 2 (Driver)</w:t>
            </w:r>
          </w:p>
        </w:tc>
        <w:tc>
          <w:tcPr>
            <w:tcW w:w="3086" w:type="dxa"/>
            <w:vMerge/>
          </w:tcPr>
          <w:p w14:paraId="6443B884" w14:textId="77777777" w:rsidR="003A55F1" w:rsidRPr="0085387D" w:rsidRDefault="003A55F1" w:rsidP="00CB7FB1"/>
        </w:tc>
      </w:tr>
      <w:tr w:rsidR="003A55F1" w:rsidRPr="0085387D" w14:paraId="3815CF59" w14:textId="77777777" w:rsidTr="00B2129D">
        <w:tc>
          <w:tcPr>
            <w:tcW w:w="992" w:type="dxa"/>
          </w:tcPr>
          <w:p w14:paraId="72B228A2" w14:textId="57340460" w:rsidR="003A55F1" w:rsidRPr="0085387D" w:rsidRDefault="003A55F1" w:rsidP="003A55F1">
            <w:r w:rsidRPr="0085387D">
              <w:t>5</w:t>
            </w:r>
          </w:p>
        </w:tc>
        <w:tc>
          <w:tcPr>
            <w:tcW w:w="4989" w:type="dxa"/>
          </w:tcPr>
          <w:p w14:paraId="37CDD6C6" w14:textId="7032C74C" w:rsidR="003A55F1" w:rsidRPr="0085387D" w:rsidRDefault="003A55F1" w:rsidP="003A55F1">
            <w:r w:rsidRPr="0085387D">
              <w:t>Parliamentary Retirement Travel Entitlement holder</w:t>
            </w:r>
          </w:p>
        </w:tc>
        <w:tc>
          <w:tcPr>
            <w:tcW w:w="3086" w:type="dxa"/>
          </w:tcPr>
          <w:p w14:paraId="6EB53096" w14:textId="77777777" w:rsidR="003A55F1" w:rsidRPr="0085387D" w:rsidRDefault="003A55F1" w:rsidP="003A55F1"/>
        </w:tc>
      </w:tr>
      <w:tr w:rsidR="003A55F1" w:rsidRPr="0085387D" w14:paraId="6D91CA2F" w14:textId="77777777" w:rsidTr="00B2129D">
        <w:tc>
          <w:tcPr>
            <w:tcW w:w="992" w:type="dxa"/>
          </w:tcPr>
          <w:p w14:paraId="49C59833" w14:textId="32E30140" w:rsidR="003A55F1" w:rsidRPr="0085387D" w:rsidRDefault="003A55F1" w:rsidP="003A55F1">
            <w:r w:rsidRPr="0085387D">
              <w:t>6</w:t>
            </w:r>
          </w:p>
        </w:tc>
        <w:tc>
          <w:tcPr>
            <w:tcW w:w="4989" w:type="dxa"/>
          </w:tcPr>
          <w:p w14:paraId="6714B1A8" w14:textId="4E3CEE00" w:rsidR="003A55F1" w:rsidRPr="0085387D" w:rsidRDefault="003A55F1" w:rsidP="003A55F1">
            <w:r w:rsidRPr="0085387D">
              <w:t>A choice between:</w:t>
            </w:r>
          </w:p>
          <w:p w14:paraId="7428DF84" w14:textId="0F999796" w:rsidR="003A55F1" w:rsidRPr="0085387D" w:rsidRDefault="003A55F1" w:rsidP="003A55F1">
            <w:pPr>
              <w:pStyle w:val="ListParagraph"/>
              <w:numPr>
                <w:ilvl w:val="0"/>
                <w:numId w:val="32"/>
              </w:numPr>
              <w:ind w:left="318"/>
            </w:pPr>
            <w:r w:rsidRPr="0085387D">
              <w:t>an allocated car and driver in capital city of home State (with the additional option of appointing the driver to their personal staff), for former Prime Minister and accompanying spouse; elsewhere in Australia, access to pool transport, for former Prime Minister and accompanying spouse; or</w:t>
            </w:r>
          </w:p>
          <w:p w14:paraId="3C6CC727" w14:textId="0C27C35A" w:rsidR="003A55F1" w:rsidRPr="0085387D" w:rsidRDefault="003A55F1" w:rsidP="003A55F1">
            <w:pPr>
              <w:pStyle w:val="ListParagraph"/>
              <w:numPr>
                <w:ilvl w:val="0"/>
                <w:numId w:val="32"/>
              </w:numPr>
              <w:ind w:left="318"/>
            </w:pPr>
            <w:r w:rsidRPr="0085387D">
              <w:t>private-plated vehicle (with the option of engaging a driver on their personal staff), plus access to pool transport, elsewhere in Australia</w:t>
            </w:r>
          </w:p>
        </w:tc>
        <w:tc>
          <w:tcPr>
            <w:tcW w:w="3086" w:type="dxa"/>
          </w:tcPr>
          <w:p w14:paraId="3420E8DA" w14:textId="77777777" w:rsidR="003A55F1" w:rsidRPr="0085387D" w:rsidRDefault="003A55F1" w:rsidP="003A55F1"/>
        </w:tc>
      </w:tr>
      <w:tr w:rsidR="003A55F1" w:rsidRPr="0085387D" w14:paraId="6D007B15" w14:textId="77777777" w:rsidTr="00B2129D">
        <w:tc>
          <w:tcPr>
            <w:tcW w:w="992" w:type="dxa"/>
          </w:tcPr>
          <w:p w14:paraId="7160C755" w14:textId="669834B0" w:rsidR="003A55F1" w:rsidRPr="0085387D" w:rsidRDefault="003A55F1" w:rsidP="003A55F1">
            <w:r w:rsidRPr="0085387D">
              <w:t>7</w:t>
            </w:r>
          </w:p>
        </w:tc>
        <w:tc>
          <w:tcPr>
            <w:tcW w:w="4989" w:type="dxa"/>
          </w:tcPr>
          <w:p w14:paraId="28CBFDD1" w14:textId="4A28DA15" w:rsidR="003A55F1" w:rsidRPr="0085387D" w:rsidRDefault="003A55F1" w:rsidP="003A55F1">
            <w:r w:rsidRPr="0085387D">
              <w:t>For former Prime Minister and accompanying spouse, access to cars at overseas posts which maintain a car fleet, but for specific journeys only</w:t>
            </w:r>
          </w:p>
        </w:tc>
        <w:tc>
          <w:tcPr>
            <w:tcW w:w="3086" w:type="dxa"/>
          </w:tcPr>
          <w:p w14:paraId="34D5112B" w14:textId="1C433A50" w:rsidR="003A55F1" w:rsidRPr="0085387D" w:rsidRDefault="003A55F1" w:rsidP="003A55F1">
            <w:r w:rsidRPr="0085387D">
              <w:t>This entitlement does not extend to the use of commercial hire car vehicles</w:t>
            </w:r>
          </w:p>
        </w:tc>
      </w:tr>
      <w:tr w:rsidR="003A55F1" w:rsidRPr="0085387D" w14:paraId="012565DF" w14:textId="77777777" w:rsidTr="00B2129D">
        <w:tc>
          <w:tcPr>
            <w:tcW w:w="992" w:type="dxa"/>
          </w:tcPr>
          <w:p w14:paraId="4F568240" w14:textId="2CB74D3B" w:rsidR="003A55F1" w:rsidRPr="0085387D" w:rsidRDefault="00971031" w:rsidP="003A55F1">
            <w:r w:rsidRPr="0085387D">
              <w:t>8</w:t>
            </w:r>
          </w:p>
        </w:tc>
        <w:tc>
          <w:tcPr>
            <w:tcW w:w="4989" w:type="dxa"/>
          </w:tcPr>
          <w:p w14:paraId="5253D9D2" w14:textId="593D5513" w:rsidR="003A55F1" w:rsidRPr="0085387D" w:rsidRDefault="003A55F1" w:rsidP="003A55F1">
            <w:pPr>
              <w:ind w:left="-39"/>
            </w:pPr>
            <w:r w:rsidRPr="0085387D">
              <w:t>An office (furnished, equipped and with unlimited postage for official purposes) to accommodate the former Prime Minister and his staff, within the city in which he has his residence</w:t>
            </w:r>
          </w:p>
        </w:tc>
        <w:tc>
          <w:tcPr>
            <w:tcW w:w="3086" w:type="dxa"/>
          </w:tcPr>
          <w:p w14:paraId="75D82C38" w14:textId="067133FA" w:rsidR="003A55F1" w:rsidRPr="0085387D" w:rsidRDefault="003A55F1" w:rsidP="003A55F1"/>
        </w:tc>
      </w:tr>
      <w:tr w:rsidR="003A55F1" w:rsidRPr="0085387D" w:rsidDel="00D46760" w14:paraId="4BDBE1F7" w14:textId="77777777" w:rsidTr="00B2129D">
        <w:tc>
          <w:tcPr>
            <w:tcW w:w="992" w:type="dxa"/>
          </w:tcPr>
          <w:p w14:paraId="12C1C381" w14:textId="62A19BDE" w:rsidR="003A55F1" w:rsidRPr="0085387D" w:rsidRDefault="00971031" w:rsidP="003A55F1">
            <w:r w:rsidRPr="0085387D">
              <w:t>9</w:t>
            </w:r>
          </w:p>
        </w:tc>
        <w:tc>
          <w:tcPr>
            <w:tcW w:w="4989" w:type="dxa"/>
          </w:tcPr>
          <w:p w14:paraId="79709C03" w14:textId="38257614" w:rsidR="003A55F1" w:rsidRPr="0085387D" w:rsidDel="00D46760" w:rsidRDefault="003A55F1" w:rsidP="003A55F1">
            <w:r w:rsidRPr="0085387D">
              <w:t>A fully official telephone and facsimile at each residence and a mobile telephone for calls at official expense within Australia</w:t>
            </w:r>
          </w:p>
        </w:tc>
        <w:tc>
          <w:tcPr>
            <w:tcW w:w="3086" w:type="dxa"/>
          </w:tcPr>
          <w:p w14:paraId="701E0CBF" w14:textId="3B51859C" w:rsidR="003A55F1" w:rsidRPr="0085387D" w:rsidRDefault="003A55F1" w:rsidP="003A55F1"/>
        </w:tc>
      </w:tr>
      <w:tr w:rsidR="003A55F1" w:rsidRPr="0085387D" w:rsidDel="00D46760" w14:paraId="4A6C392A" w14:textId="77777777" w:rsidTr="00B2129D">
        <w:tc>
          <w:tcPr>
            <w:tcW w:w="992" w:type="dxa"/>
          </w:tcPr>
          <w:p w14:paraId="4D788DD5" w14:textId="5BEB40EF" w:rsidR="003A55F1" w:rsidRPr="0085387D" w:rsidRDefault="00971031" w:rsidP="003A55F1">
            <w:r w:rsidRPr="0085387D">
              <w:t>10</w:t>
            </w:r>
          </w:p>
        </w:tc>
        <w:tc>
          <w:tcPr>
            <w:tcW w:w="4989" w:type="dxa"/>
          </w:tcPr>
          <w:p w14:paraId="25CF6219" w14:textId="77777777" w:rsidR="003A55F1" w:rsidRPr="0085387D" w:rsidRDefault="003A55F1" w:rsidP="003A55F1">
            <w:r w:rsidRPr="0085387D">
              <w:t xml:space="preserve">A mobile phone or a smartphone or a Subscriber Identity Module (SIM) card for use in a personally-owned device </w:t>
            </w:r>
          </w:p>
        </w:tc>
        <w:tc>
          <w:tcPr>
            <w:tcW w:w="3086" w:type="dxa"/>
          </w:tcPr>
          <w:p w14:paraId="1FF30DFC" w14:textId="6768D2A4" w:rsidR="003A55F1" w:rsidRPr="0085387D" w:rsidRDefault="003A55F1" w:rsidP="003A55F1"/>
        </w:tc>
      </w:tr>
      <w:tr w:rsidR="00971031" w:rsidRPr="0085387D" w14:paraId="049EEC38" w14:textId="77777777" w:rsidTr="00B2129D">
        <w:tc>
          <w:tcPr>
            <w:tcW w:w="992" w:type="dxa"/>
          </w:tcPr>
          <w:p w14:paraId="53042673" w14:textId="54AB30C8" w:rsidR="00971031" w:rsidRPr="0085387D" w:rsidRDefault="00971031" w:rsidP="003A55F1">
            <w:r w:rsidRPr="0085387D">
              <w:t>11</w:t>
            </w:r>
          </w:p>
        </w:tc>
        <w:tc>
          <w:tcPr>
            <w:tcW w:w="4989" w:type="dxa"/>
          </w:tcPr>
          <w:p w14:paraId="6143EFC1" w14:textId="24719E5B" w:rsidR="00971031" w:rsidRPr="0085387D" w:rsidRDefault="00971031" w:rsidP="003A55F1">
            <w:r w:rsidRPr="0085387D">
              <w:t>Staff travel at economy class within Australia for official purposes at the direction of the former Prime Minister, up to an annual value of $15,000.</w:t>
            </w:r>
          </w:p>
        </w:tc>
        <w:tc>
          <w:tcPr>
            <w:tcW w:w="3086" w:type="dxa"/>
          </w:tcPr>
          <w:p w14:paraId="0651A120" w14:textId="26430590" w:rsidR="00971031" w:rsidRPr="0085387D" w:rsidRDefault="00E36488" w:rsidP="00681BA0">
            <w:r w:rsidRPr="0085387D">
              <w:t xml:space="preserve">The amount to be reviewed annually </w:t>
            </w:r>
          </w:p>
        </w:tc>
      </w:tr>
      <w:tr w:rsidR="003A55F1" w:rsidRPr="0085387D" w14:paraId="6198B525" w14:textId="77777777" w:rsidTr="00B2129D">
        <w:tc>
          <w:tcPr>
            <w:tcW w:w="992" w:type="dxa"/>
          </w:tcPr>
          <w:p w14:paraId="34D9D813" w14:textId="6D400091" w:rsidR="003A55F1" w:rsidRPr="0085387D" w:rsidRDefault="00971031" w:rsidP="003A55F1">
            <w:r w:rsidRPr="0085387D">
              <w:t>12</w:t>
            </w:r>
          </w:p>
        </w:tc>
        <w:tc>
          <w:tcPr>
            <w:tcW w:w="4989" w:type="dxa"/>
          </w:tcPr>
          <w:p w14:paraId="3F1F1475" w14:textId="0012B11F" w:rsidR="003A55F1" w:rsidRPr="0085387D" w:rsidRDefault="00971031" w:rsidP="003A55F1">
            <w:r w:rsidRPr="0085387D">
              <w:t>Appropriate security arrangements for principal residence and/or office</w:t>
            </w:r>
          </w:p>
        </w:tc>
        <w:tc>
          <w:tcPr>
            <w:tcW w:w="3086" w:type="dxa"/>
          </w:tcPr>
          <w:p w14:paraId="2660909E" w14:textId="1F2CCBB1" w:rsidR="003A55F1" w:rsidRPr="0085387D" w:rsidRDefault="003A55F1" w:rsidP="003A55F1"/>
        </w:tc>
      </w:tr>
    </w:tbl>
    <w:p w14:paraId="086D293F" w14:textId="77777777" w:rsidR="00CB7FB1" w:rsidRPr="0085387D" w:rsidRDefault="00CB7FB1" w:rsidP="00CB7FB1">
      <w:pPr>
        <w:spacing w:line="240" w:lineRule="auto"/>
        <w:rPr>
          <w:rFonts w:ascii="Arial" w:eastAsia="Times New Roman" w:hAnsi="Arial" w:cs="Times New Roman"/>
          <w:b/>
          <w:kern w:val="28"/>
          <w:sz w:val="32"/>
          <w:lang w:eastAsia="en-AU"/>
        </w:rPr>
      </w:pPr>
      <w:r w:rsidRPr="0085387D">
        <w:br w:type="page"/>
      </w:r>
    </w:p>
    <w:p w14:paraId="6D92E83D" w14:textId="6AD65280" w:rsidR="00757F78" w:rsidRPr="0085387D" w:rsidRDefault="00CB7FB1" w:rsidP="00757F78">
      <w:pPr>
        <w:pStyle w:val="ActHead6"/>
      </w:pPr>
      <w:bookmarkStart w:id="12" w:name="_Toc501633673"/>
      <w:r w:rsidRPr="0085387D">
        <w:lastRenderedPageBreak/>
        <w:t>Schedule</w:t>
      </w:r>
      <w:r w:rsidR="00757F78" w:rsidRPr="0085387D">
        <w:t>—</w:t>
      </w:r>
      <w:proofErr w:type="gramStart"/>
      <w:r w:rsidRPr="0085387D">
        <w:t>The</w:t>
      </w:r>
      <w:proofErr w:type="gramEnd"/>
      <w:r w:rsidRPr="0085387D">
        <w:t xml:space="preserve"> Hon Kevin</w:t>
      </w:r>
      <w:r w:rsidR="00D66C03" w:rsidRPr="0085387D">
        <w:t xml:space="preserve"> Michael</w:t>
      </w:r>
      <w:r w:rsidRPr="0085387D">
        <w:t xml:space="preserve"> Rudd</w:t>
      </w:r>
      <w:bookmarkEnd w:id="12"/>
    </w:p>
    <w:p w14:paraId="461F9278" w14:textId="77777777" w:rsidR="000D065D" w:rsidRPr="0085387D" w:rsidRDefault="000D065D" w:rsidP="000D065D">
      <w:r w:rsidRPr="0085387D">
        <w:t>(Act s 16(1))</w:t>
      </w:r>
    </w:p>
    <w:p w14:paraId="5A54D2F8" w14:textId="77777777" w:rsidR="00F8488E" w:rsidRPr="0085387D" w:rsidRDefault="00F8488E" w:rsidP="00F8488E"/>
    <w:tbl>
      <w:tblPr>
        <w:tblStyle w:val="TableGrid"/>
        <w:tblW w:w="9067" w:type="dxa"/>
        <w:tblLook w:val="04A0" w:firstRow="1" w:lastRow="0" w:firstColumn="1" w:lastColumn="0" w:noHBand="0" w:noVBand="1"/>
      </w:tblPr>
      <w:tblGrid>
        <w:gridCol w:w="993"/>
        <w:gridCol w:w="4956"/>
        <w:gridCol w:w="3118"/>
      </w:tblGrid>
      <w:tr w:rsidR="00E612E2" w:rsidRPr="0085387D" w14:paraId="0791959B" w14:textId="1B6BE080" w:rsidTr="00654FA5">
        <w:trPr>
          <w:cantSplit/>
          <w:tblHeader/>
        </w:trPr>
        <w:tc>
          <w:tcPr>
            <w:tcW w:w="993" w:type="dxa"/>
          </w:tcPr>
          <w:p w14:paraId="775C6246" w14:textId="3D59D49B" w:rsidR="00E612E2" w:rsidRPr="0085387D" w:rsidRDefault="00E612E2" w:rsidP="00757F78">
            <w:pPr>
              <w:rPr>
                <w:b/>
              </w:rPr>
            </w:pPr>
            <w:r w:rsidRPr="0085387D">
              <w:rPr>
                <w:b/>
              </w:rPr>
              <w:t>Column 1</w:t>
            </w:r>
          </w:p>
        </w:tc>
        <w:tc>
          <w:tcPr>
            <w:tcW w:w="4956" w:type="dxa"/>
          </w:tcPr>
          <w:p w14:paraId="741FEB44" w14:textId="323318AA" w:rsidR="00E612E2" w:rsidRPr="0085387D" w:rsidRDefault="00E612E2" w:rsidP="00746FE4">
            <w:pPr>
              <w:rPr>
                <w:b/>
              </w:rPr>
            </w:pPr>
            <w:r w:rsidRPr="0085387D">
              <w:rPr>
                <w:b/>
              </w:rPr>
              <w:t>Column 2</w:t>
            </w:r>
          </w:p>
        </w:tc>
        <w:tc>
          <w:tcPr>
            <w:tcW w:w="3118" w:type="dxa"/>
          </w:tcPr>
          <w:p w14:paraId="149041AE" w14:textId="2479207C" w:rsidR="00E612E2" w:rsidRPr="0085387D" w:rsidRDefault="00E612E2" w:rsidP="00746FE4">
            <w:pPr>
              <w:rPr>
                <w:b/>
              </w:rPr>
            </w:pPr>
            <w:r w:rsidRPr="0085387D">
              <w:rPr>
                <w:b/>
              </w:rPr>
              <w:t>Column 3</w:t>
            </w:r>
          </w:p>
        </w:tc>
      </w:tr>
      <w:tr w:rsidR="00E612E2" w:rsidRPr="0085387D" w14:paraId="4B39373D" w14:textId="7D346602" w:rsidTr="00654FA5">
        <w:trPr>
          <w:cantSplit/>
          <w:tblHeader/>
        </w:trPr>
        <w:tc>
          <w:tcPr>
            <w:tcW w:w="993" w:type="dxa"/>
          </w:tcPr>
          <w:p w14:paraId="7AAE01B2" w14:textId="57ABBEE2" w:rsidR="00E612E2" w:rsidRPr="0085387D" w:rsidRDefault="00E612E2" w:rsidP="00757F78">
            <w:pPr>
              <w:rPr>
                <w:b/>
              </w:rPr>
            </w:pPr>
            <w:r w:rsidRPr="0085387D">
              <w:rPr>
                <w:b/>
              </w:rPr>
              <w:t>Item</w:t>
            </w:r>
          </w:p>
        </w:tc>
        <w:tc>
          <w:tcPr>
            <w:tcW w:w="4956" w:type="dxa"/>
          </w:tcPr>
          <w:p w14:paraId="61170575" w14:textId="53616242" w:rsidR="00E612E2" w:rsidRPr="0085387D" w:rsidRDefault="00E612E2" w:rsidP="00757F78">
            <w:pPr>
              <w:rPr>
                <w:b/>
              </w:rPr>
            </w:pPr>
            <w:r w:rsidRPr="0085387D">
              <w:rPr>
                <w:b/>
              </w:rPr>
              <w:t>Resources</w:t>
            </w:r>
          </w:p>
        </w:tc>
        <w:tc>
          <w:tcPr>
            <w:tcW w:w="3118" w:type="dxa"/>
          </w:tcPr>
          <w:p w14:paraId="5E3A4499" w14:textId="3F92A8DA" w:rsidR="00E612E2" w:rsidRPr="0085387D" w:rsidRDefault="00E612E2" w:rsidP="00545E64">
            <w:pPr>
              <w:rPr>
                <w:b/>
              </w:rPr>
            </w:pPr>
            <w:r w:rsidRPr="0085387D">
              <w:rPr>
                <w:b/>
              </w:rPr>
              <w:t>Condition</w:t>
            </w:r>
          </w:p>
        </w:tc>
      </w:tr>
      <w:tr w:rsidR="00191BD8" w:rsidRPr="0085387D" w14:paraId="0B978A5F" w14:textId="77777777" w:rsidTr="00654FA5">
        <w:trPr>
          <w:cantSplit/>
        </w:trPr>
        <w:tc>
          <w:tcPr>
            <w:tcW w:w="993" w:type="dxa"/>
          </w:tcPr>
          <w:p w14:paraId="49DC03EA" w14:textId="770A9EF0" w:rsidR="00191BD8" w:rsidRPr="0085387D" w:rsidRDefault="00771ABF" w:rsidP="0014546A">
            <w:r w:rsidRPr="0085387D">
              <w:t>1</w:t>
            </w:r>
          </w:p>
        </w:tc>
        <w:tc>
          <w:tcPr>
            <w:tcW w:w="4956" w:type="dxa"/>
          </w:tcPr>
          <w:p w14:paraId="3F5E097D" w14:textId="50CD8E8C" w:rsidR="00191BD8" w:rsidRPr="0085387D" w:rsidRDefault="00191BD8" w:rsidP="00E612E2">
            <w:r w:rsidRPr="0085387D">
              <w:t>One position not above the level of Adviser/Media Adviser</w:t>
            </w:r>
          </w:p>
        </w:tc>
        <w:tc>
          <w:tcPr>
            <w:tcW w:w="3118" w:type="dxa"/>
            <w:vMerge w:val="restart"/>
          </w:tcPr>
          <w:p w14:paraId="1CFD62D3" w14:textId="182FA9DA" w:rsidR="002435FD" w:rsidRPr="0085387D" w:rsidRDefault="002435FD" w:rsidP="00191BD8">
            <w:pPr>
              <w:pStyle w:val="ListParagraph"/>
              <w:numPr>
                <w:ilvl w:val="0"/>
                <w:numId w:val="22"/>
              </w:numPr>
              <w:ind w:left="312"/>
            </w:pPr>
            <w:r w:rsidRPr="0085387D">
              <w:t xml:space="preserve">Entitlement to these positions commence from 29 November 2013. </w:t>
            </w:r>
          </w:p>
          <w:p w14:paraId="2DF78CAD" w14:textId="49961055" w:rsidR="00191BD8" w:rsidRPr="0085387D" w:rsidRDefault="00191BD8" w:rsidP="00191BD8">
            <w:pPr>
              <w:pStyle w:val="ListParagraph"/>
              <w:numPr>
                <w:ilvl w:val="0"/>
                <w:numId w:val="22"/>
              </w:numPr>
              <w:ind w:left="312"/>
            </w:pPr>
            <w:r w:rsidRPr="0085387D">
              <w:t>These positions do not carry an entitlement to Parliamentary Staff Allowance.</w:t>
            </w:r>
          </w:p>
          <w:p w14:paraId="21B6AEF0" w14:textId="4BBE7CBD" w:rsidR="002435FD" w:rsidRPr="0085387D" w:rsidRDefault="002435FD" w:rsidP="00191BD8">
            <w:pPr>
              <w:pStyle w:val="ListParagraph"/>
              <w:numPr>
                <w:ilvl w:val="0"/>
                <w:numId w:val="22"/>
              </w:numPr>
              <w:ind w:left="312"/>
            </w:pPr>
            <w:r w:rsidRPr="0085387D">
              <w:t xml:space="preserve">All staff should be based in the home city of the nominated office only—non-standard </w:t>
            </w:r>
            <w:r w:rsidR="00291499" w:rsidRPr="0085387D">
              <w:t xml:space="preserve">work </w:t>
            </w:r>
            <w:r w:rsidRPr="0085387D">
              <w:t>base</w:t>
            </w:r>
            <w:r w:rsidR="00291499" w:rsidRPr="0085387D">
              <w:t xml:space="preserve"> for staff</w:t>
            </w:r>
            <w:r w:rsidRPr="0085387D">
              <w:t xml:space="preserve"> is not approved</w:t>
            </w:r>
          </w:p>
          <w:p w14:paraId="6F17F70A" w14:textId="5D62F584" w:rsidR="00191BD8" w:rsidRPr="0085387D" w:rsidRDefault="00191BD8" w:rsidP="00A750E6">
            <w:pPr>
              <w:pStyle w:val="ListParagraph"/>
              <w:numPr>
                <w:ilvl w:val="0"/>
                <w:numId w:val="22"/>
              </w:numPr>
              <w:ind w:left="312"/>
            </w:pPr>
            <w:r w:rsidRPr="0085387D">
              <w:t>Salaries are as set out</w:t>
            </w:r>
            <w:r w:rsidR="00AC4726" w:rsidRPr="0085387D">
              <w:t xml:space="preserve"> for a ‘non-Government personal employee’</w:t>
            </w:r>
            <w:r w:rsidRPr="0085387D">
              <w:t xml:space="preserve"> in the Enterprise Agreement applicable for staff employed under the </w:t>
            </w:r>
            <w:r w:rsidRPr="0085387D">
              <w:rPr>
                <w:i/>
              </w:rPr>
              <w:t>Members of Parliament (Staff) Act 1984</w:t>
            </w:r>
          </w:p>
          <w:p w14:paraId="159EE3D8" w14:textId="791DB332" w:rsidR="00191BD8" w:rsidRPr="0085387D" w:rsidRDefault="00191BD8" w:rsidP="00A750E6">
            <w:pPr>
              <w:pStyle w:val="ListParagraph"/>
              <w:numPr>
                <w:ilvl w:val="0"/>
                <w:numId w:val="22"/>
              </w:numPr>
              <w:ind w:left="312"/>
            </w:pPr>
            <w:r w:rsidRPr="0085387D">
              <w:t>Persons employed in these positions are permitted to hold outside employment provided they have written agreement of the former Prime Minister to do so. Reasonable steps should be taken to disclose and avoid any real or apparent conflict of interests.</w:t>
            </w:r>
          </w:p>
        </w:tc>
      </w:tr>
      <w:tr w:rsidR="00191BD8" w:rsidRPr="0085387D" w14:paraId="7D3B7A8A" w14:textId="77777777" w:rsidTr="00654FA5">
        <w:trPr>
          <w:cantSplit/>
        </w:trPr>
        <w:tc>
          <w:tcPr>
            <w:tcW w:w="993" w:type="dxa"/>
          </w:tcPr>
          <w:p w14:paraId="67FD253C" w14:textId="00BB0ECF" w:rsidR="00191BD8" w:rsidRPr="0085387D" w:rsidRDefault="00771ABF" w:rsidP="0014546A">
            <w:r w:rsidRPr="0085387D">
              <w:t>2</w:t>
            </w:r>
          </w:p>
        </w:tc>
        <w:tc>
          <w:tcPr>
            <w:tcW w:w="4956" w:type="dxa"/>
          </w:tcPr>
          <w:p w14:paraId="5864409B" w14:textId="0C6C14D0" w:rsidR="00191BD8" w:rsidRPr="0085387D" w:rsidRDefault="00191BD8" w:rsidP="00E612E2">
            <w:r w:rsidRPr="0085387D">
              <w:t>One position not above the level of Assistant Adviser</w:t>
            </w:r>
          </w:p>
        </w:tc>
        <w:tc>
          <w:tcPr>
            <w:tcW w:w="3118" w:type="dxa"/>
            <w:vMerge/>
          </w:tcPr>
          <w:p w14:paraId="190F5BA5" w14:textId="321DC8A0" w:rsidR="00191BD8" w:rsidRPr="0085387D" w:rsidRDefault="00191BD8" w:rsidP="00545E64"/>
        </w:tc>
      </w:tr>
      <w:tr w:rsidR="00191BD8" w:rsidRPr="0085387D" w14:paraId="7CCB425C" w14:textId="77777777" w:rsidTr="00654FA5">
        <w:trPr>
          <w:cantSplit/>
        </w:trPr>
        <w:tc>
          <w:tcPr>
            <w:tcW w:w="993" w:type="dxa"/>
          </w:tcPr>
          <w:p w14:paraId="0A23590F" w14:textId="7893FAFC" w:rsidR="00191BD8" w:rsidRPr="0085387D" w:rsidRDefault="00771ABF" w:rsidP="0014546A">
            <w:r w:rsidRPr="0085387D">
              <w:t>3</w:t>
            </w:r>
          </w:p>
        </w:tc>
        <w:tc>
          <w:tcPr>
            <w:tcW w:w="4956" w:type="dxa"/>
          </w:tcPr>
          <w:p w14:paraId="1F2AE7D0" w14:textId="139B6365" w:rsidR="00191BD8" w:rsidRPr="0085387D" w:rsidRDefault="00191BD8" w:rsidP="00E612E2">
            <w:r w:rsidRPr="0085387D">
              <w:t>If the former Prime Minister engages a driver on his personal staff, an extra position not above the level of Executive Assistant</w:t>
            </w:r>
          </w:p>
        </w:tc>
        <w:tc>
          <w:tcPr>
            <w:tcW w:w="3118" w:type="dxa"/>
            <w:vMerge/>
          </w:tcPr>
          <w:p w14:paraId="4C0BD3DA" w14:textId="77777777" w:rsidR="00191BD8" w:rsidRPr="0085387D" w:rsidRDefault="00191BD8" w:rsidP="00545E64"/>
        </w:tc>
      </w:tr>
      <w:tr w:rsidR="00191BD8" w:rsidRPr="0085387D" w14:paraId="6C0105C4" w14:textId="77777777" w:rsidTr="00654FA5">
        <w:trPr>
          <w:cantSplit/>
        </w:trPr>
        <w:tc>
          <w:tcPr>
            <w:tcW w:w="993" w:type="dxa"/>
          </w:tcPr>
          <w:p w14:paraId="5BEE9561" w14:textId="1D98F629" w:rsidR="00191BD8" w:rsidRPr="0085387D" w:rsidRDefault="00771ABF" w:rsidP="0014546A">
            <w:r w:rsidRPr="0085387D">
              <w:t>4</w:t>
            </w:r>
          </w:p>
        </w:tc>
        <w:tc>
          <w:tcPr>
            <w:tcW w:w="4956" w:type="dxa"/>
          </w:tcPr>
          <w:p w14:paraId="6AE59263" w14:textId="3B466CDB" w:rsidR="00191BD8" w:rsidRPr="0085387D" w:rsidRDefault="00191BD8" w:rsidP="009E6F23">
            <w:r w:rsidRPr="0085387D">
              <w:t>One non-ongoing employee at the Senior Adviser 1 (Cabinet) level, for a period of 12 months from 29 November 2013</w:t>
            </w:r>
          </w:p>
        </w:tc>
        <w:tc>
          <w:tcPr>
            <w:tcW w:w="3118" w:type="dxa"/>
            <w:vMerge/>
          </w:tcPr>
          <w:p w14:paraId="042DCC3D" w14:textId="77777777" w:rsidR="00191BD8" w:rsidRPr="0085387D" w:rsidRDefault="00191BD8" w:rsidP="00545E64"/>
        </w:tc>
      </w:tr>
      <w:tr w:rsidR="00191BD8" w:rsidRPr="0085387D" w14:paraId="41CC53E5" w14:textId="77777777" w:rsidTr="00654FA5">
        <w:trPr>
          <w:cantSplit/>
        </w:trPr>
        <w:tc>
          <w:tcPr>
            <w:tcW w:w="993" w:type="dxa"/>
          </w:tcPr>
          <w:p w14:paraId="74BD30E4" w14:textId="00D7CD40" w:rsidR="00191BD8" w:rsidRPr="0085387D" w:rsidRDefault="00771ABF" w:rsidP="00757F78">
            <w:r w:rsidRPr="0085387D">
              <w:t>5</w:t>
            </w:r>
          </w:p>
        </w:tc>
        <w:tc>
          <w:tcPr>
            <w:tcW w:w="4956" w:type="dxa"/>
          </w:tcPr>
          <w:p w14:paraId="19098C0C" w14:textId="40DC96BC" w:rsidR="00191BD8" w:rsidRPr="0085387D" w:rsidRDefault="00191BD8" w:rsidP="008B4863">
            <w:r w:rsidRPr="0085387D">
              <w:t>When an employee is absent on approved leave for 12 weeks or more, a person may be temporarily employed under the MOP(S) Act to fill the vacancy.</w:t>
            </w:r>
          </w:p>
        </w:tc>
        <w:tc>
          <w:tcPr>
            <w:tcW w:w="3118" w:type="dxa"/>
            <w:vMerge/>
          </w:tcPr>
          <w:p w14:paraId="1E4E6D85" w14:textId="2E8232D2" w:rsidR="00191BD8" w:rsidRPr="0085387D" w:rsidRDefault="00191BD8" w:rsidP="00747743"/>
        </w:tc>
      </w:tr>
      <w:tr w:rsidR="00191BD8" w:rsidRPr="0085387D" w14:paraId="03C79667" w14:textId="77777777" w:rsidTr="00654FA5">
        <w:trPr>
          <w:cantSplit/>
        </w:trPr>
        <w:tc>
          <w:tcPr>
            <w:tcW w:w="993" w:type="dxa"/>
          </w:tcPr>
          <w:p w14:paraId="15246734" w14:textId="34BA47F4" w:rsidR="00191BD8" w:rsidRPr="0085387D" w:rsidRDefault="00771ABF" w:rsidP="00757F78">
            <w:r w:rsidRPr="0085387D">
              <w:t>6</w:t>
            </w:r>
          </w:p>
        </w:tc>
        <w:tc>
          <w:tcPr>
            <w:tcW w:w="4956" w:type="dxa"/>
          </w:tcPr>
          <w:p w14:paraId="3097EB9E" w14:textId="6C6664FD" w:rsidR="00191BD8" w:rsidRPr="0085387D" w:rsidRDefault="00191BD8" w:rsidP="008B4863">
            <w:r w:rsidRPr="0085387D">
              <w:t>As former Prime Ministers are not provided with an entitlement to a relief staff budget, they will need to ensure that arrangements are in place within the workplace to cover periods of employee absence of less than 12 weeks.</w:t>
            </w:r>
          </w:p>
        </w:tc>
        <w:tc>
          <w:tcPr>
            <w:tcW w:w="3118" w:type="dxa"/>
            <w:vMerge/>
          </w:tcPr>
          <w:p w14:paraId="4F36C8F1" w14:textId="77777777" w:rsidR="00191BD8" w:rsidRPr="0085387D" w:rsidRDefault="00191BD8" w:rsidP="00747743"/>
        </w:tc>
      </w:tr>
      <w:tr w:rsidR="0076729B" w:rsidRPr="0085387D" w14:paraId="368F3360" w14:textId="77777777" w:rsidTr="00654FA5">
        <w:trPr>
          <w:cantSplit/>
        </w:trPr>
        <w:tc>
          <w:tcPr>
            <w:tcW w:w="993" w:type="dxa"/>
          </w:tcPr>
          <w:p w14:paraId="313211CC" w14:textId="5C8FE4FD" w:rsidR="0076729B" w:rsidRPr="0085387D" w:rsidRDefault="0076729B" w:rsidP="00757F78">
            <w:r w:rsidRPr="0085387D">
              <w:t>7</w:t>
            </w:r>
          </w:p>
        </w:tc>
        <w:tc>
          <w:tcPr>
            <w:tcW w:w="4956" w:type="dxa"/>
          </w:tcPr>
          <w:p w14:paraId="68E19F51" w14:textId="5F918C94" w:rsidR="0076729B" w:rsidRPr="0085387D" w:rsidRDefault="0076729B" w:rsidP="008B4863">
            <w:r w:rsidRPr="0085387D">
              <w:t>Parliamentary Retirement Travel Entitlement holder</w:t>
            </w:r>
          </w:p>
        </w:tc>
        <w:tc>
          <w:tcPr>
            <w:tcW w:w="3118" w:type="dxa"/>
          </w:tcPr>
          <w:p w14:paraId="32A9C8F5" w14:textId="77777777" w:rsidR="0076729B" w:rsidRPr="0085387D" w:rsidRDefault="0076729B" w:rsidP="00747743"/>
        </w:tc>
      </w:tr>
      <w:tr w:rsidR="00E612E2" w:rsidRPr="0085387D" w14:paraId="46627332" w14:textId="75F5FFB6" w:rsidTr="00654FA5">
        <w:trPr>
          <w:cantSplit/>
        </w:trPr>
        <w:tc>
          <w:tcPr>
            <w:tcW w:w="993" w:type="dxa"/>
          </w:tcPr>
          <w:p w14:paraId="1374AFF6" w14:textId="01770ABF" w:rsidR="00E612E2" w:rsidRPr="0085387D" w:rsidRDefault="0076729B" w:rsidP="00757F78">
            <w:r w:rsidRPr="0085387D">
              <w:t>8</w:t>
            </w:r>
          </w:p>
        </w:tc>
        <w:tc>
          <w:tcPr>
            <w:tcW w:w="4956" w:type="dxa"/>
          </w:tcPr>
          <w:p w14:paraId="76CD76A6" w14:textId="55B6A7BE" w:rsidR="00E612E2" w:rsidRPr="0085387D" w:rsidRDefault="004D225F" w:rsidP="008B4863">
            <w:r w:rsidRPr="0085387D">
              <w:t>Office accommodation for official business as a former Prime Minister, together with</w:t>
            </w:r>
            <w:r w:rsidR="00E612E2" w:rsidRPr="0085387D">
              <w:t xml:space="preserve">: </w:t>
            </w:r>
          </w:p>
          <w:p w14:paraId="655D3962" w14:textId="77777777" w:rsidR="00E612E2" w:rsidRPr="0085387D" w:rsidRDefault="00E612E2" w:rsidP="004D225F">
            <w:pPr>
              <w:pStyle w:val="ListParagraph"/>
              <w:numPr>
                <w:ilvl w:val="0"/>
                <w:numId w:val="33"/>
              </w:numPr>
              <w:ind w:left="318"/>
            </w:pPr>
            <w:r w:rsidRPr="0085387D">
              <w:t>equipment (other than office information and communications technology equipment);</w:t>
            </w:r>
          </w:p>
          <w:p w14:paraId="4FE21DCB" w14:textId="77777777" w:rsidR="00E612E2" w:rsidRPr="0085387D" w:rsidRDefault="00E612E2" w:rsidP="004D225F">
            <w:pPr>
              <w:pStyle w:val="ListParagraph"/>
              <w:numPr>
                <w:ilvl w:val="0"/>
                <w:numId w:val="33"/>
              </w:numPr>
              <w:ind w:left="321"/>
            </w:pPr>
            <w:r w:rsidRPr="0085387D">
              <w:t>facilities;</w:t>
            </w:r>
          </w:p>
          <w:p w14:paraId="1AC7F542" w14:textId="77777777" w:rsidR="00E612E2" w:rsidRPr="0085387D" w:rsidRDefault="00E612E2" w:rsidP="004D225F">
            <w:pPr>
              <w:pStyle w:val="ListParagraph"/>
              <w:numPr>
                <w:ilvl w:val="0"/>
                <w:numId w:val="33"/>
              </w:numPr>
              <w:ind w:left="321"/>
            </w:pPr>
            <w:r w:rsidRPr="0085387D">
              <w:t xml:space="preserve">office requisites; and </w:t>
            </w:r>
          </w:p>
          <w:p w14:paraId="4357D499" w14:textId="2F708600" w:rsidR="00E612E2" w:rsidRPr="0085387D" w:rsidRDefault="00E612E2" w:rsidP="004D225F">
            <w:pPr>
              <w:pStyle w:val="ListParagraph"/>
              <w:numPr>
                <w:ilvl w:val="0"/>
                <w:numId w:val="33"/>
              </w:numPr>
              <w:ind w:left="321"/>
            </w:pPr>
            <w:r w:rsidRPr="0085387D">
              <w:t>stationery</w:t>
            </w:r>
            <w:r w:rsidR="004D225F" w:rsidRPr="0085387D">
              <w:t xml:space="preserve"> necessary</w:t>
            </w:r>
            <w:r w:rsidRPr="0085387D">
              <w:t>;</w:t>
            </w:r>
          </w:p>
          <w:p w14:paraId="391A70B4" w14:textId="32FD626E" w:rsidR="00E612E2" w:rsidRPr="0085387D" w:rsidRDefault="00E612E2" w:rsidP="0085387D">
            <w:pPr>
              <w:ind w:left="-39"/>
            </w:pPr>
            <w:r w:rsidRPr="0085387D">
              <w:t>to operate the office</w:t>
            </w:r>
            <w:r w:rsidR="0085387D" w:rsidRPr="0085387D">
              <w:t xml:space="preserve"> </w:t>
            </w:r>
            <w:r w:rsidRPr="0085387D">
              <w:t>to accommodate the former Prime Minister and</w:t>
            </w:r>
            <w:r w:rsidR="004D225F" w:rsidRPr="0085387D">
              <w:t xml:space="preserve"> his</w:t>
            </w:r>
            <w:r w:rsidRPr="0085387D">
              <w:t xml:space="preserve"> personal employees</w:t>
            </w:r>
            <w:r w:rsidR="004D225F" w:rsidRPr="0085387D">
              <w:t>, within the city in which the former Prime Minister has his principal residence</w:t>
            </w:r>
          </w:p>
        </w:tc>
        <w:tc>
          <w:tcPr>
            <w:tcW w:w="3118" w:type="dxa"/>
          </w:tcPr>
          <w:p w14:paraId="795FE93E" w14:textId="6CE1612C" w:rsidR="00E612E2" w:rsidRPr="0085387D" w:rsidRDefault="00E612E2" w:rsidP="00747743">
            <w:r w:rsidRPr="0085387D">
              <w:t>As approved by the Minister</w:t>
            </w:r>
          </w:p>
        </w:tc>
      </w:tr>
      <w:tr w:rsidR="004D225F" w:rsidRPr="0085387D" w:rsidDel="00D46760" w14:paraId="08B5A86B" w14:textId="77777777" w:rsidTr="00654FA5">
        <w:trPr>
          <w:cantSplit/>
        </w:trPr>
        <w:tc>
          <w:tcPr>
            <w:tcW w:w="993" w:type="dxa"/>
          </w:tcPr>
          <w:p w14:paraId="4B780AAA" w14:textId="1122D811" w:rsidR="004D225F" w:rsidRPr="0085387D" w:rsidRDefault="0076729B" w:rsidP="004D225F">
            <w:r w:rsidRPr="0085387D">
              <w:lastRenderedPageBreak/>
              <w:t>9</w:t>
            </w:r>
          </w:p>
        </w:tc>
        <w:tc>
          <w:tcPr>
            <w:tcW w:w="4956" w:type="dxa"/>
          </w:tcPr>
          <w:p w14:paraId="7C046F68" w14:textId="4C350DF2" w:rsidR="004D225F" w:rsidRPr="0085387D" w:rsidRDefault="004D225F" w:rsidP="004D225F">
            <w:r w:rsidRPr="0085387D">
              <w:t xml:space="preserve">Office information and communications technology equipment </w:t>
            </w:r>
            <w:r w:rsidR="0085387D" w:rsidRPr="0085387D">
              <w:t>necessary to operate the office</w:t>
            </w:r>
            <w:r w:rsidR="0076729B" w:rsidRPr="0085387D">
              <w:t>. This includes items such as:</w:t>
            </w:r>
          </w:p>
          <w:p w14:paraId="00BFD8DC" w14:textId="7D3BEB1B" w:rsidR="0076729B" w:rsidRPr="0085387D" w:rsidRDefault="0076729B" w:rsidP="0076729B">
            <w:pPr>
              <w:pStyle w:val="ListParagraph"/>
              <w:numPr>
                <w:ilvl w:val="0"/>
                <w:numId w:val="34"/>
              </w:numPr>
              <w:ind w:left="318"/>
            </w:pPr>
            <w:r w:rsidRPr="0085387D">
              <w:t>computers;</w:t>
            </w:r>
          </w:p>
          <w:p w14:paraId="68437A52" w14:textId="311F96E5" w:rsidR="0076729B" w:rsidRPr="0085387D" w:rsidRDefault="0076729B" w:rsidP="0076729B">
            <w:pPr>
              <w:pStyle w:val="ListParagraph"/>
              <w:numPr>
                <w:ilvl w:val="0"/>
                <w:numId w:val="34"/>
              </w:numPr>
              <w:ind w:left="318"/>
            </w:pPr>
            <w:r w:rsidRPr="0085387D">
              <w:t>software;</w:t>
            </w:r>
          </w:p>
          <w:p w14:paraId="506E72DE" w14:textId="790326B7" w:rsidR="0076729B" w:rsidRPr="0085387D" w:rsidRDefault="0076729B" w:rsidP="0076729B">
            <w:pPr>
              <w:pStyle w:val="ListParagraph"/>
              <w:numPr>
                <w:ilvl w:val="0"/>
                <w:numId w:val="34"/>
              </w:numPr>
              <w:ind w:left="318"/>
            </w:pPr>
            <w:r w:rsidRPr="0085387D">
              <w:t>printers;</w:t>
            </w:r>
          </w:p>
          <w:p w14:paraId="0AC4871D" w14:textId="0D2A73FF" w:rsidR="0076729B" w:rsidRPr="0085387D" w:rsidRDefault="0076729B" w:rsidP="0076729B">
            <w:pPr>
              <w:pStyle w:val="ListParagraph"/>
              <w:numPr>
                <w:ilvl w:val="0"/>
                <w:numId w:val="34"/>
              </w:numPr>
              <w:ind w:left="318"/>
            </w:pPr>
            <w:r w:rsidRPr="0085387D">
              <w:t>multi-function devices;</w:t>
            </w:r>
          </w:p>
          <w:p w14:paraId="658C229B" w14:textId="3CBAC0F4" w:rsidR="0076729B" w:rsidRPr="0085387D" w:rsidRDefault="0076729B" w:rsidP="0076729B">
            <w:pPr>
              <w:pStyle w:val="ListParagraph"/>
              <w:numPr>
                <w:ilvl w:val="0"/>
                <w:numId w:val="34"/>
              </w:numPr>
              <w:ind w:left="318"/>
            </w:pPr>
            <w:r w:rsidRPr="0085387D">
              <w:t>mobile telephones; and</w:t>
            </w:r>
          </w:p>
          <w:p w14:paraId="638928C1" w14:textId="653064E1" w:rsidR="0076729B" w:rsidRPr="0085387D" w:rsidRDefault="0076729B" w:rsidP="0076729B">
            <w:pPr>
              <w:pStyle w:val="ListParagraph"/>
              <w:numPr>
                <w:ilvl w:val="0"/>
                <w:numId w:val="34"/>
              </w:numPr>
              <w:ind w:left="318"/>
            </w:pPr>
            <w:proofErr w:type="gramStart"/>
            <w:r w:rsidRPr="0085387D">
              <w:t>smartphones</w:t>
            </w:r>
            <w:proofErr w:type="gramEnd"/>
            <w:r w:rsidRPr="0085387D">
              <w:t xml:space="preserve">. </w:t>
            </w:r>
          </w:p>
          <w:p w14:paraId="573E0255" w14:textId="14E1370E" w:rsidR="0076729B" w:rsidRPr="0085387D" w:rsidRDefault="0076729B" w:rsidP="0076729B">
            <w:r w:rsidRPr="0085387D">
              <w:t>It does not include office telephone landlines and associated equipment—office telephone equipment is approved by the Minister.</w:t>
            </w:r>
          </w:p>
        </w:tc>
        <w:tc>
          <w:tcPr>
            <w:tcW w:w="3118" w:type="dxa"/>
          </w:tcPr>
          <w:p w14:paraId="00EC6A46" w14:textId="6AC3C2A8" w:rsidR="004D225F" w:rsidRPr="0085387D" w:rsidRDefault="004D225F" w:rsidP="004D225F">
            <w:r w:rsidRPr="0085387D">
              <w:t>As approved by the Presiding Officers</w:t>
            </w:r>
          </w:p>
        </w:tc>
      </w:tr>
      <w:tr w:rsidR="004D225F" w:rsidRPr="0085387D" w:rsidDel="00D46760" w14:paraId="633A0BE5" w14:textId="77777777" w:rsidTr="00654FA5">
        <w:trPr>
          <w:cantSplit/>
        </w:trPr>
        <w:tc>
          <w:tcPr>
            <w:tcW w:w="993" w:type="dxa"/>
          </w:tcPr>
          <w:p w14:paraId="1F00B9E7" w14:textId="5B0C7C3E" w:rsidR="004D225F" w:rsidRPr="0085387D" w:rsidRDefault="0076729B" w:rsidP="004D225F">
            <w:r w:rsidRPr="0085387D">
              <w:t>10</w:t>
            </w:r>
          </w:p>
        </w:tc>
        <w:tc>
          <w:tcPr>
            <w:tcW w:w="4956" w:type="dxa"/>
          </w:tcPr>
          <w:p w14:paraId="79E888A3" w14:textId="1D1BB45B" w:rsidR="004D225F" w:rsidRPr="0085387D" w:rsidRDefault="004D225F" w:rsidP="004D225F">
            <w:r w:rsidRPr="0085387D">
              <w:t>Unlimited postage for official business as a former Prime Minister</w:t>
            </w:r>
          </w:p>
        </w:tc>
        <w:tc>
          <w:tcPr>
            <w:tcW w:w="3118" w:type="dxa"/>
          </w:tcPr>
          <w:p w14:paraId="68CEDE7B" w14:textId="77777777" w:rsidR="004D225F" w:rsidRPr="0085387D" w:rsidRDefault="004D225F" w:rsidP="004D225F"/>
        </w:tc>
      </w:tr>
      <w:tr w:rsidR="004D225F" w:rsidRPr="0085387D" w:rsidDel="00D46760" w14:paraId="25A3A77C" w14:textId="77777777" w:rsidTr="00654FA5">
        <w:trPr>
          <w:cantSplit/>
        </w:trPr>
        <w:tc>
          <w:tcPr>
            <w:tcW w:w="993" w:type="dxa"/>
          </w:tcPr>
          <w:p w14:paraId="72DA9E6A" w14:textId="2A66151D" w:rsidR="004D225F" w:rsidRPr="0085387D" w:rsidRDefault="0076729B" w:rsidP="004D225F">
            <w:r w:rsidRPr="0085387D">
              <w:t>11</w:t>
            </w:r>
          </w:p>
        </w:tc>
        <w:tc>
          <w:tcPr>
            <w:tcW w:w="4956" w:type="dxa"/>
          </w:tcPr>
          <w:p w14:paraId="47FC41F7" w14:textId="6CBD25AB" w:rsidR="004D225F" w:rsidRPr="0085387D" w:rsidRDefault="004D225F" w:rsidP="004D225F">
            <w:r w:rsidRPr="0085387D">
              <w:t xml:space="preserve">Access to Commonwealth Parliament Offices for use consistent with the standing arrangements for visiting access by former Prime Ministers for official business as a former Prime Minister </w:t>
            </w:r>
          </w:p>
        </w:tc>
        <w:tc>
          <w:tcPr>
            <w:tcW w:w="3118" w:type="dxa"/>
          </w:tcPr>
          <w:p w14:paraId="337B8B81" w14:textId="77777777" w:rsidR="004D225F" w:rsidRPr="0085387D" w:rsidRDefault="004D225F" w:rsidP="004D225F"/>
        </w:tc>
      </w:tr>
      <w:tr w:rsidR="004D225F" w:rsidRPr="0085387D" w:rsidDel="00D46760" w14:paraId="2612F8F8" w14:textId="77777777" w:rsidTr="00654FA5">
        <w:trPr>
          <w:cantSplit/>
        </w:trPr>
        <w:tc>
          <w:tcPr>
            <w:tcW w:w="993" w:type="dxa"/>
          </w:tcPr>
          <w:p w14:paraId="4EC740CB" w14:textId="16EEA182" w:rsidR="004D225F" w:rsidRPr="0085387D" w:rsidRDefault="00607018" w:rsidP="004D225F">
            <w:r w:rsidRPr="0085387D">
              <w:t>12</w:t>
            </w:r>
          </w:p>
        </w:tc>
        <w:tc>
          <w:tcPr>
            <w:tcW w:w="4956" w:type="dxa"/>
          </w:tcPr>
          <w:p w14:paraId="1BC1D20B" w14:textId="323A4C09" w:rsidR="004D225F" w:rsidRPr="0085387D" w:rsidRDefault="004D225F" w:rsidP="004D225F">
            <w:r w:rsidRPr="0085387D">
              <w:t>A mobile phone or a smartphone or a Subscriber Identity Module (SIM) card for use in a personally-owned device</w:t>
            </w:r>
            <w:r w:rsidR="00797BC3" w:rsidRPr="0085387D">
              <w:t>, for communication related to a former Prime Minister’s official business</w:t>
            </w:r>
          </w:p>
        </w:tc>
        <w:tc>
          <w:tcPr>
            <w:tcW w:w="3118" w:type="dxa"/>
          </w:tcPr>
          <w:p w14:paraId="75A3C03E" w14:textId="6E7E4190" w:rsidR="004D225F" w:rsidRPr="0085387D" w:rsidRDefault="004D225F" w:rsidP="004D225F">
            <w:r w:rsidRPr="0085387D">
              <w:t>The mobile phone or smartphone is to be a type approved by the Presiding Officers</w:t>
            </w:r>
          </w:p>
        </w:tc>
      </w:tr>
      <w:tr w:rsidR="00654FA5" w:rsidRPr="0085387D" w:rsidDel="00D46760" w14:paraId="16C433BA" w14:textId="77777777" w:rsidTr="00654FA5">
        <w:trPr>
          <w:cantSplit/>
        </w:trPr>
        <w:tc>
          <w:tcPr>
            <w:tcW w:w="993" w:type="dxa"/>
          </w:tcPr>
          <w:p w14:paraId="3510F8A1" w14:textId="2FC7AD11" w:rsidR="00654FA5" w:rsidRPr="0085387D" w:rsidRDefault="00607018" w:rsidP="00654FA5">
            <w:r w:rsidRPr="0085387D">
              <w:t>13</w:t>
            </w:r>
          </w:p>
        </w:tc>
        <w:tc>
          <w:tcPr>
            <w:tcW w:w="4956" w:type="dxa"/>
          </w:tcPr>
          <w:p w14:paraId="671EFFE5" w14:textId="75AEC731" w:rsidR="00654FA5" w:rsidRPr="0085387D" w:rsidRDefault="00654FA5" w:rsidP="00654FA5">
            <w:r w:rsidRPr="0085387D">
              <w:t>The cost of purchasing publications (including electronic publications) for purposes relating to official business as a former Prime Minister, but not commercial business, up to the amount provided for a member of the House of Representatives representing an electorate with a demographic rating of inner metropolitan</w:t>
            </w:r>
          </w:p>
        </w:tc>
        <w:tc>
          <w:tcPr>
            <w:tcW w:w="3118" w:type="dxa"/>
          </w:tcPr>
          <w:p w14:paraId="2B4BD201" w14:textId="341AFD4D" w:rsidR="00654FA5" w:rsidRPr="0085387D" w:rsidRDefault="00654FA5" w:rsidP="00654FA5"/>
        </w:tc>
      </w:tr>
      <w:tr w:rsidR="00654FA5" w:rsidRPr="0085387D" w:rsidDel="00D46760" w14:paraId="31F1E565" w14:textId="77777777" w:rsidTr="00654FA5">
        <w:trPr>
          <w:cantSplit/>
        </w:trPr>
        <w:tc>
          <w:tcPr>
            <w:tcW w:w="993" w:type="dxa"/>
          </w:tcPr>
          <w:p w14:paraId="61424742" w14:textId="2C677450" w:rsidR="00654FA5" w:rsidRPr="0085387D" w:rsidRDefault="00654FA5" w:rsidP="00654FA5">
            <w:r w:rsidRPr="0085387D">
              <w:t>13</w:t>
            </w:r>
          </w:p>
        </w:tc>
        <w:tc>
          <w:tcPr>
            <w:tcW w:w="4956" w:type="dxa"/>
          </w:tcPr>
          <w:p w14:paraId="46B487D7" w14:textId="2673BC12" w:rsidR="00654FA5" w:rsidRPr="0085387D" w:rsidRDefault="00654FA5" w:rsidP="00654FA5">
            <w:r w:rsidRPr="0085387D">
              <w:t xml:space="preserve">A telephone line, including rental, transfer and call costs in each of the former Prime Minister’s private residence(s) for official business as a former Prime Minister </w:t>
            </w:r>
          </w:p>
        </w:tc>
        <w:tc>
          <w:tcPr>
            <w:tcW w:w="3118" w:type="dxa"/>
          </w:tcPr>
          <w:p w14:paraId="16CC2D48" w14:textId="77777777" w:rsidR="00654FA5" w:rsidRPr="0085387D" w:rsidRDefault="00654FA5" w:rsidP="00654FA5"/>
        </w:tc>
      </w:tr>
      <w:tr w:rsidR="00654FA5" w:rsidRPr="0085387D" w:rsidDel="00D46760" w14:paraId="3AFDCFCB" w14:textId="77777777" w:rsidTr="00654FA5">
        <w:trPr>
          <w:cantSplit/>
        </w:trPr>
        <w:tc>
          <w:tcPr>
            <w:tcW w:w="993" w:type="dxa"/>
          </w:tcPr>
          <w:p w14:paraId="43D583BE" w14:textId="0BF06E1B" w:rsidR="00654FA5" w:rsidRPr="0085387D" w:rsidRDefault="007D2302" w:rsidP="00654FA5">
            <w:r w:rsidRPr="0085387D">
              <w:t>14</w:t>
            </w:r>
          </w:p>
        </w:tc>
        <w:tc>
          <w:tcPr>
            <w:tcW w:w="4956" w:type="dxa"/>
          </w:tcPr>
          <w:p w14:paraId="712BD9D3" w14:textId="51E1D36B" w:rsidR="00654FA5" w:rsidRPr="0085387D" w:rsidRDefault="00281D4B" w:rsidP="00654FA5">
            <w:r w:rsidRPr="0085387D">
              <w:t>The former Prime Minister is entitled to an Australian made, private-plated standard vehicle, including all running and maintenance costs, as advised by the Minister for office holders, consistent with the guidelines that may apply at the time to the provision of private-plated vehicles to members under the Act.</w:t>
            </w:r>
            <w:r w:rsidR="007D2302" w:rsidRPr="0085387D">
              <w:t xml:space="preserve"> The former Prime Minister has the option of engaging a driver on his personal staff (at a level not above the Executive Assistant level).</w:t>
            </w:r>
          </w:p>
        </w:tc>
        <w:tc>
          <w:tcPr>
            <w:tcW w:w="3118" w:type="dxa"/>
          </w:tcPr>
          <w:p w14:paraId="3A5070A2" w14:textId="37E9F3F4" w:rsidR="00654FA5" w:rsidRPr="0085387D" w:rsidRDefault="007D2302" w:rsidP="00654FA5">
            <w:r w:rsidRPr="0085387D">
              <w:t>The Minister may approve a non-Australian or non-standard private-plated vehicle in special circumstances.</w:t>
            </w:r>
          </w:p>
        </w:tc>
      </w:tr>
      <w:tr w:rsidR="00105BE1" w:rsidRPr="0085387D" w:rsidDel="00D46760" w14:paraId="2F621032" w14:textId="77777777" w:rsidTr="00654FA5">
        <w:trPr>
          <w:cantSplit/>
        </w:trPr>
        <w:tc>
          <w:tcPr>
            <w:tcW w:w="993" w:type="dxa"/>
          </w:tcPr>
          <w:p w14:paraId="5DF29427" w14:textId="01B6CDCD" w:rsidR="00105BE1" w:rsidRPr="0085387D" w:rsidRDefault="00105BE1" w:rsidP="00654FA5">
            <w:r w:rsidRPr="0085387D">
              <w:lastRenderedPageBreak/>
              <w:t>15</w:t>
            </w:r>
          </w:p>
        </w:tc>
        <w:tc>
          <w:tcPr>
            <w:tcW w:w="4956" w:type="dxa"/>
          </w:tcPr>
          <w:p w14:paraId="3E2A74CF" w14:textId="6A0D9255" w:rsidR="00105BE1" w:rsidRPr="0085387D" w:rsidRDefault="00105BE1" w:rsidP="00654FA5">
            <w:r w:rsidRPr="0085387D">
              <w:t>A former Prime Minister has access to car-with-driver transport within Australia, excluding the external territories (Norfolk Island, Christmas and Cocos (Keeling) Islands), when travelling on official business as a former Prime Minister, other than in the town or city in which the private-plated vehicle is based or the capital city in which the former Prime Minister has an allocated car and driver.</w:t>
            </w:r>
          </w:p>
        </w:tc>
        <w:tc>
          <w:tcPr>
            <w:tcW w:w="3118" w:type="dxa"/>
          </w:tcPr>
          <w:p w14:paraId="7DCFFE77" w14:textId="77777777" w:rsidR="00105BE1" w:rsidRPr="0085387D" w:rsidRDefault="00105BE1" w:rsidP="00654FA5"/>
        </w:tc>
      </w:tr>
      <w:tr w:rsidR="00105BE1" w:rsidRPr="0085387D" w:rsidDel="00D46760" w14:paraId="0C043C77" w14:textId="77777777" w:rsidTr="00654FA5">
        <w:trPr>
          <w:cantSplit/>
        </w:trPr>
        <w:tc>
          <w:tcPr>
            <w:tcW w:w="993" w:type="dxa"/>
          </w:tcPr>
          <w:p w14:paraId="167C7F6F" w14:textId="6C150CC9" w:rsidR="00105BE1" w:rsidRPr="0085387D" w:rsidRDefault="00105BE1" w:rsidP="00654FA5">
            <w:r w:rsidRPr="0085387D">
              <w:t>16</w:t>
            </w:r>
          </w:p>
        </w:tc>
        <w:tc>
          <w:tcPr>
            <w:tcW w:w="4956" w:type="dxa"/>
          </w:tcPr>
          <w:p w14:paraId="41318563" w14:textId="23536D9A" w:rsidR="00105BE1" w:rsidRPr="0085387D" w:rsidRDefault="00105BE1" w:rsidP="00654FA5">
            <w:r w:rsidRPr="0085387D">
              <w:t>A former Prime Minister has access to car-with-driver transport within the town or city in which the private-plated vehicle is based for direct travel on official business as a former Prime Minister between his home base or his Commonwealth provided office and the nearest airport or railway station, or when travelling to attend either a Vice Regal function or an official function for purposes related to his role as a former Prime Minister.</w:t>
            </w:r>
          </w:p>
        </w:tc>
        <w:tc>
          <w:tcPr>
            <w:tcW w:w="3118" w:type="dxa"/>
          </w:tcPr>
          <w:p w14:paraId="23D70C6B" w14:textId="77777777" w:rsidR="00105BE1" w:rsidRPr="0085387D" w:rsidRDefault="00105BE1" w:rsidP="00654FA5"/>
        </w:tc>
      </w:tr>
      <w:tr w:rsidR="0035178F" w:rsidRPr="0085387D" w:rsidDel="00D46760" w14:paraId="0B3BF6B2" w14:textId="77777777" w:rsidTr="00654FA5">
        <w:trPr>
          <w:cantSplit/>
        </w:trPr>
        <w:tc>
          <w:tcPr>
            <w:tcW w:w="993" w:type="dxa"/>
          </w:tcPr>
          <w:p w14:paraId="0BB406FA" w14:textId="5C461D49" w:rsidR="0035178F" w:rsidRPr="0085387D" w:rsidRDefault="0035178F" w:rsidP="00654FA5">
            <w:r w:rsidRPr="0085387D">
              <w:t>17</w:t>
            </w:r>
          </w:p>
        </w:tc>
        <w:tc>
          <w:tcPr>
            <w:tcW w:w="4956" w:type="dxa"/>
          </w:tcPr>
          <w:p w14:paraId="147C632A" w14:textId="22247C9F" w:rsidR="0035178F" w:rsidRPr="0085387D" w:rsidRDefault="0035178F" w:rsidP="0012159C">
            <w:r w:rsidRPr="0085387D">
              <w:t>A former Prime Minister has access to car transport for specific journeys only when travelling overseas on official business as a former Prime Minister in locations where an overseas post maintains a vehicle fleet.</w:t>
            </w:r>
          </w:p>
        </w:tc>
        <w:tc>
          <w:tcPr>
            <w:tcW w:w="3118" w:type="dxa"/>
          </w:tcPr>
          <w:p w14:paraId="02F4FA88" w14:textId="77777777" w:rsidR="0035178F" w:rsidRPr="0085387D" w:rsidRDefault="0035178F" w:rsidP="00654FA5"/>
        </w:tc>
      </w:tr>
      <w:tr w:rsidR="0035178F" w:rsidRPr="0085387D" w:rsidDel="00D46760" w14:paraId="27A30DB4" w14:textId="77777777" w:rsidTr="00654FA5">
        <w:trPr>
          <w:cantSplit/>
        </w:trPr>
        <w:tc>
          <w:tcPr>
            <w:tcW w:w="993" w:type="dxa"/>
          </w:tcPr>
          <w:p w14:paraId="0D188B2C" w14:textId="10914D4B" w:rsidR="0035178F" w:rsidRPr="0085387D" w:rsidRDefault="00D66C03" w:rsidP="00654FA5">
            <w:r w:rsidRPr="0085387D">
              <w:t>18</w:t>
            </w:r>
          </w:p>
        </w:tc>
        <w:tc>
          <w:tcPr>
            <w:tcW w:w="4956" w:type="dxa"/>
          </w:tcPr>
          <w:p w14:paraId="019FD6AD" w14:textId="37E1FEA8" w:rsidR="0035178F" w:rsidRPr="0085387D" w:rsidRDefault="0035178F" w:rsidP="00654FA5">
            <w:r w:rsidRPr="0085387D">
              <w:t>For the spouse or de facto partner of a former Prime Minister, car-with-driver transport within Australia excluding the external territories (Norfolk Island, Christmas and Cocos (Keeling) Islands), when travelling to accompany or join a former Prime Minister who is travelling on official business as a former Prime Minister</w:t>
            </w:r>
          </w:p>
        </w:tc>
        <w:tc>
          <w:tcPr>
            <w:tcW w:w="3118" w:type="dxa"/>
          </w:tcPr>
          <w:p w14:paraId="6BFB6D75" w14:textId="77777777" w:rsidR="0035178F" w:rsidRPr="0085387D" w:rsidRDefault="0035178F" w:rsidP="00654FA5"/>
        </w:tc>
      </w:tr>
      <w:tr w:rsidR="0015108E" w:rsidRPr="0085387D" w:rsidDel="00D46760" w14:paraId="615F0A2B" w14:textId="77777777" w:rsidTr="00654FA5">
        <w:trPr>
          <w:cantSplit/>
        </w:trPr>
        <w:tc>
          <w:tcPr>
            <w:tcW w:w="993" w:type="dxa"/>
          </w:tcPr>
          <w:p w14:paraId="1826D7BC" w14:textId="193A7572" w:rsidR="0015108E" w:rsidRPr="0085387D" w:rsidRDefault="00D66C03" w:rsidP="00654FA5">
            <w:r w:rsidRPr="0085387D">
              <w:t>19</w:t>
            </w:r>
          </w:p>
        </w:tc>
        <w:tc>
          <w:tcPr>
            <w:tcW w:w="4956" w:type="dxa"/>
          </w:tcPr>
          <w:p w14:paraId="6F7B2ED8" w14:textId="77777777" w:rsidR="0015108E" w:rsidRPr="0085387D" w:rsidRDefault="0015108E" w:rsidP="00654FA5">
            <w:r w:rsidRPr="0085387D">
              <w:t>Employee travel at economy class within Australia for official purposes at the direction of the former Prime Minister, up to $15,000 per financial year. All costs of travel including fares, travelling allowance and car transport payments will be deducted from the employee travel budget.</w:t>
            </w:r>
          </w:p>
          <w:p w14:paraId="369B32C8" w14:textId="77777777" w:rsidR="00E36488" w:rsidRPr="0085387D" w:rsidRDefault="00E36488" w:rsidP="00654FA5"/>
          <w:p w14:paraId="252F0B55" w14:textId="6A4DA3FD" w:rsidR="00E36488" w:rsidRPr="0085387D" w:rsidRDefault="00E36488" w:rsidP="00654FA5">
            <w:r w:rsidRPr="0085387D">
              <w:t>The incumbent Prime Minister may consider a request from a former Prime Minister where special circumstances require an increase to the employee travel budget.</w:t>
            </w:r>
          </w:p>
        </w:tc>
        <w:tc>
          <w:tcPr>
            <w:tcW w:w="3118" w:type="dxa"/>
          </w:tcPr>
          <w:p w14:paraId="18D29306" w14:textId="044AB31F" w:rsidR="0015108E" w:rsidRPr="0085387D" w:rsidRDefault="00E36488" w:rsidP="00654FA5">
            <w:r w:rsidRPr="0085387D">
              <w:t>Other than provided in this Schedule, the usual terms and conditions that apply to travel by MOP(S) Act employees apply</w:t>
            </w:r>
          </w:p>
        </w:tc>
      </w:tr>
      <w:tr w:rsidR="00654FA5" w:rsidRPr="0085387D" w14:paraId="646027F4" w14:textId="232E3DBA" w:rsidTr="00654FA5">
        <w:trPr>
          <w:cantSplit/>
        </w:trPr>
        <w:tc>
          <w:tcPr>
            <w:tcW w:w="993" w:type="dxa"/>
          </w:tcPr>
          <w:p w14:paraId="7E89785D" w14:textId="7C085F0E" w:rsidR="00654FA5" w:rsidRPr="0085387D" w:rsidRDefault="002435FD" w:rsidP="00654FA5">
            <w:r w:rsidRPr="0085387D">
              <w:t>20</w:t>
            </w:r>
          </w:p>
        </w:tc>
        <w:tc>
          <w:tcPr>
            <w:tcW w:w="4956" w:type="dxa"/>
          </w:tcPr>
          <w:p w14:paraId="068CD8A7" w14:textId="4546D8C9" w:rsidR="00654FA5" w:rsidRPr="0085387D" w:rsidRDefault="0085387D" w:rsidP="00654FA5">
            <w:r w:rsidRPr="0085387D">
              <w:t>A security assessment of the former Prime Minister’s principal residence and the office accommodation provided at Commonwealth expense and provision of security enhancements</w:t>
            </w:r>
          </w:p>
        </w:tc>
        <w:tc>
          <w:tcPr>
            <w:tcW w:w="3118" w:type="dxa"/>
          </w:tcPr>
          <w:p w14:paraId="4002DB71" w14:textId="7E99D781" w:rsidR="00654FA5" w:rsidRPr="0085387D" w:rsidRDefault="00654FA5" w:rsidP="00654FA5"/>
        </w:tc>
      </w:tr>
    </w:tbl>
    <w:p w14:paraId="0FBA7D30" w14:textId="688FC8C3" w:rsidR="00CB7FB1" w:rsidRPr="0085387D" w:rsidRDefault="00CB7FB1" w:rsidP="00CB7FB1">
      <w:pPr>
        <w:pStyle w:val="ActHead6"/>
      </w:pPr>
      <w:r w:rsidRPr="0085387D">
        <w:br w:type="page"/>
      </w:r>
      <w:bookmarkStart w:id="13" w:name="_Toc501633674"/>
      <w:r w:rsidRPr="0085387D">
        <w:lastRenderedPageBreak/>
        <w:t>Schedule—</w:t>
      </w:r>
      <w:proofErr w:type="gramStart"/>
      <w:r w:rsidRPr="0085387D">
        <w:t>The</w:t>
      </w:r>
      <w:proofErr w:type="gramEnd"/>
      <w:r w:rsidRPr="0085387D">
        <w:t xml:space="preserve"> Hon Julia</w:t>
      </w:r>
      <w:r w:rsidR="00340C99" w:rsidRPr="0085387D">
        <w:t xml:space="preserve"> Eileen</w:t>
      </w:r>
      <w:r w:rsidRPr="0085387D">
        <w:t xml:space="preserve"> Gillard</w:t>
      </w:r>
      <w:r w:rsidR="00340C99" w:rsidRPr="0085387D">
        <w:t xml:space="preserve"> AC</w:t>
      </w:r>
      <w:bookmarkEnd w:id="13"/>
    </w:p>
    <w:p w14:paraId="00614F57" w14:textId="77777777" w:rsidR="00CB7FB1" w:rsidRPr="0085387D" w:rsidRDefault="00CB7FB1" w:rsidP="00CB7FB1">
      <w:r w:rsidRPr="0085387D">
        <w:t>(Act s 16(1))</w:t>
      </w:r>
    </w:p>
    <w:p w14:paraId="302D7939" w14:textId="672017A2" w:rsidR="00CB7FB1" w:rsidRPr="0085387D" w:rsidRDefault="00CB7FB1" w:rsidP="00CB7FB1"/>
    <w:tbl>
      <w:tblPr>
        <w:tblStyle w:val="TableGrid"/>
        <w:tblW w:w="9067" w:type="dxa"/>
        <w:tblInd w:w="-5" w:type="dxa"/>
        <w:tblLook w:val="04A0" w:firstRow="1" w:lastRow="0" w:firstColumn="1" w:lastColumn="0" w:noHBand="0" w:noVBand="1"/>
      </w:tblPr>
      <w:tblGrid>
        <w:gridCol w:w="993"/>
        <w:gridCol w:w="4956"/>
        <w:gridCol w:w="3118"/>
      </w:tblGrid>
      <w:tr w:rsidR="00340C99" w:rsidRPr="0085387D" w14:paraId="0C790AE8" w14:textId="77777777" w:rsidTr="00340C99">
        <w:trPr>
          <w:cantSplit/>
          <w:tblHeader/>
        </w:trPr>
        <w:tc>
          <w:tcPr>
            <w:tcW w:w="993" w:type="dxa"/>
          </w:tcPr>
          <w:p w14:paraId="3498D8C2" w14:textId="77777777" w:rsidR="00340C99" w:rsidRPr="0085387D" w:rsidRDefault="00340C99" w:rsidP="00340C99">
            <w:pPr>
              <w:rPr>
                <w:b/>
              </w:rPr>
            </w:pPr>
            <w:r w:rsidRPr="0085387D">
              <w:rPr>
                <w:b/>
              </w:rPr>
              <w:t>Column 1</w:t>
            </w:r>
          </w:p>
        </w:tc>
        <w:tc>
          <w:tcPr>
            <w:tcW w:w="4956" w:type="dxa"/>
          </w:tcPr>
          <w:p w14:paraId="66C055A1" w14:textId="77777777" w:rsidR="00340C99" w:rsidRPr="0085387D" w:rsidRDefault="00340C99" w:rsidP="00340C99">
            <w:pPr>
              <w:rPr>
                <w:b/>
              </w:rPr>
            </w:pPr>
            <w:r w:rsidRPr="0085387D">
              <w:rPr>
                <w:b/>
              </w:rPr>
              <w:t>Column 2</w:t>
            </w:r>
          </w:p>
        </w:tc>
        <w:tc>
          <w:tcPr>
            <w:tcW w:w="3118" w:type="dxa"/>
          </w:tcPr>
          <w:p w14:paraId="7BA1E271" w14:textId="77777777" w:rsidR="00340C99" w:rsidRPr="0085387D" w:rsidRDefault="00340C99" w:rsidP="00340C99">
            <w:pPr>
              <w:rPr>
                <w:b/>
              </w:rPr>
            </w:pPr>
            <w:r w:rsidRPr="0085387D">
              <w:rPr>
                <w:b/>
              </w:rPr>
              <w:t>Column 3</w:t>
            </w:r>
          </w:p>
        </w:tc>
      </w:tr>
      <w:tr w:rsidR="00340C99" w:rsidRPr="0085387D" w14:paraId="779CD615" w14:textId="77777777" w:rsidTr="00340C99">
        <w:trPr>
          <w:cantSplit/>
          <w:tblHeader/>
        </w:trPr>
        <w:tc>
          <w:tcPr>
            <w:tcW w:w="993" w:type="dxa"/>
          </w:tcPr>
          <w:p w14:paraId="1AA41184" w14:textId="77777777" w:rsidR="00340C99" w:rsidRPr="0085387D" w:rsidRDefault="00340C99" w:rsidP="00340C99">
            <w:pPr>
              <w:rPr>
                <w:b/>
              </w:rPr>
            </w:pPr>
            <w:r w:rsidRPr="0085387D">
              <w:rPr>
                <w:b/>
              </w:rPr>
              <w:t>Item</w:t>
            </w:r>
          </w:p>
        </w:tc>
        <w:tc>
          <w:tcPr>
            <w:tcW w:w="4956" w:type="dxa"/>
          </w:tcPr>
          <w:p w14:paraId="2340C760" w14:textId="77777777" w:rsidR="00340C99" w:rsidRPr="0085387D" w:rsidRDefault="00340C99" w:rsidP="00340C99">
            <w:pPr>
              <w:rPr>
                <w:b/>
              </w:rPr>
            </w:pPr>
            <w:r w:rsidRPr="0085387D">
              <w:rPr>
                <w:b/>
              </w:rPr>
              <w:t>Resources</w:t>
            </w:r>
          </w:p>
        </w:tc>
        <w:tc>
          <w:tcPr>
            <w:tcW w:w="3118" w:type="dxa"/>
          </w:tcPr>
          <w:p w14:paraId="072D803A" w14:textId="77777777" w:rsidR="00340C99" w:rsidRPr="0085387D" w:rsidRDefault="00340C99" w:rsidP="00340C99">
            <w:pPr>
              <w:rPr>
                <w:b/>
              </w:rPr>
            </w:pPr>
            <w:r w:rsidRPr="0085387D">
              <w:rPr>
                <w:b/>
              </w:rPr>
              <w:t>Condition</w:t>
            </w:r>
          </w:p>
        </w:tc>
      </w:tr>
      <w:tr w:rsidR="00340C99" w:rsidRPr="0085387D" w14:paraId="0E4421A6" w14:textId="77777777" w:rsidTr="00340C99">
        <w:trPr>
          <w:cantSplit/>
        </w:trPr>
        <w:tc>
          <w:tcPr>
            <w:tcW w:w="993" w:type="dxa"/>
          </w:tcPr>
          <w:p w14:paraId="56CDD97D" w14:textId="77777777" w:rsidR="00340C99" w:rsidRPr="0085387D" w:rsidRDefault="00340C99" w:rsidP="00340C99">
            <w:r w:rsidRPr="0085387D">
              <w:t>1</w:t>
            </w:r>
          </w:p>
        </w:tc>
        <w:tc>
          <w:tcPr>
            <w:tcW w:w="4956" w:type="dxa"/>
          </w:tcPr>
          <w:p w14:paraId="321D85F9" w14:textId="77777777" w:rsidR="00340C99" w:rsidRPr="0085387D" w:rsidRDefault="00340C99" w:rsidP="00340C99">
            <w:r w:rsidRPr="0085387D">
              <w:t>One position not above the level of Adviser/Media Adviser</w:t>
            </w:r>
          </w:p>
        </w:tc>
        <w:tc>
          <w:tcPr>
            <w:tcW w:w="3118" w:type="dxa"/>
            <w:vMerge w:val="restart"/>
          </w:tcPr>
          <w:p w14:paraId="4DE344AB" w14:textId="77777777" w:rsidR="00340C99" w:rsidRPr="0085387D" w:rsidRDefault="00340C99" w:rsidP="00291499">
            <w:pPr>
              <w:pStyle w:val="ListParagraph"/>
              <w:numPr>
                <w:ilvl w:val="0"/>
                <w:numId w:val="35"/>
              </w:numPr>
              <w:ind w:left="319"/>
            </w:pPr>
            <w:r w:rsidRPr="0085387D">
              <w:t>These positions do not carry an entitlement to Parliamentary Staff Allowance.</w:t>
            </w:r>
          </w:p>
          <w:p w14:paraId="3ACE402A" w14:textId="34E1ED21" w:rsidR="00291499" w:rsidRPr="0085387D" w:rsidRDefault="00291499" w:rsidP="00291499">
            <w:pPr>
              <w:pStyle w:val="ListParagraph"/>
              <w:numPr>
                <w:ilvl w:val="0"/>
                <w:numId w:val="35"/>
              </w:numPr>
              <w:ind w:left="319"/>
            </w:pPr>
            <w:r w:rsidRPr="0085387D">
              <w:t>All staff should be based in the home city of the nominated office only, so in Adelaide—non-standard work base for staff is not approved</w:t>
            </w:r>
          </w:p>
          <w:p w14:paraId="5C8F137A" w14:textId="6F22D7C7" w:rsidR="00340C99" w:rsidRPr="0085387D" w:rsidRDefault="00340C99" w:rsidP="00291499">
            <w:pPr>
              <w:pStyle w:val="ListParagraph"/>
              <w:numPr>
                <w:ilvl w:val="0"/>
                <w:numId w:val="35"/>
              </w:numPr>
              <w:ind w:left="319"/>
            </w:pPr>
            <w:r w:rsidRPr="0085387D">
              <w:t xml:space="preserve">Salaries are as set out for </w:t>
            </w:r>
            <w:r w:rsidR="00AC4726" w:rsidRPr="0085387D">
              <w:t>a ‘non-G</w:t>
            </w:r>
            <w:r w:rsidRPr="0085387D">
              <w:t xml:space="preserve">overnment personal employee’ in the Enterprise Agreement applicable for staff employed under the </w:t>
            </w:r>
            <w:r w:rsidR="00291499" w:rsidRPr="0085387D">
              <w:rPr>
                <w:i/>
              </w:rPr>
              <w:t>Members of Parliament (Staff) Act 1984</w:t>
            </w:r>
          </w:p>
          <w:p w14:paraId="77EB05A2" w14:textId="77777777" w:rsidR="00340C99" w:rsidRPr="0085387D" w:rsidRDefault="00340C99" w:rsidP="00291499">
            <w:pPr>
              <w:pStyle w:val="ListParagraph"/>
              <w:numPr>
                <w:ilvl w:val="0"/>
                <w:numId w:val="35"/>
              </w:numPr>
              <w:ind w:left="319"/>
            </w:pPr>
            <w:r w:rsidRPr="0085387D">
              <w:t>Persons employed in these positions are permitted to hold outside employment provided they have written agreement of the former Prime Minister to do so. Reasonable steps should be taken to disclose and avoid any real or apparent conflict of interests.</w:t>
            </w:r>
          </w:p>
        </w:tc>
      </w:tr>
      <w:tr w:rsidR="00340C99" w:rsidRPr="0085387D" w14:paraId="58119390" w14:textId="77777777" w:rsidTr="00340C99">
        <w:trPr>
          <w:cantSplit/>
        </w:trPr>
        <w:tc>
          <w:tcPr>
            <w:tcW w:w="993" w:type="dxa"/>
          </w:tcPr>
          <w:p w14:paraId="66CB9247" w14:textId="77777777" w:rsidR="00340C99" w:rsidRPr="0085387D" w:rsidRDefault="00340C99" w:rsidP="00340C99">
            <w:r w:rsidRPr="0085387D">
              <w:t>2</w:t>
            </w:r>
          </w:p>
        </w:tc>
        <w:tc>
          <w:tcPr>
            <w:tcW w:w="4956" w:type="dxa"/>
          </w:tcPr>
          <w:p w14:paraId="2AB797BE" w14:textId="77777777" w:rsidR="00340C99" w:rsidRPr="0085387D" w:rsidRDefault="00340C99" w:rsidP="00340C99">
            <w:r w:rsidRPr="0085387D">
              <w:t>One position not above the level of Assistant Adviser</w:t>
            </w:r>
          </w:p>
        </w:tc>
        <w:tc>
          <w:tcPr>
            <w:tcW w:w="3118" w:type="dxa"/>
            <w:vMerge/>
          </w:tcPr>
          <w:p w14:paraId="604527B7" w14:textId="77777777" w:rsidR="00340C99" w:rsidRPr="0085387D" w:rsidRDefault="00340C99" w:rsidP="00340C99"/>
        </w:tc>
      </w:tr>
      <w:tr w:rsidR="00340C99" w:rsidRPr="0085387D" w14:paraId="638A4846" w14:textId="77777777" w:rsidTr="00340C99">
        <w:trPr>
          <w:cantSplit/>
        </w:trPr>
        <w:tc>
          <w:tcPr>
            <w:tcW w:w="993" w:type="dxa"/>
          </w:tcPr>
          <w:p w14:paraId="3556CD5C" w14:textId="77777777" w:rsidR="00340C99" w:rsidRPr="0085387D" w:rsidRDefault="00340C99" w:rsidP="00340C99">
            <w:r w:rsidRPr="0085387D">
              <w:t>3</w:t>
            </w:r>
          </w:p>
        </w:tc>
        <w:tc>
          <w:tcPr>
            <w:tcW w:w="4956" w:type="dxa"/>
          </w:tcPr>
          <w:p w14:paraId="5E11184A" w14:textId="77777777" w:rsidR="00340C99" w:rsidRPr="0085387D" w:rsidRDefault="00340C99" w:rsidP="00340C99">
            <w:r w:rsidRPr="0085387D">
              <w:t>If the former Prime Minister engages a driver on his personal staff, an extra position not above the level of Executive Assistant</w:t>
            </w:r>
          </w:p>
        </w:tc>
        <w:tc>
          <w:tcPr>
            <w:tcW w:w="3118" w:type="dxa"/>
            <w:vMerge/>
          </w:tcPr>
          <w:p w14:paraId="50DDAEDE" w14:textId="77777777" w:rsidR="00340C99" w:rsidRPr="0085387D" w:rsidRDefault="00340C99" w:rsidP="00340C99"/>
        </w:tc>
      </w:tr>
      <w:tr w:rsidR="00340C99" w:rsidRPr="0085387D" w14:paraId="59F8729A" w14:textId="77777777" w:rsidTr="00340C99">
        <w:trPr>
          <w:cantSplit/>
        </w:trPr>
        <w:tc>
          <w:tcPr>
            <w:tcW w:w="993" w:type="dxa"/>
          </w:tcPr>
          <w:p w14:paraId="4B038629" w14:textId="77777777" w:rsidR="00340C99" w:rsidRPr="0085387D" w:rsidRDefault="00340C99" w:rsidP="00340C99">
            <w:r w:rsidRPr="0085387D">
              <w:t>4</w:t>
            </w:r>
          </w:p>
        </w:tc>
        <w:tc>
          <w:tcPr>
            <w:tcW w:w="4956" w:type="dxa"/>
          </w:tcPr>
          <w:p w14:paraId="613EBFD7" w14:textId="1B234092" w:rsidR="00340C99" w:rsidRPr="0085387D" w:rsidRDefault="00340C99" w:rsidP="009E6F23">
            <w:r w:rsidRPr="0085387D">
              <w:t>One non-ongoing employee a</w:t>
            </w:r>
            <w:r w:rsidR="00291499" w:rsidRPr="0085387D">
              <w:t>t the Senior Adviser 1</w:t>
            </w:r>
            <w:r w:rsidR="009E6F23" w:rsidRPr="0085387D">
              <w:t xml:space="preserve"> level, for a period of</w:t>
            </w:r>
            <w:r w:rsidRPr="0085387D">
              <w:t xml:space="preserve"> 12 months</w:t>
            </w:r>
            <w:r w:rsidR="009E6F23" w:rsidRPr="0085387D">
              <w:t xml:space="preserve"> from 17 October 2013</w:t>
            </w:r>
          </w:p>
        </w:tc>
        <w:tc>
          <w:tcPr>
            <w:tcW w:w="3118" w:type="dxa"/>
            <w:vMerge/>
          </w:tcPr>
          <w:p w14:paraId="3F5278FE" w14:textId="77777777" w:rsidR="00340C99" w:rsidRPr="0085387D" w:rsidRDefault="00340C99" w:rsidP="00340C99"/>
        </w:tc>
      </w:tr>
      <w:tr w:rsidR="00340C99" w:rsidRPr="0085387D" w14:paraId="3EA20E11" w14:textId="77777777" w:rsidTr="00340C99">
        <w:trPr>
          <w:cantSplit/>
        </w:trPr>
        <w:tc>
          <w:tcPr>
            <w:tcW w:w="993" w:type="dxa"/>
          </w:tcPr>
          <w:p w14:paraId="2B515EFB" w14:textId="77777777" w:rsidR="00340C99" w:rsidRPr="0085387D" w:rsidRDefault="00340C99" w:rsidP="00340C99">
            <w:r w:rsidRPr="0085387D">
              <w:t>5</w:t>
            </w:r>
          </w:p>
        </w:tc>
        <w:tc>
          <w:tcPr>
            <w:tcW w:w="4956" w:type="dxa"/>
          </w:tcPr>
          <w:p w14:paraId="6BB57F46" w14:textId="77777777" w:rsidR="00340C99" w:rsidRPr="0085387D" w:rsidRDefault="00340C99" w:rsidP="00340C99">
            <w:r w:rsidRPr="0085387D">
              <w:t>When an employee is absent on approved leave for 12 weeks or more, a person may be temporarily employed under the MOP(S) Act to fill the vacancy.</w:t>
            </w:r>
          </w:p>
        </w:tc>
        <w:tc>
          <w:tcPr>
            <w:tcW w:w="3118" w:type="dxa"/>
            <w:vMerge/>
          </w:tcPr>
          <w:p w14:paraId="2CE09432" w14:textId="77777777" w:rsidR="00340C99" w:rsidRPr="0085387D" w:rsidRDefault="00340C99" w:rsidP="00340C99"/>
        </w:tc>
      </w:tr>
      <w:tr w:rsidR="00340C99" w:rsidRPr="0085387D" w14:paraId="43B51808" w14:textId="77777777" w:rsidTr="00340C99">
        <w:trPr>
          <w:cantSplit/>
        </w:trPr>
        <w:tc>
          <w:tcPr>
            <w:tcW w:w="993" w:type="dxa"/>
          </w:tcPr>
          <w:p w14:paraId="6A027C16" w14:textId="77777777" w:rsidR="00340C99" w:rsidRPr="0085387D" w:rsidRDefault="00340C99" w:rsidP="00340C99">
            <w:r w:rsidRPr="0085387D">
              <w:t>6</w:t>
            </w:r>
          </w:p>
        </w:tc>
        <w:tc>
          <w:tcPr>
            <w:tcW w:w="4956" w:type="dxa"/>
          </w:tcPr>
          <w:p w14:paraId="7C5F56FE" w14:textId="77777777" w:rsidR="00340C99" w:rsidRPr="0085387D" w:rsidRDefault="00340C99" w:rsidP="00340C99">
            <w:r w:rsidRPr="0085387D">
              <w:t>As former Prime Ministers are not provided with an entitlement to a relief staff budget, they will need to ensure that arrangements are in place within the workplace to cover periods of employee absence of less than 12 weeks.</w:t>
            </w:r>
          </w:p>
        </w:tc>
        <w:tc>
          <w:tcPr>
            <w:tcW w:w="3118" w:type="dxa"/>
            <w:vMerge/>
          </w:tcPr>
          <w:p w14:paraId="709949E7" w14:textId="77777777" w:rsidR="00340C99" w:rsidRPr="0085387D" w:rsidRDefault="00340C99" w:rsidP="00340C99"/>
        </w:tc>
      </w:tr>
      <w:tr w:rsidR="00340C99" w:rsidRPr="0085387D" w14:paraId="52074199" w14:textId="77777777" w:rsidTr="00340C99">
        <w:trPr>
          <w:cantSplit/>
        </w:trPr>
        <w:tc>
          <w:tcPr>
            <w:tcW w:w="993" w:type="dxa"/>
          </w:tcPr>
          <w:p w14:paraId="1567C127" w14:textId="77777777" w:rsidR="00340C99" w:rsidRPr="0085387D" w:rsidRDefault="00340C99" w:rsidP="00340C99">
            <w:r w:rsidRPr="0085387D">
              <w:t>7</w:t>
            </w:r>
          </w:p>
        </w:tc>
        <w:tc>
          <w:tcPr>
            <w:tcW w:w="4956" w:type="dxa"/>
          </w:tcPr>
          <w:p w14:paraId="4869AB44" w14:textId="77777777" w:rsidR="00340C99" w:rsidRPr="0085387D" w:rsidRDefault="00340C99" w:rsidP="00340C99">
            <w:r w:rsidRPr="0085387D">
              <w:t>Parliamentary Retirement Travel Entitlement holder</w:t>
            </w:r>
          </w:p>
        </w:tc>
        <w:tc>
          <w:tcPr>
            <w:tcW w:w="3118" w:type="dxa"/>
          </w:tcPr>
          <w:p w14:paraId="18DC2F17" w14:textId="77777777" w:rsidR="00340C99" w:rsidRPr="0085387D" w:rsidRDefault="00340C99" w:rsidP="00340C99"/>
        </w:tc>
      </w:tr>
      <w:tr w:rsidR="00340C99" w:rsidRPr="0085387D" w14:paraId="5CE8809C" w14:textId="77777777" w:rsidTr="00340C99">
        <w:trPr>
          <w:cantSplit/>
        </w:trPr>
        <w:tc>
          <w:tcPr>
            <w:tcW w:w="993" w:type="dxa"/>
          </w:tcPr>
          <w:p w14:paraId="7B6C65EB" w14:textId="77777777" w:rsidR="00340C99" w:rsidRPr="0085387D" w:rsidRDefault="00340C99" w:rsidP="00340C99">
            <w:r w:rsidRPr="0085387D">
              <w:t>8</w:t>
            </w:r>
          </w:p>
        </w:tc>
        <w:tc>
          <w:tcPr>
            <w:tcW w:w="4956" w:type="dxa"/>
          </w:tcPr>
          <w:p w14:paraId="088ED253" w14:textId="77777777" w:rsidR="00340C99" w:rsidRPr="0085387D" w:rsidRDefault="00340C99" w:rsidP="00340C99">
            <w:r w:rsidRPr="0085387D">
              <w:t xml:space="preserve">Office accommodation for official business as a former Prime Minister, together with: </w:t>
            </w:r>
          </w:p>
          <w:p w14:paraId="6A2767A2" w14:textId="77777777" w:rsidR="00340C99" w:rsidRPr="0085387D" w:rsidRDefault="00340C99" w:rsidP="00F1667E">
            <w:pPr>
              <w:pStyle w:val="ListParagraph"/>
              <w:numPr>
                <w:ilvl w:val="0"/>
                <w:numId w:val="36"/>
              </w:numPr>
              <w:ind w:left="318"/>
            </w:pPr>
            <w:r w:rsidRPr="0085387D">
              <w:t>equipment (other than office information and communications technology equipment);</w:t>
            </w:r>
          </w:p>
          <w:p w14:paraId="04BF9583" w14:textId="77777777" w:rsidR="00340C99" w:rsidRPr="0085387D" w:rsidRDefault="00340C99" w:rsidP="00F1667E">
            <w:pPr>
              <w:pStyle w:val="ListParagraph"/>
              <w:numPr>
                <w:ilvl w:val="0"/>
                <w:numId w:val="36"/>
              </w:numPr>
              <w:ind w:left="321"/>
            </w:pPr>
            <w:r w:rsidRPr="0085387D">
              <w:t>facilities;</w:t>
            </w:r>
          </w:p>
          <w:p w14:paraId="44D76608" w14:textId="77777777" w:rsidR="00340C99" w:rsidRPr="0085387D" w:rsidRDefault="00340C99" w:rsidP="00F1667E">
            <w:pPr>
              <w:pStyle w:val="ListParagraph"/>
              <w:numPr>
                <w:ilvl w:val="0"/>
                <w:numId w:val="36"/>
              </w:numPr>
              <w:ind w:left="321"/>
            </w:pPr>
            <w:r w:rsidRPr="0085387D">
              <w:t xml:space="preserve">office requisites; and </w:t>
            </w:r>
          </w:p>
          <w:p w14:paraId="16721787" w14:textId="77777777" w:rsidR="00340C99" w:rsidRPr="0085387D" w:rsidRDefault="00340C99" w:rsidP="00F1667E">
            <w:pPr>
              <w:pStyle w:val="ListParagraph"/>
              <w:numPr>
                <w:ilvl w:val="0"/>
                <w:numId w:val="36"/>
              </w:numPr>
              <w:ind w:left="321"/>
            </w:pPr>
            <w:r w:rsidRPr="0085387D">
              <w:t>stationery necessary;</w:t>
            </w:r>
          </w:p>
          <w:p w14:paraId="31FD489F" w14:textId="6673C10A" w:rsidR="00340C99" w:rsidRPr="0085387D" w:rsidRDefault="0085387D" w:rsidP="0085387D">
            <w:pPr>
              <w:ind w:left="-39"/>
            </w:pPr>
            <w:r w:rsidRPr="0085387D">
              <w:t xml:space="preserve">to operate the office </w:t>
            </w:r>
            <w:r w:rsidR="00340C99" w:rsidRPr="0085387D">
              <w:t xml:space="preserve">to accommodate the former Prime Minister and </w:t>
            </w:r>
            <w:r w:rsidR="00A742A2" w:rsidRPr="0085387D">
              <w:t>her</w:t>
            </w:r>
            <w:r w:rsidR="00340C99" w:rsidRPr="0085387D">
              <w:t xml:space="preserve"> personal employees, within the city in which the former Prime Minister has </w:t>
            </w:r>
            <w:r w:rsidR="00A742A2" w:rsidRPr="0085387D">
              <w:t>her</w:t>
            </w:r>
            <w:r w:rsidR="00340C99" w:rsidRPr="0085387D">
              <w:t xml:space="preserve"> principal residence</w:t>
            </w:r>
          </w:p>
        </w:tc>
        <w:tc>
          <w:tcPr>
            <w:tcW w:w="3118" w:type="dxa"/>
          </w:tcPr>
          <w:p w14:paraId="5CD7C68A" w14:textId="77777777" w:rsidR="00340C99" w:rsidRPr="0085387D" w:rsidRDefault="00340C99" w:rsidP="00340C99">
            <w:r w:rsidRPr="0085387D">
              <w:t>As approved by the Minister</w:t>
            </w:r>
          </w:p>
        </w:tc>
      </w:tr>
      <w:tr w:rsidR="00340C99" w:rsidRPr="0085387D" w:rsidDel="00D46760" w14:paraId="7AFED097" w14:textId="77777777" w:rsidTr="00340C99">
        <w:trPr>
          <w:cantSplit/>
        </w:trPr>
        <w:tc>
          <w:tcPr>
            <w:tcW w:w="993" w:type="dxa"/>
          </w:tcPr>
          <w:p w14:paraId="5E9AD0C3" w14:textId="77777777" w:rsidR="00340C99" w:rsidRPr="0085387D" w:rsidRDefault="00340C99" w:rsidP="00340C99">
            <w:r w:rsidRPr="0085387D">
              <w:lastRenderedPageBreak/>
              <w:t>9</w:t>
            </w:r>
          </w:p>
        </w:tc>
        <w:tc>
          <w:tcPr>
            <w:tcW w:w="4956" w:type="dxa"/>
          </w:tcPr>
          <w:p w14:paraId="7447BED9" w14:textId="14571C33" w:rsidR="00340C99" w:rsidRPr="0085387D" w:rsidRDefault="00340C99" w:rsidP="00340C99">
            <w:r w:rsidRPr="0085387D">
              <w:t xml:space="preserve">Office information and communications technology equipment </w:t>
            </w:r>
            <w:r w:rsidR="0085387D" w:rsidRPr="0085387D">
              <w:t>necessary to operate the office</w:t>
            </w:r>
            <w:r w:rsidRPr="0085387D">
              <w:t>. This includes items such as:</w:t>
            </w:r>
          </w:p>
          <w:p w14:paraId="7F718E41" w14:textId="77777777" w:rsidR="00340C99" w:rsidRPr="0085387D" w:rsidRDefault="00340C99" w:rsidP="00F1667E">
            <w:pPr>
              <w:pStyle w:val="ListParagraph"/>
              <w:numPr>
                <w:ilvl w:val="0"/>
                <w:numId w:val="37"/>
              </w:numPr>
              <w:ind w:left="318"/>
            </w:pPr>
            <w:r w:rsidRPr="0085387D">
              <w:t>computers;</w:t>
            </w:r>
          </w:p>
          <w:p w14:paraId="426B4488" w14:textId="77777777" w:rsidR="00340C99" w:rsidRPr="0085387D" w:rsidRDefault="00340C99" w:rsidP="00F1667E">
            <w:pPr>
              <w:pStyle w:val="ListParagraph"/>
              <w:numPr>
                <w:ilvl w:val="0"/>
                <w:numId w:val="37"/>
              </w:numPr>
              <w:ind w:left="318"/>
            </w:pPr>
            <w:r w:rsidRPr="0085387D">
              <w:t>software;</w:t>
            </w:r>
          </w:p>
          <w:p w14:paraId="2830E50F" w14:textId="77777777" w:rsidR="00340C99" w:rsidRPr="0085387D" w:rsidRDefault="00340C99" w:rsidP="00F1667E">
            <w:pPr>
              <w:pStyle w:val="ListParagraph"/>
              <w:numPr>
                <w:ilvl w:val="0"/>
                <w:numId w:val="37"/>
              </w:numPr>
              <w:ind w:left="318"/>
            </w:pPr>
            <w:r w:rsidRPr="0085387D">
              <w:t>printers;</w:t>
            </w:r>
          </w:p>
          <w:p w14:paraId="76D02725" w14:textId="77777777" w:rsidR="00340C99" w:rsidRPr="0085387D" w:rsidRDefault="00340C99" w:rsidP="00F1667E">
            <w:pPr>
              <w:pStyle w:val="ListParagraph"/>
              <w:numPr>
                <w:ilvl w:val="0"/>
                <w:numId w:val="37"/>
              </w:numPr>
              <w:ind w:left="318"/>
            </w:pPr>
            <w:r w:rsidRPr="0085387D">
              <w:t>multi-function devices;</w:t>
            </w:r>
          </w:p>
          <w:p w14:paraId="2A7AA736" w14:textId="77777777" w:rsidR="00340C99" w:rsidRPr="0085387D" w:rsidRDefault="00340C99" w:rsidP="00F1667E">
            <w:pPr>
              <w:pStyle w:val="ListParagraph"/>
              <w:numPr>
                <w:ilvl w:val="0"/>
                <w:numId w:val="37"/>
              </w:numPr>
              <w:ind w:left="318"/>
            </w:pPr>
            <w:r w:rsidRPr="0085387D">
              <w:t>mobile telephones; and</w:t>
            </w:r>
          </w:p>
          <w:p w14:paraId="3E6D8454" w14:textId="77777777" w:rsidR="00340C99" w:rsidRPr="0085387D" w:rsidRDefault="00340C99" w:rsidP="00F1667E">
            <w:pPr>
              <w:pStyle w:val="ListParagraph"/>
              <w:numPr>
                <w:ilvl w:val="0"/>
                <w:numId w:val="37"/>
              </w:numPr>
              <w:ind w:left="318"/>
            </w:pPr>
            <w:proofErr w:type="gramStart"/>
            <w:r w:rsidRPr="0085387D">
              <w:t>smartphones</w:t>
            </w:r>
            <w:proofErr w:type="gramEnd"/>
            <w:r w:rsidRPr="0085387D">
              <w:t xml:space="preserve">. </w:t>
            </w:r>
          </w:p>
          <w:p w14:paraId="0A7A6FD3" w14:textId="77777777" w:rsidR="00340C99" w:rsidRPr="0085387D" w:rsidRDefault="00340C99" w:rsidP="00340C99">
            <w:r w:rsidRPr="0085387D">
              <w:t>It does not include office telephone landlines and associated equipment—office telephone equipment is approved by the Minister.</w:t>
            </w:r>
          </w:p>
        </w:tc>
        <w:tc>
          <w:tcPr>
            <w:tcW w:w="3118" w:type="dxa"/>
          </w:tcPr>
          <w:p w14:paraId="162094F2" w14:textId="77777777" w:rsidR="00340C99" w:rsidRPr="0085387D" w:rsidRDefault="00340C99" w:rsidP="00340C99">
            <w:r w:rsidRPr="0085387D">
              <w:t>As approved by the Presiding Officers</w:t>
            </w:r>
          </w:p>
        </w:tc>
      </w:tr>
      <w:tr w:rsidR="00340C99" w:rsidRPr="0085387D" w:rsidDel="00D46760" w14:paraId="484506A8" w14:textId="77777777" w:rsidTr="00340C99">
        <w:trPr>
          <w:cantSplit/>
        </w:trPr>
        <w:tc>
          <w:tcPr>
            <w:tcW w:w="993" w:type="dxa"/>
          </w:tcPr>
          <w:p w14:paraId="1C953867" w14:textId="77777777" w:rsidR="00340C99" w:rsidRPr="0085387D" w:rsidRDefault="00340C99" w:rsidP="00340C99">
            <w:r w:rsidRPr="0085387D">
              <w:t>10</w:t>
            </w:r>
          </w:p>
        </w:tc>
        <w:tc>
          <w:tcPr>
            <w:tcW w:w="4956" w:type="dxa"/>
          </w:tcPr>
          <w:p w14:paraId="23A19186" w14:textId="77777777" w:rsidR="00340C99" w:rsidRPr="0085387D" w:rsidRDefault="00340C99" w:rsidP="00340C99">
            <w:r w:rsidRPr="0085387D">
              <w:t>Unlimited postage for official business as a former Prime Minister</w:t>
            </w:r>
          </w:p>
        </w:tc>
        <w:tc>
          <w:tcPr>
            <w:tcW w:w="3118" w:type="dxa"/>
          </w:tcPr>
          <w:p w14:paraId="08588DD0" w14:textId="77777777" w:rsidR="00340C99" w:rsidRPr="0085387D" w:rsidRDefault="00340C99" w:rsidP="00340C99"/>
        </w:tc>
      </w:tr>
      <w:tr w:rsidR="00340C99" w:rsidRPr="0085387D" w:rsidDel="00D46760" w14:paraId="61E5C741" w14:textId="77777777" w:rsidTr="00340C99">
        <w:trPr>
          <w:cantSplit/>
        </w:trPr>
        <w:tc>
          <w:tcPr>
            <w:tcW w:w="993" w:type="dxa"/>
          </w:tcPr>
          <w:p w14:paraId="1B1D2750" w14:textId="77777777" w:rsidR="00340C99" w:rsidRPr="0085387D" w:rsidRDefault="00340C99" w:rsidP="00340C99">
            <w:r w:rsidRPr="0085387D">
              <w:t>11</w:t>
            </w:r>
          </w:p>
        </w:tc>
        <w:tc>
          <w:tcPr>
            <w:tcW w:w="4956" w:type="dxa"/>
          </w:tcPr>
          <w:p w14:paraId="4879D817" w14:textId="1340A92B" w:rsidR="00340C99" w:rsidRPr="0085387D" w:rsidRDefault="00340C99" w:rsidP="00340C99">
            <w:r w:rsidRPr="0085387D">
              <w:t xml:space="preserve">Access to Commonwealth Parliament Offices, including Melbourne, for use consistent with the standing arrangements for visiting access by former Prime Ministers for official business as a former Prime Minister </w:t>
            </w:r>
          </w:p>
        </w:tc>
        <w:tc>
          <w:tcPr>
            <w:tcW w:w="3118" w:type="dxa"/>
          </w:tcPr>
          <w:p w14:paraId="0563D4C2" w14:textId="77777777" w:rsidR="00340C99" w:rsidRPr="0085387D" w:rsidRDefault="00340C99" w:rsidP="00340C99"/>
        </w:tc>
      </w:tr>
      <w:tr w:rsidR="00340C99" w:rsidRPr="0085387D" w:rsidDel="00D46760" w14:paraId="2B11119E" w14:textId="77777777" w:rsidTr="00340C99">
        <w:trPr>
          <w:cantSplit/>
        </w:trPr>
        <w:tc>
          <w:tcPr>
            <w:tcW w:w="993" w:type="dxa"/>
          </w:tcPr>
          <w:p w14:paraId="4719EBF8" w14:textId="77777777" w:rsidR="00340C99" w:rsidRPr="0085387D" w:rsidRDefault="00340C99" w:rsidP="00340C99">
            <w:r w:rsidRPr="0085387D">
              <w:t>12</w:t>
            </w:r>
          </w:p>
        </w:tc>
        <w:tc>
          <w:tcPr>
            <w:tcW w:w="4956" w:type="dxa"/>
          </w:tcPr>
          <w:p w14:paraId="487E5D63" w14:textId="77777777" w:rsidR="00340C99" w:rsidRPr="0085387D" w:rsidRDefault="00340C99" w:rsidP="00340C99">
            <w:r w:rsidRPr="0085387D">
              <w:t>A mobile phone or a smartphone or a Subscriber Identity Module (SIM) card for use in a personally-owned device, for communication related to a former Prime Minister’s official business</w:t>
            </w:r>
          </w:p>
        </w:tc>
        <w:tc>
          <w:tcPr>
            <w:tcW w:w="3118" w:type="dxa"/>
          </w:tcPr>
          <w:p w14:paraId="32D18611" w14:textId="77777777" w:rsidR="00340C99" w:rsidRPr="0085387D" w:rsidRDefault="00340C99" w:rsidP="00340C99">
            <w:r w:rsidRPr="0085387D">
              <w:t>The mobile phone or smartphone is to be a type approved by the Presiding Officers</w:t>
            </w:r>
          </w:p>
        </w:tc>
      </w:tr>
      <w:tr w:rsidR="00340C99" w:rsidRPr="0085387D" w:rsidDel="00D46760" w14:paraId="36B85628" w14:textId="77777777" w:rsidTr="00340C99">
        <w:trPr>
          <w:cantSplit/>
        </w:trPr>
        <w:tc>
          <w:tcPr>
            <w:tcW w:w="993" w:type="dxa"/>
          </w:tcPr>
          <w:p w14:paraId="48DDB343" w14:textId="77777777" w:rsidR="00340C99" w:rsidRPr="0085387D" w:rsidRDefault="00340C99" w:rsidP="00340C99">
            <w:r w:rsidRPr="0085387D">
              <w:t>13</w:t>
            </w:r>
          </w:p>
        </w:tc>
        <w:tc>
          <w:tcPr>
            <w:tcW w:w="4956" w:type="dxa"/>
          </w:tcPr>
          <w:p w14:paraId="7C32FB83" w14:textId="77777777" w:rsidR="00340C99" w:rsidRPr="0085387D" w:rsidRDefault="00340C99" w:rsidP="00340C99">
            <w:r w:rsidRPr="0085387D">
              <w:t>The cost of purchasing publications (including electronic publications) for purposes relating to official business as a former Prime Minister, but not commercial business, up to the amount provided for a member of the House of Representatives representing an electorate with a demographic rating of inner metropolitan</w:t>
            </w:r>
          </w:p>
        </w:tc>
        <w:tc>
          <w:tcPr>
            <w:tcW w:w="3118" w:type="dxa"/>
          </w:tcPr>
          <w:p w14:paraId="4AE7B930" w14:textId="77777777" w:rsidR="00340C99" w:rsidRPr="0085387D" w:rsidRDefault="00340C99" w:rsidP="00340C99"/>
        </w:tc>
      </w:tr>
      <w:tr w:rsidR="00340C99" w:rsidRPr="0085387D" w:rsidDel="00D46760" w14:paraId="52730169" w14:textId="77777777" w:rsidTr="00340C99">
        <w:trPr>
          <w:cantSplit/>
        </w:trPr>
        <w:tc>
          <w:tcPr>
            <w:tcW w:w="993" w:type="dxa"/>
          </w:tcPr>
          <w:p w14:paraId="58CE0FB3" w14:textId="77777777" w:rsidR="00340C99" w:rsidRPr="0085387D" w:rsidRDefault="00340C99" w:rsidP="00340C99">
            <w:r w:rsidRPr="0085387D">
              <w:t>13</w:t>
            </w:r>
          </w:p>
        </w:tc>
        <w:tc>
          <w:tcPr>
            <w:tcW w:w="4956" w:type="dxa"/>
          </w:tcPr>
          <w:p w14:paraId="743D37B1" w14:textId="77777777" w:rsidR="00340C99" w:rsidRPr="0085387D" w:rsidRDefault="00340C99" w:rsidP="00340C99">
            <w:r w:rsidRPr="0085387D">
              <w:t xml:space="preserve">A telephone line, including rental, transfer and call costs in each of the former Prime Minister’s private residence(s) for official business as a former Prime Minister </w:t>
            </w:r>
          </w:p>
        </w:tc>
        <w:tc>
          <w:tcPr>
            <w:tcW w:w="3118" w:type="dxa"/>
          </w:tcPr>
          <w:p w14:paraId="6B8E7031" w14:textId="77777777" w:rsidR="00340C99" w:rsidRPr="0085387D" w:rsidRDefault="00340C99" w:rsidP="00340C99"/>
        </w:tc>
      </w:tr>
      <w:tr w:rsidR="00340C99" w:rsidRPr="0085387D" w:rsidDel="00D46760" w14:paraId="0D188640" w14:textId="77777777" w:rsidTr="00340C99">
        <w:trPr>
          <w:cantSplit/>
        </w:trPr>
        <w:tc>
          <w:tcPr>
            <w:tcW w:w="993" w:type="dxa"/>
          </w:tcPr>
          <w:p w14:paraId="2109EB7E" w14:textId="77777777" w:rsidR="00340C99" w:rsidRPr="0085387D" w:rsidRDefault="00340C99" w:rsidP="00340C99">
            <w:r w:rsidRPr="0085387D">
              <w:t>14</w:t>
            </w:r>
          </w:p>
        </w:tc>
        <w:tc>
          <w:tcPr>
            <w:tcW w:w="4956" w:type="dxa"/>
          </w:tcPr>
          <w:p w14:paraId="149C0C27" w14:textId="77777777" w:rsidR="00340C99" w:rsidRPr="0085387D" w:rsidRDefault="00340C99" w:rsidP="00340C99">
            <w:r w:rsidRPr="0085387D">
              <w:t>The former Prime Minister is entitled to an Australian made, private-plated standard vehicle, including all running and maintenance costs, as advised by the Minister for office holders, consistent with the guidelines that may apply at the time to the provision of private-plated vehicles to members under the Act. The former Prime Minister has the option of engaging a driver on his personal staff (at a level not above the Executive Assistant level).</w:t>
            </w:r>
          </w:p>
        </w:tc>
        <w:tc>
          <w:tcPr>
            <w:tcW w:w="3118" w:type="dxa"/>
          </w:tcPr>
          <w:p w14:paraId="418B03AB" w14:textId="77777777" w:rsidR="00340C99" w:rsidRPr="0085387D" w:rsidRDefault="00340C99" w:rsidP="00340C99">
            <w:r w:rsidRPr="0085387D">
              <w:t>The Minister may approve a non-Australian or non-standard private-plated vehicle in special circumstances.</w:t>
            </w:r>
          </w:p>
        </w:tc>
      </w:tr>
      <w:tr w:rsidR="00340C99" w:rsidRPr="0085387D" w:rsidDel="00D46760" w14:paraId="299D5F45" w14:textId="77777777" w:rsidTr="00340C99">
        <w:trPr>
          <w:cantSplit/>
        </w:trPr>
        <w:tc>
          <w:tcPr>
            <w:tcW w:w="993" w:type="dxa"/>
          </w:tcPr>
          <w:p w14:paraId="00E2F189" w14:textId="77777777" w:rsidR="00340C99" w:rsidRPr="0085387D" w:rsidRDefault="00340C99" w:rsidP="00340C99">
            <w:r w:rsidRPr="0085387D">
              <w:lastRenderedPageBreak/>
              <w:t>15</w:t>
            </w:r>
          </w:p>
        </w:tc>
        <w:tc>
          <w:tcPr>
            <w:tcW w:w="4956" w:type="dxa"/>
          </w:tcPr>
          <w:p w14:paraId="1D58D5A9" w14:textId="77777777" w:rsidR="00340C99" w:rsidRPr="0085387D" w:rsidRDefault="00340C99" w:rsidP="00340C99">
            <w:r w:rsidRPr="0085387D">
              <w:t>A former Prime Minister has access to car-with-driver transport within Australia, excluding the external territories (Norfolk Island, Christmas and Cocos (Keeling) Islands), when travelling on official business as a former Prime Minister, other than in the town or city in which the private-plated vehicle is based or the capital city in which the former Prime Minister has an allocated car and driver.</w:t>
            </w:r>
          </w:p>
        </w:tc>
        <w:tc>
          <w:tcPr>
            <w:tcW w:w="3118" w:type="dxa"/>
          </w:tcPr>
          <w:p w14:paraId="74097368" w14:textId="77777777" w:rsidR="00340C99" w:rsidRPr="0085387D" w:rsidRDefault="00340C99" w:rsidP="00340C99"/>
        </w:tc>
      </w:tr>
      <w:tr w:rsidR="00340C99" w:rsidRPr="0085387D" w:rsidDel="00D46760" w14:paraId="33866D4A" w14:textId="77777777" w:rsidTr="00340C99">
        <w:trPr>
          <w:cantSplit/>
        </w:trPr>
        <w:tc>
          <w:tcPr>
            <w:tcW w:w="993" w:type="dxa"/>
          </w:tcPr>
          <w:p w14:paraId="155CAD51" w14:textId="77777777" w:rsidR="00340C99" w:rsidRPr="0085387D" w:rsidRDefault="00340C99" w:rsidP="00340C99">
            <w:r w:rsidRPr="0085387D">
              <w:t>16</w:t>
            </w:r>
          </w:p>
        </w:tc>
        <w:tc>
          <w:tcPr>
            <w:tcW w:w="4956" w:type="dxa"/>
          </w:tcPr>
          <w:p w14:paraId="1F71A856" w14:textId="57019617" w:rsidR="00340C99" w:rsidRPr="0085387D" w:rsidRDefault="00340C99" w:rsidP="004D452B">
            <w:r w:rsidRPr="0085387D">
              <w:t xml:space="preserve">A former Prime Minister has access to car-with-driver transport within the town or city in which the private-plated vehicle is based for direct travel on official business as a former Prime Minister between </w:t>
            </w:r>
            <w:r w:rsidR="004D452B" w:rsidRPr="0085387D">
              <w:t>her</w:t>
            </w:r>
            <w:r w:rsidRPr="0085387D">
              <w:t xml:space="preserve"> home base or </w:t>
            </w:r>
            <w:r w:rsidR="004D452B" w:rsidRPr="0085387D">
              <w:t>her</w:t>
            </w:r>
            <w:r w:rsidRPr="0085387D">
              <w:t xml:space="preserve"> Commonwealth provided office and the nearest airport or railway station, or when travelling to attend either a Vice Regal function or an official function for purposes related to </w:t>
            </w:r>
            <w:r w:rsidR="004D452B" w:rsidRPr="0085387D">
              <w:t>her</w:t>
            </w:r>
            <w:r w:rsidRPr="0085387D">
              <w:t xml:space="preserve"> role as a former Prime Minister.</w:t>
            </w:r>
          </w:p>
        </w:tc>
        <w:tc>
          <w:tcPr>
            <w:tcW w:w="3118" w:type="dxa"/>
          </w:tcPr>
          <w:p w14:paraId="6653AFA6" w14:textId="77777777" w:rsidR="00340C99" w:rsidRPr="0085387D" w:rsidRDefault="00340C99" w:rsidP="00340C99"/>
        </w:tc>
      </w:tr>
      <w:tr w:rsidR="00340C99" w:rsidRPr="0085387D" w:rsidDel="00D46760" w14:paraId="04AC1635" w14:textId="77777777" w:rsidTr="00340C99">
        <w:trPr>
          <w:cantSplit/>
        </w:trPr>
        <w:tc>
          <w:tcPr>
            <w:tcW w:w="993" w:type="dxa"/>
          </w:tcPr>
          <w:p w14:paraId="471B7EA2" w14:textId="77777777" w:rsidR="00340C99" w:rsidRPr="0085387D" w:rsidRDefault="00340C99" w:rsidP="00340C99">
            <w:r w:rsidRPr="0085387D">
              <w:t>17</w:t>
            </w:r>
          </w:p>
        </w:tc>
        <w:tc>
          <w:tcPr>
            <w:tcW w:w="4956" w:type="dxa"/>
          </w:tcPr>
          <w:p w14:paraId="04D5E306" w14:textId="53AE1BCA" w:rsidR="00340C99" w:rsidRPr="0085387D" w:rsidRDefault="00340C99" w:rsidP="0012159C">
            <w:r w:rsidRPr="0085387D">
              <w:t>A former Prime Minister has access to car transport for specific journeys only when travelling overseas on official business as a former Prime Minister in locations where an overseas post maintains a vehicle fleet.</w:t>
            </w:r>
          </w:p>
        </w:tc>
        <w:tc>
          <w:tcPr>
            <w:tcW w:w="3118" w:type="dxa"/>
          </w:tcPr>
          <w:p w14:paraId="1C730C50" w14:textId="77777777" w:rsidR="00340C99" w:rsidRPr="0085387D" w:rsidRDefault="00340C99" w:rsidP="00340C99"/>
        </w:tc>
      </w:tr>
      <w:tr w:rsidR="00340C99" w:rsidRPr="0085387D" w:rsidDel="00D46760" w14:paraId="472297F6" w14:textId="77777777" w:rsidTr="00340C99">
        <w:trPr>
          <w:cantSplit/>
        </w:trPr>
        <w:tc>
          <w:tcPr>
            <w:tcW w:w="993" w:type="dxa"/>
          </w:tcPr>
          <w:p w14:paraId="58DCAB1F" w14:textId="77777777" w:rsidR="00340C99" w:rsidRPr="0085387D" w:rsidRDefault="00340C99" w:rsidP="00340C99">
            <w:r w:rsidRPr="0085387D">
              <w:t>18</w:t>
            </w:r>
          </w:p>
        </w:tc>
        <w:tc>
          <w:tcPr>
            <w:tcW w:w="4956" w:type="dxa"/>
          </w:tcPr>
          <w:p w14:paraId="249DA31F" w14:textId="77777777" w:rsidR="00340C99" w:rsidRPr="0085387D" w:rsidRDefault="00340C99" w:rsidP="00340C99">
            <w:r w:rsidRPr="0085387D">
              <w:t>For the spouse or de facto partner of a former Prime Minister, car-with-driver transport within Australia excluding the external territories (Norfolk Island, Christmas and Cocos (Keeling) Islands), when travelling to accompany or join a former Prime Minister who is travelling on official business as a former Prime Minister</w:t>
            </w:r>
          </w:p>
        </w:tc>
        <w:tc>
          <w:tcPr>
            <w:tcW w:w="3118" w:type="dxa"/>
          </w:tcPr>
          <w:p w14:paraId="4E87B474" w14:textId="77777777" w:rsidR="00340C99" w:rsidRPr="0085387D" w:rsidRDefault="00340C99" w:rsidP="00340C99"/>
        </w:tc>
      </w:tr>
      <w:tr w:rsidR="00340C99" w:rsidRPr="0085387D" w:rsidDel="00D46760" w14:paraId="5E31B11F" w14:textId="77777777" w:rsidTr="00340C99">
        <w:trPr>
          <w:cantSplit/>
        </w:trPr>
        <w:tc>
          <w:tcPr>
            <w:tcW w:w="993" w:type="dxa"/>
          </w:tcPr>
          <w:p w14:paraId="152C9FB2" w14:textId="77777777" w:rsidR="00340C99" w:rsidRPr="0085387D" w:rsidRDefault="00340C99" w:rsidP="00340C99">
            <w:r w:rsidRPr="0085387D">
              <w:t>19</w:t>
            </w:r>
          </w:p>
        </w:tc>
        <w:tc>
          <w:tcPr>
            <w:tcW w:w="4956" w:type="dxa"/>
          </w:tcPr>
          <w:p w14:paraId="6BF735A5" w14:textId="77777777" w:rsidR="00340C99" w:rsidRPr="0085387D" w:rsidRDefault="00340C99" w:rsidP="00340C99">
            <w:r w:rsidRPr="0085387D">
              <w:t>Employee travel at economy class within Australia for official purposes at the direction of the former Prime Minister, up to $15,000 per financial year. All costs of travel including fares, travelling allowance and car transport payments will be deducted from the employee travel budget.</w:t>
            </w:r>
          </w:p>
          <w:p w14:paraId="05D1EDCF" w14:textId="77777777" w:rsidR="00340C99" w:rsidRPr="0085387D" w:rsidRDefault="00340C99" w:rsidP="00340C99"/>
          <w:p w14:paraId="619CE335" w14:textId="77777777" w:rsidR="00340C99" w:rsidRPr="0085387D" w:rsidRDefault="00340C99" w:rsidP="00340C99">
            <w:r w:rsidRPr="0085387D">
              <w:t>The incumbent Prime Minister may consider a request from a former Prime Minister where special circumstances require an increase to the employee travel budget.</w:t>
            </w:r>
          </w:p>
        </w:tc>
        <w:tc>
          <w:tcPr>
            <w:tcW w:w="3118" w:type="dxa"/>
          </w:tcPr>
          <w:p w14:paraId="5AC54D42" w14:textId="77777777" w:rsidR="00340C99" w:rsidRPr="0085387D" w:rsidRDefault="00340C99" w:rsidP="00340C99">
            <w:r w:rsidRPr="0085387D">
              <w:t>Other than provided in this Schedule, the usual terms and conditions that apply to travel by MOP(S) Act employees apply</w:t>
            </w:r>
          </w:p>
        </w:tc>
      </w:tr>
      <w:tr w:rsidR="00340C99" w:rsidRPr="0085387D" w14:paraId="6A58B648" w14:textId="77777777" w:rsidTr="00340C99">
        <w:trPr>
          <w:cantSplit/>
        </w:trPr>
        <w:tc>
          <w:tcPr>
            <w:tcW w:w="993" w:type="dxa"/>
          </w:tcPr>
          <w:p w14:paraId="3364CB6D" w14:textId="77777777" w:rsidR="00340C99" w:rsidRPr="0085387D" w:rsidRDefault="00340C99" w:rsidP="00340C99">
            <w:r w:rsidRPr="0085387D">
              <w:t>20</w:t>
            </w:r>
          </w:p>
        </w:tc>
        <w:tc>
          <w:tcPr>
            <w:tcW w:w="4956" w:type="dxa"/>
          </w:tcPr>
          <w:p w14:paraId="3CDCF448" w14:textId="6112C826" w:rsidR="00340C99" w:rsidRPr="0085387D" w:rsidRDefault="00340C99" w:rsidP="0085387D">
            <w:r w:rsidRPr="0085387D">
              <w:t xml:space="preserve">A security assessment of the former Prime Minister’s principal residence and the office accommodation provided at Commonwealth expenses and provision of agreed security enhancements </w:t>
            </w:r>
          </w:p>
        </w:tc>
        <w:tc>
          <w:tcPr>
            <w:tcW w:w="3118" w:type="dxa"/>
          </w:tcPr>
          <w:p w14:paraId="03944647" w14:textId="77777777" w:rsidR="00340C99" w:rsidRPr="0085387D" w:rsidRDefault="00340C99" w:rsidP="00340C99"/>
        </w:tc>
      </w:tr>
    </w:tbl>
    <w:p w14:paraId="2AA4243D" w14:textId="47DF921D" w:rsidR="00CB7FB1" w:rsidRPr="0085387D" w:rsidRDefault="00CB7FB1" w:rsidP="00CB7FB1">
      <w:pPr>
        <w:pStyle w:val="ActHead6"/>
      </w:pPr>
      <w:bookmarkStart w:id="14" w:name="_Toc501633675"/>
      <w:r w:rsidRPr="0085387D">
        <w:lastRenderedPageBreak/>
        <w:t>Schedule—</w:t>
      </w:r>
      <w:proofErr w:type="gramStart"/>
      <w:r w:rsidRPr="0085387D">
        <w:t>The</w:t>
      </w:r>
      <w:proofErr w:type="gramEnd"/>
      <w:r w:rsidRPr="0085387D">
        <w:t xml:space="preserve"> Hon </w:t>
      </w:r>
      <w:r w:rsidR="00060925" w:rsidRPr="0085387D">
        <w:t xml:space="preserve">Anthony </w:t>
      </w:r>
      <w:r w:rsidR="0085387D" w:rsidRPr="0085387D">
        <w:t xml:space="preserve">(Tony) </w:t>
      </w:r>
      <w:r w:rsidR="00060925" w:rsidRPr="0085387D">
        <w:t xml:space="preserve">John </w:t>
      </w:r>
      <w:r w:rsidRPr="0085387D">
        <w:t xml:space="preserve">Abbott </w:t>
      </w:r>
      <w:r w:rsidR="005A119D" w:rsidRPr="0085387D">
        <w:t>MP</w:t>
      </w:r>
      <w:bookmarkEnd w:id="14"/>
    </w:p>
    <w:p w14:paraId="760F08B5" w14:textId="77777777" w:rsidR="00CB7FB1" w:rsidRPr="0085387D" w:rsidRDefault="00CB7FB1" w:rsidP="00CB7FB1">
      <w:r w:rsidRPr="0085387D">
        <w:t>(Act s 16(1))</w:t>
      </w:r>
    </w:p>
    <w:p w14:paraId="39CDEBB5" w14:textId="747CFEA6" w:rsidR="00CB7FB1" w:rsidRPr="0085387D" w:rsidRDefault="00CB7FB1" w:rsidP="00CB7FB1"/>
    <w:tbl>
      <w:tblPr>
        <w:tblStyle w:val="TableGrid"/>
        <w:tblW w:w="9209" w:type="dxa"/>
        <w:tblLook w:val="04A0" w:firstRow="1" w:lastRow="0" w:firstColumn="1" w:lastColumn="0" w:noHBand="0" w:noVBand="1"/>
      </w:tblPr>
      <w:tblGrid>
        <w:gridCol w:w="974"/>
        <w:gridCol w:w="4975"/>
        <w:gridCol w:w="3260"/>
      </w:tblGrid>
      <w:tr w:rsidR="002327A6" w:rsidRPr="0085387D" w14:paraId="3B2065D5" w14:textId="77777777" w:rsidTr="008D0A98">
        <w:trPr>
          <w:cantSplit/>
          <w:tblHeader/>
        </w:trPr>
        <w:tc>
          <w:tcPr>
            <w:tcW w:w="974" w:type="dxa"/>
          </w:tcPr>
          <w:p w14:paraId="2BD86495" w14:textId="77777777" w:rsidR="002327A6" w:rsidRPr="0085387D" w:rsidRDefault="002327A6" w:rsidP="00CB7FB1">
            <w:pPr>
              <w:rPr>
                <w:b/>
              </w:rPr>
            </w:pPr>
            <w:r w:rsidRPr="0085387D">
              <w:rPr>
                <w:b/>
              </w:rPr>
              <w:t>Column 1</w:t>
            </w:r>
          </w:p>
        </w:tc>
        <w:tc>
          <w:tcPr>
            <w:tcW w:w="4975" w:type="dxa"/>
          </w:tcPr>
          <w:p w14:paraId="798482B8" w14:textId="7F6E7E1E" w:rsidR="002327A6" w:rsidRPr="0085387D" w:rsidRDefault="002327A6" w:rsidP="00CB7FB1">
            <w:pPr>
              <w:rPr>
                <w:b/>
              </w:rPr>
            </w:pPr>
            <w:r w:rsidRPr="0085387D">
              <w:rPr>
                <w:b/>
              </w:rPr>
              <w:t>Column 2</w:t>
            </w:r>
          </w:p>
        </w:tc>
        <w:tc>
          <w:tcPr>
            <w:tcW w:w="3260" w:type="dxa"/>
          </w:tcPr>
          <w:p w14:paraId="6B97D702" w14:textId="0A14BCFC" w:rsidR="002327A6" w:rsidRPr="0085387D" w:rsidRDefault="002327A6" w:rsidP="00CB7FB1">
            <w:pPr>
              <w:rPr>
                <w:b/>
              </w:rPr>
            </w:pPr>
            <w:r w:rsidRPr="0085387D">
              <w:rPr>
                <w:b/>
              </w:rPr>
              <w:t>Column 3</w:t>
            </w:r>
          </w:p>
        </w:tc>
      </w:tr>
      <w:tr w:rsidR="002327A6" w:rsidRPr="0085387D" w14:paraId="13E47A55" w14:textId="77777777" w:rsidTr="008D0A98">
        <w:trPr>
          <w:cantSplit/>
          <w:tblHeader/>
        </w:trPr>
        <w:tc>
          <w:tcPr>
            <w:tcW w:w="974" w:type="dxa"/>
          </w:tcPr>
          <w:p w14:paraId="64EF6AD4" w14:textId="77777777" w:rsidR="002327A6" w:rsidRPr="0085387D" w:rsidRDefault="002327A6" w:rsidP="00CB7FB1">
            <w:pPr>
              <w:rPr>
                <w:b/>
              </w:rPr>
            </w:pPr>
            <w:r w:rsidRPr="0085387D">
              <w:rPr>
                <w:b/>
              </w:rPr>
              <w:t>Item</w:t>
            </w:r>
          </w:p>
        </w:tc>
        <w:tc>
          <w:tcPr>
            <w:tcW w:w="4975" w:type="dxa"/>
          </w:tcPr>
          <w:p w14:paraId="3218D777" w14:textId="77777777" w:rsidR="002327A6" w:rsidRPr="0085387D" w:rsidRDefault="002327A6" w:rsidP="00CB7FB1">
            <w:pPr>
              <w:rPr>
                <w:b/>
              </w:rPr>
            </w:pPr>
            <w:r w:rsidRPr="0085387D">
              <w:rPr>
                <w:b/>
              </w:rPr>
              <w:t>Resources</w:t>
            </w:r>
          </w:p>
        </w:tc>
        <w:tc>
          <w:tcPr>
            <w:tcW w:w="3260" w:type="dxa"/>
          </w:tcPr>
          <w:p w14:paraId="7E0EABDF" w14:textId="56DB7343" w:rsidR="002327A6" w:rsidRPr="0085387D" w:rsidRDefault="002327A6" w:rsidP="00CB7FB1">
            <w:pPr>
              <w:rPr>
                <w:b/>
              </w:rPr>
            </w:pPr>
            <w:r w:rsidRPr="0085387D">
              <w:rPr>
                <w:b/>
              </w:rPr>
              <w:t>Condition</w:t>
            </w:r>
          </w:p>
        </w:tc>
      </w:tr>
      <w:tr w:rsidR="0046297A" w:rsidRPr="0085387D" w14:paraId="4B3B59C7" w14:textId="77777777" w:rsidTr="008D0A98">
        <w:trPr>
          <w:cantSplit/>
        </w:trPr>
        <w:tc>
          <w:tcPr>
            <w:tcW w:w="974" w:type="dxa"/>
          </w:tcPr>
          <w:p w14:paraId="3F35CD25" w14:textId="77777777" w:rsidR="0046297A" w:rsidRPr="0085387D" w:rsidRDefault="0046297A" w:rsidP="00CB7FB1">
            <w:r w:rsidRPr="0085387D">
              <w:t>1</w:t>
            </w:r>
          </w:p>
        </w:tc>
        <w:tc>
          <w:tcPr>
            <w:tcW w:w="4975" w:type="dxa"/>
          </w:tcPr>
          <w:p w14:paraId="7807E593" w14:textId="13616353" w:rsidR="0046297A" w:rsidRPr="0085387D" w:rsidRDefault="0046297A" w:rsidP="005F140C">
            <w:r w:rsidRPr="0085387D">
              <w:t>One non-ongoing position not above the level of Senior Adviser, for a period of no longer than 12 months</w:t>
            </w:r>
            <w:r w:rsidR="008D0A98" w:rsidRPr="0085387D">
              <w:t>.</w:t>
            </w:r>
          </w:p>
          <w:p w14:paraId="61FF3C93" w14:textId="77777777" w:rsidR="0046297A" w:rsidRPr="0085387D" w:rsidRDefault="0046297A" w:rsidP="00CB7FB1"/>
        </w:tc>
        <w:tc>
          <w:tcPr>
            <w:tcW w:w="3260" w:type="dxa"/>
            <w:vMerge w:val="restart"/>
          </w:tcPr>
          <w:p w14:paraId="7513A8C5" w14:textId="4485633F" w:rsidR="0046297A" w:rsidRPr="0085387D" w:rsidRDefault="0046297A" w:rsidP="0046297A">
            <w:pPr>
              <w:pStyle w:val="ListParagraph"/>
              <w:numPr>
                <w:ilvl w:val="0"/>
                <w:numId w:val="38"/>
              </w:numPr>
              <w:ind w:left="319"/>
            </w:pPr>
            <w:r w:rsidRPr="0085387D">
              <w:t xml:space="preserve">Salaries are as set out in the Enterprise Agreement applicable for staff employed under the </w:t>
            </w:r>
            <w:r w:rsidRPr="0085387D">
              <w:rPr>
                <w:i/>
              </w:rPr>
              <w:t>Members of Parliament (Staff) Act 1984</w:t>
            </w:r>
            <w:r w:rsidRPr="0085387D">
              <w:t>.</w:t>
            </w:r>
          </w:p>
          <w:p w14:paraId="4C3D47A5" w14:textId="12953299" w:rsidR="0046297A" w:rsidRPr="0085387D" w:rsidRDefault="0046297A" w:rsidP="0046297A">
            <w:pPr>
              <w:pStyle w:val="ListParagraph"/>
              <w:numPr>
                <w:ilvl w:val="0"/>
                <w:numId w:val="38"/>
              </w:numPr>
              <w:ind w:left="319"/>
            </w:pPr>
            <w:r w:rsidRPr="0085387D">
              <w:t>These positions will carry an entitlement to Parliamentary Staff Allowance for reasonable additional hours of work in accordance with the Enterprise Agreement.</w:t>
            </w:r>
          </w:p>
          <w:p w14:paraId="73B02458" w14:textId="73FB85C4" w:rsidR="0046297A" w:rsidRPr="0085387D" w:rsidRDefault="0046297A" w:rsidP="0046297A">
            <w:pPr>
              <w:pStyle w:val="ListParagraph"/>
              <w:numPr>
                <w:ilvl w:val="0"/>
                <w:numId w:val="38"/>
              </w:numPr>
              <w:ind w:left="319"/>
            </w:pPr>
            <w:r w:rsidRPr="0085387D">
              <w:t xml:space="preserve">Persons employed in these positions may have a work base in a different location to the former Prime Minister’s office—working from home is subject to approval under the Enterprise Agreement </w:t>
            </w:r>
            <w:r w:rsidR="00800DE4" w:rsidRPr="0085387D">
              <w:t xml:space="preserve">and Enterprise Agreement Guidelines </w:t>
            </w:r>
            <w:r w:rsidRPr="0085387D">
              <w:t xml:space="preserve">and requires the approval of the Minister in accordance with the </w:t>
            </w:r>
            <w:r w:rsidR="00800DE4" w:rsidRPr="0085387D">
              <w:t>G</w:t>
            </w:r>
            <w:r w:rsidRPr="0085387D">
              <w:t>uidelines</w:t>
            </w:r>
            <w:r w:rsidR="008D0A98" w:rsidRPr="0085387D">
              <w:t>.</w:t>
            </w:r>
          </w:p>
          <w:p w14:paraId="17C3BD21" w14:textId="62DDF8AB" w:rsidR="0046297A" w:rsidRPr="0085387D" w:rsidRDefault="0046297A" w:rsidP="0046297A">
            <w:pPr>
              <w:pStyle w:val="ListParagraph"/>
              <w:numPr>
                <w:ilvl w:val="0"/>
                <w:numId w:val="38"/>
              </w:numPr>
              <w:ind w:left="319"/>
            </w:pPr>
            <w:r w:rsidRPr="0085387D">
              <w:t>Persons employed in these positions are permitted to hold outside employment provided they have written agreement of the former Prime Minister to do so. Reasonable steps should be taken to disclose and avoid any real or apparent conflict of interests.</w:t>
            </w:r>
          </w:p>
        </w:tc>
      </w:tr>
      <w:tr w:rsidR="0046297A" w:rsidRPr="0085387D" w14:paraId="5116740B" w14:textId="77777777" w:rsidTr="008D0A98">
        <w:trPr>
          <w:cantSplit/>
        </w:trPr>
        <w:tc>
          <w:tcPr>
            <w:tcW w:w="974" w:type="dxa"/>
          </w:tcPr>
          <w:p w14:paraId="3EF00960" w14:textId="227E99C8" w:rsidR="0046297A" w:rsidRPr="0085387D" w:rsidRDefault="000E0DCA" w:rsidP="00CB7FB1">
            <w:r w:rsidRPr="0085387D">
              <w:t>2</w:t>
            </w:r>
          </w:p>
        </w:tc>
        <w:tc>
          <w:tcPr>
            <w:tcW w:w="4975" w:type="dxa"/>
          </w:tcPr>
          <w:p w14:paraId="55BB0A8B" w14:textId="6E4C7117" w:rsidR="0046297A" w:rsidRPr="0085387D" w:rsidRDefault="0046297A" w:rsidP="005F140C">
            <w:r w:rsidRPr="0085387D">
              <w:t>One ongoing position not above the level of Assistant Adviser</w:t>
            </w:r>
            <w:r w:rsidR="008D0A98" w:rsidRPr="0085387D">
              <w:t>.</w:t>
            </w:r>
          </w:p>
        </w:tc>
        <w:tc>
          <w:tcPr>
            <w:tcW w:w="3260" w:type="dxa"/>
            <w:vMerge/>
          </w:tcPr>
          <w:p w14:paraId="03904793" w14:textId="3110CA06" w:rsidR="0046297A" w:rsidRPr="0085387D" w:rsidRDefault="0046297A" w:rsidP="00CB7FB1"/>
        </w:tc>
      </w:tr>
      <w:tr w:rsidR="0046297A" w:rsidRPr="0085387D" w14:paraId="4A62EE92" w14:textId="77777777" w:rsidTr="008D0A98">
        <w:trPr>
          <w:cantSplit/>
        </w:trPr>
        <w:tc>
          <w:tcPr>
            <w:tcW w:w="974" w:type="dxa"/>
          </w:tcPr>
          <w:p w14:paraId="656EB930" w14:textId="57B236EC" w:rsidR="0046297A" w:rsidRPr="0085387D" w:rsidRDefault="000E0DCA" w:rsidP="00CB7FB1">
            <w:r w:rsidRPr="0085387D">
              <w:t>3</w:t>
            </w:r>
          </w:p>
        </w:tc>
        <w:tc>
          <w:tcPr>
            <w:tcW w:w="4975" w:type="dxa"/>
          </w:tcPr>
          <w:p w14:paraId="57B610BC" w14:textId="77777777" w:rsidR="0046297A" w:rsidRPr="0085387D" w:rsidRDefault="0046297A" w:rsidP="005F140C">
            <w:r w:rsidRPr="0085387D">
              <w:t>When an employee is absent on approved leave for 12 weeks or more, a person may be temporarily employed under the MOP(S) Act to fill the vacancy.</w:t>
            </w:r>
          </w:p>
        </w:tc>
        <w:tc>
          <w:tcPr>
            <w:tcW w:w="3260" w:type="dxa"/>
            <w:vMerge/>
          </w:tcPr>
          <w:p w14:paraId="7EACE891" w14:textId="77777777" w:rsidR="0046297A" w:rsidRPr="0085387D" w:rsidRDefault="0046297A" w:rsidP="00CB7FB1"/>
        </w:tc>
      </w:tr>
      <w:tr w:rsidR="000E0DCA" w:rsidRPr="0085387D" w14:paraId="5B9CDD54" w14:textId="77777777" w:rsidTr="008D0A98">
        <w:trPr>
          <w:cantSplit/>
        </w:trPr>
        <w:tc>
          <w:tcPr>
            <w:tcW w:w="974" w:type="dxa"/>
          </w:tcPr>
          <w:p w14:paraId="370EE628" w14:textId="28A05536" w:rsidR="000E0DCA" w:rsidRPr="0085387D" w:rsidRDefault="000E0DCA" w:rsidP="00CB7FB1">
            <w:r w:rsidRPr="0085387D">
              <w:lastRenderedPageBreak/>
              <w:t>4</w:t>
            </w:r>
          </w:p>
        </w:tc>
        <w:tc>
          <w:tcPr>
            <w:tcW w:w="4975" w:type="dxa"/>
          </w:tcPr>
          <w:p w14:paraId="51A05297" w14:textId="0F31F2A4" w:rsidR="000E0DCA" w:rsidRPr="0085387D" w:rsidRDefault="000E0DCA" w:rsidP="005F140C">
            <w:r w:rsidRPr="0085387D">
              <w:t>Scheduled commercial services within Australia, excluding the external territories (Norfolk Island, Christmas and Cocos (Keeling) Islands), when travelling on official business as a former Prime Minister. The cost of travel is limited to the cost of a business class airfare for the most reasonable and usual route between the departure and destination points, or the cost of an economy class airfare where no business class airfare is published (other than where a former Prime Minister cannot travel by air on medical grounds, in which case the Minister may approve payment of the full fare on an alternative mode, or modes, of transport)</w:t>
            </w:r>
            <w:r w:rsidR="008D0A98" w:rsidRPr="0085387D">
              <w:t>.</w:t>
            </w:r>
          </w:p>
        </w:tc>
        <w:tc>
          <w:tcPr>
            <w:tcW w:w="3260" w:type="dxa"/>
          </w:tcPr>
          <w:p w14:paraId="0E8D3E54" w14:textId="77777777" w:rsidR="000E0DCA" w:rsidRPr="0085387D" w:rsidRDefault="000E0DCA" w:rsidP="00CB7FB1"/>
        </w:tc>
      </w:tr>
      <w:tr w:rsidR="0012159C" w:rsidRPr="0085387D" w14:paraId="098044B6" w14:textId="77777777" w:rsidTr="008D0A98">
        <w:trPr>
          <w:cantSplit/>
        </w:trPr>
        <w:tc>
          <w:tcPr>
            <w:tcW w:w="974" w:type="dxa"/>
          </w:tcPr>
          <w:p w14:paraId="557EF09D" w14:textId="38E2C63C" w:rsidR="0012159C" w:rsidRPr="0085387D" w:rsidRDefault="0012159C" w:rsidP="00CB7FB1">
            <w:r w:rsidRPr="0085387D">
              <w:t>5</w:t>
            </w:r>
          </w:p>
        </w:tc>
        <w:tc>
          <w:tcPr>
            <w:tcW w:w="4975" w:type="dxa"/>
          </w:tcPr>
          <w:p w14:paraId="01E1A893" w14:textId="0DF5A246" w:rsidR="0012159C" w:rsidRPr="0085387D" w:rsidRDefault="0012159C" w:rsidP="0012159C">
            <w:r w:rsidRPr="0085387D">
              <w:t>Car-with-driver transport within Australia, excluding the external territories (Norfolk Island, Christmas and Cocos (Keeling) Islands), when travelling on official business as a former Prime Minister, other than within the town or city in which the former Prime Minister resides or has an electorate office or an official office</w:t>
            </w:r>
            <w:r w:rsidR="008D0A98" w:rsidRPr="0085387D">
              <w:t>.</w:t>
            </w:r>
          </w:p>
        </w:tc>
        <w:tc>
          <w:tcPr>
            <w:tcW w:w="3260" w:type="dxa"/>
          </w:tcPr>
          <w:p w14:paraId="490CC221" w14:textId="77777777" w:rsidR="0012159C" w:rsidRPr="0085387D" w:rsidRDefault="0012159C" w:rsidP="00CB7FB1"/>
        </w:tc>
      </w:tr>
      <w:tr w:rsidR="0012159C" w:rsidRPr="0085387D" w14:paraId="4A65F98F" w14:textId="77777777" w:rsidTr="008D0A98">
        <w:trPr>
          <w:cantSplit/>
        </w:trPr>
        <w:tc>
          <w:tcPr>
            <w:tcW w:w="974" w:type="dxa"/>
          </w:tcPr>
          <w:p w14:paraId="2B224690" w14:textId="5ED5F7AA" w:rsidR="0012159C" w:rsidRPr="0085387D" w:rsidRDefault="0012159C" w:rsidP="00CB7FB1">
            <w:r w:rsidRPr="0085387D">
              <w:t>6</w:t>
            </w:r>
          </w:p>
        </w:tc>
        <w:tc>
          <w:tcPr>
            <w:tcW w:w="4975" w:type="dxa"/>
          </w:tcPr>
          <w:p w14:paraId="5CF9C2C0" w14:textId="7F216C51" w:rsidR="0012159C" w:rsidRPr="0085387D" w:rsidRDefault="0012159C" w:rsidP="0012159C">
            <w:r w:rsidRPr="0085387D">
              <w:t>Car transport for specific journeys only when travelling overseas on official business as a former Prime Minister in locations where an overseas post maintains a vehicle fleet.</w:t>
            </w:r>
          </w:p>
        </w:tc>
        <w:tc>
          <w:tcPr>
            <w:tcW w:w="3260" w:type="dxa"/>
          </w:tcPr>
          <w:p w14:paraId="74B121AE" w14:textId="77777777" w:rsidR="0012159C" w:rsidRPr="0085387D" w:rsidRDefault="0012159C" w:rsidP="00CB7FB1"/>
        </w:tc>
      </w:tr>
      <w:tr w:rsidR="0012159C" w:rsidRPr="0085387D" w14:paraId="2C1ECD65" w14:textId="77777777" w:rsidTr="008D0A98">
        <w:trPr>
          <w:cantSplit/>
        </w:trPr>
        <w:tc>
          <w:tcPr>
            <w:tcW w:w="974" w:type="dxa"/>
          </w:tcPr>
          <w:p w14:paraId="4B5B6F6B" w14:textId="37694018" w:rsidR="0012159C" w:rsidRPr="0085387D" w:rsidRDefault="0012159C" w:rsidP="00CB7FB1">
            <w:r w:rsidRPr="0085387D">
              <w:t>7</w:t>
            </w:r>
          </w:p>
        </w:tc>
        <w:tc>
          <w:tcPr>
            <w:tcW w:w="4975" w:type="dxa"/>
          </w:tcPr>
          <w:p w14:paraId="0DCE4B38" w14:textId="30A5D499" w:rsidR="0012159C" w:rsidRPr="0085387D" w:rsidRDefault="0012159C" w:rsidP="0012159C">
            <w:r w:rsidRPr="0085387D">
              <w:t>Car-with-driver transport, while a member under the Act, for travel to and from official events in Sydney, when attending those events in the capacity as a former Prime Minister</w:t>
            </w:r>
            <w:r w:rsidR="008D0A98" w:rsidRPr="0085387D">
              <w:t>.</w:t>
            </w:r>
          </w:p>
        </w:tc>
        <w:tc>
          <w:tcPr>
            <w:tcW w:w="3260" w:type="dxa"/>
          </w:tcPr>
          <w:p w14:paraId="3E2853AC" w14:textId="77777777" w:rsidR="0012159C" w:rsidRPr="0085387D" w:rsidRDefault="0012159C" w:rsidP="00CB7FB1"/>
        </w:tc>
      </w:tr>
      <w:tr w:rsidR="00BE51FE" w:rsidRPr="0085387D" w14:paraId="0DB6BC17" w14:textId="77777777" w:rsidTr="008D0A98">
        <w:trPr>
          <w:cantSplit/>
        </w:trPr>
        <w:tc>
          <w:tcPr>
            <w:tcW w:w="974" w:type="dxa"/>
          </w:tcPr>
          <w:p w14:paraId="21845745" w14:textId="2E5659D6" w:rsidR="00BE51FE" w:rsidRPr="0085387D" w:rsidRDefault="00DC0A1B" w:rsidP="00CB7FB1">
            <w:r w:rsidRPr="0085387D">
              <w:t>8</w:t>
            </w:r>
          </w:p>
        </w:tc>
        <w:tc>
          <w:tcPr>
            <w:tcW w:w="4975" w:type="dxa"/>
          </w:tcPr>
          <w:p w14:paraId="2AB55A8C" w14:textId="77777777" w:rsidR="00BE51FE" w:rsidRPr="0085387D" w:rsidRDefault="00BE51FE" w:rsidP="00DC0A1B">
            <w:r w:rsidRPr="0085387D">
              <w:t xml:space="preserve">Travelling allowance at the rate set by the Remuneration Tribunal for specified </w:t>
            </w:r>
            <w:r w:rsidR="00DC0A1B" w:rsidRPr="0085387D">
              <w:t xml:space="preserve">Members </w:t>
            </w:r>
            <w:r w:rsidRPr="0085387D">
              <w:t>for each overnight stay away from his home base that is primarily occasioned by travel on official business as a former Prime Minister.</w:t>
            </w:r>
          </w:p>
          <w:p w14:paraId="12D415FB" w14:textId="77777777" w:rsidR="00356FFD" w:rsidRPr="0085387D" w:rsidRDefault="00356FFD" w:rsidP="00DC0A1B"/>
          <w:p w14:paraId="6D14C66F" w14:textId="3ED92AB5" w:rsidR="00356FFD" w:rsidRPr="0085387D" w:rsidRDefault="00356FFD" w:rsidP="00DC0A1B">
            <w:r w:rsidRPr="0085387D">
              <w:t>In order for the specified Member rate of travelling allowance to be paid, the former Prime Minister must note on the travelling allowance claim submitted to the resources provider that his overnight stay was primarily occasioned by official business as a former Prime Minister.</w:t>
            </w:r>
          </w:p>
        </w:tc>
        <w:tc>
          <w:tcPr>
            <w:tcW w:w="3260" w:type="dxa"/>
          </w:tcPr>
          <w:p w14:paraId="510D7E65" w14:textId="7B0F7BF3" w:rsidR="00BE51FE" w:rsidRPr="0085387D" w:rsidRDefault="00BE51FE" w:rsidP="00CB7FB1">
            <w:r w:rsidRPr="0085387D">
              <w:t>Travelling allowance cannot be claimed as a former Prime Minister and as a member under the Act for the same overnight stay</w:t>
            </w:r>
          </w:p>
        </w:tc>
      </w:tr>
      <w:tr w:rsidR="00BE51FE" w:rsidRPr="0085387D" w14:paraId="4F8DA872" w14:textId="77777777" w:rsidTr="008D0A98">
        <w:trPr>
          <w:cantSplit/>
        </w:trPr>
        <w:tc>
          <w:tcPr>
            <w:tcW w:w="974" w:type="dxa"/>
          </w:tcPr>
          <w:p w14:paraId="4E461D25" w14:textId="1F483029" w:rsidR="00BE51FE" w:rsidRPr="0085387D" w:rsidRDefault="009D5311" w:rsidP="00CB7FB1">
            <w:r w:rsidRPr="0085387D">
              <w:lastRenderedPageBreak/>
              <w:t>9</w:t>
            </w:r>
          </w:p>
        </w:tc>
        <w:tc>
          <w:tcPr>
            <w:tcW w:w="4975" w:type="dxa"/>
          </w:tcPr>
          <w:p w14:paraId="72D8FE03" w14:textId="585CAFB2" w:rsidR="00BE51FE" w:rsidRPr="0085387D" w:rsidRDefault="009D5311" w:rsidP="009D5311">
            <w:r w:rsidRPr="0085387D">
              <w:t>Spouse or de facto partner travel on scheduled commercial services within Australia, excluding the external territories (Norfolk Island, Christmas and Cocos (Keeling) Islands), to accompany or join the former Prime Minister who is travelling on official business as a former Prime Minister. The cost of travel is limited to the cost of a business class airfare for the most reasonable and usual route between the departure and destination points, or the cost of an economy class airfare where no business class airfare is published (other than where a spouse or de facto partner of a former Prime Minister cannot travel by air on medical grounds, in which case the Minister may approve payment of the full fare on an alternative mode, or modes, of transport).</w:t>
            </w:r>
          </w:p>
        </w:tc>
        <w:tc>
          <w:tcPr>
            <w:tcW w:w="3260" w:type="dxa"/>
          </w:tcPr>
          <w:p w14:paraId="0995B6AC" w14:textId="77777777" w:rsidR="00BE51FE" w:rsidRPr="0085387D" w:rsidRDefault="00BE51FE" w:rsidP="00CB7FB1"/>
        </w:tc>
      </w:tr>
      <w:tr w:rsidR="00BE51FE" w:rsidRPr="0085387D" w14:paraId="1A307D9C" w14:textId="77777777" w:rsidTr="008D0A98">
        <w:trPr>
          <w:cantSplit/>
        </w:trPr>
        <w:tc>
          <w:tcPr>
            <w:tcW w:w="974" w:type="dxa"/>
          </w:tcPr>
          <w:p w14:paraId="793FF2C0" w14:textId="200427CC" w:rsidR="00BE51FE" w:rsidRPr="0085387D" w:rsidRDefault="009D5311" w:rsidP="00CB7FB1">
            <w:r w:rsidRPr="0085387D">
              <w:t>10</w:t>
            </w:r>
          </w:p>
        </w:tc>
        <w:tc>
          <w:tcPr>
            <w:tcW w:w="4975" w:type="dxa"/>
          </w:tcPr>
          <w:p w14:paraId="25509D94" w14:textId="3D16592A" w:rsidR="00BE51FE" w:rsidRPr="0085387D" w:rsidRDefault="009D5311" w:rsidP="0012159C">
            <w:r w:rsidRPr="0085387D">
              <w:t>Spouse or de facto partner travel with car-with-driver transport within Australia excluding the external territories (Norfolk Island, Christmas and Cocos (Keeling) Islands), when travelling to accompany or join a former Prime Minister who is travelling on official business as a former Prime Minister.</w:t>
            </w:r>
          </w:p>
        </w:tc>
        <w:tc>
          <w:tcPr>
            <w:tcW w:w="3260" w:type="dxa"/>
          </w:tcPr>
          <w:p w14:paraId="20B9FD20" w14:textId="77777777" w:rsidR="00BE51FE" w:rsidRPr="0085387D" w:rsidRDefault="00BE51FE" w:rsidP="00CB7FB1"/>
        </w:tc>
      </w:tr>
      <w:tr w:rsidR="00800DE4" w:rsidRPr="0085387D" w14:paraId="35D1906A" w14:textId="77777777" w:rsidTr="008D0A98">
        <w:trPr>
          <w:cantSplit/>
        </w:trPr>
        <w:tc>
          <w:tcPr>
            <w:tcW w:w="974" w:type="dxa"/>
          </w:tcPr>
          <w:p w14:paraId="2651D827" w14:textId="4B3950E2" w:rsidR="00800DE4" w:rsidRPr="0085387D" w:rsidRDefault="00800DE4" w:rsidP="00800DE4">
            <w:r w:rsidRPr="0085387D">
              <w:t>11</w:t>
            </w:r>
          </w:p>
        </w:tc>
        <w:tc>
          <w:tcPr>
            <w:tcW w:w="4975" w:type="dxa"/>
          </w:tcPr>
          <w:p w14:paraId="2CDE28A9" w14:textId="2EFEE646" w:rsidR="00800DE4" w:rsidRPr="0085387D" w:rsidRDefault="00800DE4" w:rsidP="00800DE4">
            <w:r w:rsidRPr="0085387D">
              <w:t xml:space="preserve">One nominated electorate employee may travel as directed anywhere within Australia on official business without debit from the Electorate Staff Travel Budget. The nomination of the electorate employee is subject to the same arrangements applying to the nomination of an electorate employee of a Minister under the MOP(S) Act. </w:t>
            </w:r>
          </w:p>
        </w:tc>
        <w:tc>
          <w:tcPr>
            <w:tcW w:w="3260" w:type="dxa"/>
          </w:tcPr>
          <w:p w14:paraId="61CAA2B9" w14:textId="4E7ED94B" w:rsidR="00800DE4" w:rsidRPr="0085387D" w:rsidRDefault="00800DE4" w:rsidP="00800DE4">
            <w:r w:rsidRPr="0085387D">
              <w:t>Other than provided in this Schedule, the usual terms and conditions that apply to travel by MOP(S) Act employees apply</w:t>
            </w:r>
          </w:p>
        </w:tc>
      </w:tr>
      <w:tr w:rsidR="00800DE4" w:rsidRPr="0085387D" w14:paraId="5CFFE8F3" w14:textId="77777777" w:rsidTr="008D0A98">
        <w:trPr>
          <w:cantSplit/>
        </w:trPr>
        <w:tc>
          <w:tcPr>
            <w:tcW w:w="974" w:type="dxa"/>
          </w:tcPr>
          <w:p w14:paraId="08157187" w14:textId="0DFD458E" w:rsidR="00800DE4" w:rsidRPr="0085387D" w:rsidRDefault="00800DE4" w:rsidP="00800DE4">
            <w:r w:rsidRPr="0085387D">
              <w:t>12</w:t>
            </w:r>
          </w:p>
        </w:tc>
        <w:tc>
          <w:tcPr>
            <w:tcW w:w="4975" w:type="dxa"/>
          </w:tcPr>
          <w:p w14:paraId="39B10D94" w14:textId="12845422" w:rsidR="00800DE4" w:rsidRPr="0085387D" w:rsidRDefault="00800DE4" w:rsidP="00800DE4">
            <w:r w:rsidRPr="0085387D">
              <w:t>A mobile phone or a smartphone or a Subscriber Identity Module (SIM) card for use in a personally-owned device, and a laptop computer for use by each personal employee position allocated to the former Prime Minister at a level of Assistant Adviser or above</w:t>
            </w:r>
            <w:r w:rsidR="008D0A98" w:rsidRPr="0085387D">
              <w:t>.</w:t>
            </w:r>
          </w:p>
        </w:tc>
        <w:tc>
          <w:tcPr>
            <w:tcW w:w="3260" w:type="dxa"/>
          </w:tcPr>
          <w:p w14:paraId="5862AFD2" w14:textId="75823E61" w:rsidR="00800DE4" w:rsidRPr="0085387D" w:rsidRDefault="00800DE4" w:rsidP="00800DE4">
            <w:r w:rsidRPr="0085387D">
              <w:t>The mobile phone or smartphone is to be a type approved by the Presiding Officers</w:t>
            </w:r>
          </w:p>
        </w:tc>
      </w:tr>
      <w:tr w:rsidR="00800DE4" w14:paraId="4569268D" w14:textId="77777777" w:rsidTr="008D0A98">
        <w:trPr>
          <w:cantSplit/>
        </w:trPr>
        <w:tc>
          <w:tcPr>
            <w:tcW w:w="974" w:type="dxa"/>
          </w:tcPr>
          <w:p w14:paraId="13BFFE6F" w14:textId="62F9E067" w:rsidR="00800DE4" w:rsidRPr="0085387D" w:rsidRDefault="00800DE4" w:rsidP="00800DE4">
            <w:r w:rsidRPr="0085387D">
              <w:t>13</w:t>
            </w:r>
          </w:p>
        </w:tc>
        <w:tc>
          <w:tcPr>
            <w:tcW w:w="4975" w:type="dxa"/>
          </w:tcPr>
          <w:p w14:paraId="13EC1FAC" w14:textId="3B20B31C" w:rsidR="00800DE4" w:rsidRDefault="00800DE4" w:rsidP="0085387D">
            <w:r w:rsidRPr="0085387D">
              <w:t>A security assessment of the former Prime Minister’s principal residence and the office accommodation provided at Commonwealth expense and provision of security enhancements</w:t>
            </w:r>
            <w:r>
              <w:t xml:space="preserve"> </w:t>
            </w:r>
          </w:p>
        </w:tc>
        <w:tc>
          <w:tcPr>
            <w:tcW w:w="3260" w:type="dxa"/>
          </w:tcPr>
          <w:p w14:paraId="6487B64A" w14:textId="3E082BAE" w:rsidR="00800DE4" w:rsidRDefault="00800DE4" w:rsidP="00800DE4"/>
        </w:tc>
      </w:tr>
    </w:tbl>
    <w:p w14:paraId="3A575121" w14:textId="32B1F1D2" w:rsidR="00CB7FB1" w:rsidRDefault="00CB7FB1" w:rsidP="00CB7FB1">
      <w:pPr>
        <w:spacing w:line="240" w:lineRule="auto"/>
        <w:rPr>
          <w:rFonts w:ascii="Arial" w:eastAsia="Times New Roman" w:hAnsi="Arial" w:cs="Times New Roman"/>
          <w:b/>
          <w:kern w:val="28"/>
          <w:sz w:val="32"/>
          <w:lang w:eastAsia="en-AU"/>
        </w:rPr>
      </w:pPr>
    </w:p>
    <w:p w14:paraId="3DD02332" w14:textId="77777777" w:rsidR="00E04832" w:rsidRDefault="00E04832">
      <w:pPr>
        <w:spacing w:line="240" w:lineRule="auto"/>
      </w:pPr>
    </w:p>
    <w:sectPr w:rsidR="00E04832"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F4536" w14:textId="77777777" w:rsidR="0085387D" w:rsidRDefault="0085387D" w:rsidP="00715914">
      <w:pPr>
        <w:spacing w:line="240" w:lineRule="auto"/>
      </w:pPr>
      <w:r>
        <w:separator/>
      </w:r>
    </w:p>
  </w:endnote>
  <w:endnote w:type="continuationSeparator" w:id="0">
    <w:p w14:paraId="1929D5E0" w14:textId="77777777" w:rsidR="0085387D" w:rsidRDefault="0085387D" w:rsidP="00715914">
      <w:pPr>
        <w:spacing w:line="240" w:lineRule="auto"/>
      </w:pPr>
      <w:r>
        <w:continuationSeparator/>
      </w:r>
    </w:p>
  </w:endnote>
  <w:endnote w:type="continuationNotice" w:id="1">
    <w:p w14:paraId="5AC638ED" w14:textId="77777777" w:rsidR="0085387D" w:rsidRDefault="008538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75AC" w14:textId="77777777" w:rsidR="0085387D" w:rsidRPr="00E33C1C" w:rsidRDefault="0085387D"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5387D" w14:paraId="1B33D76C" w14:textId="77777777" w:rsidTr="00B33709">
      <w:tc>
        <w:tcPr>
          <w:tcW w:w="709" w:type="dxa"/>
          <w:tcBorders>
            <w:top w:val="nil"/>
            <w:left w:val="nil"/>
            <w:bottom w:val="nil"/>
            <w:right w:val="nil"/>
          </w:tcBorders>
        </w:tcPr>
        <w:p w14:paraId="45BB2C1D" w14:textId="77777777" w:rsidR="0085387D" w:rsidRDefault="0085387D"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8982C34" w14:textId="5BF49A7B" w:rsidR="0085387D" w:rsidRPr="004E1307" w:rsidRDefault="0085387D"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Parliamentary Business Resources (Former Prime Ministers) Determination 2017</w:t>
          </w:r>
          <w:r w:rsidRPr="004E1307">
            <w:rPr>
              <w:i/>
              <w:sz w:val="18"/>
            </w:rPr>
            <w:fldChar w:fldCharType="end"/>
          </w:r>
        </w:p>
      </w:tc>
      <w:tc>
        <w:tcPr>
          <w:tcW w:w="1383" w:type="dxa"/>
          <w:tcBorders>
            <w:top w:val="nil"/>
            <w:left w:val="nil"/>
            <w:bottom w:val="nil"/>
            <w:right w:val="nil"/>
          </w:tcBorders>
        </w:tcPr>
        <w:p w14:paraId="40E48E4C" w14:textId="77777777" w:rsidR="0085387D" w:rsidRDefault="0085387D" w:rsidP="00A369E3">
          <w:pPr>
            <w:spacing w:line="0" w:lineRule="atLeast"/>
            <w:jc w:val="right"/>
            <w:rPr>
              <w:sz w:val="18"/>
            </w:rPr>
          </w:pPr>
        </w:p>
      </w:tc>
    </w:tr>
    <w:tr w:rsidR="0085387D" w14:paraId="4B02655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EDC0D99" w14:textId="77777777" w:rsidR="0085387D" w:rsidRDefault="0085387D" w:rsidP="00A369E3">
          <w:pPr>
            <w:jc w:val="right"/>
            <w:rPr>
              <w:sz w:val="18"/>
            </w:rPr>
          </w:pPr>
        </w:p>
      </w:tc>
    </w:tr>
  </w:tbl>
  <w:p w14:paraId="35F7CF98" w14:textId="77777777" w:rsidR="0085387D" w:rsidRPr="00ED79B6" w:rsidRDefault="0085387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0484" w14:textId="77777777" w:rsidR="0085387D" w:rsidRPr="00E33C1C" w:rsidRDefault="0085387D"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85387D" w14:paraId="72F7813A" w14:textId="77777777" w:rsidTr="00A369E3">
      <w:tc>
        <w:tcPr>
          <w:tcW w:w="1384" w:type="dxa"/>
          <w:tcBorders>
            <w:top w:val="nil"/>
            <w:left w:val="nil"/>
            <w:bottom w:val="nil"/>
            <w:right w:val="nil"/>
          </w:tcBorders>
        </w:tcPr>
        <w:p w14:paraId="69BAE6BC" w14:textId="77777777" w:rsidR="0085387D" w:rsidRDefault="0085387D" w:rsidP="00A369E3">
          <w:pPr>
            <w:spacing w:line="0" w:lineRule="atLeast"/>
            <w:rPr>
              <w:sz w:val="18"/>
            </w:rPr>
          </w:pPr>
        </w:p>
      </w:tc>
      <w:tc>
        <w:tcPr>
          <w:tcW w:w="6379" w:type="dxa"/>
          <w:tcBorders>
            <w:top w:val="nil"/>
            <w:left w:val="nil"/>
            <w:bottom w:val="nil"/>
            <w:right w:val="nil"/>
          </w:tcBorders>
        </w:tcPr>
        <w:p w14:paraId="4232AFA3" w14:textId="4A686748" w:rsidR="0085387D" w:rsidRDefault="0085387D"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Parliamentary Business Resources (Former Prime Ministers) Determination 2017</w:t>
          </w:r>
          <w:r w:rsidRPr="004E1307">
            <w:rPr>
              <w:i/>
              <w:sz w:val="18"/>
            </w:rPr>
            <w:fldChar w:fldCharType="end"/>
          </w:r>
        </w:p>
      </w:tc>
      <w:tc>
        <w:tcPr>
          <w:tcW w:w="709" w:type="dxa"/>
          <w:tcBorders>
            <w:top w:val="nil"/>
            <w:left w:val="nil"/>
            <w:bottom w:val="nil"/>
            <w:right w:val="nil"/>
          </w:tcBorders>
        </w:tcPr>
        <w:p w14:paraId="2D88C4ED" w14:textId="77777777" w:rsidR="0085387D" w:rsidRDefault="0085387D"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5387D" w14:paraId="63AE14C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2572B4" w14:textId="77777777" w:rsidR="0085387D" w:rsidRDefault="0085387D" w:rsidP="00A369E3">
          <w:pPr>
            <w:rPr>
              <w:sz w:val="18"/>
            </w:rPr>
          </w:pPr>
        </w:p>
      </w:tc>
    </w:tr>
  </w:tbl>
  <w:p w14:paraId="285F97F1" w14:textId="77777777" w:rsidR="0085387D" w:rsidRPr="00ED79B6" w:rsidRDefault="0085387D"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843" w14:textId="77777777" w:rsidR="0085387D" w:rsidRPr="00E33C1C" w:rsidRDefault="0085387D"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85387D" w14:paraId="07956597" w14:textId="77777777" w:rsidTr="00B33709">
      <w:tc>
        <w:tcPr>
          <w:tcW w:w="1384" w:type="dxa"/>
          <w:tcBorders>
            <w:top w:val="nil"/>
            <w:left w:val="nil"/>
            <w:bottom w:val="nil"/>
            <w:right w:val="nil"/>
          </w:tcBorders>
        </w:tcPr>
        <w:p w14:paraId="6DD0BD9B" w14:textId="77777777" w:rsidR="0085387D" w:rsidRDefault="0085387D" w:rsidP="00A369E3">
          <w:pPr>
            <w:spacing w:line="0" w:lineRule="atLeast"/>
            <w:rPr>
              <w:sz w:val="18"/>
            </w:rPr>
          </w:pPr>
        </w:p>
      </w:tc>
      <w:tc>
        <w:tcPr>
          <w:tcW w:w="6379" w:type="dxa"/>
          <w:tcBorders>
            <w:top w:val="nil"/>
            <w:left w:val="nil"/>
            <w:bottom w:val="nil"/>
            <w:right w:val="nil"/>
          </w:tcBorders>
        </w:tcPr>
        <w:p w14:paraId="7C06D725" w14:textId="77777777" w:rsidR="0085387D" w:rsidRDefault="0085387D" w:rsidP="00A369E3">
          <w:pPr>
            <w:spacing w:line="0" w:lineRule="atLeast"/>
            <w:jc w:val="center"/>
            <w:rPr>
              <w:sz w:val="18"/>
            </w:rPr>
          </w:pPr>
        </w:p>
      </w:tc>
      <w:tc>
        <w:tcPr>
          <w:tcW w:w="709" w:type="dxa"/>
          <w:tcBorders>
            <w:top w:val="nil"/>
            <w:left w:val="nil"/>
            <w:bottom w:val="nil"/>
            <w:right w:val="nil"/>
          </w:tcBorders>
        </w:tcPr>
        <w:p w14:paraId="2D789FC0" w14:textId="77777777" w:rsidR="0085387D" w:rsidRDefault="0085387D" w:rsidP="00A369E3">
          <w:pPr>
            <w:spacing w:line="0" w:lineRule="atLeast"/>
            <w:jc w:val="right"/>
            <w:rPr>
              <w:sz w:val="18"/>
            </w:rPr>
          </w:pPr>
        </w:p>
      </w:tc>
    </w:tr>
  </w:tbl>
  <w:p w14:paraId="0967075C" w14:textId="77777777" w:rsidR="0085387D" w:rsidRPr="00ED79B6" w:rsidRDefault="0085387D"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0E1B7" w14:textId="77777777" w:rsidR="0085387D" w:rsidRPr="002B0EA5" w:rsidRDefault="0085387D" w:rsidP="00E505A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5387D" w14:paraId="11D68CF2" w14:textId="77777777" w:rsidTr="00E505AA">
      <w:tc>
        <w:tcPr>
          <w:tcW w:w="365" w:type="pct"/>
        </w:tcPr>
        <w:p w14:paraId="1C30154E" w14:textId="77777777" w:rsidR="0085387D" w:rsidRDefault="0085387D" w:rsidP="00E505A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BAE136B" w14:textId="4CE56AFB" w:rsidR="0085387D" w:rsidRDefault="0085387D" w:rsidP="00E505A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Parliamentary Business Resources (Former Prime Ministers) Determination 2017</w:t>
          </w:r>
          <w:r w:rsidRPr="004E1307">
            <w:rPr>
              <w:i/>
              <w:sz w:val="18"/>
            </w:rPr>
            <w:fldChar w:fldCharType="end"/>
          </w:r>
        </w:p>
      </w:tc>
      <w:tc>
        <w:tcPr>
          <w:tcW w:w="947" w:type="pct"/>
        </w:tcPr>
        <w:p w14:paraId="602BF804" w14:textId="77777777" w:rsidR="0085387D" w:rsidRDefault="0085387D" w:rsidP="00E505AA">
          <w:pPr>
            <w:spacing w:line="0" w:lineRule="atLeast"/>
            <w:jc w:val="right"/>
            <w:rPr>
              <w:sz w:val="18"/>
            </w:rPr>
          </w:pPr>
        </w:p>
      </w:tc>
    </w:tr>
    <w:tr w:rsidR="0085387D" w14:paraId="1A20635C" w14:textId="77777777" w:rsidTr="00E505AA">
      <w:tc>
        <w:tcPr>
          <w:tcW w:w="5000" w:type="pct"/>
          <w:gridSpan w:val="3"/>
        </w:tcPr>
        <w:p w14:paraId="6EE9CB12" w14:textId="77777777" w:rsidR="0085387D" w:rsidRDefault="0085387D" w:rsidP="00E505AA">
          <w:pPr>
            <w:jc w:val="right"/>
            <w:rPr>
              <w:sz w:val="18"/>
            </w:rPr>
          </w:pPr>
        </w:p>
      </w:tc>
    </w:tr>
  </w:tbl>
  <w:p w14:paraId="67907099" w14:textId="77777777" w:rsidR="0085387D" w:rsidRPr="00ED79B6" w:rsidRDefault="0085387D" w:rsidP="00E505A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02745" w14:textId="77777777" w:rsidR="0085387D" w:rsidRPr="002B0EA5" w:rsidRDefault="0085387D" w:rsidP="00E505A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5387D" w14:paraId="7E0912C7" w14:textId="77777777" w:rsidTr="00E505AA">
      <w:tc>
        <w:tcPr>
          <w:tcW w:w="947" w:type="pct"/>
        </w:tcPr>
        <w:p w14:paraId="73FF662B" w14:textId="77777777" w:rsidR="0085387D" w:rsidRDefault="0085387D" w:rsidP="00E505AA">
          <w:pPr>
            <w:spacing w:line="0" w:lineRule="atLeast"/>
            <w:rPr>
              <w:sz w:val="18"/>
            </w:rPr>
          </w:pPr>
        </w:p>
      </w:tc>
      <w:tc>
        <w:tcPr>
          <w:tcW w:w="3688" w:type="pct"/>
        </w:tcPr>
        <w:p w14:paraId="27FF733D" w14:textId="48EEBC0D" w:rsidR="0085387D" w:rsidRDefault="0085387D" w:rsidP="00E505A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77591">
            <w:rPr>
              <w:i/>
              <w:noProof/>
              <w:sz w:val="18"/>
            </w:rPr>
            <w:t>Parliamentary Business Resources (Former Prime Ministers) Determination 2017</w:t>
          </w:r>
          <w:r w:rsidRPr="004E1307">
            <w:rPr>
              <w:i/>
              <w:sz w:val="18"/>
            </w:rPr>
            <w:fldChar w:fldCharType="end"/>
          </w:r>
        </w:p>
      </w:tc>
      <w:tc>
        <w:tcPr>
          <w:tcW w:w="365" w:type="pct"/>
        </w:tcPr>
        <w:p w14:paraId="0DF4A921" w14:textId="692DA7D0" w:rsidR="0085387D" w:rsidRDefault="0085387D" w:rsidP="00E505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7591">
            <w:rPr>
              <w:i/>
              <w:noProof/>
              <w:sz w:val="18"/>
            </w:rPr>
            <w:t>i</w:t>
          </w:r>
          <w:r w:rsidRPr="00ED79B6">
            <w:rPr>
              <w:i/>
              <w:sz w:val="18"/>
            </w:rPr>
            <w:fldChar w:fldCharType="end"/>
          </w:r>
        </w:p>
      </w:tc>
    </w:tr>
    <w:tr w:rsidR="0085387D" w14:paraId="69F8893E" w14:textId="77777777" w:rsidTr="00E505AA">
      <w:tc>
        <w:tcPr>
          <w:tcW w:w="5000" w:type="pct"/>
          <w:gridSpan w:val="3"/>
        </w:tcPr>
        <w:p w14:paraId="3D225A8C" w14:textId="77777777" w:rsidR="0085387D" w:rsidRDefault="0085387D" w:rsidP="00E505AA">
          <w:pPr>
            <w:rPr>
              <w:sz w:val="18"/>
            </w:rPr>
          </w:pPr>
        </w:p>
      </w:tc>
    </w:tr>
  </w:tbl>
  <w:p w14:paraId="7EB60E4C" w14:textId="77777777" w:rsidR="0085387D" w:rsidRPr="00ED79B6" w:rsidRDefault="0085387D" w:rsidP="00E505A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D72D" w14:textId="77777777" w:rsidR="0085387D" w:rsidRPr="002B0EA5" w:rsidRDefault="0085387D" w:rsidP="00E505A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5387D" w14:paraId="56F863FB" w14:textId="77777777" w:rsidTr="00E505AA">
      <w:tc>
        <w:tcPr>
          <w:tcW w:w="365" w:type="pct"/>
        </w:tcPr>
        <w:p w14:paraId="28C89EA8" w14:textId="439FC7D1" w:rsidR="0085387D" w:rsidRDefault="0085387D" w:rsidP="00E505A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7591">
            <w:rPr>
              <w:i/>
              <w:noProof/>
              <w:sz w:val="18"/>
            </w:rPr>
            <w:t>16</w:t>
          </w:r>
          <w:r w:rsidRPr="00ED79B6">
            <w:rPr>
              <w:i/>
              <w:sz w:val="18"/>
            </w:rPr>
            <w:fldChar w:fldCharType="end"/>
          </w:r>
        </w:p>
      </w:tc>
      <w:tc>
        <w:tcPr>
          <w:tcW w:w="3688" w:type="pct"/>
        </w:tcPr>
        <w:p w14:paraId="337B6D8C" w14:textId="0F3297AC" w:rsidR="0085387D" w:rsidRDefault="0085387D" w:rsidP="00E505A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77591">
            <w:rPr>
              <w:i/>
              <w:noProof/>
              <w:sz w:val="18"/>
            </w:rPr>
            <w:t>Parliamentary Business Resources (Former Prime Ministers) Determination 2017</w:t>
          </w:r>
          <w:r w:rsidRPr="004E1307">
            <w:rPr>
              <w:i/>
              <w:sz w:val="18"/>
            </w:rPr>
            <w:fldChar w:fldCharType="end"/>
          </w:r>
        </w:p>
      </w:tc>
      <w:tc>
        <w:tcPr>
          <w:tcW w:w="947" w:type="pct"/>
        </w:tcPr>
        <w:p w14:paraId="21265786" w14:textId="77777777" w:rsidR="0085387D" w:rsidRDefault="0085387D" w:rsidP="00E505AA">
          <w:pPr>
            <w:spacing w:line="0" w:lineRule="atLeast"/>
            <w:jc w:val="right"/>
            <w:rPr>
              <w:sz w:val="18"/>
            </w:rPr>
          </w:pPr>
        </w:p>
      </w:tc>
    </w:tr>
    <w:tr w:rsidR="0085387D" w14:paraId="7FED7C13" w14:textId="77777777" w:rsidTr="00E505AA">
      <w:tc>
        <w:tcPr>
          <w:tcW w:w="5000" w:type="pct"/>
          <w:gridSpan w:val="3"/>
        </w:tcPr>
        <w:p w14:paraId="122065C9" w14:textId="77777777" w:rsidR="0085387D" w:rsidRDefault="0085387D" w:rsidP="00E505AA">
          <w:pPr>
            <w:jc w:val="right"/>
            <w:rPr>
              <w:sz w:val="18"/>
            </w:rPr>
          </w:pPr>
        </w:p>
      </w:tc>
    </w:tr>
  </w:tbl>
  <w:p w14:paraId="54BDDD9C" w14:textId="77777777" w:rsidR="0085387D" w:rsidRPr="00ED79B6" w:rsidRDefault="0085387D" w:rsidP="00E505A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E0E0" w14:textId="77777777" w:rsidR="0085387D" w:rsidRPr="002B0EA5" w:rsidRDefault="0085387D" w:rsidP="00E505A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5387D" w14:paraId="6A1CF53B" w14:textId="77777777" w:rsidTr="00E505AA">
      <w:tc>
        <w:tcPr>
          <w:tcW w:w="947" w:type="pct"/>
        </w:tcPr>
        <w:p w14:paraId="1697E2BF" w14:textId="77777777" w:rsidR="0085387D" w:rsidRDefault="0085387D" w:rsidP="00E505AA">
          <w:pPr>
            <w:spacing w:line="0" w:lineRule="atLeast"/>
            <w:rPr>
              <w:sz w:val="18"/>
            </w:rPr>
          </w:pPr>
        </w:p>
      </w:tc>
      <w:tc>
        <w:tcPr>
          <w:tcW w:w="3688" w:type="pct"/>
        </w:tcPr>
        <w:p w14:paraId="5BE2661E" w14:textId="42D9EECC" w:rsidR="0085387D" w:rsidRDefault="0085387D" w:rsidP="00E505A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77591">
            <w:rPr>
              <w:i/>
              <w:noProof/>
              <w:sz w:val="18"/>
            </w:rPr>
            <w:t>Parliamentary Business Resources (Former Prime Ministers) Determination 2017</w:t>
          </w:r>
          <w:r w:rsidRPr="004E1307">
            <w:rPr>
              <w:i/>
              <w:sz w:val="18"/>
            </w:rPr>
            <w:fldChar w:fldCharType="end"/>
          </w:r>
        </w:p>
      </w:tc>
      <w:tc>
        <w:tcPr>
          <w:tcW w:w="365" w:type="pct"/>
        </w:tcPr>
        <w:p w14:paraId="17747799" w14:textId="5CB41B17" w:rsidR="0085387D" w:rsidRDefault="0085387D" w:rsidP="00E505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7591">
            <w:rPr>
              <w:i/>
              <w:noProof/>
              <w:sz w:val="18"/>
            </w:rPr>
            <w:t>15</w:t>
          </w:r>
          <w:r w:rsidRPr="00ED79B6">
            <w:rPr>
              <w:i/>
              <w:sz w:val="18"/>
            </w:rPr>
            <w:fldChar w:fldCharType="end"/>
          </w:r>
        </w:p>
      </w:tc>
    </w:tr>
    <w:tr w:rsidR="0085387D" w14:paraId="2B9062EA" w14:textId="77777777" w:rsidTr="00E505AA">
      <w:tc>
        <w:tcPr>
          <w:tcW w:w="5000" w:type="pct"/>
          <w:gridSpan w:val="3"/>
        </w:tcPr>
        <w:p w14:paraId="73F8D1AA" w14:textId="77777777" w:rsidR="0085387D" w:rsidRDefault="0085387D" w:rsidP="00E505AA">
          <w:pPr>
            <w:rPr>
              <w:sz w:val="18"/>
            </w:rPr>
          </w:pPr>
        </w:p>
      </w:tc>
    </w:tr>
  </w:tbl>
  <w:p w14:paraId="5D2F8419" w14:textId="77777777" w:rsidR="0085387D" w:rsidRPr="00ED79B6" w:rsidRDefault="0085387D" w:rsidP="00E505A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0A5B" w14:textId="77777777" w:rsidR="0085387D" w:rsidRDefault="0085387D" w:rsidP="00715914">
      <w:pPr>
        <w:spacing w:line="240" w:lineRule="auto"/>
      </w:pPr>
      <w:r>
        <w:separator/>
      </w:r>
    </w:p>
  </w:footnote>
  <w:footnote w:type="continuationSeparator" w:id="0">
    <w:p w14:paraId="1296589D" w14:textId="77777777" w:rsidR="0085387D" w:rsidRDefault="0085387D" w:rsidP="00715914">
      <w:pPr>
        <w:spacing w:line="240" w:lineRule="auto"/>
      </w:pPr>
      <w:r>
        <w:continuationSeparator/>
      </w:r>
    </w:p>
  </w:footnote>
  <w:footnote w:type="continuationNotice" w:id="1">
    <w:p w14:paraId="1CF78A89" w14:textId="77777777" w:rsidR="0085387D" w:rsidRDefault="008538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B6DBC" w14:textId="77777777" w:rsidR="0085387D" w:rsidRPr="005F1388" w:rsidRDefault="0085387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C40E" w14:textId="77777777" w:rsidR="0085387D" w:rsidRPr="005F1388" w:rsidRDefault="0085387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A8AA" w14:textId="77777777" w:rsidR="0085387D" w:rsidRPr="00ED79B6" w:rsidRDefault="0085387D" w:rsidP="00E505AA">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930E" w14:textId="77777777" w:rsidR="0085387D" w:rsidRPr="00ED79B6" w:rsidRDefault="0085387D" w:rsidP="00E505A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5C10" w14:textId="77777777" w:rsidR="0085387D" w:rsidRPr="00ED79B6" w:rsidRDefault="0085387D"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6995" w14:textId="77777777" w:rsidR="0085387D" w:rsidRDefault="0085387D" w:rsidP="00715914">
    <w:pPr>
      <w:rPr>
        <w:sz w:val="20"/>
      </w:rPr>
    </w:pPr>
  </w:p>
  <w:p w14:paraId="6D9C34FF" w14:textId="77777777" w:rsidR="0085387D" w:rsidRDefault="0085387D" w:rsidP="00715914">
    <w:pPr>
      <w:rPr>
        <w:sz w:val="20"/>
      </w:rPr>
    </w:pPr>
  </w:p>
  <w:p w14:paraId="1CA9F980" w14:textId="77777777" w:rsidR="0085387D" w:rsidRPr="007A1328" w:rsidRDefault="0085387D" w:rsidP="00715914">
    <w:pPr>
      <w:rPr>
        <w:sz w:val="20"/>
      </w:rPr>
    </w:pPr>
  </w:p>
  <w:p w14:paraId="3FD5557A" w14:textId="77777777" w:rsidR="0085387D" w:rsidRPr="007A1328" w:rsidRDefault="0085387D" w:rsidP="00715914">
    <w:pPr>
      <w:rPr>
        <w:b/>
        <w:sz w:val="24"/>
      </w:rPr>
    </w:pPr>
  </w:p>
  <w:p w14:paraId="763D0913" w14:textId="77777777" w:rsidR="0085387D" w:rsidRPr="007A1328" w:rsidRDefault="0085387D"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FA80" w14:textId="77777777" w:rsidR="0085387D" w:rsidRPr="007A1328" w:rsidRDefault="0085387D" w:rsidP="00715914">
    <w:pPr>
      <w:jc w:val="right"/>
      <w:rPr>
        <w:sz w:val="20"/>
      </w:rPr>
    </w:pPr>
  </w:p>
  <w:p w14:paraId="5B30F34A" w14:textId="77777777" w:rsidR="0085387D" w:rsidRPr="007A1328" w:rsidRDefault="0085387D" w:rsidP="00715914">
    <w:pPr>
      <w:jc w:val="right"/>
      <w:rPr>
        <w:sz w:val="20"/>
      </w:rPr>
    </w:pPr>
  </w:p>
  <w:p w14:paraId="7FF24235" w14:textId="77777777" w:rsidR="0085387D" w:rsidRPr="007A1328" w:rsidRDefault="0085387D" w:rsidP="00715914">
    <w:pPr>
      <w:jc w:val="right"/>
      <w:rPr>
        <w:sz w:val="20"/>
      </w:rPr>
    </w:pPr>
  </w:p>
  <w:p w14:paraId="0BE2F3C7" w14:textId="77777777" w:rsidR="0085387D" w:rsidRPr="007A1328" w:rsidRDefault="0085387D" w:rsidP="00715914">
    <w:pPr>
      <w:jc w:val="right"/>
      <w:rPr>
        <w:b/>
        <w:sz w:val="24"/>
      </w:rPr>
    </w:pPr>
  </w:p>
  <w:p w14:paraId="1CAECAF9" w14:textId="77777777" w:rsidR="0085387D" w:rsidRPr="007A1328" w:rsidRDefault="0085387D"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5D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347FF"/>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55222"/>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955A9"/>
    <w:multiLevelType w:val="hybridMultilevel"/>
    <w:tmpl w:val="6D2EEB38"/>
    <w:lvl w:ilvl="0" w:tplc="8736A75C">
      <w:start w:val="1"/>
      <w:numFmt w:val="decimal"/>
      <w:lvlText w:val="(%1)"/>
      <w:lvlJc w:val="left"/>
      <w:pPr>
        <w:ind w:left="1152" w:hanging="360"/>
      </w:pPr>
      <w:rPr>
        <w:rFonts w:hint="default"/>
      </w:rPr>
    </w:lvl>
    <w:lvl w:ilvl="1" w:tplc="14CC21E8">
      <w:start w:val="1"/>
      <w:numFmt w:val="lowerLetter"/>
      <w:lvlText w:val="(%2)"/>
      <w:lvlJc w:val="left"/>
      <w:pPr>
        <w:ind w:left="1872" w:hanging="360"/>
      </w:pPr>
      <w:rPr>
        <w:rFonts w:hint="default"/>
      </w:rPr>
    </w:lvl>
    <w:lvl w:ilvl="2" w:tplc="D0FE1784">
      <w:start w:val="1"/>
      <w:numFmt w:val="lowerRoman"/>
      <w:lvlText w:val="(%3)"/>
      <w:lvlJc w:val="right"/>
      <w:pPr>
        <w:ind w:left="2592" w:hanging="180"/>
      </w:pPr>
      <w:rPr>
        <w:rFonts w:hint="default"/>
      </w:r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4" w15:restartNumberingAfterBreak="0">
    <w:nsid w:val="129F09F1"/>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8A3C3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F328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051DA2"/>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143CB6"/>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651EF6"/>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7A725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BA398A"/>
    <w:multiLevelType w:val="hybridMultilevel"/>
    <w:tmpl w:val="3EDE3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0D4FAB"/>
    <w:multiLevelType w:val="hybridMultilevel"/>
    <w:tmpl w:val="1572F708"/>
    <w:lvl w:ilvl="0" w:tplc="5BEA83F6">
      <w:start w:val="1"/>
      <w:numFmt w:val="lowerRoman"/>
      <w:lvlText w:val="(%1)"/>
      <w:lvlJc w:val="left"/>
      <w:pPr>
        <w:ind w:left="1440" w:hanging="360"/>
      </w:pPr>
      <w:rPr>
        <w:rFonts w:hint="default"/>
      </w:rPr>
    </w:lvl>
    <w:lvl w:ilvl="1" w:tplc="0C090019" w:tentative="1">
      <w:start w:val="1"/>
      <w:numFmt w:val="lowerLetter"/>
      <w:lvlText w:val="%2."/>
      <w:lvlJc w:val="left"/>
      <w:pPr>
        <w:ind w:left="108" w:hanging="360"/>
      </w:pPr>
    </w:lvl>
    <w:lvl w:ilvl="2" w:tplc="0C09001B" w:tentative="1">
      <w:start w:val="1"/>
      <w:numFmt w:val="lowerRoman"/>
      <w:lvlText w:val="%3."/>
      <w:lvlJc w:val="right"/>
      <w:pPr>
        <w:ind w:left="828" w:hanging="180"/>
      </w:pPr>
    </w:lvl>
    <w:lvl w:ilvl="3" w:tplc="0C09000F" w:tentative="1">
      <w:start w:val="1"/>
      <w:numFmt w:val="decimal"/>
      <w:lvlText w:val="%4."/>
      <w:lvlJc w:val="left"/>
      <w:pPr>
        <w:ind w:left="1548" w:hanging="360"/>
      </w:pPr>
    </w:lvl>
    <w:lvl w:ilvl="4" w:tplc="0C090019" w:tentative="1">
      <w:start w:val="1"/>
      <w:numFmt w:val="lowerLetter"/>
      <w:lvlText w:val="%5."/>
      <w:lvlJc w:val="left"/>
      <w:pPr>
        <w:ind w:left="2268" w:hanging="360"/>
      </w:pPr>
    </w:lvl>
    <w:lvl w:ilvl="5" w:tplc="0C09001B" w:tentative="1">
      <w:start w:val="1"/>
      <w:numFmt w:val="lowerRoman"/>
      <w:lvlText w:val="%6."/>
      <w:lvlJc w:val="right"/>
      <w:pPr>
        <w:ind w:left="2988" w:hanging="180"/>
      </w:pPr>
    </w:lvl>
    <w:lvl w:ilvl="6" w:tplc="0C09000F" w:tentative="1">
      <w:start w:val="1"/>
      <w:numFmt w:val="decimal"/>
      <w:lvlText w:val="%7."/>
      <w:lvlJc w:val="left"/>
      <w:pPr>
        <w:ind w:left="3708" w:hanging="360"/>
      </w:pPr>
    </w:lvl>
    <w:lvl w:ilvl="7" w:tplc="0C090019" w:tentative="1">
      <w:start w:val="1"/>
      <w:numFmt w:val="lowerLetter"/>
      <w:lvlText w:val="%8."/>
      <w:lvlJc w:val="left"/>
      <w:pPr>
        <w:ind w:left="4428" w:hanging="360"/>
      </w:pPr>
    </w:lvl>
    <w:lvl w:ilvl="8" w:tplc="0C09001B" w:tentative="1">
      <w:start w:val="1"/>
      <w:numFmt w:val="lowerRoman"/>
      <w:lvlText w:val="%9."/>
      <w:lvlJc w:val="right"/>
      <w:pPr>
        <w:ind w:left="5148" w:hanging="180"/>
      </w:pPr>
    </w:lvl>
  </w:abstractNum>
  <w:abstractNum w:abstractNumId="14" w15:restartNumberingAfterBreak="0">
    <w:nsid w:val="2FB44C2B"/>
    <w:multiLevelType w:val="hybridMultilevel"/>
    <w:tmpl w:val="FA32EF10"/>
    <w:lvl w:ilvl="0" w:tplc="8736A75C">
      <w:start w:val="1"/>
      <w:numFmt w:val="decimal"/>
      <w:lvlText w:val="(%1)"/>
      <w:lvlJc w:val="left"/>
      <w:pPr>
        <w:ind w:left="1152" w:hanging="360"/>
      </w:pPr>
      <w:rPr>
        <w:rFonts w:hint="default"/>
      </w:rPr>
    </w:lvl>
    <w:lvl w:ilvl="1" w:tplc="14CC21E8">
      <w:start w:val="1"/>
      <w:numFmt w:val="lowerLetter"/>
      <w:lvlText w:val="(%2)"/>
      <w:lvlJc w:val="left"/>
      <w:pPr>
        <w:ind w:left="1872" w:hanging="360"/>
      </w:pPr>
      <w:rPr>
        <w:rFonts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5" w15:restartNumberingAfterBreak="0">
    <w:nsid w:val="3134535A"/>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D4360"/>
    <w:multiLevelType w:val="hybridMultilevel"/>
    <w:tmpl w:val="092E639C"/>
    <w:lvl w:ilvl="0" w:tplc="BD0C2C60">
      <w:start w:val="1"/>
      <w:numFmt w:val="lowerLetter"/>
      <w:lvlText w:val="(%1)"/>
      <w:lvlJc w:val="left"/>
      <w:pPr>
        <w:ind w:left="1854" w:hanging="360"/>
      </w:pPr>
      <w:rPr>
        <w:rFonts w:hint="default"/>
        <w:i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3916523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187A79"/>
    <w:multiLevelType w:val="hybridMultilevel"/>
    <w:tmpl w:val="38C43104"/>
    <w:lvl w:ilvl="0" w:tplc="BD0C2C60">
      <w:start w:val="1"/>
      <w:numFmt w:val="lowerLetter"/>
      <w:lvlText w:val="(%1)"/>
      <w:lvlJc w:val="left"/>
      <w:pPr>
        <w:ind w:left="2360" w:hanging="375"/>
      </w:pPr>
      <w:rPr>
        <w:rFonts w:hint="default"/>
        <w:i w:val="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FB49D8"/>
    <w:multiLevelType w:val="hybridMultilevel"/>
    <w:tmpl w:val="FA32EF10"/>
    <w:lvl w:ilvl="0" w:tplc="8736A75C">
      <w:start w:val="1"/>
      <w:numFmt w:val="decimal"/>
      <w:lvlText w:val="(%1)"/>
      <w:lvlJc w:val="left"/>
      <w:pPr>
        <w:ind w:left="1152" w:hanging="360"/>
      </w:pPr>
      <w:rPr>
        <w:rFonts w:hint="default"/>
      </w:rPr>
    </w:lvl>
    <w:lvl w:ilvl="1" w:tplc="14CC21E8">
      <w:start w:val="1"/>
      <w:numFmt w:val="lowerLetter"/>
      <w:lvlText w:val="(%2)"/>
      <w:lvlJc w:val="left"/>
      <w:pPr>
        <w:ind w:left="1872" w:hanging="360"/>
      </w:pPr>
      <w:rPr>
        <w:rFonts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1" w15:restartNumberingAfterBreak="0">
    <w:nsid w:val="3CFD6B8B"/>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712B5F"/>
    <w:multiLevelType w:val="hybridMultilevel"/>
    <w:tmpl w:val="FA32EF10"/>
    <w:lvl w:ilvl="0" w:tplc="8736A75C">
      <w:start w:val="1"/>
      <w:numFmt w:val="decimal"/>
      <w:lvlText w:val="(%1)"/>
      <w:lvlJc w:val="left"/>
      <w:pPr>
        <w:ind w:left="1152" w:hanging="360"/>
      </w:pPr>
      <w:rPr>
        <w:rFonts w:hint="default"/>
      </w:rPr>
    </w:lvl>
    <w:lvl w:ilvl="1" w:tplc="14CC21E8">
      <w:start w:val="1"/>
      <w:numFmt w:val="lowerLetter"/>
      <w:lvlText w:val="(%2)"/>
      <w:lvlJc w:val="left"/>
      <w:pPr>
        <w:ind w:left="1872" w:hanging="360"/>
      </w:pPr>
      <w:rPr>
        <w:rFonts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3" w15:restartNumberingAfterBreak="0">
    <w:nsid w:val="43A01E89"/>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A36AAB"/>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130870"/>
    <w:multiLevelType w:val="hybridMultilevel"/>
    <w:tmpl w:val="FA32EF10"/>
    <w:lvl w:ilvl="0" w:tplc="8736A75C">
      <w:start w:val="1"/>
      <w:numFmt w:val="decimal"/>
      <w:lvlText w:val="(%1)"/>
      <w:lvlJc w:val="left"/>
      <w:pPr>
        <w:ind w:left="1152" w:hanging="360"/>
      </w:pPr>
      <w:rPr>
        <w:rFonts w:hint="default"/>
      </w:rPr>
    </w:lvl>
    <w:lvl w:ilvl="1" w:tplc="14CC21E8">
      <w:start w:val="1"/>
      <w:numFmt w:val="lowerLetter"/>
      <w:lvlText w:val="(%2)"/>
      <w:lvlJc w:val="left"/>
      <w:pPr>
        <w:ind w:left="1872" w:hanging="360"/>
      </w:pPr>
      <w:rPr>
        <w:rFonts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6" w15:restartNumberingAfterBreak="0">
    <w:nsid w:val="4FF6491B"/>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8A79DC"/>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049CE"/>
    <w:multiLevelType w:val="hybridMultilevel"/>
    <w:tmpl w:val="F9944962"/>
    <w:lvl w:ilvl="0" w:tplc="0C090017">
      <w:start w:val="1"/>
      <w:numFmt w:val="lowerLetter"/>
      <w:lvlText w:val="%1)"/>
      <w:lvlJc w:val="left"/>
      <w:pPr>
        <w:ind w:left="720" w:hanging="360"/>
      </w:pPr>
    </w:lvl>
    <w:lvl w:ilvl="1" w:tplc="5BEA83F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A53622"/>
    <w:multiLevelType w:val="hybridMultilevel"/>
    <w:tmpl w:val="1C987244"/>
    <w:lvl w:ilvl="0" w:tplc="83CCCA86">
      <w:start w:val="1"/>
      <w:numFmt w:val="decimal"/>
      <w:lvlText w:val="(%1)"/>
      <w:lvlJc w:val="left"/>
      <w:pPr>
        <w:ind w:left="1128" w:hanging="360"/>
      </w:pPr>
      <w:rPr>
        <w:rFonts w:hint="default"/>
      </w:rPr>
    </w:lvl>
    <w:lvl w:ilvl="1" w:tplc="0C090019">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30" w15:restartNumberingAfterBreak="0">
    <w:nsid w:val="5EC61357"/>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686C52"/>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977B6D"/>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773207"/>
    <w:multiLevelType w:val="hybridMultilevel"/>
    <w:tmpl w:val="092E639C"/>
    <w:lvl w:ilvl="0" w:tplc="BD0C2C60">
      <w:start w:val="1"/>
      <w:numFmt w:val="lowerLetter"/>
      <w:lvlText w:val="(%1)"/>
      <w:lvlJc w:val="left"/>
      <w:pPr>
        <w:ind w:left="1854" w:hanging="360"/>
      </w:pPr>
      <w:rPr>
        <w:rFonts w:hint="default"/>
        <w:i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4" w15:restartNumberingAfterBreak="0">
    <w:nsid w:val="703E58E6"/>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C93FC8"/>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2A030A"/>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673AF1"/>
    <w:multiLevelType w:val="hybridMultilevel"/>
    <w:tmpl w:val="FA32EF10"/>
    <w:lvl w:ilvl="0" w:tplc="8736A75C">
      <w:start w:val="1"/>
      <w:numFmt w:val="decimal"/>
      <w:lvlText w:val="(%1)"/>
      <w:lvlJc w:val="left"/>
      <w:pPr>
        <w:ind w:left="1152" w:hanging="360"/>
      </w:pPr>
      <w:rPr>
        <w:rFonts w:hint="default"/>
      </w:rPr>
    </w:lvl>
    <w:lvl w:ilvl="1" w:tplc="14CC21E8">
      <w:start w:val="1"/>
      <w:numFmt w:val="lowerLetter"/>
      <w:lvlText w:val="(%2)"/>
      <w:lvlJc w:val="left"/>
      <w:pPr>
        <w:ind w:left="1872" w:hanging="360"/>
      </w:pPr>
      <w:rPr>
        <w:rFonts w:hint="default"/>
      </w:r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num w:numId="1">
    <w:abstractNumId w:val="19"/>
  </w:num>
  <w:num w:numId="2">
    <w:abstractNumId w:val="7"/>
  </w:num>
  <w:num w:numId="3">
    <w:abstractNumId w:val="18"/>
  </w:num>
  <w:num w:numId="4">
    <w:abstractNumId w:val="25"/>
  </w:num>
  <w:num w:numId="5">
    <w:abstractNumId w:val="14"/>
  </w:num>
  <w:num w:numId="6">
    <w:abstractNumId w:val="37"/>
  </w:num>
  <w:num w:numId="7">
    <w:abstractNumId w:val="22"/>
  </w:num>
  <w:num w:numId="8">
    <w:abstractNumId w:val="20"/>
  </w:num>
  <w:num w:numId="9">
    <w:abstractNumId w:val="17"/>
  </w:num>
  <w:num w:numId="10">
    <w:abstractNumId w:val="27"/>
  </w:num>
  <w:num w:numId="11">
    <w:abstractNumId w:val="11"/>
  </w:num>
  <w:num w:numId="12">
    <w:abstractNumId w:val="29"/>
  </w:num>
  <w:num w:numId="13">
    <w:abstractNumId w:val="26"/>
  </w:num>
  <w:num w:numId="14">
    <w:abstractNumId w:val="15"/>
  </w:num>
  <w:num w:numId="15">
    <w:abstractNumId w:val="24"/>
  </w:num>
  <w:num w:numId="16">
    <w:abstractNumId w:val="30"/>
  </w:num>
  <w:num w:numId="17">
    <w:abstractNumId w:val="2"/>
  </w:num>
  <w:num w:numId="18">
    <w:abstractNumId w:val="3"/>
  </w:num>
  <w:num w:numId="19">
    <w:abstractNumId w:val="5"/>
  </w:num>
  <w:num w:numId="20">
    <w:abstractNumId w:val="35"/>
  </w:num>
  <w:num w:numId="21">
    <w:abstractNumId w:val="28"/>
  </w:num>
  <w:num w:numId="22">
    <w:abstractNumId w:val="34"/>
  </w:num>
  <w:num w:numId="23">
    <w:abstractNumId w:val="13"/>
  </w:num>
  <w:num w:numId="24">
    <w:abstractNumId w:val="31"/>
  </w:num>
  <w:num w:numId="25">
    <w:abstractNumId w:val="16"/>
  </w:num>
  <w:num w:numId="26">
    <w:abstractNumId w:val="9"/>
  </w:num>
  <w:num w:numId="27">
    <w:abstractNumId w:val="4"/>
  </w:num>
  <w:num w:numId="28">
    <w:abstractNumId w:val="33"/>
  </w:num>
  <w:num w:numId="29">
    <w:abstractNumId w:val="1"/>
  </w:num>
  <w:num w:numId="30">
    <w:abstractNumId w:val="21"/>
  </w:num>
  <w:num w:numId="31">
    <w:abstractNumId w:val="12"/>
  </w:num>
  <w:num w:numId="32">
    <w:abstractNumId w:val="8"/>
  </w:num>
  <w:num w:numId="33">
    <w:abstractNumId w:val="23"/>
  </w:num>
  <w:num w:numId="34">
    <w:abstractNumId w:val="0"/>
  </w:num>
  <w:num w:numId="35">
    <w:abstractNumId w:val="32"/>
  </w:num>
  <w:num w:numId="36">
    <w:abstractNumId w:val="6"/>
  </w:num>
  <w:num w:numId="37">
    <w:abstractNumId w:val="36"/>
  </w:num>
  <w:num w:numId="3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F0"/>
    <w:rsid w:val="00001890"/>
    <w:rsid w:val="00004174"/>
    <w:rsid w:val="00004470"/>
    <w:rsid w:val="00006BDD"/>
    <w:rsid w:val="000136AF"/>
    <w:rsid w:val="000153DB"/>
    <w:rsid w:val="00016169"/>
    <w:rsid w:val="000249D6"/>
    <w:rsid w:val="000258B1"/>
    <w:rsid w:val="00032DEA"/>
    <w:rsid w:val="00040A89"/>
    <w:rsid w:val="00041651"/>
    <w:rsid w:val="000437C1"/>
    <w:rsid w:val="0004455A"/>
    <w:rsid w:val="000477AF"/>
    <w:rsid w:val="00052F4C"/>
    <w:rsid w:val="0005365D"/>
    <w:rsid w:val="00053EC4"/>
    <w:rsid w:val="00056790"/>
    <w:rsid w:val="00056A8D"/>
    <w:rsid w:val="00060925"/>
    <w:rsid w:val="00060ADE"/>
    <w:rsid w:val="000614BF"/>
    <w:rsid w:val="0006709C"/>
    <w:rsid w:val="000703D5"/>
    <w:rsid w:val="00074376"/>
    <w:rsid w:val="00077234"/>
    <w:rsid w:val="00077591"/>
    <w:rsid w:val="00080091"/>
    <w:rsid w:val="0008482F"/>
    <w:rsid w:val="0008781C"/>
    <w:rsid w:val="00091470"/>
    <w:rsid w:val="000978F5"/>
    <w:rsid w:val="000B15CD"/>
    <w:rsid w:val="000B35EB"/>
    <w:rsid w:val="000B7981"/>
    <w:rsid w:val="000C3ED9"/>
    <w:rsid w:val="000C47CE"/>
    <w:rsid w:val="000C5C46"/>
    <w:rsid w:val="000D05EF"/>
    <w:rsid w:val="000D065D"/>
    <w:rsid w:val="000E0DCA"/>
    <w:rsid w:val="000E2261"/>
    <w:rsid w:val="000E6479"/>
    <w:rsid w:val="000E78B7"/>
    <w:rsid w:val="000F21C1"/>
    <w:rsid w:val="000F3F52"/>
    <w:rsid w:val="00105BE1"/>
    <w:rsid w:val="0010745C"/>
    <w:rsid w:val="001112FF"/>
    <w:rsid w:val="00116BAB"/>
    <w:rsid w:val="001171BF"/>
    <w:rsid w:val="0012159C"/>
    <w:rsid w:val="00124175"/>
    <w:rsid w:val="00132CEB"/>
    <w:rsid w:val="001339B0"/>
    <w:rsid w:val="00137CF7"/>
    <w:rsid w:val="00142B62"/>
    <w:rsid w:val="001441B7"/>
    <w:rsid w:val="0014546A"/>
    <w:rsid w:val="0015108E"/>
    <w:rsid w:val="001516CB"/>
    <w:rsid w:val="00152336"/>
    <w:rsid w:val="00157B8B"/>
    <w:rsid w:val="00166C2F"/>
    <w:rsid w:val="001710D5"/>
    <w:rsid w:val="001719F9"/>
    <w:rsid w:val="0017622B"/>
    <w:rsid w:val="00180450"/>
    <w:rsid w:val="001809D7"/>
    <w:rsid w:val="0018395E"/>
    <w:rsid w:val="0018721E"/>
    <w:rsid w:val="00191BD8"/>
    <w:rsid w:val="001925D2"/>
    <w:rsid w:val="001939E1"/>
    <w:rsid w:val="00194C3E"/>
    <w:rsid w:val="00195382"/>
    <w:rsid w:val="001A1FD6"/>
    <w:rsid w:val="001A224C"/>
    <w:rsid w:val="001A2F63"/>
    <w:rsid w:val="001B254B"/>
    <w:rsid w:val="001B2CB6"/>
    <w:rsid w:val="001B50E6"/>
    <w:rsid w:val="001C38C0"/>
    <w:rsid w:val="001C5068"/>
    <w:rsid w:val="001C61C5"/>
    <w:rsid w:val="001C69C4"/>
    <w:rsid w:val="001D37EF"/>
    <w:rsid w:val="001E11EC"/>
    <w:rsid w:val="001E3590"/>
    <w:rsid w:val="001E7407"/>
    <w:rsid w:val="001F5D5E"/>
    <w:rsid w:val="001F6219"/>
    <w:rsid w:val="001F6CD4"/>
    <w:rsid w:val="00202327"/>
    <w:rsid w:val="0020522A"/>
    <w:rsid w:val="00206BE8"/>
    <w:rsid w:val="00206C4D"/>
    <w:rsid w:val="00207C0C"/>
    <w:rsid w:val="00215AF1"/>
    <w:rsid w:val="002321E8"/>
    <w:rsid w:val="002327A6"/>
    <w:rsid w:val="00232984"/>
    <w:rsid w:val="00234900"/>
    <w:rsid w:val="00235284"/>
    <w:rsid w:val="0024010F"/>
    <w:rsid w:val="00240749"/>
    <w:rsid w:val="00241892"/>
    <w:rsid w:val="00243018"/>
    <w:rsid w:val="002435FD"/>
    <w:rsid w:val="00246C21"/>
    <w:rsid w:val="00253E94"/>
    <w:rsid w:val="002558C8"/>
    <w:rsid w:val="002564A4"/>
    <w:rsid w:val="002643B1"/>
    <w:rsid w:val="00265EEE"/>
    <w:rsid w:val="0026736C"/>
    <w:rsid w:val="00276D67"/>
    <w:rsid w:val="00281308"/>
    <w:rsid w:val="00281D4B"/>
    <w:rsid w:val="00284719"/>
    <w:rsid w:val="00285FBF"/>
    <w:rsid w:val="00291499"/>
    <w:rsid w:val="002932A5"/>
    <w:rsid w:val="00295E4C"/>
    <w:rsid w:val="00297ECB"/>
    <w:rsid w:val="002A0705"/>
    <w:rsid w:val="002A2662"/>
    <w:rsid w:val="002A4F0F"/>
    <w:rsid w:val="002A774B"/>
    <w:rsid w:val="002A7BCF"/>
    <w:rsid w:val="002B4BF6"/>
    <w:rsid w:val="002C3FD1"/>
    <w:rsid w:val="002D043A"/>
    <w:rsid w:val="002D266B"/>
    <w:rsid w:val="002D51C2"/>
    <w:rsid w:val="002D6224"/>
    <w:rsid w:val="002E4194"/>
    <w:rsid w:val="002F25F6"/>
    <w:rsid w:val="00303FDE"/>
    <w:rsid w:val="00304F8B"/>
    <w:rsid w:val="003054BA"/>
    <w:rsid w:val="003148CE"/>
    <w:rsid w:val="0031539E"/>
    <w:rsid w:val="00333003"/>
    <w:rsid w:val="00335BC6"/>
    <w:rsid w:val="0033791E"/>
    <w:rsid w:val="003401F0"/>
    <w:rsid w:val="00340C99"/>
    <w:rsid w:val="003415D3"/>
    <w:rsid w:val="00341A73"/>
    <w:rsid w:val="0034342D"/>
    <w:rsid w:val="00344338"/>
    <w:rsid w:val="00344701"/>
    <w:rsid w:val="0035178F"/>
    <w:rsid w:val="00351D30"/>
    <w:rsid w:val="00352B0F"/>
    <w:rsid w:val="00356FFD"/>
    <w:rsid w:val="003577C5"/>
    <w:rsid w:val="00360459"/>
    <w:rsid w:val="003611BF"/>
    <w:rsid w:val="0036222B"/>
    <w:rsid w:val="00372897"/>
    <w:rsid w:val="0038049F"/>
    <w:rsid w:val="0039109D"/>
    <w:rsid w:val="00396860"/>
    <w:rsid w:val="003A2917"/>
    <w:rsid w:val="003A55F1"/>
    <w:rsid w:val="003B11BB"/>
    <w:rsid w:val="003B1DDE"/>
    <w:rsid w:val="003B4178"/>
    <w:rsid w:val="003C3A1C"/>
    <w:rsid w:val="003C6231"/>
    <w:rsid w:val="003D0BFE"/>
    <w:rsid w:val="003D5700"/>
    <w:rsid w:val="003E341B"/>
    <w:rsid w:val="003E4D00"/>
    <w:rsid w:val="003F63D2"/>
    <w:rsid w:val="00404F6B"/>
    <w:rsid w:val="00406100"/>
    <w:rsid w:val="004116CD"/>
    <w:rsid w:val="004168D0"/>
    <w:rsid w:val="00417EB9"/>
    <w:rsid w:val="004201AB"/>
    <w:rsid w:val="004218D4"/>
    <w:rsid w:val="00424CA9"/>
    <w:rsid w:val="00426D32"/>
    <w:rsid w:val="004276DF"/>
    <w:rsid w:val="00431E9B"/>
    <w:rsid w:val="00434787"/>
    <w:rsid w:val="004379E3"/>
    <w:rsid w:val="0044015E"/>
    <w:rsid w:val="00441B6A"/>
    <w:rsid w:val="0044291A"/>
    <w:rsid w:val="00451012"/>
    <w:rsid w:val="00460557"/>
    <w:rsid w:val="0046297A"/>
    <w:rsid w:val="00467661"/>
    <w:rsid w:val="0047289A"/>
    <w:rsid w:val="00472DBE"/>
    <w:rsid w:val="00474786"/>
    <w:rsid w:val="00474A19"/>
    <w:rsid w:val="00477830"/>
    <w:rsid w:val="00481633"/>
    <w:rsid w:val="004816A3"/>
    <w:rsid w:val="00486B35"/>
    <w:rsid w:val="00487764"/>
    <w:rsid w:val="004910DC"/>
    <w:rsid w:val="00494200"/>
    <w:rsid w:val="00496F97"/>
    <w:rsid w:val="004B6C48"/>
    <w:rsid w:val="004C4E59"/>
    <w:rsid w:val="004C6809"/>
    <w:rsid w:val="004D225F"/>
    <w:rsid w:val="004D452B"/>
    <w:rsid w:val="004D6C85"/>
    <w:rsid w:val="004D70B6"/>
    <w:rsid w:val="004E063A"/>
    <w:rsid w:val="004E1307"/>
    <w:rsid w:val="004E632B"/>
    <w:rsid w:val="004E7BEC"/>
    <w:rsid w:val="004F37F0"/>
    <w:rsid w:val="004F72D6"/>
    <w:rsid w:val="00502704"/>
    <w:rsid w:val="00502DA0"/>
    <w:rsid w:val="005031BD"/>
    <w:rsid w:val="005032A8"/>
    <w:rsid w:val="00504AFA"/>
    <w:rsid w:val="00505D3D"/>
    <w:rsid w:val="00506AF6"/>
    <w:rsid w:val="00510DC8"/>
    <w:rsid w:val="00516B8D"/>
    <w:rsid w:val="00523196"/>
    <w:rsid w:val="00524653"/>
    <w:rsid w:val="00526B6F"/>
    <w:rsid w:val="00526E99"/>
    <w:rsid w:val="00527365"/>
    <w:rsid w:val="005303C8"/>
    <w:rsid w:val="00534120"/>
    <w:rsid w:val="00537FBC"/>
    <w:rsid w:val="00543990"/>
    <w:rsid w:val="00545E64"/>
    <w:rsid w:val="005508AA"/>
    <w:rsid w:val="00552CAD"/>
    <w:rsid w:val="00553C65"/>
    <w:rsid w:val="00554826"/>
    <w:rsid w:val="00555B17"/>
    <w:rsid w:val="00581E24"/>
    <w:rsid w:val="00582601"/>
    <w:rsid w:val="00584811"/>
    <w:rsid w:val="00585784"/>
    <w:rsid w:val="0058725D"/>
    <w:rsid w:val="00593AA6"/>
    <w:rsid w:val="00594161"/>
    <w:rsid w:val="00594749"/>
    <w:rsid w:val="00597B09"/>
    <w:rsid w:val="005A119D"/>
    <w:rsid w:val="005A2305"/>
    <w:rsid w:val="005A65D5"/>
    <w:rsid w:val="005A7A66"/>
    <w:rsid w:val="005B052C"/>
    <w:rsid w:val="005B4067"/>
    <w:rsid w:val="005C3F41"/>
    <w:rsid w:val="005D1D92"/>
    <w:rsid w:val="005D2D09"/>
    <w:rsid w:val="005D3DCF"/>
    <w:rsid w:val="005D6FE8"/>
    <w:rsid w:val="005E200F"/>
    <w:rsid w:val="005F0CC8"/>
    <w:rsid w:val="005F140C"/>
    <w:rsid w:val="005F42C8"/>
    <w:rsid w:val="00600219"/>
    <w:rsid w:val="00604F2A"/>
    <w:rsid w:val="00605D8D"/>
    <w:rsid w:val="00607018"/>
    <w:rsid w:val="00620076"/>
    <w:rsid w:val="00627115"/>
    <w:rsid w:val="00627C80"/>
    <w:rsid w:val="00627E0A"/>
    <w:rsid w:val="00641FA0"/>
    <w:rsid w:val="006461E8"/>
    <w:rsid w:val="00650159"/>
    <w:rsid w:val="0065488B"/>
    <w:rsid w:val="00654FA5"/>
    <w:rsid w:val="00660623"/>
    <w:rsid w:val="00660845"/>
    <w:rsid w:val="00670EA1"/>
    <w:rsid w:val="00674348"/>
    <w:rsid w:val="00675D1F"/>
    <w:rsid w:val="00676B61"/>
    <w:rsid w:val="00677CC2"/>
    <w:rsid w:val="00681BA0"/>
    <w:rsid w:val="00682DFA"/>
    <w:rsid w:val="0068744B"/>
    <w:rsid w:val="006905DE"/>
    <w:rsid w:val="0069207B"/>
    <w:rsid w:val="006947B6"/>
    <w:rsid w:val="006A154F"/>
    <w:rsid w:val="006A437B"/>
    <w:rsid w:val="006A5BAA"/>
    <w:rsid w:val="006B2568"/>
    <w:rsid w:val="006B5789"/>
    <w:rsid w:val="006C30C5"/>
    <w:rsid w:val="006C7F8C"/>
    <w:rsid w:val="006D2D87"/>
    <w:rsid w:val="006D3608"/>
    <w:rsid w:val="006D6D13"/>
    <w:rsid w:val="006E0B79"/>
    <w:rsid w:val="006E2E1C"/>
    <w:rsid w:val="006E6246"/>
    <w:rsid w:val="006E69C2"/>
    <w:rsid w:val="006E6DCC"/>
    <w:rsid w:val="006F12E9"/>
    <w:rsid w:val="006F318F"/>
    <w:rsid w:val="006F6F6E"/>
    <w:rsid w:val="0070017E"/>
    <w:rsid w:val="00700B2C"/>
    <w:rsid w:val="007050A2"/>
    <w:rsid w:val="00712AFC"/>
    <w:rsid w:val="00713084"/>
    <w:rsid w:val="00714F20"/>
    <w:rsid w:val="0071590F"/>
    <w:rsid w:val="00715914"/>
    <w:rsid w:val="00720DEE"/>
    <w:rsid w:val="0072147A"/>
    <w:rsid w:val="00723710"/>
    <w:rsid w:val="00723791"/>
    <w:rsid w:val="00731E00"/>
    <w:rsid w:val="007440B7"/>
    <w:rsid w:val="007465B4"/>
    <w:rsid w:val="00746FE4"/>
    <w:rsid w:val="00747743"/>
    <w:rsid w:val="007500C8"/>
    <w:rsid w:val="00756272"/>
    <w:rsid w:val="00757F78"/>
    <w:rsid w:val="00762D38"/>
    <w:rsid w:val="00764912"/>
    <w:rsid w:val="0076729B"/>
    <w:rsid w:val="007715C9"/>
    <w:rsid w:val="00771613"/>
    <w:rsid w:val="00771ABF"/>
    <w:rsid w:val="00774EDD"/>
    <w:rsid w:val="007757EC"/>
    <w:rsid w:val="0077656F"/>
    <w:rsid w:val="00776FFC"/>
    <w:rsid w:val="00783E89"/>
    <w:rsid w:val="00784E03"/>
    <w:rsid w:val="00791AE6"/>
    <w:rsid w:val="00793915"/>
    <w:rsid w:val="00797BC3"/>
    <w:rsid w:val="007B2622"/>
    <w:rsid w:val="007B45D7"/>
    <w:rsid w:val="007C2253"/>
    <w:rsid w:val="007C2F14"/>
    <w:rsid w:val="007C43A0"/>
    <w:rsid w:val="007C6B3B"/>
    <w:rsid w:val="007D2302"/>
    <w:rsid w:val="007D7911"/>
    <w:rsid w:val="007E163D"/>
    <w:rsid w:val="007E2640"/>
    <w:rsid w:val="007E667A"/>
    <w:rsid w:val="007F28C9"/>
    <w:rsid w:val="007F51B2"/>
    <w:rsid w:val="008000AB"/>
    <w:rsid w:val="00800DE4"/>
    <w:rsid w:val="008040DD"/>
    <w:rsid w:val="00806224"/>
    <w:rsid w:val="008070FE"/>
    <w:rsid w:val="008117E9"/>
    <w:rsid w:val="00815395"/>
    <w:rsid w:val="008227BD"/>
    <w:rsid w:val="00822D6B"/>
    <w:rsid w:val="00824498"/>
    <w:rsid w:val="00826BD1"/>
    <w:rsid w:val="0083466C"/>
    <w:rsid w:val="00840C11"/>
    <w:rsid w:val="00851AA4"/>
    <w:rsid w:val="0085387D"/>
    <w:rsid w:val="00854D0B"/>
    <w:rsid w:val="00855B6C"/>
    <w:rsid w:val="00856A31"/>
    <w:rsid w:val="00860B4E"/>
    <w:rsid w:val="00867B37"/>
    <w:rsid w:val="008706A9"/>
    <w:rsid w:val="00870E8F"/>
    <w:rsid w:val="008754D0"/>
    <w:rsid w:val="00875D13"/>
    <w:rsid w:val="00875E01"/>
    <w:rsid w:val="008825CB"/>
    <w:rsid w:val="008855C9"/>
    <w:rsid w:val="00886456"/>
    <w:rsid w:val="00896176"/>
    <w:rsid w:val="008A11BF"/>
    <w:rsid w:val="008A123E"/>
    <w:rsid w:val="008A46E1"/>
    <w:rsid w:val="008A4F43"/>
    <w:rsid w:val="008A6C27"/>
    <w:rsid w:val="008B2706"/>
    <w:rsid w:val="008B42E3"/>
    <w:rsid w:val="008B4863"/>
    <w:rsid w:val="008B5E6F"/>
    <w:rsid w:val="008C2EAC"/>
    <w:rsid w:val="008C3E7E"/>
    <w:rsid w:val="008C7AC1"/>
    <w:rsid w:val="008D0A98"/>
    <w:rsid w:val="008D0EE0"/>
    <w:rsid w:val="008D2026"/>
    <w:rsid w:val="008D6A43"/>
    <w:rsid w:val="008E0027"/>
    <w:rsid w:val="008E6067"/>
    <w:rsid w:val="008E71CB"/>
    <w:rsid w:val="008F2432"/>
    <w:rsid w:val="008F3BCE"/>
    <w:rsid w:val="008F54E7"/>
    <w:rsid w:val="00900920"/>
    <w:rsid w:val="00903422"/>
    <w:rsid w:val="00903B54"/>
    <w:rsid w:val="009118A9"/>
    <w:rsid w:val="009172E2"/>
    <w:rsid w:val="0092004D"/>
    <w:rsid w:val="00920BCD"/>
    <w:rsid w:val="009254C3"/>
    <w:rsid w:val="00932377"/>
    <w:rsid w:val="00940298"/>
    <w:rsid w:val="00941236"/>
    <w:rsid w:val="00943FD5"/>
    <w:rsid w:val="00944271"/>
    <w:rsid w:val="0094637F"/>
    <w:rsid w:val="00947D5A"/>
    <w:rsid w:val="009532A5"/>
    <w:rsid w:val="009545BD"/>
    <w:rsid w:val="00955533"/>
    <w:rsid w:val="009561EF"/>
    <w:rsid w:val="00956720"/>
    <w:rsid w:val="00964CF0"/>
    <w:rsid w:val="00967C54"/>
    <w:rsid w:val="009701EA"/>
    <w:rsid w:val="00971031"/>
    <w:rsid w:val="009736EF"/>
    <w:rsid w:val="009775B9"/>
    <w:rsid w:val="0097769A"/>
    <w:rsid w:val="00977806"/>
    <w:rsid w:val="00980886"/>
    <w:rsid w:val="00982242"/>
    <w:rsid w:val="00982DD4"/>
    <w:rsid w:val="009839CE"/>
    <w:rsid w:val="009846D2"/>
    <w:rsid w:val="00984C4E"/>
    <w:rsid w:val="009868E9"/>
    <w:rsid w:val="009900A3"/>
    <w:rsid w:val="00993D3F"/>
    <w:rsid w:val="009A502C"/>
    <w:rsid w:val="009B7A90"/>
    <w:rsid w:val="009C3413"/>
    <w:rsid w:val="009C3FC2"/>
    <w:rsid w:val="009C51F8"/>
    <w:rsid w:val="009C72A0"/>
    <w:rsid w:val="009D18A7"/>
    <w:rsid w:val="009D4204"/>
    <w:rsid w:val="009D42DA"/>
    <w:rsid w:val="009D4AC7"/>
    <w:rsid w:val="009D5311"/>
    <w:rsid w:val="009E43DE"/>
    <w:rsid w:val="009E6F23"/>
    <w:rsid w:val="00A017D7"/>
    <w:rsid w:val="00A0441E"/>
    <w:rsid w:val="00A0486F"/>
    <w:rsid w:val="00A12128"/>
    <w:rsid w:val="00A22C98"/>
    <w:rsid w:val="00A231E2"/>
    <w:rsid w:val="00A31B2D"/>
    <w:rsid w:val="00A369E3"/>
    <w:rsid w:val="00A41C32"/>
    <w:rsid w:val="00A45151"/>
    <w:rsid w:val="00A460E2"/>
    <w:rsid w:val="00A46E2A"/>
    <w:rsid w:val="00A47749"/>
    <w:rsid w:val="00A47C07"/>
    <w:rsid w:val="00A51042"/>
    <w:rsid w:val="00A52193"/>
    <w:rsid w:val="00A53750"/>
    <w:rsid w:val="00A57600"/>
    <w:rsid w:val="00A64912"/>
    <w:rsid w:val="00A70A74"/>
    <w:rsid w:val="00A73473"/>
    <w:rsid w:val="00A742A2"/>
    <w:rsid w:val="00A750E6"/>
    <w:rsid w:val="00A75FE9"/>
    <w:rsid w:val="00A86F68"/>
    <w:rsid w:val="00AA7067"/>
    <w:rsid w:val="00AB35FE"/>
    <w:rsid w:val="00AB54A3"/>
    <w:rsid w:val="00AB775B"/>
    <w:rsid w:val="00AC4726"/>
    <w:rsid w:val="00AC6B84"/>
    <w:rsid w:val="00AC7582"/>
    <w:rsid w:val="00AC7F37"/>
    <w:rsid w:val="00AD11BC"/>
    <w:rsid w:val="00AD1E29"/>
    <w:rsid w:val="00AD2E7F"/>
    <w:rsid w:val="00AD53CC"/>
    <w:rsid w:val="00AD5641"/>
    <w:rsid w:val="00AE37FB"/>
    <w:rsid w:val="00AF06CF"/>
    <w:rsid w:val="00AF09F6"/>
    <w:rsid w:val="00B07331"/>
    <w:rsid w:val="00B07CDB"/>
    <w:rsid w:val="00B100ED"/>
    <w:rsid w:val="00B127FD"/>
    <w:rsid w:val="00B14841"/>
    <w:rsid w:val="00B16A31"/>
    <w:rsid w:val="00B17DFD"/>
    <w:rsid w:val="00B2129D"/>
    <w:rsid w:val="00B25306"/>
    <w:rsid w:val="00B25DB9"/>
    <w:rsid w:val="00B27831"/>
    <w:rsid w:val="00B30805"/>
    <w:rsid w:val="00B308FE"/>
    <w:rsid w:val="00B33709"/>
    <w:rsid w:val="00B33B3C"/>
    <w:rsid w:val="00B36392"/>
    <w:rsid w:val="00B4034D"/>
    <w:rsid w:val="00B418CB"/>
    <w:rsid w:val="00B47444"/>
    <w:rsid w:val="00B509AB"/>
    <w:rsid w:val="00B50ADC"/>
    <w:rsid w:val="00B5553D"/>
    <w:rsid w:val="00B566B1"/>
    <w:rsid w:val="00B60C77"/>
    <w:rsid w:val="00B63834"/>
    <w:rsid w:val="00B65F42"/>
    <w:rsid w:val="00B80199"/>
    <w:rsid w:val="00B83204"/>
    <w:rsid w:val="00B856E7"/>
    <w:rsid w:val="00B93357"/>
    <w:rsid w:val="00B94871"/>
    <w:rsid w:val="00B9617A"/>
    <w:rsid w:val="00BA220B"/>
    <w:rsid w:val="00BA3A57"/>
    <w:rsid w:val="00BA40E2"/>
    <w:rsid w:val="00BB1533"/>
    <w:rsid w:val="00BB32C0"/>
    <w:rsid w:val="00BB4E1A"/>
    <w:rsid w:val="00BB6C3D"/>
    <w:rsid w:val="00BC015E"/>
    <w:rsid w:val="00BC018E"/>
    <w:rsid w:val="00BC75D8"/>
    <w:rsid w:val="00BC76AC"/>
    <w:rsid w:val="00BD0ECB"/>
    <w:rsid w:val="00BD13ED"/>
    <w:rsid w:val="00BD13FE"/>
    <w:rsid w:val="00BD69C6"/>
    <w:rsid w:val="00BE2155"/>
    <w:rsid w:val="00BE2FD3"/>
    <w:rsid w:val="00BE51FE"/>
    <w:rsid w:val="00BE719A"/>
    <w:rsid w:val="00BE720A"/>
    <w:rsid w:val="00BF0D73"/>
    <w:rsid w:val="00BF2465"/>
    <w:rsid w:val="00BF3004"/>
    <w:rsid w:val="00BF6000"/>
    <w:rsid w:val="00C039DE"/>
    <w:rsid w:val="00C16619"/>
    <w:rsid w:val="00C1672C"/>
    <w:rsid w:val="00C25E7F"/>
    <w:rsid w:val="00C26DED"/>
    <w:rsid w:val="00C2746F"/>
    <w:rsid w:val="00C323D6"/>
    <w:rsid w:val="00C324A0"/>
    <w:rsid w:val="00C42905"/>
    <w:rsid w:val="00C42BF8"/>
    <w:rsid w:val="00C4358F"/>
    <w:rsid w:val="00C50043"/>
    <w:rsid w:val="00C51DDC"/>
    <w:rsid w:val="00C521F9"/>
    <w:rsid w:val="00C62FFB"/>
    <w:rsid w:val="00C658B2"/>
    <w:rsid w:val="00C65921"/>
    <w:rsid w:val="00C7573B"/>
    <w:rsid w:val="00C80F75"/>
    <w:rsid w:val="00C814D4"/>
    <w:rsid w:val="00C833AA"/>
    <w:rsid w:val="00C86898"/>
    <w:rsid w:val="00C87696"/>
    <w:rsid w:val="00C91BCB"/>
    <w:rsid w:val="00C93D5D"/>
    <w:rsid w:val="00C94EB0"/>
    <w:rsid w:val="00C97A54"/>
    <w:rsid w:val="00CA4C9B"/>
    <w:rsid w:val="00CA57C9"/>
    <w:rsid w:val="00CA589D"/>
    <w:rsid w:val="00CA5B23"/>
    <w:rsid w:val="00CA6F9B"/>
    <w:rsid w:val="00CB602E"/>
    <w:rsid w:val="00CB7E90"/>
    <w:rsid w:val="00CB7FB1"/>
    <w:rsid w:val="00CC0B47"/>
    <w:rsid w:val="00CC4BBD"/>
    <w:rsid w:val="00CD28D8"/>
    <w:rsid w:val="00CE051D"/>
    <w:rsid w:val="00CE1335"/>
    <w:rsid w:val="00CE493D"/>
    <w:rsid w:val="00CE6B72"/>
    <w:rsid w:val="00CF07FA"/>
    <w:rsid w:val="00CF0BB2"/>
    <w:rsid w:val="00CF1D5A"/>
    <w:rsid w:val="00CF3EE8"/>
    <w:rsid w:val="00CF4135"/>
    <w:rsid w:val="00CF4346"/>
    <w:rsid w:val="00D010C5"/>
    <w:rsid w:val="00D011BA"/>
    <w:rsid w:val="00D0270F"/>
    <w:rsid w:val="00D13441"/>
    <w:rsid w:val="00D1447C"/>
    <w:rsid w:val="00D149BA"/>
    <w:rsid w:val="00D150E7"/>
    <w:rsid w:val="00D355FC"/>
    <w:rsid w:val="00D46760"/>
    <w:rsid w:val="00D52DC2"/>
    <w:rsid w:val="00D53BCC"/>
    <w:rsid w:val="00D54C9E"/>
    <w:rsid w:val="00D60829"/>
    <w:rsid w:val="00D6250C"/>
    <w:rsid w:val="00D6537E"/>
    <w:rsid w:val="00D66C03"/>
    <w:rsid w:val="00D70DFB"/>
    <w:rsid w:val="00D742C6"/>
    <w:rsid w:val="00D745DD"/>
    <w:rsid w:val="00D74714"/>
    <w:rsid w:val="00D75950"/>
    <w:rsid w:val="00D766DF"/>
    <w:rsid w:val="00D8206C"/>
    <w:rsid w:val="00D864DC"/>
    <w:rsid w:val="00D91C32"/>
    <w:rsid w:val="00D91C7F"/>
    <w:rsid w:val="00D91F10"/>
    <w:rsid w:val="00D920C4"/>
    <w:rsid w:val="00D94F70"/>
    <w:rsid w:val="00DA186E"/>
    <w:rsid w:val="00DA4116"/>
    <w:rsid w:val="00DB251C"/>
    <w:rsid w:val="00DB4630"/>
    <w:rsid w:val="00DB4976"/>
    <w:rsid w:val="00DC08C6"/>
    <w:rsid w:val="00DC0A1B"/>
    <w:rsid w:val="00DC4F88"/>
    <w:rsid w:val="00DC61A6"/>
    <w:rsid w:val="00DD3BF6"/>
    <w:rsid w:val="00DD5057"/>
    <w:rsid w:val="00DD6914"/>
    <w:rsid w:val="00DE0BBA"/>
    <w:rsid w:val="00DE107C"/>
    <w:rsid w:val="00DE2370"/>
    <w:rsid w:val="00DE66F3"/>
    <w:rsid w:val="00DE7D9C"/>
    <w:rsid w:val="00DF1CB3"/>
    <w:rsid w:val="00DF2388"/>
    <w:rsid w:val="00DF2DB5"/>
    <w:rsid w:val="00DF76ED"/>
    <w:rsid w:val="00E02B0B"/>
    <w:rsid w:val="00E04587"/>
    <w:rsid w:val="00E04832"/>
    <w:rsid w:val="00E05704"/>
    <w:rsid w:val="00E21CE9"/>
    <w:rsid w:val="00E25B66"/>
    <w:rsid w:val="00E338EF"/>
    <w:rsid w:val="00E34146"/>
    <w:rsid w:val="00E36488"/>
    <w:rsid w:val="00E37F03"/>
    <w:rsid w:val="00E451F0"/>
    <w:rsid w:val="00E47B20"/>
    <w:rsid w:val="00E505AA"/>
    <w:rsid w:val="00E5148A"/>
    <w:rsid w:val="00E5317C"/>
    <w:rsid w:val="00E544BB"/>
    <w:rsid w:val="00E607D9"/>
    <w:rsid w:val="00E612E2"/>
    <w:rsid w:val="00E6523D"/>
    <w:rsid w:val="00E65F3F"/>
    <w:rsid w:val="00E74DC7"/>
    <w:rsid w:val="00E77B38"/>
    <w:rsid w:val="00E8075A"/>
    <w:rsid w:val="00E940D8"/>
    <w:rsid w:val="00E94D5E"/>
    <w:rsid w:val="00EA5AB1"/>
    <w:rsid w:val="00EA6F31"/>
    <w:rsid w:val="00EA7100"/>
    <w:rsid w:val="00EA7F9F"/>
    <w:rsid w:val="00EB1274"/>
    <w:rsid w:val="00EB42B6"/>
    <w:rsid w:val="00ED2BB6"/>
    <w:rsid w:val="00ED34E1"/>
    <w:rsid w:val="00ED3B8D"/>
    <w:rsid w:val="00ED79B1"/>
    <w:rsid w:val="00EE10A4"/>
    <w:rsid w:val="00EE5E36"/>
    <w:rsid w:val="00EE738D"/>
    <w:rsid w:val="00EF2E3A"/>
    <w:rsid w:val="00EF7839"/>
    <w:rsid w:val="00EF7FA5"/>
    <w:rsid w:val="00F02C7C"/>
    <w:rsid w:val="00F072A7"/>
    <w:rsid w:val="00F078DC"/>
    <w:rsid w:val="00F14DFF"/>
    <w:rsid w:val="00F15FC6"/>
    <w:rsid w:val="00F1667E"/>
    <w:rsid w:val="00F16979"/>
    <w:rsid w:val="00F22306"/>
    <w:rsid w:val="00F252C2"/>
    <w:rsid w:val="00F25856"/>
    <w:rsid w:val="00F2777A"/>
    <w:rsid w:val="00F32BA8"/>
    <w:rsid w:val="00F32EE0"/>
    <w:rsid w:val="00F33B60"/>
    <w:rsid w:val="00F349F1"/>
    <w:rsid w:val="00F4350D"/>
    <w:rsid w:val="00F43C81"/>
    <w:rsid w:val="00F479C4"/>
    <w:rsid w:val="00F554FF"/>
    <w:rsid w:val="00F567F7"/>
    <w:rsid w:val="00F6696E"/>
    <w:rsid w:val="00F6762E"/>
    <w:rsid w:val="00F73BD6"/>
    <w:rsid w:val="00F74F89"/>
    <w:rsid w:val="00F802AA"/>
    <w:rsid w:val="00F824CA"/>
    <w:rsid w:val="00F82C3F"/>
    <w:rsid w:val="00F83989"/>
    <w:rsid w:val="00F8488E"/>
    <w:rsid w:val="00F85099"/>
    <w:rsid w:val="00F9379C"/>
    <w:rsid w:val="00F9632C"/>
    <w:rsid w:val="00F9680A"/>
    <w:rsid w:val="00FA14E6"/>
    <w:rsid w:val="00FA1E52"/>
    <w:rsid w:val="00FA5E98"/>
    <w:rsid w:val="00FB3DF0"/>
    <w:rsid w:val="00FB5A08"/>
    <w:rsid w:val="00FB6D42"/>
    <w:rsid w:val="00FC1A69"/>
    <w:rsid w:val="00FC5830"/>
    <w:rsid w:val="00FC6A80"/>
    <w:rsid w:val="00FE4688"/>
    <w:rsid w:val="00FF4823"/>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FEAC02B"/>
  <w15:docId w15:val="{82BC6AC4-4920-465D-9325-10A5BCCF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CF1D5A"/>
    <w:rPr>
      <w:sz w:val="16"/>
      <w:szCs w:val="16"/>
    </w:rPr>
  </w:style>
  <w:style w:type="paragraph" w:styleId="CommentText">
    <w:name w:val="annotation text"/>
    <w:basedOn w:val="Normal"/>
    <w:link w:val="CommentTextChar"/>
    <w:uiPriority w:val="99"/>
    <w:semiHidden/>
    <w:unhideWhenUsed/>
    <w:rsid w:val="00CF1D5A"/>
    <w:pPr>
      <w:spacing w:line="240" w:lineRule="auto"/>
    </w:pPr>
    <w:rPr>
      <w:sz w:val="20"/>
    </w:rPr>
  </w:style>
  <w:style w:type="character" w:customStyle="1" w:styleId="CommentTextChar">
    <w:name w:val="Comment Text Char"/>
    <w:basedOn w:val="DefaultParagraphFont"/>
    <w:link w:val="CommentText"/>
    <w:uiPriority w:val="99"/>
    <w:semiHidden/>
    <w:rsid w:val="00CF1D5A"/>
  </w:style>
  <w:style w:type="paragraph" w:styleId="CommentSubject">
    <w:name w:val="annotation subject"/>
    <w:basedOn w:val="CommentText"/>
    <w:next w:val="CommentText"/>
    <w:link w:val="CommentSubjectChar"/>
    <w:uiPriority w:val="99"/>
    <w:semiHidden/>
    <w:unhideWhenUsed/>
    <w:rsid w:val="00CF1D5A"/>
    <w:rPr>
      <w:b/>
      <w:bCs/>
    </w:rPr>
  </w:style>
  <w:style w:type="character" w:customStyle="1" w:styleId="CommentSubjectChar">
    <w:name w:val="Comment Subject Char"/>
    <w:basedOn w:val="CommentTextChar"/>
    <w:link w:val="CommentSubject"/>
    <w:uiPriority w:val="99"/>
    <w:semiHidden/>
    <w:rsid w:val="00CF1D5A"/>
    <w:rPr>
      <w:b/>
      <w:bCs/>
    </w:rPr>
  </w:style>
  <w:style w:type="character" w:styleId="Hyperlink">
    <w:name w:val="Hyperlink"/>
    <w:basedOn w:val="DefaultParagraphFont"/>
    <w:uiPriority w:val="99"/>
    <w:unhideWhenUsed/>
    <w:rsid w:val="00CF1D5A"/>
    <w:rPr>
      <w:color w:val="0000FF" w:themeColor="hyperlink"/>
      <w:u w:val="single"/>
    </w:rPr>
  </w:style>
  <w:style w:type="paragraph" w:styleId="Revision">
    <w:name w:val="Revision"/>
    <w:hidden/>
    <w:uiPriority w:val="99"/>
    <w:semiHidden/>
    <w:rsid w:val="00723710"/>
    <w:rPr>
      <w:sz w:val="22"/>
    </w:rPr>
  </w:style>
  <w:style w:type="character" w:styleId="FollowedHyperlink">
    <w:name w:val="FollowedHyperlink"/>
    <w:basedOn w:val="DefaultParagraphFont"/>
    <w:uiPriority w:val="99"/>
    <w:semiHidden/>
    <w:unhideWhenUsed/>
    <w:rsid w:val="00F22306"/>
    <w:rPr>
      <w:color w:val="800080" w:themeColor="followedHyperlink"/>
      <w:u w:val="single"/>
    </w:rPr>
  </w:style>
  <w:style w:type="paragraph" w:styleId="ListParagraph">
    <w:name w:val="List Paragraph"/>
    <w:basedOn w:val="Normal"/>
    <w:uiPriority w:val="34"/>
    <w:qFormat/>
    <w:rsid w:val="002A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1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emm\AppData\Local\Microsoft\Windows\INetCache\IE\EWAYRZ7A\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ACF161B-BF51-4F94-B26E-70CDF3F634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7C183C81142542A3FBB4905A41E6FF" ma:contentTypeVersion="" ma:contentTypeDescription="PDMS Document Site Content Type" ma:contentTypeScope="" ma:versionID="36f2bf5aa8b84ec97a3574e98c3e4bae">
  <xsd:schema xmlns:xsd="http://www.w3.org/2001/XMLSchema" xmlns:xs="http://www.w3.org/2001/XMLSchema" xmlns:p="http://schemas.microsoft.com/office/2006/metadata/properties" xmlns:ns2="8ACF161B-BF51-4F94-B26E-70CDF3F634BC" targetNamespace="http://schemas.microsoft.com/office/2006/metadata/properties" ma:root="true" ma:fieldsID="bd2f1df4fa80dca7d5f717e47938bb74" ns2:_="">
    <xsd:import namespace="8ACF161B-BF51-4F94-B26E-70CDF3F634B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F161B-BF51-4F94-B26E-70CDF3F634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D868-0CE4-432B-A050-456B2B418898}">
  <ds:schemaRefs>
    <ds:schemaRef ds:uri="http://purl.org/dc/elements/1.1/"/>
    <ds:schemaRef ds:uri="http://schemas.microsoft.com/office/2006/metadata/properties"/>
    <ds:schemaRef ds:uri="http://purl.org/dc/terms/"/>
    <ds:schemaRef ds:uri="8ACF161B-BF51-4F94-B26E-70CDF3F634B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AC3EB5C-FC77-4BCC-9984-A61224541034}">
  <ds:schemaRefs>
    <ds:schemaRef ds:uri="http://schemas.microsoft.com/sharepoint/v3/contenttype/forms"/>
  </ds:schemaRefs>
</ds:datastoreItem>
</file>

<file path=customXml/itemProps3.xml><?xml version="1.0" encoding="utf-8"?>
<ds:datastoreItem xmlns:ds="http://schemas.openxmlformats.org/officeDocument/2006/customXml" ds:itemID="{3860E2DF-4076-4D04-8F0D-2D2B11B12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F161B-BF51-4F94-B26E-70CDF3F63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14D1F-9D31-49FD-8C77-D0C3DF85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4</TotalTime>
  <Pages>20</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Lindfield, Emma</dc:creator>
  <cp:keywords/>
  <dc:description/>
  <cp:lastModifiedBy>Wojtaszak, Angela</cp:lastModifiedBy>
  <cp:revision>3</cp:revision>
  <cp:lastPrinted>2017-12-14T06:06:00Z</cp:lastPrinted>
  <dcterms:created xsi:type="dcterms:W3CDTF">2017-12-22T01:40:00Z</dcterms:created>
  <dcterms:modified xsi:type="dcterms:W3CDTF">2017-12-22T01:43:00Z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2ea7b361-4729-4a02-963a-645ec7fd938b</vt:lpwstr>
  </property>
  <property fmtid="{D5CDD505-2E9C-101B-9397-08002B2CF9AE}" pid="3" name="ContentTypeId">
    <vt:lpwstr>0x010100266966F133664895A6EE3632470D45F500937C183C81142542A3FBB4905A41E6FF</vt:lpwstr>
  </property>
</Properties>
</file>