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1A7E41" w14:textId="314FA816" w:rsidR="00637B19" w:rsidRPr="00BB6828" w:rsidRDefault="00211D0C" w:rsidP="00637B19">
      <w:pPr>
        <w:pStyle w:val="Heading1"/>
        <w:rPr>
          <w:rFonts w:ascii="Calibri Light" w:hAnsi="Calibri Light" w:cs="Calibri"/>
          <w:i/>
        </w:rPr>
      </w:pPr>
      <w:bookmarkStart w:id="0" w:name="_GoBack"/>
      <w:bookmarkEnd w:id="0"/>
      <w:r w:rsidRPr="00BB6828">
        <w:rPr>
          <w:rFonts w:ascii="Calibri Light" w:hAnsi="Calibri Light" w:cs="Calibri"/>
          <w:i/>
        </w:rPr>
        <w:t>Legislation</w:t>
      </w:r>
      <w:r w:rsidR="005C2210" w:rsidRPr="00BB6828">
        <w:rPr>
          <w:rFonts w:ascii="Calibri Light" w:hAnsi="Calibri Light" w:cs="Calibri"/>
          <w:i/>
        </w:rPr>
        <w:t xml:space="preserve"> </w:t>
      </w:r>
      <w:r w:rsidR="001A51EF" w:rsidRPr="00BB6828">
        <w:rPr>
          <w:rFonts w:ascii="Calibri Light" w:hAnsi="Calibri Light" w:cs="Calibri"/>
          <w:i/>
        </w:rPr>
        <w:t>(</w:t>
      </w:r>
      <w:r w:rsidR="009D75E9" w:rsidRPr="00BB6828">
        <w:rPr>
          <w:rFonts w:ascii="Calibri Light" w:hAnsi="Calibri Light" w:cs="Calibri"/>
          <w:i/>
        </w:rPr>
        <w:t>Native Title</w:t>
      </w:r>
      <w:r w:rsidR="00637B19" w:rsidRPr="00BB6828">
        <w:rPr>
          <w:rFonts w:ascii="Calibri Light" w:hAnsi="Calibri Light" w:cs="Calibri"/>
          <w:i/>
        </w:rPr>
        <w:t xml:space="preserve"> Instruments) </w:t>
      </w:r>
      <w:r w:rsidR="005C2210" w:rsidRPr="00BB6828">
        <w:rPr>
          <w:rFonts w:ascii="Calibri Light" w:hAnsi="Calibri Light" w:cs="Calibri"/>
          <w:i/>
        </w:rPr>
        <w:t>Sunset-altering Declaration 2017</w:t>
      </w:r>
    </w:p>
    <w:p w14:paraId="116A3D29" w14:textId="77777777" w:rsidR="00637B19" w:rsidRPr="00BB6828" w:rsidRDefault="00637B19" w:rsidP="00637B19">
      <w:pPr>
        <w:pStyle w:val="Heading1"/>
        <w:rPr>
          <w:rFonts w:ascii="Calibri Light" w:hAnsi="Calibri Light" w:cs="Calibri"/>
        </w:rPr>
      </w:pPr>
      <w:r w:rsidRPr="00BB6828">
        <w:rPr>
          <w:rFonts w:ascii="Calibri Light" w:hAnsi="Calibri Light" w:cs="Calibri"/>
        </w:rPr>
        <w:t>EXPLANATORY STATEMENT</w:t>
      </w:r>
    </w:p>
    <w:p w14:paraId="33B9148E" w14:textId="1A5578E3" w:rsidR="00637B19" w:rsidRPr="00BB6828" w:rsidRDefault="005125E8" w:rsidP="00E22920">
      <w:pPr>
        <w:spacing w:before="240" w:line="240" w:lineRule="auto"/>
        <w:jc w:val="center"/>
        <w:rPr>
          <w:rFonts w:ascii="Calibri Light" w:hAnsi="Calibri Light" w:cs="Calibri"/>
          <w:i/>
        </w:rPr>
      </w:pPr>
      <w:r w:rsidRPr="00BB6828">
        <w:rPr>
          <w:rFonts w:ascii="Calibri Light" w:hAnsi="Calibri Light" w:cs="Calibri"/>
        </w:rPr>
        <w:t>Issued by the Attorney</w:t>
      </w:r>
      <w:r w:rsidRPr="00BB6828">
        <w:rPr>
          <w:rFonts w:ascii="Calibri Light" w:hAnsi="Calibri Light" w:cs="Calibri"/>
        </w:rPr>
        <w:noBreakHyphen/>
        <w:t xml:space="preserve">General in compliance with section 15G of the </w:t>
      </w:r>
      <w:r w:rsidRPr="00BB6828">
        <w:rPr>
          <w:rFonts w:ascii="Calibri Light" w:hAnsi="Calibri Light" w:cs="Calibri"/>
          <w:i/>
        </w:rPr>
        <w:t>Legislation Act 2003</w:t>
      </w:r>
    </w:p>
    <w:p w14:paraId="5E564A13" w14:textId="77777777" w:rsidR="00637B19" w:rsidRPr="00BB6828" w:rsidRDefault="00637B19" w:rsidP="00637B19">
      <w:pPr>
        <w:pBdr>
          <w:bottom w:val="single" w:sz="4" w:space="1" w:color="auto"/>
        </w:pBdr>
        <w:spacing w:after="240"/>
        <w:jc w:val="center"/>
        <w:rPr>
          <w:rFonts w:ascii="Calibri Light" w:hAnsi="Calibri Light" w:cs="Calibri"/>
        </w:rPr>
      </w:pPr>
    </w:p>
    <w:p w14:paraId="2F64A77A" w14:textId="77777777" w:rsidR="00637B19" w:rsidRPr="00BB6828" w:rsidRDefault="00637B19" w:rsidP="00637B19">
      <w:pPr>
        <w:pStyle w:val="Heading2"/>
        <w:rPr>
          <w:rFonts w:ascii="Calibri Light" w:hAnsi="Calibri Light" w:cs="Calibri"/>
        </w:rPr>
      </w:pPr>
      <w:r w:rsidRPr="00BB6828">
        <w:rPr>
          <w:rFonts w:ascii="Calibri Light" w:hAnsi="Calibri Light" w:cs="Calibri"/>
        </w:rPr>
        <w:t>INTRODUCTION</w:t>
      </w:r>
    </w:p>
    <w:p w14:paraId="4379AE5D" w14:textId="1410DE92" w:rsidR="00637B19" w:rsidRPr="00BB6828" w:rsidRDefault="00E50178" w:rsidP="00637B19">
      <w:pPr>
        <w:spacing w:before="180" w:line="240" w:lineRule="auto"/>
        <w:rPr>
          <w:rFonts w:ascii="Calibri Light" w:hAnsi="Calibri Light" w:cs="Calibri"/>
        </w:rPr>
      </w:pPr>
      <w:r w:rsidRPr="00BB6828">
        <w:rPr>
          <w:rFonts w:ascii="Calibri Light" w:hAnsi="Calibri Light" w:cs="Calibri"/>
        </w:rPr>
        <w:t>The</w:t>
      </w:r>
      <w:r w:rsidR="00637B19" w:rsidRPr="00BB6828">
        <w:rPr>
          <w:rFonts w:ascii="Calibri Light" w:hAnsi="Calibri Light" w:cs="Calibri"/>
        </w:rPr>
        <w:t xml:space="preserve"> declaration was made under subsection </w:t>
      </w:r>
      <w:proofErr w:type="gramStart"/>
      <w:r w:rsidR="00637B19" w:rsidRPr="00BB6828">
        <w:rPr>
          <w:rFonts w:ascii="Calibri Light" w:hAnsi="Calibri Light" w:cs="Calibri"/>
        </w:rPr>
        <w:t>51A</w:t>
      </w:r>
      <w:r w:rsidR="00EE3F45" w:rsidRPr="00BB6828">
        <w:rPr>
          <w:rFonts w:ascii="Calibri Light" w:hAnsi="Calibri Light" w:cs="Calibri"/>
        </w:rPr>
        <w:t>(</w:t>
      </w:r>
      <w:proofErr w:type="gramEnd"/>
      <w:r w:rsidR="00EE3F45" w:rsidRPr="00BB6828">
        <w:rPr>
          <w:rFonts w:ascii="Calibri Light" w:hAnsi="Calibri Light" w:cs="Calibri"/>
        </w:rPr>
        <w:t>1)</w:t>
      </w:r>
      <w:r w:rsidR="00637B19" w:rsidRPr="00BB6828">
        <w:rPr>
          <w:rFonts w:ascii="Calibri Light" w:hAnsi="Calibri Light" w:cs="Calibri"/>
        </w:rPr>
        <w:t xml:space="preserve"> of the </w:t>
      </w:r>
      <w:r w:rsidR="00D3246B" w:rsidRPr="00BB6828">
        <w:rPr>
          <w:rFonts w:ascii="Calibri Light" w:hAnsi="Calibri Light" w:cs="Calibri"/>
          <w:i/>
        </w:rPr>
        <w:t xml:space="preserve">Legislation Act 2003 </w:t>
      </w:r>
      <w:r w:rsidR="00637B19" w:rsidRPr="00BB6828">
        <w:rPr>
          <w:rFonts w:ascii="Calibri Light" w:hAnsi="Calibri Light" w:cs="Calibri"/>
        </w:rPr>
        <w:t xml:space="preserve">and is a legislative instrument for the purposes of the </w:t>
      </w:r>
      <w:r w:rsidR="00882B43" w:rsidRPr="00BB6828">
        <w:rPr>
          <w:rFonts w:ascii="Calibri Light" w:hAnsi="Calibri Light" w:cs="Calibri"/>
        </w:rPr>
        <w:t>Legislation Act</w:t>
      </w:r>
      <w:r w:rsidR="00637B19" w:rsidRPr="00BB6828">
        <w:rPr>
          <w:rFonts w:ascii="Calibri Light" w:hAnsi="Calibri Light" w:cs="Calibri"/>
        </w:rPr>
        <w:t xml:space="preserve">. The declaration is subject to the disallowance provisions of the </w:t>
      </w:r>
      <w:r w:rsidR="00882B43" w:rsidRPr="00BB6828">
        <w:rPr>
          <w:rFonts w:ascii="Calibri Light" w:hAnsi="Calibri Light" w:cs="Calibri"/>
        </w:rPr>
        <w:t>Legislation Act</w:t>
      </w:r>
      <w:r w:rsidR="00637B19" w:rsidRPr="00BB6828">
        <w:rPr>
          <w:rFonts w:ascii="Calibri Light" w:hAnsi="Calibri Light" w:cs="Calibri"/>
        </w:rPr>
        <w:t xml:space="preserve">. </w:t>
      </w:r>
    </w:p>
    <w:p w14:paraId="2E2304B9" w14:textId="77777777" w:rsidR="00637B19" w:rsidRPr="00BB6828" w:rsidRDefault="00637B19" w:rsidP="00637B19">
      <w:pPr>
        <w:pStyle w:val="Heading2"/>
        <w:rPr>
          <w:rFonts w:ascii="Calibri Light" w:hAnsi="Calibri Light" w:cs="Calibri"/>
        </w:rPr>
      </w:pPr>
      <w:r w:rsidRPr="00BB6828">
        <w:rPr>
          <w:rFonts w:ascii="Calibri Light" w:hAnsi="Calibri Light" w:cs="Calibri"/>
        </w:rPr>
        <w:t>OUTLINE</w:t>
      </w:r>
    </w:p>
    <w:p w14:paraId="1078E602" w14:textId="19B09C65" w:rsidR="00637B19" w:rsidRPr="00BB6828" w:rsidRDefault="00637B19" w:rsidP="00637B19">
      <w:pPr>
        <w:spacing w:before="180" w:line="240" w:lineRule="auto"/>
        <w:rPr>
          <w:rFonts w:ascii="Calibri Light" w:hAnsi="Calibri Light" w:cs="Calibri"/>
        </w:rPr>
      </w:pPr>
      <w:r w:rsidRPr="00BB6828">
        <w:rPr>
          <w:rFonts w:ascii="Calibri Light" w:hAnsi="Calibri Light" w:cs="Calibri"/>
        </w:rPr>
        <w:t xml:space="preserve">The purpose of </w:t>
      </w:r>
      <w:r w:rsidR="003E51D9">
        <w:rPr>
          <w:rFonts w:ascii="Calibri Light" w:hAnsi="Calibri Light" w:cs="Calibri"/>
        </w:rPr>
        <w:t>the sunsetting provisions</w:t>
      </w:r>
      <w:r w:rsidR="008C1ECD" w:rsidRPr="00BB6828">
        <w:rPr>
          <w:rFonts w:ascii="Calibri Light" w:hAnsi="Calibri Light" w:cs="Calibri"/>
        </w:rPr>
        <w:t xml:space="preserve"> of the Legislation Act</w:t>
      </w:r>
      <w:r w:rsidR="003E51D9">
        <w:rPr>
          <w:rFonts w:ascii="Calibri Light" w:hAnsi="Calibri Light" w:cs="Calibri"/>
        </w:rPr>
        <w:t xml:space="preserve"> </w:t>
      </w:r>
      <w:r w:rsidRPr="00BB6828">
        <w:rPr>
          <w:rFonts w:ascii="Calibri Light" w:hAnsi="Calibri Light" w:cs="Calibri"/>
        </w:rPr>
        <w:t>is to ensure that legislative instruments are kept up to date and only remain in force for so long as they are needed.</w:t>
      </w:r>
    </w:p>
    <w:p w14:paraId="091C8211" w14:textId="77777777" w:rsidR="00637B19" w:rsidRPr="00BB6828" w:rsidRDefault="00637B19" w:rsidP="00637B19">
      <w:pPr>
        <w:spacing w:before="180" w:line="240" w:lineRule="auto"/>
        <w:rPr>
          <w:rFonts w:ascii="Calibri Light" w:hAnsi="Calibri Light" w:cs="Calibri"/>
        </w:rPr>
      </w:pPr>
      <w:r w:rsidRPr="00BB6828">
        <w:rPr>
          <w:rFonts w:ascii="Calibri Light" w:hAnsi="Calibri Light" w:cs="Calibri"/>
        </w:rPr>
        <w:t xml:space="preserve">Section 51A enables the Attorney-General to align the sunsetting dates of two or more instruments by declaration. The instruments will then all cease to be in force on the day specified in the declaration instead of the scheduled sunsetting day of each instrument. </w:t>
      </w:r>
    </w:p>
    <w:p w14:paraId="25B68784" w14:textId="1426FBE0" w:rsidR="00637B19" w:rsidRPr="00BB6828" w:rsidRDefault="00637B19" w:rsidP="00637B19">
      <w:pPr>
        <w:spacing w:before="180" w:line="240" w:lineRule="auto"/>
        <w:rPr>
          <w:rFonts w:ascii="Calibri Light" w:hAnsi="Calibri Light" w:cs="Calibri"/>
        </w:rPr>
      </w:pPr>
      <w:r w:rsidRPr="00BB6828">
        <w:rPr>
          <w:rFonts w:ascii="Calibri Light" w:hAnsi="Calibri Light" w:cs="Calibri"/>
        </w:rPr>
        <w:t xml:space="preserve">This allows instruments to continue to be in force for a further but limited period of time when they would otherwise sunset – or to sunset earlier than the </w:t>
      </w:r>
      <w:r w:rsidR="003E51D9">
        <w:rPr>
          <w:rFonts w:ascii="Calibri Light" w:hAnsi="Calibri Light" w:cs="Calibri"/>
        </w:rPr>
        <w:t xml:space="preserve">originally scheduled sunsetting </w:t>
      </w:r>
      <w:r w:rsidRPr="00BB6828">
        <w:rPr>
          <w:rFonts w:ascii="Calibri Light" w:hAnsi="Calibri Light" w:cs="Calibri"/>
        </w:rPr>
        <w:t xml:space="preserve">day. The purpose of such alignment is to </w:t>
      </w:r>
      <w:r w:rsidR="003939FB" w:rsidRPr="00BB6828">
        <w:rPr>
          <w:rFonts w:ascii="Calibri Light" w:hAnsi="Calibri Light" w:cs="Calibri"/>
        </w:rPr>
        <w:t>facilitate more efficient and effective review processes by enabling a single thematic review into the fitness-for-purpose of all instruments re</w:t>
      </w:r>
      <w:r w:rsidR="003E51D9">
        <w:rPr>
          <w:rFonts w:ascii="Calibri Light" w:hAnsi="Calibri Light" w:cs="Calibri"/>
        </w:rPr>
        <w:t xml:space="preserve">levant to a particular industry, enabling Act, </w:t>
      </w:r>
      <w:r w:rsidR="003939FB" w:rsidRPr="00BB6828">
        <w:rPr>
          <w:rFonts w:ascii="Calibri Light" w:hAnsi="Calibri Light" w:cs="Calibri"/>
        </w:rPr>
        <w:t>or theme</w:t>
      </w:r>
      <w:r w:rsidR="00E22920" w:rsidRPr="00BB6828">
        <w:rPr>
          <w:rFonts w:ascii="Calibri Light" w:hAnsi="Calibri Light" w:cs="Calibri"/>
        </w:rPr>
        <w:t xml:space="preserve">. </w:t>
      </w:r>
    </w:p>
    <w:p w14:paraId="6679956A" w14:textId="0532BD70" w:rsidR="00637B19" w:rsidRPr="00BB6828" w:rsidRDefault="00637B19" w:rsidP="00637B19">
      <w:pPr>
        <w:spacing w:before="180" w:line="240" w:lineRule="auto"/>
        <w:rPr>
          <w:rFonts w:ascii="Calibri Light" w:hAnsi="Calibri Light" w:cs="Calibri"/>
        </w:rPr>
      </w:pPr>
      <w:r w:rsidRPr="00BB6828">
        <w:rPr>
          <w:rFonts w:ascii="Calibri Light" w:hAnsi="Calibri Light" w:cs="Calibri"/>
        </w:rPr>
        <w:t xml:space="preserve">This </w:t>
      </w:r>
      <w:r w:rsidR="00E75700" w:rsidRPr="00BB6828">
        <w:rPr>
          <w:rFonts w:ascii="Calibri Light" w:hAnsi="Calibri Light" w:cs="Calibri"/>
        </w:rPr>
        <w:t xml:space="preserve">reduces </w:t>
      </w:r>
      <w:r w:rsidRPr="00BB6828">
        <w:rPr>
          <w:rFonts w:ascii="Calibri Light" w:hAnsi="Calibri Light" w:cs="Calibri"/>
        </w:rPr>
        <w:t xml:space="preserve">the administrative burden as well as legislative inconsistencies </w:t>
      </w:r>
      <w:r w:rsidR="00FA2F4A" w:rsidRPr="00BB6828">
        <w:rPr>
          <w:rFonts w:ascii="Calibri Light" w:hAnsi="Calibri Light" w:cs="Calibri"/>
        </w:rPr>
        <w:t xml:space="preserve">that can </w:t>
      </w:r>
      <w:r w:rsidRPr="00BB6828">
        <w:rPr>
          <w:rFonts w:ascii="Calibri Light" w:hAnsi="Calibri Light" w:cs="Calibri"/>
        </w:rPr>
        <w:t xml:space="preserve">arise from </w:t>
      </w:r>
      <w:r w:rsidR="002B1F17" w:rsidRPr="00BB6828">
        <w:rPr>
          <w:rFonts w:ascii="Calibri Light" w:hAnsi="Calibri Light" w:cs="Calibri"/>
        </w:rPr>
        <w:t xml:space="preserve">reviewing and remaking </w:t>
      </w:r>
      <w:r w:rsidRPr="00BB6828">
        <w:rPr>
          <w:rFonts w:ascii="Calibri Light" w:hAnsi="Calibri Light" w:cs="Calibri"/>
        </w:rPr>
        <w:t xml:space="preserve">related legislation independently at different times. </w:t>
      </w:r>
    </w:p>
    <w:p w14:paraId="6165E1C4" w14:textId="77777777" w:rsidR="00637B19" w:rsidRPr="00BB6828" w:rsidRDefault="00637B19" w:rsidP="00637B19">
      <w:pPr>
        <w:pStyle w:val="Heading2"/>
        <w:rPr>
          <w:rFonts w:ascii="Calibri Light" w:hAnsi="Calibri Light" w:cs="Calibri"/>
        </w:rPr>
      </w:pPr>
      <w:r w:rsidRPr="00BB6828">
        <w:rPr>
          <w:rFonts w:ascii="Calibri Light" w:hAnsi="Calibri Light" w:cs="Calibri"/>
        </w:rPr>
        <w:t xml:space="preserve">PROCESS BEFORE CERTIFICATE WAS MADE </w:t>
      </w:r>
    </w:p>
    <w:p w14:paraId="1C930960" w14:textId="77777777" w:rsidR="00637B19" w:rsidRPr="00BB6828" w:rsidRDefault="00637B19" w:rsidP="00637B19">
      <w:pPr>
        <w:pStyle w:val="Heading3"/>
        <w:rPr>
          <w:rFonts w:ascii="Calibri Light" w:hAnsi="Calibri Light" w:cs="Calibri"/>
        </w:rPr>
      </w:pPr>
      <w:r w:rsidRPr="00BB6828">
        <w:rPr>
          <w:rFonts w:ascii="Calibri Light" w:hAnsi="Calibri Light" w:cs="Calibri"/>
        </w:rPr>
        <w:t>Regulatory impact analysis</w:t>
      </w:r>
    </w:p>
    <w:p w14:paraId="4FDB744D" w14:textId="77777777" w:rsidR="00637B19" w:rsidRPr="00BB6828" w:rsidRDefault="00637B19" w:rsidP="00637B19">
      <w:pPr>
        <w:spacing w:before="180" w:line="240" w:lineRule="auto"/>
        <w:rPr>
          <w:rFonts w:ascii="Calibri Light" w:hAnsi="Calibri Light" w:cs="Calibri"/>
        </w:rPr>
      </w:pPr>
      <w:r w:rsidRPr="00BB6828">
        <w:rPr>
          <w:rFonts w:ascii="Calibri Light" w:hAnsi="Calibri Light" w:cs="Calibri"/>
        </w:rPr>
        <w:t xml:space="preserve">Sunset-altering declarations are machinery of government instruments, and are therefore not subject to the regulatory impact assessment requirements set out by the Office of Best Practice Regulation (OBPR). The OBPR reference for this standing exemption is ID 19486. </w:t>
      </w:r>
    </w:p>
    <w:p w14:paraId="3109924E" w14:textId="77777777" w:rsidR="00637B19" w:rsidRPr="00BB6828" w:rsidRDefault="00637B19" w:rsidP="00637B19">
      <w:pPr>
        <w:pStyle w:val="Heading3"/>
        <w:rPr>
          <w:rFonts w:ascii="Calibri Light" w:hAnsi="Calibri Light" w:cs="Calibri"/>
        </w:rPr>
      </w:pPr>
      <w:r w:rsidRPr="00BB6828">
        <w:rPr>
          <w:rFonts w:ascii="Calibri Light" w:hAnsi="Calibri Light" w:cs="Calibri"/>
        </w:rPr>
        <w:t>Statement of compatibility with human rights obligations</w:t>
      </w:r>
    </w:p>
    <w:p w14:paraId="573E7621" w14:textId="0CD1DBC9" w:rsidR="00637B19" w:rsidRPr="00BB6828" w:rsidRDefault="00E50178" w:rsidP="00637B19">
      <w:pPr>
        <w:spacing w:before="180" w:line="240" w:lineRule="auto"/>
        <w:rPr>
          <w:rFonts w:ascii="Calibri Light" w:hAnsi="Calibri Light" w:cs="Calibri"/>
          <w:highlight w:val="cyan"/>
        </w:rPr>
      </w:pPr>
      <w:r w:rsidRPr="00BB6828">
        <w:rPr>
          <w:rFonts w:ascii="Calibri Light" w:hAnsi="Calibri Light" w:cs="Calibri"/>
        </w:rPr>
        <w:t>Before the</w:t>
      </w:r>
      <w:r w:rsidR="00637B19" w:rsidRPr="00BB6828">
        <w:rPr>
          <w:rFonts w:ascii="Calibri Light" w:hAnsi="Calibri Light" w:cs="Calibri"/>
        </w:rPr>
        <w:t xml:space="preserve"> declaration was made, its impact on human rights was assessed using tools and guidance published by the Attorney</w:t>
      </w:r>
      <w:r w:rsidR="00637B19" w:rsidRPr="00BB6828">
        <w:rPr>
          <w:rFonts w:ascii="Calibri Light" w:hAnsi="Calibri Light" w:cs="Calibri"/>
        </w:rPr>
        <w:noBreakHyphen/>
        <w:t xml:space="preserve">General’s Department. It is fully compatible with human rights as defined in section 3 of the </w:t>
      </w:r>
      <w:r w:rsidR="00D24AB9" w:rsidRPr="00BB6828">
        <w:rPr>
          <w:rFonts w:ascii="Calibri Light" w:hAnsi="Calibri Light"/>
          <w:i/>
        </w:rPr>
        <w:t>Human Rights (Parliamentary Scrutiny) Act 2011</w:t>
      </w:r>
      <w:r w:rsidR="00637B19" w:rsidRPr="00BB6828">
        <w:rPr>
          <w:rFonts w:ascii="Calibri Light" w:hAnsi="Calibri Light" w:cs="Calibri"/>
        </w:rPr>
        <w:t>.</w:t>
      </w:r>
    </w:p>
    <w:p w14:paraId="1246A7E2" w14:textId="77777777" w:rsidR="00637B19" w:rsidRPr="00BB6828" w:rsidRDefault="00637B19" w:rsidP="00637B19">
      <w:pPr>
        <w:pStyle w:val="Heading3"/>
        <w:rPr>
          <w:rFonts w:ascii="Calibri Light" w:hAnsi="Calibri Light" w:cs="Calibri"/>
        </w:rPr>
      </w:pPr>
      <w:r w:rsidRPr="00BB6828">
        <w:rPr>
          <w:rFonts w:ascii="Calibri Light" w:hAnsi="Calibri Light" w:cs="Calibri"/>
        </w:rPr>
        <w:t xml:space="preserve">Consultation before making </w:t>
      </w:r>
    </w:p>
    <w:p w14:paraId="3BA33F0D" w14:textId="3F9FDD08" w:rsidR="00637B19" w:rsidRPr="00BB6828" w:rsidRDefault="00637B19" w:rsidP="00637B19">
      <w:pPr>
        <w:spacing w:before="180" w:line="240" w:lineRule="auto"/>
        <w:rPr>
          <w:rFonts w:ascii="Calibri Light" w:hAnsi="Calibri Light" w:cs="Calibri"/>
        </w:rPr>
      </w:pPr>
      <w:r w:rsidRPr="00BB6828">
        <w:rPr>
          <w:rFonts w:ascii="Calibri Light" w:hAnsi="Calibri Light" w:cs="Calibri"/>
        </w:rPr>
        <w:t>Before</w:t>
      </w:r>
      <w:r w:rsidR="00E50178" w:rsidRPr="00BB6828">
        <w:rPr>
          <w:rFonts w:ascii="Calibri Light" w:hAnsi="Calibri Light" w:cs="Calibri"/>
        </w:rPr>
        <w:t xml:space="preserve"> the</w:t>
      </w:r>
      <w:r w:rsidR="007E72A6" w:rsidRPr="00BB6828">
        <w:rPr>
          <w:rFonts w:ascii="Calibri Light" w:hAnsi="Calibri Light" w:cs="Calibri"/>
        </w:rPr>
        <w:t xml:space="preserve"> declaration was made</w:t>
      </w:r>
      <w:r w:rsidRPr="00BB6828">
        <w:rPr>
          <w:rFonts w:ascii="Calibri Light" w:hAnsi="Calibri Light" w:cs="Calibri"/>
        </w:rPr>
        <w:t>, the Attorney</w:t>
      </w:r>
      <w:r w:rsidRPr="00BB6828">
        <w:rPr>
          <w:rFonts w:ascii="Calibri Light" w:hAnsi="Calibri Light" w:cs="Calibri"/>
        </w:rPr>
        <w:noBreakHyphen/>
        <w:t xml:space="preserve">General considered the general obligation to consult imposed by section 17 of the </w:t>
      </w:r>
      <w:r w:rsidR="00E30016" w:rsidRPr="00BB6828">
        <w:rPr>
          <w:rFonts w:ascii="Calibri Light" w:hAnsi="Calibri Light" w:cs="Calibri"/>
        </w:rPr>
        <w:t>Legislation Act</w:t>
      </w:r>
      <w:r w:rsidRPr="00BB6828">
        <w:rPr>
          <w:rFonts w:ascii="Calibri Light" w:hAnsi="Calibri Light" w:cs="Calibri"/>
        </w:rPr>
        <w:t xml:space="preserve">. </w:t>
      </w:r>
      <w:r w:rsidR="003E51D9">
        <w:rPr>
          <w:rFonts w:ascii="Calibri Light" w:hAnsi="Calibri Light" w:cs="Calibri"/>
        </w:rPr>
        <w:t>The Native Title Unit of the Attorney</w:t>
      </w:r>
      <w:r w:rsidR="003E51D9">
        <w:rPr>
          <w:rFonts w:ascii="Calibri Light" w:hAnsi="Calibri Light" w:cs="Calibri"/>
        </w:rPr>
        <w:noBreakHyphen/>
        <w:t>General’s Department prepared the</w:t>
      </w:r>
      <w:r w:rsidRPr="00BB6828">
        <w:rPr>
          <w:rFonts w:ascii="Calibri Light" w:hAnsi="Calibri Light" w:cs="Calibri"/>
        </w:rPr>
        <w:t xml:space="preserve"> application for this declaration</w:t>
      </w:r>
      <w:r w:rsidR="00A17B78">
        <w:rPr>
          <w:rFonts w:ascii="Calibri Light" w:hAnsi="Calibri Light" w:cs="Calibri"/>
        </w:rPr>
        <w:t xml:space="preserve"> following consultation with the Land Branch </w:t>
      </w:r>
      <w:r w:rsidR="00A17B78">
        <w:rPr>
          <w:rFonts w:ascii="Calibri Light" w:hAnsi="Calibri Light" w:cs="Calibri"/>
        </w:rPr>
        <w:lastRenderedPageBreak/>
        <w:t>in the Department of the Prime Minister and Cabinet on the scope of the proposed review</w:t>
      </w:r>
      <w:r w:rsidR="003E51D9">
        <w:rPr>
          <w:rFonts w:ascii="Calibri Light" w:hAnsi="Calibri Light" w:cs="Calibri"/>
        </w:rPr>
        <w:t>, and t</w:t>
      </w:r>
      <w:r w:rsidRPr="00BB6828">
        <w:rPr>
          <w:rFonts w:ascii="Calibri Light" w:hAnsi="Calibri Light" w:cs="Calibri"/>
        </w:rPr>
        <w:t>he Regulatory Reform Division in the Department of the Pri</w:t>
      </w:r>
      <w:r w:rsidR="003E51D9">
        <w:rPr>
          <w:rFonts w:ascii="Calibri Light" w:hAnsi="Calibri Light" w:cs="Calibri"/>
        </w:rPr>
        <w:t>me Minister and Cabinet was</w:t>
      </w:r>
      <w:r w:rsidR="00A17B78">
        <w:rPr>
          <w:rFonts w:ascii="Calibri Light" w:hAnsi="Calibri Light" w:cs="Calibri"/>
        </w:rPr>
        <w:t xml:space="preserve"> also</w:t>
      </w:r>
      <w:r w:rsidR="003E51D9">
        <w:rPr>
          <w:rFonts w:ascii="Calibri Light" w:hAnsi="Calibri Light" w:cs="Calibri"/>
        </w:rPr>
        <w:t xml:space="preserve"> </w:t>
      </w:r>
      <w:r w:rsidRPr="00BB6828">
        <w:rPr>
          <w:rFonts w:ascii="Calibri Light" w:hAnsi="Calibri Light" w:cs="Calibri"/>
        </w:rPr>
        <w:t xml:space="preserve">provided with a copy of the application.  </w:t>
      </w:r>
    </w:p>
    <w:p w14:paraId="7A380777" w14:textId="5CD46C80" w:rsidR="00637B19" w:rsidRPr="00BB6828" w:rsidRDefault="004566E8" w:rsidP="00637B19">
      <w:pPr>
        <w:spacing w:before="180" w:line="240" w:lineRule="auto"/>
        <w:rPr>
          <w:rFonts w:ascii="Calibri Light" w:hAnsi="Calibri Light" w:cs="Calibri"/>
        </w:rPr>
      </w:pPr>
      <w:r w:rsidRPr="00BB6828">
        <w:rPr>
          <w:rFonts w:ascii="Calibri Light" w:hAnsi="Calibri Light" w:cs="Calibri"/>
        </w:rPr>
        <w:t xml:space="preserve">As </w:t>
      </w:r>
      <w:r w:rsidR="007E72A6" w:rsidRPr="00BB6828">
        <w:rPr>
          <w:rFonts w:ascii="Calibri Light" w:hAnsi="Calibri Light" w:cs="Calibri"/>
        </w:rPr>
        <w:t>the</w:t>
      </w:r>
      <w:r w:rsidR="00637B19" w:rsidRPr="00BB6828">
        <w:rPr>
          <w:rFonts w:ascii="Calibri Light" w:hAnsi="Calibri Light" w:cs="Calibri"/>
        </w:rPr>
        <w:t xml:space="preserve"> declaration does not itself significantly alter </w:t>
      </w:r>
      <w:r w:rsidR="00E22920" w:rsidRPr="00BB6828">
        <w:rPr>
          <w:rFonts w:ascii="Calibri Light" w:hAnsi="Calibri Light" w:cs="Calibri"/>
        </w:rPr>
        <w:t>existing arrangements,</w:t>
      </w:r>
      <w:r w:rsidR="00637B19" w:rsidRPr="00BB6828">
        <w:rPr>
          <w:rFonts w:ascii="Calibri Light" w:hAnsi="Calibri Light" w:cs="Calibri"/>
        </w:rPr>
        <w:t xml:space="preserve"> further consultation at this stage of the review process was unnecessary. </w:t>
      </w:r>
    </w:p>
    <w:p w14:paraId="5283612F" w14:textId="77777777" w:rsidR="00637B19" w:rsidRPr="00BB6828" w:rsidRDefault="00637B19" w:rsidP="00637B19">
      <w:pPr>
        <w:pStyle w:val="Heading3"/>
        <w:rPr>
          <w:rFonts w:ascii="Calibri Light" w:hAnsi="Calibri Light" w:cs="Calibri"/>
        </w:rPr>
      </w:pPr>
      <w:r w:rsidRPr="00BB6828">
        <w:rPr>
          <w:rFonts w:ascii="Calibri Light" w:hAnsi="Calibri Light" w:cs="Calibri"/>
        </w:rPr>
        <w:t>Statutory preconditions relevant to this declaration</w:t>
      </w:r>
    </w:p>
    <w:p w14:paraId="15341E2B" w14:textId="77A237C8" w:rsidR="00637B19" w:rsidRPr="00BB6828" w:rsidRDefault="00637B19" w:rsidP="00637B19">
      <w:pPr>
        <w:pStyle w:val="Heading2"/>
        <w:spacing w:before="180" w:after="120"/>
        <w:ind w:left="11" w:hanging="11"/>
        <w:rPr>
          <w:rFonts w:ascii="Calibri Light" w:hAnsi="Calibri Light" w:cs="Calibri"/>
          <w:b w:val="0"/>
          <w:sz w:val="22"/>
        </w:rPr>
      </w:pPr>
      <w:r w:rsidRPr="00BB6828">
        <w:rPr>
          <w:rFonts w:ascii="Calibri Light" w:hAnsi="Calibri Light" w:cs="Calibri"/>
          <w:b w:val="0"/>
          <w:sz w:val="22"/>
        </w:rPr>
        <w:t xml:space="preserve">If the Attorney-General is satisfied </w:t>
      </w:r>
      <w:r w:rsidR="00206089" w:rsidRPr="00BB6828">
        <w:rPr>
          <w:rFonts w:ascii="Calibri Light" w:hAnsi="Calibri Light" w:cs="Calibri"/>
          <w:b w:val="0"/>
          <w:sz w:val="22"/>
        </w:rPr>
        <w:t>on wr</w:t>
      </w:r>
      <w:r w:rsidR="00B92963" w:rsidRPr="00BB6828">
        <w:rPr>
          <w:rFonts w:ascii="Calibri Light" w:hAnsi="Calibri Light" w:cs="Calibri"/>
          <w:b w:val="0"/>
          <w:sz w:val="22"/>
        </w:rPr>
        <w:t>itten application from the rule-</w:t>
      </w:r>
      <w:r w:rsidR="00206089" w:rsidRPr="00BB6828">
        <w:rPr>
          <w:rFonts w:ascii="Calibri Light" w:hAnsi="Calibri Light" w:cs="Calibri"/>
          <w:b w:val="0"/>
          <w:sz w:val="22"/>
        </w:rPr>
        <w:t xml:space="preserve">maker </w:t>
      </w:r>
      <w:r w:rsidRPr="00BB6828">
        <w:rPr>
          <w:rFonts w:ascii="Calibri Light" w:hAnsi="Calibri Light" w:cs="Calibri"/>
          <w:b w:val="0"/>
          <w:sz w:val="22"/>
        </w:rPr>
        <w:t xml:space="preserve">that the statutory conditions in section 51A of the </w:t>
      </w:r>
      <w:r w:rsidR="00E53B1E" w:rsidRPr="00BB6828">
        <w:rPr>
          <w:rFonts w:ascii="Calibri Light" w:hAnsi="Calibri Light" w:cs="Calibri"/>
          <w:b w:val="0"/>
          <w:sz w:val="22"/>
        </w:rPr>
        <w:t xml:space="preserve">Legislation Act </w:t>
      </w:r>
      <w:r w:rsidRPr="00BB6828">
        <w:rPr>
          <w:rFonts w:ascii="Calibri Light" w:hAnsi="Calibri Light" w:cs="Calibri"/>
          <w:b w:val="0"/>
          <w:sz w:val="22"/>
        </w:rPr>
        <w:t xml:space="preserve">are met, the sunsetting day of two or more legislative instruments can be aligned by means of a declaration made under that section. The statutory conditions are that all the instruments to be reviewed: </w:t>
      </w:r>
    </w:p>
    <w:p w14:paraId="0B762626" w14:textId="77777777" w:rsidR="00637B19" w:rsidRPr="00BB6828" w:rsidRDefault="00637B19" w:rsidP="00206089">
      <w:pPr>
        <w:pStyle w:val="Heading2"/>
        <w:numPr>
          <w:ilvl w:val="0"/>
          <w:numId w:val="3"/>
        </w:numPr>
        <w:spacing w:before="0"/>
        <w:rPr>
          <w:rFonts w:ascii="Calibri Light" w:hAnsi="Calibri Light" w:cs="Calibri"/>
          <w:b w:val="0"/>
          <w:sz w:val="22"/>
        </w:rPr>
      </w:pPr>
      <w:proofErr w:type="gramStart"/>
      <w:r w:rsidRPr="00BB6828">
        <w:rPr>
          <w:rFonts w:ascii="Calibri Light" w:hAnsi="Calibri Light" w:cs="Calibri"/>
          <w:b w:val="0"/>
          <w:sz w:val="22"/>
        </w:rPr>
        <w:t>would</w:t>
      </w:r>
      <w:proofErr w:type="gramEnd"/>
      <w:r w:rsidRPr="00BB6828">
        <w:rPr>
          <w:rFonts w:ascii="Calibri Light" w:hAnsi="Calibri Light" w:cs="Calibri"/>
          <w:b w:val="0"/>
          <w:sz w:val="22"/>
        </w:rPr>
        <w:t xml:space="preserve"> (in the absence of a declaration under section 51A) be subject to sunsetting  </w:t>
      </w:r>
    </w:p>
    <w:p w14:paraId="64214CF3" w14:textId="77777777" w:rsidR="00206089" w:rsidRPr="00BB6828" w:rsidRDefault="00637B19" w:rsidP="00206089">
      <w:pPr>
        <w:pStyle w:val="Heading2"/>
        <w:numPr>
          <w:ilvl w:val="0"/>
          <w:numId w:val="3"/>
        </w:numPr>
        <w:spacing w:before="0"/>
        <w:rPr>
          <w:rFonts w:ascii="Calibri Light" w:hAnsi="Calibri Light" w:cs="Calibri"/>
          <w:b w:val="0"/>
          <w:sz w:val="22"/>
        </w:rPr>
      </w:pPr>
      <w:proofErr w:type="gramStart"/>
      <w:r w:rsidRPr="00BB6828">
        <w:rPr>
          <w:rFonts w:ascii="Calibri Light" w:hAnsi="Calibri Light" w:cs="Calibri"/>
          <w:b w:val="0"/>
          <w:sz w:val="22"/>
        </w:rPr>
        <w:t>are</w:t>
      </w:r>
      <w:proofErr w:type="gramEnd"/>
      <w:r w:rsidRPr="00BB6828">
        <w:rPr>
          <w:rFonts w:ascii="Calibri Light" w:hAnsi="Calibri Light" w:cs="Calibri"/>
          <w:b w:val="0"/>
          <w:sz w:val="22"/>
        </w:rPr>
        <w:t xml:space="preserve"> or will be the subject of a single review, and </w:t>
      </w:r>
    </w:p>
    <w:p w14:paraId="41A70B08" w14:textId="6C91F911" w:rsidR="00637B19" w:rsidRPr="00BB6828" w:rsidRDefault="00637B19" w:rsidP="00206089">
      <w:pPr>
        <w:pStyle w:val="Heading2"/>
        <w:numPr>
          <w:ilvl w:val="0"/>
          <w:numId w:val="3"/>
        </w:numPr>
        <w:spacing w:before="0"/>
        <w:rPr>
          <w:rFonts w:ascii="Calibri Light" w:hAnsi="Calibri Light" w:cs="Calibri"/>
          <w:b w:val="0"/>
          <w:sz w:val="22"/>
        </w:rPr>
      </w:pPr>
      <w:proofErr w:type="gramStart"/>
      <w:r w:rsidRPr="00BB6828">
        <w:rPr>
          <w:rFonts w:ascii="Calibri Light" w:hAnsi="Calibri Light" w:cs="Calibri"/>
          <w:b w:val="0"/>
          <w:sz w:val="22"/>
        </w:rPr>
        <w:t>that</w:t>
      </w:r>
      <w:proofErr w:type="gramEnd"/>
      <w:r w:rsidRPr="00BB6828">
        <w:rPr>
          <w:rFonts w:ascii="Calibri Light" w:hAnsi="Calibri Light" w:cs="Calibri"/>
          <w:b w:val="0"/>
          <w:sz w:val="22"/>
        </w:rPr>
        <w:t xml:space="preserve"> the making of the declaration will facilitate the undertaking of the review and the implementation of its findings.  </w:t>
      </w:r>
    </w:p>
    <w:p w14:paraId="405F144A" w14:textId="5453B981" w:rsidR="00637B19" w:rsidRPr="00BB6828" w:rsidRDefault="00637B19" w:rsidP="00637B19">
      <w:pPr>
        <w:pStyle w:val="Heading2"/>
        <w:spacing w:before="180" w:after="120"/>
        <w:ind w:left="11" w:hanging="11"/>
        <w:rPr>
          <w:rFonts w:ascii="Calibri Light" w:hAnsi="Calibri Light" w:cs="Calibri"/>
          <w:b w:val="0"/>
          <w:sz w:val="22"/>
        </w:rPr>
      </w:pPr>
      <w:r w:rsidRPr="00BB6828">
        <w:rPr>
          <w:rFonts w:ascii="Calibri Light" w:hAnsi="Calibri Light" w:cs="Calibri"/>
          <w:b w:val="0"/>
          <w:sz w:val="22"/>
        </w:rPr>
        <w:t xml:space="preserve">In terms of process, the </w:t>
      </w:r>
      <w:r w:rsidR="007E2877" w:rsidRPr="00BB6828">
        <w:rPr>
          <w:rFonts w:ascii="Calibri Light" w:hAnsi="Calibri Light" w:cs="Calibri"/>
          <w:b w:val="0"/>
          <w:sz w:val="22"/>
        </w:rPr>
        <w:t xml:space="preserve">Legislation Act </w:t>
      </w:r>
      <w:r w:rsidRPr="00BB6828">
        <w:rPr>
          <w:rFonts w:ascii="Calibri Light" w:hAnsi="Calibri Light" w:cs="Calibri"/>
          <w:b w:val="0"/>
          <w:sz w:val="22"/>
        </w:rPr>
        <w:t xml:space="preserve">requires: </w:t>
      </w:r>
    </w:p>
    <w:p w14:paraId="1A9A2151" w14:textId="77777777" w:rsidR="00637B19" w:rsidRPr="00BB6828" w:rsidRDefault="00637B19" w:rsidP="00206089">
      <w:pPr>
        <w:pStyle w:val="Heading2"/>
        <w:numPr>
          <w:ilvl w:val="0"/>
          <w:numId w:val="3"/>
        </w:numPr>
        <w:spacing w:before="0"/>
        <w:rPr>
          <w:rFonts w:ascii="Calibri Light" w:hAnsi="Calibri Light" w:cs="Calibri"/>
          <w:b w:val="0"/>
          <w:sz w:val="22"/>
        </w:rPr>
      </w:pPr>
      <w:proofErr w:type="gramStart"/>
      <w:r w:rsidRPr="00BB6828">
        <w:rPr>
          <w:rFonts w:ascii="Calibri Light" w:hAnsi="Calibri Light" w:cs="Calibri"/>
          <w:b w:val="0"/>
          <w:sz w:val="22"/>
        </w:rPr>
        <w:t>the</w:t>
      </w:r>
      <w:proofErr w:type="gramEnd"/>
      <w:r w:rsidRPr="00BB6828">
        <w:rPr>
          <w:rFonts w:ascii="Calibri Light" w:hAnsi="Calibri Light" w:cs="Calibri"/>
          <w:b w:val="0"/>
          <w:sz w:val="22"/>
        </w:rPr>
        <w:t xml:space="preserve"> responsible rule maker to apply to the Attorney-General</w:t>
      </w:r>
    </w:p>
    <w:p w14:paraId="25FCF060" w14:textId="77777777" w:rsidR="00637B19" w:rsidRPr="00BB6828" w:rsidRDefault="00637B19" w:rsidP="00206089">
      <w:pPr>
        <w:pStyle w:val="Heading2"/>
        <w:numPr>
          <w:ilvl w:val="0"/>
          <w:numId w:val="3"/>
        </w:numPr>
        <w:spacing w:before="0"/>
        <w:rPr>
          <w:rFonts w:ascii="Calibri Light" w:hAnsi="Calibri Light" w:cs="Calibri"/>
          <w:b w:val="0"/>
          <w:sz w:val="22"/>
        </w:rPr>
      </w:pPr>
      <w:proofErr w:type="gramStart"/>
      <w:r w:rsidRPr="00BB6828">
        <w:rPr>
          <w:rFonts w:ascii="Calibri Light" w:hAnsi="Calibri Light" w:cs="Calibri"/>
          <w:b w:val="0"/>
          <w:sz w:val="22"/>
        </w:rPr>
        <w:t>the</w:t>
      </w:r>
      <w:proofErr w:type="gramEnd"/>
      <w:r w:rsidRPr="00BB6828">
        <w:rPr>
          <w:rFonts w:ascii="Calibri Light" w:hAnsi="Calibri Light" w:cs="Calibri"/>
          <w:b w:val="0"/>
          <w:sz w:val="22"/>
        </w:rPr>
        <w:t xml:space="preserve"> Attorney-General to be satisfied of the statutory conditions, and </w:t>
      </w:r>
    </w:p>
    <w:p w14:paraId="70A167B9" w14:textId="392B8684" w:rsidR="00206089" w:rsidRPr="00BB6828" w:rsidRDefault="00637B19" w:rsidP="00206089">
      <w:pPr>
        <w:pStyle w:val="Heading2"/>
        <w:numPr>
          <w:ilvl w:val="0"/>
          <w:numId w:val="3"/>
        </w:numPr>
        <w:spacing w:before="0"/>
        <w:rPr>
          <w:rFonts w:ascii="Calibri Light" w:hAnsi="Calibri Light" w:cs="Calibri"/>
          <w:b w:val="0"/>
          <w:sz w:val="22"/>
        </w:rPr>
      </w:pPr>
      <w:proofErr w:type="gramStart"/>
      <w:r w:rsidRPr="00BB6828">
        <w:rPr>
          <w:rFonts w:ascii="Calibri Light" w:hAnsi="Calibri Light" w:cs="Calibri"/>
          <w:b w:val="0"/>
          <w:sz w:val="22"/>
        </w:rPr>
        <w:t>the</w:t>
      </w:r>
      <w:proofErr w:type="gramEnd"/>
      <w:r w:rsidRPr="00BB6828">
        <w:rPr>
          <w:rFonts w:ascii="Calibri Light" w:hAnsi="Calibri Light" w:cs="Calibri"/>
          <w:b w:val="0"/>
          <w:sz w:val="22"/>
        </w:rPr>
        <w:t xml:space="preserve"> Attorney-General to make a declaration</w:t>
      </w:r>
      <w:r w:rsidR="004D52A9" w:rsidRPr="00BB6828">
        <w:rPr>
          <w:rFonts w:ascii="Calibri Light" w:hAnsi="Calibri Light" w:cs="Calibri"/>
          <w:b w:val="0"/>
          <w:sz w:val="22"/>
        </w:rPr>
        <w:t>,</w:t>
      </w:r>
      <w:r w:rsidRPr="00BB6828">
        <w:rPr>
          <w:rFonts w:ascii="Calibri Light" w:hAnsi="Calibri Light" w:cs="Calibri"/>
          <w:b w:val="0"/>
          <w:sz w:val="22"/>
        </w:rPr>
        <w:t xml:space="preserve"> which is a legislative instrument and subject to disallowance. </w:t>
      </w:r>
    </w:p>
    <w:p w14:paraId="5543DECB" w14:textId="366A2276" w:rsidR="00206089" w:rsidRPr="00BB6828" w:rsidRDefault="00206089" w:rsidP="00206089">
      <w:pPr>
        <w:pStyle w:val="Heading2"/>
        <w:spacing w:before="180" w:after="120"/>
        <w:ind w:left="11" w:hanging="11"/>
        <w:rPr>
          <w:rFonts w:ascii="Calibri Light" w:hAnsi="Calibri Light" w:cs="Calibri"/>
          <w:b w:val="0"/>
          <w:sz w:val="22"/>
        </w:rPr>
      </w:pPr>
      <w:r w:rsidRPr="00BB6828">
        <w:rPr>
          <w:rFonts w:ascii="Calibri Light" w:hAnsi="Calibri Light" w:cs="Calibri"/>
          <w:b w:val="0"/>
          <w:sz w:val="22"/>
        </w:rPr>
        <w:t>As the Attorney</w:t>
      </w:r>
      <w:r w:rsidRPr="00BB6828">
        <w:rPr>
          <w:rFonts w:ascii="Calibri Light" w:hAnsi="Calibri Light" w:cs="Calibri"/>
          <w:b w:val="0"/>
          <w:sz w:val="22"/>
        </w:rPr>
        <w:noBreakHyphen/>
        <w:t>General is the relevant rule-maker in this instance, there is no formal correspondence a</w:t>
      </w:r>
      <w:r w:rsidR="00E50178" w:rsidRPr="00BB6828">
        <w:rPr>
          <w:rFonts w:ascii="Calibri Light" w:hAnsi="Calibri Light" w:cs="Calibri"/>
          <w:b w:val="0"/>
          <w:sz w:val="22"/>
        </w:rPr>
        <w:t>ssociated with the making of th</w:t>
      </w:r>
      <w:r w:rsidR="007E72A6" w:rsidRPr="00BB6828">
        <w:rPr>
          <w:rFonts w:ascii="Calibri Light" w:hAnsi="Calibri Light" w:cs="Calibri"/>
          <w:b w:val="0"/>
          <w:sz w:val="22"/>
        </w:rPr>
        <w:t>e</w:t>
      </w:r>
      <w:r w:rsidRPr="00BB6828">
        <w:rPr>
          <w:rFonts w:ascii="Calibri Light" w:hAnsi="Calibri Light" w:cs="Calibri"/>
          <w:b w:val="0"/>
          <w:sz w:val="22"/>
        </w:rPr>
        <w:t xml:space="preserve"> </w:t>
      </w:r>
      <w:r w:rsidR="00E50178" w:rsidRPr="00BB6828">
        <w:rPr>
          <w:rFonts w:ascii="Calibri Light" w:hAnsi="Calibri Light" w:cs="Calibri"/>
          <w:b w:val="0"/>
          <w:sz w:val="22"/>
        </w:rPr>
        <w:t xml:space="preserve">declaration.  </w:t>
      </w:r>
    </w:p>
    <w:p w14:paraId="4B10FFCF" w14:textId="5CB7E005" w:rsidR="00E50178" w:rsidRPr="00BB6828" w:rsidRDefault="00B92963" w:rsidP="00206089">
      <w:pPr>
        <w:pStyle w:val="Heading2"/>
        <w:spacing w:before="180" w:after="120"/>
        <w:ind w:left="11" w:hanging="11"/>
        <w:rPr>
          <w:rFonts w:ascii="Calibri Light" w:hAnsi="Calibri Light" w:cs="Calibri"/>
          <w:b w:val="0"/>
          <w:sz w:val="22"/>
        </w:rPr>
      </w:pPr>
      <w:r w:rsidRPr="00BB6828">
        <w:rPr>
          <w:rFonts w:ascii="Calibri Light" w:hAnsi="Calibri Light" w:cs="Calibri"/>
          <w:b w:val="0"/>
          <w:sz w:val="22"/>
        </w:rPr>
        <w:t>The declaration is a legislative instrument and</w:t>
      </w:r>
      <w:r w:rsidR="00E50178" w:rsidRPr="00BB6828">
        <w:rPr>
          <w:rFonts w:ascii="Calibri Light" w:hAnsi="Calibri Light" w:cs="Calibri"/>
          <w:b w:val="0"/>
          <w:sz w:val="22"/>
        </w:rPr>
        <w:t xml:space="preserve"> as such </w:t>
      </w:r>
      <w:r w:rsidRPr="00BB6828">
        <w:rPr>
          <w:rFonts w:ascii="Calibri Light" w:hAnsi="Calibri Light" w:cs="Calibri"/>
          <w:b w:val="0"/>
          <w:sz w:val="22"/>
        </w:rPr>
        <w:t>must be registered on the Federal Register of Legislation</w:t>
      </w:r>
      <w:r w:rsidR="00E50178" w:rsidRPr="00BB6828">
        <w:rPr>
          <w:rFonts w:ascii="Calibri Light" w:hAnsi="Calibri Light" w:cs="Calibri"/>
          <w:b w:val="0"/>
          <w:sz w:val="22"/>
        </w:rPr>
        <w:t>,</w:t>
      </w:r>
      <w:r w:rsidR="00206089" w:rsidRPr="00BB6828">
        <w:rPr>
          <w:rFonts w:ascii="Calibri Light" w:hAnsi="Calibri Light" w:cs="Calibri"/>
          <w:b w:val="0"/>
          <w:sz w:val="22"/>
        </w:rPr>
        <w:t xml:space="preserve"> laid before each House of Parliament no later than six sitting </w:t>
      </w:r>
      <w:r w:rsidR="00E50178" w:rsidRPr="00BB6828">
        <w:rPr>
          <w:rFonts w:ascii="Calibri Light" w:hAnsi="Calibri Light" w:cs="Calibri"/>
          <w:b w:val="0"/>
          <w:sz w:val="22"/>
        </w:rPr>
        <w:t xml:space="preserve">days after that registration, and is subject to the disallowance provisions of the Legislation Act. </w:t>
      </w:r>
    </w:p>
    <w:p w14:paraId="6CAAEDC3" w14:textId="639F1756" w:rsidR="00206089" w:rsidRPr="00BB6828" w:rsidRDefault="00E50178" w:rsidP="00206089">
      <w:pPr>
        <w:pStyle w:val="Heading2"/>
        <w:spacing w:before="180" w:after="120"/>
        <w:ind w:left="11" w:hanging="11"/>
        <w:rPr>
          <w:rFonts w:ascii="Calibri Light" w:hAnsi="Calibri Light" w:cs="Calibri"/>
          <w:b w:val="0"/>
          <w:sz w:val="22"/>
        </w:rPr>
      </w:pPr>
      <w:r w:rsidRPr="00BB6828">
        <w:rPr>
          <w:rFonts w:ascii="Calibri Light" w:hAnsi="Calibri Light" w:cs="Calibri"/>
          <w:b w:val="0"/>
          <w:sz w:val="22"/>
        </w:rPr>
        <w:t>Th</w:t>
      </w:r>
      <w:r w:rsidR="00206089" w:rsidRPr="00BB6828">
        <w:rPr>
          <w:rFonts w:ascii="Calibri Light" w:hAnsi="Calibri Light" w:cs="Calibri"/>
          <w:b w:val="0"/>
          <w:sz w:val="22"/>
        </w:rPr>
        <w:t xml:space="preserve">e four </w:t>
      </w:r>
      <w:r w:rsidRPr="00BB6828">
        <w:rPr>
          <w:rFonts w:ascii="Calibri Light" w:hAnsi="Calibri Light" w:cs="Calibri"/>
          <w:b w:val="0"/>
          <w:sz w:val="22"/>
        </w:rPr>
        <w:t>instruments</w:t>
      </w:r>
      <w:r w:rsidR="00206089" w:rsidRPr="00BB6828">
        <w:rPr>
          <w:rFonts w:ascii="Calibri Light" w:hAnsi="Calibri Light" w:cs="Calibri"/>
          <w:b w:val="0"/>
          <w:sz w:val="22"/>
        </w:rPr>
        <w:t xml:space="preserve"> </w:t>
      </w:r>
      <w:r w:rsidRPr="00BB6828">
        <w:rPr>
          <w:rFonts w:ascii="Calibri Light" w:hAnsi="Calibri Light" w:cs="Calibri"/>
          <w:b w:val="0"/>
          <w:sz w:val="22"/>
        </w:rPr>
        <w:t>aligned by t</w:t>
      </w:r>
      <w:r w:rsidR="007E72A6" w:rsidRPr="00BB6828">
        <w:rPr>
          <w:rFonts w:ascii="Calibri Light" w:hAnsi="Calibri Light" w:cs="Calibri"/>
          <w:b w:val="0"/>
          <w:sz w:val="22"/>
        </w:rPr>
        <w:t>he</w:t>
      </w:r>
      <w:r w:rsidRPr="00BB6828">
        <w:rPr>
          <w:rFonts w:ascii="Calibri Light" w:hAnsi="Calibri Light" w:cs="Calibri"/>
          <w:b w:val="0"/>
          <w:sz w:val="22"/>
        </w:rPr>
        <w:t xml:space="preserve"> declaration </w:t>
      </w:r>
      <w:r w:rsidR="00206089" w:rsidRPr="00BB6828">
        <w:rPr>
          <w:rFonts w:ascii="Calibri Light" w:hAnsi="Calibri Light" w:cs="Calibri"/>
          <w:b w:val="0"/>
          <w:sz w:val="22"/>
        </w:rPr>
        <w:t xml:space="preserve">support the operation of key mechanisms under the </w:t>
      </w:r>
      <w:r w:rsidR="00206089" w:rsidRPr="00BB6828">
        <w:rPr>
          <w:rFonts w:ascii="Calibri Light" w:hAnsi="Calibri Light" w:cs="Calibri"/>
          <w:b w:val="0"/>
          <w:i/>
          <w:sz w:val="22"/>
        </w:rPr>
        <w:t>Native Title Act 1993</w:t>
      </w:r>
      <w:r w:rsidR="00206089" w:rsidRPr="00BB6828">
        <w:rPr>
          <w:rFonts w:ascii="Calibri Light" w:hAnsi="Calibri Light" w:cs="Calibri"/>
          <w:b w:val="0"/>
          <w:sz w:val="22"/>
        </w:rPr>
        <w:t xml:space="preserve"> (the NT Act) relating to native title applications and agreement-making. Due to the procedural function of the instruments and interrelated provisions they support, the instruments will be more efficiently a</w:t>
      </w:r>
      <w:r w:rsidR="00DB5839" w:rsidRPr="00BB6828">
        <w:rPr>
          <w:rFonts w:ascii="Calibri Light" w:hAnsi="Calibri Light" w:cs="Calibri"/>
          <w:b w:val="0"/>
          <w:sz w:val="22"/>
        </w:rPr>
        <w:t xml:space="preserve">nd effectively reviewed together. This will also enhance the Attorney-General’s Department’s (AGD) ability to identify opportunities to streamline and simplify processes and will </w:t>
      </w:r>
      <w:r w:rsidR="00206089" w:rsidRPr="00BB6828">
        <w:rPr>
          <w:rFonts w:ascii="Calibri Light" w:hAnsi="Calibri Light" w:cs="Calibri"/>
          <w:b w:val="0"/>
          <w:sz w:val="22"/>
        </w:rPr>
        <w:t xml:space="preserve">allow the </w:t>
      </w:r>
      <w:r w:rsidR="00DB5839" w:rsidRPr="00BB6828">
        <w:rPr>
          <w:rFonts w:ascii="Calibri Light" w:hAnsi="Calibri Light" w:cs="Calibri"/>
          <w:b w:val="0"/>
          <w:sz w:val="22"/>
        </w:rPr>
        <w:t>AGD</w:t>
      </w:r>
      <w:r w:rsidR="00206089" w:rsidRPr="00BB6828">
        <w:rPr>
          <w:rFonts w:ascii="Calibri Light" w:hAnsi="Calibri Light" w:cs="Calibri"/>
          <w:b w:val="0"/>
          <w:sz w:val="22"/>
        </w:rPr>
        <w:t xml:space="preserve">, as the administering department, to apply a consistent approach to assessing and potentially amending these instruments. Proceeding in this way is consistent with the Government’s commitment to improve and streamline native title processes, outlined in the </w:t>
      </w:r>
      <w:r w:rsidR="00206089" w:rsidRPr="00BB6828">
        <w:rPr>
          <w:rFonts w:ascii="Calibri Light" w:hAnsi="Calibri Light" w:cs="Calibri"/>
          <w:b w:val="0"/>
          <w:i/>
          <w:sz w:val="22"/>
        </w:rPr>
        <w:t>White Paper on Developing Northern Australia</w:t>
      </w:r>
      <w:r w:rsidR="00206089" w:rsidRPr="00BB6828">
        <w:rPr>
          <w:rFonts w:ascii="Calibri Light" w:hAnsi="Calibri Light" w:cs="Calibri"/>
          <w:b w:val="0"/>
          <w:sz w:val="22"/>
        </w:rPr>
        <w:t xml:space="preserve"> (2015).</w:t>
      </w:r>
    </w:p>
    <w:p w14:paraId="74703138" w14:textId="77777777" w:rsidR="00206089" w:rsidRPr="00BB6828" w:rsidRDefault="00206089" w:rsidP="00206089">
      <w:pPr>
        <w:pStyle w:val="Heading2"/>
        <w:spacing w:before="180" w:after="120"/>
        <w:ind w:left="11" w:hanging="11"/>
        <w:rPr>
          <w:rFonts w:ascii="Calibri Light" w:hAnsi="Calibri Light" w:cs="Calibri"/>
          <w:b w:val="0"/>
          <w:sz w:val="22"/>
        </w:rPr>
      </w:pPr>
      <w:r w:rsidRPr="00BB6828">
        <w:rPr>
          <w:rFonts w:ascii="Calibri Light" w:hAnsi="Calibri Light" w:cs="Calibri"/>
          <w:b w:val="0"/>
          <w:sz w:val="22"/>
        </w:rPr>
        <w:t xml:space="preserve">The review into the fitness-for-purpose of the instruments in question will span a four year period (including a transitional period for stakeholders to adjust to any proposed changes). This period will provide adequate time for AGD to conduct analysis, stakeholder consultation, assess and recommend options, and develop a transitional plan for stakeholders to adjust to any proposed changes. </w:t>
      </w:r>
    </w:p>
    <w:p w14:paraId="6F55CA58" w14:textId="1DA02CFD" w:rsidR="00206089" w:rsidRPr="00BB6828" w:rsidRDefault="00206089" w:rsidP="00206089">
      <w:pPr>
        <w:pStyle w:val="Heading2"/>
        <w:spacing w:before="180" w:after="120"/>
        <w:ind w:left="11" w:hanging="11"/>
        <w:rPr>
          <w:rFonts w:ascii="Calibri Light" w:hAnsi="Calibri Light" w:cs="Calibri"/>
          <w:b w:val="0"/>
          <w:sz w:val="22"/>
        </w:rPr>
      </w:pPr>
      <w:r w:rsidRPr="00BB6828">
        <w:rPr>
          <w:rFonts w:ascii="Calibri Light" w:hAnsi="Calibri Light" w:cs="Calibri"/>
          <w:b w:val="0"/>
          <w:sz w:val="22"/>
        </w:rPr>
        <w:t>The aligned sunsetting date of 1 October 2023 w</w:t>
      </w:r>
      <w:r w:rsidR="00A17B78">
        <w:rPr>
          <w:rFonts w:ascii="Calibri Light" w:hAnsi="Calibri Light" w:cs="Calibri"/>
          <w:b w:val="0"/>
          <w:sz w:val="22"/>
        </w:rPr>
        <w:t>ill</w:t>
      </w:r>
      <w:r w:rsidRPr="00BB6828">
        <w:rPr>
          <w:rFonts w:ascii="Calibri Light" w:hAnsi="Calibri Light" w:cs="Calibri"/>
          <w:b w:val="0"/>
          <w:sz w:val="22"/>
        </w:rPr>
        <w:t xml:space="preserve"> facilitate the undertaking of the review and the implementation of its findings by allowing sufficient time for:</w:t>
      </w:r>
    </w:p>
    <w:p w14:paraId="49407EC4" w14:textId="77777777" w:rsidR="00206089" w:rsidRPr="00BB6828" w:rsidRDefault="00206089" w:rsidP="00206089">
      <w:pPr>
        <w:pStyle w:val="Heading2"/>
        <w:numPr>
          <w:ilvl w:val="0"/>
          <w:numId w:val="4"/>
        </w:numPr>
        <w:spacing w:before="180" w:after="120"/>
        <w:rPr>
          <w:rFonts w:ascii="Calibri Light" w:hAnsi="Calibri Light" w:cs="Calibri"/>
          <w:b w:val="0"/>
          <w:sz w:val="22"/>
        </w:rPr>
      </w:pPr>
      <w:proofErr w:type="gramStart"/>
      <w:r w:rsidRPr="00BB6828">
        <w:rPr>
          <w:rFonts w:ascii="Calibri Light" w:hAnsi="Calibri Light" w:cs="Calibri"/>
          <w:b w:val="0"/>
          <w:sz w:val="22"/>
        </w:rPr>
        <w:t>the</w:t>
      </w:r>
      <w:proofErr w:type="gramEnd"/>
      <w:r w:rsidRPr="00BB6828">
        <w:rPr>
          <w:rFonts w:ascii="Calibri Light" w:hAnsi="Calibri Light" w:cs="Calibri"/>
          <w:b w:val="0"/>
          <w:sz w:val="22"/>
        </w:rPr>
        <w:t xml:space="preserve"> recommendations of the review to be fully considered</w:t>
      </w:r>
    </w:p>
    <w:p w14:paraId="4A4BF527" w14:textId="77777777" w:rsidR="00206089" w:rsidRPr="00BB6828" w:rsidRDefault="00206089" w:rsidP="00206089">
      <w:pPr>
        <w:pStyle w:val="Heading2"/>
        <w:numPr>
          <w:ilvl w:val="0"/>
          <w:numId w:val="4"/>
        </w:numPr>
        <w:spacing w:before="180" w:after="120"/>
        <w:rPr>
          <w:rFonts w:ascii="Calibri Light" w:hAnsi="Calibri Light" w:cs="Calibri"/>
          <w:b w:val="0"/>
          <w:sz w:val="22"/>
        </w:rPr>
      </w:pPr>
      <w:proofErr w:type="gramStart"/>
      <w:r w:rsidRPr="00BB6828">
        <w:rPr>
          <w:rFonts w:ascii="Calibri Light" w:hAnsi="Calibri Light" w:cs="Calibri"/>
          <w:b w:val="0"/>
          <w:sz w:val="22"/>
        </w:rPr>
        <w:t>the</w:t>
      </w:r>
      <w:proofErr w:type="gramEnd"/>
      <w:r w:rsidRPr="00BB6828">
        <w:rPr>
          <w:rFonts w:ascii="Calibri Light" w:hAnsi="Calibri Light" w:cs="Calibri"/>
          <w:b w:val="0"/>
          <w:sz w:val="22"/>
        </w:rPr>
        <w:t xml:space="preserve"> instruments to be amended or remade as necessary, and</w:t>
      </w:r>
    </w:p>
    <w:p w14:paraId="666A1D7C" w14:textId="55517B92" w:rsidR="00206089" w:rsidRPr="00BB6828" w:rsidRDefault="00206089" w:rsidP="00206089">
      <w:pPr>
        <w:pStyle w:val="Heading2"/>
        <w:numPr>
          <w:ilvl w:val="0"/>
          <w:numId w:val="4"/>
        </w:numPr>
        <w:spacing w:before="180" w:after="120"/>
        <w:rPr>
          <w:rFonts w:ascii="Calibri Light" w:hAnsi="Calibri Light" w:cs="Calibri"/>
          <w:b w:val="0"/>
          <w:sz w:val="22"/>
        </w:rPr>
      </w:pPr>
      <w:proofErr w:type="gramStart"/>
      <w:r w:rsidRPr="00BB6828">
        <w:rPr>
          <w:rFonts w:ascii="Calibri Light" w:hAnsi="Calibri Light" w:cs="Calibri"/>
          <w:b w:val="0"/>
          <w:sz w:val="22"/>
        </w:rPr>
        <w:t>any</w:t>
      </w:r>
      <w:proofErr w:type="gramEnd"/>
      <w:r w:rsidRPr="00BB6828">
        <w:rPr>
          <w:rFonts w:ascii="Calibri Light" w:hAnsi="Calibri Light" w:cs="Calibri"/>
          <w:b w:val="0"/>
          <w:sz w:val="22"/>
        </w:rPr>
        <w:t xml:space="preserve"> required changes to administrative processes to be implemented by stakeholders.</w:t>
      </w:r>
    </w:p>
    <w:p w14:paraId="1EA6A6B3" w14:textId="77777777" w:rsidR="00637B19" w:rsidRPr="00BB6828" w:rsidRDefault="00637B19" w:rsidP="00637B19">
      <w:pPr>
        <w:pStyle w:val="Heading3"/>
        <w:rPr>
          <w:rFonts w:ascii="Calibri Light" w:hAnsi="Calibri Light" w:cs="Calibri"/>
        </w:rPr>
      </w:pPr>
      <w:r w:rsidRPr="00BB6828">
        <w:rPr>
          <w:rFonts w:ascii="Calibri Light" w:hAnsi="Calibri Light" w:cs="Calibri"/>
        </w:rPr>
        <w:lastRenderedPageBreak/>
        <w:t xml:space="preserve">More information </w:t>
      </w:r>
    </w:p>
    <w:p w14:paraId="7A55E43C" w14:textId="0B1F602D" w:rsidR="00637B19" w:rsidRPr="00BB6828" w:rsidRDefault="00637B19" w:rsidP="00637B19">
      <w:pPr>
        <w:spacing w:before="180" w:line="240" w:lineRule="auto"/>
        <w:rPr>
          <w:rFonts w:ascii="Calibri Light" w:hAnsi="Calibri Light" w:cs="Calibri"/>
          <w:highlight w:val="cyan"/>
        </w:rPr>
      </w:pPr>
      <w:r w:rsidRPr="00BB6828">
        <w:rPr>
          <w:rFonts w:ascii="Calibri Light" w:hAnsi="Calibri Light" w:cs="Calibri"/>
        </w:rPr>
        <w:t xml:space="preserve">Further </w:t>
      </w:r>
      <w:r w:rsidR="00E50178" w:rsidRPr="00BB6828">
        <w:rPr>
          <w:rFonts w:ascii="Calibri Light" w:hAnsi="Calibri Light" w:cs="Calibri"/>
        </w:rPr>
        <w:t>detail on the provisions of the declaration is provided</w:t>
      </w:r>
      <w:r w:rsidRPr="00BB6828">
        <w:rPr>
          <w:rFonts w:ascii="Calibri Light" w:hAnsi="Calibri Light" w:cs="Calibri"/>
        </w:rPr>
        <w:t xml:space="preserve"> in </w:t>
      </w:r>
      <w:r w:rsidRPr="00BB6828">
        <w:rPr>
          <w:rFonts w:ascii="Calibri Light" w:hAnsi="Calibri Light" w:cs="Calibri"/>
          <w:u w:val="single"/>
        </w:rPr>
        <w:t>Attachment A</w:t>
      </w:r>
      <w:r w:rsidRPr="00BB6828">
        <w:rPr>
          <w:rFonts w:ascii="Calibri Light" w:hAnsi="Calibri Light" w:cs="Calibri"/>
        </w:rPr>
        <w:t>.</w:t>
      </w:r>
    </w:p>
    <w:p w14:paraId="4C21CF60" w14:textId="7C9C3F35" w:rsidR="00637B19" w:rsidRPr="00BB6828" w:rsidRDefault="00637B19" w:rsidP="00637B19">
      <w:pPr>
        <w:spacing w:before="180" w:line="240" w:lineRule="auto"/>
        <w:rPr>
          <w:rFonts w:ascii="Calibri Light" w:hAnsi="Calibri Light" w:cs="Calibri"/>
        </w:rPr>
      </w:pPr>
      <w:r w:rsidRPr="00BB6828">
        <w:rPr>
          <w:rFonts w:ascii="Calibri Light" w:hAnsi="Calibri Light" w:cs="Calibri"/>
        </w:rPr>
        <w:t>A copy of each instrum</w:t>
      </w:r>
      <w:r w:rsidR="007E72A6" w:rsidRPr="00BB6828">
        <w:rPr>
          <w:rFonts w:ascii="Calibri Light" w:hAnsi="Calibri Light" w:cs="Calibri"/>
        </w:rPr>
        <w:t>ent which is the subject of the</w:t>
      </w:r>
      <w:r w:rsidRPr="00BB6828">
        <w:rPr>
          <w:rFonts w:ascii="Calibri Light" w:hAnsi="Calibri Light" w:cs="Calibri"/>
        </w:rPr>
        <w:t xml:space="preserve"> declaration, and which w</w:t>
      </w:r>
      <w:r w:rsidR="000075B5" w:rsidRPr="00BB6828">
        <w:rPr>
          <w:rFonts w:ascii="Calibri Light" w:hAnsi="Calibri Light" w:cs="Calibri"/>
        </w:rPr>
        <w:t>ill now sunset on 1 October 2023</w:t>
      </w:r>
      <w:r w:rsidRPr="00BB6828">
        <w:rPr>
          <w:rFonts w:ascii="Calibri Light" w:hAnsi="Calibri Light" w:cs="Calibri"/>
        </w:rPr>
        <w:t xml:space="preserve">, is available on the </w:t>
      </w:r>
      <w:r w:rsidR="00BB63C1" w:rsidRPr="00BB6828">
        <w:rPr>
          <w:rFonts w:ascii="Calibri Light" w:hAnsi="Calibri Light" w:cs="Calibri"/>
        </w:rPr>
        <w:t>Federal Register of Legislation</w:t>
      </w:r>
      <w:r w:rsidRPr="00BB6828">
        <w:fldChar w:fldCharType="begin"/>
      </w:r>
      <w:r w:rsidRPr="00BB6828">
        <w:rPr>
          <w:rFonts w:ascii="Calibri Light" w:hAnsi="Calibri Light" w:cs="Calibri"/>
        </w:rPr>
        <w:instrText>http://www.comlaw.gov.au/</w:instrText>
      </w:r>
      <w:r w:rsidRPr="00BB6828">
        <w:fldChar w:fldCharType="separate"/>
      </w:r>
      <w:r w:rsidRPr="00BB6828">
        <w:rPr>
          <w:rStyle w:val="Hyperlink"/>
          <w:rFonts w:ascii="Calibri Light" w:hAnsi="Calibri Light"/>
          <w:color w:val="auto"/>
        </w:rPr>
        <w:t>http://www.comlaw.gov.au</w:t>
      </w:r>
      <w:r w:rsidRPr="00BB6828">
        <w:rPr>
          <w:rStyle w:val="Hyperlink"/>
          <w:rFonts w:ascii="Calibri Light" w:hAnsi="Calibri Light" w:cs="Calibri"/>
          <w:color w:val="auto"/>
        </w:rPr>
        <w:fldChar w:fldCharType="end"/>
      </w:r>
      <w:r w:rsidRPr="00BB6828">
        <w:rPr>
          <w:rFonts w:ascii="Calibri Light" w:hAnsi="Calibri Light" w:cs="Calibri"/>
        </w:rPr>
        <w:t xml:space="preserve">. </w:t>
      </w:r>
    </w:p>
    <w:p w14:paraId="4DB96647" w14:textId="4DF87767" w:rsidR="00E50178" w:rsidRPr="00BB6828" w:rsidRDefault="00E50178" w:rsidP="00637B19">
      <w:pPr>
        <w:spacing w:before="180" w:line="240" w:lineRule="auto"/>
        <w:rPr>
          <w:rFonts w:ascii="Calibri Light" w:hAnsi="Calibri Light" w:cs="Calibri"/>
        </w:rPr>
      </w:pPr>
      <w:r w:rsidRPr="00BB6828">
        <w:rPr>
          <w:rFonts w:ascii="Calibri Light" w:hAnsi="Calibri Light" w:cs="Calibri"/>
        </w:rPr>
        <w:t>Further operation about the operation of these instruments may also be requested from the Attorney</w:t>
      </w:r>
      <w:r w:rsidRPr="00BB6828">
        <w:rPr>
          <w:rFonts w:ascii="Calibri Light" w:hAnsi="Calibri Light" w:cs="Calibri"/>
        </w:rPr>
        <w:noBreakHyphen/>
        <w:t xml:space="preserve">General’s Department. </w:t>
      </w:r>
    </w:p>
    <w:p w14:paraId="481D8033" w14:textId="77777777" w:rsidR="00637B19" w:rsidRPr="003549D4" w:rsidRDefault="00637B19" w:rsidP="003549D4">
      <w:pPr>
        <w:pStyle w:val="Heading2"/>
        <w:ind w:left="0" w:firstLine="0"/>
        <w:jc w:val="right"/>
        <w:rPr>
          <w:rFonts w:ascii="Calibri Light" w:hAnsi="Calibri Light" w:cs="Calibri"/>
          <w:b w:val="0"/>
          <w:u w:val="single"/>
        </w:rPr>
      </w:pPr>
      <w:r w:rsidRPr="003549D4">
        <w:rPr>
          <w:rStyle w:val="Heading1Char"/>
          <w:rFonts w:ascii="Calibri Light" w:hAnsi="Calibri Light" w:cs="Calibri"/>
          <w:b/>
          <w:color w:val="FF0000"/>
          <w:highlight w:val="cyan"/>
        </w:rPr>
        <w:br w:type="page"/>
      </w:r>
      <w:r w:rsidRPr="003549D4">
        <w:rPr>
          <w:rStyle w:val="Heading1Char"/>
          <w:rFonts w:ascii="Calibri Light" w:hAnsi="Calibri Light" w:cs="Calibri"/>
          <w:b/>
        </w:rPr>
        <w:lastRenderedPageBreak/>
        <w:t>ATTACHMENT A</w:t>
      </w:r>
    </w:p>
    <w:p w14:paraId="2ECBF4B4" w14:textId="77777777" w:rsidR="00637B19" w:rsidRPr="003549D4" w:rsidRDefault="00637B19" w:rsidP="00637B19">
      <w:pPr>
        <w:pStyle w:val="Heading2"/>
        <w:spacing w:before="0"/>
        <w:ind w:left="12" w:hanging="12"/>
        <w:rPr>
          <w:rFonts w:ascii="Calibri Light" w:hAnsi="Calibri Light" w:cs="Calibri"/>
        </w:rPr>
      </w:pPr>
      <w:r w:rsidRPr="003549D4">
        <w:rPr>
          <w:rFonts w:ascii="Calibri Light" w:hAnsi="Calibri Light" w:cs="Calibri"/>
        </w:rPr>
        <w:t>NOTES ON THE DECLARATION</w:t>
      </w:r>
      <w:r w:rsidRPr="003549D4">
        <w:rPr>
          <w:rFonts w:ascii="Calibri Light" w:hAnsi="Calibri Light" w:cs="Calibri"/>
        </w:rPr>
        <w:tab/>
      </w:r>
      <w:r w:rsidRPr="003549D4">
        <w:rPr>
          <w:rFonts w:ascii="Calibri Light" w:hAnsi="Calibri Light" w:cs="Calibri"/>
        </w:rPr>
        <w:tab/>
      </w:r>
      <w:r w:rsidRPr="003549D4">
        <w:rPr>
          <w:rFonts w:ascii="Calibri Light" w:hAnsi="Calibri Light" w:cs="Calibri"/>
        </w:rPr>
        <w:tab/>
      </w:r>
      <w:r w:rsidRPr="003549D4">
        <w:rPr>
          <w:rFonts w:ascii="Calibri Light" w:hAnsi="Calibri Light" w:cs="Calibri"/>
        </w:rPr>
        <w:tab/>
      </w:r>
      <w:r w:rsidRPr="003549D4">
        <w:rPr>
          <w:rFonts w:ascii="Calibri Light" w:hAnsi="Calibri Light" w:cs="Calibri"/>
        </w:rPr>
        <w:tab/>
        <w:t xml:space="preserve">       </w:t>
      </w:r>
    </w:p>
    <w:p w14:paraId="61775E80" w14:textId="481D8C26" w:rsidR="00637B19" w:rsidRPr="003549D4" w:rsidRDefault="00637B19" w:rsidP="00637B19">
      <w:pPr>
        <w:pStyle w:val="Heading3"/>
        <w:rPr>
          <w:rFonts w:ascii="Calibri Light" w:hAnsi="Calibri Light" w:cs="Calibri"/>
        </w:rPr>
      </w:pPr>
      <w:r w:rsidRPr="003549D4">
        <w:rPr>
          <w:rFonts w:ascii="Calibri Light" w:hAnsi="Calibri Light" w:cs="Calibri"/>
        </w:rPr>
        <w:t>Section 1</w:t>
      </w:r>
      <w:r w:rsidRPr="003549D4">
        <w:rPr>
          <w:rFonts w:ascii="Calibri Light" w:hAnsi="Calibri Light" w:cs="Calibri"/>
        </w:rPr>
        <w:tab/>
        <w:t xml:space="preserve">Name </w:t>
      </w:r>
    </w:p>
    <w:p w14:paraId="3B714EC9" w14:textId="377C71CA" w:rsidR="00637B19" w:rsidRPr="003549D4" w:rsidRDefault="00637B19" w:rsidP="00637B19">
      <w:pPr>
        <w:spacing w:before="180" w:line="240" w:lineRule="auto"/>
        <w:rPr>
          <w:rFonts w:ascii="Calibri Light" w:hAnsi="Calibri Light" w:cs="Calibri"/>
        </w:rPr>
      </w:pPr>
      <w:r w:rsidRPr="003549D4">
        <w:rPr>
          <w:rFonts w:ascii="Calibri Light" w:hAnsi="Calibri Light" w:cs="Calibri"/>
        </w:rPr>
        <w:t xml:space="preserve">This section provides for the declaration to be named the </w:t>
      </w:r>
      <w:r w:rsidRPr="003549D4">
        <w:rPr>
          <w:rFonts w:ascii="Calibri Light" w:hAnsi="Calibri Light" w:cs="Calibri"/>
          <w:i/>
        </w:rPr>
        <w:t>Legisla</w:t>
      </w:r>
      <w:r w:rsidR="000075B5" w:rsidRPr="003549D4">
        <w:rPr>
          <w:rFonts w:ascii="Calibri Light" w:hAnsi="Calibri Light" w:cs="Calibri"/>
          <w:i/>
        </w:rPr>
        <w:t>tion (Native Title</w:t>
      </w:r>
      <w:r w:rsidR="00CF49A2" w:rsidRPr="003549D4">
        <w:rPr>
          <w:rFonts w:ascii="Calibri Light" w:hAnsi="Calibri Light" w:cs="Calibri"/>
          <w:i/>
        </w:rPr>
        <w:t xml:space="preserve"> Instruments) </w:t>
      </w:r>
      <w:r w:rsidR="00201A2E" w:rsidRPr="003549D4">
        <w:rPr>
          <w:rFonts w:ascii="Calibri Light" w:hAnsi="Calibri Light" w:cs="Calibri"/>
          <w:i/>
        </w:rPr>
        <w:t xml:space="preserve">Sunset-altering </w:t>
      </w:r>
      <w:r w:rsidR="00CF49A2" w:rsidRPr="003549D4">
        <w:rPr>
          <w:rFonts w:ascii="Calibri Light" w:hAnsi="Calibri Light" w:cs="Calibri"/>
          <w:i/>
        </w:rPr>
        <w:t>Declaration 2017</w:t>
      </w:r>
      <w:r w:rsidR="00CF49A2" w:rsidRPr="003549D4">
        <w:rPr>
          <w:rFonts w:ascii="Calibri Light" w:hAnsi="Calibri Light" w:cs="Calibri"/>
        </w:rPr>
        <w:t xml:space="preserve">. </w:t>
      </w:r>
      <w:r w:rsidRPr="003549D4">
        <w:rPr>
          <w:rFonts w:ascii="Calibri Light" w:hAnsi="Calibri Light" w:cs="Calibri"/>
        </w:rPr>
        <w:t xml:space="preserve"> The declaration may be cited by that name. </w:t>
      </w:r>
    </w:p>
    <w:p w14:paraId="04E83948" w14:textId="77777777" w:rsidR="00637B19" w:rsidRPr="003549D4" w:rsidRDefault="00637B19" w:rsidP="00637B19">
      <w:pPr>
        <w:pStyle w:val="Heading3"/>
        <w:rPr>
          <w:rFonts w:ascii="Calibri Light" w:hAnsi="Calibri Light" w:cs="Calibri"/>
        </w:rPr>
      </w:pPr>
      <w:r w:rsidRPr="003549D4">
        <w:rPr>
          <w:rFonts w:ascii="Calibri Light" w:hAnsi="Calibri Light" w:cs="Calibri"/>
        </w:rPr>
        <w:t xml:space="preserve">Section 2 </w:t>
      </w:r>
      <w:r w:rsidRPr="003549D4">
        <w:rPr>
          <w:rFonts w:ascii="Calibri Light" w:hAnsi="Calibri Light" w:cs="Calibri"/>
        </w:rPr>
        <w:tab/>
        <w:t>Commencement</w:t>
      </w:r>
    </w:p>
    <w:p w14:paraId="5BEA44D7" w14:textId="77777777" w:rsidR="00637B19" w:rsidRPr="003549D4" w:rsidRDefault="00637B19" w:rsidP="00637B19">
      <w:pPr>
        <w:spacing w:before="180" w:line="240" w:lineRule="auto"/>
        <w:rPr>
          <w:rFonts w:ascii="Calibri Light" w:hAnsi="Calibri Light" w:cs="Calibri"/>
        </w:rPr>
      </w:pPr>
      <w:r w:rsidRPr="003549D4">
        <w:rPr>
          <w:rFonts w:ascii="Calibri Light" w:hAnsi="Calibri Light" w:cs="Calibri"/>
        </w:rPr>
        <w:t xml:space="preserve">This section provides for the declaration to commence on the day after it is registered. </w:t>
      </w:r>
    </w:p>
    <w:p w14:paraId="455FC319" w14:textId="77777777" w:rsidR="00637B19" w:rsidRPr="003549D4" w:rsidRDefault="00637B19" w:rsidP="00637B19">
      <w:pPr>
        <w:pStyle w:val="Heading3"/>
        <w:rPr>
          <w:rFonts w:ascii="Calibri Light" w:hAnsi="Calibri Light" w:cs="Calibri"/>
        </w:rPr>
      </w:pPr>
      <w:r w:rsidRPr="003549D4">
        <w:rPr>
          <w:rFonts w:ascii="Calibri Light" w:hAnsi="Calibri Light" w:cs="Calibri"/>
        </w:rPr>
        <w:t>Section 3</w:t>
      </w:r>
      <w:r w:rsidRPr="003549D4">
        <w:rPr>
          <w:rFonts w:ascii="Calibri Light" w:hAnsi="Calibri Light" w:cs="Calibri"/>
        </w:rPr>
        <w:tab/>
        <w:t>Authority</w:t>
      </w:r>
    </w:p>
    <w:p w14:paraId="05CC6B81" w14:textId="48D2840B" w:rsidR="00637B19" w:rsidRPr="003549D4" w:rsidRDefault="00637B19" w:rsidP="00637B19">
      <w:pPr>
        <w:spacing w:before="180" w:line="240" w:lineRule="auto"/>
        <w:rPr>
          <w:rFonts w:ascii="Calibri Light" w:hAnsi="Calibri Light" w:cs="Calibri"/>
        </w:rPr>
      </w:pPr>
      <w:r w:rsidRPr="003549D4">
        <w:rPr>
          <w:rFonts w:ascii="Calibri Light" w:hAnsi="Calibri Light" w:cs="Calibri"/>
        </w:rPr>
        <w:t>This section provides that the declaration is made under subsection </w:t>
      </w:r>
      <w:proofErr w:type="gramStart"/>
      <w:r w:rsidRPr="003549D4">
        <w:rPr>
          <w:rFonts w:ascii="Calibri Light" w:hAnsi="Calibri Light" w:cs="Calibri"/>
        </w:rPr>
        <w:t>51A</w:t>
      </w:r>
      <w:r w:rsidR="00C62304" w:rsidRPr="003549D4">
        <w:rPr>
          <w:rFonts w:ascii="Calibri Light" w:hAnsi="Calibri Light" w:cs="Calibri"/>
        </w:rPr>
        <w:t>(</w:t>
      </w:r>
      <w:proofErr w:type="gramEnd"/>
      <w:r w:rsidR="00C62304" w:rsidRPr="003549D4">
        <w:rPr>
          <w:rFonts w:ascii="Calibri Light" w:hAnsi="Calibri Light" w:cs="Calibri"/>
        </w:rPr>
        <w:t>1)</w:t>
      </w:r>
      <w:r w:rsidRPr="003549D4">
        <w:rPr>
          <w:rFonts w:ascii="Calibri Light" w:hAnsi="Calibri Light" w:cs="Calibri"/>
        </w:rPr>
        <w:t xml:space="preserve"> of the </w:t>
      </w:r>
      <w:r w:rsidR="003C5943" w:rsidRPr="003549D4">
        <w:rPr>
          <w:rFonts w:ascii="Calibri Light" w:hAnsi="Calibri Light" w:cs="Calibri"/>
          <w:i/>
        </w:rPr>
        <w:t>Legislation</w:t>
      </w:r>
      <w:r w:rsidR="00D858D5">
        <w:rPr>
          <w:rFonts w:ascii="Calibri Light" w:hAnsi="Calibri Light" w:cs="Calibri"/>
          <w:i/>
        </w:rPr>
        <w:t xml:space="preserve"> Act </w:t>
      </w:r>
      <w:r w:rsidRPr="003549D4">
        <w:rPr>
          <w:rFonts w:ascii="Calibri Light" w:hAnsi="Calibri Light" w:cs="Calibri"/>
          <w:i/>
        </w:rPr>
        <w:t>2003</w:t>
      </w:r>
      <w:r w:rsidRPr="003549D4">
        <w:rPr>
          <w:rFonts w:ascii="Calibri Light" w:hAnsi="Calibri Light" w:cs="Calibri"/>
        </w:rPr>
        <w:t xml:space="preserve">.  </w:t>
      </w:r>
    </w:p>
    <w:p w14:paraId="0E44EA0A" w14:textId="6CFF7BEE" w:rsidR="00637B19" w:rsidRPr="003549D4" w:rsidRDefault="00637B19" w:rsidP="00637B19">
      <w:pPr>
        <w:pStyle w:val="Heading3"/>
        <w:ind w:left="12" w:hanging="12"/>
        <w:rPr>
          <w:rFonts w:ascii="Calibri Light" w:hAnsi="Calibri Light" w:cs="Calibri"/>
        </w:rPr>
      </w:pPr>
      <w:r w:rsidRPr="003549D4">
        <w:rPr>
          <w:rFonts w:ascii="Calibri Light" w:hAnsi="Calibri Light" w:cs="Calibri"/>
        </w:rPr>
        <w:t>Section 4</w:t>
      </w:r>
      <w:r w:rsidRPr="003549D4">
        <w:rPr>
          <w:rFonts w:ascii="Calibri Light" w:hAnsi="Calibri Light" w:cs="Calibri"/>
        </w:rPr>
        <w:tab/>
        <w:t xml:space="preserve">Repeal of </w:t>
      </w:r>
      <w:r w:rsidR="001D6B15" w:rsidRPr="003549D4">
        <w:rPr>
          <w:rFonts w:ascii="Calibri Light" w:hAnsi="Calibri Light" w:cs="Calibri"/>
        </w:rPr>
        <w:t>native title</w:t>
      </w:r>
      <w:r w:rsidR="00951A2C" w:rsidRPr="003549D4">
        <w:rPr>
          <w:rFonts w:ascii="Calibri Light" w:hAnsi="Calibri Light" w:cs="Calibri"/>
        </w:rPr>
        <w:t xml:space="preserve"> </w:t>
      </w:r>
      <w:r w:rsidRPr="003549D4">
        <w:rPr>
          <w:rFonts w:ascii="Calibri Light" w:hAnsi="Calibri Light" w:cs="Calibri"/>
        </w:rPr>
        <w:t>instruments to facilitate review etc.</w:t>
      </w:r>
    </w:p>
    <w:p w14:paraId="04D341A0" w14:textId="5F34858F" w:rsidR="00637B19" w:rsidRPr="003549D4" w:rsidRDefault="00637B19" w:rsidP="00637B19">
      <w:pPr>
        <w:spacing w:before="180" w:after="120" w:line="240" w:lineRule="auto"/>
        <w:rPr>
          <w:rFonts w:ascii="Calibri Light" w:hAnsi="Calibri Light" w:cs="Calibri"/>
        </w:rPr>
      </w:pPr>
      <w:r w:rsidRPr="003549D4">
        <w:rPr>
          <w:rFonts w:ascii="Calibri Light" w:hAnsi="Calibri Light" w:cs="Calibri"/>
        </w:rPr>
        <w:t>This section lists the</w:t>
      </w:r>
      <w:r w:rsidR="00850169" w:rsidRPr="003549D4">
        <w:rPr>
          <w:rFonts w:ascii="Calibri Light" w:hAnsi="Calibri Light" w:cs="Calibri"/>
        </w:rPr>
        <w:t xml:space="preserve"> </w:t>
      </w:r>
      <w:r w:rsidR="000075B5" w:rsidRPr="003549D4">
        <w:rPr>
          <w:rFonts w:ascii="Calibri Light" w:hAnsi="Calibri Light" w:cs="Calibri"/>
        </w:rPr>
        <w:t>four</w:t>
      </w:r>
      <w:r w:rsidRPr="003549D4">
        <w:rPr>
          <w:rFonts w:ascii="Calibri Light" w:hAnsi="Calibri Light" w:cs="Calibri"/>
        </w:rPr>
        <w:t xml:space="preserve"> instruments tha</w:t>
      </w:r>
      <w:r w:rsidR="00773EE8" w:rsidRPr="003549D4">
        <w:rPr>
          <w:rFonts w:ascii="Calibri Light" w:hAnsi="Calibri Light" w:cs="Calibri"/>
        </w:rPr>
        <w:t xml:space="preserve">t are repealed on 1 </w:t>
      </w:r>
      <w:r w:rsidR="000075B5" w:rsidRPr="003549D4">
        <w:rPr>
          <w:rFonts w:ascii="Calibri Light" w:hAnsi="Calibri Light" w:cs="Calibri"/>
        </w:rPr>
        <w:t>October 2023</w:t>
      </w:r>
      <w:r w:rsidRPr="003549D4">
        <w:rPr>
          <w:rFonts w:ascii="Calibri Light" w:hAnsi="Calibri Light" w:cs="Calibri"/>
        </w:rPr>
        <w:t xml:space="preserve">. </w:t>
      </w:r>
    </w:p>
    <w:p w14:paraId="37894F3F" w14:textId="054654ED" w:rsidR="00637B19" w:rsidRPr="003549D4" w:rsidRDefault="00637B19" w:rsidP="00637B19">
      <w:pPr>
        <w:spacing w:before="180" w:after="120" w:line="240" w:lineRule="auto"/>
        <w:rPr>
          <w:rFonts w:ascii="Calibri Light" w:hAnsi="Calibri Light" w:cs="Calibri"/>
        </w:rPr>
      </w:pPr>
      <w:r w:rsidRPr="003549D4">
        <w:rPr>
          <w:rFonts w:ascii="Calibri Light" w:hAnsi="Calibri Light" w:cs="Calibri"/>
        </w:rPr>
        <w:t>This is the aligned sunsetting day for those instruments, which would otherwise ha</w:t>
      </w:r>
      <w:r w:rsidR="000075B5" w:rsidRPr="003549D4">
        <w:rPr>
          <w:rFonts w:ascii="Calibri Light" w:hAnsi="Calibri Light" w:cs="Calibri"/>
        </w:rPr>
        <w:t>ve sunset between 1 October 2018 and 1 April 2021</w:t>
      </w:r>
      <w:r w:rsidR="003C5834" w:rsidRPr="003549D4">
        <w:rPr>
          <w:rFonts w:ascii="Calibri Light" w:hAnsi="Calibri Light" w:cs="Calibri"/>
        </w:rPr>
        <w:t xml:space="preserve">. </w:t>
      </w:r>
    </w:p>
    <w:p w14:paraId="2CA77703" w14:textId="6F6273C6" w:rsidR="00637B19" w:rsidRPr="003549D4" w:rsidRDefault="00637B19" w:rsidP="00637B19">
      <w:pPr>
        <w:pStyle w:val="Heading3"/>
        <w:rPr>
          <w:rFonts w:ascii="Calibri Light" w:hAnsi="Calibri Light" w:cs="Calibri"/>
        </w:rPr>
      </w:pPr>
      <w:r w:rsidRPr="003549D4">
        <w:rPr>
          <w:rFonts w:ascii="Calibri Light" w:hAnsi="Calibri Light" w:cs="Calibri"/>
        </w:rPr>
        <w:t>Section 5</w:t>
      </w:r>
      <w:r w:rsidRPr="003549D4">
        <w:rPr>
          <w:rFonts w:ascii="Calibri Light" w:hAnsi="Calibri Light" w:cs="Calibri"/>
        </w:rPr>
        <w:tab/>
        <w:t xml:space="preserve">Repeal of this </w:t>
      </w:r>
      <w:r w:rsidR="00077E2B" w:rsidRPr="003549D4">
        <w:rPr>
          <w:rFonts w:ascii="Calibri Light" w:hAnsi="Calibri Light" w:cs="Calibri"/>
        </w:rPr>
        <w:t>instrument</w:t>
      </w:r>
    </w:p>
    <w:p w14:paraId="2F8D6D2E" w14:textId="3CE68CC6" w:rsidR="00637B19" w:rsidRPr="003549D4" w:rsidRDefault="00637B19" w:rsidP="00637B19">
      <w:pPr>
        <w:spacing w:before="180" w:line="240" w:lineRule="auto"/>
        <w:rPr>
          <w:rFonts w:ascii="Calibri Light" w:hAnsi="Calibri Light" w:cs="Calibri"/>
        </w:rPr>
      </w:pPr>
      <w:r w:rsidRPr="003549D4">
        <w:rPr>
          <w:rFonts w:ascii="Calibri Light" w:hAnsi="Calibri Light" w:cs="Calibri"/>
        </w:rPr>
        <w:t xml:space="preserve">This section provides that </w:t>
      </w:r>
      <w:r w:rsidR="000D5CCB" w:rsidRPr="003549D4">
        <w:rPr>
          <w:rFonts w:ascii="Calibri Light" w:hAnsi="Calibri Light" w:cs="Calibri"/>
        </w:rPr>
        <w:t xml:space="preserve">the declaration is repealed on </w:t>
      </w:r>
      <w:r w:rsidR="00755EBD" w:rsidRPr="003549D4">
        <w:rPr>
          <w:rFonts w:ascii="Calibri Light" w:hAnsi="Calibri Light" w:cs="Calibri"/>
        </w:rPr>
        <w:t xml:space="preserve">2 </w:t>
      </w:r>
      <w:r w:rsidRPr="003549D4">
        <w:rPr>
          <w:rFonts w:ascii="Calibri Light" w:hAnsi="Calibri Light" w:cs="Calibri"/>
        </w:rPr>
        <w:t>Octo</w:t>
      </w:r>
      <w:r w:rsidR="000D5CCB" w:rsidRPr="003549D4">
        <w:rPr>
          <w:rFonts w:ascii="Calibri Light" w:hAnsi="Calibri Light" w:cs="Calibri"/>
        </w:rPr>
        <w:t>ber 2023</w:t>
      </w:r>
      <w:r w:rsidRPr="003549D4">
        <w:rPr>
          <w:rFonts w:ascii="Calibri Light" w:hAnsi="Calibri Light" w:cs="Calibri"/>
        </w:rPr>
        <w:t>, which is the day after the aligned sunsetting day. This ensures that the declaration remains in force only as long as it is needed.</w:t>
      </w:r>
    </w:p>
    <w:p w14:paraId="5FA2554D" w14:textId="77777777" w:rsidR="00637B19" w:rsidRPr="003549D4" w:rsidRDefault="00637B19" w:rsidP="00637B19">
      <w:pPr>
        <w:rPr>
          <w:rFonts w:ascii="Calibri Light" w:hAnsi="Calibri Light"/>
        </w:rPr>
      </w:pPr>
    </w:p>
    <w:p w14:paraId="71AF51C6" w14:textId="77777777" w:rsidR="00637B19" w:rsidRPr="003549D4" w:rsidRDefault="00637B19" w:rsidP="00637B19">
      <w:pPr>
        <w:rPr>
          <w:rFonts w:ascii="Calibri Light" w:hAnsi="Calibri Light"/>
        </w:rPr>
      </w:pPr>
    </w:p>
    <w:p w14:paraId="62E57C41" w14:textId="030E09B5" w:rsidR="004601F7" w:rsidRPr="003549D4" w:rsidRDefault="004601F7" w:rsidP="00637B19">
      <w:pPr>
        <w:rPr>
          <w:rFonts w:ascii="Calibri Light" w:hAnsi="Calibri Light"/>
        </w:rPr>
      </w:pPr>
    </w:p>
    <w:sectPr w:rsidR="004601F7" w:rsidRPr="003549D4" w:rsidSect="000D4EDF">
      <w:headerReference w:type="default" r:id="rId12"/>
      <w:footerReference w:type="even" r:id="rId13"/>
      <w:footerReference w:type="default" r:id="rId14"/>
      <w:footerReference w:type="first" r:id="rId15"/>
      <w:pgSz w:w="11907" w:h="1683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8CD6D6" w14:textId="77777777" w:rsidR="00245815" w:rsidRDefault="00245815">
      <w:pPr>
        <w:spacing w:line="240" w:lineRule="auto"/>
      </w:pPr>
      <w:r>
        <w:separator/>
      </w:r>
    </w:p>
  </w:endnote>
  <w:endnote w:type="continuationSeparator" w:id="0">
    <w:p w14:paraId="096D72E5" w14:textId="77777777" w:rsidR="00245815" w:rsidRDefault="002458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1" w:fontKey="{9846A079-8405-49C4-819C-FAD12E6F1D0A}"/>
    <w:embedBold r:id="rId2" w:fontKey="{6E34F84D-D024-469B-82BD-21293551713C}"/>
    <w:embedItalic r:id="rId3" w:fontKey="{D2F412DA-B127-47F2-8D7B-9A38D5F70B70}"/>
    <w:embedBoldItalic r:id="rId4" w:fontKey="{85140936-6B3E-45F3-83A8-93DC15EEA1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43691" w14:textId="77777777" w:rsidR="00430A7D" w:rsidRDefault="00661D37" w:rsidP="000D4E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C743692" w14:textId="77777777" w:rsidR="00430A7D" w:rsidRDefault="001F6F33" w:rsidP="000D4EDF">
    <w:pPr>
      <w:pStyle w:val="Footer"/>
      <w:ind w:right="360"/>
    </w:pPr>
  </w:p>
  <w:p w14:paraId="3C743693" w14:textId="73B367D6" w:rsidR="00430A7D" w:rsidRPr="00172BEB" w:rsidRDefault="00661D37" w:rsidP="00172BEB">
    <w:pPr>
      <w:pStyle w:val="Footer"/>
      <w:ind w:right="360"/>
      <w:jc w:val="right"/>
      <w:rPr>
        <w:i/>
        <w:sz w:val="18"/>
      </w:rPr>
    </w:pPr>
    <w:r>
      <w:rPr>
        <w:i/>
        <w:sz w:val="18"/>
      </w:rPr>
      <w:fldChar w:fldCharType="begin"/>
    </w:r>
    <w:r>
      <w:rPr>
        <w:i/>
        <w:sz w:val="18"/>
      </w:rPr>
      <w:instrText xml:space="preserve"> FILENAME \p \* MERGEFORMAT </w:instrTex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1F6F33">
      <w:rPr>
        <w:i/>
        <w:noProof/>
        <w:sz w:val="18"/>
      </w:rPr>
      <w:t>21/12/2017 8:51 AM</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43694" w14:textId="48D8DB66" w:rsidR="00430A7D" w:rsidRPr="003549D4" w:rsidRDefault="003549D4" w:rsidP="00120610">
    <w:pPr>
      <w:pStyle w:val="Footer"/>
      <w:tabs>
        <w:tab w:val="clear" w:pos="4153"/>
        <w:tab w:val="clear" w:pos="8306"/>
        <w:tab w:val="left" w:pos="7680"/>
      </w:tabs>
      <w:ind w:right="27"/>
      <w:jc w:val="right"/>
      <w:rPr>
        <w:rFonts w:ascii="Calibri Light" w:hAnsi="Calibri Light"/>
        <w:noProof/>
        <w:sz w:val="20"/>
        <w:szCs w:val="20"/>
      </w:rPr>
    </w:pPr>
    <w:r w:rsidRPr="003549D4">
      <w:rPr>
        <w:rFonts w:ascii="Calibri Light" w:hAnsi="Calibri Light"/>
        <w:i/>
        <w:sz w:val="20"/>
        <w:szCs w:val="20"/>
      </w:rPr>
      <w:t>Legislation (Native Title Instruments) Sunset-altering Declaration 2017</w:t>
    </w:r>
    <w:r w:rsidRPr="003549D4">
      <w:rPr>
        <w:rFonts w:ascii="Calibri Light" w:hAnsi="Calibri Light"/>
        <w:sz w:val="20"/>
        <w:szCs w:val="20"/>
      </w:rPr>
      <w:t xml:space="preserve"> – </w:t>
    </w:r>
    <w:r w:rsidR="00661D37" w:rsidRPr="003549D4">
      <w:rPr>
        <w:rFonts w:ascii="Calibri Light" w:hAnsi="Calibri Light"/>
        <w:sz w:val="20"/>
        <w:szCs w:val="20"/>
      </w:rPr>
      <w:t xml:space="preserve">Explanatory Statement page </w:t>
    </w:r>
    <w:r w:rsidR="00661D37" w:rsidRPr="003549D4">
      <w:rPr>
        <w:rFonts w:ascii="Calibri Light" w:hAnsi="Calibri Light"/>
        <w:sz w:val="20"/>
        <w:szCs w:val="20"/>
      </w:rPr>
      <w:fldChar w:fldCharType="begin"/>
    </w:r>
    <w:r w:rsidR="00661D37" w:rsidRPr="003549D4">
      <w:rPr>
        <w:rFonts w:ascii="Calibri Light" w:hAnsi="Calibri Light"/>
        <w:sz w:val="20"/>
        <w:szCs w:val="20"/>
      </w:rPr>
      <w:instrText xml:space="preserve"> PAGE  \* MERGEFORMAT </w:instrText>
    </w:r>
    <w:r w:rsidR="00661D37" w:rsidRPr="003549D4">
      <w:rPr>
        <w:rFonts w:ascii="Calibri Light" w:hAnsi="Calibri Light"/>
        <w:sz w:val="20"/>
        <w:szCs w:val="20"/>
      </w:rPr>
      <w:fldChar w:fldCharType="separate"/>
    </w:r>
    <w:r w:rsidR="001F6F33">
      <w:rPr>
        <w:rFonts w:ascii="Calibri Light" w:hAnsi="Calibri Light"/>
        <w:noProof/>
        <w:sz w:val="20"/>
        <w:szCs w:val="20"/>
      </w:rPr>
      <w:t>1</w:t>
    </w:r>
    <w:r w:rsidR="00661D37" w:rsidRPr="003549D4">
      <w:rPr>
        <w:rFonts w:ascii="Calibri Light" w:hAnsi="Calibri Light"/>
        <w:noProof/>
        <w:sz w:val="20"/>
        <w:szCs w:val="20"/>
      </w:rPr>
      <w:fldChar w:fldCharType="end"/>
    </w:r>
    <w:r w:rsidR="00661D37" w:rsidRPr="003549D4">
      <w:rPr>
        <w:rFonts w:ascii="Calibri Light" w:hAnsi="Calibri Light"/>
        <w:noProof/>
        <w:sz w:val="20"/>
        <w:szCs w:val="20"/>
      </w:rPr>
      <w:t xml:space="preserve"> of </w:t>
    </w:r>
    <w:r w:rsidR="00DB5839" w:rsidRPr="003549D4">
      <w:rPr>
        <w:rFonts w:ascii="Calibri Light" w:hAnsi="Calibri Light"/>
        <w:sz w:val="20"/>
        <w:szCs w:val="20"/>
      </w:rPr>
      <w:fldChar w:fldCharType="begin"/>
    </w:r>
    <w:r w:rsidR="00DB5839" w:rsidRPr="003549D4">
      <w:rPr>
        <w:rFonts w:ascii="Calibri Light" w:hAnsi="Calibri Light"/>
        <w:sz w:val="20"/>
        <w:szCs w:val="20"/>
      </w:rPr>
      <w:instrText xml:space="preserve"> NUMPAGES </w:instrText>
    </w:r>
    <w:r w:rsidR="00DB5839" w:rsidRPr="003549D4">
      <w:rPr>
        <w:rFonts w:ascii="Calibri Light" w:hAnsi="Calibri Light"/>
        <w:sz w:val="20"/>
        <w:szCs w:val="20"/>
      </w:rPr>
      <w:fldChar w:fldCharType="separate"/>
    </w:r>
    <w:r w:rsidR="001F6F33">
      <w:rPr>
        <w:rFonts w:ascii="Calibri Light" w:hAnsi="Calibri Light"/>
        <w:noProof/>
        <w:sz w:val="20"/>
        <w:szCs w:val="20"/>
      </w:rPr>
      <w:t>4</w:t>
    </w:r>
    <w:r w:rsidR="00DB5839" w:rsidRPr="003549D4">
      <w:rPr>
        <w:rFonts w:ascii="Calibri Light" w:hAnsi="Calibri Light"/>
        <w:noProof/>
        <w:sz w:val="20"/>
        <w:szCs w:val="20"/>
      </w:rPr>
      <w:fldChar w:fldCharType="end"/>
    </w:r>
  </w:p>
  <w:p w14:paraId="3C743695" w14:textId="77777777" w:rsidR="00430A7D" w:rsidRPr="003549D4" w:rsidRDefault="001F6F33" w:rsidP="00A4294E">
    <w:pPr>
      <w:pStyle w:val="Footer"/>
      <w:tabs>
        <w:tab w:val="clear" w:pos="4153"/>
        <w:tab w:val="clear" w:pos="8306"/>
        <w:tab w:val="left" w:pos="7680"/>
      </w:tabs>
      <w:ind w:right="27"/>
      <w:rPr>
        <w:rFonts w:ascii="Calibri Light" w:hAnsi="Calibri Light"/>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43696" w14:textId="77777777" w:rsidR="00430A7D" w:rsidRDefault="001F6F33">
    <w:pPr>
      <w:pStyle w:val="Footer"/>
    </w:pPr>
  </w:p>
  <w:p w14:paraId="3C743697" w14:textId="44A369C3" w:rsidR="00430A7D" w:rsidRPr="00172BEB" w:rsidRDefault="00661D37" w:rsidP="00172BEB">
    <w:pPr>
      <w:pStyle w:val="Footer"/>
      <w:rPr>
        <w:i/>
        <w:sz w:val="18"/>
      </w:rPr>
    </w:pPr>
    <w:r>
      <w:rPr>
        <w:i/>
        <w:sz w:val="18"/>
      </w:rPr>
      <w:fldChar w:fldCharType="begin"/>
    </w:r>
    <w:r>
      <w:rPr>
        <w:i/>
        <w:sz w:val="18"/>
      </w:rPr>
      <w:instrText xml:space="preserve"> FILENAME \p \* MERGEFORMAT </w:instrTex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1F6F33">
      <w:rPr>
        <w:i/>
        <w:noProof/>
        <w:sz w:val="18"/>
      </w:rPr>
      <w:t>21/12/2017 8:51 AM</w:t>
    </w:r>
    <w:r>
      <w:rPr>
        <w: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BA6ED9" w14:textId="77777777" w:rsidR="00245815" w:rsidRDefault="00245815">
      <w:pPr>
        <w:spacing w:line="240" w:lineRule="auto"/>
      </w:pPr>
      <w:r>
        <w:separator/>
      </w:r>
    </w:p>
  </w:footnote>
  <w:footnote w:type="continuationSeparator" w:id="0">
    <w:p w14:paraId="3A9B8939" w14:textId="77777777" w:rsidR="00245815" w:rsidRDefault="0024581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43690" w14:textId="4393BC50" w:rsidR="00430A7D" w:rsidRDefault="0054130A">
    <w:pPr>
      <w:pStyle w:val="Header"/>
    </w:pPr>
    <w:r>
      <w:rPr>
        <w:noProof/>
      </w:rPr>
      <mc:AlternateContent>
        <mc:Choice Requires="wps">
          <w:drawing>
            <wp:anchor distT="0" distB="0" distL="114300" distR="114300" simplePos="0" relativeHeight="251657728" behindDoc="1" locked="0" layoutInCell="1" allowOverlap="1" wp14:anchorId="3C743698" wp14:editId="70DC0409">
              <wp:simplePos x="0" y="0"/>
              <wp:positionH relativeFrom="column">
                <wp:align>center</wp:align>
              </wp:positionH>
              <wp:positionV relativeFrom="page">
                <wp:posOffset>143510</wp:posOffset>
              </wp:positionV>
              <wp:extent cx="4413885" cy="396240"/>
              <wp:effectExtent l="0" t="635"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43699" w14:textId="77777777" w:rsidR="00430A7D" w:rsidRPr="004A1869" w:rsidRDefault="001F6F33" w:rsidP="004A1869">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11.3pt;width:347.55pt;height:31.2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" stroked="f">
              <v:textbox>
                <w:txbxContent>
                  <w:p w14:paraId="3C743699" w14:textId="77777777" w:rsidR="00430A7D" w:rsidRPr="004A1869" w:rsidRDefault="00DB5839" w:rsidP="004A1869">
                    <w:pPr>
                      <w:jc w:val="center"/>
                      <w:rPr>
                        <w:rFonts w:ascii="Arial" w:hAnsi="Arial" w:cs="Arial"/>
                        <w:b/>
                        <w:sz w:val="40"/>
                      </w:rPr>
                    </w:pP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26AB1872"/>
    <w:multiLevelType w:val="hybridMultilevel"/>
    <w:tmpl w:val="363C26F4"/>
    <w:name w:val="hd62"/>
    <w:lvl w:ilvl="0" w:tplc="3FC6D84C">
      <w:numFmt w:val="bullet"/>
      <w:lvlText w:val=""/>
      <w:lvlJc w:val="left"/>
      <w:pPr>
        <w:tabs>
          <w:tab w:val="num" w:pos="-284"/>
        </w:tabs>
        <w:ind w:left="567" w:hanging="567"/>
      </w:pPr>
      <w:rPr>
        <w:rFonts w:ascii="Symbol" w:hAnsi="Symbol" w:hint="default"/>
        <w:b w:val="0"/>
        <w:i w:val="0"/>
        <w:sz w:val="20"/>
      </w:rPr>
    </w:lvl>
    <w:lvl w:ilvl="1" w:tplc="7862B722">
      <w:start w:val="1"/>
      <w:numFmt w:val="bullet"/>
      <w:lvlText w:val=""/>
      <w:lvlJc w:val="left"/>
      <w:pPr>
        <w:tabs>
          <w:tab w:val="num" w:pos="513"/>
        </w:tabs>
        <w:ind w:left="513" w:hanging="284"/>
      </w:pPr>
      <w:rPr>
        <w:rFonts w:ascii="Symbol" w:hAnsi="Symbol" w:hint="default"/>
        <w:b w:val="0"/>
        <w:i w:val="0"/>
        <w:color w:val="auto"/>
        <w:sz w:val="20"/>
      </w:rPr>
    </w:lvl>
    <w:lvl w:ilvl="2" w:tplc="493841BE">
      <w:start w:val="1"/>
      <w:numFmt w:val="bullet"/>
      <w:lvlText w:val=""/>
      <w:lvlJc w:val="left"/>
      <w:pPr>
        <w:tabs>
          <w:tab w:val="num" w:pos="1309"/>
        </w:tabs>
        <w:ind w:left="1309" w:hanging="360"/>
      </w:pPr>
      <w:rPr>
        <w:rFonts w:ascii="Wingdings" w:hAnsi="Wingdings" w:hint="default"/>
      </w:rPr>
    </w:lvl>
    <w:lvl w:ilvl="3" w:tplc="9BD24650">
      <w:start w:val="1"/>
      <w:numFmt w:val="bullet"/>
      <w:lvlText w:val=""/>
      <w:lvlJc w:val="left"/>
      <w:pPr>
        <w:tabs>
          <w:tab w:val="num" w:pos="2029"/>
        </w:tabs>
        <w:ind w:left="2029" w:hanging="360"/>
      </w:pPr>
      <w:rPr>
        <w:rFonts w:ascii="Symbol" w:hAnsi="Symbol" w:hint="default"/>
      </w:rPr>
    </w:lvl>
    <w:lvl w:ilvl="4" w:tplc="EB828368" w:tentative="1">
      <w:start w:val="1"/>
      <w:numFmt w:val="bullet"/>
      <w:lvlText w:val="o"/>
      <w:lvlJc w:val="left"/>
      <w:pPr>
        <w:tabs>
          <w:tab w:val="num" w:pos="2749"/>
        </w:tabs>
        <w:ind w:left="2749" w:hanging="360"/>
      </w:pPr>
      <w:rPr>
        <w:rFonts w:ascii="Courier New" w:hAnsi="Courier New" w:hint="default"/>
      </w:rPr>
    </w:lvl>
    <w:lvl w:ilvl="5" w:tplc="B58C6C20" w:tentative="1">
      <w:start w:val="1"/>
      <w:numFmt w:val="bullet"/>
      <w:lvlText w:val=""/>
      <w:lvlJc w:val="left"/>
      <w:pPr>
        <w:tabs>
          <w:tab w:val="num" w:pos="3469"/>
        </w:tabs>
        <w:ind w:left="3469" w:hanging="360"/>
      </w:pPr>
      <w:rPr>
        <w:rFonts w:ascii="Wingdings" w:hAnsi="Wingdings" w:hint="default"/>
      </w:rPr>
    </w:lvl>
    <w:lvl w:ilvl="6" w:tplc="A5ECBEC2" w:tentative="1">
      <w:start w:val="1"/>
      <w:numFmt w:val="bullet"/>
      <w:lvlText w:val=""/>
      <w:lvlJc w:val="left"/>
      <w:pPr>
        <w:tabs>
          <w:tab w:val="num" w:pos="4189"/>
        </w:tabs>
        <w:ind w:left="4189" w:hanging="360"/>
      </w:pPr>
      <w:rPr>
        <w:rFonts w:ascii="Symbol" w:hAnsi="Symbol" w:hint="default"/>
      </w:rPr>
    </w:lvl>
    <w:lvl w:ilvl="7" w:tplc="D1C655D6" w:tentative="1">
      <w:start w:val="1"/>
      <w:numFmt w:val="bullet"/>
      <w:lvlText w:val="o"/>
      <w:lvlJc w:val="left"/>
      <w:pPr>
        <w:tabs>
          <w:tab w:val="num" w:pos="4909"/>
        </w:tabs>
        <w:ind w:left="4909" w:hanging="360"/>
      </w:pPr>
      <w:rPr>
        <w:rFonts w:ascii="Courier New" w:hAnsi="Courier New" w:hint="default"/>
      </w:rPr>
    </w:lvl>
    <w:lvl w:ilvl="8" w:tplc="5DDAE38A" w:tentative="1">
      <w:start w:val="1"/>
      <w:numFmt w:val="bullet"/>
      <w:lvlText w:val=""/>
      <w:lvlJc w:val="left"/>
      <w:pPr>
        <w:tabs>
          <w:tab w:val="num" w:pos="5629"/>
        </w:tabs>
        <w:ind w:left="5629" w:hanging="360"/>
      </w:pPr>
      <w:rPr>
        <w:rFonts w:ascii="Wingdings" w:hAnsi="Wingdings" w:hint="default"/>
      </w:rPr>
    </w:lvl>
  </w:abstractNum>
  <w:abstractNum w:abstractNumId="2">
    <w:nsid w:val="3ACA13B0"/>
    <w:multiLevelType w:val="hybridMultilevel"/>
    <w:tmpl w:val="9C807164"/>
    <w:lvl w:ilvl="0" w:tplc="0EB48DBE">
      <w:start w:val="1"/>
      <w:numFmt w:val="bullet"/>
      <w:pStyle w:val="TLPNotebullet"/>
      <w:lvlText w:val=""/>
      <w:lvlJc w:val="left"/>
      <w:pPr>
        <w:tabs>
          <w:tab w:val="num" w:pos="2517"/>
        </w:tabs>
        <w:ind w:left="2517" w:hanging="357"/>
      </w:pPr>
      <w:rPr>
        <w:rFonts w:ascii="Symbol" w:hAnsi="Symbol" w:hint="default"/>
      </w:rPr>
    </w:lvl>
    <w:lvl w:ilvl="1" w:tplc="33A249BA" w:tentative="1">
      <w:start w:val="1"/>
      <w:numFmt w:val="bullet"/>
      <w:lvlText w:val="o"/>
      <w:lvlJc w:val="left"/>
      <w:pPr>
        <w:ind w:left="3708" w:hanging="360"/>
      </w:pPr>
      <w:rPr>
        <w:rFonts w:ascii="Courier New" w:hAnsi="Courier New" w:cs="Courier New" w:hint="default"/>
      </w:rPr>
    </w:lvl>
    <w:lvl w:ilvl="2" w:tplc="E184007C" w:tentative="1">
      <w:start w:val="1"/>
      <w:numFmt w:val="bullet"/>
      <w:lvlText w:val=""/>
      <w:lvlJc w:val="left"/>
      <w:pPr>
        <w:ind w:left="4428" w:hanging="360"/>
      </w:pPr>
      <w:rPr>
        <w:rFonts w:ascii="Wingdings" w:hAnsi="Wingdings" w:hint="default"/>
      </w:rPr>
    </w:lvl>
    <w:lvl w:ilvl="3" w:tplc="D2DA7980" w:tentative="1">
      <w:start w:val="1"/>
      <w:numFmt w:val="bullet"/>
      <w:lvlText w:val=""/>
      <w:lvlJc w:val="left"/>
      <w:pPr>
        <w:ind w:left="5148" w:hanging="360"/>
      </w:pPr>
      <w:rPr>
        <w:rFonts w:ascii="Symbol" w:hAnsi="Symbol" w:hint="default"/>
      </w:rPr>
    </w:lvl>
    <w:lvl w:ilvl="4" w:tplc="A8043C96" w:tentative="1">
      <w:start w:val="1"/>
      <w:numFmt w:val="bullet"/>
      <w:lvlText w:val="o"/>
      <w:lvlJc w:val="left"/>
      <w:pPr>
        <w:ind w:left="5868" w:hanging="360"/>
      </w:pPr>
      <w:rPr>
        <w:rFonts w:ascii="Courier New" w:hAnsi="Courier New" w:cs="Courier New" w:hint="default"/>
      </w:rPr>
    </w:lvl>
    <w:lvl w:ilvl="5" w:tplc="91B2D800" w:tentative="1">
      <w:start w:val="1"/>
      <w:numFmt w:val="bullet"/>
      <w:lvlText w:val=""/>
      <w:lvlJc w:val="left"/>
      <w:pPr>
        <w:ind w:left="6588" w:hanging="360"/>
      </w:pPr>
      <w:rPr>
        <w:rFonts w:ascii="Wingdings" w:hAnsi="Wingdings" w:hint="default"/>
      </w:rPr>
    </w:lvl>
    <w:lvl w:ilvl="6" w:tplc="26E452D4" w:tentative="1">
      <w:start w:val="1"/>
      <w:numFmt w:val="bullet"/>
      <w:lvlText w:val=""/>
      <w:lvlJc w:val="left"/>
      <w:pPr>
        <w:ind w:left="7308" w:hanging="360"/>
      </w:pPr>
      <w:rPr>
        <w:rFonts w:ascii="Symbol" w:hAnsi="Symbol" w:hint="default"/>
      </w:rPr>
    </w:lvl>
    <w:lvl w:ilvl="7" w:tplc="E7043944" w:tentative="1">
      <w:start w:val="1"/>
      <w:numFmt w:val="bullet"/>
      <w:lvlText w:val="o"/>
      <w:lvlJc w:val="left"/>
      <w:pPr>
        <w:ind w:left="8028" w:hanging="360"/>
      </w:pPr>
      <w:rPr>
        <w:rFonts w:ascii="Courier New" w:hAnsi="Courier New" w:cs="Courier New" w:hint="default"/>
      </w:rPr>
    </w:lvl>
    <w:lvl w:ilvl="8" w:tplc="6BDEC4B0" w:tentative="1">
      <w:start w:val="1"/>
      <w:numFmt w:val="bullet"/>
      <w:lvlText w:val=""/>
      <w:lvlJc w:val="left"/>
      <w:pPr>
        <w:ind w:left="8748" w:hanging="360"/>
      </w:pPr>
      <w:rPr>
        <w:rFonts w:ascii="Wingdings" w:hAnsi="Wingdings" w:hint="default"/>
      </w:rPr>
    </w:lvl>
  </w:abstractNum>
  <w:abstractNum w:abstractNumId="3">
    <w:nsid w:val="583A700E"/>
    <w:multiLevelType w:val="hybridMultilevel"/>
    <w:tmpl w:val="49E2B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7B6D67B9"/>
    <w:multiLevelType w:val="hybridMultilevel"/>
    <w:tmpl w:val="CB2845E6"/>
    <w:lvl w:ilvl="0" w:tplc="6B3C44E6">
      <w:start w:val="1"/>
      <w:numFmt w:val="bullet"/>
      <w:lvlText w:val=""/>
      <w:lvlJc w:val="left"/>
      <w:pPr>
        <w:ind w:left="720" w:hanging="360"/>
      </w:pPr>
      <w:rPr>
        <w:rFonts w:ascii="Symbol" w:hAnsi="Symbol" w:hint="default"/>
      </w:rPr>
    </w:lvl>
    <w:lvl w:ilvl="1" w:tplc="7A964A16" w:tentative="1">
      <w:start w:val="1"/>
      <w:numFmt w:val="bullet"/>
      <w:lvlText w:val="o"/>
      <w:lvlJc w:val="left"/>
      <w:pPr>
        <w:ind w:left="1440" w:hanging="360"/>
      </w:pPr>
      <w:rPr>
        <w:rFonts w:ascii="Courier New" w:hAnsi="Courier New" w:cs="Courier New" w:hint="default"/>
      </w:rPr>
    </w:lvl>
    <w:lvl w:ilvl="2" w:tplc="C256D920" w:tentative="1">
      <w:start w:val="1"/>
      <w:numFmt w:val="bullet"/>
      <w:lvlText w:val=""/>
      <w:lvlJc w:val="left"/>
      <w:pPr>
        <w:ind w:left="2160" w:hanging="360"/>
      </w:pPr>
      <w:rPr>
        <w:rFonts w:ascii="Wingdings" w:hAnsi="Wingdings" w:hint="default"/>
      </w:rPr>
    </w:lvl>
    <w:lvl w:ilvl="3" w:tplc="226877FA" w:tentative="1">
      <w:start w:val="1"/>
      <w:numFmt w:val="bullet"/>
      <w:lvlText w:val=""/>
      <w:lvlJc w:val="left"/>
      <w:pPr>
        <w:ind w:left="2880" w:hanging="360"/>
      </w:pPr>
      <w:rPr>
        <w:rFonts w:ascii="Symbol" w:hAnsi="Symbol" w:hint="default"/>
      </w:rPr>
    </w:lvl>
    <w:lvl w:ilvl="4" w:tplc="5532D9FC" w:tentative="1">
      <w:start w:val="1"/>
      <w:numFmt w:val="bullet"/>
      <w:lvlText w:val="o"/>
      <w:lvlJc w:val="left"/>
      <w:pPr>
        <w:ind w:left="3600" w:hanging="360"/>
      </w:pPr>
      <w:rPr>
        <w:rFonts w:ascii="Courier New" w:hAnsi="Courier New" w:cs="Courier New" w:hint="default"/>
      </w:rPr>
    </w:lvl>
    <w:lvl w:ilvl="5" w:tplc="50B6DF3C" w:tentative="1">
      <w:start w:val="1"/>
      <w:numFmt w:val="bullet"/>
      <w:lvlText w:val=""/>
      <w:lvlJc w:val="left"/>
      <w:pPr>
        <w:ind w:left="4320" w:hanging="360"/>
      </w:pPr>
      <w:rPr>
        <w:rFonts w:ascii="Wingdings" w:hAnsi="Wingdings" w:hint="default"/>
      </w:rPr>
    </w:lvl>
    <w:lvl w:ilvl="6" w:tplc="96D02E9A" w:tentative="1">
      <w:start w:val="1"/>
      <w:numFmt w:val="bullet"/>
      <w:lvlText w:val=""/>
      <w:lvlJc w:val="left"/>
      <w:pPr>
        <w:ind w:left="5040" w:hanging="360"/>
      </w:pPr>
      <w:rPr>
        <w:rFonts w:ascii="Symbol" w:hAnsi="Symbol" w:hint="default"/>
      </w:rPr>
    </w:lvl>
    <w:lvl w:ilvl="7" w:tplc="2020E96A" w:tentative="1">
      <w:start w:val="1"/>
      <w:numFmt w:val="bullet"/>
      <w:lvlText w:val="o"/>
      <w:lvlJc w:val="left"/>
      <w:pPr>
        <w:ind w:left="5760" w:hanging="360"/>
      </w:pPr>
      <w:rPr>
        <w:rFonts w:ascii="Courier New" w:hAnsi="Courier New" w:cs="Courier New" w:hint="default"/>
      </w:rPr>
    </w:lvl>
    <w:lvl w:ilvl="8" w:tplc="18C6ECCE"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D37"/>
    <w:rsid w:val="000075B5"/>
    <w:rsid w:val="00051D2A"/>
    <w:rsid w:val="00077E2B"/>
    <w:rsid w:val="000D5CCB"/>
    <w:rsid w:val="001032BF"/>
    <w:rsid w:val="0017504D"/>
    <w:rsid w:val="001A33FA"/>
    <w:rsid w:val="001A51EF"/>
    <w:rsid w:val="001C7B54"/>
    <w:rsid w:val="001D6B15"/>
    <w:rsid w:val="001F26AF"/>
    <w:rsid w:val="001F6A8A"/>
    <w:rsid w:val="001F6F33"/>
    <w:rsid w:val="00201A2E"/>
    <w:rsid w:val="00206089"/>
    <w:rsid w:val="00211D0C"/>
    <w:rsid w:val="00245815"/>
    <w:rsid w:val="0027319A"/>
    <w:rsid w:val="00282664"/>
    <w:rsid w:val="002A756E"/>
    <w:rsid w:val="002B1F17"/>
    <w:rsid w:val="002F20FA"/>
    <w:rsid w:val="0032759D"/>
    <w:rsid w:val="003465B9"/>
    <w:rsid w:val="003514F2"/>
    <w:rsid w:val="003549D4"/>
    <w:rsid w:val="00357D32"/>
    <w:rsid w:val="00363055"/>
    <w:rsid w:val="003939FB"/>
    <w:rsid w:val="00393BA5"/>
    <w:rsid w:val="003A7C78"/>
    <w:rsid w:val="003C5834"/>
    <w:rsid w:val="003C5943"/>
    <w:rsid w:val="003E51D9"/>
    <w:rsid w:val="004566E8"/>
    <w:rsid w:val="004601F7"/>
    <w:rsid w:val="00465BB4"/>
    <w:rsid w:val="00481364"/>
    <w:rsid w:val="004B2211"/>
    <w:rsid w:val="004D52A9"/>
    <w:rsid w:val="005125E8"/>
    <w:rsid w:val="0054130A"/>
    <w:rsid w:val="0058700F"/>
    <w:rsid w:val="005C2210"/>
    <w:rsid w:val="005C43FD"/>
    <w:rsid w:val="005C7CA5"/>
    <w:rsid w:val="00637B19"/>
    <w:rsid w:val="00661D37"/>
    <w:rsid w:val="006A2A90"/>
    <w:rsid w:val="006B554C"/>
    <w:rsid w:val="006E004E"/>
    <w:rsid w:val="006E3E2D"/>
    <w:rsid w:val="007278E6"/>
    <w:rsid w:val="007422E4"/>
    <w:rsid w:val="00755EBD"/>
    <w:rsid w:val="00773EE8"/>
    <w:rsid w:val="007926E9"/>
    <w:rsid w:val="007928D4"/>
    <w:rsid w:val="007E1C3B"/>
    <w:rsid w:val="007E2877"/>
    <w:rsid w:val="007E72A6"/>
    <w:rsid w:val="007F0604"/>
    <w:rsid w:val="00812F0F"/>
    <w:rsid w:val="0083351E"/>
    <w:rsid w:val="00850169"/>
    <w:rsid w:val="00852844"/>
    <w:rsid w:val="00882B43"/>
    <w:rsid w:val="008C1ECD"/>
    <w:rsid w:val="00900CE2"/>
    <w:rsid w:val="009441C7"/>
    <w:rsid w:val="00951A2C"/>
    <w:rsid w:val="00953B52"/>
    <w:rsid w:val="0096727B"/>
    <w:rsid w:val="009D75E9"/>
    <w:rsid w:val="009F44C0"/>
    <w:rsid w:val="00A17B78"/>
    <w:rsid w:val="00A31968"/>
    <w:rsid w:val="00A754B5"/>
    <w:rsid w:val="00AC5BF7"/>
    <w:rsid w:val="00AD04DC"/>
    <w:rsid w:val="00B01D83"/>
    <w:rsid w:val="00B24330"/>
    <w:rsid w:val="00B84B48"/>
    <w:rsid w:val="00B92963"/>
    <w:rsid w:val="00B92B6E"/>
    <w:rsid w:val="00BB63C1"/>
    <w:rsid w:val="00BB6828"/>
    <w:rsid w:val="00BC5131"/>
    <w:rsid w:val="00C62304"/>
    <w:rsid w:val="00CC5725"/>
    <w:rsid w:val="00CF49A2"/>
    <w:rsid w:val="00D24AB9"/>
    <w:rsid w:val="00D3246B"/>
    <w:rsid w:val="00D51F1E"/>
    <w:rsid w:val="00D858D5"/>
    <w:rsid w:val="00DB06AF"/>
    <w:rsid w:val="00DB5839"/>
    <w:rsid w:val="00E06F2B"/>
    <w:rsid w:val="00E22920"/>
    <w:rsid w:val="00E30016"/>
    <w:rsid w:val="00E50178"/>
    <w:rsid w:val="00E5349A"/>
    <w:rsid w:val="00E53B1E"/>
    <w:rsid w:val="00E70BD6"/>
    <w:rsid w:val="00E75700"/>
    <w:rsid w:val="00E926AF"/>
    <w:rsid w:val="00EC34EA"/>
    <w:rsid w:val="00EE3F45"/>
    <w:rsid w:val="00F3732A"/>
    <w:rsid w:val="00F66F86"/>
    <w:rsid w:val="00FA2F4A"/>
    <w:rsid w:val="00FF6F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C743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eastAsia="Times New Roman" w:hAnsi="Times New Roman"/>
      <w:sz w:val="28"/>
      <w:szCs w:val="24"/>
    </w:rPr>
  </w:style>
  <w:style w:type="paragraph" w:styleId="Heading2">
    <w:name w:val="heading 2"/>
    <w:basedOn w:val="Normal"/>
    <w:next w:val="Normal"/>
    <w:link w:val="Heading2Char"/>
    <w:qFormat/>
    <w:rsid w:val="0036472B"/>
    <w:pPr>
      <w:spacing w:before="360"/>
      <w:ind w:left="1452" w:hanging="1452"/>
      <w:outlineLvl w:val="1"/>
    </w:pPr>
    <w:rPr>
      <w:rFonts w:ascii="Times" w:hAnsi="Times"/>
      <w:b/>
      <w:sz w:val="24"/>
    </w:rPr>
  </w:style>
  <w:style w:type="paragraph" w:styleId="Heading3">
    <w:name w:val="heading 3"/>
    <w:basedOn w:val="Heading2"/>
    <w:next w:val="Normal"/>
    <w:link w:val="Heading3Char"/>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rFonts w:eastAsia="Times New Roman"/>
      <w:b/>
      <w:bCs/>
      <w:sz w:val="24"/>
      <w:szCs w:val="24"/>
    </w:rPr>
  </w:style>
  <w:style w:type="paragraph" w:styleId="Heading6">
    <w:name w:val="heading 6"/>
    <w:basedOn w:val="Heading2"/>
    <w:next w:val="Normal"/>
    <w:link w:val="Heading6Char"/>
    <w:rsid w:val="000616D0"/>
    <w:pPr>
      <w:keepLines/>
      <w:tabs>
        <w:tab w:val="left" w:pos="851"/>
      </w:tabs>
      <w:spacing w:before="240"/>
      <w:outlineLvl w:val="5"/>
    </w:pPr>
    <w:rPr>
      <w:rFonts w:eastAsia="Times New Roman" w:cs="Calibri"/>
      <w:i/>
      <w:iCs/>
      <w:color w:val="0000FF"/>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eastAsia="Times New Roman" w:hAnsi="Tahoma" w:cs="Tahoma"/>
      <w:sz w:val="24"/>
      <w:szCs w:val="24"/>
      <w:lang w:eastAsia="en-AU"/>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rFonts w:eastAsia="Times New Roman"/>
      <w:i/>
      <w:szCs w:val="24"/>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lang w:bidi="ar-SA"/>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1"/>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2"/>
      </w:numPr>
      <w:spacing w:before="240" w:line="240" w:lineRule="auto"/>
    </w:pPr>
    <w:rPr>
      <w:sz w:val="24"/>
    </w:rPr>
  </w:style>
  <w:style w:type="paragraph" w:customStyle="1" w:styleId="BodyPara">
    <w:name w:val="BodyPara"/>
    <w:aliases w:val="ba"/>
    <w:basedOn w:val="OPCParaBase"/>
    <w:rsid w:val="00172BEB"/>
    <w:pPr>
      <w:numPr>
        <w:ilvl w:val="1"/>
        <w:numId w:val="2"/>
      </w:numPr>
      <w:spacing w:before="240" w:line="240" w:lineRule="auto"/>
    </w:pPr>
    <w:rPr>
      <w:sz w:val="24"/>
    </w:rPr>
  </w:style>
  <w:style w:type="paragraph" w:customStyle="1" w:styleId="BodyParaBullet">
    <w:name w:val="BodyParaBullet"/>
    <w:aliases w:val="bpb"/>
    <w:basedOn w:val="OPCParaBase"/>
    <w:rsid w:val="00172BEB"/>
    <w:pPr>
      <w:numPr>
        <w:ilvl w:val="2"/>
        <w:numId w:val="2"/>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2"/>
      </w:numPr>
      <w:spacing w:before="240" w:line="240" w:lineRule="auto"/>
    </w:pPr>
    <w:rPr>
      <w:sz w:val="24"/>
    </w:rPr>
  </w:style>
  <w:style w:type="numbering" w:customStyle="1" w:styleId="OPCBodyList">
    <w:name w:val="OPCBodyList"/>
    <w:uiPriority w:val="99"/>
    <w:rsid w:val="00172BEB"/>
    <w:pPr>
      <w:numPr>
        <w:numId w:val="2"/>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 w:type="paragraph" w:styleId="BodyTextIndent">
    <w:name w:val="Body Text Indent"/>
    <w:basedOn w:val="Normal"/>
    <w:link w:val="BodyTextIndentChar"/>
    <w:uiPriority w:val="99"/>
    <w:semiHidden/>
    <w:unhideWhenUsed/>
    <w:rsid w:val="00D9151A"/>
    <w:pPr>
      <w:spacing w:before="100" w:beforeAutospacing="1" w:after="100" w:afterAutospacing="1" w:line="240" w:lineRule="auto"/>
    </w:pPr>
    <w:rPr>
      <w:rFonts w:eastAsia="Times New Roman"/>
      <w:sz w:val="24"/>
      <w:szCs w:val="24"/>
    </w:rPr>
  </w:style>
  <w:style w:type="character" w:customStyle="1" w:styleId="BodyTextIndentChar">
    <w:name w:val="Body Text Indent Char"/>
    <w:link w:val="BodyTextIndent"/>
    <w:uiPriority w:val="99"/>
    <w:semiHidden/>
    <w:rsid w:val="00D9151A"/>
    <w:rPr>
      <w:sz w:val="24"/>
      <w:szCs w:val="24"/>
    </w:rPr>
  </w:style>
  <w:style w:type="paragraph" w:customStyle="1" w:styleId="r1">
    <w:name w:val="r1"/>
    <w:basedOn w:val="Normal"/>
    <w:rsid w:val="008A6876"/>
    <w:pPr>
      <w:spacing w:before="100" w:beforeAutospacing="1" w:after="100" w:afterAutospacing="1" w:line="240" w:lineRule="auto"/>
    </w:pPr>
    <w:rPr>
      <w:rFonts w:eastAsia="Times New Roman"/>
      <w:sz w:val="24"/>
      <w:szCs w:val="24"/>
      <w:lang w:eastAsia="en-AU"/>
    </w:rPr>
  </w:style>
  <w:style w:type="paragraph" w:styleId="Revision">
    <w:name w:val="Revision"/>
    <w:hidden/>
    <w:uiPriority w:val="99"/>
    <w:semiHidden/>
    <w:rsid w:val="0011395E"/>
    <w:rPr>
      <w:rFonts w:eastAsia="Calibri"/>
      <w:sz w:val="22"/>
      <w:lang w:eastAsia="en-US"/>
    </w:rPr>
  </w:style>
  <w:style w:type="paragraph" w:customStyle="1" w:styleId="opcbody">
    <w:name w:val="opcbody"/>
    <w:basedOn w:val="Normal"/>
    <w:rsid w:val="003267CB"/>
    <w:pPr>
      <w:spacing w:before="100" w:beforeAutospacing="1" w:after="100" w:afterAutospacing="1" w:line="240" w:lineRule="auto"/>
    </w:pPr>
    <w:rPr>
      <w:rFonts w:eastAsia="Times New Roman"/>
      <w:sz w:val="24"/>
      <w:szCs w:val="24"/>
      <w:lang w:eastAsia="en-AU"/>
    </w:rPr>
  </w:style>
  <w:style w:type="paragraph" w:styleId="PlainText">
    <w:name w:val="Plain Text"/>
    <w:basedOn w:val="Normal"/>
    <w:link w:val="PlainTextChar"/>
    <w:uiPriority w:val="99"/>
    <w:semiHidden/>
    <w:unhideWhenUsed/>
    <w:rsid w:val="00972CC5"/>
    <w:rPr>
      <w:rFonts w:ascii="Courier New" w:hAnsi="Courier New" w:cs="Courier New"/>
      <w:sz w:val="20"/>
    </w:rPr>
  </w:style>
  <w:style w:type="character" w:customStyle="1" w:styleId="PlainTextChar">
    <w:name w:val="Plain Text Char"/>
    <w:basedOn w:val="DefaultParagraphFont"/>
    <w:link w:val="PlainText"/>
    <w:uiPriority w:val="99"/>
    <w:semiHidden/>
    <w:rsid w:val="00972CC5"/>
    <w:rPr>
      <w:rFonts w:ascii="Courier New" w:eastAsia="Calibri" w:hAnsi="Courier New" w:cs="Courier New"/>
      <w:lang w:eastAsia="en-US"/>
    </w:rPr>
  </w:style>
  <w:style w:type="paragraph" w:customStyle="1" w:styleId="paragraphsub0">
    <w:name w:val="paragraphsub"/>
    <w:basedOn w:val="Normal"/>
    <w:rsid w:val="00805278"/>
    <w:pPr>
      <w:spacing w:before="100" w:beforeAutospacing="1" w:after="100" w:afterAutospacing="1" w:line="240" w:lineRule="auto"/>
    </w:pPr>
    <w:rPr>
      <w:rFonts w:eastAsia="Times New Roman"/>
      <w:sz w:val="24"/>
      <w:szCs w:val="24"/>
      <w:lang w:eastAsia="en-AU"/>
    </w:rPr>
  </w:style>
  <w:style w:type="character" w:customStyle="1" w:styleId="Heading3Char">
    <w:name w:val="Heading 3 Char"/>
    <w:link w:val="Heading3"/>
    <w:rsid w:val="00D64DCA"/>
    <w:rPr>
      <w:rFonts w:ascii="Times" w:eastAsia="Calibri" w:hAnsi="Times"/>
      <w:b/>
      <w:sz w:val="24"/>
      <w:lang w:eastAsia="en-US"/>
    </w:rPr>
  </w:style>
  <w:style w:type="character" w:customStyle="1" w:styleId="Heading2Char">
    <w:name w:val="Heading 2 Char"/>
    <w:basedOn w:val="DefaultParagraphFont"/>
    <w:link w:val="Heading2"/>
    <w:rsid w:val="0054130A"/>
    <w:rPr>
      <w:rFonts w:ascii="Times" w:eastAsia="Calibri" w:hAnsi="Times"/>
      <w:b/>
      <w:sz w:val="24"/>
      <w:lang w:eastAsia="en-US"/>
    </w:rPr>
  </w:style>
  <w:style w:type="paragraph" w:customStyle="1" w:styleId="Celltext">
    <w:name w:val="Cell text"/>
    <w:basedOn w:val="Normal"/>
    <w:uiPriority w:val="99"/>
    <w:rsid w:val="00206089"/>
    <w:pPr>
      <w:spacing w:before="120" w:line="240" w:lineRule="auto"/>
    </w:pPr>
    <w:rPr>
      <w:rFonts w:eastAsiaTheme="minorHAnsi"/>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eastAsia="Times New Roman" w:hAnsi="Times New Roman"/>
      <w:sz w:val="28"/>
      <w:szCs w:val="24"/>
    </w:rPr>
  </w:style>
  <w:style w:type="paragraph" w:styleId="Heading2">
    <w:name w:val="heading 2"/>
    <w:basedOn w:val="Normal"/>
    <w:next w:val="Normal"/>
    <w:link w:val="Heading2Char"/>
    <w:qFormat/>
    <w:rsid w:val="0036472B"/>
    <w:pPr>
      <w:spacing w:before="360"/>
      <w:ind w:left="1452" w:hanging="1452"/>
      <w:outlineLvl w:val="1"/>
    </w:pPr>
    <w:rPr>
      <w:rFonts w:ascii="Times" w:hAnsi="Times"/>
      <w:b/>
      <w:sz w:val="24"/>
    </w:rPr>
  </w:style>
  <w:style w:type="paragraph" w:styleId="Heading3">
    <w:name w:val="heading 3"/>
    <w:basedOn w:val="Heading2"/>
    <w:next w:val="Normal"/>
    <w:link w:val="Heading3Char"/>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rFonts w:eastAsia="Times New Roman"/>
      <w:b/>
      <w:bCs/>
      <w:sz w:val="24"/>
      <w:szCs w:val="24"/>
    </w:rPr>
  </w:style>
  <w:style w:type="paragraph" w:styleId="Heading6">
    <w:name w:val="heading 6"/>
    <w:basedOn w:val="Heading2"/>
    <w:next w:val="Normal"/>
    <w:link w:val="Heading6Char"/>
    <w:rsid w:val="000616D0"/>
    <w:pPr>
      <w:keepLines/>
      <w:tabs>
        <w:tab w:val="left" w:pos="851"/>
      </w:tabs>
      <w:spacing w:before="240"/>
      <w:outlineLvl w:val="5"/>
    </w:pPr>
    <w:rPr>
      <w:rFonts w:eastAsia="Times New Roman" w:cs="Calibri"/>
      <w:i/>
      <w:iCs/>
      <w:color w:val="0000FF"/>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eastAsia="Times New Roman" w:hAnsi="Tahoma" w:cs="Tahoma"/>
      <w:sz w:val="24"/>
      <w:szCs w:val="24"/>
      <w:lang w:eastAsia="en-AU"/>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rFonts w:eastAsia="Times New Roman"/>
      <w:i/>
      <w:szCs w:val="24"/>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lang w:bidi="ar-SA"/>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1"/>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2"/>
      </w:numPr>
      <w:spacing w:before="240" w:line="240" w:lineRule="auto"/>
    </w:pPr>
    <w:rPr>
      <w:sz w:val="24"/>
    </w:rPr>
  </w:style>
  <w:style w:type="paragraph" w:customStyle="1" w:styleId="BodyPara">
    <w:name w:val="BodyPara"/>
    <w:aliases w:val="ba"/>
    <w:basedOn w:val="OPCParaBase"/>
    <w:rsid w:val="00172BEB"/>
    <w:pPr>
      <w:numPr>
        <w:ilvl w:val="1"/>
        <w:numId w:val="2"/>
      </w:numPr>
      <w:spacing w:before="240" w:line="240" w:lineRule="auto"/>
    </w:pPr>
    <w:rPr>
      <w:sz w:val="24"/>
    </w:rPr>
  </w:style>
  <w:style w:type="paragraph" w:customStyle="1" w:styleId="BodyParaBullet">
    <w:name w:val="BodyParaBullet"/>
    <w:aliases w:val="bpb"/>
    <w:basedOn w:val="OPCParaBase"/>
    <w:rsid w:val="00172BEB"/>
    <w:pPr>
      <w:numPr>
        <w:ilvl w:val="2"/>
        <w:numId w:val="2"/>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2"/>
      </w:numPr>
      <w:spacing w:before="240" w:line="240" w:lineRule="auto"/>
    </w:pPr>
    <w:rPr>
      <w:sz w:val="24"/>
    </w:rPr>
  </w:style>
  <w:style w:type="numbering" w:customStyle="1" w:styleId="OPCBodyList">
    <w:name w:val="OPCBodyList"/>
    <w:uiPriority w:val="99"/>
    <w:rsid w:val="00172BEB"/>
    <w:pPr>
      <w:numPr>
        <w:numId w:val="2"/>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 w:type="paragraph" w:styleId="BodyTextIndent">
    <w:name w:val="Body Text Indent"/>
    <w:basedOn w:val="Normal"/>
    <w:link w:val="BodyTextIndentChar"/>
    <w:uiPriority w:val="99"/>
    <w:semiHidden/>
    <w:unhideWhenUsed/>
    <w:rsid w:val="00D9151A"/>
    <w:pPr>
      <w:spacing w:before="100" w:beforeAutospacing="1" w:after="100" w:afterAutospacing="1" w:line="240" w:lineRule="auto"/>
    </w:pPr>
    <w:rPr>
      <w:rFonts w:eastAsia="Times New Roman"/>
      <w:sz w:val="24"/>
      <w:szCs w:val="24"/>
    </w:rPr>
  </w:style>
  <w:style w:type="character" w:customStyle="1" w:styleId="BodyTextIndentChar">
    <w:name w:val="Body Text Indent Char"/>
    <w:link w:val="BodyTextIndent"/>
    <w:uiPriority w:val="99"/>
    <w:semiHidden/>
    <w:rsid w:val="00D9151A"/>
    <w:rPr>
      <w:sz w:val="24"/>
      <w:szCs w:val="24"/>
    </w:rPr>
  </w:style>
  <w:style w:type="paragraph" w:customStyle="1" w:styleId="r1">
    <w:name w:val="r1"/>
    <w:basedOn w:val="Normal"/>
    <w:rsid w:val="008A6876"/>
    <w:pPr>
      <w:spacing w:before="100" w:beforeAutospacing="1" w:after="100" w:afterAutospacing="1" w:line="240" w:lineRule="auto"/>
    </w:pPr>
    <w:rPr>
      <w:rFonts w:eastAsia="Times New Roman"/>
      <w:sz w:val="24"/>
      <w:szCs w:val="24"/>
      <w:lang w:eastAsia="en-AU"/>
    </w:rPr>
  </w:style>
  <w:style w:type="paragraph" w:styleId="Revision">
    <w:name w:val="Revision"/>
    <w:hidden/>
    <w:uiPriority w:val="99"/>
    <w:semiHidden/>
    <w:rsid w:val="0011395E"/>
    <w:rPr>
      <w:rFonts w:eastAsia="Calibri"/>
      <w:sz w:val="22"/>
      <w:lang w:eastAsia="en-US"/>
    </w:rPr>
  </w:style>
  <w:style w:type="paragraph" w:customStyle="1" w:styleId="opcbody">
    <w:name w:val="opcbody"/>
    <w:basedOn w:val="Normal"/>
    <w:rsid w:val="003267CB"/>
    <w:pPr>
      <w:spacing w:before="100" w:beforeAutospacing="1" w:after="100" w:afterAutospacing="1" w:line="240" w:lineRule="auto"/>
    </w:pPr>
    <w:rPr>
      <w:rFonts w:eastAsia="Times New Roman"/>
      <w:sz w:val="24"/>
      <w:szCs w:val="24"/>
      <w:lang w:eastAsia="en-AU"/>
    </w:rPr>
  </w:style>
  <w:style w:type="paragraph" w:styleId="PlainText">
    <w:name w:val="Plain Text"/>
    <w:basedOn w:val="Normal"/>
    <w:link w:val="PlainTextChar"/>
    <w:uiPriority w:val="99"/>
    <w:semiHidden/>
    <w:unhideWhenUsed/>
    <w:rsid w:val="00972CC5"/>
    <w:rPr>
      <w:rFonts w:ascii="Courier New" w:hAnsi="Courier New" w:cs="Courier New"/>
      <w:sz w:val="20"/>
    </w:rPr>
  </w:style>
  <w:style w:type="character" w:customStyle="1" w:styleId="PlainTextChar">
    <w:name w:val="Plain Text Char"/>
    <w:basedOn w:val="DefaultParagraphFont"/>
    <w:link w:val="PlainText"/>
    <w:uiPriority w:val="99"/>
    <w:semiHidden/>
    <w:rsid w:val="00972CC5"/>
    <w:rPr>
      <w:rFonts w:ascii="Courier New" w:eastAsia="Calibri" w:hAnsi="Courier New" w:cs="Courier New"/>
      <w:lang w:eastAsia="en-US"/>
    </w:rPr>
  </w:style>
  <w:style w:type="paragraph" w:customStyle="1" w:styleId="paragraphsub0">
    <w:name w:val="paragraphsub"/>
    <w:basedOn w:val="Normal"/>
    <w:rsid w:val="00805278"/>
    <w:pPr>
      <w:spacing w:before="100" w:beforeAutospacing="1" w:after="100" w:afterAutospacing="1" w:line="240" w:lineRule="auto"/>
    </w:pPr>
    <w:rPr>
      <w:rFonts w:eastAsia="Times New Roman"/>
      <w:sz w:val="24"/>
      <w:szCs w:val="24"/>
      <w:lang w:eastAsia="en-AU"/>
    </w:rPr>
  </w:style>
  <w:style w:type="character" w:customStyle="1" w:styleId="Heading3Char">
    <w:name w:val="Heading 3 Char"/>
    <w:link w:val="Heading3"/>
    <w:rsid w:val="00D64DCA"/>
    <w:rPr>
      <w:rFonts w:ascii="Times" w:eastAsia="Calibri" w:hAnsi="Times"/>
      <w:b/>
      <w:sz w:val="24"/>
      <w:lang w:eastAsia="en-US"/>
    </w:rPr>
  </w:style>
  <w:style w:type="character" w:customStyle="1" w:styleId="Heading2Char">
    <w:name w:val="Heading 2 Char"/>
    <w:basedOn w:val="DefaultParagraphFont"/>
    <w:link w:val="Heading2"/>
    <w:rsid w:val="0054130A"/>
    <w:rPr>
      <w:rFonts w:ascii="Times" w:eastAsia="Calibri" w:hAnsi="Times"/>
      <w:b/>
      <w:sz w:val="24"/>
      <w:lang w:eastAsia="en-US"/>
    </w:rPr>
  </w:style>
  <w:style w:type="paragraph" w:customStyle="1" w:styleId="Celltext">
    <w:name w:val="Cell text"/>
    <w:basedOn w:val="Normal"/>
    <w:uiPriority w:val="99"/>
    <w:rsid w:val="00206089"/>
    <w:pPr>
      <w:spacing w:before="120" w:line="240" w:lineRule="auto"/>
    </w:pPr>
    <w:rPr>
      <w:rFonts w:eastAsiaTheme="minorHAnsi"/>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094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Sundry\sund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AF733ACB-A47D-4A9E-9EEE-437E0E7A62BF">Sensitive: Legal  </SecurityClassifica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655E1DFE844F784F970D68CE34FDEE6B" ma:contentTypeVersion="" ma:contentTypeDescription="PDMS Document Site Content Type" ma:contentTypeScope="" ma:versionID="67daf622f7935eea552e87b28cc5ae89">
  <xsd:schema xmlns:xsd="http://www.w3.org/2001/XMLSchema" xmlns:xs="http://www.w3.org/2001/XMLSchema" xmlns:p="http://schemas.microsoft.com/office/2006/metadata/properties" xmlns:ns2="AF733ACB-A47D-4A9E-9EEE-437E0E7A62BF" targetNamespace="http://schemas.microsoft.com/office/2006/metadata/properties" ma:root="true" ma:fieldsID="a7a95f00e65d8e46ab324ecf4faa6f6a" ns2:_="">
    <xsd:import namespace="AF733ACB-A47D-4A9E-9EEE-437E0E7A62BF"/>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733ACB-A47D-4A9E-9EEE-437E0E7A62BF"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85555-D017-4E48-B8C0-B3AD23320D2D}">
  <ds:schemaRefs>
    <ds:schemaRef ds:uri="AF733ACB-A47D-4A9E-9EEE-437E0E7A62BF"/>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http://schemas.microsoft.com/office/2006/metadata/properties"/>
    <ds:schemaRef ds:uri="http://purl.org/dc/dcmitype/"/>
    <ds:schemaRef ds:uri="http://purl.org/dc/elements/1.1/"/>
    <ds:schemaRef ds:uri="http://purl.org/dc/terms/"/>
  </ds:schemaRefs>
</ds:datastoreItem>
</file>

<file path=customXml/itemProps2.xml><?xml version="1.0" encoding="utf-8"?>
<ds:datastoreItem xmlns:ds="http://schemas.openxmlformats.org/officeDocument/2006/customXml" ds:itemID="{C78F7867-C389-4CB7-8CB7-2825432F8A87}">
  <ds:schemaRefs>
    <ds:schemaRef ds:uri="http://schemas.microsoft.com/sharepoint/v3/contenttype/forms"/>
  </ds:schemaRefs>
</ds:datastoreItem>
</file>

<file path=customXml/itemProps3.xml><?xml version="1.0" encoding="utf-8"?>
<ds:datastoreItem xmlns:ds="http://schemas.openxmlformats.org/officeDocument/2006/customXml" ds:itemID="{BFD546F9-581B-4041-B700-EAAC546DD2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733ACB-A47D-4A9E-9EEE-437E0E7A62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DB56FF-6166-4FAA-A098-8582D7E6D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sundry</Template>
  <TotalTime>0</TotalTime>
  <Pages>4</Pages>
  <Words>1089</Words>
  <Characters>6095</Characters>
  <Application>Microsoft Office Word</Application>
  <DocSecurity>4</DocSecurity>
  <Lines>102</Lines>
  <Paragraphs>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AG-SB15/0790 - Legislative Instruments (Hearing Services Administration Instruments) Sunset-altering Declaration 2015 - Thematic Review Application</dc:subject>
  <dc:creator/>
  <cp:lastModifiedBy/>
  <cp:revision>1</cp:revision>
  <cp:lastPrinted>2013-11-06T22:34:00Z</cp:lastPrinted>
  <dcterms:created xsi:type="dcterms:W3CDTF">2017-12-20T21:52:00Z</dcterms:created>
  <dcterms:modified xsi:type="dcterms:W3CDTF">2017-12-20T21:52:00Z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SecurityInformation">
    <vt:lpwstr/>
  </property>
  <property fmtid="{D5CDD505-2E9C-101B-9397-08002B2CF9AE}" pid="3" name="ChangedTitle">
    <vt:lpwstr>ES - Bulk repeal Customs and Border Protection</vt:lpwstr>
  </property>
  <property fmtid="{D5CDD505-2E9C-101B-9397-08002B2CF9AE}" pid="4" name="Classification">
    <vt:lpwstr>UNCLASSIFIED</vt:lpwstr>
  </property>
  <property fmtid="{D5CDD505-2E9C-101B-9397-08002B2CF9AE}" pid="5" name="ClearanceActualDate">
    <vt:lpwstr>14 August 2015</vt:lpwstr>
  </property>
  <property fmtid="{D5CDD505-2E9C-101B-9397-08002B2CF9AE}" pid="6" name="ClearanceDueDate">
    <vt:lpwstr/>
  </property>
  <property fmtid="{D5CDD505-2E9C-101B-9397-08002B2CF9AE}" pid="7" name="DLM">
    <vt:lpwstr>Sensitive: Legal</vt:lpwstr>
  </property>
  <property fmtid="{D5CDD505-2E9C-101B-9397-08002B2CF9AE}" pid="8" name="DMSDOCTYPE">
    <vt:lpwstr/>
  </property>
  <property fmtid="{D5CDD505-2E9C-101B-9397-08002B2CF9AE}" pid="9" name="DoNotAsk">
    <vt:lpwstr>1</vt:lpwstr>
  </property>
  <property fmtid="{D5CDD505-2E9C-101B-9397-08002B2CF9AE}" pid="10" name="DraftType">
    <vt:lpwstr/>
  </property>
  <property fmtid="{D5CDD505-2E9C-101B-9397-08002B2CF9AE}" pid="11" name="Electorates">
    <vt:lpwstr> </vt:lpwstr>
  </property>
  <property fmtid="{D5CDD505-2E9C-101B-9397-08002B2CF9AE}" pid="12" name="GroupResponsible">
    <vt:lpwstr>BRCH-CJLSG-CLD-Commercial and Administrative Law Branch</vt:lpwstr>
  </property>
  <property fmtid="{D5CDD505-2E9C-101B-9397-08002B2CF9AE}" pid="13" name="HandlingProtocol">
    <vt:lpwstr>Standard</vt:lpwstr>
  </property>
  <property fmtid="{D5CDD505-2E9C-101B-9397-08002B2CF9AE}" pid="14" name="InformationMinister">
    <vt:lpwstr> </vt:lpwstr>
  </property>
  <property fmtid="{D5CDD505-2E9C-101B-9397-08002B2CF9AE}" pid="15" name="LastClearingOfficer">
    <vt:lpwstr>Andrew Walter</vt:lpwstr>
  </property>
  <property fmtid="{D5CDD505-2E9C-101B-9397-08002B2CF9AE}" pid="16" name="Ministers">
    <vt:lpwstr>AG - George Brandis</vt:lpwstr>
  </property>
  <property fmtid="{D5CDD505-2E9C-101B-9397-08002B2CF9AE}" pid="17" name="NeverSavedToNT">
    <vt:lpwstr/>
  </property>
  <property fmtid="{D5CDD505-2E9C-101B-9397-08002B2CF9AE}" pid="18" name="PdrId">
    <vt:lpwstr>MS15-000427</vt:lpwstr>
  </property>
  <property fmtid="{D5CDD505-2E9C-101B-9397-08002B2CF9AE}" pid="19" name="Principal">
    <vt:lpwstr>Submission</vt:lpwstr>
  </property>
  <property fmtid="{D5CDD505-2E9C-101B-9397-08002B2CF9AE}" pid="20" name="ReasonForSensitivity">
    <vt:lpwstr/>
  </property>
  <property fmtid="{D5CDD505-2E9C-101B-9397-08002B2CF9AE}" pid="21" name="RegisteredDate">
    <vt:lpwstr>16 July 2015</vt:lpwstr>
  </property>
  <property fmtid="{D5CDD505-2E9C-101B-9397-08002B2CF9AE}" pid="22" name="RequestedAction">
    <vt:lpwstr>Action - Sign</vt:lpwstr>
  </property>
  <property fmtid="{D5CDD505-2E9C-101B-9397-08002B2CF9AE}" pid="23" name="ResponsibleMinister">
    <vt:lpwstr>AG - George Brandis</vt:lpwstr>
  </property>
  <property fmtid="{D5CDD505-2E9C-101B-9397-08002B2CF9AE}" pid="24" name="SecurityClassification">
    <vt:lpwstr>Sensitive: Legal  </vt:lpwstr>
  </property>
  <property fmtid="{D5CDD505-2E9C-101B-9397-08002B2CF9AE}" pid="25" name="Subject">
    <vt:lpwstr>AG-SB15/0790 - Legislative Instruments (Hearing Services Administration Instruments) Sunset-altering Declaration 2015 - Thematic Review Application</vt:lpwstr>
  </property>
  <property fmtid="{D5CDD505-2E9C-101B-9397-08002B2CF9AE}" pid="26" name="TaskSeqNo">
    <vt:lpwstr>1</vt:lpwstr>
  </property>
  <property fmtid="{D5CDD505-2E9C-101B-9397-08002B2CF9AE}" pid="27" name="TemplateSubType">
    <vt:lpwstr>AG - George Brandis</vt:lpwstr>
  </property>
  <property fmtid="{D5CDD505-2E9C-101B-9397-08002B2CF9AE}" pid="28" name="TemplateType">
    <vt:lpwstr>Attorney-General</vt:lpwstr>
  </property>
  <property fmtid="{D5CDD505-2E9C-101B-9397-08002B2CF9AE}" pid="29" name="TrustedGroups">
    <vt:lpwstr>Parliamentary Coordinator MS, DLO, Ministerial Staff - Coalition 2013, Business Administrator, Limited Distribution MS</vt:lpwstr>
  </property>
  <property fmtid="{D5CDD505-2E9C-101B-9397-08002B2CF9AE}" pid="30" name="WPLUSDataBaseName">
    <vt:lpwstr/>
  </property>
  <property fmtid="{D5CDD505-2E9C-101B-9397-08002B2CF9AE}" pid="31" name="WPLUSDocumentUNID">
    <vt:lpwstr/>
  </property>
  <property fmtid="{D5CDD505-2E9C-101B-9397-08002B2CF9AE}" pid="32" name="WPLUSServerName">
    <vt:lpwstr/>
  </property>
  <property fmtid="{D5CDD505-2E9C-101B-9397-08002B2CF9AE}" pid="33" name="ContentTypeId">
    <vt:lpwstr>0x010100266966F133664895A6EE3632470D45F500655E1DFE844F784F970D68CE34FDEE6B</vt:lpwstr>
  </property>
</Properties>
</file>