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6C" w:rsidRPr="00E318F7" w:rsidRDefault="00361E6C" w:rsidP="00361E6C">
      <w:pPr>
        <w:rPr>
          <w:rFonts w:ascii="Times New Roman" w:hAnsi="Times New Roman" w:cs="Times New Roman"/>
          <w:sz w:val="28"/>
        </w:rPr>
      </w:pPr>
      <w:r w:rsidRPr="00E318F7">
        <w:rPr>
          <w:rFonts w:ascii="Times New Roman" w:hAnsi="Times New Roman" w:cs="Times New Roman"/>
          <w:noProof/>
          <w:lang w:eastAsia="ko-KR"/>
        </w:rPr>
        <w:drawing>
          <wp:inline distT="0" distB="0" distL="0" distR="0" wp14:anchorId="781A9E71" wp14:editId="1EE70046">
            <wp:extent cx="1503328" cy="1105200"/>
            <wp:effectExtent l="0" t="0" r="1905" b="0"/>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361E6C" w:rsidRPr="00E318F7" w:rsidRDefault="00361E6C" w:rsidP="00361E6C">
      <w:pPr>
        <w:rPr>
          <w:rFonts w:ascii="Times New Roman" w:hAnsi="Times New Roman" w:cs="Times New Roman"/>
          <w:sz w:val="19"/>
        </w:rPr>
      </w:pPr>
    </w:p>
    <w:p w:rsidR="00361E6C" w:rsidRPr="00E318F7" w:rsidRDefault="00BA7787" w:rsidP="00361E6C">
      <w:pPr>
        <w:pStyle w:val="ShortT"/>
      </w:pPr>
      <w:r>
        <w:t>Radiocommunications Labelling (Electromagnetic Compatibility) Notice 2017</w:t>
      </w:r>
    </w:p>
    <w:p w:rsidR="00361E6C" w:rsidRPr="00E318F7" w:rsidRDefault="00361E6C" w:rsidP="00361E6C">
      <w:pPr>
        <w:pStyle w:val="SignCoverPageStart"/>
        <w:spacing w:before="0" w:line="240" w:lineRule="auto"/>
        <w:rPr>
          <w:szCs w:val="22"/>
        </w:rPr>
      </w:pPr>
    </w:p>
    <w:p w:rsidR="00361E6C" w:rsidRPr="001E45EA" w:rsidRDefault="00361E6C" w:rsidP="00361E6C">
      <w:pPr>
        <w:pStyle w:val="SignCoverPageStart"/>
        <w:spacing w:before="0" w:line="240" w:lineRule="auto"/>
        <w:rPr>
          <w:szCs w:val="22"/>
        </w:rPr>
      </w:pPr>
      <w:r w:rsidRPr="00E318F7">
        <w:rPr>
          <w:szCs w:val="22"/>
        </w:rPr>
        <w:t xml:space="preserve">The Australian Communications and Media Authority makes the following </w:t>
      </w:r>
      <w:r w:rsidR="008965E5">
        <w:rPr>
          <w:szCs w:val="22"/>
        </w:rPr>
        <w:t>Notice</w:t>
      </w:r>
      <w:r w:rsidRPr="001E45EA">
        <w:rPr>
          <w:szCs w:val="22"/>
        </w:rPr>
        <w:t xml:space="preserve"> </w:t>
      </w:r>
      <w:r>
        <w:rPr>
          <w:szCs w:val="22"/>
        </w:rPr>
        <w:t xml:space="preserve">under </w:t>
      </w:r>
      <w:r w:rsidR="008965E5">
        <w:t>section 182</w:t>
      </w:r>
      <w:r>
        <w:t xml:space="preserve"> of the </w:t>
      </w:r>
      <w:r w:rsidR="008965E5">
        <w:rPr>
          <w:i/>
        </w:rPr>
        <w:t>Radi</w:t>
      </w:r>
      <w:r w:rsidR="00C7203A">
        <w:rPr>
          <w:i/>
        </w:rPr>
        <w:t>o</w:t>
      </w:r>
      <w:r w:rsidR="008965E5">
        <w:rPr>
          <w:i/>
        </w:rPr>
        <w:t>communications Act 1992</w:t>
      </w:r>
      <w:r>
        <w:t>.</w:t>
      </w:r>
    </w:p>
    <w:p w:rsidR="00361E6C" w:rsidRPr="00E318F7" w:rsidRDefault="00361E6C" w:rsidP="00361E6C">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2474A8">
        <w:rPr>
          <w:rFonts w:ascii="Times New Roman" w:hAnsi="Times New Roman" w:cs="Times New Roman"/>
        </w:rPr>
        <w:t xml:space="preserve"> 18 December 2017</w:t>
      </w:r>
    </w:p>
    <w:p w:rsidR="002474A8" w:rsidRDefault="002474A8" w:rsidP="002474A8">
      <w:pPr>
        <w:tabs>
          <w:tab w:val="left" w:pos="3119"/>
        </w:tabs>
        <w:spacing w:after="0" w:line="240" w:lineRule="auto"/>
        <w:ind w:right="374"/>
        <w:jc w:val="right"/>
        <w:rPr>
          <w:rFonts w:ascii="Times New Roman" w:hAnsi="Times New Roman" w:cs="Times New Roman"/>
        </w:rPr>
      </w:pPr>
    </w:p>
    <w:p w:rsidR="002474A8" w:rsidRDefault="002474A8" w:rsidP="002474A8">
      <w:pPr>
        <w:tabs>
          <w:tab w:val="left" w:pos="3119"/>
        </w:tabs>
        <w:spacing w:after="0" w:line="240" w:lineRule="auto"/>
        <w:ind w:right="374"/>
        <w:jc w:val="right"/>
        <w:rPr>
          <w:rFonts w:ascii="Times New Roman" w:hAnsi="Times New Roman" w:cs="Times New Roman"/>
        </w:rPr>
      </w:pPr>
      <w:proofErr w:type="spellStart"/>
      <w:r>
        <w:rPr>
          <w:rFonts w:ascii="Times New Roman" w:hAnsi="Times New Roman" w:cs="Times New Roman"/>
        </w:rPr>
        <w:t>Nerida</w:t>
      </w:r>
      <w:proofErr w:type="spellEnd"/>
      <w:r>
        <w:rPr>
          <w:rFonts w:ascii="Times New Roman" w:hAnsi="Times New Roman" w:cs="Times New Roman"/>
        </w:rPr>
        <w:t xml:space="preserve"> </w:t>
      </w:r>
      <w:proofErr w:type="spellStart"/>
      <w:r>
        <w:rPr>
          <w:rFonts w:ascii="Times New Roman" w:hAnsi="Times New Roman" w:cs="Times New Roman"/>
        </w:rPr>
        <w:t>O’Loughlin</w:t>
      </w:r>
      <w:proofErr w:type="spellEnd"/>
    </w:p>
    <w:p w:rsidR="002474A8" w:rsidRDefault="002474A8" w:rsidP="002474A8">
      <w:pPr>
        <w:tabs>
          <w:tab w:val="left" w:pos="3119"/>
        </w:tabs>
        <w:spacing w:after="0" w:line="240" w:lineRule="auto"/>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rsidR="00361E6C" w:rsidRDefault="00361E6C" w:rsidP="002474A8">
      <w:pPr>
        <w:tabs>
          <w:tab w:val="left" w:pos="3119"/>
        </w:tabs>
        <w:spacing w:after="0" w:line="240" w:lineRule="auto"/>
        <w:ind w:right="374"/>
        <w:jc w:val="right"/>
        <w:rPr>
          <w:rFonts w:ascii="Times New Roman" w:hAnsi="Times New Roman" w:cs="Times New Roman"/>
        </w:rPr>
      </w:pPr>
      <w:r w:rsidRPr="00E318F7">
        <w:rPr>
          <w:rFonts w:ascii="Times New Roman" w:hAnsi="Times New Roman" w:cs="Times New Roman"/>
        </w:rPr>
        <w:t>Member</w:t>
      </w:r>
      <w:bookmarkStart w:id="1" w:name="Minister"/>
    </w:p>
    <w:p w:rsidR="002474A8" w:rsidRDefault="002474A8" w:rsidP="002474A8">
      <w:pPr>
        <w:tabs>
          <w:tab w:val="left" w:pos="3119"/>
        </w:tabs>
        <w:spacing w:after="0" w:line="240" w:lineRule="auto"/>
        <w:ind w:right="374"/>
        <w:jc w:val="right"/>
        <w:rPr>
          <w:rFonts w:ascii="Times New Roman" w:hAnsi="Times New Roman" w:cs="Times New Roman"/>
        </w:rPr>
      </w:pPr>
    </w:p>
    <w:p w:rsidR="002474A8" w:rsidRDefault="002474A8" w:rsidP="002474A8">
      <w:pPr>
        <w:tabs>
          <w:tab w:val="left" w:pos="3119"/>
        </w:tabs>
        <w:spacing w:after="0" w:line="240" w:lineRule="auto"/>
        <w:ind w:right="374"/>
        <w:jc w:val="right"/>
        <w:rPr>
          <w:rFonts w:ascii="Times New Roman" w:hAnsi="Times New Roman" w:cs="Times New Roman"/>
        </w:rPr>
      </w:pPr>
      <w:r>
        <w:rPr>
          <w:rFonts w:ascii="Times New Roman" w:hAnsi="Times New Roman" w:cs="Times New Roman"/>
        </w:rPr>
        <w:t>Brendan Byrne</w:t>
      </w:r>
    </w:p>
    <w:p w:rsidR="002474A8" w:rsidRPr="00E318F7" w:rsidRDefault="002474A8" w:rsidP="002474A8">
      <w:pPr>
        <w:tabs>
          <w:tab w:val="left" w:pos="3119"/>
        </w:tabs>
        <w:spacing w:after="0" w:line="240" w:lineRule="auto"/>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rsidR="00361E6C" w:rsidRPr="00E318F7" w:rsidRDefault="00361E6C" w:rsidP="002474A8">
      <w:pPr>
        <w:tabs>
          <w:tab w:val="left" w:pos="3119"/>
        </w:tabs>
        <w:spacing w:after="0" w:line="240" w:lineRule="auto"/>
        <w:ind w:right="374"/>
        <w:jc w:val="right"/>
        <w:rPr>
          <w:rFonts w:ascii="Times New Roman" w:hAnsi="Times New Roman" w:cs="Times New Roman"/>
        </w:rPr>
      </w:pPr>
      <w:bookmarkStart w:id="2" w:name="_GoBack"/>
      <w:r w:rsidRPr="002474A8">
        <w:rPr>
          <w:rFonts w:ascii="Times New Roman" w:hAnsi="Times New Roman" w:cs="Times New Roman"/>
          <w:strike/>
        </w:rPr>
        <w:t>Member</w:t>
      </w:r>
      <w:bookmarkEnd w:id="2"/>
      <w:r w:rsidRPr="00E318F7">
        <w:rPr>
          <w:rFonts w:ascii="Times New Roman" w:hAnsi="Times New Roman" w:cs="Times New Roman"/>
        </w:rPr>
        <w:t>/General Manager</w:t>
      </w:r>
      <w:bookmarkEnd w:id="1"/>
    </w:p>
    <w:p w:rsidR="00361E6C" w:rsidRPr="00E318F7" w:rsidRDefault="00361E6C" w:rsidP="00361E6C">
      <w:pPr>
        <w:pStyle w:val="SignCoverPageEnd"/>
        <w:rPr>
          <w:szCs w:val="22"/>
        </w:rPr>
      </w:pPr>
    </w:p>
    <w:p w:rsidR="00361E6C" w:rsidRPr="00E318F7" w:rsidRDefault="00361E6C" w:rsidP="00361E6C">
      <w:pPr>
        <w:pStyle w:val="SignCoverPageEnd"/>
        <w:rPr>
          <w:szCs w:val="22"/>
        </w:rPr>
      </w:pPr>
      <w:r w:rsidRPr="00E318F7">
        <w:rPr>
          <w:szCs w:val="22"/>
        </w:rPr>
        <w:t>Australian Communications and Media Authority</w:t>
      </w:r>
    </w:p>
    <w:p w:rsidR="00361E6C" w:rsidRPr="00E318F7" w:rsidRDefault="00361E6C" w:rsidP="00361E6C">
      <w:pPr>
        <w:rPr>
          <w:rFonts w:ascii="Times New Roman" w:hAnsi="Times New Roman" w:cs="Times New Roman"/>
        </w:rPr>
      </w:pPr>
    </w:p>
    <w:p w:rsidR="00361E6C" w:rsidRPr="00E318F7" w:rsidRDefault="00361E6C" w:rsidP="00361E6C">
      <w:pPr>
        <w:rPr>
          <w:rFonts w:ascii="Times New Roman" w:hAnsi="Times New Roman" w:cs="Times New Roman"/>
        </w:rPr>
      </w:pPr>
    </w:p>
    <w:p w:rsidR="00361E6C" w:rsidRPr="00E318F7" w:rsidRDefault="00361E6C" w:rsidP="00361E6C">
      <w:pPr>
        <w:rPr>
          <w:rFonts w:ascii="Times New Roman" w:hAnsi="Times New Roman" w:cs="Times New Roman"/>
        </w:rPr>
      </w:pPr>
    </w:p>
    <w:p w:rsidR="00361E6C" w:rsidRPr="00E318F7" w:rsidRDefault="00361E6C" w:rsidP="00361E6C">
      <w:pPr>
        <w:rPr>
          <w:rFonts w:ascii="Times New Roman" w:hAnsi="Times New Roman" w:cs="Times New Roman"/>
        </w:rPr>
        <w:sectPr w:rsidR="00361E6C" w:rsidRPr="00E318F7" w:rsidSect="002F0E3F">
          <w:headerReference w:type="default" r:id="rId13"/>
          <w:footerReference w:type="default" r:id="rId14"/>
          <w:headerReference w:type="first" r:id="rId15"/>
          <w:pgSz w:w="11906" w:h="16838"/>
          <w:pgMar w:top="1440" w:right="1440" w:bottom="1440" w:left="1440" w:header="708" w:footer="708" w:gutter="0"/>
          <w:pgNumType w:start="1"/>
          <w:cols w:space="708"/>
          <w:titlePg/>
          <w:docGrid w:linePitch="360"/>
        </w:sectPr>
      </w:pPr>
    </w:p>
    <w:p w:rsidR="008965E5" w:rsidRPr="008E3A61" w:rsidRDefault="008965E5" w:rsidP="008965E5">
      <w:pPr>
        <w:spacing w:before="240"/>
        <w:rPr>
          <w:sz w:val="36"/>
        </w:rPr>
      </w:pPr>
      <w:r w:rsidRPr="008E3A61">
        <w:rPr>
          <w:sz w:val="36"/>
        </w:rPr>
        <w:lastRenderedPageBreak/>
        <w:t>Contents</w:t>
      </w:r>
    </w:p>
    <w:p w:rsidR="00A1772F" w:rsidRDefault="008965E5">
      <w:pPr>
        <w:pStyle w:val="TOC2"/>
        <w:rPr>
          <w:rFonts w:asciiTheme="minorHAnsi" w:eastAsiaTheme="minorEastAsia" w:hAnsiTheme="minorHAnsi" w:cstheme="minorBidi"/>
          <w:b w:val="0"/>
          <w:noProof/>
          <w:kern w:val="0"/>
          <w:sz w:val="22"/>
          <w:szCs w:val="22"/>
        </w:rPr>
      </w:pPr>
      <w:r w:rsidRPr="008E3A61">
        <w:fldChar w:fldCharType="begin"/>
      </w:r>
      <w:r w:rsidRPr="008E3A61">
        <w:instrText xml:space="preserve"> TOC \o "1-9" </w:instrText>
      </w:r>
      <w:r w:rsidRPr="008E3A61">
        <w:fldChar w:fldCharType="separate"/>
      </w:r>
      <w:r w:rsidR="00A1772F">
        <w:rPr>
          <w:noProof/>
        </w:rPr>
        <w:t>Part 1—Preliminary</w:t>
      </w:r>
      <w:r w:rsidR="00A1772F">
        <w:rPr>
          <w:noProof/>
        </w:rPr>
        <w:tab/>
      </w:r>
      <w:r w:rsidR="00A1772F">
        <w:rPr>
          <w:noProof/>
        </w:rPr>
        <w:fldChar w:fldCharType="begin"/>
      </w:r>
      <w:r w:rsidR="00A1772F">
        <w:rPr>
          <w:noProof/>
        </w:rPr>
        <w:instrText xml:space="preserve"> PAGEREF _Toc501005417 \h </w:instrText>
      </w:r>
      <w:r w:rsidR="00A1772F">
        <w:rPr>
          <w:noProof/>
        </w:rPr>
      </w:r>
      <w:r w:rsidR="00A1772F">
        <w:rPr>
          <w:noProof/>
        </w:rPr>
        <w:fldChar w:fldCharType="separate"/>
      </w:r>
      <w:r w:rsidR="00A1772F">
        <w:rPr>
          <w:noProof/>
        </w:rPr>
        <w:t>4</w:t>
      </w:r>
      <w:r w:rsidR="00A1772F">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1.1  Name of Notice</w:t>
      </w:r>
      <w:r>
        <w:rPr>
          <w:noProof/>
        </w:rPr>
        <w:tab/>
      </w:r>
      <w:r>
        <w:rPr>
          <w:noProof/>
        </w:rPr>
        <w:fldChar w:fldCharType="begin"/>
      </w:r>
      <w:r>
        <w:rPr>
          <w:noProof/>
        </w:rPr>
        <w:instrText xml:space="preserve"> PAGEREF _Toc501005418 \h </w:instrText>
      </w:r>
      <w:r>
        <w:rPr>
          <w:noProof/>
        </w:rPr>
      </w:r>
      <w:r>
        <w:rPr>
          <w:noProof/>
        </w:rPr>
        <w:fldChar w:fldCharType="separate"/>
      </w:r>
      <w:r>
        <w:rPr>
          <w:noProof/>
        </w:rPr>
        <w:t>4</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1.2  Commencement</w:t>
      </w:r>
      <w:r>
        <w:rPr>
          <w:noProof/>
        </w:rPr>
        <w:tab/>
      </w:r>
      <w:r>
        <w:rPr>
          <w:noProof/>
        </w:rPr>
        <w:fldChar w:fldCharType="begin"/>
      </w:r>
      <w:r>
        <w:rPr>
          <w:noProof/>
        </w:rPr>
        <w:instrText xml:space="preserve"> PAGEREF _Toc501005419 \h </w:instrText>
      </w:r>
      <w:r>
        <w:rPr>
          <w:noProof/>
        </w:rPr>
      </w:r>
      <w:r>
        <w:rPr>
          <w:noProof/>
        </w:rPr>
        <w:fldChar w:fldCharType="separate"/>
      </w:r>
      <w:r>
        <w:rPr>
          <w:noProof/>
        </w:rPr>
        <w:t>4</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1.3  Authority</w:t>
      </w:r>
      <w:r>
        <w:rPr>
          <w:noProof/>
        </w:rPr>
        <w:tab/>
      </w:r>
      <w:r>
        <w:rPr>
          <w:noProof/>
        </w:rPr>
        <w:fldChar w:fldCharType="begin"/>
      </w:r>
      <w:r>
        <w:rPr>
          <w:noProof/>
        </w:rPr>
        <w:instrText xml:space="preserve"> PAGEREF _Toc501005420 \h </w:instrText>
      </w:r>
      <w:r>
        <w:rPr>
          <w:noProof/>
        </w:rPr>
      </w:r>
      <w:r>
        <w:rPr>
          <w:noProof/>
        </w:rPr>
        <w:fldChar w:fldCharType="separate"/>
      </w:r>
      <w:r>
        <w:rPr>
          <w:noProof/>
        </w:rPr>
        <w:t>4</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 xml:space="preserve">1.4  Repeal of the </w:t>
      </w:r>
      <w:r w:rsidRPr="00DB48A4">
        <w:rPr>
          <w:i/>
          <w:noProof/>
        </w:rPr>
        <w:t>Radiocommunications Labelling (Electromagnetic Compatibility) Notice 2008</w:t>
      </w:r>
      <w:r>
        <w:rPr>
          <w:noProof/>
        </w:rPr>
        <w:tab/>
      </w:r>
      <w:r>
        <w:rPr>
          <w:noProof/>
        </w:rPr>
        <w:fldChar w:fldCharType="begin"/>
      </w:r>
      <w:r>
        <w:rPr>
          <w:noProof/>
        </w:rPr>
        <w:instrText xml:space="preserve"> PAGEREF _Toc501005421 \h </w:instrText>
      </w:r>
      <w:r>
        <w:rPr>
          <w:noProof/>
        </w:rPr>
      </w:r>
      <w:r>
        <w:rPr>
          <w:noProof/>
        </w:rPr>
        <w:fldChar w:fldCharType="separate"/>
      </w:r>
      <w:r>
        <w:rPr>
          <w:noProof/>
        </w:rPr>
        <w:t>4</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1.5  Interpretation</w:t>
      </w:r>
      <w:r>
        <w:rPr>
          <w:noProof/>
        </w:rPr>
        <w:tab/>
      </w:r>
      <w:r>
        <w:rPr>
          <w:noProof/>
        </w:rPr>
        <w:fldChar w:fldCharType="begin"/>
      </w:r>
      <w:r>
        <w:rPr>
          <w:noProof/>
        </w:rPr>
        <w:instrText xml:space="preserve"> PAGEREF _Toc501005422 \h </w:instrText>
      </w:r>
      <w:r>
        <w:rPr>
          <w:noProof/>
        </w:rPr>
      </w:r>
      <w:r>
        <w:rPr>
          <w:noProof/>
        </w:rPr>
        <w:fldChar w:fldCharType="separate"/>
      </w:r>
      <w:r>
        <w:rPr>
          <w:noProof/>
        </w:rPr>
        <w:t>4</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 xml:space="preserve">1.6  Meaning of </w:t>
      </w:r>
      <w:r w:rsidRPr="00DB48A4">
        <w:rPr>
          <w:i/>
          <w:noProof/>
        </w:rPr>
        <w:t>compliance records</w:t>
      </w:r>
      <w:r>
        <w:rPr>
          <w:noProof/>
        </w:rPr>
        <w:tab/>
      </w:r>
      <w:r>
        <w:rPr>
          <w:noProof/>
        </w:rPr>
        <w:fldChar w:fldCharType="begin"/>
      </w:r>
      <w:r>
        <w:rPr>
          <w:noProof/>
        </w:rPr>
        <w:instrText xml:space="preserve"> PAGEREF _Toc501005423 \h </w:instrText>
      </w:r>
      <w:r>
        <w:rPr>
          <w:noProof/>
        </w:rPr>
      </w:r>
      <w:r>
        <w:rPr>
          <w:noProof/>
        </w:rPr>
        <w:fldChar w:fldCharType="separate"/>
      </w:r>
      <w:r>
        <w:rPr>
          <w:noProof/>
        </w:rPr>
        <w:t>9</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 xml:space="preserve">1.7  Meaning of </w:t>
      </w:r>
      <w:r w:rsidRPr="00DB48A4">
        <w:rPr>
          <w:i/>
          <w:noProof/>
        </w:rPr>
        <w:t>description of the device</w:t>
      </w:r>
      <w:r>
        <w:rPr>
          <w:noProof/>
        </w:rPr>
        <w:tab/>
      </w:r>
      <w:r>
        <w:rPr>
          <w:noProof/>
        </w:rPr>
        <w:fldChar w:fldCharType="begin"/>
      </w:r>
      <w:r>
        <w:rPr>
          <w:noProof/>
        </w:rPr>
        <w:instrText xml:space="preserve"> PAGEREF _Toc501005424 \h </w:instrText>
      </w:r>
      <w:r>
        <w:rPr>
          <w:noProof/>
        </w:rPr>
      </w:r>
      <w:r>
        <w:rPr>
          <w:noProof/>
        </w:rPr>
        <w:fldChar w:fldCharType="separate"/>
      </w:r>
      <w:r>
        <w:rPr>
          <w:noProof/>
        </w:rPr>
        <w:t>9</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 xml:space="preserve">1.8  Meaning of </w:t>
      </w:r>
      <w:r w:rsidRPr="00DB48A4">
        <w:rPr>
          <w:i/>
          <w:noProof/>
        </w:rPr>
        <w:t>medium risk device</w:t>
      </w:r>
      <w:r>
        <w:rPr>
          <w:noProof/>
        </w:rPr>
        <w:tab/>
      </w:r>
      <w:r>
        <w:rPr>
          <w:noProof/>
        </w:rPr>
        <w:fldChar w:fldCharType="begin"/>
      </w:r>
      <w:r>
        <w:rPr>
          <w:noProof/>
        </w:rPr>
        <w:instrText xml:space="preserve"> PAGEREF _Toc501005425 \h </w:instrText>
      </w:r>
      <w:r>
        <w:rPr>
          <w:noProof/>
        </w:rPr>
      </w:r>
      <w:r>
        <w:rPr>
          <w:noProof/>
        </w:rPr>
        <w:fldChar w:fldCharType="separate"/>
      </w:r>
      <w:r>
        <w:rPr>
          <w:noProof/>
        </w:rPr>
        <w:t>10</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 xml:space="preserve">1.9  Meaning of </w:t>
      </w:r>
      <w:r w:rsidRPr="00DB48A4">
        <w:rPr>
          <w:i/>
          <w:noProof/>
        </w:rPr>
        <w:t>device that complies with New Zealand labelling legislation</w:t>
      </w:r>
      <w:r>
        <w:rPr>
          <w:noProof/>
        </w:rPr>
        <w:tab/>
      </w:r>
      <w:r>
        <w:rPr>
          <w:noProof/>
        </w:rPr>
        <w:fldChar w:fldCharType="begin"/>
      </w:r>
      <w:r>
        <w:rPr>
          <w:noProof/>
        </w:rPr>
        <w:instrText xml:space="preserve"> PAGEREF _Toc501005426 \h </w:instrText>
      </w:r>
      <w:r>
        <w:rPr>
          <w:noProof/>
        </w:rPr>
      </w:r>
      <w:r>
        <w:rPr>
          <w:noProof/>
        </w:rPr>
        <w:fldChar w:fldCharType="separate"/>
      </w:r>
      <w:r>
        <w:rPr>
          <w:noProof/>
        </w:rPr>
        <w:t>10</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1.10  Other interpretation matters</w:t>
      </w:r>
      <w:r>
        <w:rPr>
          <w:noProof/>
        </w:rPr>
        <w:tab/>
      </w:r>
      <w:r>
        <w:rPr>
          <w:noProof/>
        </w:rPr>
        <w:fldChar w:fldCharType="begin"/>
      </w:r>
      <w:r>
        <w:rPr>
          <w:noProof/>
        </w:rPr>
        <w:instrText xml:space="preserve"> PAGEREF _Toc501005427 \h </w:instrText>
      </w:r>
      <w:r>
        <w:rPr>
          <w:noProof/>
        </w:rPr>
      </w:r>
      <w:r>
        <w:rPr>
          <w:noProof/>
        </w:rPr>
        <w:fldChar w:fldCharType="separate"/>
      </w:r>
      <w:r>
        <w:rPr>
          <w:noProof/>
        </w:rPr>
        <w:t>10</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1.11  References to other instruments</w:t>
      </w:r>
      <w:r>
        <w:rPr>
          <w:noProof/>
        </w:rPr>
        <w:tab/>
      </w:r>
      <w:r>
        <w:rPr>
          <w:noProof/>
        </w:rPr>
        <w:fldChar w:fldCharType="begin"/>
      </w:r>
      <w:r>
        <w:rPr>
          <w:noProof/>
        </w:rPr>
        <w:instrText xml:space="preserve"> PAGEREF _Toc501005428 \h </w:instrText>
      </w:r>
      <w:r>
        <w:rPr>
          <w:noProof/>
        </w:rPr>
      </w:r>
      <w:r>
        <w:rPr>
          <w:noProof/>
        </w:rPr>
        <w:fldChar w:fldCharType="separate"/>
      </w:r>
      <w:r>
        <w:rPr>
          <w:noProof/>
        </w:rPr>
        <w:t>11</w:t>
      </w:r>
      <w:r>
        <w:rPr>
          <w:noProof/>
        </w:rPr>
        <w:fldChar w:fldCharType="end"/>
      </w:r>
    </w:p>
    <w:p w:rsidR="00A1772F" w:rsidRDefault="00A1772F">
      <w:pPr>
        <w:pStyle w:val="TOC2"/>
        <w:rPr>
          <w:rFonts w:asciiTheme="minorHAnsi" w:eastAsiaTheme="minorEastAsia" w:hAnsiTheme="minorHAnsi" w:cstheme="minorBidi"/>
          <w:b w:val="0"/>
          <w:noProof/>
          <w:kern w:val="0"/>
          <w:sz w:val="22"/>
          <w:szCs w:val="22"/>
        </w:rPr>
      </w:pPr>
      <w:r>
        <w:rPr>
          <w:noProof/>
        </w:rPr>
        <w:t>Part 2—Application of Notice</w:t>
      </w:r>
      <w:r>
        <w:rPr>
          <w:noProof/>
        </w:rPr>
        <w:tab/>
      </w:r>
      <w:r>
        <w:rPr>
          <w:noProof/>
        </w:rPr>
        <w:fldChar w:fldCharType="begin"/>
      </w:r>
      <w:r>
        <w:rPr>
          <w:noProof/>
        </w:rPr>
        <w:instrText xml:space="preserve"> PAGEREF _Toc501005429 \h </w:instrText>
      </w:r>
      <w:r>
        <w:rPr>
          <w:noProof/>
        </w:rPr>
      </w:r>
      <w:r>
        <w:rPr>
          <w:noProof/>
        </w:rPr>
        <w:fldChar w:fldCharType="separate"/>
      </w:r>
      <w:r>
        <w:rPr>
          <w:noProof/>
        </w:rPr>
        <w:t>12</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2.1  Devices to which this Notice applies</w:t>
      </w:r>
      <w:r>
        <w:rPr>
          <w:noProof/>
        </w:rPr>
        <w:tab/>
      </w:r>
      <w:r>
        <w:rPr>
          <w:noProof/>
        </w:rPr>
        <w:fldChar w:fldCharType="begin"/>
      </w:r>
      <w:r>
        <w:rPr>
          <w:noProof/>
        </w:rPr>
        <w:instrText xml:space="preserve"> PAGEREF _Toc501005430 \h </w:instrText>
      </w:r>
      <w:r>
        <w:rPr>
          <w:noProof/>
        </w:rPr>
      </w:r>
      <w:r>
        <w:rPr>
          <w:noProof/>
        </w:rPr>
        <w:fldChar w:fldCharType="separate"/>
      </w:r>
      <w:r>
        <w:rPr>
          <w:noProof/>
        </w:rPr>
        <w:t>12</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2.2  Devices to which this Notice does not apply—general</w:t>
      </w:r>
      <w:r>
        <w:rPr>
          <w:noProof/>
        </w:rPr>
        <w:tab/>
      </w:r>
      <w:r>
        <w:rPr>
          <w:noProof/>
        </w:rPr>
        <w:fldChar w:fldCharType="begin"/>
      </w:r>
      <w:r>
        <w:rPr>
          <w:noProof/>
        </w:rPr>
        <w:instrText xml:space="preserve"> PAGEREF _Toc501005431 \h </w:instrText>
      </w:r>
      <w:r>
        <w:rPr>
          <w:noProof/>
        </w:rPr>
      </w:r>
      <w:r>
        <w:rPr>
          <w:noProof/>
        </w:rPr>
        <w:fldChar w:fldCharType="separate"/>
      </w:r>
      <w:r>
        <w:rPr>
          <w:noProof/>
        </w:rPr>
        <w:t>12</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2.3  Devices to which this Notice does not apply—New Zealand devices</w:t>
      </w:r>
      <w:r>
        <w:rPr>
          <w:noProof/>
        </w:rPr>
        <w:tab/>
      </w:r>
      <w:r>
        <w:rPr>
          <w:noProof/>
        </w:rPr>
        <w:fldChar w:fldCharType="begin"/>
      </w:r>
      <w:r>
        <w:rPr>
          <w:noProof/>
        </w:rPr>
        <w:instrText xml:space="preserve"> PAGEREF _Toc501005432 \h </w:instrText>
      </w:r>
      <w:r>
        <w:rPr>
          <w:noProof/>
        </w:rPr>
      </w:r>
      <w:r>
        <w:rPr>
          <w:noProof/>
        </w:rPr>
        <w:fldChar w:fldCharType="separate"/>
      </w:r>
      <w:r>
        <w:rPr>
          <w:noProof/>
        </w:rPr>
        <w:t>12</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 xml:space="preserve">2.4  Relationship between this Notice and a labelling instrument made under the </w:t>
      </w:r>
      <w:r w:rsidRPr="00DB48A4">
        <w:rPr>
          <w:i/>
          <w:noProof/>
        </w:rPr>
        <w:t>Telecommunications Act 1997</w:t>
      </w:r>
      <w:r>
        <w:rPr>
          <w:noProof/>
        </w:rPr>
        <w:tab/>
      </w:r>
      <w:r>
        <w:rPr>
          <w:noProof/>
        </w:rPr>
        <w:fldChar w:fldCharType="begin"/>
      </w:r>
      <w:r>
        <w:rPr>
          <w:noProof/>
        </w:rPr>
        <w:instrText xml:space="preserve"> PAGEREF _Toc501005433 \h </w:instrText>
      </w:r>
      <w:r>
        <w:rPr>
          <w:noProof/>
        </w:rPr>
      </w:r>
      <w:r>
        <w:rPr>
          <w:noProof/>
        </w:rPr>
        <w:fldChar w:fldCharType="separate"/>
      </w:r>
      <w:r>
        <w:rPr>
          <w:noProof/>
        </w:rPr>
        <w:t>12</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2.5  Relationship between this Notice and another labelling notice made under the Act</w:t>
      </w:r>
      <w:r>
        <w:rPr>
          <w:noProof/>
        </w:rPr>
        <w:tab/>
      </w:r>
      <w:r>
        <w:rPr>
          <w:noProof/>
        </w:rPr>
        <w:fldChar w:fldCharType="begin"/>
      </w:r>
      <w:r>
        <w:rPr>
          <w:noProof/>
        </w:rPr>
        <w:instrText xml:space="preserve"> PAGEREF _Toc501005434 \h </w:instrText>
      </w:r>
      <w:r>
        <w:rPr>
          <w:noProof/>
        </w:rPr>
      </w:r>
      <w:r>
        <w:rPr>
          <w:noProof/>
        </w:rPr>
        <w:fldChar w:fldCharType="separate"/>
      </w:r>
      <w:r>
        <w:rPr>
          <w:noProof/>
        </w:rPr>
        <w:t>12</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2.6  Devices incorporating a radiocommunications transmitter</w:t>
      </w:r>
      <w:r>
        <w:rPr>
          <w:noProof/>
        </w:rPr>
        <w:tab/>
      </w:r>
      <w:r>
        <w:rPr>
          <w:noProof/>
        </w:rPr>
        <w:fldChar w:fldCharType="begin"/>
      </w:r>
      <w:r>
        <w:rPr>
          <w:noProof/>
        </w:rPr>
        <w:instrText xml:space="preserve"> PAGEREF _Toc501005435 \h </w:instrText>
      </w:r>
      <w:r>
        <w:rPr>
          <w:noProof/>
        </w:rPr>
      </w:r>
      <w:r>
        <w:rPr>
          <w:noProof/>
        </w:rPr>
        <w:fldChar w:fldCharType="separate"/>
      </w:r>
      <w:r>
        <w:rPr>
          <w:noProof/>
        </w:rPr>
        <w:t>13</w:t>
      </w:r>
      <w:r>
        <w:rPr>
          <w:noProof/>
        </w:rPr>
        <w:fldChar w:fldCharType="end"/>
      </w:r>
    </w:p>
    <w:p w:rsidR="00A1772F" w:rsidRDefault="00A1772F">
      <w:pPr>
        <w:pStyle w:val="TOC2"/>
        <w:rPr>
          <w:rFonts w:asciiTheme="minorHAnsi" w:eastAsiaTheme="minorEastAsia" w:hAnsiTheme="minorHAnsi" w:cstheme="minorBidi"/>
          <w:b w:val="0"/>
          <w:noProof/>
          <w:kern w:val="0"/>
          <w:sz w:val="22"/>
          <w:szCs w:val="22"/>
        </w:rPr>
      </w:pPr>
      <w:r>
        <w:rPr>
          <w:noProof/>
        </w:rPr>
        <w:t>Part 3—Form and placement of compliance labels</w:t>
      </w:r>
      <w:r>
        <w:rPr>
          <w:noProof/>
        </w:rPr>
        <w:tab/>
      </w:r>
      <w:r>
        <w:rPr>
          <w:noProof/>
        </w:rPr>
        <w:fldChar w:fldCharType="begin"/>
      </w:r>
      <w:r>
        <w:rPr>
          <w:noProof/>
        </w:rPr>
        <w:instrText xml:space="preserve"> PAGEREF _Toc501005436 \h </w:instrText>
      </w:r>
      <w:r>
        <w:rPr>
          <w:noProof/>
        </w:rPr>
      </w:r>
      <w:r>
        <w:rPr>
          <w:noProof/>
        </w:rPr>
        <w:fldChar w:fldCharType="separate"/>
      </w:r>
      <w:r>
        <w:rPr>
          <w:noProof/>
        </w:rPr>
        <w:t>14</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3.1  Compliance labels</w:t>
      </w:r>
      <w:r>
        <w:rPr>
          <w:noProof/>
        </w:rPr>
        <w:tab/>
      </w:r>
      <w:r>
        <w:rPr>
          <w:noProof/>
        </w:rPr>
        <w:fldChar w:fldCharType="begin"/>
      </w:r>
      <w:r>
        <w:rPr>
          <w:noProof/>
        </w:rPr>
        <w:instrText xml:space="preserve"> PAGEREF _Toc501005437 \h </w:instrText>
      </w:r>
      <w:r>
        <w:rPr>
          <w:noProof/>
        </w:rPr>
      </w:r>
      <w:r>
        <w:rPr>
          <w:noProof/>
        </w:rPr>
        <w:fldChar w:fldCharType="separate"/>
      </w:r>
      <w:r>
        <w:rPr>
          <w:noProof/>
        </w:rPr>
        <w:t>14</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3.2  Compliance labels for low risk devices</w:t>
      </w:r>
      <w:r>
        <w:rPr>
          <w:noProof/>
        </w:rPr>
        <w:tab/>
      </w:r>
      <w:r>
        <w:rPr>
          <w:noProof/>
        </w:rPr>
        <w:fldChar w:fldCharType="begin"/>
      </w:r>
      <w:r>
        <w:rPr>
          <w:noProof/>
        </w:rPr>
        <w:instrText xml:space="preserve"> PAGEREF _Toc501005438 \h </w:instrText>
      </w:r>
      <w:r>
        <w:rPr>
          <w:noProof/>
        </w:rPr>
      </w:r>
      <w:r>
        <w:rPr>
          <w:noProof/>
        </w:rPr>
        <w:fldChar w:fldCharType="separate"/>
      </w:r>
      <w:r>
        <w:rPr>
          <w:noProof/>
        </w:rPr>
        <w:t>14</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3.3  Who must apply a compliance label to a device?</w:t>
      </w:r>
      <w:r>
        <w:rPr>
          <w:noProof/>
        </w:rPr>
        <w:tab/>
      </w:r>
      <w:r>
        <w:rPr>
          <w:noProof/>
        </w:rPr>
        <w:fldChar w:fldCharType="begin"/>
      </w:r>
      <w:r>
        <w:rPr>
          <w:noProof/>
        </w:rPr>
        <w:instrText xml:space="preserve"> PAGEREF _Toc501005439 \h </w:instrText>
      </w:r>
      <w:r>
        <w:rPr>
          <w:noProof/>
        </w:rPr>
      </w:r>
      <w:r>
        <w:rPr>
          <w:noProof/>
        </w:rPr>
        <w:fldChar w:fldCharType="separate"/>
      </w:r>
      <w:r>
        <w:rPr>
          <w:noProof/>
        </w:rPr>
        <w:t>14</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3.4  Durability of compliance label</w:t>
      </w:r>
      <w:r>
        <w:rPr>
          <w:noProof/>
        </w:rPr>
        <w:tab/>
      </w:r>
      <w:r>
        <w:rPr>
          <w:noProof/>
        </w:rPr>
        <w:fldChar w:fldCharType="begin"/>
      </w:r>
      <w:r>
        <w:rPr>
          <w:noProof/>
        </w:rPr>
        <w:instrText xml:space="preserve"> PAGEREF _Toc501005440 \h </w:instrText>
      </w:r>
      <w:r>
        <w:rPr>
          <w:noProof/>
        </w:rPr>
      </w:r>
      <w:r>
        <w:rPr>
          <w:noProof/>
        </w:rPr>
        <w:fldChar w:fldCharType="separate"/>
      </w:r>
      <w:r>
        <w:rPr>
          <w:noProof/>
        </w:rPr>
        <w:t>15</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3.5  Format of compliance label</w:t>
      </w:r>
      <w:r>
        <w:rPr>
          <w:noProof/>
        </w:rPr>
        <w:tab/>
      </w:r>
      <w:r>
        <w:rPr>
          <w:noProof/>
        </w:rPr>
        <w:fldChar w:fldCharType="begin"/>
      </w:r>
      <w:r>
        <w:rPr>
          <w:noProof/>
        </w:rPr>
        <w:instrText xml:space="preserve"> PAGEREF _Toc501005441 \h </w:instrText>
      </w:r>
      <w:r>
        <w:rPr>
          <w:noProof/>
        </w:rPr>
      </w:r>
      <w:r>
        <w:rPr>
          <w:noProof/>
        </w:rPr>
        <w:fldChar w:fldCharType="separate"/>
      </w:r>
      <w:r>
        <w:rPr>
          <w:noProof/>
        </w:rPr>
        <w:t>15</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3.6  Placement of compliance label</w:t>
      </w:r>
      <w:r>
        <w:rPr>
          <w:noProof/>
        </w:rPr>
        <w:tab/>
      </w:r>
      <w:r>
        <w:rPr>
          <w:noProof/>
        </w:rPr>
        <w:fldChar w:fldCharType="begin"/>
      </w:r>
      <w:r>
        <w:rPr>
          <w:noProof/>
        </w:rPr>
        <w:instrText xml:space="preserve"> PAGEREF _Toc501005442 \h </w:instrText>
      </w:r>
      <w:r>
        <w:rPr>
          <w:noProof/>
        </w:rPr>
      </w:r>
      <w:r>
        <w:rPr>
          <w:noProof/>
        </w:rPr>
        <w:fldChar w:fldCharType="separate"/>
      </w:r>
      <w:r>
        <w:rPr>
          <w:noProof/>
        </w:rPr>
        <w:t>15</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3.6A  Electronic labelling</w:t>
      </w:r>
      <w:r>
        <w:rPr>
          <w:noProof/>
        </w:rPr>
        <w:tab/>
      </w:r>
      <w:r>
        <w:rPr>
          <w:noProof/>
        </w:rPr>
        <w:fldChar w:fldCharType="begin"/>
      </w:r>
      <w:r>
        <w:rPr>
          <w:noProof/>
        </w:rPr>
        <w:instrText xml:space="preserve"> PAGEREF _Toc501005443 \h </w:instrText>
      </w:r>
      <w:r>
        <w:rPr>
          <w:noProof/>
        </w:rPr>
      </w:r>
      <w:r>
        <w:rPr>
          <w:noProof/>
        </w:rPr>
        <w:fldChar w:fldCharType="separate"/>
      </w:r>
      <w:r>
        <w:rPr>
          <w:noProof/>
        </w:rPr>
        <w:t>15</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3.7  Explanatory documentation to be supplied with a device</w:t>
      </w:r>
      <w:r>
        <w:rPr>
          <w:noProof/>
        </w:rPr>
        <w:tab/>
      </w:r>
      <w:r>
        <w:rPr>
          <w:noProof/>
        </w:rPr>
        <w:fldChar w:fldCharType="begin"/>
      </w:r>
      <w:r>
        <w:rPr>
          <w:noProof/>
        </w:rPr>
        <w:instrText xml:space="preserve"> PAGEREF _Toc501005444 \h </w:instrText>
      </w:r>
      <w:r>
        <w:rPr>
          <w:noProof/>
        </w:rPr>
      </w:r>
      <w:r>
        <w:rPr>
          <w:noProof/>
        </w:rPr>
        <w:fldChar w:fldCharType="separate"/>
      </w:r>
      <w:r>
        <w:rPr>
          <w:noProof/>
        </w:rPr>
        <w:t>16</w:t>
      </w:r>
      <w:r>
        <w:rPr>
          <w:noProof/>
        </w:rPr>
        <w:fldChar w:fldCharType="end"/>
      </w:r>
    </w:p>
    <w:p w:rsidR="00A1772F" w:rsidRDefault="00A1772F">
      <w:pPr>
        <w:pStyle w:val="TOC2"/>
        <w:rPr>
          <w:rFonts w:asciiTheme="minorHAnsi" w:eastAsiaTheme="minorEastAsia" w:hAnsiTheme="minorHAnsi" w:cstheme="minorBidi"/>
          <w:b w:val="0"/>
          <w:noProof/>
          <w:kern w:val="0"/>
          <w:sz w:val="22"/>
          <w:szCs w:val="22"/>
        </w:rPr>
      </w:pPr>
      <w:r>
        <w:rPr>
          <w:noProof/>
        </w:rPr>
        <w:t>Part 4—Conditions for application of compliance label</w:t>
      </w:r>
      <w:r>
        <w:rPr>
          <w:noProof/>
        </w:rPr>
        <w:tab/>
      </w:r>
      <w:r>
        <w:rPr>
          <w:noProof/>
        </w:rPr>
        <w:fldChar w:fldCharType="begin"/>
      </w:r>
      <w:r>
        <w:rPr>
          <w:noProof/>
        </w:rPr>
        <w:instrText xml:space="preserve"> PAGEREF _Toc501005445 \h </w:instrText>
      </w:r>
      <w:r>
        <w:rPr>
          <w:noProof/>
        </w:rPr>
      </w:r>
      <w:r>
        <w:rPr>
          <w:noProof/>
        </w:rPr>
        <w:fldChar w:fldCharType="separate"/>
      </w:r>
      <w:r>
        <w:rPr>
          <w:noProof/>
        </w:rPr>
        <w:t>17</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4.1  Application of Part 4</w:t>
      </w:r>
      <w:r>
        <w:rPr>
          <w:noProof/>
        </w:rPr>
        <w:tab/>
      </w:r>
      <w:r>
        <w:rPr>
          <w:noProof/>
        </w:rPr>
        <w:fldChar w:fldCharType="begin"/>
      </w:r>
      <w:r>
        <w:rPr>
          <w:noProof/>
        </w:rPr>
        <w:instrText xml:space="preserve"> PAGEREF _Toc501005446 \h </w:instrText>
      </w:r>
      <w:r>
        <w:rPr>
          <w:noProof/>
        </w:rPr>
      </w:r>
      <w:r>
        <w:rPr>
          <w:noProof/>
        </w:rPr>
        <w:fldChar w:fldCharType="separate"/>
      </w:r>
      <w:r>
        <w:rPr>
          <w:noProof/>
        </w:rPr>
        <w:t>17</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4.2  Use of RCM subject to registration on national database</w:t>
      </w:r>
      <w:r>
        <w:rPr>
          <w:noProof/>
        </w:rPr>
        <w:tab/>
      </w:r>
      <w:r>
        <w:rPr>
          <w:noProof/>
        </w:rPr>
        <w:fldChar w:fldCharType="begin"/>
      </w:r>
      <w:r>
        <w:rPr>
          <w:noProof/>
        </w:rPr>
        <w:instrText xml:space="preserve"> PAGEREF _Toc501005447 \h </w:instrText>
      </w:r>
      <w:r>
        <w:rPr>
          <w:noProof/>
        </w:rPr>
      </w:r>
      <w:r>
        <w:rPr>
          <w:noProof/>
        </w:rPr>
        <w:fldChar w:fldCharType="separate"/>
      </w:r>
      <w:r>
        <w:rPr>
          <w:noProof/>
        </w:rPr>
        <w:t>17</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4.2A  Registration on national database</w:t>
      </w:r>
      <w:r>
        <w:rPr>
          <w:noProof/>
        </w:rPr>
        <w:tab/>
      </w:r>
      <w:r>
        <w:rPr>
          <w:noProof/>
        </w:rPr>
        <w:fldChar w:fldCharType="begin"/>
      </w:r>
      <w:r>
        <w:rPr>
          <w:noProof/>
        </w:rPr>
        <w:instrText xml:space="preserve"> PAGEREF _Toc501005448 \h </w:instrText>
      </w:r>
      <w:r>
        <w:rPr>
          <w:noProof/>
        </w:rPr>
      </w:r>
      <w:r>
        <w:rPr>
          <w:noProof/>
        </w:rPr>
        <w:fldChar w:fldCharType="separate"/>
      </w:r>
      <w:r>
        <w:rPr>
          <w:noProof/>
        </w:rPr>
        <w:t>17</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4.3  Meeting compliance levels</w:t>
      </w:r>
      <w:r>
        <w:rPr>
          <w:noProof/>
        </w:rPr>
        <w:tab/>
      </w:r>
      <w:r>
        <w:rPr>
          <w:noProof/>
        </w:rPr>
        <w:fldChar w:fldCharType="begin"/>
      </w:r>
      <w:r>
        <w:rPr>
          <w:noProof/>
        </w:rPr>
        <w:instrText xml:space="preserve"> PAGEREF _Toc501005449 \h </w:instrText>
      </w:r>
      <w:r>
        <w:rPr>
          <w:noProof/>
        </w:rPr>
      </w:r>
      <w:r>
        <w:rPr>
          <w:noProof/>
        </w:rPr>
        <w:fldChar w:fldCharType="separate"/>
      </w:r>
      <w:r>
        <w:rPr>
          <w:noProof/>
        </w:rPr>
        <w:t>18</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4.3A  Declaration of conformity</w:t>
      </w:r>
      <w:r>
        <w:rPr>
          <w:noProof/>
        </w:rPr>
        <w:tab/>
      </w:r>
      <w:r>
        <w:rPr>
          <w:noProof/>
        </w:rPr>
        <w:fldChar w:fldCharType="begin"/>
      </w:r>
      <w:r>
        <w:rPr>
          <w:noProof/>
        </w:rPr>
        <w:instrText xml:space="preserve"> PAGEREF _Toc501005450 \h </w:instrText>
      </w:r>
      <w:r>
        <w:rPr>
          <w:noProof/>
        </w:rPr>
      </w:r>
      <w:r>
        <w:rPr>
          <w:noProof/>
        </w:rPr>
        <w:fldChar w:fldCharType="separate"/>
      </w:r>
      <w:r>
        <w:rPr>
          <w:noProof/>
        </w:rPr>
        <w:t>18</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4.4  Compliance level 1—low risk device</w:t>
      </w:r>
      <w:r>
        <w:rPr>
          <w:noProof/>
        </w:rPr>
        <w:tab/>
      </w:r>
      <w:r>
        <w:rPr>
          <w:noProof/>
        </w:rPr>
        <w:fldChar w:fldCharType="begin"/>
      </w:r>
      <w:r>
        <w:rPr>
          <w:noProof/>
        </w:rPr>
        <w:instrText xml:space="preserve"> PAGEREF _Toc501005451 \h </w:instrText>
      </w:r>
      <w:r>
        <w:rPr>
          <w:noProof/>
        </w:rPr>
      </w:r>
      <w:r>
        <w:rPr>
          <w:noProof/>
        </w:rPr>
        <w:fldChar w:fldCharType="separate"/>
      </w:r>
      <w:r>
        <w:rPr>
          <w:noProof/>
        </w:rPr>
        <w:t>18</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4.5  Compliance level 2—medium risk device</w:t>
      </w:r>
      <w:r>
        <w:rPr>
          <w:noProof/>
        </w:rPr>
        <w:tab/>
      </w:r>
      <w:r>
        <w:rPr>
          <w:noProof/>
        </w:rPr>
        <w:fldChar w:fldCharType="begin"/>
      </w:r>
      <w:r>
        <w:rPr>
          <w:noProof/>
        </w:rPr>
        <w:instrText xml:space="preserve"> PAGEREF _Toc501005452 \h </w:instrText>
      </w:r>
      <w:r>
        <w:rPr>
          <w:noProof/>
        </w:rPr>
      </w:r>
      <w:r>
        <w:rPr>
          <w:noProof/>
        </w:rPr>
        <w:fldChar w:fldCharType="separate"/>
      </w:r>
      <w:r>
        <w:rPr>
          <w:noProof/>
        </w:rPr>
        <w:t>18</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4.6  Compliance level 3—high risk device</w:t>
      </w:r>
      <w:r>
        <w:rPr>
          <w:noProof/>
        </w:rPr>
        <w:tab/>
      </w:r>
      <w:r>
        <w:rPr>
          <w:noProof/>
        </w:rPr>
        <w:fldChar w:fldCharType="begin"/>
      </w:r>
      <w:r>
        <w:rPr>
          <w:noProof/>
        </w:rPr>
        <w:instrText xml:space="preserve"> PAGEREF _Toc501005453 \h </w:instrText>
      </w:r>
      <w:r>
        <w:rPr>
          <w:noProof/>
        </w:rPr>
      </w:r>
      <w:r>
        <w:rPr>
          <w:noProof/>
        </w:rPr>
        <w:fldChar w:fldCharType="separate"/>
      </w:r>
      <w:r>
        <w:rPr>
          <w:noProof/>
        </w:rPr>
        <w:t>19</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4.7  Additional requirements for variants</w:t>
      </w:r>
      <w:r>
        <w:rPr>
          <w:noProof/>
        </w:rPr>
        <w:tab/>
      </w:r>
      <w:r>
        <w:rPr>
          <w:noProof/>
        </w:rPr>
        <w:fldChar w:fldCharType="begin"/>
      </w:r>
      <w:r>
        <w:rPr>
          <w:noProof/>
        </w:rPr>
        <w:instrText xml:space="preserve"> PAGEREF _Toc501005454 \h </w:instrText>
      </w:r>
      <w:r>
        <w:rPr>
          <w:noProof/>
        </w:rPr>
      </w:r>
      <w:r>
        <w:rPr>
          <w:noProof/>
        </w:rPr>
        <w:fldChar w:fldCharType="separate"/>
      </w:r>
      <w:r>
        <w:rPr>
          <w:noProof/>
        </w:rPr>
        <w:t>19</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4.8  Transitional – national database</w:t>
      </w:r>
      <w:r>
        <w:rPr>
          <w:noProof/>
        </w:rPr>
        <w:tab/>
      </w:r>
      <w:r>
        <w:rPr>
          <w:noProof/>
        </w:rPr>
        <w:fldChar w:fldCharType="begin"/>
      </w:r>
      <w:r>
        <w:rPr>
          <w:noProof/>
        </w:rPr>
        <w:instrText xml:space="preserve"> PAGEREF _Toc501005455 \h </w:instrText>
      </w:r>
      <w:r>
        <w:rPr>
          <w:noProof/>
        </w:rPr>
      </w:r>
      <w:r>
        <w:rPr>
          <w:noProof/>
        </w:rPr>
        <w:fldChar w:fldCharType="separate"/>
      </w:r>
      <w:r>
        <w:rPr>
          <w:noProof/>
        </w:rPr>
        <w:t>19</w:t>
      </w:r>
      <w:r>
        <w:rPr>
          <w:noProof/>
        </w:rPr>
        <w:fldChar w:fldCharType="end"/>
      </w:r>
    </w:p>
    <w:p w:rsidR="00A1772F" w:rsidRDefault="00A1772F">
      <w:pPr>
        <w:pStyle w:val="TOC2"/>
        <w:rPr>
          <w:rFonts w:asciiTheme="minorHAnsi" w:eastAsiaTheme="minorEastAsia" w:hAnsiTheme="minorHAnsi" w:cstheme="minorBidi"/>
          <w:b w:val="0"/>
          <w:noProof/>
          <w:kern w:val="0"/>
          <w:sz w:val="22"/>
          <w:szCs w:val="22"/>
        </w:rPr>
      </w:pPr>
      <w:r>
        <w:rPr>
          <w:noProof/>
        </w:rPr>
        <w:t>Part 5—Compliance records</w:t>
      </w:r>
      <w:r>
        <w:rPr>
          <w:noProof/>
        </w:rPr>
        <w:tab/>
      </w:r>
      <w:r>
        <w:rPr>
          <w:noProof/>
        </w:rPr>
        <w:fldChar w:fldCharType="begin"/>
      </w:r>
      <w:r>
        <w:rPr>
          <w:noProof/>
        </w:rPr>
        <w:instrText xml:space="preserve"> PAGEREF _Toc501005456 \h </w:instrText>
      </w:r>
      <w:r>
        <w:rPr>
          <w:noProof/>
        </w:rPr>
      </w:r>
      <w:r>
        <w:rPr>
          <w:noProof/>
        </w:rPr>
        <w:fldChar w:fldCharType="separate"/>
      </w:r>
      <w:r>
        <w:rPr>
          <w:noProof/>
        </w:rPr>
        <w:t>20</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5.1  Compliance records—general requirements</w:t>
      </w:r>
      <w:r>
        <w:rPr>
          <w:noProof/>
        </w:rPr>
        <w:tab/>
      </w:r>
      <w:r>
        <w:rPr>
          <w:noProof/>
        </w:rPr>
        <w:fldChar w:fldCharType="begin"/>
      </w:r>
      <w:r>
        <w:rPr>
          <w:noProof/>
        </w:rPr>
        <w:instrText xml:space="preserve"> PAGEREF _Toc501005457 \h </w:instrText>
      </w:r>
      <w:r>
        <w:rPr>
          <w:noProof/>
        </w:rPr>
      </w:r>
      <w:r>
        <w:rPr>
          <w:noProof/>
        </w:rPr>
        <w:fldChar w:fldCharType="separate"/>
      </w:r>
      <w:r>
        <w:rPr>
          <w:noProof/>
        </w:rPr>
        <w:t>20</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5.2  Keeping records</w:t>
      </w:r>
      <w:r>
        <w:rPr>
          <w:noProof/>
        </w:rPr>
        <w:tab/>
      </w:r>
      <w:r>
        <w:rPr>
          <w:noProof/>
        </w:rPr>
        <w:fldChar w:fldCharType="begin"/>
      </w:r>
      <w:r>
        <w:rPr>
          <w:noProof/>
        </w:rPr>
        <w:instrText xml:space="preserve"> PAGEREF _Toc501005458 \h </w:instrText>
      </w:r>
      <w:r>
        <w:rPr>
          <w:noProof/>
        </w:rPr>
      </w:r>
      <w:r>
        <w:rPr>
          <w:noProof/>
        </w:rPr>
        <w:fldChar w:fldCharType="separate"/>
      </w:r>
      <w:r>
        <w:rPr>
          <w:noProof/>
        </w:rPr>
        <w:t>20</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5.3  Availability of compliance records for inspection</w:t>
      </w:r>
      <w:r>
        <w:rPr>
          <w:noProof/>
        </w:rPr>
        <w:tab/>
      </w:r>
      <w:r>
        <w:rPr>
          <w:noProof/>
        </w:rPr>
        <w:fldChar w:fldCharType="begin"/>
      </w:r>
      <w:r>
        <w:rPr>
          <w:noProof/>
        </w:rPr>
        <w:instrText xml:space="preserve"> PAGEREF _Toc501005459 \h </w:instrText>
      </w:r>
      <w:r>
        <w:rPr>
          <w:noProof/>
        </w:rPr>
      </w:r>
      <w:r>
        <w:rPr>
          <w:noProof/>
        </w:rPr>
        <w:fldChar w:fldCharType="separate"/>
      </w:r>
      <w:r>
        <w:rPr>
          <w:noProof/>
        </w:rPr>
        <w:t>20</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5.4  Provision of information to authorised officer</w:t>
      </w:r>
      <w:r>
        <w:rPr>
          <w:noProof/>
        </w:rPr>
        <w:tab/>
      </w:r>
      <w:r>
        <w:rPr>
          <w:noProof/>
        </w:rPr>
        <w:fldChar w:fldCharType="begin"/>
      </w:r>
      <w:r>
        <w:rPr>
          <w:noProof/>
        </w:rPr>
        <w:instrText xml:space="preserve"> PAGEREF _Toc501005460 \h </w:instrText>
      </w:r>
      <w:r>
        <w:rPr>
          <w:noProof/>
        </w:rPr>
      </w:r>
      <w:r>
        <w:rPr>
          <w:noProof/>
        </w:rPr>
        <w:fldChar w:fldCharType="separate"/>
      </w:r>
      <w:r>
        <w:rPr>
          <w:noProof/>
        </w:rPr>
        <w:t>20</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5.5  Request for test reports from accredited testing body</w:t>
      </w:r>
      <w:r>
        <w:rPr>
          <w:noProof/>
        </w:rPr>
        <w:tab/>
      </w:r>
      <w:r>
        <w:rPr>
          <w:noProof/>
        </w:rPr>
        <w:fldChar w:fldCharType="begin"/>
      </w:r>
      <w:r>
        <w:rPr>
          <w:noProof/>
        </w:rPr>
        <w:instrText xml:space="preserve"> PAGEREF _Toc501005461 \h </w:instrText>
      </w:r>
      <w:r>
        <w:rPr>
          <w:noProof/>
        </w:rPr>
      </w:r>
      <w:r>
        <w:rPr>
          <w:noProof/>
        </w:rPr>
        <w:fldChar w:fldCharType="separate"/>
      </w:r>
      <w:r>
        <w:rPr>
          <w:noProof/>
        </w:rPr>
        <w:t>21</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5.6  Evidence of compliance with applicable standard under section 5.5</w:t>
      </w:r>
      <w:r>
        <w:rPr>
          <w:noProof/>
        </w:rPr>
        <w:tab/>
      </w:r>
      <w:r>
        <w:rPr>
          <w:noProof/>
        </w:rPr>
        <w:fldChar w:fldCharType="begin"/>
      </w:r>
      <w:r>
        <w:rPr>
          <w:noProof/>
        </w:rPr>
        <w:instrText xml:space="preserve"> PAGEREF _Toc501005462 \h </w:instrText>
      </w:r>
      <w:r>
        <w:rPr>
          <w:noProof/>
        </w:rPr>
      </w:r>
      <w:r>
        <w:rPr>
          <w:noProof/>
        </w:rPr>
        <w:fldChar w:fldCharType="separate"/>
      </w:r>
      <w:r>
        <w:rPr>
          <w:noProof/>
        </w:rPr>
        <w:t>21</w:t>
      </w:r>
      <w:r>
        <w:rPr>
          <w:noProof/>
        </w:rPr>
        <w:fldChar w:fldCharType="end"/>
      </w:r>
    </w:p>
    <w:p w:rsidR="00A1772F" w:rsidRDefault="00A1772F">
      <w:pPr>
        <w:pStyle w:val="TOC2"/>
        <w:rPr>
          <w:rFonts w:asciiTheme="minorHAnsi" w:eastAsiaTheme="minorEastAsia" w:hAnsiTheme="minorHAnsi" w:cstheme="minorBidi"/>
          <w:b w:val="0"/>
          <w:noProof/>
          <w:kern w:val="0"/>
          <w:sz w:val="22"/>
          <w:szCs w:val="22"/>
        </w:rPr>
      </w:pPr>
      <w:r>
        <w:rPr>
          <w:noProof/>
        </w:rPr>
        <w:lastRenderedPageBreak/>
        <w:t>Part 6—Special requirements for supply of devices after changes to applicable standard or this Notice</w:t>
      </w:r>
      <w:r>
        <w:rPr>
          <w:noProof/>
        </w:rPr>
        <w:tab/>
      </w:r>
      <w:r>
        <w:rPr>
          <w:noProof/>
        </w:rPr>
        <w:fldChar w:fldCharType="begin"/>
      </w:r>
      <w:r>
        <w:rPr>
          <w:noProof/>
        </w:rPr>
        <w:instrText xml:space="preserve"> PAGEREF _Toc501005463 \h </w:instrText>
      </w:r>
      <w:r>
        <w:rPr>
          <w:noProof/>
        </w:rPr>
      </w:r>
      <w:r>
        <w:rPr>
          <w:noProof/>
        </w:rPr>
        <w:fldChar w:fldCharType="separate"/>
      </w:r>
      <w:r>
        <w:rPr>
          <w:noProof/>
        </w:rPr>
        <w:t>22</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6.1  Devices labelled with a compliance label before this Notice</w:t>
      </w:r>
      <w:r>
        <w:rPr>
          <w:noProof/>
        </w:rPr>
        <w:tab/>
      </w:r>
      <w:r>
        <w:rPr>
          <w:noProof/>
        </w:rPr>
        <w:fldChar w:fldCharType="begin"/>
      </w:r>
      <w:r>
        <w:rPr>
          <w:noProof/>
        </w:rPr>
        <w:instrText xml:space="preserve"> PAGEREF _Toc501005464 \h </w:instrText>
      </w:r>
      <w:r>
        <w:rPr>
          <w:noProof/>
        </w:rPr>
      </w:r>
      <w:r>
        <w:rPr>
          <w:noProof/>
        </w:rPr>
        <w:fldChar w:fldCharType="separate"/>
      </w:r>
      <w:r>
        <w:rPr>
          <w:noProof/>
        </w:rPr>
        <w:t>22</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6.2  Changes to an applicable standard</w:t>
      </w:r>
      <w:r>
        <w:rPr>
          <w:noProof/>
        </w:rPr>
        <w:tab/>
      </w:r>
      <w:r>
        <w:rPr>
          <w:noProof/>
        </w:rPr>
        <w:fldChar w:fldCharType="begin"/>
      </w:r>
      <w:r>
        <w:rPr>
          <w:noProof/>
        </w:rPr>
        <w:instrText xml:space="preserve"> PAGEREF _Toc501005465 \h </w:instrText>
      </w:r>
      <w:r>
        <w:rPr>
          <w:noProof/>
        </w:rPr>
      </w:r>
      <w:r>
        <w:rPr>
          <w:noProof/>
        </w:rPr>
        <w:fldChar w:fldCharType="separate"/>
      </w:r>
      <w:r>
        <w:rPr>
          <w:noProof/>
        </w:rPr>
        <w:t>22</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6.3  Transitional—devices to which IEC, CISPR or AS/NZS standards apply</w:t>
      </w:r>
      <w:r>
        <w:rPr>
          <w:noProof/>
        </w:rPr>
        <w:tab/>
      </w:r>
      <w:r>
        <w:rPr>
          <w:noProof/>
        </w:rPr>
        <w:fldChar w:fldCharType="begin"/>
      </w:r>
      <w:r>
        <w:rPr>
          <w:noProof/>
        </w:rPr>
        <w:instrText xml:space="preserve"> PAGEREF _Toc501005466 \h </w:instrText>
      </w:r>
      <w:r>
        <w:rPr>
          <w:noProof/>
        </w:rPr>
      </w:r>
      <w:r>
        <w:rPr>
          <w:noProof/>
        </w:rPr>
        <w:fldChar w:fldCharType="separate"/>
      </w:r>
      <w:r>
        <w:rPr>
          <w:noProof/>
        </w:rPr>
        <w:t>22</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6.4  Transitional—devices to which EN standard applies</w:t>
      </w:r>
      <w:r>
        <w:rPr>
          <w:noProof/>
        </w:rPr>
        <w:tab/>
      </w:r>
      <w:r>
        <w:rPr>
          <w:noProof/>
        </w:rPr>
        <w:fldChar w:fldCharType="begin"/>
      </w:r>
      <w:r>
        <w:rPr>
          <w:noProof/>
        </w:rPr>
        <w:instrText xml:space="preserve"> PAGEREF _Toc501005467 \h </w:instrText>
      </w:r>
      <w:r>
        <w:rPr>
          <w:noProof/>
        </w:rPr>
      </w:r>
      <w:r>
        <w:rPr>
          <w:noProof/>
        </w:rPr>
        <w:fldChar w:fldCharType="separate"/>
      </w:r>
      <w:r>
        <w:rPr>
          <w:noProof/>
        </w:rPr>
        <w:t>23</w:t>
      </w:r>
      <w:r>
        <w:rPr>
          <w:noProof/>
        </w:rPr>
        <w:fldChar w:fldCharType="end"/>
      </w:r>
    </w:p>
    <w:p w:rsidR="00A1772F" w:rsidRDefault="00A1772F">
      <w:pPr>
        <w:pStyle w:val="TOC2"/>
        <w:rPr>
          <w:rFonts w:asciiTheme="minorHAnsi" w:eastAsiaTheme="minorEastAsia" w:hAnsiTheme="minorHAnsi" w:cstheme="minorBidi"/>
          <w:b w:val="0"/>
          <w:noProof/>
          <w:kern w:val="0"/>
          <w:sz w:val="22"/>
          <w:szCs w:val="22"/>
        </w:rPr>
      </w:pPr>
      <w:r>
        <w:rPr>
          <w:noProof/>
        </w:rPr>
        <w:t>Part 7—Requirements to be met after labels applied—devices imported from New Zealand</w:t>
      </w:r>
      <w:r>
        <w:rPr>
          <w:noProof/>
        </w:rPr>
        <w:tab/>
      </w:r>
      <w:r>
        <w:rPr>
          <w:noProof/>
        </w:rPr>
        <w:fldChar w:fldCharType="begin"/>
      </w:r>
      <w:r>
        <w:rPr>
          <w:noProof/>
        </w:rPr>
        <w:instrText xml:space="preserve"> PAGEREF _Toc501005468 \h </w:instrText>
      </w:r>
      <w:r>
        <w:rPr>
          <w:noProof/>
        </w:rPr>
      </w:r>
      <w:r>
        <w:rPr>
          <w:noProof/>
        </w:rPr>
        <w:fldChar w:fldCharType="separate"/>
      </w:r>
      <w:r>
        <w:rPr>
          <w:noProof/>
        </w:rPr>
        <w:t>24</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7.1  Purpose of this Part</w:t>
      </w:r>
      <w:r>
        <w:rPr>
          <w:noProof/>
        </w:rPr>
        <w:tab/>
      </w:r>
      <w:r>
        <w:rPr>
          <w:noProof/>
        </w:rPr>
        <w:fldChar w:fldCharType="begin"/>
      </w:r>
      <w:r>
        <w:rPr>
          <w:noProof/>
        </w:rPr>
        <w:instrText xml:space="preserve"> PAGEREF _Toc501005469 \h </w:instrText>
      </w:r>
      <w:r>
        <w:rPr>
          <w:noProof/>
        </w:rPr>
      </w:r>
      <w:r>
        <w:rPr>
          <w:noProof/>
        </w:rPr>
        <w:fldChar w:fldCharType="separate"/>
      </w:r>
      <w:r>
        <w:rPr>
          <w:noProof/>
        </w:rPr>
        <w:t>24</w:t>
      </w:r>
      <w:r>
        <w:rPr>
          <w:noProof/>
        </w:rPr>
        <w:fldChar w:fldCharType="end"/>
      </w:r>
    </w:p>
    <w:p w:rsidR="00A1772F" w:rsidRDefault="00A1772F">
      <w:pPr>
        <w:pStyle w:val="TOC5"/>
        <w:rPr>
          <w:rFonts w:asciiTheme="minorHAnsi" w:eastAsiaTheme="minorEastAsia" w:hAnsiTheme="minorHAnsi" w:cstheme="minorBidi"/>
          <w:noProof/>
          <w:kern w:val="0"/>
          <w:sz w:val="22"/>
          <w:szCs w:val="22"/>
        </w:rPr>
      </w:pPr>
      <w:r>
        <w:rPr>
          <w:noProof/>
        </w:rPr>
        <w:t>7.2  Provision of information to authorised officer</w:t>
      </w:r>
      <w:r>
        <w:rPr>
          <w:noProof/>
        </w:rPr>
        <w:tab/>
      </w:r>
      <w:r>
        <w:rPr>
          <w:noProof/>
        </w:rPr>
        <w:fldChar w:fldCharType="begin"/>
      </w:r>
      <w:r>
        <w:rPr>
          <w:noProof/>
        </w:rPr>
        <w:instrText xml:space="preserve"> PAGEREF _Toc501005470 \h </w:instrText>
      </w:r>
      <w:r>
        <w:rPr>
          <w:noProof/>
        </w:rPr>
      </w:r>
      <w:r>
        <w:rPr>
          <w:noProof/>
        </w:rPr>
        <w:fldChar w:fldCharType="separate"/>
      </w:r>
      <w:r>
        <w:rPr>
          <w:noProof/>
        </w:rPr>
        <w:t>24</w:t>
      </w:r>
      <w:r>
        <w:rPr>
          <w:noProof/>
        </w:rPr>
        <w:fldChar w:fldCharType="end"/>
      </w:r>
    </w:p>
    <w:p w:rsidR="00A1772F" w:rsidRDefault="00A1772F">
      <w:pPr>
        <w:pStyle w:val="TOC1"/>
        <w:rPr>
          <w:rFonts w:asciiTheme="minorHAnsi" w:eastAsiaTheme="minorEastAsia" w:hAnsiTheme="minorHAnsi" w:cstheme="minorBidi"/>
          <w:b w:val="0"/>
          <w:noProof/>
          <w:kern w:val="0"/>
          <w:sz w:val="22"/>
          <w:szCs w:val="22"/>
        </w:rPr>
      </w:pPr>
      <w:r>
        <w:rPr>
          <w:noProof/>
        </w:rPr>
        <w:t>Schedule 1—Standards</w:t>
      </w:r>
      <w:r>
        <w:rPr>
          <w:noProof/>
        </w:rPr>
        <w:tab/>
      </w:r>
      <w:r>
        <w:rPr>
          <w:noProof/>
        </w:rPr>
        <w:fldChar w:fldCharType="begin"/>
      </w:r>
      <w:r>
        <w:rPr>
          <w:noProof/>
        </w:rPr>
        <w:instrText xml:space="preserve"> PAGEREF _Toc501005471 \h </w:instrText>
      </w:r>
      <w:r>
        <w:rPr>
          <w:noProof/>
        </w:rPr>
      </w:r>
      <w:r>
        <w:rPr>
          <w:noProof/>
        </w:rPr>
        <w:fldChar w:fldCharType="separate"/>
      </w:r>
      <w:r>
        <w:rPr>
          <w:noProof/>
        </w:rPr>
        <w:t>25</w:t>
      </w:r>
      <w:r>
        <w:rPr>
          <w:noProof/>
        </w:rPr>
        <w:fldChar w:fldCharType="end"/>
      </w:r>
    </w:p>
    <w:p w:rsidR="00A1772F" w:rsidRDefault="00A1772F">
      <w:pPr>
        <w:pStyle w:val="TOC1"/>
        <w:rPr>
          <w:rFonts w:asciiTheme="minorHAnsi" w:eastAsiaTheme="minorEastAsia" w:hAnsiTheme="minorHAnsi" w:cstheme="minorBidi"/>
          <w:b w:val="0"/>
          <w:noProof/>
          <w:kern w:val="0"/>
          <w:sz w:val="22"/>
          <w:szCs w:val="22"/>
        </w:rPr>
      </w:pPr>
      <w:r>
        <w:rPr>
          <w:noProof/>
        </w:rPr>
        <w:t>Schedule 2—Devices to which this Notice does not apply</w:t>
      </w:r>
      <w:r>
        <w:rPr>
          <w:noProof/>
        </w:rPr>
        <w:tab/>
      </w:r>
      <w:r>
        <w:rPr>
          <w:noProof/>
        </w:rPr>
        <w:fldChar w:fldCharType="begin"/>
      </w:r>
      <w:r>
        <w:rPr>
          <w:noProof/>
        </w:rPr>
        <w:instrText xml:space="preserve"> PAGEREF _Toc501005472 \h </w:instrText>
      </w:r>
      <w:r>
        <w:rPr>
          <w:noProof/>
        </w:rPr>
      </w:r>
      <w:r>
        <w:rPr>
          <w:noProof/>
        </w:rPr>
        <w:fldChar w:fldCharType="separate"/>
      </w:r>
      <w:r>
        <w:rPr>
          <w:noProof/>
        </w:rPr>
        <w:t>26</w:t>
      </w:r>
      <w:r>
        <w:rPr>
          <w:noProof/>
        </w:rPr>
        <w:fldChar w:fldCharType="end"/>
      </w:r>
    </w:p>
    <w:p w:rsidR="00A1772F" w:rsidRDefault="00A1772F">
      <w:pPr>
        <w:pStyle w:val="TOC1"/>
        <w:rPr>
          <w:rFonts w:asciiTheme="minorHAnsi" w:eastAsiaTheme="minorEastAsia" w:hAnsiTheme="minorHAnsi" w:cstheme="minorBidi"/>
          <w:b w:val="0"/>
          <w:noProof/>
          <w:kern w:val="0"/>
          <w:sz w:val="22"/>
          <w:szCs w:val="22"/>
        </w:rPr>
      </w:pPr>
      <w:r>
        <w:rPr>
          <w:noProof/>
        </w:rPr>
        <w:t>Schedule 3—RCM</w:t>
      </w:r>
      <w:r>
        <w:rPr>
          <w:noProof/>
        </w:rPr>
        <w:tab/>
      </w:r>
      <w:r>
        <w:rPr>
          <w:noProof/>
        </w:rPr>
        <w:fldChar w:fldCharType="begin"/>
      </w:r>
      <w:r>
        <w:rPr>
          <w:noProof/>
        </w:rPr>
        <w:instrText xml:space="preserve"> PAGEREF _Toc501005473 \h </w:instrText>
      </w:r>
      <w:r>
        <w:rPr>
          <w:noProof/>
        </w:rPr>
      </w:r>
      <w:r>
        <w:rPr>
          <w:noProof/>
        </w:rPr>
        <w:fldChar w:fldCharType="separate"/>
      </w:r>
      <w:r>
        <w:rPr>
          <w:noProof/>
        </w:rPr>
        <w:t>28</w:t>
      </w:r>
      <w:r>
        <w:rPr>
          <w:noProof/>
        </w:rPr>
        <w:fldChar w:fldCharType="end"/>
      </w:r>
    </w:p>
    <w:p w:rsidR="008965E5" w:rsidRPr="008E3A61" w:rsidRDefault="008965E5" w:rsidP="008965E5">
      <w:r w:rsidRPr="008E3A61">
        <w:fldChar w:fldCharType="end"/>
      </w:r>
    </w:p>
    <w:p w:rsidR="008965E5" w:rsidRPr="008E3A61" w:rsidRDefault="008965E5" w:rsidP="008965E5">
      <w:pPr>
        <w:sectPr w:rsidR="008965E5" w:rsidRPr="008E3A61" w:rsidSect="00F15A43">
          <w:headerReference w:type="even" r:id="rId16"/>
          <w:headerReference w:type="default" r:id="rId17"/>
          <w:footerReference w:type="even" r:id="rId18"/>
          <w:footerReference w:type="default" r:id="rId19"/>
          <w:headerReference w:type="first" r:id="rId20"/>
          <w:pgSz w:w="11907" w:h="16839"/>
          <w:pgMar w:top="2150" w:right="1797" w:bottom="1440" w:left="1797" w:header="720" w:footer="709" w:gutter="0"/>
          <w:pgNumType w:start="2"/>
          <w:cols w:space="708"/>
          <w:docGrid w:linePitch="360"/>
        </w:sectPr>
      </w:pPr>
    </w:p>
    <w:p w:rsidR="008965E5" w:rsidRPr="008E3A61" w:rsidRDefault="008965E5" w:rsidP="008965E5">
      <w:pPr>
        <w:pStyle w:val="ActHead2"/>
      </w:pPr>
      <w:bookmarkStart w:id="3" w:name="_Toc501005417"/>
      <w:r w:rsidRPr="008E3A61">
        <w:rPr>
          <w:rStyle w:val="CharPartNo"/>
        </w:rPr>
        <w:lastRenderedPageBreak/>
        <w:t>Part 1</w:t>
      </w:r>
      <w:r w:rsidRPr="008E3A61">
        <w:t>—</w:t>
      </w:r>
      <w:r w:rsidRPr="008E3A61">
        <w:rPr>
          <w:rStyle w:val="CharPartText"/>
        </w:rPr>
        <w:t>Preliminary</w:t>
      </w:r>
      <w:bookmarkEnd w:id="3"/>
    </w:p>
    <w:p w:rsidR="008965E5" w:rsidRPr="008E3A61" w:rsidRDefault="008965E5" w:rsidP="008965E5">
      <w:pPr>
        <w:pStyle w:val="Header"/>
      </w:pPr>
      <w:r w:rsidRPr="008E3A61">
        <w:rPr>
          <w:rStyle w:val="CharDivNo"/>
        </w:rPr>
        <w:t xml:space="preserve"> </w:t>
      </w:r>
      <w:r w:rsidRPr="008E3A61">
        <w:rPr>
          <w:rStyle w:val="CharDivText"/>
        </w:rPr>
        <w:t xml:space="preserve"> </w:t>
      </w:r>
    </w:p>
    <w:p w:rsidR="008965E5" w:rsidRPr="008E3A61" w:rsidRDefault="008965E5" w:rsidP="008965E5">
      <w:pPr>
        <w:pStyle w:val="ActHead5"/>
        <w:rPr>
          <w:sz w:val="18"/>
        </w:rPr>
      </w:pPr>
      <w:bookmarkStart w:id="4" w:name="_Toc501005418"/>
      <w:proofErr w:type="gramStart"/>
      <w:r w:rsidRPr="008E3A61">
        <w:rPr>
          <w:rStyle w:val="CharSectno"/>
        </w:rPr>
        <w:t>1.1</w:t>
      </w:r>
      <w:r w:rsidRPr="008E3A61">
        <w:t xml:space="preserve">  Name</w:t>
      </w:r>
      <w:proofErr w:type="gramEnd"/>
      <w:r w:rsidRPr="008E3A61">
        <w:t xml:space="preserve"> of Notice</w:t>
      </w:r>
      <w:bookmarkEnd w:id="4"/>
    </w:p>
    <w:p w:rsidR="008965E5" w:rsidRPr="008E3A61" w:rsidRDefault="008965E5" w:rsidP="008965E5">
      <w:pPr>
        <w:pStyle w:val="subsection"/>
      </w:pPr>
      <w:r w:rsidRPr="008E3A61">
        <w:tab/>
      </w:r>
      <w:r w:rsidRPr="008E3A61">
        <w:tab/>
        <w:t xml:space="preserve">This is the </w:t>
      </w:r>
      <w:r w:rsidRPr="008E3A61">
        <w:rPr>
          <w:bCs/>
          <w:i/>
        </w:rPr>
        <w:t>Radiocommunications Labelling (Electromagnetic Compatibility) Notice</w:t>
      </w:r>
      <w:r w:rsidRPr="008E3A61">
        <w:rPr>
          <w:i/>
        </w:rPr>
        <w:t> </w:t>
      </w:r>
      <w:r w:rsidR="00430235">
        <w:rPr>
          <w:i/>
        </w:rPr>
        <w:t>2017</w:t>
      </w:r>
      <w:r w:rsidRPr="008E3A61">
        <w:t>.</w:t>
      </w:r>
    </w:p>
    <w:p w:rsidR="008965E5" w:rsidRPr="008E3A61" w:rsidRDefault="008965E5" w:rsidP="008965E5">
      <w:pPr>
        <w:pStyle w:val="ActHead5"/>
        <w:rPr>
          <w:sz w:val="18"/>
        </w:rPr>
      </w:pPr>
      <w:bookmarkStart w:id="5" w:name="_Toc501005419"/>
      <w:proofErr w:type="gramStart"/>
      <w:r w:rsidRPr="008E3A61">
        <w:rPr>
          <w:rStyle w:val="CharSectno"/>
        </w:rPr>
        <w:t>1.2</w:t>
      </w:r>
      <w:r w:rsidRPr="008E3A61">
        <w:t xml:space="preserve">  Commencement</w:t>
      </w:r>
      <w:bookmarkEnd w:id="5"/>
      <w:proofErr w:type="gramEnd"/>
    </w:p>
    <w:p w:rsidR="0095309B" w:rsidRDefault="008965E5" w:rsidP="008965E5">
      <w:pPr>
        <w:pStyle w:val="subsection"/>
      </w:pPr>
      <w:r w:rsidRPr="008E3A61">
        <w:tab/>
      </w:r>
      <w:r w:rsidRPr="008E3A61">
        <w:tab/>
        <w:t xml:space="preserve">This </w:t>
      </w:r>
      <w:r w:rsidR="00510650">
        <w:t xml:space="preserve">Notice </w:t>
      </w:r>
      <w:r w:rsidR="0095309B">
        <w:t>commences on the later of:</w:t>
      </w:r>
    </w:p>
    <w:p w:rsidR="0095309B" w:rsidRDefault="006B6C6E" w:rsidP="00633C73">
      <w:pPr>
        <w:pStyle w:val="paragraph"/>
      </w:pPr>
      <w:r>
        <w:tab/>
        <w:t>(a)</w:t>
      </w:r>
      <w:r>
        <w:tab/>
      </w:r>
      <w:proofErr w:type="gramStart"/>
      <w:r w:rsidR="0095309B">
        <w:t>the</w:t>
      </w:r>
      <w:proofErr w:type="gramEnd"/>
      <w:r w:rsidR="0095309B">
        <w:t xml:space="preserve"> start of the day after it is registered on the Federal Register of Legislation; and</w:t>
      </w:r>
    </w:p>
    <w:p w:rsidR="008965E5" w:rsidRDefault="006B6C6E" w:rsidP="00633C73">
      <w:pPr>
        <w:pStyle w:val="paragraph"/>
      </w:pPr>
      <w:r>
        <w:tab/>
        <w:t>(b)</w:t>
      </w:r>
      <w:r>
        <w:tab/>
      </w:r>
      <w:proofErr w:type="gramStart"/>
      <w:r w:rsidR="0095309B">
        <w:t>the</w:t>
      </w:r>
      <w:proofErr w:type="gramEnd"/>
      <w:r w:rsidR="0095309B">
        <w:t xml:space="preserve"> </w:t>
      </w:r>
      <w:r w:rsidR="000D6981">
        <w:t xml:space="preserve">start of the </w:t>
      </w:r>
      <w:r w:rsidR="00EB093C">
        <w:t xml:space="preserve">day on which </w:t>
      </w:r>
      <w:r w:rsidR="0095309B">
        <w:t xml:space="preserve">the </w:t>
      </w:r>
      <w:r w:rsidR="000147D4">
        <w:rPr>
          <w:i/>
        </w:rPr>
        <w:t>Radiocommunications (Electromagnetic Compatibility) Standard 2017</w:t>
      </w:r>
      <w:r w:rsidR="00EB093C">
        <w:t xml:space="preserve"> commences</w:t>
      </w:r>
      <w:r w:rsidR="00430235" w:rsidRPr="001539DD">
        <w:t>.</w:t>
      </w:r>
    </w:p>
    <w:p w:rsidR="00030945" w:rsidRPr="00514A7B" w:rsidRDefault="00030945" w:rsidP="00633C73">
      <w:pPr>
        <w:pStyle w:val="notetext"/>
        <w:rPr>
          <w:szCs w:val="18"/>
        </w:rPr>
      </w:pPr>
      <w:r w:rsidRPr="00514A7B">
        <w:rPr>
          <w:szCs w:val="18"/>
        </w:rPr>
        <w:t>Note 1:</w:t>
      </w:r>
      <w:r w:rsidRPr="00514A7B">
        <w:rPr>
          <w:szCs w:val="18"/>
        </w:rPr>
        <w:tab/>
        <w:t xml:space="preserve">The Federal Register of Legislation may be accessed at </w:t>
      </w:r>
      <w:r w:rsidR="006E439E">
        <w:rPr>
          <w:szCs w:val="18"/>
        </w:rPr>
        <w:t>h</w:t>
      </w:r>
      <w:r w:rsidRPr="00514A7B">
        <w:rPr>
          <w:szCs w:val="18"/>
        </w:rPr>
        <w:t xml:space="preserve">ttp://www.legislation.gov.au. </w:t>
      </w:r>
    </w:p>
    <w:p w:rsidR="00030945" w:rsidRPr="009F59F6" w:rsidRDefault="00030945" w:rsidP="00633C73">
      <w:pPr>
        <w:pStyle w:val="notetext"/>
        <w:rPr>
          <w:szCs w:val="18"/>
        </w:rPr>
      </w:pPr>
      <w:r w:rsidRPr="006E439E">
        <w:rPr>
          <w:szCs w:val="18"/>
        </w:rPr>
        <w:t>Note 2:</w:t>
      </w:r>
      <w:r w:rsidRPr="006E439E">
        <w:rPr>
          <w:szCs w:val="18"/>
        </w:rPr>
        <w:tab/>
        <w:t>Both of the events mentioned</w:t>
      </w:r>
      <w:r w:rsidRPr="009F59F6">
        <w:rPr>
          <w:szCs w:val="18"/>
        </w:rPr>
        <w:t xml:space="preserve"> in section </w:t>
      </w:r>
      <w:r w:rsidR="00834DE0">
        <w:rPr>
          <w:szCs w:val="18"/>
        </w:rPr>
        <w:t>1.</w:t>
      </w:r>
      <w:r w:rsidRPr="009F59F6">
        <w:rPr>
          <w:szCs w:val="18"/>
        </w:rPr>
        <w:t xml:space="preserve">2 must occur before this </w:t>
      </w:r>
      <w:r w:rsidR="00510650">
        <w:rPr>
          <w:szCs w:val="18"/>
        </w:rPr>
        <w:t>Notice</w:t>
      </w:r>
      <w:r w:rsidR="00510650" w:rsidRPr="009F59F6">
        <w:rPr>
          <w:szCs w:val="18"/>
        </w:rPr>
        <w:t xml:space="preserve"> </w:t>
      </w:r>
      <w:r w:rsidRPr="009F59F6">
        <w:rPr>
          <w:szCs w:val="18"/>
        </w:rPr>
        <w:t xml:space="preserve">commences. </w:t>
      </w:r>
    </w:p>
    <w:p w:rsidR="00430235" w:rsidRDefault="00430235" w:rsidP="00430235">
      <w:pPr>
        <w:pStyle w:val="ActHead5"/>
        <w:rPr>
          <w:rStyle w:val="CharSectno"/>
        </w:rPr>
      </w:pPr>
      <w:bookmarkStart w:id="6" w:name="_Toc501005420"/>
      <w:proofErr w:type="gramStart"/>
      <w:r>
        <w:rPr>
          <w:rStyle w:val="CharSectno"/>
        </w:rPr>
        <w:t>1.3  Authority</w:t>
      </w:r>
      <w:bookmarkEnd w:id="6"/>
      <w:proofErr w:type="gramEnd"/>
    </w:p>
    <w:p w:rsidR="00430235" w:rsidRPr="008965E5" w:rsidRDefault="00430235" w:rsidP="00430235">
      <w:pPr>
        <w:pStyle w:val="subsection"/>
      </w:pPr>
      <w:r>
        <w:tab/>
      </w:r>
      <w:r>
        <w:tab/>
        <w:t xml:space="preserve">This </w:t>
      </w:r>
      <w:r w:rsidR="00A85128">
        <w:t>Notice</w:t>
      </w:r>
      <w:r>
        <w:t xml:space="preserve"> is made under section 182 of the </w:t>
      </w:r>
      <w:r w:rsidR="00C22F01" w:rsidRPr="00A1089D">
        <w:t>Act</w:t>
      </w:r>
      <w:r>
        <w:t>.</w:t>
      </w:r>
    </w:p>
    <w:p w:rsidR="008965E5" w:rsidRPr="00430235" w:rsidRDefault="008965E5" w:rsidP="008965E5">
      <w:pPr>
        <w:pStyle w:val="ActHead5"/>
        <w:ind w:left="426" w:hanging="426"/>
      </w:pPr>
      <w:bookmarkStart w:id="7" w:name="_Toc501005421"/>
      <w:proofErr w:type="gramStart"/>
      <w:r>
        <w:rPr>
          <w:rStyle w:val="CharSectno"/>
        </w:rPr>
        <w:t>1.</w:t>
      </w:r>
      <w:r w:rsidRPr="00430235">
        <w:rPr>
          <w:rStyle w:val="CharSectno"/>
        </w:rPr>
        <w:t>4</w:t>
      </w:r>
      <w:r w:rsidRPr="00430235">
        <w:t xml:space="preserve">  </w:t>
      </w:r>
      <w:r w:rsidR="00430235" w:rsidRPr="001539DD">
        <w:t>Repeal</w:t>
      </w:r>
      <w:proofErr w:type="gramEnd"/>
      <w:r w:rsidR="00430235" w:rsidRPr="001539DD">
        <w:t xml:space="preserve"> of the </w:t>
      </w:r>
      <w:r w:rsidR="00430235" w:rsidRPr="001539DD">
        <w:rPr>
          <w:i/>
        </w:rPr>
        <w:t>Radiocommunications Labelling (Electromagnetic Compatibility) Notice 2008</w:t>
      </w:r>
      <w:bookmarkEnd w:id="7"/>
    </w:p>
    <w:p w:rsidR="008965E5" w:rsidRPr="008E3A61" w:rsidRDefault="008965E5" w:rsidP="008965E5">
      <w:pPr>
        <w:pStyle w:val="subsection"/>
      </w:pPr>
      <w:r w:rsidRPr="006276E6">
        <w:tab/>
      </w:r>
      <w:r w:rsidRPr="006276E6">
        <w:tab/>
        <w:t xml:space="preserve">The </w:t>
      </w:r>
      <w:r w:rsidRPr="006276E6">
        <w:rPr>
          <w:bCs/>
          <w:i/>
        </w:rPr>
        <w:t xml:space="preserve">Radiocommunications Labelling (Electromagnetic Compatibility) Notice 2008 </w:t>
      </w:r>
      <w:r w:rsidR="00510650">
        <w:rPr>
          <w:bCs/>
        </w:rPr>
        <w:t>(</w:t>
      </w:r>
      <w:r w:rsidRPr="001539DD">
        <w:rPr>
          <w:bCs/>
        </w:rPr>
        <w:t>F2008L00262</w:t>
      </w:r>
      <w:r w:rsidR="00510650">
        <w:rPr>
          <w:bCs/>
        </w:rPr>
        <w:t>)</w:t>
      </w:r>
      <w:r w:rsidR="00510650" w:rsidRPr="006276E6">
        <w:t xml:space="preserve"> </w:t>
      </w:r>
      <w:r w:rsidRPr="006276E6">
        <w:t xml:space="preserve">is </w:t>
      </w:r>
      <w:r w:rsidR="00430235">
        <w:t>repealed</w:t>
      </w:r>
      <w:r w:rsidRPr="00430235">
        <w:t>.</w:t>
      </w:r>
    </w:p>
    <w:p w:rsidR="008965E5" w:rsidRPr="008E3A61" w:rsidRDefault="008965E5" w:rsidP="008965E5">
      <w:pPr>
        <w:pStyle w:val="ActHead5"/>
      </w:pPr>
      <w:bookmarkStart w:id="8" w:name="_Toc501005422"/>
      <w:proofErr w:type="gramStart"/>
      <w:r>
        <w:rPr>
          <w:rStyle w:val="CharSectno"/>
        </w:rPr>
        <w:t>1.5</w:t>
      </w:r>
      <w:r w:rsidRPr="008E3A61">
        <w:t xml:space="preserve">  </w:t>
      </w:r>
      <w:r w:rsidR="00C22F01">
        <w:t>Interpretation</w:t>
      </w:r>
      <w:bookmarkEnd w:id="8"/>
      <w:proofErr w:type="gramEnd"/>
    </w:p>
    <w:p w:rsidR="008965E5" w:rsidRPr="008E3A61" w:rsidRDefault="008965E5" w:rsidP="008965E5">
      <w:pPr>
        <w:pStyle w:val="subsection"/>
      </w:pPr>
      <w:r w:rsidRPr="008E3A61">
        <w:tab/>
      </w:r>
      <w:r w:rsidR="001539DD">
        <w:t>(1)</w:t>
      </w:r>
      <w:r w:rsidRPr="008E3A61">
        <w:tab/>
        <w:t>In this Notice:</w:t>
      </w:r>
    </w:p>
    <w:p w:rsidR="008965E5" w:rsidRPr="008E3A61" w:rsidRDefault="008965E5" w:rsidP="008965E5">
      <w:pPr>
        <w:pStyle w:val="Definition"/>
      </w:pPr>
      <w:proofErr w:type="gramStart"/>
      <w:r w:rsidRPr="008E3A61">
        <w:rPr>
          <w:b/>
          <w:i/>
        </w:rPr>
        <w:t>accredited</w:t>
      </w:r>
      <w:proofErr w:type="gramEnd"/>
      <w:r w:rsidRPr="008E3A61">
        <w:t>, in relation to a test report, means a report that was produced by the following process:</w:t>
      </w:r>
    </w:p>
    <w:p w:rsidR="008965E5" w:rsidRPr="008E3A61" w:rsidRDefault="008965E5" w:rsidP="008965E5">
      <w:pPr>
        <w:pStyle w:val="paragraph"/>
      </w:pPr>
      <w:r w:rsidRPr="008E3A61">
        <w:tab/>
        <w:t>(a)</w:t>
      </w:r>
      <w:r w:rsidRPr="008E3A61">
        <w:tab/>
      </w:r>
      <w:proofErr w:type="gramStart"/>
      <w:r w:rsidRPr="008E3A61">
        <w:t>the</w:t>
      </w:r>
      <w:proofErr w:type="gramEnd"/>
      <w:r w:rsidRPr="008E3A61">
        <w:t xml:space="preserve"> test was conducted by an accredited testing body;</w:t>
      </w:r>
    </w:p>
    <w:p w:rsidR="008965E5" w:rsidRPr="008E3A61" w:rsidRDefault="008965E5" w:rsidP="008965E5">
      <w:pPr>
        <w:pStyle w:val="paragraph"/>
      </w:pPr>
      <w:r w:rsidRPr="008E3A61">
        <w:tab/>
        <w:t>(b)</w:t>
      </w:r>
      <w:r w:rsidRPr="008E3A61">
        <w:tab/>
      </w:r>
      <w:proofErr w:type="gramStart"/>
      <w:r w:rsidRPr="008E3A61">
        <w:t>the</w:t>
      </w:r>
      <w:proofErr w:type="gramEnd"/>
      <w:r w:rsidRPr="008E3A61">
        <w:t xml:space="preserve"> test was conducted against an applicable standard;</w:t>
      </w:r>
    </w:p>
    <w:p w:rsidR="008965E5" w:rsidRPr="008E3A61" w:rsidRDefault="008965E5" w:rsidP="008965E5">
      <w:pPr>
        <w:pStyle w:val="paragraph"/>
      </w:pPr>
      <w:r w:rsidRPr="008E3A61">
        <w:tab/>
        <w:t>(c)</w:t>
      </w:r>
      <w:r w:rsidRPr="008E3A61">
        <w:tab/>
      </w:r>
      <w:proofErr w:type="gramStart"/>
      <w:r w:rsidRPr="008E3A61">
        <w:t>at</w:t>
      </w:r>
      <w:proofErr w:type="gramEnd"/>
      <w:r w:rsidRPr="008E3A61">
        <w:t xml:space="preserve"> the time the test was conducted, the applicable standard was within the terms of the accredited testing body’s accreditation, designation, notification or recognition.</w:t>
      </w:r>
    </w:p>
    <w:p w:rsidR="008965E5" w:rsidRPr="008E3A61" w:rsidRDefault="008965E5" w:rsidP="008965E5">
      <w:pPr>
        <w:pStyle w:val="Definition"/>
      </w:pPr>
      <w:proofErr w:type="gramStart"/>
      <w:r w:rsidRPr="008E3A61">
        <w:rPr>
          <w:b/>
          <w:i/>
        </w:rPr>
        <w:t>accredited</w:t>
      </w:r>
      <w:proofErr w:type="gramEnd"/>
      <w:r w:rsidRPr="008E3A61">
        <w:rPr>
          <w:b/>
          <w:i/>
        </w:rPr>
        <w:t xml:space="preserve"> testing body</w:t>
      </w:r>
      <w:r w:rsidRPr="008E3A61">
        <w:t xml:space="preserve"> means a laboratory:</w:t>
      </w:r>
    </w:p>
    <w:p w:rsidR="008965E5" w:rsidRPr="008E3A61" w:rsidRDefault="008965E5" w:rsidP="008965E5">
      <w:pPr>
        <w:pStyle w:val="paragraph"/>
      </w:pPr>
      <w:r w:rsidRPr="008E3A61">
        <w:tab/>
        <w:t>(</w:t>
      </w:r>
      <w:proofErr w:type="gramStart"/>
      <w:r w:rsidRPr="008E3A61">
        <w:t>a</w:t>
      </w:r>
      <w:proofErr w:type="gramEnd"/>
      <w:r w:rsidRPr="008E3A61">
        <w:t>)</w:t>
      </w:r>
      <w:r w:rsidRPr="008E3A61">
        <w:tab/>
        <w:t xml:space="preserve">that is a testing body; and </w:t>
      </w:r>
    </w:p>
    <w:p w:rsidR="008965E5" w:rsidRPr="008E3A61" w:rsidRDefault="008965E5" w:rsidP="008965E5">
      <w:pPr>
        <w:pStyle w:val="paragraph"/>
      </w:pPr>
      <w:r w:rsidRPr="008E3A61">
        <w:tab/>
        <w:t>(b)</w:t>
      </w:r>
      <w:r w:rsidRPr="008E3A61">
        <w:tab/>
      </w:r>
      <w:proofErr w:type="gramStart"/>
      <w:r w:rsidRPr="008E3A61">
        <w:t>that</w:t>
      </w:r>
      <w:proofErr w:type="gramEnd"/>
      <w:r w:rsidRPr="008E3A61">
        <w:t xml:space="preserve"> is:</w:t>
      </w:r>
    </w:p>
    <w:p w:rsidR="008965E5" w:rsidRPr="008E3A61" w:rsidRDefault="008965E5" w:rsidP="008965E5">
      <w:pPr>
        <w:pStyle w:val="paragraphsub"/>
      </w:pPr>
      <w:r w:rsidRPr="008E3A61">
        <w:tab/>
        <w:t>(i)</w:t>
      </w:r>
      <w:r w:rsidRPr="008E3A61">
        <w:tab/>
      </w:r>
      <w:proofErr w:type="gramStart"/>
      <w:r w:rsidRPr="008E3A61">
        <w:t>accredited</w:t>
      </w:r>
      <w:proofErr w:type="gramEnd"/>
      <w:r w:rsidRPr="008E3A61">
        <w:t xml:space="preserve"> by NATA to conduct testing against an applicable standard; or</w:t>
      </w:r>
    </w:p>
    <w:p w:rsidR="008965E5" w:rsidRPr="008E3A61" w:rsidRDefault="008965E5" w:rsidP="008965E5">
      <w:pPr>
        <w:pStyle w:val="paragraphsub"/>
      </w:pPr>
      <w:r w:rsidRPr="008E3A61">
        <w:tab/>
        <w:t>(ii)</w:t>
      </w:r>
      <w:r w:rsidRPr="008E3A61">
        <w:tab/>
      </w:r>
      <w:proofErr w:type="gramStart"/>
      <w:r w:rsidRPr="008E3A61">
        <w:t>accredited</w:t>
      </w:r>
      <w:proofErr w:type="gramEnd"/>
      <w:r w:rsidRPr="008E3A61">
        <w:t>, by a body that has entered into a mutual recognition agreement with NATA, to conduct testing against an applicable standard; or</w:t>
      </w:r>
    </w:p>
    <w:p w:rsidR="008965E5" w:rsidRPr="008E3A61" w:rsidRDefault="008965E5" w:rsidP="008965E5">
      <w:pPr>
        <w:pStyle w:val="paragraphsub"/>
      </w:pPr>
      <w:r w:rsidRPr="008E3A61">
        <w:tab/>
        <w:t>(iii)</w:t>
      </w:r>
      <w:r w:rsidRPr="008E3A61">
        <w:tab/>
      </w:r>
      <w:proofErr w:type="gramStart"/>
      <w:r w:rsidRPr="008E3A61">
        <w:t>designated</w:t>
      </w:r>
      <w:proofErr w:type="gramEnd"/>
      <w:r w:rsidRPr="008E3A61">
        <w:t>, notified or recognised under an agreement about mutual recognition on conformity assessment to which Australia is a party, to conduct testing against an applicable standard.</w:t>
      </w:r>
    </w:p>
    <w:p w:rsidR="008965E5" w:rsidRPr="008E3A61" w:rsidRDefault="008965E5" w:rsidP="008965E5">
      <w:pPr>
        <w:pStyle w:val="Definition"/>
      </w:pPr>
      <w:proofErr w:type="gramStart"/>
      <w:r w:rsidRPr="00156FF0">
        <w:rPr>
          <w:b/>
          <w:bCs/>
          <w:i/>
        </w:rPr>
        <w:t>agent</w:t>
      </w:r>
      <w:proofErr w:type="gramEnd"/>
      <w:r w:rsidRPr="008E3A61">
        <w:t xml:space="preserve">, of a manufacturer or importer, means a person who is authorised in writing by the manufacturer or importer to act in Australia as an agent of the manufacturer or importer for </w:t>
      </w:r>
      <w:r w:rsidRPr="00CE29D6">
        <w:t>Division 7 of Part 4.1 of</w:t>
      </w:r>
      <w:r w:rsidRPr="008E3A61">
        <w:t xml:space="preserve"> the Act.</w:t>
      </w:r>
    </w:p>
    <w:p w:rsidR="008965E5" w:rsidRPr="008E3A61" w:rsidRDefault="008965E5" w:rsidP="006E2AE8">
      <w:pPr>
        <w:pStyle w:val="Definition"/>
      </w:pPr>
      <w:proofErr w:type="gramStart"/>
      <w:r w:rsidRPr="00A1089D">
        <w:rPr>
          <w:b/>
          <w:i/>
        </w:rPr>
        <w:lastRenderedPageBreak/>
        <w:t>applicable</w:t>
      </w:r>
      <w:proofErr w:type="gramEnd"/>
      <w:r w:rsidRPr="00A1089D">
        <w:rPr>
          <w:b/>
          <w:i/>
        </w:rPr>
        <w:t xml:space="preserve"> standard</w:t>
      </w:r>
      <w:r w:rsidRPr="00A1089D">
        <w:t xml:space="preserve">, in relation to a device, means </w:t>
      </w:r>
      <w:r w:rsidR="00FB6481" w:rsidRPr="00A1089D">
        <w:t>an applicable industry standard in relation to the device, within the meaning given by</w:t>
      </w:r>
      <w:r w:rsidR="006E2AE8" w:rsidRPr="00A1089D">
        <w:t xml:space="preserve"> a standard mentioned in the table in Schedule 1.</w:t>
      </w:r>
    </w:p>
    <w:p w:rsidR="008965E5" w:rsidRPr="008E3A61" w:rsidRDefault="008965E5" w:rsidP="008965E5">
      <w:pPr>
        <w:pStyle w:val="notetext"/>
      </w:pPr>
      <w:r w:rsidRPr="008E3A61">
        <w:t>Note:</w:t>
      </w:r>
      <w:r w:rsidRPr="008E3A61">
        <w:tab/>
      </w:r>
      <w:r w:rsidRPr="006E2AE8">
        <w:t xml:space="preserve">The list of applicable standards may be found at the website address </w:t>
      </w:r>
      <w:r w:rsidRPr="006E2AE8">
        <w:rPr>
          <w:u w:val="single"/>
        </w:rPr>
        <w:t>http://www.acma.gov.au/standards/emc</w:t>
      </w:r>
      <w:r w:rsidRPr="00FB6481">
        <w:t>.</w:t>
      </w:r>
    </w:p>
    <w:p w:rsidR="008965E5" w:rsidRDefault="008965E5" w:rsidP="008965E5">
      <w:pPr>
        <w:pStyle w:val="Definition"/>
      </w:pPr>
      <w:r w:rsidRPr="008E3A61">
        <w:rPr>
          <w:b/>
          <w:i/>
        </w:rPr>
        <w:t>AS/NZS</w:t>
      </w:r>
      <w:r w:rsidRPr="008E3A61">
        <w:t>, in relation to the prefix of a document, has the meaning given by subsection </w:t>
      </w:r>
      <w:r w:rsidRPr="00CE29D6">
        <w:t>1.</w:t>
      </w:r>
      <w:r w:rsidR="00897C38" w:rsidRPr="006E2AE8">
        <w:t>10</w:t>
      </w:r>
      <w:r w:rsidRPr="00CE29D6">
        <w:t>(1).</w:t>
      </w:r>
    </w:p>
    <w:p w:rsidR="008965E5" w:rsidRPr="008E3A61" w:rsidRDefault="008965E5" w:rsidP="008965E5">
      <w:pPr>
        <w:pStyle w:val="Definition"/>
      </w:pPr>
      <w:proofErr w:type="gramStart"/>
      <w:r w:rsidRPr="008E3A61">
        <w:rPr>
          <w:b/>
          <w:i/>
        </w:rPr>
        <w:t>authorised</w:t>
      </w:r>
      <w:proofErr w:type="gramEnd"/>
      <w:r w:rsidRPr="008E3A61">
        <w:rPr>
          <w:b/>
          <w:i/>
        </w:rPr>
        <w:t xml:space="preserve"> officer</w:t>
      </w:r>
      <w:r w:rsidRPr="008E3A61">
        <w:t xml:space="preserve"> means:</w:t>
      </w:r>
    </w:p>
    <w:p w:rsidR="008965E5" w:rsidRPr="008E3A61" w:rsidRDefault="008965E5" w:rsidP="008965E5">
      <w:pPr>
        <w:pStyle w:val="paragraph"/>
      </w:pPr>
      <w:r w:rsidRPr="008E3A61">
        <w:tab/>
        <w:t>(a)</w:t>
      </w:r>
      <w:r w:rsidRPr="008E3A61">
        <w:tab/>
      </w:r>
      <w:proofErr w:type="gramStart"/>
      <w:r w:rsidRPr="008E3A61">
        <w:t>an</w:t>
      </w:r>
      <w:proofErr w:type="gramEnd"/>
      <w:r w:rsidRPr="008E3A61">
        <w:t xml:space="preserve"> inspector under subsection </w:t>
      </w:r>
      <w:r w:rsidRPr="006E2AE8">
        <w:t>267(1)</w:t>
      </w:r>
      <w:r w:rsidRPr="008E3A61">
        <w:t xml:space="preserve"> of the Act; or</w:t>
      </w:r>
    </w:p>
    <w:p w:rsidR="008965E5" w:rsidRPr="008E3A61" w:rsidRDefault="008965E5" w:rsidP="008965E5">
      <w:pPr>
        <w:pStyle w:val="paragraph"/>
      </w:pPr>
      <w:r w:rsidRPr="008E3A61">
        <w:tab/>
        <w:t>(b)</w:t>
      </w:r>
      <w:r w:rsidRPr="008E3A61">
        <w:tab/>
      </w:r>
      <w:proofErr w:type="gramStart"/>
      <w:r w:rsidRPr="008E3A61">
        <w:t>a</w:t>
      </w:r>
      <w:proofErr w:type="gramEnd"/>
      <w:r w:rsidRPr="008E3A61">
        <w:t xml:space="preserve"> person authorised in writing by </w:t>
      </w:r>
      <w:r w:rsidR="00A85128">
        <w:t xml:space="preserve">the </w:t>
      </w:r>
      <w:r w:rsidRPr="008E3A61">
        <w:t>ACMA for this Notice.</w:t>
      </w:r>
    </w:p>
    <w:p w:rsidR="008965E5" w:rsidRPr="008E3A61" w:rsidRDefault="008965E5" w:rsidP="008965E5">
      <w:pPr>
        <w:pStyle w:val="Definition"/>
      </w:pPr>
      <w:proofErr w:type="gramStart"/>
      <w:r w:rsidRPr="008E3A61">
        <w:rPr>
          <w:b/>
          <w:i/>
        </w:rPr>
        <w:t>battery</w:t>
      </w:r>
      <w:r w:rsidRPr="008E3A61">
        <w:rPr>
          <w:b/>
          <w:i/>
        </w:rPr>
        <w:noBreakHyphen/>
        <w:t>powered</w:t>
      </w:r>
      <w:proofErr w:type="gramEnd"/>
      <w:r w:rsidRPr="008E3A61">
        <w:rPr>
          <w:b/>
          <w:i/>
        </w:rPr>
        <w:t xml:space="preserve"> device </w:t>
      </w:r>
      <w:r w:rsidRPr="008E3A61">
        <w:t>means a device that is not capable of being connected, directly or indirectly, to an external power supply.</w:t>
      </w:r>
    </w:p>
    <w:p w:rsidR="008965E5" w:rsidRDefault="008965E5" w:rsidP="008965E5">
      <w:pPr>
        <w:pStyle w:val="Definition"/>
      </w:pPr>
      <w:proofErr w:type="gramStart"/>
      <w:r w:rsidRPr="008E3A61">
        <w:rPr>
          <w:b/>
          <w:i/>
        </w:rPr>
        <w:t>built</w:t>
      </w:r>
      <w:r w:rsidRPr="008E3A61">
        <w:rPr>
          <w:b/>
          <w:i/>
        </w:rPr>
        <w:noBreakHyphen/>
        <w:t>in</w:t>
      </w:r>
      <w:proofErr w:type="gramEnd"/>
      <w:r w:rsidRPr="008E3A61">
        <w:rPr>
          <w:b/>
          <w:i/>
        </w:rPr>
        <w:t xml:space="preserve"> display</w:t>
      </w:r>
      <w:r w:rsidRPr="008E3A61">
        <w:t>, for a device, means an electronic display or screen integral to the device, and does not include a display or screen that can be used independently of the device.</w:t>
      </w:r>
    </w:p>
    <w:p w:rsidR="008965E5" w:rsidRPr="008E3A61" w:rsidRDefault="008965E5" w:rsidP="008965E5">
      <w:pPr>
        <w:pStyle w:val="Definition"/>
      </w:pPr>
      <w:r w:rsidRPr="008E3A61">
        <w:rPr>
          <w:b/>
          <w:i/>
        </w:rPr>
        <w:t>CISPR</w:t>
      </w:r>
      <w:r w:rsidRPr="008E3A61">
        <w:t>, in relation to the prefix of a document, has the meaning given by subsection </w:t>
      </w:r>
      <w:r w:rsidR="00C22F01">
        <w:t>1.10(3)</w:t>
      </w:r>
      <w:r w:rsidRPr="00CE29D6">
        <w:t>.</w:t>
      </w:r>
    </w:p>
    <w:p w:rsidR="0095309B" w:rsidRDefault="0095309B" w:rsidP="008965E5">
      <w:pPr>
        <w:pStyle w:val="Definition"/>
        <w:rPr>
          <w:b/>
          <w:i/>
        </w:rPr>
      </w:pPr>
      <w:r w:rsidRPr="00BE24F6">
        <w:rPr>
          <w:b/>
          <w:bCs/>
          <w:i/>
          <w:iCs/>
          <w:szCs w:val="22"/>
        </w:rPr>
        <w:t>CMEIG</w:t>
      </w:r>
      <w:r w:rsidRPr="00BE24F6">
        <w:rPr>
          <w:szCs w:val="22"/>
        </w:rPr>
        <w:t xml:space="preserve"> means Construction &amp; Mining Equipment Industry Group </w:t>
      </w:r>
      <w:proofErr w:type="spellStart"/>
      <w:r w:rsidRPr="00BE24F6">
        <w:rPr>
          <w:szCs w:val="22"/>
        </w:rPr>
        <w:t>Inc</w:t>
      </w:r>
      <w:proofErr w:type="spellEnd"/>
      <w:r w:rsidRPr="00BE24F6">
        <w:rPr>
          <w:szCs w:val="22"/>
        </w:rPr>
        <w:t xml:space="preserve">, an incorporated association registered under the </w:t>
      </w:r>
      <w:r w:rsidRPr="00BE24F6">
        <w:rPr>
          <w:i/>
          <w:iCs/>
          <w:szCs w:val="22"/>
        </w:rPr>
        <w:t xml:space="preserve">Associations Incorporation Act 2009 </w:t>
      </w:r>
      <w:r w:rsidRPr="00BE24F6">
        <w:rPr>
          <w:szCs w:val="22"/>
        </w:rPr>
        <w:t>(NSW), with incorporation number INC9879927.</w:t>
      </w:r>
    </w:p>
    <w:p w:rsidR="008965E5" w:rsidRPr="008E3A61" w:rsidRDefault="008965E5" w:rsidP="008965E5">
      <w:pPr>
        <w:pStyle w:val="Definition"/>
      </w:pPr>
      <w:proofErr w:type="gramStart"/>
      <w:r w:rsidRPr="008E3A61">
        <w:rPr>
          <w:b/>
          <w:i/>
        </w:rPr>
        <w:t>competent</w:t>
      </w:r>
      <w:proofErr w:type="gramEnd"/>
      <w:r w:rsidRPr="008E3A61">
        <w:rPr>
          <w:b/>
          <w:i/>
        </w:rPr>
        <w:t xml:space="preserve"> body</w:t>
      </w:r>
      <w:r w:rsidRPr="008E3A61">
        <w:rPr>
          <w:i/>
        </w:rPr>
        <w:t xml:space="preserve"> </w:t>
      </w:r>
      <w:r w:rsidRPr="008E3A61">
        <w:t>means a body accredited by NATA under subsection </w:t>
      </w:r>
      <w:r w:rsidRPr="00A1089D">
        <w:t>183(3)</w:t>
      </w:r>
      <w:r w:rsidRPr="008E3A61">
        <w:t xml:space="preserve"> of the Act.</w:t>
      </w:r>
    </w:p>
    <w:p w:rsidR="008965E5" w:rsidRPr="00CE29D6" w:rsidRDefault="008965E5" w:rsidP="008965E5">
      <w:pPr>
        <w:pStyle w:val="Definition"/>
      </w:pPr>
      <w:proofErr w:type="gramStart"/>
      <w:r w:rsidRPr="008E3A61">
        <w:rPr>
          <w:b/>
          <w:bCs/>
          <w:i/>
          <w:iCs/>
        </w:rPr>
        <w:t>compliance</w:t>
      </w:r>
      <w:proofErr w:type="gramEnd"/>
      <w:r w:rsidRPr="008E3A61">
        <w:rPr>
          <w:b/>
          <w:bCs/>
          <w:i/>
          <w:iCs/>
        </w:rPr>
        <w:t xml:space="preserve"> label</w:t>
      </w:r>
      <w:r w:rsidRPr="008E3A61">
        <w:t xml:space="preserve"> means a label that complies with the requirements mentioned in </w:t>
      </w:r>
      <w:r w:rsidRPr="001539DD">
        <w:t>Part 3</w:t>
      </w:r>
      <w:r w:rsidRPr="00CE29D6">
        <w:t>.</w:t>
      </w:r>
    </w:p>
    <w:p w:rsidR="008965E5" w:rsidRPr="00C22F01" w:rsidRDefault="008965E5" w:rsidP="008965E5">
      <w:pPr>
        <w:pStyle w:val="notetext"/>
      </w:pPr>
      <w:r w:rsidRPr="00CE29D6">
        <w:rPr>
          <w:iCs/>
        </w:rPr>
        <w:t>Note:</w:t>
      </w:r>
      <w:r w:rsidRPr="00CE29D6">
        <w:rPr>
          <w:iCs/>
        </w:rPr>
        <w:tab/>
      </w:r>
      <w:r w:rsidRPr="001539DD">
        <w:t>Section 2.4</w:t>
      </w:r>
      <w:r w:rsidRPr="008E3A61">
        <w:t xml:space="preserve"> extends some references to </w:t>
      </w:r>
      <w:r w:rsidRPr="00962BD2">
        <w:rPr>
          <w:b/>
          <w:i/>
        </w:rPr>
        <w:t>compliance label</w:t>
      </w:r>
      <w:r w:rsidRPr="008E3A61">
        <w:t xml:space="preserve"> in this Notice to include a compliance label under </w:t>
      </w:r>
      <w:r w:rsidR="00CE29D6">
        <w:t xml:space="preserve">an instrument made under subsection </w:t>
      </w:r>
      <w:r w:rsidR="00CE29D6" w:rsidRPr="001539DD">
        <w:t>407(1)</w:t>
      </w:r>
      <w:r w:rsidR="00CE29D6" w:rsidRPr="00CE29D6">
        <w:t xml:space="preserve"> of</w:t>
      </w:r>
      <w:r w:rsidR="00CE29D6">
        <w:t xml:space="preserve"> the </w:t>
      </w:r>
      <w:r w:rsidR="00CE29D6">
        <w:rPr>
          <w:i/>
        </w:rPr>
        <w:t xml:space="preserve">Telecommunications Act 1997 </w:t>
      </w:r>
      <w:r w:rsidR="00CE29D6" w:rsidRPr="00A1089D">
        <w:t>as in force from time to time</w:t>
      </w:r>
      <w:r w:rsidRPr="00C22F01">
        <w:t>.</w:t>
      </w:r>
    </w:p>
    <w:p w:rsidR="008965E5" w:rsidRPr="008E3A61" w:rsidRDefault="008965E5" w:rsidP="00C4476F">
      <w:pPr>
        <w:pStyle w:val="Definition"/>
      </w:pPr>
      <w:proofErr w:type="gramStart"/>
      <w:r w:rsidRPr="008E3A61">
        <w:rPr>
          <w:b/>
          <w:bCs/>
          <w:i/>
          <w:iCs/>
        </w:rPr>
        <w:t>compliance</w:t>
      </w:r>
      <w:proofErr w:type="gramEnd"/>
      <w:r w:rsidRPr="008E3A61">
        <w:rPr>
          <w:b/>
          <w:bCs/>
          <w:i/>
          <w:iCs/>
        </w:rPr>
        <w:t xml:space="preserve"> records </w:t>
      </w:r>
      <w:r w:rsidRPr="008E3A61">
        <w:t>has th</w:t>
      </w:r>
      <w:r w:rsidR="00C4476F">
        <w:t>e meaning given by section </w:t>
      </w:r>
      <w:r w:rsidR="00C4476F" w:rsidRPr="001539DD">
        <w:t>1.</w:t>
      </w:r>
      <w:r w:rsidR="00897C38" w:rsidRPr="001539DD">
        <w:t>6</w:t>
      </w:r>
      <w:r w:rsidR="00C4476F" w:rsidRPr="00CE29D6">
        <w:t>.</w:t>
      </w:r>
    </w:p>
    <w:p w:rsidR="008965E5" w:rsidRPr="008E3A61" w:rsidRDefault="008965E5" w:rsidP="008965E5">
      <w:pPr>
        <w:pStyle w:val="Definition"/>
      </w:pPr>
      <w:proofErr w:type="gramStart"/>
      <w:r w:rsidRPr="008E3A61">
        <w:rPr>
          <w:b/>
          <w:i/>
        </w:rPr>
        <w:t>declaration</w:t>
      </w:r>
      <w:proofErr w:type="gramEnd"/>
      <w:r w:rsidRPr="008E3A61">
        <w:rPr>
          <w:b/>
          <w:i/>
        </w:rPr>
        <w:t xml:space="preserve"> of conformity</w:t>
      </w:r>
      <w:r w:rsidRPr="008E3A61">
        <w:t xml:space="preserve"> means a declaration that:</w:t>
      </w:r>
    </w:p>
    <w:p w:rsidR="008965E5" w:rsidRPr="008E3A61" w:rsidRDefault="008965E5" w:rsidP="008965E5">
      <w:pPr>
        <w:pStyle w:val="paragraph"/>
      </w:pPr>
      <w:r w:rsidRPr="008E3A61">
        <w:tab/>
        <w:t>(a)</w:t>
      </w:r>
      <w:r w:rsidRPr="008E3A61">
        <w:tab/>
      </w:r>
      <w:proofErr w:type="gramStart"/>
      <w:r w:rsidRPr="008E3A61">
        <w:t>is</w:t>
      </w:r>
      <w:proofErr w:type="gramEnd"/>
      <w:r w:rsidRPr="008E3A61">
        <w:t xml:space="preserve"> in a form approved by the ACMA; or</w:t>
      </w:r>
    </w:p>
    <w:p w:rsidR="008965E5" w:rsidRPr="008E3A61" w:rsidRDefault="008965E5" w:rsidP="008965E5">
      <w:pPr>
        <w:pStyle w:val="paragraph"/>
      </w:pPr>
      <w:r w:rsidRPr="008E3A61">
        <w:tab/>
        <w:t>(b)</w:t>
      </w:r>
      <w:r w:rsidRPr="008E3A61">
        <w:tab/>
      </w:r>
      <w:proofErr w:type="gramStart"/>
      <w:r w:rsidRPr="008E3A61">
        <w:t>contains</w:t>
      </w:r>
      <w:proofErr w:type="gramEnd"/>
      <w:r w:rsidRPr="008E3A61">
        <w:t xml:space="preserve"> the information required in that approved form, whether or not the declaration is accompanied by other material.</w:t>
      </w:r>
    </w:p>
    <w:p w:rsidR="008965E5" w:rsidRPr="008E3A61" w:rsidRDefault="008965E5" w:rsidP="008965E5">
      <w:pPr>
        <w:pStyle w:val="notetext"/>
      </w:pPr>
      <w:r w:rsidRPr="008E3A61">
        <w:t>Note:</w:t>
      </w:r>
      <w:r w:rsidRPr="008E3A61">
        <w:tab/>
        <w:t xml:space="preserve">The ACMA makes approved forms available on its website at </w:t>
      </w:r>
      <w:r w:rsidRPr="008C6C59">
        <w:rPr>
          <w:u w:val="single"/>
        </w:rPr>
        <w:t>http://www.acma.gov.au/Industry/Suppliers/Product-supply-and-compliance/Supplier-resources/equipment-compliance-forms</w:t>
      </w:r>
      <w:r w:rsidRPr="008E3A61">
        <w:t>.</w:t>
      </w:r>
    </w:p>
    <w:p w:rsidR="003673A1" w:rsidRPr="008E3A61" w:rsidRDefault="008965E5" w:rsidP="00A8517C">
      <w:pPr>
        <w:pStyle w:val="Definition"/>
      </w:pPr>
      <w:proofErr w:type="gramStart"/>
      <w:r w:rsidRPr="008E3A61">
        <w:rPr>
          <w:b/>
          <w:bCs/>
          <w:i/>
          <w:iCs/>
        </w:rPr>
        <w:t>description</w:t>
      </w:r>
      <w:proofErr w:type="gramEnd"/>
      <w:r w:rsidRPr="008E3A61">
        <w:rPr>
          <w:b/>
          <w:bCs/>
          <w:i/>
          <w:iCs/>
        </w:rPr>
        <w:t xml:space="preserve"> of the device</w:t>
      </w:r>
      <w:r w:rsidRPr="008E3A61">
        <w:t xml:space="preserve"> has the meaning given by section </w:t>
      </w:r>
      <w:r w:rsidRPr="001539DD">
        <w:t>1.</w:t>
      </w:r>
      <w:r w:rsidR="00897C38" w:rsidRPr="001539DD">
        <w:t>7</w:t>
      </w:r>
      <w:r w:rsidRPr="008E3A61">
        <w:t>.</w:t>
      </w:r>
    </w:p>
    <w:p w:rsidR="008965E5" w:rsidRPr="008E3A61" w:rsidRDefault="008965E5" w:rsidP="008965E5">
      <w:pPr>
        <w:pStyle w:val="Definition"/>
      </w:pPr>
      <w:proofErr w:type="gramStart"/>
      <w:r w:rsidRPr="008E3A61">
        <w:rPr>
          <w:b/>
          <w:i/>
        </w:rPr>
        <w:t>device</w:t>
      </w:r>
      <w:proofErr w:type="gramEnd"/>
      <w:r w:rsidRPr="008E3A61">
        <w:rPr>
          <w:b/>
          <w:i/>
        </w:rPr>
        <w:t xml:space="preserve"> that complies with New Zealand labelling legislation</w:t>
      </w:r>
      <w:r w:rsidRPr="008E3A61">
        <w:t xml:space="preserve"> has the meaning given by </w:t>
      </w:r>
      <w:r w:rsidRPr="001539DD">
        <w:t>section 1.</w:t>
      </w:r>
      <w:r w:rsidR="00897C38" w:rsidRPr="001539DD">
        <w:t>9</w:t>
      </w:r>
      <w:r w:rsidRPr="00CE29D6">
        <w:t>.</w:t>
      </w:r>
    </w:p>
    <w:p w:rsidR="008965E5" w:rsidRDefault="008965E5" w:rsidP="008965E5">
      <w:pPr>
        <w:pStyle w:val="Definition"/>
      </w:pPr>
      <w:r w:rsidRPr="008E3A61">
        <w:rPr>
          <w:b/>
          <w:i/>
        </w:rPr>
        <w:t>EN</w:t>
      </w:r>
      <w:r w:rsidRPr="008E3A61">
        <w:t>, in relation to the prefix of a document, has the meaning given by subsection </w:t>
      </w:r>
      <w:r w:rsidRPr="001539DD">
        <w:t>1.</w:t>
      </w:r>
      <w:r w:rsidR="00B862EC" w:rsidRPr="001539DD">
        <w:t>10</w:t>
      </w:r>
      <w:r w:rsidRPr="001539DD">
        <w:t>(4</w:t>
      </w:r>
      <w:r w:rsidRPr="008E3A61">
        <w:t>).</w:t>
      </w:r>
    </w:p>
    <w:p w:rsidR="0095309B" w:rsidRDefault="0095309B">
      <w:pPr>
        <w:pStyle w:val="Definition"/>
        <w:rPr>
          <w:rStyle w:val="Strong"/>
          <w:i/>
          <w:iCs/>
          <w:sz w:val="24"/>
          <w:szCs w:val="24"/>
          <w:lang w:val="en-NZ"/>
        </w:rPr>
      </w:pPr>
      <w:r>
        <w:rPr>
          <w:b/>
          <w:i/>
        </w:rPr>
        <w:t xml:space="preserve">FCAI </w:t>
      </w:r>
      <w:r w:rsidRPr="00254A2F">
        <w:t xml:space="preserve">means the Federal Chamber of Automotive Industries </w:t>
      </w:r>
      <w:r>
        <w:t>(</w:t>
      </w:r>
      <w:r w:rsidRPr="00254A2F">
        <w:t>ACN 008 550 347</w:t>
      </w:r>
      <w:r>
        <w:t>)</w:t>
      </w:r>
      <w:r w:rsidRPr="00254A2F">
        <w:rPr>
          <w:i/>
          <w:iCs/>
        </w:rPr>
        <w:t>.</w:t>
      </w:r>
    </w:p>
    <w:p w:rsidR="005E26DC" w:rsidRDefault="00D751D0">
      <w:pPr>
        <w:pStyle w:val="Definition"/>
      </w:pPr>
      <w:proofErr w:type="gramStart"/>
      <w:r w:rsidRPr="00D751D0">
        <w:rPr>
          <w:rStyle w:val="Strong"/>
          <w:i/>
          <w:iCs/>
          <w:sz w:val="24"/>
          <w:szCs w:val="24"/>
          <w:lang w:val="en-NZ"/>
        </w:rPr>
        <w:t>fixed</w:t>
      </w:r>
      <w:proofErr w:type="gramEnd"/>
      <w:r w:rsidRPr="00D751D0">
        <w:rPr>
          <w:rStyle w:val="Strong"/>
          <w:i/>
          <w:iCs/>
          <w:sz w:val="24"/>
          <w:szCs w:val="24"/>
          <w:lang w:val="en-NZ"/>
        </w:rPr>
        <w:t xml:space="preserve"> installation</w:t>
      </w:r>
      <w:r w:rsidR="00433F37">
        <w:rPr>
          <w:rStyle w:val="Strong"/>
          <w:b w:val="0"/>
          <w:iCs/>
          <w:sz w:val="24"/>
          <w:szCs w:val="24"/>
          <w:lang w:val="en-NZ"/>
        </w:rPr>
        <w:t>: see subsection (2)</w:t>
      </w:r>
      <w:r w:rsidR="001539DD" w:rsidRPr="00D751D0">
        <w:t>.</w:t>
      </w:r>
    </w:p>
    <w:p w:rsidR="008965E5" w:rsidRDefault="008965E5" w:rsidP="005C364D">
      <w:pPr>
        <w:pStyle w:val="Definition"/>
        <w:keepNext/>
      </w:pPr>
      <w:proofErr w:type="gramStart"/>
      <w:r w:rsidRPr="008E3A61">
        <w:rPr>
          <w:b/>
          <w:i/>
        </w:rPr>
        <w:lastRenderedPageBreak/>
        <w:t>high</w:t>
      </w:r>
      <w:proofErr w:type="gramEnd"/>
      <w:r w:rsidRPr="008E3A61">
        <w:rPr>
          <w:b/>
          <w:i/>
        </w:rPr>
        <w:t xml:space="preserve"> risk device</w:t>
      </w:r>
      <w:r w:rsidRPr="008E3A61">
        <w:t xml:space="preserve"> means a device described as ‘Group 2 ISM equipment’ in AS/NZS CISPR 11:</w:t>
      </w:r>
      <w:r w:rsidR="00D84CE0">
        <w:t>2011</w:t>
      </w:r>
      <w:r w:rsidRPr="008E3A61">
        <w:t>.</w:t>
      </w:r>
    </w:p>
    <w:p w:rsidR="00642555" w:rsidRPr="00BD765B" w:rsidRDefault="00642555" w:rsidP="005C364D">
      <w:pPr>
        <w:pStyle w:val="Definition"/>
        <w:keepNext/>
        <w:keepLines/>
        <w:ind w:left="1985" w:hanging="851"/>
        <w:rPr>
          <w:sz w:val="18"/>
        </w:rPr>
      </w:pPr>
      <w:r w:rsidRPr="00BD765B">
        <w:rPr>
          <w:sz w:val="18"/>
        </w:rPr>
        <w:t xml:space="preserve">Note: </w:t>
      </w:r>
      <w:r>
        <w:rPr>
          <w:sz w:val="18"/>
        </w:rPr>
        <w:tab/>
      </w:r>
      <w:r w:rsidRPr="00BD765B">
        <w:rPr>
          <w:sz w:val="18"/>
        </w:rPr>
        <w:t xml:space="preserve">A copy of </w:t>
      </w:r>
      <w:r>
        <w:rPr>
          <w:sz w:val="18"/>
        </w:rPr>
        <w:t>the AS/NZS CISPR 11:20</w:t>
      </w:r>
      <w:r w:rsidR="00D84CE0">
        <w:rPr>
          <w:sz w:val="18"/>
        </w:rPr>
        <w:t>11</w:t>
      </w:r>
      <w:r>
        <w:rPr>
          <w:sz w:val="18"/>
        </w:rPr>
        <w:t xml:space="preserve"> standard created by Standards Australia could, </w:t>
      </w:r>
      <w:r w:rsidR="000147D4">
        <w:rPr>
          <w:sz w:val="18"/>
        </w:rPr>
        <w:t>at the date of making this Notice,</w:t>
      </w:r>
      <w:r>
        <w:rPr>
          <w:sz w:val="18"/>
        </w:rPr>
        <w:t xml:space="preserve"> be obtained for a fee from SAI </w:t>
      </w:r>
      <w:proofErr w:type="spellStart"/>
      <w:r>
        <w:rPr>
          <w:sz w:val="18"/>
        </w:rPr>
        <w:t>Global’s</w:t>
      </w:r>
      <w:proofErr w:type="spellEnd"/>
      <w:r>
        <w:rPr>
          <w:sz w:val="18"/>
        </w:rPr>
        <w:t xml:space="preserve"> website at </w:t>
      </w:r>
      <w:hyperlink r:id="rId21" w:history="1">
        <w:r w:rsidRPr="00BF5689">
          <w:rPr>
            <w:rStyle w:val="Hyperlink"/>
            <w:sz w:val="18"/>
          </w:rPr>
          <w:t>https://infostore.saiglobal.com/</w:t>
        </w:r>
      </w:hyperlink>
      <w:r>
        <w:rPr>
          <w:sz w:val="18"/>
        </w:rPr>
        <w:t>, or could be viewed at an office of the ACMA or ACCC on</w:t>
      </w:r>
      <w:r w:rsidR="00340F18">
        <w:rPr>
          <w:sz w:val="18"/>
        </w:rPr>
        <w:t xml:space="preserve"> prior </w:t>
      </w:r>
      <w:r>
        <w:rPr>
          <w:sz w:val="18"/>
        </w:rPr>
        <w:t>request and subject to licensing conditions.</w:t>
      </w:r>
    </w:p>
    <w:p w:rsidR="008965E5" w:rsidRPr="008E3A61" w:rsidRDefault="008965E5" w:rsidP="008965E5">
      <w:pPr>
        <w:pStyle w:val="Definition"/>
      </w:pPr>
      <w:r w:rsidRPr="008E3A61">
        <w:rPr>
          <w:b/>
          <w:i/>
        </w:rPr>
        <w:t>IEC</w:t>
      </w:r>
      <w:r w:rsidRPr="008E3A61">
        <w:t xml:space="preserve">, in relation to the prefix of a document, has the meaning given by </w:t>
      </w:r>
      <w:r w:rsidRPr="001539DD">
        <w:t>subsection 1.</w:t>
      </w:r>
      <w:r w:rsidR="00B862EC" w:rsidRPr="001539DD">
        <w:t>10</w:t>
      </w:r>
      <w:r w:rsidRPr="008E3A61">
        <w:t>(2).</w:t>
      </w:r>
    </w:p>
    <w:p w:rsidR="000D68C8" w:rsidRPr="00662040" w:rsidRDefault="000D68C8" w:rsidP="008965E5">
      <w:pPr>
        <w:pStyle w:val="Definition"/>
      </w:pPr>
      <w:proofErr w:type="gramStart"/>
      <w:r w:rsidRPr="00662040">
        <w:rPr>
          <w:b/>
          <w:i/>
        </w:rPr>
        <w:t>included</w:t>
      </w:r>
      <w:proofErr w:type="gramEnd"/>
      <w:r w:rsidRPr="00662040">
        <w:rPr>
          <w:b/>
          <w:i/>
        </w:rPr>
        <w:t>, or to be included, in a fixed installation</w:t>
      </w:r>
      <w:r w:rsidRPr="00662040">
        <w:t>: see subsection (2)</w:t>
      </w:r>
      <w:r w:rsidR="000B2B5D">
        <w:t>.</w:t>
      </w:r>
    </w:p>
    <w:p w:rsidR="00207067" w:rsidRPr="00207067" w:rsidRDefault="00207067" w:rsidP="008965E5">
      <w:pPr>
        <w:pStyle w:val="Definition"/>
      </w:pPr>
      <w:proofErr w:type="gramStart"/>
      <w:r w:rsidRPr="00662040">
        <w:rPr>
          <w:b/>
          <w:i/>
        </w:rPr>
        <w:t>kind</w:t>
      </w:r>
      <w:proofErr w:type="gramEnd"/>
      <w:r w:rsidRPr="00662040">
        <w:rPr>
          <w:b/>
          <w:i/>
        </w:rPr>
        <w:t xml:space="preserve"> of device</w:t>
      </w:r>
      <w:r w:rsidRPr="00662040">
        <w:t>: see subsection (3).</w:t>
      </w:r>
    </w:p>
    <w:p w:rsidR="008965E5" w:rsidRPr="008E3A61" w:rsidRDefault="008965E5" w:rsidP="008965E5">
      <w:pPr>
        <w:pStyle w:val="Definition"/>
      </w:pPr>
      <w:proofErr w:type="gramStart"/>
      <w:r w:rsidRPr="008E3A61">
        <w:rPr>
          <w:b/>
          <w:i/>
        </w:rPr>
        <w:t>low</w:t>
      </w:r>
      <w:proofErr w:type="gramEnd"/>
      <w:r w:rsidRPr="008E3A61">
        <w:rPr>
          <w:b/>
          <w:i/>
        </w:rPr>
        <w:t xml:space="preserve"> risk device </w:t>
      </w:r>
      <w:r w:rsidRPr="008E3A61">
        <w:t>means a device that is neither:</w:t>
      </w:r>
    </w:p>
    <w:p w:rsidR="008965E5" w:rsidRPr="008E3A61" w:rsidRDefault="008965E5" w:rsidP="008965E5">
      <w:pPr>
        <w:pStyle w:val="paragraph"/>
      </w:pPr>
      <w:r w:rsidRPr="008E3A61">
        <w:tab/>
        <w:t>(a)</w:t>
      </w:r>
      <w:r w:rsidRPr="008E3A61">
        <w:tab/>
      </w:r>
      <w:proofErr w:type="gramStart"/>
      <w:r w:rsidRPr="008E3A61">
        <w:t>a</w:t>
      </w:r>
      <w:proofErr w:type="gramEnd"/>
      <w:r w:rsidRPr="008E3A61">
        <w:t xml:space="preserve"> medium risk device; nor</w:t>
      </w:r>
    </w:p>
    <w:p w:rsidR="008965E5" w:rsidRPr="008E3A61" w:rsidRDefault="008965E5" w:rsidP="008965E5">
      <w:pPr>
        <w:pStyle w:val="paragraph"/>
      </w:pPr>
      <w:r w:rsidRPr="008E3A61">
        <w:tab/>
        <w:t>(b)</w:t>
      </w:r>
      <w:r w:rsidRPr="008E3A61">
        <w:tab/>
      </w:r>
      <w:proofErr w:type="gramStart"/>
      <w:r w:rsidRPr="008E3A61">
        <w:t>a</w:t>
      </w:r>
      <w:proofErr w:type="gramEnd"/>
      <w:r w:rsidRPr="008E3A61">
        <w:t xml:space="preserve"> high risk device.</w:t>
      </w:r>
    </w:p>
    <w:p w:rsidR="008965E5" w:rsidRPr="008E3A61" w:rsidRDefault="008965E5" w:rsidP="008965E5">
      <w:pPr>
        <w:pStyle w:val="Definition"/>
      </w:pPr>
      <w:proofErr w:type="gramStart"/>
      <w:r w:rsidRPr="008E3A61">
        <w:rPr>
          <w:b/>
          <w:i/>
        </w:rPr>
        <w:t>medium</w:t>
      </w:r>
      <w:proofErr w:type="gramEnd"/>
      <w:r w:rsidRPr="008E3A61">
        <w:rPr>
          <w:b/>
          <w:i/>
        </w:rPr>
        <w:t xml:space="preserve"> risk device </w:t>
      </w:r>
      <w:r w:rsidRPr="008E3A61">
        <w:t xml:space="preserve">has the meaning given by </w:t>
      </w:r>
      <w:r w:rsidRPr="001539DD">
        <w:t>section 1.</w:t>
      </w:r>
      <w:r w:rsidR="00B862EC" w:rsidRPr="001539DD">
        <w:t>8</w:t>
      </w:r>
      <w:r w:rsidRPr="00FB5C9B">
        <w:t>.</w:t>
      </w:r>
    </w:p>
    <w:p w:rsidR="008965E5" w:rsidRPr="008E3A61" w:rsidRDefault="008965E5" w:rsidP="008965E5">
      <w:pPr>
        <w:pStyle w:val="Definition"/>
      </w:pPr>
      <w:r w:rsidRPr="008E3A61">
        <w:rPr>
          <w:b/>
          <w:bCs/>
          <w:i/>
          <w:iCs/>
        </w:rPr>
        <w:t>NATA</w:t>
      </w:r>
      <w:r w:rsidRPr="008E3A61">
        <w:t xml:space="preserve"> means the National Association of Testing Authorities Australia</w:t>
      </w:r>
      <w:r w:rsidR="004D4910">
        <w:t xml:space="preserve"> (ACN 004 379 748)</w:t>
      </w:r>
      <w:r w:rsidRPr="008E3A61">
        <w:t>.</w:t>
      </w:r>
    </w:p>
    <w:p w:rsidR="008965E5" w:rsidRPr="00FB5C9B" w:rsidRDefault="008965E5" w:rsidP="008965E5">
      <w:pPr>
        <w:pStyle w:val="Definition"/>
      </w:pPr>
      <w:proofErr w:type="gramStart"/>
      <w:r w:rsidRPr="008E3A61">
        <w:rPr>
          <w:b/>
          <w:i/>
        </w:rPr>
        <w:t>national</w:t>
      </w:r>
      <w:proofErr w:type="gramEnd"/>
      <w:r w:rsidRPr="008E3A61">
        <w:rPr>
          <w:b/>
          <w:i/>
        </w:rPr>
        <w:t xml:space="preserve"> database</w:t>
      </w:r>
      <w:r w:rsidRPr="008E3A61">
        <w:t xml:space="preserve"> means a database designated in writing by the ACMA for the purposes of </w:t>
      </w:r>
      <w:r w:rsidRPr="001539DD">
        <w:t>Part 4.</w:t>
      </w:r>
    </w:p>
    <w:p w:rsidR="008965E5" w:rsidRDefault="008965E5" w:rsidP="008965E5">
      <w:pPr>
        <w:pStyle w:val="notetext"/>
        <w:rPr>
          <w:iCs/>
        </w:rPr>
      </w:pPr>
      <w:r w:rsidRPr="00FB5C9B">
        <w:rPr>
          <w:iCs/>
        </w:rPr>
        <w:t>Note</w:t>
      </w:r>
      <w:r w:rsidR="00186661">
        <w:rPr>
          <w:iCs/>
        </w:rPr>
        <w:t xml:space="preserve"> 1</w:t>
      </w:r>
      <w:r w:rsidRPr="00FB5C9B">
        <w:rPr>
          <w:iCs/>
        </w:rPr>
        <w:t>:</w:t>
      </w:r>
      <w:r w:rsidRPr="00FB5C9B">
        <w:rPr>
          <w:iCs/>
        </w:rPr>
        <w:tab/>
        <w:t xml:space="preserve">A database may be designated by the ACMA for the purposes of </w:t>
      </w:r>
      <w:r w:rsidRPr="001539DD">
        <w:rPr>
          <w:iCs/>
        </w:rPr>
        <w:t>Part 4</w:t>
      </w:r>
      <w:r w:rsidRPr="008E3A61">
        <w:rPr>
          <w:iCs/>
        </w:rPr>
        <w:t xml:space="preserve"> even if it forms part of another database or also serves purposes other than purposes provided for in this Notice.</w:t>
      </w:r>
    </w:p>
    <w:p w:rsidR="00186661" w:rsidRPr="008E3A61" w:rsidRDefault="00186661" w:rsidP="008965E5">
      <w:pPr>
        <w:pStyle w:val="notetext"/>
        <w:rPr>
          <w:iCs/>
        </w:rPr>
      </w:pPr>
      <w:r>
        <w:rPr>
          <w:iCs/>
        </w:rPr>
        <w:t>Note 2:</w:t>
      </w:r>
      <w:r>
        <w:rPr>
          <w:iCs/>
        </w:rPr>
        <w:tab/>
        <w:t>See section 4.8.</w:t>
      </w:r>
    </w:p>
    <w:p w:rsidR="008965E5" w:rsidRPr="008E3A61" w:rsidRDefault="008965E5" w:rsidP="008965E5">
      <w:pPr>
        <w:pStyle w:val="Definition"/>
      </w:pPr>
      <w:r w:rsidRPr="008E3A61">
        <w:rPr>
          <w:b/>
          <w:bCs/>
          <w:i/>
          <w:iCs/>
        </w:rPr>
        <w:t>New Zealand labelling legislation</w:t>
      </w:r>
      <w:r w:rsidRPr="008E3A61">
        <w:t xml:space="preserve"> means:</w:t>
      </w:r>
    </w:p>
    <w:p w:rsidR="008965E5" w:rsidRPr="00A1089D" w:rsidRDefault="008965E5" w:rsidP="008965E5">
      <w:pPr>
        <w:pStyle w:val="paragraph"/>
      </w:pPr>
      <w:r w:rsidRPr="008E3A61">
        <w:tab/>
        <w:t>(a)</w:t>
      </w:r>
      <w:r w:rsidRPr="008E3A61">
        <w:tab/>
      </w:r>
      <w:proofErr w:type="gramStart"/>
      <w:r w:rsidRPr="008E3A61">
        <w:t>the</w:t>
      </w:r>
      <w:proofErr w:type="gramEnd"/>
      <w:r w:rsidRPr="008E3A61">
        <w:t xml:space="preserve"> </w:t>
      </w:r>
      <w:r w:rsidRPr="008E3A61">
        <w:rPr>
          <w:i/>
        </w:rPr>
        <w:t xml:space="preserve">Radiocommunications (EMC Standards) </w:t>
      </w:r>
      <w:r w:rsidRPr="00A1089D">
        <w:rPr>
          <w:i/>
        </w:rPr>
        <w:t>Notice </w:t>
      </w:r>
      <w:r w:rsidR="003E40A4" w:rsidRPr="00113870">
        <w:rPr>
          <w:i/>
        </w:rPr>
        <w:t>2015</w:t>
      </w:r>
      <w:r w:rsidRPr="00A1089D">
        <w:t xml:space="preserve"> of New Zealand; and</w:t>
      </w:r>
    </w:p>
    <w:p w:rsidR="008965E5" w:rsidRPr="008E3A61" w:rsidRDefault="008965E5" w:rsidP="008965E5">
      <w:pPr>
        <w:pStyle w:val="paragraph"/>
      </w:pPr>
      <w:r w:rsidRPr="00A1089D">
        <w:tab/>
        <w:t>(b)</w:t>
      </w:r>
      <w:r w:rsidRPr="00A1089D">
        <w:tab/>
      </w:r>
      <w:proofErr w:type="gramStart"/>
      <w:r w:rsidRPr="00A1089D">
        <w:t>the</w:t>
      </w:r>
      <w:proofErr w:type="gramEnd"/>
      <w:r w:rsidRPr="00A1089D">
        <w:t xml:space="preserve"> </w:t>
      </w:r>
      <w:r w:rsidRPr="00A1089D">
        <w:rPr>
          <w:i/>
        </w:rPr>
        <w:t>Radiocommunications (Radio Standards) Notice </w:t>
      </w:r>
      <w:r w:rsidR="003E40A4">
        <w:rPr>
          <w:i/>
        </w:rPr>
        <w:t>2016</w:t>
      </w:r>
      <w:r w:rsidR="003E40A4" w:rsidRPr="00113870">
        <w:t xml:space="preserve"> </w:t>
      </w:r>
      <w:r w:rsidRPr="003E40A4">
        <w:t>of</w:t>
      </w:r>
      <w:r w:rsidRPr="008E3A61">
        <w:t xml:space="preserve"> New Zealand;</w:t>
      </w:r>
    </w:p>
    <w:p w:rsidR="008965E5" w:rsidRPr="008E3A61" w:rsidRDefault="008965E5" w:rsidP="008965E5">
      <w:pPr>
        <w:pStyle w:val="subsection2"/>
      </w:pPr>
      <w:proofErr w:type="gramStart"/>
      <w:r w:rsidRPr="008E3A61">
        <w:t>as</w:t>
      </w:r>
      <w:proofErr w:type="gramEnd"/>
      <w:r w:rsidRPr="008E3A61">
        <w:t xml:space="preserve"> in force from time to time.</w:t>
      </w:r>
    </w:p>
    <w:p w:rsidR="008965E5" w:rsidRPr="008E3A61" w:rsidRDefault="008965E5" w:rsidP="008965E5">
      <w:pPr>
        <w:pStyle w:val="Definition"/>
      </w:pPr>
      <w:r w:rsidRPr="008E3A61">
        <w:rPr>
          <w:b/>
          <w:bCs/>
          <w:i/>
          <w:iCs/>
        </w:rPr>
        <w:t>RCM</w:t>
      </w:r>
      <w:r w:rsidRPr="008E3A61">
        <w:t xml:space="preserve"> means the Regulatory Compliance Mark set out in Schedule </w:t>
      </w:r>
      <w:r w:rsidR="00C22F01">
        <w:t>3</w:t>
      </w:r>
      <w:r w:rsidRPr="008E3A61">
        <w:t>.</w:t>
      </w:r>
    </w:p>
    <w:p w:rsidR="008965E5" w:rsidRPr="008E3A61" w:rsidRDefault="008965E5" w:rsidP="008965E5">
      <w:pPr>
        <w:pStyle w:val="Definition"/>
      </w:pPr>
      <w:proofErr w:type="gramStart"/>
      <w:r w:rsidRPr="008E3A61">
        <w:rPr>
          <w:b/>
          <w:bCs/>
          <w:i/>
          <w:iCs/>
        </w:rPr>
        <w:t>supplier</w:t>
      </w:r>
      <w:proofErr w:type="gramEnd"/>
      <w:r w:rsidRPr="008E3A61">
        <w:t>, in relation to a device, means a person in Australia who is:</w:t>
      </w:r>
    </w:p>
    <w:p w:rsidR="008965E5" w:rsidRPr="008E3A61" w:rsidRDefault="008965E5" w:rsidP="008965E5">
      <w:pPr>
        <w:pStyle w:val="paragraph"/>
      </w:pPr>
      <w:r w:rsidRPr="008E3A61">
        <w:tab/>
        <w:t>(a)</w:t>
      </w:r>
      <w:r w:rsidRPr="008E3A61">
        <w:tab/>
      </w:r>
      <w:proofErr w:type="gramStart"/>
      <w:r w:rsidRPr="008E3A61">
        <w:t>the</w:t>
      </w:r>
      <w:proofErr w:type="gramEnd"/>
      <w:r w:rsidRPr="008E3A61">
        <w:t xml:space="preserve"> manufacturer or the importer of the device; or</w:t>
      </w:r>
    </w:p>
    <w:p w:rsidR="008965E5" w:rsidRDefault="008965E5" w:rsidP="008965E5">
      <w:pPr>
        <w:pStyle w:val="paragraph"/>
      </w:pPr>
      <w:r w:rsidRPr="008E3A61">
        <w:tab/>
        <w:t>(b)</w:t>
      </w:r>
      <w:r w:rsidRPr="008E3A61">
        <w:tab/>
      </w:r>
      <w:proofErr w:type="gramStart"/>
      <w:r w:rsidRPr="008E3A61">
        <w:t>an</w:t>
      </w:r>
      <w:proofErr w:type="gramEnd"/>
      <w:r w:rsidRPr="008E3A61">
        <w:t xml:space="preserve"> agent of the manufacturer or importer of the device.</w:t>
      </w:r>
    </w:p>
    <w:p w:rsidR="008965E5" w:rsidRPr="008E3A61" w:rsidRDefault="008965E5" w:rsidP="008965E5">
      <w:pPr>
        <w:pStyle w:val="Definition"/>
      </w:pPr>
      <w:proofErr w:type="gramStart"/>
      <w:r w:rsidRPr="008E3A61">
        <w:rPr>
          <w:b/>
          <w:i/>
        </w:rPr>
        <w:t>technical</w:t>
      </w:r>
      <w:proofErr w:type="gramEnd"/>
      <w:r w:rsidRPr="008E3A61">
        <w:rPr>
          <w:b/>
          <w:i/>
        </w:rPr>
        <w:t xml:space="preserve"> construction file </w:t>
      </w:r>
      <w:r w:rsidRPr="008E3A61">
        <w:t>means documentary material in English that includes a report produced by a competent body assessing a device against the requirements of an applicable standard, in which the report:</w:t>
      </w:r>
    </w:p>
    <w:p w:rsidR="008965E5" w:rsidRPr="008E3A61" w:rsidRDefault="008965E5" w:rsidP="008965E5">
      <w:pPr>
        <w:pStyle w:val="paragraph"/>
      </w:pPr>
      <w:r w:rsidRPr="008E3A61">
        <w:tab/>
        <w:t>(a)</w:t>
      </w:r>
      <w:r w:rsidRPr="008E3A61">
        <w:tab/>
      </w:r>
      <w:proofErr w:type="gramStart"/>
      <w:r w:rsidRPr="008E3A61">
        <w:t>identifies</w:t>
      </w:r>
      <w:proofErr w:type="gramEnd"/>
      <w:r w:rsidRPr="008E3A61">
        <w:t xml:space="preserve"> the device assessed; and</w:t>
      </w:r>
    </w:p>
    <w:p w:rsidR="008965E5" w:rsidRPr="008E3A61" w:rsidRDefault="008965E5" w:rsidP="008965E5">
      <w:pPr>
        <w:pStyle w:val="paragraph"/>
      </w:pPr>
      <w:r w:rsidRPr="008E3A61">
        <w:tab/>
        <w:t>(b)</w:t>
      </w:r>
      <w:r w:rsidRPr="008E3A61">
        <w:tab/>
      </w:r>
      <w:proofErr w:type="gramStart"/>
      <w:r w:rsidRPr="008E3A61">
        <w:t>identifies</w:t>
      </w:r>
      <w:proofErr w:type="gramEnd"/>
      <w:r w:rsidRPr="008E3A61">
        <w:t xml:space="preserve"> the applicable standard against which the device was assessed; and </w:t>
      </w:r>
    </w:p>
    <w:p w:rsidR="008965E5" w:rsidRPr="008E3A61" w:rsidRDefault="008965E5" w:rsidP="008965E5">
      <w:pPr>
        <w:pStyle w:val="paragraph"/>
      </w:pPr>
      <w:r w:rsidRPr="008E3A61">
        <w:tab/>
        <w:t>(c)</w:t>
      </w:r>
      <w:r w:rsidRPr="008E3A61">
        <w:tab/>
      </w:r>
      <w:proofErr w:type="gramStart"/>
      <w:r w:rsidRPr="008E3A61">
        <w:t>includes</w:t>
      </w:r>
      <w:proofErr w:type="gramEnd"/>
      <w:r w:rsidRPr="008E3A61">
        <w:t xml:space="preserve"> a statement by the competent body stating that, in the opinion of the competent body, the device complies with the applicable standard.</w:t>
      </w:r>
    </w:p>
    <w:p w:rsidR="008965E5" w:rsidRPr="008E3A61" w:rsidRDefault="008965E5" w:rsidP="008965E5">
      <w:pPr>
        <w:pStyle w:val="Definition"/>
      </w:pPr>
      <w:r w:rsidRPr="008E3A61">
        <w:rPr>
          <w:b/>
          <w:i/>
        </w:rPr>
        <w:t xml:space="preserve">test report </w:t>
      </w:r>
      <w:r w:rsidRPr="008E3A61">
        <w:t>means a report in English</w:t>
      </w:r>
      <w:r>
        <w:t xml:space="preserve"> </w:t>
      </w:r>
      <w:r w:rsidR="00FA257F">
        <w:t>showing the results of testing as</w:t>
      </w:r>
      <w:r w:rsidR="00FA257F" w:rsidRPr="008E3A61">
        <w:t xml:space="preserve"> </w:t>
      </w:r>
      <w:r w:rsidRPr="008E3A61">
        <w:t>produced by a testing body or an accredited testing body assessing a device against the requirements of an applicable standard, that:</w:t>
      </w:r>
    </w:p>
    <w:p w:rsidR="008965E5" w:rsidRPr="008E3A61" w:rsidRDefault="008965E5" w:rsidP="008965E5">
      <w:pPr>
        <w:pStyle w:val="paragraph"/>
      </w:pPr>
      <w:r w:rsidRPr="008E3A61">
        <w:tab/>
        <w:t>(a)</w:t>
      </w:r>
      <w:r w:rsidRPr="008E3A61">
        <w:tab/>
      </w:r>
      <w:proofErr w:type="gramStart"/>
      <w:r w:rsidRPr="008E3A61">
        <w:t>identifies</w:t>
      </w:r>
      <w:proofErr w:type="gramEnd"/>
      <w:r w:rsidRPr="008E3A61">
        <w:t xml:space="preserve"> the device tested; and</w:t>
      </w:r>
    </w:p>
    <w:p w:rsidR="008965E5" w:rsidRPr="008E3A61" w:rsidRDefault="008965E5" w:rsidP="008965E5">
      <w:pPr>
        <w:pStyle w:val="paragraph"/>
      </w:pPr>
      <w:r w:rsidRPr="008E3A61">
        <w:tab/>
        <w:t>(b)</w:t>
      </w:r>
      <w:r w:rsidRPr="008E3A61">
        <w:tab/>
      </w:r>
      <w:proofErr w:type="gramStart"/>
      <w:r w:rsidRPr="008E3A61">
        <w:t>identifies</w:t>
      </w:r>
      <w:proofErr w:type="gramEnd"/>
      <w:r w:rsidRPr="008E3A61">
        <w:t xml:space="preserve"> the applicable standard against which the assessment was made; and </w:t>
      </w:r>
    </w:p>
    <w:p w:rsidR="008965E5" w:rsidRPr="008E3A61" w:rsidRDefault="008965E5" w:rsidP="008965E5">
      <w:pPr>
        <w:pStyle w:val="paragraph"/>
      </w:pPr>
      <w:r w:rsidRPr="008E3A61">
        <w:tab/>
        <w:t>(c)</w:t>
      </w:r>
      <w:r w:rsidRPr="008E3A61">
        <w:tab/>
      </w:r>
      <w:proofErr w:type="gramStart"/>
      <w:r w:rsidRPr="008E3A61">
        <w:t>includes</w:t>
      </w:r>
      <w:proofErr w:type="gramEnd"/>
      <w:r w:rsidRPr="008E3A61">
        <w:t xml:space="preserve"> a statement by the testing body or accredited testing body stating that the device complies with each relevant requirement of the applicable standard.</w:t>
      </w:r>
    </w:p>
    <w:p w:rsidR="008965E5" w:rsidRPr="008E3A61" w:rsidRDefault="008965E5" w:rsidP="008965E5">
      <w:pPr>
        <w:pStyle w:val="Definition"/>
      </w:pPr>
      <w:proofErr w:type="gramStart"/>
      <w:r w:rsidRPr="008E3A61">
        <w:rPr>
          <w:b/>
          <w:i/>
        </w:rPr>
        <w:lastRenderedPageBreak/>
        <w:t>testing</w:t>
      </w:r>
      <w:proofErr w:type="gramEnd"/>
      <w:r w:rsidRPr="008E3A61">
        <w:rPr>
          <w:b/>
          <w:i/>
        </w:rPr>
        <w:t xml:space="preserve"> body</w:t>
      </w:r>
      <w:r w:rsidRPr="008E3A61">
        <w:t xml:space="preserve"> means a laboratory that has the equipment, resources and technical capability to conduct testing </w:t>
      </w:r>
      <w:r w:rsidR="00B2740A">
        <w:t>against</w:t>
      </w:r>
      <w:r w:rsidRPr="008E3A61">
        <w:t xml:space="preserve"> an applicable standard.</w:t>
      </w:r>
    </w:p>
    <w:p w:rsidR="008C282A" w:rsidRDefault="008C282A" w:rsidP="0095309B">
      <w:pPr>
        <w:pStyle w:val="Definition"/>
        <w:rPr>
          <w:b/>
          <w:bCs/>
          <w:i/>
          <w:iCs/>
        </w:rPr>
      </w:pPr>
      <w:r w:rsidRPr="00A00770">
        <w:rPr>
          <w:b/>
          <w:i/>
        </w:rPr>
        <w:t>TIC</w:t>
      </w:r>
      <w:r>
        <w:t xml:space="preserve"> means </w:t>
      </w:r>
      <w:r w:rsidRPr="008E3A61">
        <w:t>Truck Industry Council</w:t>
      </w:r>
      <w:r w:rsidR="00320CB0">
        <w:t xml:space="preserve"> (ACN 097 387 954)</w:t>
      </w:r>
      <w:r w:rsidR="00510650">
        <w:t>.</w:t>
      </w:r>
    </w:p>
    <w:p w:rsidR="0095309B" w:rsidRPr="00A00770" w:rsidRDefault="0095309B" w:rsidP="0095309B">
      <w:pPr>
        <w:pStyle w:val="Definition"/>
        <w:rPr>
          <w:bCs/>
          <w:iCs/>
        </w:rPr>
      </w:pPr>
      <w:r w:rsidRPr="00BE24F6">
        <w:rPr>
          <w:b/>
          <w:bCs/>
          <w:i/>
          <w:iCs/>
        </w:rPr>
        <w:t xml:space="preserve">TMA </w:t>
      </w:r>
      <w:r w:rsidRPr="00BE24F6">
        <w:rPr>
          <w:bCs/>
          <w:iCs/>
        </w:rPr>
        <w:t>means Tractor and Machinery Association of Australia (ACN 004 237</w:t>
      </w:r>
      <w:r>
        <w:rPr>
          <w:bCs/>
          <w:iCs/>
        </w:rPr>
        <w:t xml:space="preserve"> </w:t>
      </w:r>
      <w:r w:rsidRPr="00BE24F6">
        <w:rPr>
          <w:bCs/>
          <w:iCs/>
        </w:rPr>
        <w:t>209).</w:t>
      </w:r>
    </w:p>
    <w:p w:rsidR="008965E5" w:rsidRPr="008E3A61" w:rsidRDefault="002C4185" w:rsidP="008965E5">
      <w:pPr>
        <w:pStyle w:val="Definition"/>
      </w:pPr>
      <w:proofErr w:type="gramStart"/>
      <w:r>
        <w:rPr>
          <w:b/>
          <w:bCs/>
          <w:i/>
          <w:iCs/>
        </w:rPr>
        <w:t>v</w:t>
      </w:r>
      <w:r w:rsidR="008965E5" w:rsidRPr="008E3A61">
        <w:rPr>
          <w:b/>
          <w:bCs/>
          <w:i/>
          <w:iCs/>
        </w:rPr>
        <w:t>ariant</w:t>
      </w:r>
      <w:proofErr w:type="gramEnd"/>
      <w:r>
        <w:rPr>
          <w:bCs/>
          <w:iCs/>
        </w:rPr>
        <w:t>, of a device (</w:t>
      </w:r>
      <w:r w:rsidR="008377A0">
        <w:rPr>
          <w:bCs/>
          <w:iCs/>
        </w:rPr>
        <w:t xml:space="preserve">the </w:t>
      </w:r>
      <w:r w:rsidRPr="008955D1">
        <w:rPr>
          <w:b/>
          <w:bCs/>
          <w:i/>
          <w:iCs/>
        </w:rPr>
        <w:t>original device</w:t>
      </w:r>
      <w:r>
        <w:rPr>
          <w:bCs/>
          <w:iCs/>
        </w:rPr>
        <w:t>),</w:t>
      </w:r>
      <w:r w:rsidR="008965E5" w:rsidRPr="008E3A61">
        <w:t xml:space="preserve"> means a version of </w:t>
      </w:r>
      <w:r>
        <w:t>the</w:t>
      </w:r>
      <w:r w:rsidR="008965E5" w:rsidRPr="008E3A61">
        <w:t xml:space="preserve"> </w:t>
      </w:r>
      <w:r>
        <w:t xml:space="preserve">original </w:t>
      </w:r>
      <w:r w:rsidR="008965E5" w:rsidRPr="008E3A61">
        <w:t>device that is not identical to the original device but is not sufficiently different from the original device to affect the application to that version of a</w:t>
      </w:r>
      <w:r>
        <w:t>n applicable</w:t>
      </w:r>
      <w:r w:rsidR="008965E5" w:rsidRPr="008E3A61">
        <w:t xml:space="preserve"> standard </w:t>
      </w:r>
      <w:r>
        <w:t>in relation</w:t>
      </w:r>
      <w:r w:rsidR="008965E5" w:rsidRPr="008E3A61">
        <w:t xml:space="preserve"> to the original device.</w:t>
      </w:r>
    </w:p>
    <w:p w:rsidR="008965E5" w:rsidRPr="008E3A61" w:rsidRDefault="008965E5" w:rsidP="008965E5">
      <w:pPr>
        <w:pStyle w:val="Definition"/>
      </w:pPr>
      <w:proofErr w:type="gramStart"/>
      <w:r w:rsidRPr="008E3A61">
        <w:rPr>
          <w:b/>
          <w:bCs/>
          <w:i/>
          <w:iCs/>
        </w:rPr>
        <w:t>working</w:t>
      </w:r>
      <w:proofErr w:type="gramEnd"/>
      <w:r w:rsidRPr="008E3A61">
        <w:rPr>
          <w:b/>
          <w:bCs/>
          <w:i/>
          <w:iCs/>
        </w:rPr>
        <w:t xml:space="preserve"> day</w:t>
      </w:r>
      <w:r w:rsidRPr="008E3A61">
        <w:t>, in relation to a request, means a day other than:</w:t>
      </w:r>
    </w:p>
    <w:p w:rsidR="008965E5" w:rsidRPr="008E3A61" w:rsidRDefault="008965E5" w:rsidP="008965E5">
      <w:pPr>
        <w:pStyle w:val="paragraph"/>
      </w:pPr>
      <w:r w:rsidRPr="008E3A61">
        <w:tab/>
        <w:t>(a)</w:t>
      </w:r>
      <w:r w:rsidRPr="008E3A61">
        <w:tab/>
      </w:r>
      <w:proofErr w:type="gramStart"/>
      <w:r w:rsidRPr="008E3A61">
        <w:t>a</w:t>
      </w:r>
      <w:proofErr w:type="gramEnd"/>
      <w:r w:rsidRPr="008E3A61">
        <w:t xml:space="preserve"> Saturday or a Sunday; or</w:t>
      </w:r>
    </w:p>
    <w:p w:rsidR="008965E5" w:rsidRDefault="008965E5" w:rsidP="008965E5">
      <w:pPr>
        <w:pStyle w:val="paragraph"/>
      </w:pPr>
      <w:r w:rsidRPr="008E3A61">
        <w:tab/>
        <w:t>(b)</w:t>
      </w:r>
      <w:r w:rsidRPr="008E3A61">
        <w:tab/>
      </w:r>
      <w:proofErr w:type="gramStart"/>
      <w:r w:rsidRPr="008E3A61">
        <w:t>a</w:t>
      </w:r>
      <w:proofErr w:type="gramEnd"/>
      <w:r w:rsidRPr="008E3A61">
        <w:t xml:space="preserve"> day that is a public holiday or a </w:t>
      </w:r>
      <w:r w:rsidR="008B541A">
        <w:t>p</w:t>
      </w:r>
      <w:r w:rsidRPr="008E3A61">
        <w:t>ublic holiday in the place where the request is made.</w:t>
      </w:r>
    </w:p>
    <w:p w:rsidR="00BD7682" w:rsidRPr="008E3E51" w:rsidRDefault="00BD7682" w:rsidP="00BD7682">
      <w:pPr>
        <w:pStyle w:val="notetext"/>
      </w:pPr>
      <w:r w:rsidRPr="008E3E51">
        <w:t>Note</w:t>
      </w:r>
      <w:r w:rsidR="00E37332">
        <w:t xml:space="preserve"> 1</w:t>
      </w:r>
      <w:r w:rsidRPr="008E3E51">
        <w:t>:</w:t>
      </w:r>
      <w:r w:rsidRPr="008E3E51">
        <w:tab/>
        <w:t xml:space="preserve">A number of expressions used in this </w:t>
      </w:r>
      <w:r>
        <w:t>Notice</w:t>
      </w:r>
      <w:r w:rsidRPr="008E3E51">
        <w:t xml:space="preserve"> are defined in the Act</w:t>
      </w:r>
      <w:r>
        <w:t xml:space="preserve"> and the</w:t>
      </w:r>
      <w:r w:rsidRPr="00DB1D59">
        <w:rPr>
          <w:i/>
        </w:rPr>
        <w:t xml:space="preserve"> Radiocommunications (Interpretation</w:t>
      </w:r>
      <w:r>
        <w:rPr>
          <w:i/>
        </w:rPr>
        <w:t>)</w:t>
      </w:r>
      <w:r w:rsidRPr="00DB1D59">
        <w:rPr>
          <w:i/>
        </w:rPr>
        <w:t xml:space="preserve"> Determination</w:t>
      </w:r>
      <w:r>
        <w:rPr>
          <w:i/>
        </w:rPr>
        <w:t xml:space="preserve"> </w:t>
      </w:r>
      <w:r w:rsidRPr="00DB1D59">
        <w:rPr>
          <w:i/>
        </w:rPr>
        <w:t>2015</w:t>
      </w:r>
      <w:r w:rsidRPr="008E3E51">
        <w:t>, including the following:</w:t>
      </w:r>
    </w:p>
    <w:p w:rsidR="00BD7682" w:rsidRDefault="00BD7682" w:rsidP="00BD7682">
      <w:pPr>
        <w:pStyle w:val="notepara"/>
        <w:numPr>
          <w:ilvl w:val="0"/>
          <w:numId w:val="30"/>
        </w:numPr>
        <w:tabs>
          <w:tab w:val="left" w:pos="2410"/>
        </w:tabs>
        <w:ind w:left="1985" w:firstLine="0"/>
      </w:pPr>
      <w:r>
        <w:t>Act (see section 4 of that determination);</w:t>
      </w:r>
    </w:p>
    <w:p w:rsidR="00BD7682" w:rsidRDefault="00BD7682" w:rsidP="00BD7682">
      <w:pPr>
        <w:pStyle w:val="notepara"/>
        <w:numPr>
          <w:ilvl w:val="0"/>
          <w:numId w:val="30"/>
        </w:numPr>
        <w:tabs>
          <w:tab w:val="left" w:pos="2410"/>
        </w:tabs>
        <w:ind w:left="1985" w:firstLine="0"/>
      </w:pPr>
      <w:r>
        <w:t>ACMA (see section 5 of the Act).</w:t>
      </w:r>
    </w:p>
    <w:p w:rsidR="00BD7682" w:rsidRDefault="00BD7682" w:rsidP="00BD7682">
      <w:pPr>
        <w:pStyle w:val="notepara"/>
        <w:numPr>
          <w:ilvl w:val="0"/>
          <w:numId w:val="30"/>
        </w:numPr>
        <w:tabs>
          <w:tab w:val="left" w:pos="2410"/>
        </w:tabs>
        <w:ind w:left="1985" w:firstLine="0"/>
      </w:pPr>
      <w:r>
        <w:t>Australia (see section 5 of the Act);</w:t>
      </w:r>
    </w:p>
    <w:p w:rsidR="00BD7682" w:rsidRDefault="00BD7682" w:rsidP="00BD7682">
      <w:pPr>
        <w:pStyle w:val="notepara"/>
        <w:numPr>
          <w:ilvl w:val="0"/>
          <w:numId w:val="30"/>
        </w:numPr>
        <w:tabs>
          <w:tab w:val="left" w:pos="2410"/>
        </w:tabs>
        <w:ind w:left="1985" w:firstLine="0"/>
      </w:pPr>
      <w:r>
        <w:t>device (section 5 and subsection 9(1) of the Act);</w:t>
      </w:r>
    </w:p>
    <w:p w:rsidR="00BD7682" w:rsidRDefault="00BD7682" w:rsidP="00BD7682">
      <w:pPr>
        <w:pStyle w:val="notepara"/>
        <w:numPr>
          <w:ilvl w:val="0"/>
          <w:numId w:val="30"/>
        </w:numPr>
        <w:tabs>
          <w:tab w:val="left" w:pos="2410"/>
        </w:tabs>
        <w:ind w:left="1985" w:firstLine="0"/>
      </w:pPr>
      <w:r>
        <w:t>import (see section 5 of the Act);</w:t>
      </w:r>
    </w:p>
    <w:p w:rsidR="00E37332" w:rsidRDefault="00E37332" w:rsidP="00BD7682">
      <w:pPr>
        <w:pStyle w:val="notepara"/>
        <w:numPr>
          <w:ilvl w:val="0"/>
          <w:numId w:val="30"/>
        </w:numPr>
        <w:tabs>
          <w:tab w:val="left" w:pos="2410"/>
        </w:tabs>
        <w:ind w:left="1985" w:firstLine="0"/>
      </w:pPr>
      <w:r>
        <w:t>inspector  (see section 5 and section 267 of the Act</w:t>
      </w:r>
      <w:r w:rsidR="00834DE0">
        <w:t>)</w:t>
      </w:r>
      <w:r>
        <w:t>;</w:t>
      </w:r>
    </w:p>
    <w:p w:rsidR="00E37332" w:rsidRDefault="00BD7682" w:rsidP="00BD7682">
      <w:pPr>
        <w:pStyle w:val="notepara"/>
        <w:numPr>
          <w:ilvl w:val="0"/>
          <w:numId w:val="30"/>
        </w:numPr>
        <w:tabs>
          <w:tab w:val="left" w:pos="2410"/>
        </w:tabs>
        <w:ind w:left="1985" w:firstLine="0"/>
      </w:pPr>
      <w:proofErr w:type="spellStart"/>
      <w:r>
        <w:t>radiocommunications</w:t>
      </w:r>
      <w:proofErr w:type="spellEnd"/>
      <w:r>
        <w:t xml:space="preserve"> device (see section 5 and subsection 7(1) of the Act)</w:t>
      </w:r>
      <w:r w:rsidR="00E37332">
        <w:t>;</w:t>
      </w:r>
    </w:p>
    <w:p w:rsidR="00E37332" w:rsidRDefault="00E37332" w:rsidP="00BD7682">
      <w:pPr>
        <w:pStyle w:val="notepara"/>
        <w:numPr>
          <w:ilvl w:val="0"/>
          <w:numId w:val="30"/>
        </w:numPr>
        <w:tabs>
          <w:tab w:val="left" w:pos="2410"/>
        </w:tabs>
        <w:ind w:left="1985" w:firstLine="0"/>
      </w:pPr>
      <w:r>
        <w:t>radio emission (see section 5 and subsection 8(1) of the Act</w:t>
      </w:r>
      <w:r w:rsidR="00D457F8">
        <w:t>)</w:t>
      </w:r>
      <w:r>
        <w:t>;</w:t>
      </w:r>
    </w:p>
    <w:p w:rsidR="00E37332" w:rsidRDefault="00E37332" w:rsidP="00BD7682">
      <w:pPr>
        <w:pStyle w:val="notepara"/>
        <w:numPr>
          <w:ilvl w:val="0"/>
          <w:numId w:val="30"/>
        </w:numPr>
        <w:tabs>
          <w:tab w:val="left" w:pos="2410"/>
        </w:tabs>
        <w:ind w:left="1985" w:firstLine="0"/>
      </w:pPr>
      <w:proofErr w:type="spellStart"/>
      <w:r>
        <w:t>radio</w:t>
      </w:r>
      <w:r w:rsidR="00AC4E60">
        <w:t>communications</w:t>
      </w:r>
      <w:proofErr w:type="spellEnd"/>
      <w:r>
        <w:t xml:space="preserve"> transmitter</w:t>
      </w:r>
      <w:r w:rsidR="008D4F00">
        <w:t xml:space="preserve"> (see section 5 and subsection 7(2) of the Act)</w:t>
      </w:r>
      <w:r>
        <w:t>;</w:t>
      </w:r>
    </w:p>
    <w:p w:rsidR="00BD7682" w:rsidRDefault="00E37332" w:rsidP="00BD7682">
      <w:pPr>
        <w:pStyle w:val="notepara"/>
        <w:numPr>
          <w:ilvl w:val="0"/>
          <w:numId w:val="30"/>
        </w:numPr>
        <w:tabs>
          <w:tab w:val="left" w:pos="2410"/>
        </w:tabs>
        <w:ind w:left="1985" w:firstLine="0"/>
      </w:pPr>
      <w:proofErr w:type="gramStart"/>
      <w:r>
        <w:t>supply</w:t>
      </w:r>
      <w:proofErr w:type="gramEnd"/>
      <w:r>
        <w:t xml:space="preserve"> (see section 5 of the Act</w:t>
      </w:r>
      <w:r w:rsidR="008955D1">
        <w:t>)</w:t>
      </w:r>
      <w:r w:rsidR="00BD7682">
        <w:t>.</w:t>
      </w:r>
    </w:p>
    <w:p w:rsidR="00BD7682" w:rsidRDefault="00BD7682" w:rsidP="00BD7682">
      <w:pPr>
        <w:pStyle w:val="notepara"/>
        <w:tabs>
          <w:tab w:val="left" w:pos="1985"/>
        </w:tabs>
        <w:spacing w:before="122" w:line="240" w:lineRule="auto"/>
        <w:ind w:left="1985" w:hanging="851"/>
      </w:pPr>
      <w:r w:rsidRPr="008E3E51">
        <w:t>Note</w:t>
      </w:r>
      <w:r w:rsidR="00E37332">
        <w:t xml:space="preserve"> 2</w:t>
      </w:r>
      <w:r>
        <w:t xml:space="preserve">: </w:t>
      </w:r>
      <w:r>
        <w:tab/>
        <w:t>See paragraph 3(2</w:t>
      </w:r>
      <w:proofErr w:type="gramStart"/>
      <w:r>
        <w:t>)(</w:t>
      </w:r>
      <w:proofErr w:type="gramEnd"/>
      <w:r w:rsidR="00510650">
        <w:t>h</w:t>
      </w:r>
      <w:r>
        <w:t xml:space="preserve">) of the </w:t>
      </w:r>
      <w:r w:rsidRPr="00DB1D59">
        <w:rPr>
          <w:i/>
        </w:rPr>
        <w:t>Radiocommunications (Interpretation</w:t>
      </w:r>
      <w:r>
        <w:rPr>
          <w:i/>
        </w:rPr>
        <w:t>)</w:t>
      </w:r>
      <w:r w:rsidRPr="00DB1D59">
        <w:rPr>
          <w:i/>
        </w:rPr>
        <w:t xml:space="preserve"> Determination 2015</w:t>
      </w:r>
      <w:r>
        <w:rPr>
          <w:i/>
        </w:rPr>
        <w:t>,</w:t>
      </w:r>
      <w:r>
        <w:t xml:space="preserve"> which is made under subsection 64(1) of the </w:t>
      </w:r>
      <w:r w:rsidRPr="00686BCB">
        <w:rPr>
          <w:i/>
        </w:rPr>
        <w:t>Australian Communications and Media Authority Act 2005</w:t>
      </w:r>
      <w:r>
        <w:t>,</w:t>
      </w:r>
      <w:r>
        <w:rPr>
          <w:i/>
        </w:rPr>
        <w:t xml:space="preserve"> </w:t>
      </w:r>
      <w:r>
        <w:t xml:space="preserve">for the application of that determination to this </w:t>
      </w:r>
      <w:r w:rsidR="008B541A">
        <w:t>Notice</w:t>
      </w:r>
      <w:r>
        <w:t>.</w:t>
      </w:r>
    </w:p>
    <w:p w:rsidR="00433F37" w:rsidRPr="00623E22" w:rsidRDefault="00433F37" w:rsidP="00867101">
      <w:pPr>
        <w:pStyle w:val="subsection"/>
        <w:keepNext/>
      </w:pPr>
      <w:r w:rsidRPr="00B2740A">
        <w:tab/>
      </w:r>
      <w:r w:rsidRPr="00623E22">
        <w:t>(</w:t>
      </w:r>
      <w:r>
        <w:t>2</w:t>
      </w:r>
      <w:r w:rsidRPr="00623E22">
        <w:t>)</w:t>
      </w:r>
      <w:r w:rsidRPr="00623E22">
        <w:tab/>
      </w:r>
      <w:r w:rsidR="00D266AB">
        <w:t>I</w:t>
      </w:r>
      <w:r w:rsidR="00D929C8">
        <w:t>n this Notice, if</w:t>
      </w:r>
      <w:r w:rsidRPr="00623E22">
        <w:t>:</w:t>
      </w:r>
    </w:p>
    <w:p w:rsidR="00633C73" w:rsidRDefault="00433F37" w:rsidP="007C5354">
      <w:pPr>
        <w:pStyle w:val="paragraph"/>
      </w:pPr>
      <w:r w:rsidRPr="00623E22">
        <w:tab/>
        <w:t>(a)</w:t>
      </w:r>
      <w:r w:rsidRPr="00623E22">
        <w:tab/>
      </w:r>
      <w:proofErr w:type="gramStart"/>
      <w:r w:rsidR="00D929C8">
        <w:t>a</w:t>
      </w:r>
      <w:proofErr w:type="gramEnd"/>
      <w:r w:rsidR="00D929C8">
        <w:t xml:space="preserve"> device (the </w:t>
      </w:r>
      <w:r w:rsidR="00D929C8">
        <w:rPr>
          <w:b/>
          <w:i/>
        </w:rPr>
        <w:t>relevant device</w:t>
      </w:r>
      <w:r w:rsidR="00D929C8">
        <w:t xml:space="preserve">) </w:t>
      </w:r>
      <w:r w:rsidR="004842DA">
        <w:t>wa</w:t>
      </w:r>
      <w:r w:rsidR="00D929C8">
        <w:t>s manufactured or imported; and</w:t>
      </w:r>
    </w:p>
    <w:p w:rsidR="002F18D8" w:rsidRDefault="00433F37" w:rsidP="007C5354">
      <w:pPr>
        <w:pStyle w:val="paragraph"/>
      </w:pPr>
      <w:r w:rsidRPr="00623E22">
        <w:tab/>
        <w:t>(b)</w:t>
      </w:r>
      <w:r w:rsidRPr="00623E22">
        <w:tab/>
      </w:r>
      <w:proofErr w:type="gramStart"/>
      <w:r w:rsidR="00D929C8">
        <w:t>at</w:t>
      </w:r>
      <w:proofErr w:type="gramEnd"/>
      <w:r w:rsidR="00D929C8">
        <w:t xml:space="preserve"> the time the relevant device </w:t>
      </w:r>
      <w:r w:rsidR="004842DA">
        <w:t>wa</w:t>
      </w:r>
      <w:r w:rsidR="00D929C8">
        <w:t>s manufactured or imported</w:t>
      </w:r>
      <w:r w:rsidR="00633C73">
        <w:t xml:space="preserve"> a person (whether or not the supplier of the device)</w:t>
      </w:r>
      <w:r w:rsidR="00671B4C">
        <w:t xml:space="preserve"> intended</w:t>
      </w:r>
      <w:r w:rsidR="003673A1" w:rsidRPr="003673A1">
        <w:t xml:space="preserve"> </w:t>
      </w:r>
      <w:r w:rsidR="003673A1">
        <w:t>to install the relevant device</w:t>
      </w:r>
      <w:r w:rsidR="003673A1" w:rsidRPr="004842DA">
        <w:t xml:space="preserve"> </w:t>
      </w:r>
      <w:r w:rsidR="003673A1">
        <w:t xml:space="preserve">as part of a combination of devices or other things (the </w:t>
      </w:r>
      <w:r w:rsidR="003673A1" w:rsidRPr="00E70FDC">
        <w:rPr>
          <w:b/>
          <w:i/>
        </w:rPr>
        <w:t>combination</w:t>
      </w:r>
      <w:r w:rsidR="003673A1">
        <w:t>)</w:t>
      </w:r>
      <w:r w:rsidR="002F18D8">
        <w:t>;</w:t>
      </w:r>
    </w:p>
    <w:p w:rsidR="004842DA" w:rsidRDefault="004842DA" w:rsidP="00E70FDC">
      <w:pPr>
        <w:pStyle w:val="paragraph"/>
      </w:pPr>
      <w:r>
        <w:tab/>
        <w:t>(c)</w:t>
      </w:r>
      <w:r>
        <w:tab/>
      </w:r>
      <w:proofErr w:type="gramStart"/>
      <w:r>
        <w:t>the</w:t>
      </w:r>
      <w:proofErr w:type="gramEnd"/>
      <w:r>
        <w:t xml:space="preserve"> combination, if created:</w:t>
      </w:r>
    </w:p>
    <w:p w:rsidR="004842DA" w:rsidRDefault="004842DA" w:rsidP="00867101">
      <w:pPr>
        <w:pStyle w:val="paragraphsub"/>
      </w:pPr>
      <w:r>
        <w:tab/>
        <w:t>(i)</w:t>
      </w:r>
      <w:r>
        <w:tab/>
      </w:r>
      <w:proofErr w:type="gramStart"/>
      <w:r>
        <w:t>would</w:t>
      </w:r>
      <w:proofErr w:type="gramEnd"/>
      <w:r>
        <w:t xml:space="preserve"> be placed at a location; and </w:t>
      </w:r>
    </w:p>
    <w:p w:rsidR="004842DA" w:rsidRDefault="004842DA" w:rsidP="00867101">
      <w:pPr>
        <w:pStyle w:val="paragraphsub"/>
      </w:pPr>
      <w:r>
        <w:tab/>
        <w:t>(ii)</w:t>
      </w:r>
      <w:r w:rsidR="00E70FDC" w:rsidRPr="00623E22">
        <w:tab/>
      </w:r>
      <w:proofErr w:type="gramStart"/>
      <w:r>
        <w:t>could</w:t>
      </w:r>
      <w:proofErr w:type="gramEnd"/>
      <w:r>
        <w:t xml:space="preserve"> not be moved from that location</w:t>
      </w:r>
      <w:r w:rsidR="00E70FDC">
        <w:t xml:space="preserve"> without one or more of the devices or other things being </w:t>
      </w:r>
      <w:r w:rsidR="00554E1C">
        <w:t xml:space="preserve">removed </w:t>
      </w:r>
      <w:r w:rsidR="00E70FDC">
        <w:t>from the combination</w:t>
      </w:r>
      <w:r w:rsidR="004B22DB">
        <w:t>, or the combination being</w:t>
      </w:r>
      <w:r w:rsidR="004B22DB" w:rsidRPr="004B22DB">
        <w:t xml:space="preserve"> </w:t>
      </w:r>
      <w:r w:rsidR="004B22DB">
        <w:t>disassembled</w:t>
      </w:r>
      <w:r w:rsidR="00E70FDC">
        <w:t>; and</w:t>
      </w:r>
    </w:p>
    <w:p w:rsidR="00E70FDC" w:rsidRDefault="00E70FDC" w:rsidP="00867101">
      <w:pPr>
        <w:pStyle w:val="paragraphsub"/>
      </w:pPr>
      <w:r>
        <w:tab/>
      </w:r>
      <w:r w:rsidR="004842DA">
        <w:t>(iii</w:t>
      </w:r>
      <w:r>
        <w:t>)</w:t>
      </w:r>
      <w:r>
        <w:tab/>
      </w:r>
      <w:proofErr w:type="gramStart"/>
      <w:r w:rsidR="00554E1C">
        <w:t>could</w:t>
      </w:r>
      <w:proofErr w:type="gramEnd"/>
      <w:r w:rsidR="00554E1C">
        <w:t xml:space="preserve"> </w:t>
      </w:r>
      <w:r w:rsidR="004B22DB">
        <w:t>only</w:t>
      </w:r>
      <w:r w:rsidR="00554E1C">
        <w:t xml:space="preserve"> function if </w:t>
      </w:r>
      <w:r w:rsidR="004B22DB">
        <w:t xml:space="preserve">the relevant device, and </w:t>
      </w:r>
      <w:r w:rsidR="003673A1">
        <w:t xml:space="preserve">one </w:t>
      </w:r>
      <w:r w:rsidR="00633C73">
        <w:t xml:space="preserve">or more </w:t>
      </w:r>
      <w:r>
        <w:t xml:space="preserve">of the </w:t>
      </w:r>
      <w:r w:rsidR="004B22DB">
        <w:t xml:space="preserve">other </w:t>
      </w:r>
      <w:r>
        <w:t>devices or other things</w:t>
      </w:r>
      <w:r w:rsidR="004B22DB">
        <w:t>,</w:t>
      </w:r>
      <w:r>
        <w:t xml:space="preserve"> </w:t>
      </w:r>
      <w:r w:rsidR="00554E1C">
        <w:t>w</w:t>
      </w:r>
      <w:r w:rsidR="004B22DB">
        <w:t>ere</w:t>
      </w:r>
      <w:r w:rsidR="00554E1C">
        <w:t xml:space="preserve"> </w:t>
      </w:r>
      <w:r w:rsidR="004B22DB">
        <w:t xml:space="preserve">not </w:t>
      </w:r>
      <w:r w:rsidR="00554E1C">
        <w:t>removed from the combination</w:t>
      </w:r>
      <w:r>
        <w:t xml:space="preserve">; </w:t>
      </w:r>
      <w:r w:rsidR="00633C73">
        <w:t>and</w:t>
      </w:r>
    </w:p>
    <w:p w:rsidR="00633C73" w:rsidRDefault="00633C73" w:rsidP="007C5354">
      <w:pPr>
        <w:pStyle w:val="paragraph"/>
      </w:pPr>
      <w:r>
        <w:tab/>
        <w:t>(d)</w:t>
      </w:r>
      <w:r>
        <w:tab/>
        <w:t>if subsection (2A) applies in relation to the combination – at the time the relevant device was manufactured or imported, it was reasonable for the supplier of the relevant device to believe that the person mentioned in paragraph (b) intended to install the relevant device as part of the combination;</w:t>
      </w:r>
    </w:p>
    <w:p w:rsidR="00E70FDC" w:rsidRPr="00623E22" w:rsidRDefault="00E70FDC" w:rsidP="00CE7C15">
      <w:pPr>
        <w:pStyle w:val="subsection"/>
        <w:spacing w:before="60"/>
      </w:pPr>
      <w:r w:rsidRPr="00B2740A">
        <w:tab/>
      </w:r>
      <w:r w:rsidRPr="00623E22">
        <w:tab/>
      </w:r>
      <w:proofErr w:type="gramStart"/>
      <w:r>
        <w:t>then</w:t>
      </w:r>
      <w:proofErr w:type="gramEnd"/>
      <w:r>
        <w:t>:</w:t>
      </w:r>
    </w:p>
    <w:p w:rsidR="00E70FDC" w:rsidRDefault="00E70FDC" w:rsidP="00E70FDC">
      <w:pPr>
        <w:pStyle w:val="paragraph"/>
      </w:pPr>
      <w:r>
        <w:tab/>
        <w:t>(</w:t>
      </w:r>
      <w:r w:rsidR="0058011E">
        <w:t>e</w:t>
      </w:r>
      <w:r>
        <w:t>)</w:t>
      </w:r>
      <w:r>
        <w:tab/>
      </w:r>
      <w:proofErr w:type="gramStart"/>
      <w:r>
        <w:t>from</w:t>
      </w:r>
      <w:proofErr w:type="gramEnd"/>
      <w:r>
        <w:t xml:space="preserve"> the time the combination is created, the combination is a </w:t>
      </w:r>
      <w:r>
        <w:rPr>
          <w:b/>
          <w:i/>
        </w:rPr>
        <w:t>fixed installation</w:t>
      </w:r>
      <w:r>
        <w:t>; and</w:t>
      </w:r>
    </w:p>
    <w:p w:rsidR="00E70FDC" w:rsidRPr="000B2B5D" w:rsidRDefault="00E70FDC" w:rsidP="00E70FDC">
      <w:pPr>
        <w:pStyle w:val="paragraph"/>
      </w:pPr>
      <w:r>
        <w:tab/>
      </w:r>
      <w:r w:rsidR="004842DA">
        <w:t>(</w:t>
      </w:r>
      <w:r w:rsidR="0058011E">
        <w:t>f</w:t>
      </w:r>
      <w:r>
        <w:t>)</w:t>
      </w:r>
      <w:r>
        <w:tab/>
      </w:r>
      <w:proofErr w:type="gramStart"/>
      <w:r>
        <w:t>from</w:t>
      </w:r>
      <w:proofErr w:type="gramEnd"/>
      <w:r>
        <w:t xml:space="preserve"> the time the relevant device is manufactured or imported, </w:t>
      </w:r>
      <w:r w:rsidR="000B2B5D">
        <w:t xml:space="preserve">the relevant device is </w:t>
      </w:r>
      <w:r w:rsidR="000B2B5D">
        <w:rPr>
          <w:b/>
          <w:i/>
        </w:rPr>
        <w:t>included, or to be included, in a fixed installation</w:t>
      </w:r>
      <w:r w:rsidR="000B2B5D">
        <w:t>.</w:t>
      </w:r>
    </w:p>
    <w:p w:rsidR="000B2B5D" w:rsidRPr="00623E22" w:rsidRDefault="000B2B5D" w:rsidP="000B2B5D">
      <w:pPr>
        <w:pStyle w:val="notepara"/>
        <w:tabs>
          <w:tab w:val="left" w:pos="1985"/>
        </w:tabs>
        <w:spacing w:before="180" w:line="240" w:lineRule="auto"/>
        <w:ind w:left="1985" w:hanging="851"/>
      </w:pPr>
      <w:r w:rsidRPr="00623E22">
        <w:lastRenderedPageBreak/>
        <w:t>Note 1:</w:t>
      </w:r>
      <w:r w:rsidRPr="00623E22">
        <w:tab/>
        <w:t>Attaching a device to a thing does not necessarily create a fixed installation.</w:t>
      </w:r>
    </w:p>
    <w:p w:rsidR="00725B93" w:rsidRDefault="00725B93" w:rsidP="000B2B5D">
      <w:pPr>
        <w:pStyle w:val="notepara"/>
        <w:tabs>
          <w:tab w:val="left" w:pos="1985"/>
        </w:tabs>
        <w:spacing w:before="122" w:line="240" w:lineRule="auto"/>
        <w:ind w:left="1985" w:hanging="851"/>
      </w:pPr>
      <w:r>
        <w:t>Note 2:</w:t>
      </w:r>
      <w:r>
        <w:tab/>
        <w:t xml:space="preserve">Not every device that forms part of a fixed installation is ‘included, or to be included, in a fixed installation’.  </w:t>
      </w:r>
      <w:r w:rsidR="004B22DB">
        <w:t xml:space="preserve">Paragraph (b) requires </w:t>
      </w:r>
      <w:r w:rsidR="00F41C4D">
        <w:t xml:space="preserve">that either the supplier must intend </w:t>
      </w:r>
      <w:r w:rsidR="004B22DB">
        <w:t>for the device to form part of a fixed installation at the time the device is manufactured or imported</w:t>
      </w:r>
      <w:r w:rsidR="00F41C4D">
        <w:t xml:space="preserve"> or the supplier must reasonably believe that another person intended for the device to form part of a fixed installation at </w:t>
      </w:r>
      <w:r w:rsidR="00566CA8">
        <w:t>the</w:t>
      </w:r>
      <w:r w:rsidR="00F41C4D">
        <w:t xml:space="preserve"> time</w:t>
      </w:r>
      <w:r w:rsidR="00566CA8">
        <w:t xml:space="preserve"> the device is manufactured or imported</w:t>
      </w:r>
      <w:r w:rsidR="004B22DB">
        <w:t xml:space="preserve">.  </w:t>
      </w:r>
    </w:p>
    <w:p w:rsidR="000B2B5D" w:rsidRDefault="000B2B5D" w:rsidP="000B2B5D">
      <w:pPr>
        <w:pStyle w:val="notepara"/>
        <w:tabs>
          <w:tab w:val="left" w:pos="1985"/>
        </w:tabs>
        <w:spacing w:before="122" w:line="240" w:lineRule="auto"/>
        <w:ind w:left="1985" w:hanging="851"/>
      </w:pPr>
      <w:r w:rsidRPr="00623E22">
        <w:t xml:space="preserve">Note </w:t>
      </w:r>
      <w:r w:rsidR="00725B93">
        <w:t>3</w:t>
      </w:r>
      <w:r w:rsidRPr="00623E22">
        <w:t>:</w:t>
      </w:r>
      <w:r w:rsidRPr="00623E22">
        <w:tab/>
        <w:t>Section 2.2 provides that this Notice does not apply to devices listed in Schedule 2, including a fixed installation</w:t>
      </w:r>
      <w:r w:rsidR="004B22DB">
        <w:t xml:space="preserve"> and</w:t>
      </w:r>
      <w:r w:rsidR="00E268C2">
        <w:t xml:space="preserve"> a device included, or to be included, in a fixed installation</w:t>
      </w:r>
      <w:r w:rsidRPr="00623E22">
        <w:t xml:space="preserve"> (item 11).</w:t>
      </w:r>
    </w:p>
    <w:p w:rsidR="000B2B5D" w:rsidRPr="00623E22" w:rsidRDefault="000B2B5D" w:rsidP="000B2B5D">
      <w:pPr>
        <w:pStyle w:val="notepara"/>
        <w:tabs>
          <w:tab w:val="left" w:pos="1985"/>
        </w:tabs>
        <w:spacing w:before="122" w:line="240" w:lineRule="auto"/>
        <w:ind w:left="1985" w:hanging="851"/>
      </w:pPr>
      <w:r w:rsidRPr="00623E22">
        <w:t>Example 1:</w:t>
      </w:r>
      <w:r w:rsidRPr="00623E22">
        <w:tab/>
        <w:t>A single device that is bolted to a wall does not create a fixed installation.</w:t>
      </w:r>
    </w:p>
    <w:p w:rsidR="00E268C2" w:rsidRDefault="000B2B5D" w:rsidP="00A8517C">
      <w:pPr>
        <w:pStyle w:val="notepara"/>
        <w:tabs>
          <w:tab w:val="left" w:pos="1985"/>
        </w:tabs>
        <w:spacing w:before="122" w:line="240" w:lineRule="auto"/>
        <w:ind w:left="1985" w:hanging="851"/>
      </w:pPr>
      <w:r w:rsidRPr="00623E22">
        <w:t>Example 2:</w:t>
      </w:r>
      <w:r w:rsidRPr="00623E22">
        <w:tab/>
      </w:r>
      <w:r w:rsidR="004B22DB">
        <w:t>An automotive production line may be</w:t>
      </w:r>
      <w:r w:rsidRPr="00623E22">
        <w:t xml:space="preserve"> a fixed installation.  </w:t>
      </w:r>
      <w:r w:rsidR="00725B93">
        <w:t>T</w:t>
      </w:r>
      <w:r w:rsidRPr="00623E22">
        <w:t>he combination of the equipment and devices</w:t>
      </w:r>
      <w:r w:rsidR="004B22DB">
        <w:t xml:space="preserve"> that</w:t>
      </w:r>
      <w:r w:rsidR="00725B93">
        <w:t xml:space="preserve"> form the automotive production</w:t>
      </w:r>
      <w:r w:rsidRPr="00623E22">
        <w:t xml:space="preserve"> </w:t>
      </w:r>
      <w:r w:rsidR="004B22DB">
        <w:t>line may be</w:t>
      </w:r>
      <w:r w:rsidRPr="00623E22">
        <w:t xml:space="preserve"> exempt from the requirements of this Notice</w:t>
      </w:r>
      <w:r>
        <w:t xml:space="preserve"> (see section 2.2 and Schedule 2)</w:t>
      </w:r>
      <w:r w:rsidRPr="00623E22">
        <w:t>.</w:t>
      </w:r>
      <w:r w:rsidR="00725B93">
        <w:t xml:space="preserve">  A device that is installed as part of the automotive production line may be exempt from the requirements of this Notice if, among other things, </w:t>
      </w:r>
      <w:r w:rsidR="00201E41">
        <w:t xml:space="preserve">at the time the device was manufactured or imported, </w:t>
      </w:r>
      <w:r w:rsidR="00725B93">
        <w:t>it was reasonable for the supplier of the device to believe that</w:t>
      </w:r>
      <w:r w:rsidR="00127E6C">
        <w:t xml:space="preserve"> another person</w:t>
      </w:r>
      <w:r w:rsidR="00725B93">
        <w:t xml:space="preserve"> </w:t>
      </w:r>
      <w:r w:rsidR="00127E6C">
        <w:t>intended</w:t>
      </w:r>
      <w:r w:rsidR="00725B93">
        <w:t xml:space="preserve"> </w:t>
      </w:r>
      <w:r w:rsidR="00127E6C">
        <w:t xml:space="preserve">to </w:t>
      </w:r>
      <w:r w:rsidR="00725B93">
        <w:t xml:space="preserve">install </w:t>
      </w:r>
      <w:r w:rsidR="00127E6C">
        <w:t xml:space="preserve">the device </w:t>
      </w:r>
      <w:r w:rsidR="00725B93">
        <w:t>as part of the automotive production line (see section 2.2 and Schedule 2).</w:t>
      </w:r>
    </w:p>
    <w:p w:rsidR="00633C73" w:rsidRDefault="00633C73" w:rsidP="00A14A22">
      <w:pPr>
        <w:pStyle w:val="subsection"/>
      </w:pPr>
      <w:r>
        <w:tab/>
        <w:t>(2A)</w:t>
      </w:r>
      <w:r>
        <w:tab/>
        <w:t>For the purposes of paragraph (2)(d), this subsection applies in relation to the combination if, at the time the relevant device was manufactured or imported, the person who intended to install the relevant device as part of the combination was a person other than the supplier of the relevant device.</w:t>
      </w:r>
    </w:p>
    <w:p w:rsidR="00A14A22" w:rsidRPr="00623E22" w:rsidRDefault="00A14A22" w:rsidP="00A14A22">
      <w:pPr>
        <w:pStyle w:val="subsection"/>
      </w:pPr>
      <w:r w:rsidRPr="00B2740A">
        <w:tab/>
      </w:r>
      <w:r w:rsidR="00207067" w:rsidRPr="00623E22">
        <w:t>(3</w:t>
      </w:r>
      <w:r w:rsidRPr="00623E22">
        <w:t>)</w:t>
      </w:r>
      <w:r w:rsidR="00207067" w:rsidRPr="00623E22">
        <w:tab/>
        <w:t>In this Notice, subject to subsection (4),</w:t>
      </w:r>
      <w:r w:rsidRPr="00623E22">
        <w:t xml:space="preserve"> a </w:t>
      </w:r>
      <w:r w:rsidRPr="00623E22">
        <w:rPr>
          <w:b/>
          <w:i/>
        </w:rPr>
        <w:t>kind of device</w:t>
      </w:r>
      <w:r w:rsidRPr="00623E22">
        <w:t xml:space="preserve"> </w:t>
      </w:r>
      <w:r w:rsidR="008B541A">
        <w:t>refers to a</w:t>
      </w:r>
      <w:r w:rsidRPr="00623E22">
        <w:t xml:space="preserve"> class of devices that:</w:t>
      </w:r>
    </w:p>
    <w:p w:rsidR="00A14A22" w:rsidRPr="00623E22" w:rsidRDefault="00A14A22" w:rsidP="00A14A22">
      <w:pPr>
        <w:pStyle w:val="paragraph"/>
      </w:pPr>
      <w:r w:rsidRPr="00623E22">
        <w:tab/>
        <w:t>(a)</w:t>
      </w:r>
      <w:r w:rsidRPr="00623E22">
        <w:tab/>
      </w:r>
      <w:proofErr w:type="gramStart"/>
      <w:r w:rsidRPr="00623E22">
        <w:t>are</w:t>
      </w:r>
      <w:proofErr w:type="gramEnd"/>
      <w:r w:rsidRPr="00623E22">
        <w:t xml:space="preserve"> identical</w:t>
      </w:r>
      <w:r w:rsidR="00207067" w:rsidRPr="00623E22">
        <w:t xml:space="preserve">; </w:t>
      </w:r>
      <w:r w:rsidR="008B541A">
        <w:t>and</w:t>
      </w:r>
    </w:p>
    <w:p w:rsidR="00A14A22" w:rsidRPr="00623E22" w:rsidRDefault="00A14A22" w:rsidP="00A14A22">
      <w:pPr>
        <w:pStyle w:val="paragraph"/>
      </w:pPr>
      <w:r w:rsidRPr="00623E22">
        <w:tab/>
        <w:t>(b)</w:t>
      </w:r>
      <w:r w:rsidRPr="00623E22">
        <w:tab/>
      </w:r>
      <w:proofErr w:type="gramStart"/>
      <w:r w:rsidRPr="00623E22">
        <w:t>h</w:t>
      </w:r>
      <w:r w:rsidR="000D68C8" w:rsidRPr="00623E22">
        <w:t>ave</w:t>
      </w:r>
      <w:proofErr w:type="gramEnd"/>
      <w:r w:rsidR="000D68C8" w:rsidRPr="00623E22">
        <w:t xml:space="preserve"> the same supplier.</w:t>
      </w:r>
    </w:p>
    <w:p w:rsidR="00207067" w:rsidRPr="00623E22" w:rsidRDefault="00207067" w:rsidP="00207067">
      <w:pPr>
        <w:pStyle w:val="subsection"/>
      </w:pPr>
      <w:r w:rsidRPr="00B2740A">
        <w:tab/>
      </w:r>
      <w:r w:rsidRPr="00623E22">
        <w:t>(4)</w:t>
      </w:r>
      <w:r w:rsidRPr="00623E22">
        <w:tab/>
        <w:t xml:space="preserve">Despite subsection (3), a device (the </w:t>
      </w:r>
      <w:r w:rsidRPr="00623E22">
        <w:rPr>
          <w:b/>
          <w:i/>
        </w:rPr>
        <w:t>first device</w:t>
      </w:r>
      <w:r w:rsidRPr="00623E22">
        <w:t xml:space="preserve">) is not the same kind of device as another device (the </w:t>
      </w:r>
      <w:r w:rsidRPr="00623E22">
        <w:rPr>
          <w:b/>
          <w:i/>
        </w:rPr>
        <w:t>second device</w:t>
      </w:r>
      <w:r w:rsidRPr="00623E22">
        <w:t>) if:</w:t>
      </w:r>
    </w:p>
    <w:p w:rsidR="00207067" w:rsidRPr="00623E22" w:rsidRDefault="00207067" w:rsidP="00A14A22">
      <w:pPr>
        <w:pStyle w:val="paragraph"/>
      </w:pPr>
      <w:r w:rsidRPr="00623E22">
        <w:tab/>
        <w:t>(a)</w:t>
      </w:r>
      <w:r w:rsidRPr="00623E22">
        <w:tab/>
      </w:r>
      <w:proofErr w:type="gramStart"/>
      <w:r w:rsidRPr="00623E22">
        <w:t>the</w:t>
      </w:r>
      <w:proofErr w:type="gramEnd"/>
      <w:r w:rsidRPr="00623E22">
        <w:t xml:space="preserve"> first device was imported or manufactured before the second device; and</w:t>
      </w:r>
    </w:p>
    <w:p w:rsidR="00207067" w:rsidRPr="00623E22" w:rsidRDefault="00207067" w:rsidP="00207067">
      <w:pPr>
        <w:pStyle w:val="paragraph"/>
      </w:pPr>
      <w:r w:rsidRPr="00623E22">
        <w:tab/>
        <w:t>(b)</w:t>
      </w:r>
      <w:r w:rsidRPr="00623E22">
        <w:tab/>
      </w:r>
      <w:proofErr w:type="gramStart"/>
      <w:r w:rsidRPr="00623E22">
        <w:t>at</w:t>
      </w:r>
      <w:proofErr w:type="gramEnd"/>
      <w:r w:rsidRPr="00623E22">
        <w:t xml:space="preserve"> least one applicable standard for each of the first and second devices was </w:t>
      </w:r>
      <w:r w:rsidR="00530BCA">
        <w:t>amended</w:t>
      </w:r>
      <w:r w:rsidR="00530BCA" w:rsidRPr="00623E22">
        <w:t xml:space="preserve"> </w:t>
      </w:r>
      <w:r w:rsidRPr="00623E22">
        <w:t>or replaced in the period:</w:t>
      </w:r>
    </w:p>
    <w:p w:rsidR="00207067" w:rsidRPr="00623E22" w:rsidRDefault="00207067" w:rsidP="00207067">
      <w:pPr>
        <w:pStyle w:val="paragraphsub"/>
      </w:pPr>
      <w:r w:rsidRPr="00B2740A">
        <w:tab/>
      </w:r>
      <w:r w:rsidRPr="00623E22">
        <w:t>(i)</w:t>
      </w:r>
      <w:r w:rsidRPr="00623E22">
        <w:tab/>
      </w:r>
      <w:proofErr w:type="gramStart"/>
      <w:r w:rsidRPr="00623E22">
        <w:t>commencing</w:t>
      </w:r>
      <w:proofErr w:type="gramEnd"/>
      <w:r w:rsidRPr="00623E22">
        <w:t xml:space="preserve"> when the first device was imported or manufactured; and</w:t>
      </w:r>
    </w:p>
    <w:p w:rsidR="00207067" w:rsidRPr="005B1A84" w:rsidRDefault="00207067" w:rsidP="00207067">
      <w:pPr>
        <w:pStyle w:val="paragraphsub"/>
      </w:pPr>
      <w:r w:rsidRPr="00623E22">
        <w:tab/>
        <w:t>(ii)</w:t>
      </w:r>
      <w:r w:rsidRPr="00623E22">
        <w:tab/>
      </w:r>
      <w:proofErr w:type="gramStart"/>
      <w:r w:rsidRPr="00623E22">
        <w:t>ending</w:t>
      </w:r>
      <w:proofErr w:type="gramEnd"/>
      <w:r w:rsidRPr="00623E22">
        <w:t xml:space="preserve"> when the second device was imported or manufactured.</w:t>
      </w:r>
    </w:p>
    <w:p w:rsidR="008965E5" w:rsidRPr="008E3A61" w:rsidRDefault="008965E5" w:rsidP="00530BCA">
      <w:pPr>
        <w:pStyle w:val="ActHead5"/>
      </w:pPr>
      <w:bookmarkStart w:id="9" w:name="_Toc501005423"/>
      <w:proofErr w:type="gramStart"/>
      <w:r>
        <w:rPr>
          <w:rStyle w:val="CharSectno"/>
        </w:rPr>
        <w:lastRenderedPageBreak/>
        <w:t>1.6</w:t>
      </w:r>
      <w:r w:rsidRPr="008E3A61">
        <w:t xml:space="preserve">  Meaning</w:t>
      </w:r>
      <w:proofErr w:type="gramEnd"/>
      <w:r w:rsidRPr="008E3A61">
        <w:t xml:space="preserve"> of </w:t>
      </w:r>
      <w:r w:rsidRPr="00962BD2">
        <w:rPr>
          <w:i/>
        </w:rPr>
        <w:t>compliance records</w:t>
      </w:r>
      <w:bookmarkEnd w:id="9"/>
    </w:p>
    <w:p w:rsidR="008965E5" w:rsidRPr="008E3A61" w:rsidRDefault="008965E5" w:rsidP="00623E22">
      <w:pPr>
        <w:pStyle w:val="subsection"/>
        <w:keepNext/>
        <w:keepLines/>
      </w:pPr>
      <w:r w:rsidRPr="008E3A61">
        <w:tab/>
      </w:r>
      <w:r w:rsidRPr="008E3A61">
        <w:tab/>
        <w:t xml:space="preserve">In this Notice, the </w:t>
      </w:r>
      <w:r w:rsidRPr="008E3A61">
        <w:rPr>
          <w:b/>
          <w:i/>
        </w:rPr>
        <w:t>compliance records</w:t>
      </w:r>
      <w:r w:rsidRPr="008E3A61">
        <w:t xml:space="preserve"> for a kind of device are mentioned in the table.</w:t>
      </w:r>
    </w:p>
    <w:tbl>
      <w:tblPr>
        <w:tblW w:w="0" w:type="auto"/>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Caption w:val="table showing compliance records"/>
        <w:tblDescription w:val="table showing compliance records"/>
      </w:tblPr>
      <w:tblGrid>
        <w:gridCol w:w="679"/>
        <w:gridCol w:w="2410"/>
        <w:gridCol w:w="5436"/>
      </w:tblGrid>
      <w:tr w:rsidR="008965E5" w:rsidRPr="008E3A61" w:rsidTr="002F11E9">
        <w:trPr>
          <w:tblHeader/>
        </w:trPr>
        <w:tc>
          <w:tcPr>
            <w:tcW w:w="679" w:type="dxa"/>
            <w:tcBorders>
              <w:top w:val="single" w:sz="12" w:space="0" w:color="auto"/>
              <w:bottom w:val="single" w:sz="12" w:space="0" w:color="auto"/>
            </w:tcBorders>
            <w:shd w:val="clear" w:color="auto" w:fill="auto"/>
          </w:tcPr>
          <w:p w:rsidR="008965E5" w:rsidRPr="008E3A61" w:rsidRDefault="008965E5" w:rsidP="008965E5">
            <w:pPr>
              <w:pStyle w:val="Tabletext"/>
              <w:rPr>
                <w:b/>
              </w:rPr>
            </w:pPr>
            <w:r w:rsidRPr="008E3A61">
              <w:rPr>
                <w:b/>
              </w:rPr>
              <w:t>Item</w:t>
            </w:r>
          </w:p>
        </w:tc>
        <w:tc>
          <w:tcPr>
            <w:tcW w:w="2410" w:type="dxa"/>
            <w:tcBorders>
              <w:top w:val="single" w:sz="12" w:space="0" w:color="auto"/>
              <w:bottom w:val="single" w:sz="12" w:space="0" w:color="auto"/>
            </w:tcBorders>
            <w:shd w:val="clear" w:color="auto" w:fill="auto"/>
          </w:tcPr>
          <w:p w:rsidR="008965E5" w:rsidRPr="008E3A61" w:rsidRDefault="008965E5" w:rsidP="008965E5">
            <w:pPr>
              <w:pStyle w:val="Tabletext"/>
              <w:rPr>
                <w:b/>
              </w:rPr>
            </w:pPr>
            <w:r w:rsidRPr="008E3A61">
              <w:rPr>
                <w:b/>
              </w:rPr>
              <w:t>For this device ...</w:t>
            </w:r>
          </w:p>
        </w:tc>
        <w:tc>
          <w:tcPr>
            <w:tcW w:w="5436" w:type="dxa"/>
            <w:tcBorders>
              <w:top w:val="single" w:sz="12" w:space="0" w:color="auto"/>
              <w:bottom w:val="single" w:sz="12" w:space="0" w:color="auto"/>
            </w:tcBorders>
            <w:shd w:val="clear" w:color="auto" w:fill="auto"/>
          </w:tcPr>
          <w:p w:rsidR="008965E5" w:rsidRPr="008E3A61" w:rsidRDefault="008965E5" w:rsidP="008965E5">
            <w:pPr>
              <w:pStyle w:val="Tabletext"/>
              <w:rPr>
                <w:b/>
              </w:rPr>
            </w:pPr>
            <w:r w:rsidRPr="008E3A61">
              <w:rPr>
                <w:b/>
              </w:rPr>
              <w:t>these are the compliance records ...</w:t>
            </w:r>
          </w:p>
        </w:tc>
      </w:tr>
      <w:tr w:rsidR="008965E5" w:rsidRPr="008E3A61" w:rsidTr="002F11E9">
        <w:trPr>
          <w:tblHeader/>
        </w:trPr>
        <w:tc>
          <w:tcPr>
            <w:tcW w:w="679" w:type="dxa"/>
            <w:tcBorders>
              <w:top w:val="single" w:sz="12" w:space="0" w:color="auto"/>
            </w:tcBorders>
            <w:shd w:val="clear" w:color="auto" w:fill="auto"/>
          </w:tcPr>
          <w:p w:rsidR="008965E5" w:rsidRPr="008E3A61" w:rsidRDefault="008965E5" w:rsidP="008965E5">
            <w:pPr>
              <w:pStyle w:val="Tabletext"/>
            </w:pPr>
            <w:r w:rsidRPr="008E3A61">
              <w:t>1</w:t>
            </w:r>
          </w:p>
        </w:tc>
        <w:tc>
          <w:tcPr>
            <w:tcW w:w="2410" w:type="dxa"/>
            <w:tcBorders>
              <w:top w:val="single" w:sz="12" w:space="0" w:color="auto"/>
            </w:tcBorders>
            <w:shd w:val="clear" w:color="auto" w:fill="auto"/>
          </w:tcPr>
          <w:p w:rsidR="008965E5" w:rsidRPr="008E3A61" w:rsidRDefault="008965E5" w:rsidP="008965E5">
            <w:pPr>
              <w:pStyle w:val="Tabletext"/>
            </w:pPr>
            <w:r w:rsidRPr="008E3A61">
              <w:t>a device other than a low risk device or a variant</w:t>
            </w:r>
            <w:r w:rsidR="004534A8">
              <w:t xml:space="preserve"> of a low risk device</w:t>
            </w:r>
          </w:p>
        </w:tc>
        <w:tc>
          <w:tcPr>
            <w:tcW w:w="5436" w:type="dxa"/>
            <w:tcBorders>
              <w:top w:val="single" w:sz="12" w:space="0" w:color="auto"/>
            </w:tcBorders>
            <w:shd w:val="clear" w:color="auto" w:fill="auto"/>
          </w:tcPr>
          <w:p w:rsidR="008965E5" w:rsidRPr="008E3A61" w:rsidRDefault="008965E5" w:rsidP="008965E5">
            <w:pPr>
              <w:pStyle w:val="Tablea"/>
            </w:pPr>
            <w:r w:rsidRPr="008E3A61">
              <w:t>(a) a description of the device; and</w:t>
            </w:r>
          </w:p>
          <w:p w:rsidR="008965E5" w:rsidRPr="008E3A61" w:rsidRDefault="008965E5" w:rsidP="008965E5">
            <w:pPr>
              <w:pStyle w:val="Tablea"/>
            </w:pPr>
            <w:r w:rsidRPr="008E3A61">
              <w:t>(b) a declaration of conformity; and</w:t>
            </w:r>
          </w:p>
          <w:p w:rsidR="008965E5" w:rsidRPr="008E3A61" w:rsidRDefault="008965E5" w:rsidP="008965E5">
            <w:pPr>
              <w:pStyle w:val="Tablea"/>
            </w:pPr>
            <w:r w:rsidRPr="008E3A61">
              <w:t>(c) a test report or a technical construction file; and</w:t>
            </w:r>
          </w:p>
          <w:p w:rsidR="008965E5" w:rsidRPr="00FB5C9B" w:rsidRDefault="008965E5" w:rsidP="008965E5">
            <w:pPr>
              <w:pStyle w:val="Tablea"/>
            </w:pPr>
            <w:r w:rsidRPr="008E3A61">
              <w:rPr>
                <w:szCs w:val="22"/>
              </w:rPr>
              <w:t xml:space="preserve">(d) for a </w:t>
            </w:r>
            <w:r w:rsidRPr="00FB5C9B">
              <w:rPr>
                <w:szCs w:val="22"/>
              </w:rPr>
              <w:t>device to which a compliance label is not applied because of section 3.6—the records mentioned in subsection 3.6(3); and</w:t>
            </w:r>
          </w:p>
          <w:p w:rsidR="008965E5" w:rsidRPr="008E3A61" w:rsidRDefault="008965E5" w:rsidP="008965E5">
            <w:pPr>
              <w:pStyle w:val="Tablea"/>
            </w:pPr>
            <w:r w:rsidRPr="00FB5C9B">
              <w:rPr>
                <w:szCs w:val="22"/>
              </w:rPr>
              <w:t>(e) a copy of any explanatory documentation required by section 3.7</w:t>
            </w:r>
          </w:p>
        </w:tc>
      </w:tr>
      <w:tr w:rsidR="008965E5" w:rsidRPr="008E3A61" w:rsidTr="002F11E9">
        <w:trPr>
          <w:tblHeader/>
        </w:trPr>
        <w:tc>
          <w:tcPr>
            <w:tcW w:w="679" w:type="dxa"/>
            <w:shd w:val="clear" w:color="auto" w:fill="auto"/>
          </w:tcPr>
          <w:p w:rsidR="008965E5" w:rsidRPr="008E3A61" w:rsidRDefault="008965E5" w:rsidP="008965E5">
            <w:pPr>
              <w:pStyle w:val="Tabletext"/>
            </w:pPr>
            <w:r w:rsidRPr="008E3A61">
              <w:t>2</w:t>
            </w:r>
          </w:p>
        </w:tc>
        <w:tc>
          <w:tcPr>
            <w:tcW w:w="2410" w:type="dxa"/>
            <w:shd w:val="clear" w:color="auto" w:fill="auto"/>
          </w:tcPr>
          <w:p w:rsidR="008965E5" w:rsidRPr="008E3A61" w:rsidRDefault="008965E5" w:rsidP="008965E5">
            <w:pPr>
              <w:pStyle w:val="Tabletext"/>
            </w:pPr>
            <w:r w:rsidRPr="008E3A61">
              <w:rPr>
                <w:szCs w:val="22"/>
              </w:rPr>
              <w:t>a low risk device that has not been labelled or has been labelled otherwise than as required or provided for by this Notice</w:t>
            </w:r>
          </w:p>
        </w:tc>
        <w:tc>
          <w:tcPr>
            <w:tcW w:w="5436" w:type="dxa"/>
            <w:shd w:val="clear" w:color="auto" w:fill="auto"/>
          </w:tcPr>
          <w:p w:rsidR="008965E5" w:rsidRPr="008E3A61" w:rsidRDefault="008965E5" w:rsidP="008965E5">
            <w:pPr>
              <w:pStyle w:val="Tablea"/>
            </w:pPr>
            <w:r w:rsidRPr="008E3A61">
              <w:t xml:space="preserve">a description of the device </w:t>
            </w:r>
          </w:p>
        </w:tc>
      </w:tr>
      <w:tr w:rsidR="008965E5" w:rsidRPr="008E3A61" w:rsidTr="002F11E9">
        <w:trPr>
          <w:tblHeader/>
        </w:trPr>
        <w:tc>
          <w:tcPr>
            <w:tcW w:w="679" w:type="dxa"/>
            <w:shd w:val="clear" w:color="auto" w:fill="auto"/>
          </w:tcPr>
          <w:p w:rsidR="008965E5" w:rsidRPr="008E3A61" w:rsidRDefault="008965E5" w:rsidP="008965E5">
            <w:pPr>
              <w:pStyle w:val="Tabletext"/>
            </w:pPr>
            <w:r w:rsidRPr="008E3A61">
              <w:t>3</w:t>
            </w:r>
          </w:p>
        </w:tc>
        <w:tc>
          <w:tcPr>
            <w:tcW w:w="2410" w:type="dxa"/>
            <w:shd w:val="clear" w:color="auto" w:fill="auto"/>
          </w:tcPr>
          <w:p w:rsidR="008965E5" w:rsidRPr="008E3A61" w:rsidRDefault="008965E5" w:rsidP="008965E5">
            <w:pPr>
              <w:pStyle w:val="Tabletext"/>
            </w:pPr>
            <w:r w:rsidRPr="008E3A61">
              <w:rPr>
                <w:szCs w:val="22"/>
              </w:rPr>
              <w:t>a low risk device that has been labelled as required or provided for by this Notice</w:t>
            </w:r>
          </w:p>
        </w:tc>
        <w:tc>
          <w:tcPr>
            <w:tcW w:w="5436" w:type="dxa"/>
            <w:shd w:val="clear" w:color="auto" w:fill="auto"/>
          </w:tcPr>
          <w:p w:rsidR="008965E5" w:rsidRPr="008E3A61" w:rsidRDefault="008965E5" w:rsidP="008965E5">
            <w:pPr>
              <w:pStyle w:val="Tablea"/>
            </w:pPr>
            <w:r w:rsidRPr="008E3A61">
              <w:t>(a) a description of the device; and</w:t>
            </w:r>
          </w:p>
          <w:p w:rsidR="008965E5" w:rsidRPr="008E3A61" w:rsidRDefault="008965E5" w:rsidP="008965E5">
            <w:pPr>
              <w:pStyle w:val="Tablea"/>
            </w:pPr>
            <w:r w:rsidRPr="008E3A61">
              <w:t>(b) a declaration of conformity</w:t>
            </w:r>
          </w:p>
        </w:tc>
      </w:tr>
      <w:tr w:rsidR="008965E5" w:rsidRPr="008E3A61" w:rsidTr="002F11E9">
        <w:trPr>
          <w:trHeight w:val="2295"/>
          <w:tblHeader/>
        </w:trPr>
        <w:tc>
          <w:tcPr>
            <w:tcW w:w="679" w:type="dxa"/>
            <w:shd w:val="clear" w:color="auto" w:fill="auto"/>
          </w:tcPr>
          <w:p w:rsidR="008965E5" w:rsidRPr="008E3A61" w:rsidRDefault="008965E5" w:rsidP="008965E5">
            <w:pPr>
              <w:pStyle w:val="Tabletext"/>
            </w:pPr>
            <w:r w:rsidRPr="008E3A61">
              <w:t>4</w:t>
            </w:r>
          </w:p>
        </w:tc>
        <w:tc>
          <w:tcPr>
            <w:tcW w:w="2410" w:type="dxa"/>
            <w:shd w:val="clear" w:color="auto" w:fill="auto"/>
          </w:tcPr>
          <w:p w:rsidR="008965E5" w:rsidRPr="008E3A61" w:rsidRDefault="008965E5" w:rsidP="008965E5">
            <w:pPr>
              <w:pStyle w:val="Tabletext"/>
            </w:pPr>
            <w:r w:rsidRPr="008E3A61">
              <w:t>a variant of a device other than a low risk device</w:t>
            </w:r>
          </w:p>
        </w:tc>
        <w:tc>
          <w:tcPr>
            <w:tcW w:w="5436" w:type="dxa"/>
            <w:shd w:val="clear" w:color="auto" w:fill="auto"/>
          </w:tcPr>
          <w:p w:rsidR="008965E5" w:rsidRPr="008E3A61" w:rsidRDefault="008965E5" w:rsidP="008965E5">
            <w:pPr>
              <w:pStyle w:val="Tablea"/>
            </w:pPr>
            <w:r w:rsidRPr="008E3A61">
              <w:t>(a) a description of the variant; and</w:t>
            </w:r>
          </w:p>
          <w:p w:rsidR="008965E5" w:rsidRPr="008E3A61" w:rsidRDefault="008965E5" w:rsidP="008965E5">
            <w:pPr>
              <w:pStyle w:val="Tablea"/>
            </w:pPr>
            <w:r w:rsidRPr="008E3A61">
              <w:t>(b) a declaration of conformity that relates to the variant; and</w:t>
            </w:r>
          </w:p>
          <w:p w:rsidR="008965E5" w:rsidRPr="008E3A61" w:rsidRDefault="008965E5" w:rsidP="008965E5">
            <w:pPr>
              <w:pStyle w:val="Tablea"/>
            </w:pPr>
            <w:r w:rsidRPr="008E3A61">
              <w:t>(c) a test report or a technical construction file for the original device; and</w:t>
            </w:r>
          </w:p>
          <w:p w:rsidR="008965E5" w:rsidRPr="008E3A61" w:rsidRDefault="008965E5" w:rsidP="008965E5">
            <w:pPr>
              <w:pStyle w:val="Tablea"/>
              <w:rPr>
                <w:szCs w:val="22"/>
              </w:rPr>
            </w:pPr>
            <w:r w:rsidRPr="008E3A61">
              <w:rPr>
                <w:szCs w:val="22"/>
              </w:rPr>
              <w:t xml:space="preserve">(d) for a </w:t>
            </w:r>
            <w:r w:rsidRPr="00FB5C9B">
              <w:rPr>
                <w:szCs w:val="22"/>
              </w:rPr>
              <w:t>device to which a compliance label is not applied because of section 3.6—the records mentioned in subsection 3.6(3); and</w:t>
            </w:r>
          </w:p>
          <w:p w:rsidR="008965E5" w:rsidRPr="008E3A61" w:rsidRDefault="008965E5" w:rsidP="008965E5">
            <w:pPr>
              <w:pStyle w:val="Tablea"/>
            </w:pPr>
            <w:r w:rsidRPr="008E3A61">
              <w:rPr>
                <w:szCs w:val="22"/>
              </w:rPr>
              <w:t xml:space="preserve">(e) a statement by the supplier about the variant that is mentioned in </w:t>
            </w:r>
            <w:r w:rsidRPr="00FB5C9B">
              <w:rPr>
                <w:szCs w:val="22"/>
              </w:rPr>
              <w:t>subsection 4.7(2)</w:t>
            </w:r>
          </w:p>
        </w:tc>
      </w:tr>
      <w:tr w:rsidR="008965E5" w:rsidRPr="008E3A61" w:rsidTr="002F11E9">
        <w:trPr>
          <w:tblHeader/>
        </w:trPr>
        <w:tc>
          <w:tcPr>
            <w:tcW w:w="679" w:type="dxa"/>
            <w:tcBorders>
              <w:bottom w:val="single" w:sz="4" w:space="0" w:color="auto"/>
            </w:tcBorders>
            <w:shd w:val="clear" w:color="auto" w:fill="auto"/>
          </w:tcPr>
          <w:p w:rsidR="008965E5" w:rsidRPr="008E3A61" w:rsidRDefault="008965E5" w:rsidP="008965E5">
            <w:pPr>
              <w:pStyle w:val="Tabletext"/>
            </w:pPr>
            <w:r w:rsidRPr="008E3A61">
              <w:t>5</w:t>
            </w:r>
          </w:p>
        </w:tc>
        <w:tc>
          <w:tcPr>
            <w:tcW w:w="2410" w:type="dxa"/>
            <w:tcBorders>
              <w:bottom w:val="single" w:sz="4" w:space="0" w:color="auto"/>
            </w:tcBorders>
            <w:shd w:val="clear" w:color="auto" w:fill="auto"/>
          </w:tcPr>
          <w:p w:rsidR="008965E5" w:rsidRPr="008E3A61" w:rsidRDefault="008965E5" w:rsidP="008965E5">
            <w:pPr>
              <w:pStyle w:val="Tabletext"/>
            </w:pPr>
            <w:r w:rsidRPr="008E3A61">
              <w:rPr>
                <w:szCs w:val="22"/>
              </w:rPr>
              <w:t>a variant of a low risk device that has not been labelled or has been labelled otherwise than as required or provided for by this Notice</w:t>
            </w:r>
          </w:p>
        </w:tc>
        <w:tc>
          <w:tcPr>
            <w:tcW w:w="5436" w:type="dxa"/>
            <w:tcBorders>
              <w:bottom w:val="single" w:sz="4" w:space="0" w:color="auto"/>
            </w:tcBorders>
            <w:shd w:val="clear" w:color="auto" w:fill="auto"/>
          </w:tcPr>
          <w:p w:rsidR="008965E5" w:rsidRPr="008E3A61" w:rsidRDefault="008965E5" w:rsidP="008965E5">
            <w:pPr>
              <w:pStyle w:val="Tablea"/>
            </w:pPr>
            <w:r w:rsidRPr="008E3A61">
              <w:t>a description of the variant</w:t>
            </w:r>
          </w:p>
        </w:tc>
      </w:tr>
      <w:tr w:rsidR="008965E5" w:rsidRPr="008E3A61" w:rsidTr="002F11E9">
        <w:trPr>
          <w:tblHeader/>
        </w:trPr>
        <w:tc>
          <w:tcPr>
            <w:tcW w:w="679" w:type="dxa"/>
            <w:tcBorders>
              <w:bottom w:val="single" w:sz="12" w:space="0" w:color="auto"/>
            </w:tcBorders>
            <w:shd w:val="clear" w:color="auto" w:fill="auto"/>
          </w:tcPr>
          <w:p w:rsidR="008965E5" w:rsidRPr="008E3A61" w:rsidRDefault="008965E5" w:rsidP="008965E5">
            <w:pPr>
              <w:pStyle w:val="Tabletext"/>
            </w:pPr>
            <w:r w:rsidRPr="008E3A61">
              <w:t>6</w:t>
            </w:r>
          </w:p>
        </w:tc>
        <w:tc>
          <w:tcPr>
            <w:tcW w:w="2410" w:type="dxa"/>
            <w:tcBorders>
              <w:bottom w:val="single" w:sz="12" w:space="0" w:color="auto"/>
            </w:tcBorders>
            <w:shd w:val="clear" w:color="auto" w:fill="auto"/>
          </w:tcPr>
          <w:p w:rsidR="008965E5" w:rsidRPr="008E3A61" w:rsidRDefault="008965E5" w:rsidP="008965E5">
            <w:pPr>
              <w:pStyle w:val="Tabletext"/>
            </w:pPr>
            <w:r w:rsidRPr="008E3A61">
              <w:rPr>
                <w:szCs w:val="22"/>
              </w:rPr>
              <w:t>a variant of a low risk device that has been labelled as required or provided for by this Notice</w:t>
            </w:r>
          </w:p>
        </w:tc>
        <w:tc>
          <w:tcPr>
            <w:tcW w:w="5436" w:type="dxa"/>
            <w:tcBorders>
              <w:bottom w:val="single" w:sz="12" w:space="0" w:color="auto"/>
            </w:tcBorders>
            <w:shd w:val="clear" w:color="auto" w:fill="auto"/>
          </w:tcPr>
          <w:p w:rsidR="008965E5" w:rsidRPr="008E3A61" w:rsidRDefault="008965E5" w:rsidP="008965E5">
            <w:pPr>
              <w:pStyle w:val="Tablea"/>
            </w:pPr>
            <w:r w:rsidRPr="008E3A61">
              <w:t>(a) a description of the variant; and</w:t>
            </w:r>
          </w:p>
          <w:p w:rsidR="008965E5" w:rsidRPr="008E3A61" w:rsidRDefault="008965E5" w:rsidP="008965E5">
            <w:pPr>
              <w:pStyle w:val="Tablea"/>
            </w:pPr>
            <w:r w:rsidRPr="008E3A61">
              <w:t>(b) a declaration of conformity that relates to the variant</w:t>
            </w:r>
          </w:p>
        </w:tc>
      </w:tr>
    </w:tbl>
    <w:p w:rsidR="008965E5" w:rsidRPr="008E3A61" w:rsidRDefault="008965E5" w:rsidP="008965E5">
      <w:pPr>
        <w:pStyle w:val="notetext"/>
        <w:rPr>
          <w:iCs/>
        </w:rPr>
      </w:pPr>
      <w:r w:rsidRPr="008E3A61">
        <w:rPr>
          <w:iCs/>
        </w:rPr>
        <w:t>Note</w:t>
      </w:r>
      <w:r>
        <w:rPr>
          <w:iCs/>
        </w:rPr>
        <w:t>:</w:t>
      </w:r>
      <w:r w:rsidRPr="008E3A61">
        <w:rPr>
          <w:iCs/>
        </w:rPr>
        <w:tab/>
      </w:r>
      <w:r w:rsidRPr="00E41B1C">
        <w:rPr>
          <w:iCs/>
        </w:rPr>
        <w:t>Items 3 and 6</w:t>
      </w:r>
      <w:r w:rsidRPr="008E3A61">
        <w:rPr>
          <w:iCs/>
        </w:rPr>
        <w:t xml:space="preserve"> of the table do not apply to a device if that device is labelled solely to comply with State or Territory electrical safety legislation and is not required to bear a compliance label by this Notice.</w:t>
      </w:r>
    </w:p>
    <w:p w:rsidR="008965E5" w:rsidRPr="008E3A61" w:rsidRDefault="008965E5" w:rsidP="008965E5">
      <w:pPr>
        <w:pStyle w:val="ActHead5"/>
      </w:pPr>
      <w:bookmarkStart w:id="10" w:name="_Toc501005424"/>
      <w:proofErr w:type="gramStart"/>
      <w:r>
        <w:rPr>
          <w:rStyle w:val="CharSectno"/>
        </w:rPr>
        <w:t>1.7</w:t>
      </w:r>
      <w:r w:rsidRPr="008E3A61">
        <w:t xml:space="preserve">  Meaning</w:t>
      </w:r>
      <w:proofErr w:type="gramEnd"/>
      <w:r w:rsidRPr="008E3A61">
        <w:t xml:space="preserve"> of </w:t>
      </w:r>
      <w:r w:rsidRPr="008E3A61">
        <w:rPr>
          <w:i/>
        </w:rPr>
        <w:t>description of the device</w:t>
      </w:r>
      <w:bookmarkEnd w:id="10"/>
    </w:p>
    <w:p w:rsidR="008965E5" w:rsidRPr="008E3A61" w:rsidRDefault="008965E5" w:rsidP="008965E5">
      <w:pPr>
        <w:pStyle w:val="subsection"/>
      </w:pPr>
      <w:r w:rsidRPr="008E3A61">
        <w:tab/>
      </w:r>
      <w:r w:rsidRPr="008E3A61">
        <w:tab/>
        <w:t xml:space="preserve">In this Notice, a </w:t>
      </w:r>
      <w:r w:rsidRPr="008E3A61">
        <w:rPr>
          <w:b/>
          <w:i/>
        </w:rPr>
        <w:t>description of the device</w:t>
      </w:r>
      <w:r w:rsidRPr="008E3A61">
        <w:t xml:space="preserve"> must contain sufficient information for a person to determine whether the device is the same as a device for which a declaration of conformity, test report or statement by a competent body was prepared, and:</w:t>
      </w:r>
    </w:p>
    <w:p w:rsidR="008965E5" w:rsidRPr="008E3A61" w:rsidRDefault="008965E5" w:rsidP="008965E5">
      <w:pPr>
        <w:pStyle w:val="paragraph"/>
      </w:pPr>
      <w:r w:rsidRPr="008E3A61">
        <w:tab/>
        <w:t>(a)</w:t>
      </w:r>
      <w:r w:rsidRPr="008E3A61">
        <w:tab/>
      </w:r>
      <w:proofErr w:type="gramStart"/>
      <w:r w:rsidRPr="008E3A61">
        <w:t>must</w:t>
      </w:r>
      <w:proofErr w:type="gramEnd"/>
      <w:r w:rsidRPr="008E3A61">
        <w:t xml:space="preserve"> include the model number for the device and, if relevant, any related model numbers for the device; and</w:t>
      </w:r>
    </w:p>
    <w:p w:rsidR="008965E5" w:rsidRPr="008E3A61" w:rsidRDefault="008965E5" w:rsidP="008965E5">
      <w:pPr>
        <w:pStyle w:val="paragraph"/>
      </w:pPr>
      <w:r w:rsidRPr="008E3A61">
        <w:lastRenderedPageBreak/>
        <w:tab/>
        <w:t>(b)</w:t>
      </w:r>
      <w:r w:rsidRPr="008E3A61">
        <w:tab/>
      </w:r>
      <w:proofErr w:type="gramStart"/>
      <w:r w:rsidRPr="008E3A61">
        <w:t>must</w:t>
      </w:r>
      <w:proofErr w:type="gramEnd"/>
      <w:r w:rsidRPr="008E3A61">
        <w:t xml:space="preserve"> include the version of any software or firmware incorporated into or supplied with the device where changes in that software or firmware may affect compliance with the applicable standard; and</w:t>
      </w:r>
    </w:p>
    <w:p w:rsidR="008965E5" w:rsidRPr="008E3A61" w:rsidRDefault="008965E5" w:rsidP="008965E5">
      <w:pPr>
        <w:pStyle w:val="paragraph"/>
      </w:pPr>
      <w:r w:rsidRPr="008E3A61">
        <w:tab/>
        <w:t>(c)</w:t>
      </w:r>
      <w:r w:rsidRPr="008E3A61">
        <w:tab/>
      </w:r>
      <w:proofErr w:type="gramStart"/>
      <w:r w:rsidRPr="008E3A61">
        <w:t>may</w:t>
      </w:r>
      <w:proofErr w:type="gramEnd"/>
      <w:r w:rsidRPr="008E3A61">
        <w:t xml:space="preserve"> include a photograph, or photographs, of the device showing the device’s internal and external aspects (including the printed circuit boards).</w:t>
      </w:r>
    </w:p>
    <w:p w:rsidR="008965E5" w:rsidRPr="008E3A61" w:rsidRDefault="008965E5" w:rsidP="008965E5">
      <w:pPr>
        <w:pStyle w:val="ActHead5"/>
      </w:pPr>
      <w:bookmarkStart w:id="11" w:name="_Toc501005425"/>
      <w:proofErr w:type="gramStart"/>
      <w:r>
        <w:rPr>
          <w:rStyle w:val="CharSectno"/>
        </w:rPr>
        <w:t>1.8</w:t>
      </w:r>
      <w:r w:rsidRPr="008E3A61">
        <w:t xml:space="preserve">  Meaning</w:t>
      </w:r>
      <w:proofErr w:type="gramEnd"/>
      <w:r w:rsidRPr="008E3A61">
        <w:t xml:space="preserve"> of </w:t>
      </w:r>
      <w:r w:rsidRPr="008E3A61">
        <w:rPr>
          <w:i/>
        </w:rPr>
        <w:t>medium risk device</w:t>
      </w:r>
      <w:bookmarkEnd w:id="11"/>
    </w:p>
    <w:p w:rsidR="008965E5" w:rsidRPr="00FB5C9B" w:rsidRDefault="008965E5" w:rsidP="008965E5">
      <w:pPr>
        <w:pStyle w:val="subsection"/>
      </w:pPr>
      <w:r w:rsidRPr="008E3A61">
        <w:tab/>
        <w:t>(1)</w:t>
      </w:r>
      <w:r w:rsidRPr="008E3A61">
        <w:tab/>
        <w:t>In this Notice, subject to subsection </w:t>
      </w:r>
      <w:r w:rsidRPr="00FB5C9B">
        <w:t>(</w:t>
      </w:r>
      <w:r w:rsidRPr="00E41B1C">
        <w:t>2</w:t>
      </w:r>
      <w:r w:rsidRPr="00FB5C9B">
        <w:t xml:space="preserve">), a device is a </w:t>
      </w:r>
      <w:r w:rsidRPr="00FB5C9B">
        <w:rPr>
          <w:b/>
          <w:i/>
        </w:rPr>
        <w:t xml:space="preserve">medium risk device </w:t>
      </w:r>
      <w:r w:rsidRPr="00FB5C9B">
        <w:t>if it is not a high risk device and contains 1 or more of the following:</w:t>
      </w:r>
    </w:p>
    <w:p w:rsidR="008965E5" w:rsidRPr="00FB5C9B" w:rsidRDefault="008965E5" w:rsidP="008965E5">
      <w:pPr>
        <w:pStyle w:val="paragraph"/>
      </w:pPr>
      <w:r w:rsidRPr="00FB5C9B">
        <w:tab/>
        <w:t>(a)</w:t>
      </w:r>
      <w:r w:rsidRPr="00FB5C9B">
        <w:tab/>
      </w:r>
      <w:proofErr w:type="gramStart"/>
      <w:r w:rsidRPr="00FB5C9B">
        <w:t>a</w:t>
      </w:r>
      <w:proofErr w:type="gramEnd"/>
      <w:r w:rsidRPr="00FB5C9B">
        <w:t xml:space="preserve"> switch mode power supply;</w:t>
      </w:r>
    </w:p>
    <w:p w:rsidR="008965E5" w:rsidRPr="00FB5C9B" w:rsidRDefault="008965E5" w:rsidP="008965E5">
      <w:pPr>
        <w:pStyle w:val="paragraph"/>
      </w:pPr>
      <w:r w:rsidRPr="00FB5C9B">
        <w:tab/>
        <w:t>(b)</w:t>
      </w:r>
      <w:r w:rsidRPr="00FB5C9B">
        <w:tab/>
      </w:r>
      <w:proofErr w:type="gramStart"/>
      <w:r w:rsidRPr="00FB5C9B">
        <w:t>a</w:t>
      </w:r>
      <w:proofErr w:type="gramEnd"/>
      <w:r w:rsidRPr="00FB5C9B">
        <w:t xml:space="preserve"> transistor switching circuit;</w:t>
      </w:r>
    </w:p>
    <w:p w:rsidR="008965E5" w:rsidRPr="00FB5C9B" w:rsidRDefault="008965E5" w:rsidP="008965E5">
      <w:pPr>
        <w:pStyle w:val="paragraph"/>
      </w:pPr>
      <w:r w:rsidRPr="00FB5C9B">
        <w:tab/>
        <w:t>(c)</w:t>
      </w:r>
      <w:r w:rsidRPr="00FB5C9B">
        <w:tab/>
      </w:r>
      <w:proofErr w:type="gramStart"/>
      <w:r w:rsidRPr="00FB5C9B">
        <w:t>a</w:t>
      </w:r>
      <w:proofErr w:type="gramEnd"/>
      <w:r w:rsidRPr="00FB5C9B">
        <w:t xml:space="preserve"> microprocessor;</w:t>
      </w:r>
    </w:p>
    <w:p w:rsidR="008965E5" w:rsidRPr="00FB5C9B" w:rsidRDefault="008965E5" w:rsidP="008965E5">
      <w:pPr>
        <w:pStyle w:val="paragraph"/>
      </w:pPr>
      <w:r w:rsidRPr="00FB5C9B">
        <w:tab/>
        <w:t>(d)</w:t>
      </w:r>
      <w:r w:rsidRPr="00FB5C9B">
        <w:tab/>
      </w:r>
      <w:proofErr w:type="gramStart"/>
      <w:r w:rsidRPr="00FB5C9B">
        <w:t>a</w:t>
      </w:r>
      <w:proofErr w:type="gramEnd"/>
      <w:r w:rsidRPr="00FB5C9B">
        <w:t xml:space="preserve"> </w:t>
      </w:r>
      <w:proofErr w:type="spellStart"/>
      <w:r w:rsidRPr="00FB5C9B">
        <w:t>commutator</w:t>
      </w:r>
      <w:proofErr w:type="spellEnd"/>
      <w:r w:rsidRPr="00FB5C9B">
        <w:t>;</w:t>
      </w:r>
    </w:p>
    <w:p w:rsidR="008965E5" w:rsidRPr="00FB5C9B" w:rsidRDefault="008965E5" w:rsidP="008965E5">
      <w:pPr>
        <w:pStyle w:val="paragraph"/>
      </w:pPr>
      <w:r w:rsidRPr="00FB5C9B">
        <w:tab/>
        <w:t>(e)</w:t>
      </w:r>
      <w:r w:rsidRPr="00FB5C9B">
        <w:tab/>
      </w:r>
      <w:proofErr w:type="gramStart"/>
      <w:r w:rsidRPr="00FB5C9B">
        <w:t>a</w:t>
      </w:r>
      <w:proofErr w:type="gramEnd"/>
      <w:r w:rsidRPr="00FB5C9B">
        <w:t xml:space="preserve"> slip</w:t>
      </w:r>
      <w:r w:rsidRPr="00FB5C9B">
        <w:noBreakHyphen/>
        <w:t>ring motor;</w:t>
      </w:r>
    </w:p>
    <w:p w:rsidR="008965E5" w:rsidRPr="00FB5C9B" w:rsidRDefault="008965E5" w:rsidP="008965E5">
      <w:pPr>
        <w:pStyle w:val="paragraph"/>
      </w:pPr>
      <w:r w:rsidRPr="00FB5C9B">
        <w:tab/>
        <w:t>(f)</w:t>
      </w:r>
      <w:r w:rsidRPr="00FB5C9B">
        <w:tab/>
      </w:r>
      <w:proofErr w:type="gramStart"/>
      <w:r w:rsidRPr="00FB5C9B">
        <w:t>an</w:t>
      </w:r>
      <w:proofErr w:type="gramEnd"/>
      <w:r w:rsidRPr="00FB5C9B">
        <w:t xml:space="preserve"> electronic device operating in a switching mode or a non</w:t>
      </w:r>
      <w:r w:rsidRPr="00FB5C9B">
        <w:noBreakHyphen/>
        <w:t>linear mode.</w:t>
      </w:r>
    </w:p>
    <w:p w:rsidR="008965E5" w:rsidRPr="00FB5C9B" w:rsidRDefault="008965E5" w:rsidP="008965E5">
      <w:pPr>
        <w:pStyle w:val="subsection"/>
      </w:pPr>
      <w:r w:rsidRPr="00FB5C9B">
        <w:tab/>
        <w:t>(2)</w:t>
      </w:r>
      <w:r w:rsidRPr="00FB5C9B">
        <w:tab/>
        <w:t>A battery</w:t>
      </w:r>
      <w:r w:rsidRPr="00FB5C9B">
        <w:noBreakHyphen/>
        <w:t>powered device is not a medium risk device unless the ACMA has declared the device to be a medium risk device under subsection (</w:t>
      </w:r>
      <w:r w:rsidRPr="00E41B1C">
        <w:t>3)</w:t>
      </w:r>
      <w:r w:rsidRPr="00FB5C9B">
        <w:t>.</w:t>
      </w:r>
    </w:p>
    <w:p w:rsidR="008965E5" w:rsidRPr="00FB5C9B" w:rsidRDefault="008965E5" w:rsidP="008965E5">
      <w:pPr>
        <w:pStyle w:val="subsection"/>
      </w:pPr>
      <w:r w:rsidRPr="00FB5C9B">
        <w:tab/>
        <w:t>(3)</w:t>
      </w:r>
      <w:r w:rsidRPr="00FB5C9B">
        <w:tab/>
        <w:t>The ACMA may declare, in writing, that a particular battery</w:t>
      </w:r>
      <w:r w:rsidRPr="00FB5C9B">
        <w:noBreakHyphen/>
        <w:t>powered device specified in the declaration is a medium risk device if:</w:t>
      </w:r>
    </w:p>
    <w:p w:rsidR="008965E5" w:rsidRPr="00FB5C9B" w:rsidRDefault="008965E5" w:rsidP="008965E5">
      <w:pPr>
        <w:pStyle w:val="paragraph"/>
      </w:pPr>
      <w:r w:rsidRPr="00FB5C9B">
        <w:tab/>
        <w:t>(a)</w:t>
      </w:r>
      <w:r w:rsidRPr="00FB5C9B">
        <w:tab/>
      </w:r>
      <w:proofErr w:type="gramStart"/>
      <w:r w:rsidRPr="00FB5C9B">
        <w:t>the</w:t>
      </w:r>
      <w:proofErr w:type="gramEnd"/>
      <w:r w:rsidRPr="00FB5C9B">
        <w:t xml:space="preserve"> common operation of the device causes radio emissions; and</w:t>
      </w:r>
    </w:p>
    <w:p w:rsidR="008965E5" w:rsidRPr="00FB5C9B" w:rsidRDefault="008965E5" w:rsidP="008965E5">
      <w:pPr>
        <w:pStyle w:val="paragraph"/>
      </w:pPr>
      <w:r w:rsidRPr="00FB5C9B">
        <w:tab/>
        <w:t>(b)</w:t>
      </w:r>
      <w:r w:rsidRPr="00FB5C9B">
        <w:tab/>
      </w:r>
      <w:proofErr w:type="gramStart"/>
      <w:r w:rsidRPr="00FB5C9B">
        <w:t>those</w:t>
      </w:r>
      <w:proofErr w:type="gramEnd"/>
      <w:r w:rsidRPr="00FB5C9B">
        <w:t xml:space="preserve"> radio emissions have caused, or are likely to cause, interference, disruption or disturbance to other devices or to </w:t>
      </w:r>
      <w:proofErr w:type="spellStart"/>
      <w:r w:rsidRPr="00FB5C9B">
        <w:t>radiocommunications</w:t>
      </w:r>
      <w:proofErr w:type="spellEnd"/>
      <w:r w:rsidRPr="00FB5C9B">
        <w:t xml:space="preserve"> services; and</w:t>
      </w:r>
    </w:p>
    <w:p w:rsidR="008965E5" w:rsidRPr="00FB5C9B" w:rsidRDefault="008965E5" w:rsidP="008965E5">
      <w:pPr>
        <w:pStyle w:val="paragraph"/>
      </w:pPr>
      <w:r w:rsidRPr="00FB5C9B">
        <w:tab/>
        <w:t>(c)</w:t>
      </w:r>
      <w:r w:rsidRPr="00FB5C9B">
        <w:tab/>
      </w:r>
      <w:proofErr w:type="gramStart"/>
      <w:r w:rsidRPr="00FB5C9B">
        <w:t>the</w:t>
      </w:r>
      <w:proofErr w:type="gramEnd"/>
      <w:r w:rsidRPr="00FB5C9B">
        <w:t xml:space="preserve"> device is not a high risk device.</w:t>
      </w:r>
    </w:p>
    <w:p w:rsidR="008965E5" w:rsidRPr="008E3A61" w:rsidRDefault="0052110B" w:rsidP="00B2740A">
      <w:pPr>
        <w:pStyle w:val="subsection"/>
      </w:pPr>
      <w:r>
        <w:tab/>
      </w:r>
      <w:r w:rsidR="008965E5" w:rsidRPr="00FB5C9B">
        <w:t>(4)</w:t>
      </w:r>
      <w:r w:rsidR="008965E5" w:rsidRPr="00FB5C9B">
        <w:tab/>
        <w:t xml:space="preserve">A declaration under subsection (3) is </w:t>
      </w:r>
      <w:r w:rsidR="008965E5" w:rsidRPr="00623E22">
        <w:t xml:space="preserve">a </w:t>
      </w:r>
      <w:r w:rsidR="00E41B1C" w:rsidRPr="00623E22">
        <w:t>notifiable</w:t>
      </w:r>
      <w:r w:rsidR="00E41B1C" w:rsidRPr="00FB5C9B">
        <w:t xml:space="preserve"> </w:t>
      </w:r>
      <w:r w:rsidR="008965E5" w:rsidRPr="00FB5C9B">
        <w:t xml:space="preserve">instrument for the purposes of the </w:t>
      </w:r>
      <w:r w:rsidR="008965E5" w:rsidRPr="00FB5C9B">
        <w:rPr>
          <w:i/>
        </w:rPr>
        <w:t>Legislati</w:t>
      </w:r>
      <w:r w:rsidR="002C4185" w:rsidRPr="00FB5C9B">
        <w:rPr>
          <w:i/>
        </w:rPr>
        <w:t>on</w:t>
      </w:r>
      <w:r w:rsidR="008965E5" w:rsidRPr="008E3A61">
        <w:rPr>
          <w:i/>
        </w:rPr>
        <w:t xml:space="preserve"> Act 2003</w:t>
      </w:r>
      <w:r w:rsidR="008965E5" w:rsidRPr="008E3A61">
        <w:t>.</w:t>
      </w:r>
    </w:p>
    <w:p w:rsidR="008965E5" w:rsidRPr="008E3A61" w:rsidRDefault="008965E5" w:rsidP="008965E5">
      <w:pPr>
        <w:pStyle w:val="ActHead5"/>
      </w:pPr>
      <w:bookmarkStart w:id="12" w:name="_Toc501005426"/>
      <w:proofErr w:type="gramStart"/>
      <w:r>
        <w:rPr>
          <w:rStyle w:val="CharSectno"/>
        </w:rPr>
        <w:t>1.9</w:t>
      </w:r>
      <w:r w:rsidRPr="008E3A61">
        <w:t xml:space="preserve">  Meaning</w:t>
      </w:r>
      <w:proofErr w:type="gramEnd"/>
      <w:r w:rsidRPr="008E3A61">
        <w:t xml:space="preserve"> of </w:t>
      </w:r>
      <w:r w:rsidRPr="008E3A61">
        <w:rPr>
          <w:i/>
        </w:rPr>
        <w:t>device that complies with New Zealand labelling legislation</w:t>
      </w:r>
      <w:bookmarkEnd w:id="12"/>
    </w:p>
    <w:p w:rsidR="008965E5" w:rsidRPr="008E3A61" w:rsidRDefault="008965E5" w:rsidP="008965E5">
      <w:pPr>
        <w:pStyle w:val="subsection"/>
      </w:pPr>
      <w:r w:rsidRPr="008E3A61">
        <w:tab/>
      </w:r>
      <w:r w:rsidRPr="008E3A61">
        <w:tab/>
        <w:t xml:space="preserve">In this Notice, a </w:t>
      </w:r>
      <w:r w:rsidRPr="008E3A61">
        <w:rPr>
          <w:b/>
          <w:i/>
        </w:rPr>
        <w:t>device that complies with New Zealand labelling legislation</w:t>
      </w:r>
      <w:r w:rsidRPr="008E3A61">
        <w:t xml:space="preserve"> is a device that bears a New Zealand compliance mark in accordance with the New Zealand labelling legislation.</w:t>
      </w:r>
    </w:p>
    <w:p w:rsidR="008965E5" w:rsidRPr="008E3A61" w:rsidRDefault="008965E5" w:rsidP="008965E5">
      <w:pPr>
        <w:pStyle w:val="ActHead5"/>
      </w:pPr>
      <w:bookmarkStart w:id="13" w:name="_Toc501005427"/>
      <w:proofErr w:type="gramStart"/>
      <w:r>
        <w:rPr>
          <w:rStyle w:val="CharSectno"/>
        </w:rPr>
        <w:t>1.10</w:t>
      </w:r>
      <w:r w:rsidRPr="008E3A61">
        <w:t xml:space="preserve">  Other</w:t>
      </w:r>
      <w:proofErr w:type="gramEnd"/>
      <w:r w:rsidRPr="008E3A61">
        <w:t xml:space="preserve"> interpretation</w:t>
      </w:r>
      <w:r w:rsidR="00631FBA">
        <w:t xml:space="preserve"> matters</w:t>
      </w:r>
      <w:bookmarkEnd w:id="13"/>
    </w:p>
    <w:p w:rsidR="008965E5" w:rsidRPr="008E3A61" w:rsidRDefault="008965E5" w:rsidP="008965E5">
      <w:pPr>
        <w:pStyle w:val="subsection"/>
      </w:pPr>
      <w:r w:rsidRPr="008E3A61">
        <w:tab/>
        <w:t>(1)</w:t>
      </w:r>
      <w:r w:rsidRPr="008E3A61">
        <w:tab/>
        <w:t>A reference in this Notice to a document with the prefix ‘AS/NZS’ is a reference to a document that is a joint Australian and New Zealand Standard approved for publication on behalf of the Standards organisations of those countries.</w:t>
      </w:r>
    </w:p>
    <w:p w:rsidR="008965E5" w:rsidRPr="008E3A61" w:rsidRDefault="008965E5" w:rsidP="008965E5">
      <w:pPr>
        <w:pStyle w:val="subsection"/>
      </w:pPr>
      <w:r w:rsidRPr="008E3A61">
        <w:tab/>
        <w:t>(2)</w:t>
      </w:r>
      <w:r w:rsidRPr="008E3A61">
        <w:tab/>
        <w:t xml:space="preserve">A reference in this Notice to a document with the prefix ‘IEC’ is a reference to a document that is an International </w:t>
      </w:r>
      <w:proofErr w:type="spellStart"/>
      <w:r w:rsidRPr="008E3A61">
        <w:t>Electrotechnical</w:t>
      </w:r>
      <w:proofErr w:type="spellEnd"/>
      <w:r w:rsidRPr="008E3A61">
        <w:t xml:space="preserve"> Commission Standard approved for publication.</w:t>
      </w:r>
    </w:p>
    <w:p w:rsidR="008965E5" w:rsidRPr="008E3A61" w:rsidRDefault="008965E5" w:rsidP="008965E5">
      <w:pPr>
        <w:pStyle w:val="subsection"/>
      </w:pPr>
      <w:r w:rsidRPr="008E3A61">
        <w:tab/>
        <w:t>(3)</w:t>
      </w:r>
      <w:r w:rsidRPr="008E3A61">
        <w:tab/>
        <w:t>A reference in this Notice to a document with the prefix ‘CISPR’ is a reference to a document that is an International Special Committee on Radio Interference Standard approved for publication.</w:t>
      </w:r>
    </w:p>
    <w:p w:rsidR="008C5C44" w:rsidRDefault="008965E5" w:rsidP="008965E5">
      <w:pPr>
        <w:pStyle w:val="subsection"/>
      </w:pPr>
      <w:r w:rsidRPr="008E3A61">
        <w:tab/>
        <w:t>(4)</w:t>
      </w:r>
      <w:r w:rsidRPr="008E3A61">
        <w:tab/>
      </w:r>
      <w:r w:rsidR="00A77EDF" w:rsidRPr="00A77EDF">
        <w:t xml:space="preserve">A reference in this Notice to a document with the prefix ‘EN’ is a reference to a </w:t>
      </w:r>
      <w:r w:rsidR="00F81CF4">
        <w:t>document</w:t>
      </w:r>
      <w:r w:rsidR="00A77EDF" w:rsidRPr="00A77EDF">
        <w:t xml:space="preserve"> that has been </w:t>
      </w:r>
      <w:r w:rsidR="00F81CF4">
        <w:t xml:space="preserve">made, published or </w:t>
      </w:r>
      <w:r w:rsidR="00A77EDF" w:rsidRPr="00A77EDF">
        <w:t xml:space="preserve">adopted </w:t>
      </w:r>
      <w:r w:rsidR="00F81CF4">
        <w:t xml:space="preserve">as a European Standard </w:t>
      </w:r>
      <w:r w:rsidR="00A77EDF" w:rsidRPr="00A77EDF">
        <w:t>by:</w:t>
      </w:r>
    </w:p>
    <w:p w:rsidR="00F81CF4" w:rsidRDefault="00F81CF4" w:rsidP="00F81CF4">
      <w:pPr>
        <w:pStyle w:val="paragraph"/>
      </w:pPr>
      <w:r w:rsidRPr="00113870">
        <w:tab/>
        <w:t>(a)</w:t>
      </w:r>
      <w:r w:rsidRPr="00113870">
        <w:tab/>
      </w:r>
      <w:proofErr w:type="gramStart"/>
      <w:r w:rsidR="00B83E11">
        <w:t>the</w:t>
      </w:r>
      <w:proofErr w:type="gramEnd"/>
      <w:r w:rsidR="00B83E11">
        <w:t xml:space="preserve"> European Committee for Standardization</w:t>
      </w:r>
      <w:r>
        <w:t>;</w:t>
      </w:r>
      <w:r w:rsidRPr="00113870">
        <w:t xml:space="preserve"> </w:t>
      </w:r>
      <w:r>
        <w:t>or</w:t>
      </w:r>
    </w:p>
    <w:p w:rsidR="00F81CF4" w:rsidRDefault="00F81CF4" w:rsidP="00F81CF4">
      <w:pPr>
        <w:pStyle w:val="paragraph"/>
      </w:pPr>
      <w:r>
        <w:tab/>
        <w:t>(b)</w:t>
      </w:r>
      <w:r>
        <w:tab/>
      </w:r>
      <w:proofErr w:type="gramStart"/>
      <w:r w:rsidR="00B83E11">
        <w:t>the</w:t>
      </w:r>
      <w:proofErr w:type="gramEnd"/>
      <w:r w:rsidR="00B83E11">
        <w:t xml:space="preserve"> European Committee for </w:t>
      </w:r>
      <w:proofErr w:type="spellStart"/>
      <w:r w:rsidR="00B83E11">
        <w:t>Electrotechnical</w:t>
      </w:r>
      <w:proofErr w:type="spellEnd"/>
      <w:r w:rsidR="00B83E11">
        <w:t xml:space="preserve"> Standardization</w:t>
      </w:r>
      <w:r>
        <w:t>; or</w:t>
      </w:r>
    </w:p>
    <w:p w:rsidR="00F81CF4" w:rsidRPr="00113870" w:rsidRDefault="00F81CF4" w:rsidP="00F81CF4">
      <w:pPr>
        <w:pStyle w:val="paragraph"/>
      </w:pPr>
      <w:r>
        <w:lastRenderedPageBreak/>
        <w:tab/>
        <w:t>(c)</w:t>
      </w:r>
      <w:r>
        <w:tab/>
      </w:r>
      <w:proofErr w:type="gramStart"/>
      <w:r w:rsidR="00B83E11">
        <w:t>the</w:t>
      </w:r>
      <w:proofErr w:type="gramEnd"/>
      <w:r w:rsidR="00B83E11">
        <w:t xml:space="preserve"> European Telecommunications Standards Institute</w:t>
      </w:r>
      <w:r>
        <w:t>.</w:t>
      </w:r>
    </w:p>
    <w:p w:rsidR="008965E5" w:rsidRPr="008E3A61" w:rsidRDefault="008965E5" w:rsidP="008965E5">
      <w:pPr>
        <w:pStyle w:val="subsection"/>
      </w:pPr>
      <w:r w:rsidRPr="008E3A61">
        <w:tab/>
        <w:t>(5)</w:t>
      </w:r>
      <w:r w:rsidRPr="008E3A61">
        <w:tab/>
        <w:t>Reference may be made in this Notice to a standard mentioned in this section by number alone without inclusion of the edition or year of publication of the standard.</w:t>
      </w:r>
    </w:p>
    <w:p w:rsidR="008965E5" w:rsidRPr="00190FED" w:rsidRDefault="008965E5">
      <w:pPr>
        <w:pStyle w:val="notetext"/>
      </w:pPr>
      <w:r w:rsidRPr="00623E22">
        <w:t>Example</w:t>
      </w:r>
      <w:r w:rsidR="00190FED">
        <w:t>:</w:t>
      </w:r>
      <w:r w:rsidR="00190FED">
        <w:tab/>
      </w:r>
      <w:r w:rsidRPr="00190FED">
        <w:t>CISPR</w:t>
      </w:r>
      <w:r w:rsidR="00FA257F" w:rsidRPr="00190FED">
        <w:t xml:space="preserve"> </w:t>
      </w:r>
      <w:r w:rsidRPr="00190FED">
        <w:t>32:2015 may be referred to as CISPR 32.</w:t>
      </w:r>
    </w:p>
    <w:p w:rsidR="00FF0409" w:rsidRPr="00113870" w:rsidRDefault="00FF0409" w:rsidP="00FF0409">
      <w:pPr>
        <w:pStyle w:val="ActHead5"/>
      </w:pPr>
      <w:bookmarkStart w:id="14" w:name="_Toc501005428"/>
      <w:proofErr w:type="gramStart"/>
      <w:r w:rsidRPr="005C364D">
        <w:rPr>
          <w:rStyle w:val="CharSectno"/>
        </w:rPr>
        <w:t>1.11</w:t>
      </w:r>
      <w:r w:rsidRPr="00113870">
        <w:t xml:space="preserve">  References</w:t>
      </w:r>
      <w:proofErr w:type="gramEnd"/>
      <w:r w:rsidRPr="00113870">
        <w:t xml:space="preserve"> to other instruments</w:t>
      </w:r>
      <w:bookmarkEnd w:id="14"/>
    </w:p>
    <w:p w:rsidR="00FF0409" w:rsidRPr="00113870" w:rsidRDefault="00FF0409" w:rsidP="00FF0409">
      <w:pPr>
        <w:pStyle w:val="subsection"/>
      </w:pPr>
      <w:r w:rsidRPr="00113870">
        <w:tab/>
      </w:r>
      <w:r w:rsidRPr="00113870">
        <w:tab/>
        <w:t xml:space="preserve">In this </w:t>
      </w:r>
      <w:r w:rsidR="004534A8">
        <w:t>Notice</w:t>
      </w:r>
      <w:r w:rsidRPr="00113870">
        <w:t>, unless the contrary intention appears:</w:t>
      </w:r>
    </w:p>
    <w:p w:rsidR="00FF0409" w:rsidRPr="00113870" w:rsidRDefault="00FF0409" w:rsidP="00FF0409">
      <w:pPr>
        <w:pStyle w:val="paragraph"/>
      </w:pPr>
      <w:r w:rsidRPr="00113870">
        <w:tab/>
        <w:t>(a)</w:t>
      </w:r>
      <w:r w:rsidRPr="00113870">
        <w:tab/>
      </w:r>
      <w:proofErr w:type="gramStart"/>
      <w:r w:rsidRPr="00113870">
        <w:t>a</w:t>
      </w:r>
      <w:proofErr w:type="gramEnd"/>
      <w:r w:rsidRPr="00113870">
        <w:t xml:space="preserve"> reference to any other legislative instrument</w:t>
      </w:r>
      <w:r w:rsidR="00B2740A">
        <w:t xml:space="preserve"> </w:t>
      </w:r>
      <w:r w:rsidRPr="00113870">
        <w:t>is a reference to that other legislative instrument as in force from time to time; and</w:t>
      </w:r>
    </w:p>
    <w:p w:rsidR="00FF0409" w:rsidRPr="00113870" w:rsidRDefault="00FF0409" w:rsidP="00FF0409">
      <w:pPr>
        <w:pStyle w:val="paragraph"/>
        <w:tabs>
          <w:tab w:val="left" w:pos="2160"/>
          <w:tab w:val="left" w:pos="2880"/>
          <w:tab w:val="left" w:pos="3600"/>
          <w:tab w:val="center" w:pos="4513"/>
        </w:tabs>
      </w:pPr>
      <w:r w:rsidRPr="00113870">
        <w:tab/>
        <w:t>(b)</w:t>
      </w:r>
      <w:r w:rsidRPr="00113870">
        <w:tab/>
      </w:r>
      <w:proofErr w:type="gramStart"/>
      <w:r w:rsidRPr="00113870">
        <w:t>a</w:t>
      </w:r>
      <w:proofErr w:type="gramEnd"/>
      <w:r w:rsidRPr="00113870">
        <w:t xml:space="preserve"> reference to any other kind of instrument </w:t>
      </w:r>
      <w:r w:rsidR="00072AFD">
        <w:t xml:space="preserve">or writing </w:t>
      </w:r>
      <w:r w:rsidRPr="00113870">
        <w:t xml:space="preserve">is a reference to that other kind of instrument </w:t>
      </w:r>
      <w:r w:rsidR="004534A8">
        <w:t xml:space="preserve">or writing </w:t>
      </w:r>
      <w:r w:rsidRPr="00113870">
        <w:t>as in force</w:t>
      </w:r>
      <w:r w:rsidR="00072AFD">
        <w:t xml:space="preserve"> or in existence</w:t>
      </w:r>
      <w:r w:rsidRPr="00113870">
        <w:t xml:space="preserve"> from time to time.</w:t>
      </w:r>
    </w:p>
    <w:p w:rsidR="00FF0409" w:rsidRPr="00113870" w:rsidRDefault="00FF0409" w:rsidP="00FF0409">
      <w:pPr>
        <w:pStyle w:val="notetext"/>
      </w:pPr>
      <w:r w:rsidRPr="00113870">
        <w:t>Note 1:</w:t>
      </w:r>
      <w:r w:rsidRPr="00113870">
        <w:tab/>
        <w:t xml:space="preserve">For references to Commonwealth Acts, see section 10 of the </w:t>
      </w:r>
      <w:r w:rsidRPr="00113870">
        <w:rPr>
          <w:i/>
        </w:rPr>
        <w:t>Acts Interpretation Act 1901</w:t>
      </w:r>
      <w:r w:rsidRPr="00113870">
        <w:t xml:space="preserve">; and see also subsection 13(1) of the </w:t>
      </w:r>
      <w:r w:rsidRPr="00113870">
        <w:rPr>
          <w:i/>
        </w:rPr>
        <w:t>Legislation Act 2003</w:t>
      </w:r>
      <w:r w:rsidRPr="00113870">
        <w:t xml:space="preserve"> for the application of the </w:t>
      </w:r>
      <w:r w:rsidRPr="00113870">
        <w:rPr>
          <w:i/>
        </w:rPr>
        <w:t>Acts Interpretation Act 1901</w:t>
      </w:r>
      <w:r w:rsidRPr="00113870">
        <w:t xml:space="preserve"> to legislative instruments.</w:t>
      </w:r>
    </w:p>
    <w:p w:rsidR="00FF0409" w:rsidRDefault="00FF0409" w:rsidP="00FF0409">
      <w:pPr>
        <w:pStyle w:val="notetext"/>
      </w:pPr>
      <w:r w:rsidRPr="00113870">
        <w:t>Note 2:</w:t>
      </w:r>
      <w:r w:rsidRPr="00113870">
        <w:tab/>
        <w:t>All Commonwealth Acts and legislative instruments are registered on the Federal Register of Legislation.</w:t>
      </w:r>
      <w:r>
        <w:t xml:space="preserve"> </w:t>
      </w:r>
    </w:p>
    <w:p w:rsidR="00631FBA" w:rsidRPr="008E3E51" w:rsidRDefault="00DD6762" w:rsidP="00FF0409">
      <w:pPr>
        <w:pStyle w:val="notetext"/>
      </w:pPr>
      <w:r>
        <w:t>Note 3:</w:t>
      </w:r>
      <w:r w:rsidR="00631FBA">
        <w:tab/>
        <w:t xml:space="preserve">For </w:t>
      </w:r>
      <w:r w:rsidR="00631FBA" w:rsidRPr="00BC77EE">
        <w:t>paragraph (b),</w:t>
      </w:r>
      <w:r w:rsidR="00631FBA">
        <w:t xml:space="preserve"> see section 314A of the Act.</w:t>
      </w:r>
    </w:p>
    <w:p w:rsidR="0095542E" w:rsidRPr="00C4476F" w:rsidRDefault="0095542E" w:rsidP="00DD6762">
      <w:pPr>
        <w:pStyle w:val="notetext"/>
        <w:ind w:left="0" w:firstLine="0"/>
        <w:rPr>
          <w:b/>
        </w:rPr>
      </w:pPr>
    </w:p>
    <w:p w:rsidR="008965E5" w:rsidRPr="008E3A61" w:rsidRDefault="008965E5" w:rsidP="008965E5">
      <w:pPr>
        <w:pStyle w:val="ActHead2"/>
        <w:pageBreakBefore/>
      </w:pPr>
      <w:bookmarkStart w:id="15" w:name="_Toc501005429"/>
      <w:r w:rsidRPr="008E3A61">
        <w:rPr>
          <w:rStyle w:val="CharPartNo"/>
        </w:rPr>
        <w:lastRenderedPageBreak/>
        <w:t>Part 2</w:t>
      </w:r>
      <w:r w:rsidRPr="008E3A61">
        <w:t>—</w:t>
      </w:r>
      <w:r w:rsidRPr="008E3A61">
        <w:rPr>
          <w:rStyle w:val="CharPartText"/>
        </w:rPr>
        <w:t>Application of Notice</w:t>
      </w:r>
      <w:bookmarkEnd w:id="15"/>
    </w:p>
    <w:p w:rsidR="008965E5" w:rsidRPr="008E3A61" w:rsidRDefault="008965E5" w:rsidP="008965E5">
      <w:pPr>
        <w:pStyle w:val="Header"/>
      </w:pPr>
      <w:r w:rsidRPr="008E3A61">
        <w:rPr>
          <w:rStyle w:val="CharDivNo"/>
        </w:rPr>
        <w:t xml:space="preserve"> </w:t>
      </w:r>
      <w:r w:rsidRPr="008E3A61">
        <w:rPr>
          <w:rStyle w:val="CharDivText"/>
        </w:rPr>
        <w:t xml:space="preserve"> </w:t>
      </w:r>
    </w:p>
    <w:p w:rsidR="008965E5" w:rsidRPr="008E3A61" w:rsidRDefault="008965E5" w:rsidP="008965E5">
      <w:pPr>
        <w:pStyle w:val="ActHead5"/>
      </w:pPr>
      <w:bookmarkStart w:id="16" w:name="_Toc501005430"/>
      <w:proofErr w:type="gramStart"/>
      <w:r w:rsidRPr="008E3A61">
        <w:rPr>
          <w:rStyle w:val="CharSectno"/>
        </w:rPr>
        <w:t>2.1</w:t>
      </w:r>
      <w:r w:rsidRPr="008E3A61">
        <w:t xml:space="preserve">  Devices</w:t>
      </w:r>
      <w:proofErr w:type="gramEnd"/>
      <w:r w:rsidRPr="008E3A61">
        <w:t xml:space="preserve"> to which this Notice applies</w:t>
      </w:r>
      <w:bookmarkEnd w:id="16"/>
    </w:p>
    <w:p w:rsidR="008965E5" w:rsidRPr="008E3A61" w:rsidRDefault="008965E5" w:rsidP="008965E5">
      <w:pPr>
        <w:pStyle w:val="subsection"/>
      </w:pPr>
      <w:r w:rsidRPr="008E3A61">
        <w:tab/>
      </w:r>
      <w:r w:rsidRPr="008E3A61">
        <w:tab/>
        <w:t>This Notice applies to a device:</w:t>
      </w:r>
    </w:p>
    <w:p w:rsidR="008965E5" w:rsidRPr="008E3A61" w:rsidRDefault="008965E5" w:rsidP="008965E5">
      <w:pPr>
        <w:pStyle w:val="paragraph"/>
      </w:pPr>
      <w:r w:rsidRPr="008E3A61">
        <w:tab/>
        <w:t>(a)</w:t>
      </w:r>
      <w:r w:rsidRPr="008E3A61">
        <w:tab/>
      </w:r>
      <w:proofErr w:type="gramStart"/>
      <w:r w:rsidRPr="008E3A61">
        <w:t>that</w:t>
      </w:r>
      <w:proofErr w:type="gramEnd"/>
      <w:r w:rsidRPr="008E3A61">
        <w:t xml:space="preserve"> is:</w:t>
      </w:r>
    </w:p>
    <w:p w:rsidR="008965E5" w:rsidRPr="008E3A61" w:rsidRDefault="008965E5" w:rsidP="008965E5">
      <w:pPr>
        <w:pStyle w:val="paragraphsub"/>
      </w:pPr>
      <w:r w:rsidRPr="008E3A61">
        <w:tab/>
        <w:t>(i)</w:t>
      </w:r>
      <w:r w:rsidRPr="008E3A61">
        <w:tab/>
      </w:r>
      <w:proofErr w:type="gramStart"/>
      <w:r w:rsidRPr="008E3A61">
        <w:t>manufactured</w:t>
      </w:r>
      <w:proofErr w:type="gramEnd"/>
      <w:r w:rsidRPr="008E3A61">
        <w:t xml:space="preserve"> in Australia; or </w:t>
      </w:r>
    </w:p>
    <w:p w:rsidR="008965E5" w:rsidRPr="008E3A61" w:rsidRDefault="008965E5" w:rsidP="008965E5">
      <w:pPr>
        <w:pStyle w:val="paragraphsub"/>
      </w:pPr>
      <w:r w:rsidRPr="008E3A61">
        <w:tab/>
        <w:t>(ii)</w:t>
      </w:r>
      <w:r w:rsidRPr="008E3A61">
        <w:tab/>
      </w:r>
      <w:proofErr w:type="gramStart"/>
      <w:r w:rsidRPr="008E3A61">
        <w:t>imported</w:t>
      </w:r>
      <w:proofErr w:type="gramEnd"/>
      <w:r w:rsidRPr="008E3A61">
        <w:t xml:space="preserve"> into Australia;</w:t>
      </w:r>
    </w:p>
    <w:p w:rsidR="008965E5" w:rsidRPr="008E3A61" w:rsidRDefault="008965E5" w:rsidP="00631FBA">
      <w:pPr>
        <w:pStyle w:val="subsection2"/>
        <w:ind w:left="1701"/>
      </w:pPr>
      <w:proofErr w:type="gramStart"/>
      <w:r w:rsidRPr="008E3A61">
        <w:t>for</w:t>
      </w:r>
      <w:proofErr w:type="gramEnd"/>
      <w:r w:rsidRPr="008E3A61">
        <w:t xml:space="preserve"> supply in Australia; and</w:t>
      </w:r>
    </w:p>
    <w:p w:rsidR="008965E5" w:rsidRPr="008E3A61" w:rsidRDefault="008965E5" w:rsidP="008965E5">
      <w:pPr>
        <w:pStyle w:val="paragraph"/>
      </w:pPr>
      <w:r w:rsidRPr="008E3A61">
        <w:tab/>
        <w:t>(b)</w:t>
      </w:r>
      <w:r w:rsidRPr="008E3A61">
        <w:tab/>
      </w:r>
      <w:proofErr w:type="gramStart"/>
      <w:r w:rsidRPr="008E3A61">
        <w:t>to</w:t>
      </w:r>
      <w:proofErr w:type="gramEnd"/>
      <w:r w:rsidRPr="008E3A61">
        <w:t xml:space="preserve"> which an applicable standard applies.</w:t>
      </w:r>
    </w:p>
    <w:p w:rsidR="008965E5" w:rsidRPr="008E3A61" w:rsidRDefault="008965E5" w:rsidP="008965E5">
      <w:pPr>
        <w:pStyle w:val="notetext"/>
      </w:pPr>
      <w:r w:rsidRPr="008E3A61">
        <w:t>Note:</w:t>
      </w:r>
      <w:r w:rsidRPr="008E3A61">
        <w:tab/>
      </w:r>
      <w:r w:rsidRPr="00EF47FE">
        <w:t>Section 5</w:t>
      </w:r>
      <w:r w:rsidRPr="00B02025">
        <w:t xml:space="preserve"> of</w:t>
      </w:r>
      <w:r w:rsidRPr="008E3A61">
        <w:t xml:space="preserve"> the Act contains the following definition:</w:t>
      </w:r>
    </w:p>
    <w:p w:rsidR="008965E5" w:rsidRPr="008E3A61" w:rsidRDefault="008965E5" w:rsidP="008965E5">
      <w:pPr>
        <w:pStyle w:val="notepara"/>
        <w:ind w:left="1985" w:firstLine="0"/>
        <w:rPr>
          <w:rFonts w:eastAsia="MS Mincho"/>
        </w:rPr>
      </w:pPr>
      <w:proofErr w:type="gramStart"/>
      <w:r w:rsidRPr="008E3A61">
        <w:rPr>
          <w:rFonts w:eastAsia="MS Mincho"/>
          <w:b/>
          <w:bCs/>
          <w:i/>
          <w:iCs/>
          <w:lang w:eastAsia="ja-JP"/>
        </w:rPr>
        <w:t>supply</w:t>
      </w:r>
      <w:proofErr w:type="gramEnd"/>
      <w:r w:rsidRPr="008E3A61">
        <w:rPr>
          <w:rFonts w:eastAsia="MS Mincho"/>
          <w:b/>
          <w:bCs/>
          <w:i/>
          <w:iCs/>
          <w:lang w:eastAsia="ja-JP"/>
        </w:rPr>
        <w:t xml:space="preserve"> </w:t>
      </w:r>
      <w:r w:rsidRPr="008E3A61">
        <w:rPr>
          <w:rFonts w:eastAsia="MS Mincho"/>
          <w:lang w:eastAsia="ja-JP"/>
        </w:rPr>
        <w:t>includes supply (including re</w:t>
      </w:r>
      <w:r w:rsidRPr="008E3A61">
        <w:rPr>
          <w:rFonts w:eastAsia="MS Mincho"/>
          <w:lang w:eastAsia="ja-JP"/>
        </w:rPr>
        <w:noBreakHyphen/>
        <w:t>supply) by way of sale, exchange, lease, hire or hire</w:t>
      </w:r>
      <w:r w:rsidRPr="008E3A61">
        <w:rPr>
          <w:rFonts w:eastAsia="MS Mincho"/>
          <w:lang w:eastAsia="ja-JP"/>
        </w:rPr>
        <w:noBreakHyphen/>
        <w:t>purchase.</w:t>
      </w:r>
    </w:p>
    <w:p w:rsidR="008965E5" w:rsidRPr="008E3A61" w:rsidRDefault="008965E5" w:rsidP="008965E5">
      <w:pPr>
        <w:pStyle w:val="ActHead5"/>
      </w:pPr>
      <w:bookmarkStart w:id="17" w:name="_Toc501005431"/>
      <w:proofErr w:type="gramStart"/>
      <w:r w:rsidRPr="008E3A61">
        <w:rPr>
          <w:rStyle w:val="CharSectno"/>
        </w:rPr>
        <w:t>2.2</w:t>
      </w:r>
      <w:r w:rsidRPr="008E3A61">
        <w:t xml:space="preserve">  Devices</w:t>
      </w:r>
      <w:proofErr w:type="gramEnd"/>
      <w:r w:rsidRPr="008E3A61">
        <w:t xml:space="preserve"> to which this Notice does not apply—general</w:t>
      </w:r>
      <w:bookmarkEnd w:id="17"/>
    </w:p>
    <w:p w:rsidR="008965E5" w:rsidRPr="008E3A61" w:rsidRDefault="008965E5" w:rsidP="008965E5">
      <w:pPr>
        <w:pStyle w:val="subsection"/>
      </w:pPr>
      <w:r w:rsidRPr="008E3A61">
        <w:tab/>
      </w:r>
      <w:r w:rsidRPr="008E3A61">
        <w:tab/>
        <w:t>This Notice does not apply to a device that is mentioned in Schedule </w:t>
      </w:r>
      <w:r w:rsidR="00EF47FE">
        <w:t>2</w:t>
      </w:r>
      <w:r w:rsidRPr="00B02025">
        <w:t>.</w:t>
      </w:r>
    </w:p>
    <w:p w:rsidR="008965E5" w:rsidRPr="008E3A61" w:rsidRDefault="008965E5" w:rsidP="008965E5">
      <w:pPr>
        <w:pStyle w:val="ActHead5"/>
      </w:pPr>
      <w:bookmarkStart w:id="18" w:name="_Toc501005432"/>
      <w:proofErr w:type="gramStart"/>
      <w:r w:rsidRPr="008E3A61">
        <w:rPr>
          <w:rStyle w:val="CharSectno"/>
        </w:rPr>
        <w:t>2.3</w:t>
      </w:r>
      <w:r w:rsidRPr="008E3A61">
        <w:t xml:space="preserve">  Devices</w:t>
      </w:r>
      <w:proofErr w:type="gramEnd"/>
      <w:r w:rsidRPr="008E3A61">
        <w:t xml:space="preserve"> to which this Notice does not apply—New Zealand devices</w:t>
      </w:r>
      <w:bookmarkEnd w:id="18"/>
    </w:p>
    <w:p w:rsidR="008965E5" w:rsidRPr="008E3A61" w:rsidRDefault="008965E5" w:rsidP="008965E5">
      <w:pPr>
        <w:pStyle w:val="subsection"/>
      </w:pPr>
      <w:r w:rsidRPr="008E3A61">
        <w:tab/>
      </w:r>
      <w:r w:rsidRPr="008E3A61">
        <w:tab/>
      </w:r>
      <w:r w:rsidRPr="00B02025">
        <w:t>Parts 3, 4 and 5</w:t>
      </w:r>
      <w:r w:rsidRPr="008E3A61">
        <w:t xml:space="preserve"> of this Notice do not apply to a device that:</w:t>
      </w:r>
    </w:p>
    <w:p w:rsidR="008965E5" w:rsidRPr="008E3A61" w:rsidRDefault="008965E5" w:rsidP="008965E5">
      <w:pPr>
        <w:pStyle w:val="paragraph"/>
      </w:pPr>
      <w:r w:rsidRPr="008E3A61">
        <w:tab/>
        <w:t>(a)</w:t>
      </w:r>
      <w:r w:rsidRPr="008E3A61">
        <w:tab/>
      </w:r>
      <w:proofErr w:type="gramStart"/>
      <w:r w:rsidRPr="008E3A61">
        <w:t>is</w:t>
      </w:r>
      <w:proofErr w:type="gramEnd"/>
      <w:r w:rsidRPr="008E3A61">
        <w:t xml:space="preserve"> imported into Australia from New Zealand for supply; and</w:t>
      </w:r>
    </w:p>
    <w:p w:rsidR="008965E5" w:rsidRPr="008E3A61" w:rsidRDefault="008965E5" w:rsidP="008965E5">
      <w:pPr>
        <w:pStyle w:val="paragraph"/>
      </w:pPr>
      <w:r w:rsidRPr="008E3A61">
        <w:tab/>
        <w:t>(b)</w:t>
      </w:r>
      <w:r w:rsidRPr="008E3A61">
        <w:tab/>
      </w:r>
      <w:proofErr w:type="gramStart"/>
      <w:r w:rsidRPr="008E3A61">
        <w:t>is</w:t>
      </w:r>
      <w:proofErr w:type="gramEnd"/>
      <w:r w:rsidRPr="008E3A61">
        <w:t xml:space="preserve"> a device that complies with New Zealand labelling legislation.</w:t>
      </w:r>
    </w:p>
    <w:p w:rsidR="008965E5" w:rsidRPr="00D72FBB" w:rsidRDefault="008965E5" w:rsidP="008965E5">
      <w:pPr>
        <w:pStyle w:val="notetext"/>
      </w:pPr>
      <w:r w:rsidRPr="008E3A61">
        <w:t>Note 1:</w:t>
      </w:r>
      <w:r w:rsidRPr="008E3A61">
        <w:tab/>
        <w:t>The effect of this section is to exempt the devices from the labelling requirements of this Notice.</w:t>
      </w:r>
    </w:p>
    <w:p w:rsidR="008965E5" w:rsidRPr="008E3A61" w:rsidRDefault="008965E5" w:rsidP="008965E5">
      <w:pPr>
        <w:pStyle w:val="notetext"/>
      </w:pPr>
      <w:r w:rsidRPr="008E3A61">
        <w:rPr>
          <w:iCs/>
        </w:rPr>
        <w:t>Note 2:</w:t>
      </w:r>
      <w:r w:rsidRPr="008E3A61">
        <w:rPr>
          <w:iCs/>
        </w:rPr>
        <w:tab/>
      </w:r>
      <w:r w:rsidRPr="008E3A61">
        <w:t>Section </w:t>
      </w:r>
      <w:r w:rsidRPr="00B02025">
        <w:t>1.</w:t>
      </w:r>
      <w:r w:rsidR="00B862EC" w:rsidRPr="00EF47FE">
        <w:t>9</w:t>
      </w:r>
      <w:r w:rsidRPr="008E3A61">
        <w:t xml:space="preserve"> explains when a device is a device that complies with New Zealand labelling legislation.</w:t>
      </w:r>
    </w:p>
    <w:p w:rsidR="008965E5" w:rsidRPr="008E3A61" w:rsidRDefault="008965E5" w:rsidP="008965E5">
      <w:pPr>
        <w:pStyle w:val="ActHead5"/>
      </w:pPr>
      <w:bookmarkStart w:id="19" w:name="_Toc501005433"/>
      <w:proofErr w:type="gramStart"/>
      <w:r w:rsidRPr="008E3A61">
        <w:rPr>
          <w:rStyle w:val="CharSectno"/>
        </w:rPr>
        <w:t>2.4</w:t>
      </w:r>
      <w:r w:rsidRPr="008E3A61">
        <w:t xml:space="preserve">  Relationship</w:t>
      </w:r>
      <w:proofErr w:type="gramEnd"/>
      <w:r w:rsidRPr="008E3A61">
        <w:t xml:space="preserve"> between this Notice and </w:t>
      </w:r>
      <w:r w:rsidR="005048EA">
        <w:t xml:space="preserve">a labelling instrument made under the </w:t>
      </w:r>
      <w:r w:rsidRPr="008E3A61">
        <w:rPr>
          <w:i/>
        </w:rPr>
        <w:t>Telecommunications</w:t>
      </w:r>
      <w:r w:rsidR="005048EA">
        <w:rPr>
          <w:i/>
        </w:rPr>
        <w:t xml:space="preserve"> Act 1997</w:t>
      </w:r>
      <w:bookmarkEnd w:id="19"/>
    </w:p>
    <w:p w:rsidR="008965E5" w:rsidRPr="00B02025" w:rsidRDefault="008965E5" w:rsidP="008965E5">
      <w:pPr>
        <w:pStyle w:val="subsection"/>
      </w:pPr>
      <w:r w:rsidRPr="008E3A61">
        <w:tab/>
      </w:r>
      <w:r w:rsidRPr="008E3A61">
        <w:tab/>
        <w:t xml:space="preserve">If a device to which this Notice applies is also customer equipment or customer cabling to which </w:t>
      </w:r>
      <w:r w:rsidR="005048EA">
        <w:t xml:space="preserve">an instrument made under subsection </w:t>
      </w:r>
      <w:r w:rsidR="005048EA" w:rsidRPr="00EF47FE">
        <w:t>407(1)</w:t>
      </w:r>
      <w:r w:rsidR="005048EA" w:rsidRPr="00B02025">
        <w:t xml:space="preserve"> of the </w:t>
      </w:r>
      <w:r w:rsidR="005048EA" w:rsidRPr="00B02025">
        <w:rPr>
          <w:i/>
        </w:rPr>
        <w:t xml:space="preserve">Telecommunications Act 1997, </w:t>
      </w:r>
      <w:r w:rsidRPr="00EF47FE">
        <w:t>applie</w:t>
      </w:r>
      <w:r w:rsidRPr="00B02025">
        <w:t>s:</w:t>
      </w:r>
    </w:p>
    <w:p w:rsidR="008965E5" w:rsidRPr="00B02025" w:rsidRDefault="008965E5" w:rsidP="008965E5">
      <w:pPr>
        <w:pStyle w:val="paragraph"/>
      </w:pPr>
      <w:r w:rsidRPr="00B02025">
        <w:tab/>
        <w:t>(a)</w:t>
      </w:r>
      <w:r w:rsidRPr="00B02025">
        <w:tab/>
      </w:r>
      <w:proofErr w:type="gramStart"/>
      <w:r w:rsidRPr="00B02025">
        <w:t>the</w:t>
      </w:r>
      <w:proofErr w:type="gramEnd"/>
      <w:r w:rsidRPr="00B02025">
        <w:t xml:space="preserve"> requirements in this Notice are additional to the requirements under that Notice; and</w:t>
      </w:r>
    </w:p>
    <w:p w:rsidR="008965E5" w:rsidRPr="00B02025" w:rsidRDefault="008965E5" w:rsidP="008965E5">
      <w:pPr>
        <w:pStyle w:val="paragraph"/>
      </w:pPr>
      <w:r w:rsidRPr="00B02025">
        <w:tab/>
        <w:t>(b)</w:t>
      </w:r>
      <w:r w:rsidRPr="00B02025">
        <w:tab/>
      </w:r>
      <w:r w:rsidRPr="00EF47FE">
        <w:t>Part 3</w:t>
      </w:r>
      <w:r w:rsidRPr="00B02025">
        <w:t xml:space="preserve"> of this Notice does not apply in relation to the device; and</w:t>
      </w:r>
    </w:p>
    <w:p w:rsidR="008965E5" w:rsidRPr="008E3A61" w:rsidRDefault="008965E5" w:rsidP="008965E5">
      <w:pPr>
        <w:pStyle w:val="paragraph"/>
      </w:pPr>
      <w:r w:rsidRPr="00B02025">
        <w:tab/>
        <w:t>(c)</w:t>
      </w:r>
      <w:r w:rsidRPr="00B02025">
        <w:tab/>
      </w:r>
      <w:proofErr w:type="gramStart"/>
      <w:r w:rsidRPr="00B02025">
        <w:t>a</w:t>
      </w:r>
      <w:proofErr w:type="gramEnd"/>
      <w:r w:rsidRPr="00B02025">
        <w:t xml:space="preserve"> reference in this Notice (except section </w:t>
      </w:r>
      <w:r w:rsidRPr="00EF47FE">
        <w:t>1.</w:t>
      </w:r>
      <w:r w:rsidR="00B862EC" w:rsidRPr="00EF47FE">
        <w:t>5</w:t>
      </w:r>
      <w:r w:rsidRPr="00B02025">
        <w:t>)</w:t>
      </w:r>
      <w:r w:rsidRPr="008E3A61">
        <w:t xml:space="preserve"> to a compliance label includes a reference to a compliance label under that Notice.</w:t>
      </w:r>
    </w:p>
    <w:p w:rsidR="008965E5" w:rsidRPr="008E3A61" w:rsidRDefault="008965E5" w:rsidP="008965E5">
      <w:pPr>
        <w:pStyle w:val="ActHead5"/>
      </w:pPr>
      <w:bookmarkStart w:id="20" w:name="_Toc501005434"/>
      <w:proofErr w:type="gramStart"/>
      <w:r w:rsidRPr="008E3A61">
        <w:rPr>
          <w:rStyle w:val="CharSectno"/>
        </w:rPr>
        <w:t>2.5</w:t>
      </w:r>
      <w:r w:rsidRPr="008E3A61">
        <w:t xml:space="preserve">  Relationship</w:t>
      </w:r>
      <w:proofErr w:type="gramEnd"/>
      <w:r w:rsidRPr="008E3A61">
        <w:t xml:space="preserve"> between this Notice and </w:t>
      </w:r>
      <w:r w:rsidR="005048EA">
        <w:t>another labelling notice made under the</w:t>
      </w:r>
      <w:r w:rsidR="00FE27A7">
        <w:t xml:space="preserve"> Act</w:t>
      </w:r>
      <w:bookmarkEnd w:id="20"/>
    </w:p>
    <w:p w:rsidR="008965E5" w:rsidRPr="008E3A61" w:rsidRDefault="008965E5" w:rsidP="008965E5">
      <w:pPr>
        <w:pStyle w:val="subsection"/>
      </w:pPr>
      <w:r w:rsidRPr="008E3A61">
        <w:tab/>
      </w:r>
      <w:r w:rsidRPr="008E3A61">
        <w:tab/>
        <w:t xml:space="preserve">If a device to which this Notice applies contains a device, or incorporates a device to which </w:t>
      </w:r>
      <w:r w:rsidR="005048EA">
        <w:t xml:space="preserve">another notice made under </w:t>
      </w:r>
      <w:r w:rsidR="005048EA" w:rsidRPr="00EF47FE">
        <w:t>subsection 182(1</w:t>
      </w:r>
      <w:r w:rsidR="005048EA" w:rsidRPr="00B02025">
        <w:t xml:space="preserve">) of the Act, </w:t>
      </w:r>
      <w:r w:rsidRPr="008E3A61">
        <w:t xml:space="preserve">applies, the requirements in this Notice are additional to the requirements </w:t>
      </w:r>
      <w:r w:rsidR="005048EA">
        <w:t>under</w:t>
      </w:r>
      <w:r w:rsidRPr="008E3A61">
        <w:t xml:space="preserve"> </w:t>
      </w:r>
      <w:r w:rsidR="00603291">
        <w:t xml:space="preserve">that </w:t>
      </w:r>
      <w:r w:rsidR="005048EA">
        <w:t>n</w:t>
      </w:r>
      <w:r w:rsidRPr="008E3A61">
        <w:t>otice.</w:t>
      </w:r>
    </w:p>
    <w:p w:rsidR="008965E5" w:rsidRPr="008E3A61" w:rsidRDefault="008965E5" w:rsidP="008965E5">
      <w:pPr>
        <w:pStyle w:val="notetext"/>
      </w:pPr>
      <w:r w:rsidRPr="008E3A61">
        <w:t>Note</w:t>
      </w:r>
      <w:r>
        <w:t>:</w:t>
      </w:r>
      <w:r w:rsidRPr="008E3A61">
        <w:tab/>
        <w:t xml:space="preserve">An effect of section 2.5 is that a compliance mark can only be applied to a device if </w:t>
      </w:r>
      <w:r w:rsidR="005048EA">
        <w:t xml:space="preserve">it </w:t>
      </w:r>
      <w:r w:rsidRPr="008E3A61">
        <w:t xml:space="preserve">complies with the requirements of this Notice and </w:t>
      </w:r>
      <w:r w:rsidR="005048EA">
        <w:t>any other notice made under subsection 182(1) of the Act</w:t>
      </w:r>
      <w:r w:rsidRPr="008E3A61">
        <w:t>.</w:t>
      </w:r>
    </w:p>
    <w:p w:rsidR="008965E5" w:rsidRPr="008E3A61" w:rsidRDefault="008965E5" w:rsidP="008965E5">
      <w:pPr>
        <w:pStyle w:val="ActHead5"/>
      </w:pPr>
      <w:bookmarkStart w:id="21" w:name="_Toc501005435"/>
      <w:proofErr w:type="gramStart"/>
      <w:r w:rsidRPr="008E3A61">
        <w:rPr>
          <w:rStyle w:val="CharSectno"/>
        </w:rPr>
        <w:lastRenderedPageBreak/>
        <w:t>2.6</w:t>
      </w:r>
      <w:r w:rsidRPr="008E3A61">
        <w:t xml:space="preserve">  Devices</w:t>
      </w:r>
      <w:proofErr w:type="gramEnd"/>
      <w:r w:rsidRPr="008E3A61">
        <w:t xml:space="preserve"> incorporating a </w:t>
      </w:r>
      <w:proofErr w:type="spellStart"/>
      <w:r w:rsidRPr="008E3A61">
        <w:t>radiocommunications</w:t>
      </w:r>
      <w:proofErr w:type="spellEnd"/>
      <w:r w:rsidRPr="008E3A61">
        <w:t xml:space="preserve"> transmitter</w:t>
      </w:r>
      <w:bookmarkEnd w:id="21"/>
    </w:p>
    <w:p w:rsidR="008965E5" w:rsidRPr="008E3A61" w:rsidRDefault="008965E5" w:rsidP="008965E5">
      <w:pPr>
        <w:pStyle w:val="subsection"/>
      </w:pPr>
      <w:r w:rsidRPr="008E3A61">
        <w:tab/>
        <w:t>(1)</w:t>
      </w:r>
      <w:r w:rsidRPr="008E3A61">
        <w:tab/>
        <w:t xml:space="preserve">If a device (a </w:t>
      </w:r>
      <w:r w:rsidRPr="008E3A61">
        <w:rPr>
          <w:b/>
          <w:i/>
        </w:rPr>
        <w:t>parent device</w:t>
      </w:r>
      <w:r w:rsidRPr="008E3A61">
        <w:t xml:space="preserve">) contains or incorporates a </w:t>
      </w:r>
      <w:proofErr w:type="spellStart"/>
      <w:r w:rsidRPr="008E3A61">
        <w:t>radiocommunications</w:t>
      </w:r>
      <w:proofErr w:type="spellEnd"/>
      <w:r w:rsidRPr="008E3A61">
        <w:t xml:space="preserve"> transmitter, the transmitter must be switched off, or placed in an idle state, before the parent device is assessed for compliance against this Notice.</w:t>
      </w:r>
    </w:p>
    <w:p w:rsidR="008965E5" w:rsidRPr="008E3A61" w:rsidRDefault="008965E5" w:rsidP="008965E5">
      <w:pPr>
        <w:pStyle w:val="notetext"/>
      </w:pPr>
      <w:r w:rsidRPr="008E3A61">
        <w:rPr>
          <w:iCs/>
        </w:rPr>
        <w:t>Note:</w:t>
      </w:r>
      <w:r w:rsidRPr="008E3A61">
        <w:rPr>
          <w:iCs/>
        </w:rPr>
        <w:tab/>
      </w:r>
      <w:r w:rsidRPr="008E3A61">
        <w:t xml:space="preserve">Subsection 7(2) of the Act contains the definition of </w:t>
      </w:r>
      <w:proofErr w:type="spellStart"/>
      <w:r w:rsidRPr="00EC6A99">
        <w:rPr>
          <w:b/>
          <w:bCs/>
          <w:i/>
          <w:iCs/>
        </w:rPr>
        <w:t>ra</w:t>
      </w:r>
      <w:r w:rsidRPr="008E3A61">
        <w:rPr>
          <w:b/>
          <w:bCs/>
          <w:i/>
          <w:iCs/>
        </w:rPr>
        <w:t>diocommunications</w:t>
      </w:r>
      <w:proofErr w:type="spellEnd"/>
      <w:r w:rsidRPr="008E3A61">
        <w:rPr>
          <w:b/>
          <w:bCs/>
          <w:i/>
          <w:iCs/>
        </w:rPr>
        <w:t xml:space="preserve"> transmitter</w:t>
      </w:r>
      <w:r w:rsidRPr="008E3A61">
        <w:t>.</w:t>
      </w:r>
    </w:p>
    <w:p w:rsidR="008965E5" w:rsidRDefault="008965E5" w:rsidP="008965E5">
      <w:pPr>
        <w:pStyle w:val="subsection"/>
      </w:pPr>
      <w:r w:rsidRPr="008E3A61">
        <w:tab/>
        <w:t>(2)</w:t>
      </w:r>
      <w:r w:rsidRPr="008E3A61">
        <w:tab/>
        <w:t xml:space="preserve">For the avoidance of doubt, if a parent device contains or incorporates a </w:t>
      </w:r>
      <w:proofErr w:type="spellStart"/>
      <w:r w:rsidRPr="008E3A61">
        <w:t>radiocommunications</w:t>
      </w:r>
      <w:proofErr w:type="spellEnd"/>
      <w:r w:rsidRPr="008E3A61">
        <w:t xml:space="preserve"> transmitter, the transmitter need not comply with this Notice.</w:t>
      </w:r>
    </w:p>
    <w:p w:rsidR="00134039" w:rsidRPr="00134039" w:rsidRDefault="00134039" w:rsidP="00867101">
      <w:pPr>
        <w:pStyle w:val="notetext"/>
        <w:rPr>
          <w:iCs/>
        </w:rPr>
      </w:pPr>
      <w:r>
        <w:rPr>
          <w:iCs/>
        </w:rPr>
        <w:t xml:space="preserve">Note: </w:t>
      </w:r>
      <w:r>
        <w:rPr>
          <w:iCs/>
        </w:rPr>
        <w:tab/>
        <w:t xml:space="preserve">A device that </w:t>
      </w:r>
      <w:r w:rsidR="00E527B6">
        <w:rPr>
          <w:iCs/>
        </w:rPr>
        <w:t xml:space="preserve">contains or </w:t>
      </w:r>
      <w:r>
        <w:rPr>
          <w:iCs/>
        </w:rPr>
        <w:t xml:space="preserve">incorporates a </w:t>
      </w:r>
      <w:proofErr w:type="spellStart"/>
      <w:r>
        <w:rPr>
          <w:iCs/>
        </w:rPr>
        <w:t>radiocommunications</w:t>
      </w:r>
      <w:proofErr w:type="spellEnd"/>
      <w:r>
        <w:rPr>
          <w:iCs/>
        </w:rPr>
        <w:t xml:space="preserve"> transmitter(s) and which can be </w:t>
      </w:r>
      <w:r w:rsidR="00EC6A99">
        <w:rPr>
          <w:iCs/>
        </w:rPr>
        <w:t>operated</w:t>
      </w:r>
      <w:r>
        <w:rPr>
          <w:iCs/>
        </w:rPr>
        <w:t xml:space="preserve"> whilst the </w:t>
      </w:r>
      <w:proofErr w:type="spellStart"/>
      <w:r>
        <w:rPr>
          <w:iCs/>
        </w:rPr>
        <w:t>radiocommunications</w:t>
      </w:r>
      <w:proofErr w:type="spellEnd"/>
      <w:r>
        <w:rPr>
          <w:iCs/>
        </w:rPr>
        <w:t xml:space="preserve"> transmitter </w:t>
      </w:r>
      <w:r w:rsidR="00E527B6">
        <w:rPr>
          <w:iCs/>
        </w:rPr>
        <w:t xml:space="preserve">is not active </w:t>
      </w:r>
      <w:r>
        <w:rPr>
          <w:iCs/>
        </w:rPr>
        <w:t xml:space="preserve">(for example, a smart phone switched on to “Aeroplane mode” or a </w:t>
      </w:r>
      <w:r w:rsidR="008664CA">
        <w:rPr>
          <w:iCs/>
        </w:rPr>
        <w:t>“</w:t>
      </w:r>
      <w:r w:rsidR="00E527B6">
        <w:rPr>
          <w:iCs/>
        </w:rPr>
        <w:t>smart meter</w:t>
      </w:r>
      <w:r w:rsidR="007406BD">
        <w:rPr>
          <w:iCs/>
        </w:rPr>
        <w:t xml:space="preserve">” or a </w:t>
      </w:r>
      <w:r w:rsidR="00E527B6">
        <w:rPr>
          <w:iCs/>
        </w:rPr>
        <w:t>“</w:t>
      </w:r>
      <w:r>
        <w:rPr>
          <w:iCs/>
        </w:rPr>
        <w:t xml:space="preserve">data logger” which only transmits intermittently) must comply with the requirements of this </w:t>
      </w:r>
      <w:r w:rsidR="007C141B">
        <w:rPr>
          <w:iCs/>
        </w:rPr>
        <w:t>N</w:t>
      </w:r>
      <w:r>
        <w:rPr>
          <w:iCs/>
        </w:rPr>
        <w:t>otice.</w:t>
      </w:r>
    </w:p>
    <w:p w:rsidR="008965E5" w:rsidRPr="008E3A61" w:rsidRDefault="008965E5" w:rsidP="008965E5">
      <w:pPr>
        <w:pStyle w:val="ActHead2"/>
        <w:pageBreakBefore/>
      </w:pPr>
      <w:bookmarkStart w:id="22" w:name="_Toc501005436"/>
      <w:r w:rsidRPr="008E3A61">
        <w:rPr>
          <w:rStyle w:val="CharPartNo"/>
        </w:rPr>
        <w:lastRenderedPageBreak/>
        <w:t>Part 3</w:t>
      </w:r>
      <w:r w:rsidRPr="008E3A61">
        <w:t>—</w:t>
      </w:r>
      <w:r w:rsidRPr="008E3A61">
        <w:rPr>
          <w:rStyle w:val="CharPartText"/>
        </w:rPr>
        <w:t>Form and placement of compliance labels</w:t>
      </w:r>
      <w:bookmarkEnd w:id="22"/>
    </w:p>
    <w:p w:rsidR="008965E5" w:rsidRPr="008E3A61" w:rsidRDefault="008965E5" w:rsidP="008965E5">
      <w:pPr>
        <w:pStyle w:val="Header"/>
      </w:pPr>
      <w:r w:rsidRPr="008E3A61">
        <w:rPr>
          <w:rStyle w:val="CharDivNo"/>
        </w:rPr>
        <w:t xml:space="preserve"> </w:t>
      </w:r>
      <w:r w:rsidRPr="008E3A61">
        <w:rPr>
          <w:rStyle w:val="CharDivText"/>
        </w:rPr>
        <w:t xml:space="preserve"> </w:t>
      </w:r>
    </w:p>
    <w:p w:rsidR="008965E5" w:rsidRPr="008E3A61" w:rsidRDefault="008965E5" w:rsidP="008965E5">
      <w:pPr>
        <w:pStyle w:val="ActHead5"/>
      </w:pPr>
      <w:bookmarkStart w:id="23" w:name="_Toc501005437"/>
      <w:proofErr w:type="gramStart"/>
      <w:r w:rsidRPr="008E3A61">
        <w:rPr>
          <w:rStyle w:val="CharSectno"/>
        </w:rPr>
        <w:t>3.1</w:t>
      </w:r>
      <w:r w:rsidRPr="008E3A61">
        <w:t xml:space="preserve">  Compliance</w:t>
      </w:r>
      <w:proofErr w:type="gramEnd"/>
      <w:r w:rsidRPr="008E3A61">
        <w:t xml:space="preserve"> labels</w:t>
      </w:r>
      <w:bookmarkEnd w:id="23"/>
    </w:p>
    <w:p w:rsidR="008965E5" w:rsidRPr="008E3A61" w:rsidRDefault="008965E5" w:rsidP="008965E5">
      <w:pPr>
        <w:pStyle w:val="SubsectionHead"/>
      </w:pPr>
      <w:r w:rsidRPr="008E3A61">
        <w:t>Requirement for devices (other than low risk devices) to bear compliance label</w:t>
      </w:r>
    </w:p>
    <w:p w:rsidR="006F3A40" w:rsidRPr="008E3A61" w:rsidRDefault="008965E5" w:rsidP="008965E5">
      <w:pPr>
        <w:pStyle w:val="subsection"/>
      </w:pPr>
      <w:r w:rsidRPr="008E3A61">
        <w:tab/>
        <w:t>(1)</w:t>
      </w:r>
      <w:r w:rsidRPr="008E3A61">
        <w:tab/>
        <w:t>If an applicable standard applies to a device that is not a low risk device, and the device complies with the standard, the device must bear a compliance label, consisting of</w:t>
      </w:r>
      <w:r w:rsidR="00654B0F">
        <w:t xml:space="preserve"> </w:t>
      </w:r>
      <w:r w:rsidR="00654B0F" w:rsidRPr="008E3A61">
        <w:t>the RCM</w:t>
      </w:r>
      <w:r w:rsidR="006F3A40">
        <w:t>.</w:t>
      </w:r>
    </w:p>
    <w:p w:rsidR="008965E5" w:rsidRPr="008E3A61" w:rsidRDefault="008965E5" w:rsidP="008965E5">
      <w:pPr>
        <w:pStyle w:val="SubsectionHead"/>
      </w:pPr>
      <w:r w:rsidRPr="008E3A61">
        <w:t>Location of compliance label</w:t>
      </w:r>
    </w:p>
    <w:p w:rsidR="008965E5" w:rsidRPr="00B02025" w:rsidRDefault="008965E5" w:rsidP="008965E5">
      <w:pPr>
        <w:pStyle w:val="subsection"/>
      </w:pPr>
      <w:r w:rsidRPr="008E3A61">
        <w:tab/>
        <w:t>(2)</w:t>
      </w:r>
      <w:r w:rsidRPr="008E3A61">
        <w:tab/>
        <w:t>Subject to sections </w:t>
      </w:r>
      <w:r w:rsidRPr="00146670">
        <w:t>3.6 and 3.6A</w:t>
      </w:r>
      <w:r w:rsidRPr="00B02025">
        <w:t>, the compliance label must be placed on the device on a place that is accessible by the user.</w:t>
      </w:r>
    </w:p>
    <w:p w:rsidR="008965E5" w:rsidRPr="008E3A61" w:rsidRDefault="008965E5" w:rsidP="008965E5">
      <w:pPr>
        <w:pStyle w:val="notetext"/>
      </w:pPr>
      <w:r w:rsidRPr="00B02025">
        <w:t>Note:</w:t>
      </w:r>
      <w:r w:rsidRPr="00B02025">
        <w:tab/>
      </w:r>
      <w:r w:rsidRPr="00146670">
        <w:t>Section 3.6</w:t>
      </w:r>
      <w:r w:rsidRPr="00B02025">
        <w:t xml:space="preserve"> deals with situations where applying a label to the surface of a device is not possible or practicable. Section </w:t>
      </w:r>
      <w:r w:rsidRPr="00146670">
        <w:t>3.6A</w:t>
      </w:r>
      <w:r w:rsidRPr="008E3A61">
        <w:t xml:space="preserve"> gives a supplier the option of labelling some types of devices electronically.</w:t>
      </w:r>
    </w:p>
    <w:p w:rsidR="008965E5" w:rsidRPr="008E3A61" w:rsidRDefault="008965E5" w:rsidP="008965E5">
      <w:pPr>
        <w:pStyle w:val="subsection"/>
      </w:pPr>
      <w:r w:rsidRPr="008E3A61">
        <w:tab/>
        <w:t>(3)</w:t>
      </w:r>
      <w:r w:rsidRPr="008E3A61">
        <w:tab/>
        <w:t>A label is not accessible if it is necessary to use a specialised tool to gain access to it.</w:t>
      </w:r>
      <w:r w:rsidRPr="008E3A61" w:rsidDel="004D3489">
        <w:t xml:space="preserve"> </w:t>
      </w:r>
    </w:p>
    <w:p w:rsidR="008965E5" w:rsidRPr="008E3A61" w:rsidRDefault="008965E5" w:rsidP="008965E5">
      <w:pPr>
        <w:pStyle w:val="ActHead5"/>
      </w:pPr>
      <w:bookmarkStart w:id="24" w:name="_Toc501005438"/>
      <w:proofErr w:type="gramStart"/>
      <w:r w:rsidRPr="008E3A61">
        <w:rPr>
          <w:rStyle w:val="CharSectno"/>
        </w:rPr>
        <w:t>3.2</w:t>
      </w:r>
      <w:r w:rsidRPr="008E3A61">
        <w:t xml:space="preserve">  Compliance</w:t>
      </w:r>
      <w:proofErr w:type="gramEnd"/>
      <w:r w:rsidRPr="008E3A61">
        <w:t xml:space="preserve"> labels for low risk devices</w:t>
      </w:r>
      <w:bookmarkEnd w:id="24"/>
    </w:p>
    <w:p w:rsidR="008965E5" w:rsidRPr="008E3A61" w:rsidRDefault="008965E5" w:rsidP="008965E5">
      <w:pPr>
        <w:pStyle w:val="subsection"/>
      </w:pPr>
      <w:r w:rsidRPr="008E3A61">
        <w:tab/>
        <w:t>(1)</w:t>
      </w:r>
      <w:r w:rsidRPr="008E3A61">
        <w:tab/>
        <w:t xml:space="preserve">The supplier of a low risk device may choose whether or not to apply a compliance label to the device. </w:t>
      </w:r>
    </w:p>
    <w:p w:rsidR="008965E5" w:rsidRPr="00B02025" w:rsidRDefault="008965E5" w:rsidP="008965E5">
      <w:pPr>
        <w:pStyle w:val="notetext"/>
      </w:pPr>
      <w:r w:rsidRPr="008E3A61">
        <w:t>Note:</w:t>
      </w:r>
      <w:r w:rsidRPr="008E3A61">
        <w:tab/>
        <w:t>Section </w:t>
      </w:r>
      <w:r w:rsidRPr="00146670">
        <w:t>4.2</w:t>
      </w:r>
      <w:r w:rsidRPr="00B02025">
        <w:t xml:space="preserve"> applies to a supplier that chooses to apply a compliance label to a low risk device.</w:t>
      </w:r>
    </w:p>
    <w:p w:rsidR="008965E5" w:rsidRPr="00B02025" w:rsidRDefault="008965E5" w:rsidP="008965E5">
      <w:pPr>
        <w:pStyle w:val="subsection"/>
      </w:pPr>
      <w:r w:rsidRPr="00B02025">
        <w:tab/>
        <w:t>(2)</w:t>
      </w:r>
      <w:r w:rsidRPr="00B02025">
        <w:tab/>
        <w:t>A low risk device must comply with an applicable standard that is applicable to it, whether or not it has a compliance label applied to it.</w:t>
      </w:r>
    </w:p>
    <w:p w:rsidR="008965E5" w:rsidRPr="00B02025" w:rsidRDefault="008965E5" w:rsidP="008965E5">
      <w:pPr>
        <w:pStyle w:val="subsection"/>
      </w:pPr>
      <w:r w:rsidRPr="00B02025">
        <w:tab/>
        <w:t>(3)</w:t>
      </w:r>
      <w:r w:rsidRPr="00B02025">
        <w:tab/>
        <w:t>If a supplier chooses not to apply a compliance label to a low risk device then, for the application of the following provisions of this Notice, the low risk device is taken to have a compliance label applied to it:</w:t>
      </w:r>
    </w:p>
    <w:p w:rsidR="008965E5" w:rsidRPr="00B02025" w:rsidRDefault="008965E5" w:rsidP="008965E5">
      <w:pPr>
        <w:pStyle w:val="paragraph"/>
      </w:pPr>
      <w:r w:rsidRPr="00B02025">
        <w:tab/>
        <w:t>(a)</w:t>
      </w:r>
      <w:r w:rsidRPr="00B02025">
        <w:tab/>
      </w:r>
      <w:proofErr w:type="gramStart"/>
      <w:r w:rsidRPr="00B02025">
        <w:t>section</w:t>
      </w:r>
      <w:proofErr w:type="gramEnd"/>
      <w:r w:rsidRPr="00B02025">
        <w:t> </w:t>
      </w:r>
      <w:r w:rsidRPr="00146670">
        <w:t>3.7</w:t>
      </w:r>
      <w:r w:rsidRPr="00B02025">
        <w:t>;</w:t>
      </w:r>
    </w:p>
    <w:p w:rsidR="008965E5" w:rsidRPr="00B02025" w:rsidRDefault="008965E5" w:rsidP="008965E5">
      <w:pPr>
        <w:pStyle w:val="paragraph"/>
      </w:pPr>
      <w:r w:rsidRPr="00B02025">
        <w:tab/>
        <w:t>(b)</w:t>
      </w:r>
      <w:r w:rsidRPr="00B02025">
        <w:tab/>
        <w:t>Part </w:t>
      </w:r>
      <w:r w:rsidRPr="00146670">
        <w:t>4</w:t>
      </w:r>
      <w:r w:rsidRPr="00B02025">
        <w:t xml:space="preserve"> (other than </w:t>
      </w:r>
      <w:r w:rsidRPr="00146670">
        <w:t>section 4.3A</w:t>
      </w:r>
      <w:r w:rsidRPr="00B02025">
        <w:t>);</w:t>
      </w:r>
    </w:p>
    <w:p w:rsidR="008965E5" w:rsidRPr="00B02025" w:rsidRDefault="008965E5" w:rsidP="008965E5">
      <w:pPr>
        <w:pStyle w:val="paragraph"/>
      </w:pPr>
      <w:r w:rsidRPr="00B02025">
        <w:tab/>
        <w:t>(c)</w:t>
      </w:r>
      <w:r w:rsidRPr="00B02025">
        <w:tab/>
        <w:t>Part </w:t>
      </w:r>
      <w:r w:rsidRPr="00146670">
        <w:t>5</w:t>
      </w:r>
      <w:r w:rsidRPr="00B02025">
        <w:t>.</w:t>
      </w:r>
    </w:p>
    <w:p w:rsidR="008965E5" w:rsidRPr="008E3A61" w:rsidRDefault="008965E5" w:rsidP="008965E5">
      <w:pPr>
        <w:pStyle w:val="notetext"/>
      </w:pPr>
      <w:r w:rsidRPr="00B02025">
        <w:rPr>
          <w:iCs/>
        </w:rPr>
        <w:t>Note:</w:t>
      </w:r>
      <w:r w:rsidRPr="00B02025">
        <w:rPr>
          <w:iCs/>
        </w:rPr>
        <w:tab/>
      </w:r>
      <w:r w:rsidRPr="00B02025">
        <w:t>The effect of applying these provisions</w:t>
      </w:r>
      <w:r w:rsidRPr="008E3A61">
        <w:t xml:space="preserve"> to a low risk device is to require the supplier to comply with record</w:t>
      </w:r>
      <w:r w:rsidRPr="008E3A61">
        <w:noBreakHyphen/>
        <w:t>keeping obligations, whether or not the low risk device has a compliance label applied to it.</w:t>
      </w:r>
    </w:p>
    <w:p w:rsidR="008965E5" w:rsidRPr="008E3A61" w:rsidRDefault="008965E5" w:rsidP="008965E5">
      <w:pPr>
        <w:pStyle w:val="ActHead5"/>
      </w:pPr>
      <w:bookmarkStart w:id="25" w:name="_Toc501005439"/>
      <w:proofErr w:type="gramStart"/>
      <w:r w:rsidRPr="008E3A61">
        <w:rPr>
          <w:rStyle w:val="CharSectno"/>
        </w:rPr>
        <w:t>3.3</w:t>
      </w:r>
      <w:r w:rsidRPr="008E3A61">
        <w:t xml:space="preserve">  Who</w:t>
      </w:r>
      <w:proofErr w:type="gramEnd"/>
      <w:r w:rsidRPr="008E3A61">
        <w:t xml:space="preserve"> must apply a compliance label to a device?</w:t>
      </w:r>
      <w:bookmarkEnd w:id="25"/>
    </w:p>
    <w:p w:rsidR="008965E5" w:rsidRPr="008E3A61" w:rsidRDefault="008965E5" w:rsidP="008965E5">
      <w:pPr>
        <w:pStyle w:val="subsection"/>
      </w:pPr>
      <w:r w:rsidRPr="008E3A61">
        <w:tab/>
        <w:t>(1)</w:t>
      </w:r>
      <w:r w:rsidRPr="008E3A61">
        <w:tab/>
        <w:t>If a device that is required to have a compliance label attached is manufactured in Australia, the compliance label must be applied to the device by:</w:t>
      </w:r>
    </w:p>
    <w:p w:rsidR="008965E5" w:rsidRPr="008E3A61" w:rsidRDefault="008965E5" w:rsidP="008965E5">
      <w:pPr>
        <w:pStyle w:val="paragraph"/>
      </w:pPr>
      <w:r w:rsidRPr="008E3A61">
        <w:tab/>
        <w:t>(a)</w:t>
      </w:r>
      <w:r w:rsidRPr="008E3A61">
        <w:tab/>
      </w:r>
      <w:proofErr w:type="gramStart"/>
      <w:r w:rsidRPr="008E3A61">
        <w:t>the</w:t>
      </w:r>
      <w:proofErr w:type="gramEnd"/>
      <w:r w:rsidRPr="008E3A61">
        <w:t xml:space="preserve"> manufacturer; or</w:t>
      </w:r>
    </w:p>
    <w:p w:rsidR="008965E5" w:rsidRPr="008E3A61" w:rsidRDefault="008965E5" w:rsidP="008965E5">
      <w:pPr>
        <w:pStyle w:val="paragraph"/>
      </w:pPr>
      <w:r w:rsidRPr="008E3A61">
        <w:tab/>
        <w:t>(b)</w:t>
      </w:r>
      <w:r w:rsidRPr="008E3A61">
        <w:tab/>
      </w:r>
      <w:proofErr w:type="gramStart"/>
      <w:r w:rsidRPr="008E3A61">
        <w:t>an</w:t>
      </w:r>
      <w:proofErr w:type="gramEnd"/>
      <w:r w:rsidRPr="008E3A61">
        <w:t xml:space="preserve"> agent of the manufacturer; or</w:t>
      </w:r>
    </w:p>
    <w:p w:rsidR="008965E5" w:rsidRPr="008E3A61" w:rsidRDefault="008965E5" w:rsidP="008965E5">
      <w:pPr>
        <w:pStyle w:val="paragraph"/>
      </w:pPr>
      <w:r w:rsidRPr="008E3A61">
        <w:tab/>
        <w:t>(c)</w:t>
      </w:r>
      <w:r w:rsidRPr="008E3A61">
        <w:tab/>
      </w:r>
      <w:proofErr w:type="gramStart"/>
      <w:r w:rsidRPr="008E3A61">
        <w:t>a</w:t>
      </w:r>
      <w:proofErr w:type="gramEnd"/>
      <w:r w:rsidRPr="008E3A61">
        <w:t xml:space="preserve"> person who is authorised by the manufacturer or agent to apply the label on behalf of the manufacturer or agent.</w:t>
      </w:r>
    </w:p>
    <w:p w:rsidR="008965E5" w:rsidRPr="008E3A61" w:rsidRDefault="008965E5" w:rsidP="008965E5">
      <w:pPr>
        <w:pStyle w:val="subsection"/>
      </w:pPr>
      <w:r w:rsidRPr="008E3A61">
        <w:tab/>
        <w:t>(2)</w:t>
      </w:r>
      <w:r w:rsidRPr="008E3A61">
        <w:tab/>
        <w:t>If a device that is required to have a compliance label attached is manufactured outside Australia, the compliance label must be applied to the device by:</w:t>
      </w:r>
    </w:p>
    <w:p w:rsidR="008965E5" w:rsidRPr="008E3A61" w:rsidRDefault="008965E5" w:rsidP="008965E5">
      <w:pPr>
        <w:pStyle w:val="paragraph"/>
      </w:pPr>
      <w:r w:rsidRPr="008E3A61">
        <w:tab/>
        <w:t>(a)</w:t>
      </w:r>
      <w:r w:rsidRPr="008E3A61">
        <w:tab/>
      </w:r>
      <w:proofErr w:type="gramStart"/>
      <w:r w:rsidRPr="008E3A61">
        <w:t>the</w:t>
      </w:r>
      <w:proofErr w:type="gramEnd"/>
      <w:r w:rsidRPr="008E3A61">
        <w:t xml:space="preserve"> importer; or</w:t>
      </w:r>
    </w:p>
    <w:p w:rsidR="008965E5" w:rsidRPr="008E3A61" w:rsidRDefault="008965E5" w:rsidP="008965E5">
      <w:pPr>
        <w:pStyle w:val="paragraph"/>
      </w:pPr>
      <w:r w:rsidRPr="008E3A61">
        <w:tab/>
        <w:t>(b)</w:t>
      </w:r>
      <w:r w:rsidRPr="008E3A61">
        <w:tab/>
      </w:r>
      <w:proofErr w:type="gramStart"/>
      <w:r w:rsidRPr="008E3A61">
        <w:t>an</w:t>
      </w:r>
      <w:proofErr w:type="gramEnd"/>
      <w:r w:rsidRPr="008E3A61">
        <w:t xml:space="preserve"> agent of the importer; or</w:t>
      </w:r>
    </w:p>
    <w:p w:rsidR="008965E5" w:rsidRPr="008E3A61" w:rsidRDefault="008965E5" w:rsidP="008965E5">
      <w:pPr>
        <w:pStyle w:val="paragraph"/>
      </w:pPr>
      <w:r w:rsidRPr="008E3A61">
        <w:lastRenderedPageBreak/>
        <w:tab/>
        <w:t>(c)</w:t>
      </w:r>
      <w:r w:rsidRPr="008E3A61">
        <w:tab/>
      </w:r>
      <w:proofErr w:type="gramStart"/>
      <w:r w:rsidRPr="008E3A61">
        <w:t>a</w:t>
      </w:r>
      <w:proofErr w:type="gramEnd"/>
      <w:r w:rsidRPr="008E3A61">
        <w:t xml:space="preserve"> person who is authorised by the importer or agent to apply the label on behalf of the importer or agent.</w:t>
      </w:r>
    </w:p>
    <w:p w:rsidR="008965E5" w:rsidRPr="008E3A61" w:rsidRDefault="008965E5" w:rsidP="008965E5">
      <w:pPr>
        <w:pStyle w:val="ActHead5"/>
      </w:pPr>
      <w:bookmarkStart w:id="26" w:name="_Toc501005440"/>
      <w:proofErr w:type="gramStart"/>
      <w:r w:rsidRPr="008E3A61">
        <w:rPr>
          <w:rStyle w:val="CharSectno"/>
        </w:rPr>
        <w:t>3.4</w:t>
      </w:r>
      <w:r w:rsidRPr="008E3A61">
        <w:t xml:space="preserve">  Durability</w:t>
      </w:r>
      <w:proofErr w:type="gramEnd"/>
      <w:r w:rsidRPr="008E3A61">
        <w:t xml:space="preserve"> of compliance label</w:t>
      </w:r>
      <w:bookmarkEnd w:id="26"/>
    </w:p>
    <w:p w:rsidR="008965E5" w:rsidRPr="008E3A61" w:rsidRDefault="008965E5" w:rsidP="008965E5">
      <w:pPr>
        <w:pStyle w:val="subsection"/>
      </w:pPr>
      <w:r w:rsidRPr="008E3A61">
        <w:tab/>
        <w:t>(1)</w:t>
      </w:r>
      <w:r w:rsidRPr="008E3A61">
        <w:tab/>
        <w:t>A compliance label must be durable.</w:t>
      </w:r>
    </w:p>
    <w:p w:rsidR="008965E5" w:rsidRPr="008E3A61" w:rsidRDefault="008965E5" w:rsidP="008965E5">
      <w:pPr>
        <w:pStyle w:val="subsection"/>
      </w:pPr>
      <w:r w:rsidRPr="008E3A61">
        <w:tab/>
        <w:t>(2)</w:t>
      </w:r>
      <w:r w:rsidRPr="008E3A61">
        <w:tab/>
        <w:t>A compliance label must be applied to a device:</w:t>
      </w:r>
    </w:p>
    <w:p w:rsidR="008965E5" w:rsidRPr="008E3A61" w:rsidRDefault="008965E5" w:rsidP="008965E5">
      <w:pPr>
        <w:pStyle w:val="paragraph"/>
      </w:pPr>
      <w:r w:rsidRPr="008E3A61">
        <w:tab/>
        <w:t>(a)</w:t>
      </w:r>
      <w:r w:rsidRPr="008E3A61">
        <w:tab/>
      </w:r>
      <w:proofErr w:type="gramStart"/>
      <w:r w:rsidRPr="008E3A61">
        <w:t>permanently</w:t>
      </w:r>
      <w:proofErr w:type="gramEnd"/>
      <w:r w:rsidRPr="008E3A61">
        <w:t>; or</w:t>
      </w:r>
    </w:p>
    <w:p w:rsidR="008965E5" w:rsidRDefault="008965E5" w:rsidP="008965E5">
      <w:pPr>
        <w:pStyle w:val="paragraph"/>
      </w:pPr>
      <w:r w:rsidRPr="008E3A61">
        <w:tab/>
        <w:t>(b)</w:t>
      </w:r>
      <w:r w:rsidRPr="008E3A61">
        <w:tab/>
      </w:r>
      <w:proofErr w:type="gramStart"/>
      <w:r w:rsidRPr="008E3A61">
        <w:t>in</w:t>
      </w:r>
      <w:proofErr w:type="gramEnd"/>
      <w:r w:rsidRPr="008E3A61">
        <w:t xml:space="preserve"> a way that makes removal or obliteration difficult.</w:t>
      </w:r>
    </w:p>
    <w:p w:rsidR="0025151C" w:rsidRPr="008E3A61" w:rsidRDefault="0025151C" w:rsidP="00962BD2">
      <w:pPr>
        <w:pStyle w:val="subsection"/>
      </w:pPr>
      <w:r w:rsidRPr="008E3A61">
        <w:tab/>
        <w:t>(</w:t>
      </w:r>
      <w:r>
        <w:t>3</w:t>
      </w:r>
      <w:r w:rsidRPr="008E3A61">
        <w:t>)</w:t>
      </w:r>
      <w:r w:rsidRPr="008E3A61">
        <w:tab/>
      </w:r>
      <w:r>
        <w:t>This section is subject to section 3.6A</w:t>
      </w:r>
      <w:r w:rsidRPr="008E3A61">
        <w:t>.</w:t>
      </w:r>
    </w:p>
    <w:p w:rsidR="008965E5" w:rsidRPr="008E3A61" w:rsidRDefault="008965E5" w:rsidP="008965E5">
      <w:pPr>
        <w:pStyle w:val="ActHead5"/>
      </w:pPr>
      <w:bookmarkStart w:id="27" w:name="_Toc501005441"/>
      <w:proofErr w:type="gramStart"/>
      <w:r w:rsidRPr="008E3A61">
        <w:rPr>
          <w:rStyle w:val="CharSectno"/>
        </w:rPr>
        <w:t>3.5</w:t>
      </w:r>
      <w:r w:rsidRPr="008E3A61">
        <w:t xml:space="preserve">  Format</w:t>
      </w:r>
      <w:proofErr w:type="gramEnd"/>
      <w:r w:rsidRPr="008E3A61">
        <w:t xml:space="preserve"> of compliance label</w:t>
      </w:r>
      <w:bookmarkEnd w:id="27"/>
      <w:r w:rsidRPr="008E3A61">
        <w:t xml:space="preserve"> </w:t>
      </w:r>
    </w:p>
    <w:p w:rsidR="008965E5" w:rsidRPr="008E3A61" w:rsidRDefault="008965E5" w:rsidP="008965E5">
      <w:pPr>
        <w:pStyle w:val="subsection"/>
      </w:pPr>
      <w:r w:rsidRPr="008E3A61">
        <w:tab/>
      </w:r>
      <w:r w:rsidRPr="008E3A61">
        <w:tab/>
        <w:t xml:space="preserve">A compliance </w:t>
      </w:r>
      <w:r w:rsidR="0085109C">
        <w:t>label</w:t>
      </w:r>
      <w:r w:rsidR="0085109C" w:rsidRPr="008E3A61">
        <w:t xml:space="preserve"> </w:t>
      </w:r>
      <w:r w:rsidRPr="008E3A61">
        <w:t xml:space="preserve">must be at least 3 mm high. </w:t>
      </w:r>
    </w:p>
    <w:p w:rsidR="008965E5" w:rsidRPr="008E3A61" w:rsidRDefault="008965E5" w:rsidP="008965E5">
      <w:pPr>
        <w:pStyle w:val="notetext"/>
      </w:pPr>
      <w:r w:rsidRPr="008E3A61">
        <w:t>Note</w:t>
      </w:r>
      <w:r>
        <w:t>:</w:t>
      </w:r>
      <w:r w:rsidRPr="008E3A61">
        <w:tab/>
        <w:t>This Notice does not prevent a supplier from applying its own additional supplier identification details onto a device.</w:t>
      </w:r>
    </w:p>
    <w:p w:rsidR="008965E5" w:rsidRPr="008E3A61" w:rsidRDefault="008965E5" w:rsidP="008965E5">
      <w:pPr>
        <w:pStyle w:val="ActHead5"/>
      </w:pPr>
      <w:bookmarkStart w:id="28" w:name="_Toc501005442"/>
      <w:proofErr w:type="gramStart"/>
      <w:r w:rsidRPr="008E3A61">
        <w:rPr>
          <w:rStyle w:val="CharSectno"/>
        </w:rPr>
        <w:t>3.6</w:t>
      </w:r>
      <w:r w:rsidRPr="008E3A61">
        <w:t xml:space="preserve">  Placement</w:t>
      </w:r>
      <w:proofErr w:type="gramEnd"/>
      <w:r w:rsidRPr="008E3A61">
        <w:t xml:space="preserve"> of compliance label</w:t>
      </w:r>
      <w:bookmarkEnd w:id="28"/>
    </w:p>
    <w:p w:rsidR="008965E5" w:rsidRPr="008E3A61" w:rsidRDefault="008965E5" w:rsidP="008965E5">
      <w:pPr>
        <w:pStyle w:val="subsection"/>
      </w:pPr>
      <w:r w:rsidRPr="008E3A61">
        <w:tab/>
        <w:t>(1)</w:t>
      </w:r>
      <w:r w:rsidRPr="008E3A61">
        <w:tab/>
        <w:t>If it is not possible to apply a compliance label to the surface of a device because of the size or physical nature of the device, or it is not practical to apply a compliance label to the surface of a device, the compliance label must be applied to:</w:t>
      </w:r>
    </w:p>
    <w:p w:rsidR="008965E5" w:rsidRPr="008E3A61" w:rsidRDefault="008965E5" w:rsidP="008965E5">
      <w:pPr>
        <w:pStyle w:val="paragraph"/>
      </w:pPr>
      <w:r w:rsidRPr="008E3A61">
        <w:tab/>
        <w:t>(a)</w:t>
      </w:r>
      <w:r w:rsidRPr="008E3A61">
        <w:tab/>
      </w:r>
      <w:proofErr w:type="gramStart"/>
      <w:r w:rsidRPr="008E3A61">
        <w:t>the</w:t>
      </w:r>
      <w:proofErr w:type="gramEnd"/>
      <w:r w:rsidRPr="008E3A61">
        <w:t xml:space="preserve"> external surface of the packaging used for the device; and</w:t>
      </w:r>
    </w:p>
    <w:p w:rsidR="008965E5" w:rsidRPr="008E3A61" w:rsidRDefault="008965E5" w:rsidP="008965E5">
      <w:pPr>
        <w:pStyle w:val="paragraph"/>
      </w:pPr>
      <w:r w:rsidRPr="008E3A61">
        <w:tab/>
        <w:t>(b)</w:t>
      </w:r>
      <w:r w:rsidRPr="008E3A61">
        <w:tab/>
      </w:r>
      <w:proofErr w:type="gramStart"/>
      <w:r w:rsidRPr="008E3A61">
        <w:t>the</w:t>
      </w:r>
      <w:proofErr w:type="gramEnd"/>
      <w:r w:rsidRPr="008E3A61">
        <w:t xml:space="preserve"> documentation (including any warranty or guarantee certificates) that accompanies the device when it is supplied to the user.</w:t>
      </w:r>
    </w:p>
    <w:p w:rsidR="008965E5" w:rsidRPr="008E3A61" w:rsidRDefault="008965E5" w:rsidP="008965E5">
      <w:pPr>
        <w:pStyle w:val="subsection"/>
      </w:pPr>
      <w:r w:rsidRPr="008E3A61">
        <w:tab/>
        <w:t>(2)</w:t>
      </w:r>
      <w:r w:rsidRPr="008E3A61">
        <w:tab/>
        <w:t>The compliance label applied to the external surface of the packaging used for the device must:</w:t>
      </w:r>
    </w:p>
    <w:p w:rsidR="008965E5" w:rsidRPr="008E3A61" w:rsidRDefault="008965E5" w:rsidP="008965E5">
      <w:pPr>
        <w:pStyle w:val="paragraph"/>
      </w:pPr>
      <w:r w:rsidRPr="008E3A61">
        <w:tab/>
        <w:t>(a)</w:t>
      </w:r>
      <w:r w:rsidRPr="008E3A61">
        <w:tab/>
      </w:r>
      <w:proofErr w:type="gramStart"/>
      <w:r w:rsidRPr="008E3A61">
        <w:t>occupy</w:t>
      </w:r>
      <w:proofErr w:type="gramEnd"/>
      <w:r w:rsidRPr="008E3A61">
        <w:t xml:space="preserve"> an area that is greater than 1% of that external surface; and</w:t>
      </w:r>
    </w:p>
    <w:p w:rsidR="008965E5" w:rsidRPr="008E3A61" w:rsidRDefault="008965E5" w:rsidP="008965E5">
      <w:pPr>
        <w:pStyle w:val="paragraph"/>
      </w:pPr>
      <w:r w:rsidRPr="008E3A61">
        <w:tab/>
        <w:t>(b)</w:t>
      </w:r>
      <w:r w:rsidRPr="008E3A61">
        <w:tab/>
      </w:r>
      <w:proofErr w:type="gramStart"/>
      <w:r w:rsidRPr="008E3A61">
        <w:t>be</w:t>
      </w:r>
      <w:proofErr w:type="gramEnd"/>
      <w:r w:rsidRPr="008E3A61">
        <w:t xml:space="preserve"> clearly visible.</w:t>
      </w:r>
    </w:p>
    <w:p w:rsidR="008965E5" w:rsidRPr="008E3A61" w:rsidRDefault="008965E5" w:rsidP="008965E5">
      <w:pPr>
        <w:pStyle w:val="subsection"/>
      </w:pPr>
      <w:r w:rsidRPr="008E3A61">
        <w:tab/>
        <w:t>(3)</w:t>
      </w:r>
      <w:r w:rsidRPr="008E3A61">
        <w:tab/>
        <w:t>The supplier must make and keep a record of:</w:t>
      </w:r>
    </w:p>
    <w:p w:rsidR="008965E5" w:rsidRPr="008E3A61" w:rsidRDefault="008965E5" w:rsidP="008965E5">
      <w:pPr>
        <w:pStyle w:val="paragraph"/>
      </w:pPr>
      <w:r w:rsidRPr="008E3A61">
        <w:tab/>
        <w:t>(a)</w:t>
      </w:r>
      <w:r w:rsidRPr="008E3A61">
        <w:tab/>
      </w:r>
      <w:proofErr w:type="gramStart"/>
      <w:r w:rsidRPr="008E3A61">
        <w:t>the</w:t>
      </w:r>
      <w:proofErr w:type="gramEnd"/>
      <w:r w:rsidRPr="008E3A61">
        <w:t xml:space="preserve"> reasons why </w:t>
      </w:r>
      <w:r w:rsidRPr="00B02025">
        <w:t>subsection </w:t>
      </w:r>
      <w:r w:rsidRPr="00146670">
        <w:t>(1</w:t>
      </w:r>
      <w:r w:rsidRPr="00B02025">
        <w:t>) applies</w:t>
      </w:r>
      <w:r w:rsidRPr="008E3A61">
        <w:t xml:space="preserve"> to the device; and</w:t>
      </w:r>
    </w:p>
    <w:p w:rsidR="008965E5" w:rsidRDefault="008965E5" w:rsidP="008965E5">
      <w:pPr>
        <w:pStyle w:val="paragraph"/>
      </w:pPr>
      <w:r w:rsidRPr="008E3A61">
        <w:tab/>
        <w:t>(b)</w:t>
      </w:r>
      <w:r w:rsidRPr="008E3A61">
        <w:tab/>
      </w:r>
      <w:proofErr w:type="gramStart"/>
      <w:r w:rsidRPr="008E3A61">
        <w:t>where</w:t>
      </w:r>
      <w:proofErr w:type="gramEnd"/>
      <w:r w:rsidRPr="008E3A61">
        <w:t xml:space="preserve"> each compliance label is applied.</w:t>
      </w:r>
    </w:p>
    <w:p w:rsidR="0025151C" w:rsidRPr="008E3A61" w:rsidRDefault="0025151C" w:rsidP="00962BD2">
      <w:pPr>
        <w:pStyle w:val="subsection"/>
      </w:pPr>
      <w:r w:rsidRPr="008E3A61">
        <w:tab/>
        <w:t>(</w:t>
      </w:r>
      <w:r>
        <w:t>4</w:t>
      </w:r>
      <w:r w:rsidRPr="008E3A61">
        <w:t>)</w:t>
      </w:r>
      <w:r w:rsidRPr="008E3A61">
        <w:tab/>
      </w:r>
      <w:r>
        <w:t>This section is subject to section 3.6A</w:t>
      </w:r>
      <w:r w:rsidRPr="008E3A61">
        <w:t>.</w:t>
      </w:r>
    </w:p>
    <w:p w:rsidR="008965E5" w:rsidRPr="008E3A61" w:rsidRDefault="008965E5" w:rsidP="008965E5">
      <w:pPr>
        <w:pStyle w:val="ActHead5"/>
      </w:pPr>
      <w:bookmarkStart w:id="29" w:name="_Toc501005443"/>
      <w:proofErr w:type="gramStart"/>
      <w:r w:rsidRPr="008E3A61">
        <w:rPr>
          <w:rStyle w:val="CharSectno"/>
        </w:rPr>
        <w:t>3.6A</w:t>
      </w:r>
      <w:r w:rsidRPr="008E3A61">
        <w:t xml:space="preserve">  Electronic</w:t>
      </w:r>
      <w:proofErr w:type="gramEnd"/>
      <w:r w:rsidRPr="008E3A61">
        <w:t xml:space="preserve"> labelling</w:t>
      </w:r>
      <w:bookmarkEnd w:id="29"/>
    </w:p>
    <w:p w:rsidR="008965E5" w:rsidRPr="008E3A61" w:rsidRDefault="008965E5" w:rsidP="008965E5">
      <w:pPr>
        <w:pStyle w:val="subsection"/>
      </w:pPr>
      <w:r w:rsidRPr="008E3A61">
        <w:tab/>
        <w:t>(1)</w:t>
      </w:r>
      <w:r w:rsidRPr="008E3A61">
        <w:tab/>
        <w:t>A supplier may apply a compliance label to a device using the built</w:t>
      </w:r>
      <w:r w:rsidRPr="008E3A61">
        <w:noBreakHyphen/>
        <w:t>in display of the device.</w:t>
      </w:r>
    </w:p>
    <w:p w:rsidR="008965E5" w:rsidRPr="008E3A61" w:rsidRDefault="008965E5" w:rsidP="008965E5">
      <w:pPr>
        <w:pStyle w:val="subsection"/>
      </w:pPr>
      <w:r w:rsidRPr="008E3A61">
        <w:tab/>
        <w:t>(2)</w:t>
      </w:r>
      <w:r w:rsidRPr="008E3A61">
        <w:tab/>
        <w:t>The supplier must ensure that the documentation that accompanies the device when it is supplied to the user sets out a method for displaying the compliance label.</w:t>
      </w:r>
    </w:p>
    <w:p w:rsidR="008965E5" w:rsidRPr="008E3A61" w:rsidRDefault="008965E5" w:rsidP="008965E5">
      <w:pPr>
        <w:pStyle w:val="subsection"/>
      </w:pPr>
      <w:r w:rsidRPr="008E3A61">
        <w:tab/>
        <w:t>(3)</w:t>
      </w:r>
      <w:r w:rsidRPr="008E3A61">
        <w:tab/>
        <w:t>The compliance label must be applied to the device in a way that would make it difficult to prevent the display of the label when the method set out in the documentation is used.</w:t>
      </w:r>
    </w:p>
    <w:p w:rsidR="008965E5" w:rsidRPr="008E3A61" w:rsidRDefault="008965E5" w:rsidP="008965E5">
      <w:pPr>
        <w:pStyle w:val="subsection"/>
      </w:pPr>
      <w:r w:rsidRPr="008E3A61">
        <w:tab/>
        <w:t>(4)</w:t>
      </w:r>
      <w:r w:rsidRPr="008E3A61">
        <w:tab/>
      </w:r>
      <w:r w:rsidRPr="00B02025">
        <w:t>Subsection </w:t>
      </w:r>
      <w:r w:rsidRPr="00146670">
        <w:t>3.1(2</w:t>
      </w:r>
      <w:r w:rsidRPr="00B02025">
        <w:t xml:space="preserve">) and </w:t>
      </w:r>
      <w:r w:rsidRPr="00146670">
        <w:t>sections 3.4</w:t>
      </w:r>
      <w:r w:rsidRPr="00B02025">
        <w:t xml:space="preserve"> and </w:t>
      </w:r>
      <w:r w:rsidRPr="00146670">
        <w:t>3.6</w:t>
      </w:r>
      <w:r w:rsidRPr="00B02025">
        <w:t xml:space="preserve"> do</w:t>
      </w:r>
      <w:r w:rsidRPr="008E3A61">
        <w:t xml:space="preserve"> not apply to a label applied under this section.</w:t>
      </w:r>
    </w:p>
    <w:p w:rsidR="008965E5" w:rsidRPr="008E3A61" w:rsidRDefault="008965E5" w:rsidP="008965E5">
      <w:pPr>
        <w:pStyle w:val="ActHead5"/>
      </w:pPr>
      <w:bookmarkStart w:id="30" w:name="_Toc501005444"/>
      <w:proofErr w:type="gramStart"/>
      <w:r w:rsidRPr="008E3A61">
        <w:rPr>
          <w:rStyle w:val="CharSectno"/>
        </w:rPr>
        <w:lastRenderedPageBreak/>
        <w:t>3.7</w:t>
      </w:r>
      <w:r w:rsidRPr="008E3A61">
        <w:t xml:space="preserve">  Explanatory</w:t>
      </w:r>
      <w:proofErr w:type="gramEnd"/>
      <w:r w:rsidRPr="008E3A61">
        <w:t xml:space="preserve"> documentation to be supplied with a device</w:t>
      </w:r>
      <w:bookmarkEnd w:id="30"/>
    </w:p>
    <w:p w:rsidR="008965E5" w:rsidRPr="008E3A61" w:rsidRDefault="008965E5" w:rsidP="008965E5">
      <w:pPr>
        <w:pStyle w:val="subsection"/>
      </w:pPr>
      <w:r w:rsidRPr="008E3A61">
        <w:tab/>
      </w:r>
      <w:r w:rsidRPr="008E3A61">
        <w:tab/>
        <w:t>If it is possible for a device</w:t>
      </w:r>
      <w:r w:rsidR="004534A8">
        <w:t>,</w:t>
      </w:r>
      <w:r w:rsidR="004534A8" w:rsidRPr="004534A8">
        <w:t xml:space="preserve"> </w:t>
      </w:r>
      <w:r w:rsidR="004534A8">
        <w:t>to which a compliance label is applied,</w:t>
      </w:r>
      <w:r w:rsidRPr="008E3A61">
        <w:t xml:space="preserve"> to be installed or operated incorrectly, to the extent that the device </w:t>
      </w:r>
      <w:r w:rsidR="0025151C">
        <w:t>may</w:t>
      </w:r>
      <w:r w:rsidR="0025151C" w:rsidRPr="008E3A61">
        <w:t xml:space="preserve"> </w:t>
      </w:r>
      <w:r w:rsidRPr="008E3A61">
        <w:t>be used in a way that the device does not comply with an applicable standard for the device, the supplier of the device must supply documentation with the device that sets out specifications for correct installation and operation to minimise that possibility.</w:t>
      </w:r>
    </w:p>
    <w:p w:rsidR="008965E5" w:rsidRPr="008E3A61" w:rsidRDefault="008965E5" w:rsidP="00BC77EE">
      <w:pPr>
        <w:pStyle w:val="notetext"/>
      </w:pPr>
      <w:r w:rsidRPr="00BC77EE">
        <w:t>Example</w:t>
      </w:r>
      <w:r w:rsidR="00965C42">
        <w:t>:</w:t>
      </w:r>
      <w:r w:rsidR="00965C42">
        <w:tab/>
      </w:r>
      <w:r w:rsidRPr="008E3A61">
        <w:t>If a variable speed drive was fitted with a 1.2 m cable from the controller to the motor when it was tested and shown compliant, the instructions must specify that the same type and length of cable must be used when installed, unless testing was performed with different cables.</w:t>
      </w:r>
    </w:p>
    <w:p w:rsidR="008965E5" w:rsidRPr="008E3A61" w:rsidRDefault="008965E5" w:rsidP="008965E5">
      <w:pPr>
        <w:pStyle w:val="ActHead2"/>
        <w:pageBreakBefore/>
      </w:pPr>
      <w:bookmarkStart w:id="31" w:name="_Toc501005445"/>
      <w:r w:rsidRPr="008E3A61">
        <w:rPr>
          <w:rStyle w:val="CharPartNo"/>
        </w:rPr>
        <w:lastRenderedPageBreak/>
        <w:t>Part 4</w:t>
      </w:r>
      <w:r w:rsidRPr="008E3A61">
        <w:t>—</w:t>
      </w:r>
      <w:r w:rsidRPr="008E3A61">
        <w:rPr>
          <w:rStyle w:val="CharPartText"/>
        </w:rPr>
        <w:t>Conditions for application of compliance label</w:t>
      </w:r>
      <w:bookmarkEnd w:id="31"/>
    </w:p>
    <w:p w:rsidR="008965E5" w:rsidRPr="008E3A61" w:rsidRDefault="008965E5" w:rsidP="008965E5">
      <w:pPr>
        <w:pStyle w:val="ActHead5"/>
      </w:pPr>
      <w:bookmarkStart w:id="32" w:name="_Toc501005446"/>
      <w:proofErr w:type="gramStart"/>
      <w:r w:rsidRPr="008E3A61">
        <w:rPr>
          <w:rStyle w:val="CharSectno"/>
        </w:rPr>
        <w:t>4.1</w:t>
      </w:r>
      <w:r w:rsidRPr="008E3A61">
        <w:t xml:space="preserve">  Application</w:t>
      </w:r>
      <w:proofErr w:type="gramEnd"/>
      <w:r w:rsidRPr="008E3A61">
        <w:t xml:space="preserve"> of Part 4</w:t>
      </w:r>
      <w:bookmarkEnd w:id="32"/>
    </w:p>
    <w:p w:rsidR="008965E5" w:rsidRPr="008E3A61" w:rsidRDefault="008965E5" w:rsidP="008965E5">
      <w:pPr>
        <w:pStyle w:val="subsection"/>
      </w:pPr>
      <w:r w:rsidRPr="008E3A61">
        <w:tab/>
        <w:t>(1)</w:t>
      </w:r>
      <w:r w:rsidRPr="008E3A61">
        <w:tab/>
      </w:r>
      <w:r w:rsidR="00BF06E6">
        <w:t>Subject to subsection (2), t</w:t>
      </w:r>
      <w:r w:rsidRPr="008E3A61">
        <w:t>his Part applies in relation to a device to which an applicable standard applies.</w:t>
      </w:r>
    </w:p>
    <w:p w:rsidR="008965E5" w:rsidRPr="008E3A61" w:rsidRDefault="008965E5" w:rsidP="008965E5">
      <w:pPr>
        <w:pStyle w:val="subsection"/>
      </w:pPr>
      <w:r w:rsidRPr="008E3A61">
        <w:tab/>
        <w:t>(2)</w:t>
      </w:r>
      <w:r w:rsidRPr="008E3A61">
        <w:tab/>
      </w:r>
      <w:r w:rsidRPr="00146670">
        <w:t>Sections 4.3, 4.4, 4.5 and 4.6</w:t>
      </w:r>
      <w:r w:rsidRPr="008E3A61">
        <w:t xml:space="preserve"> do not apply in relation to a variant of a</w:t>
      </w:r>
      <w:r w:rsidR="00BF06E6">
        <w:t xml:space="preserve"> </w:t>
      </w:r>
      <w:r w:rsidRPr="008E3A61">
        <w:t xml:space="preserve">device </w:t>
      </w:r>
      <w:r w:rsidR="00BF06E6">
        <w:t>(</w:t>
      </w:r>
      <w:r w:rsidR="00BF06E6">
        <w:rPr>
          <w:b/>
          <w:i/>
        </w:rPr>
        <w:t xml:space="preserve">original </w:t>
      </w:r>
      <w:r w:rsidR="00BF06E6" w:rsidRPr="00BF06E6">
        <w:rPr>
          <w:b/>
          <w:i/>
        </w:rPr>
        <w:t>device</w:t>
      </w:r>
      <w:r w:rsidR="00BF06E6">
        <w:t xml:space="preserve">) </w:t>
      </w:r>
      <w:r w:rsidRPr="00BF06E6">
        <w:t>if</w:t>
      </w:r>
      <w:r w:rsidRPr="008E3A61">
        <w:t>:</w:t>
      </w:r>
    </w:p>
    <w:p w:rsidR="008965E5" w:rsidRPr="008E3A61" w:rsidRDefault="008965E5" w:rsidP="008965E5">
      <w:pPr>
        <w:pStyle w:val="paragraph"/>
      </w:pPr>
      <w:r w:rsidRPr="008E3A61">
        <w:tab/>
        <w:t>(a)</w:t>
      </w:r>
      <w:r w:rsidRPr="008E3A61">
        <w:tab/>
      </w:r>
      <w:proofErr w:type="gramStart"/>
      <w:r w:rsidRPr="008E3A61">
        <w:t>the</w:t>
      </w:r>
      <w:proofErr w:type="gramEnd"/>
      <w:r w:rsidRPr="008E3A61">
        <w:t xml:space="preserve"> relevant requirements of this Part have been met in relation to the original device; and</w:t>
      </w:r>
    </w:p>
    <w:p w:rsidR="008965E5" w:rsidRPr="008E3A61" w:rsidRDefault="008965E5" w:rsidP="008965E5">
      <w:pPr>
        <w:pStyle w:val="paragraph"/>
      </w:pPr>
      <w:r w:rsidRPr="008E3A61">
        <w:tab/>
        <w:t>(b)</w:t>
      </w:r>
      <w:r w:rsidRPr="008E3A61">
        <w:tab/>
      </w:r>
      <w:proofErr w:type="gramStart"/>
      <w:r w:rsidRPr="008E3A61">
        <w:t>the</w:t>
      </w:r>
      <w:proofErr w:type="gramEnd"/>
      <w:r w:rsidRPr="008E3A61">
        <w:t xml:space="preserve"> radiofrequency emission characteristics of the variant are not likely to exceed those of the original device.</w:t>
      </w:r>
    </w:p>
    <w:p w:rsidR="008965E5" w:rsidRPr="00662040" w:rsidRDefault="008965E5" w:rsidP="008965E5">
      <w:pPr>
        <w:pStyle w:val="ActHead5"/>
      </w:pPr>
      <w:bookmarkStart w:id="33" w:name="_Toc501005447"/>
      <w:proofErr w:type="gramStart"/>
      <w:r w:rsidRPr="008E3A61">
        <w:rPr>
          <w:rStyle w:val="CharSectno"/>
        </w:rPr>
        <w:t>4.</w:t>
      </w:r>
      <w:r w:rsidRPr="00662040">
        <w:rPr>
          <w:rStyle w:val="CharSectno"/>
        </w:rPr>
        <w:t>2</w:t>
      </w:r>
      <w:r w:rsidRPr="00662040">
        <w:t xml:space="preserve">  Use</w:t>
      </w:r>
      <w:proofErr w:type="gramEnd"/>
      <w:r w:rsidRPr="00662040">
        <w:t xml:space="preserve"> of RCM subject to registration on national database</w:t>
      </w:r>
      <w:bookmarkEnd w:id="33"/>
    </w:p>
    <w:p w:rsidR="00CC58A6" w:rsidRPr="00662040" w:rsidRDefault="008965E5" w:rsidP="00CC58A6">
      <w:pPr>
        <w:pStyle w:val="notetext"/>
        <w:ind w:left="1134" w:firstLine="0"/>
        <w:rPr>
          <w:sz w:val="22"/>
          <w:szCs w:val="22"/>
        </w:rPr>
      </w:pPr>
      <w:r w:rsidRPr="00662040">
        <w:rPr>
          <w:sz w:val="22"/>
          <w:szCs w:val="22"/>
        </w:rPr>
        <w:t>A supplier must</w:t>
      </w:r>
      <w:r w:rsidR="001E5FE9" w:rsidRPr="00662040">
        <w:rPr>
          <w:sz w:val="22"/>
          <w:szCs w:val="22"/>
        </w:rPr>
        <w:t xml:space="preserve"> be registered on the national database</w:t>
      </w:r>
      <w:r w:rsidRPr="00662040">
        <w:rPr>
          <w:sz w:val="22"/>
          <w:szCs w:val="22"/>
        </w:rPr>
        <w:t xml:space="preserve"> before a compliance label is applied to a device</w:t>
      </w:r>
      <w:r w:rsidR="001E5FE9" w:rsidRPr="00662040">
        <w:rPr>
          <w:sz w:val="22"/>
          <w:szCs w:val="22"/>
        </w:rPr>
        <w:t xml:space="preserve">. </w:t>
      </w:r>
    </w:p>
    <w:p w:rsidR="008965E5" w:rsidRDefault="008965E5" w:rsidP="008965E5">
      <w:pPr>
        <w:pStyle w:val="notetext"/>
      </w:pPr>
      <w:r w:rsidRPr="00662040">
        <w:t>Note:</w:t>
      </w:r>
      <w:r w:rsidRPr="00662040">
        <w:tab/>
        <w:t xml:space="preserve">Under section 187 of the Act, a supplier that fails to comply with requirements that must be met before a label </w:t>
      </w:r>
      <w:r w:rsidR="00A50140" w:rsidRPr="00662040">
        <w:t>is</w:t>
      </w:r>
      <w:r w:rsidRPr="00662040">
        <w:t xml:space="preserve"> applied to a device </w:t>
      </w:r>
      <w:r w:rsidR="00192A0D" w:rsidRPr="00662040">
        <w:t>may commit</w:t>
      </w:r>
      <w:r w:rsidR="00992B6B" w:rsidRPr="00662040">
        <w:t xml:space="preserve"> an offence</w:t>
      </w:r>
      <w:r w:rsidRPr="00662040">
        <w:t>.</w:t>
      </w:r>
      <w:r w:rsidRPr="008E3A61">
        <w:t xml:space="preserve"> </w:t>
      </w:r>
    </w:p>
    <w:p w:rsidR="008965E5" w:rsidRPr="008E3A61" w:rsidRDefault="008965E5" w:rsidP="008965E5">
      <w:pPr>
        <w:pStyle w:val="ActHead5"/>
      </w:pPr>
      <w:bookmarkStart w:id="34" w:name="_Toc501005448"/>
      <w:proofErr w:type="gramStart"/>
      <w:r w:rsidRPr="00623E22">
        <w:rPr>
          <w:rStyle w:val="CharSectno"/>
        </w:rPr>
        <w:t>4.2A</w:t>
      </w:r>
      <w:r w:rsidRPr="008E3A61">
        <w:t xml:space="preserve">  Registration</w:t>
      </w:r>
      <w:proofErr w:type="gramEnd"/>
      <w:r w:rsidRPr="008E3A61">
        <w:t xml:space="preserve"> on national database</w:t>
      </w:r>
      <w:bookmarkEnd w:id="34"/>
    </w:p>
    <w:p w:rsidR="008965E5" w:rsidRPr="008E3A61" w:rsidRDefault="008965E5" w:rsidP="008965E5">
      <w:pPr>
        <w:pStyle w:val="subsection"/>
      </w:pPr>
      <w:r w:rsidRPr="008E3A61">
        <w:rPr>
          <w:color w:val="000000"/>
        </w:rPr>
        <w:tab/>
        <w:t>(1)</w:t>
      </w:r>
      <w:r w:rsidRPr="008E3A61">
        <w:rPr>
          <w:color w:val="000000"/>
        </w:rPr>
        <w:tab/>
      </w:r>
      <w:r w:rsidRPr="008E3A61">
        <w:t xml:space="preserve"> To be registered on the national database a supplier must, using a method which the database indicates is a method for including information on the database, provide:</w:t>
      </w:r>
    </w:p>
    <w:p w:rsidR="008965E5" w:rsidRPr="008E3A61" w:rsidRDefault="008965E5" w:rsidP="008965E5">
      <w:pPr>
        <w:pStyle w:val="paragraph"/>
      </w:pPr>
      <w:r w:rsidRPr="008E3A61">
        <w:tab/>
        <w:t>(a)</w:t>
      </w:r>
      <w:r w:rsidRPr="008E3A61">
        <w:tab/>
      </w:r>
      <w:proofErr w:type="gramStart"/>
      <w:r w:rsidRPr="008E3A61">
        <w:t>information</w:t>
      </w:r>
      <w:proofErr w:type="gramEnd"/>
      <w:r w:rsidRPr="008E3A61">
        <w:t xml:space="preserve"> identifying the supplier;</w:t>
      </w:r>
    </w:p>
    <w:p w:rsidR="008965E5" w:rsidRPr="008E3A61" w:rsidRDefault="008965E5" w:rsidP="008965E5">
      <w:pPr>
        <w:pStyle w:val="paragraph"/>
      </w:pPr>
      <w:r w:rsidRPr="008E3A61">
        <w:tab/>
        <w:t>(b)</w:t>
      </w:r>
      <w:r w:rsidRPr="008E3A61">
        <w:tab/>
      </w:r>
      <w:proofErr w:type="gramStart"/>
      <w:r w:rsidRPr="008E3A61">
        <w:t>the</w:t>
      </w:r>
      <w:proofErr w:type="gramEnd"/>
      <w:r w:rsidRPr="008E3A61">
        <w:t xml:space="preserve"> supplier’s address in Australia; and</w:t>
      </w:r>
    </w:p>
    <w:p w:rsidR="008965E5" w:rsidRPr="008E3A61" w:rsidRDefault="008965E5" w:rsidP="008965E5">
      <w:pPr>
        <w:pStyle w:val="paragraph"/>
      </w:pPr>
      <w:r w:rsidRPr="008E3A61">
        <w:tab/>
        <w:t>(c)</w:t>
      </w:r>
      <w:r w:rsidRPr="008E3A61">
        <w:tab/>
      </w:r>
      <w:proofErr w:type="gramStart"/>
      <w:r w:rsidRPr="008E3A61">
        <w:t>the</w:t>
      </w:r>
      <w:proofErr w:type="gramEnd"/>
      <w:r w:rsidRPr="008E3A61">
        <w:t xml:space="preserve"> name and contact details of a representative of the supplier.</w:t>
      </w:r>
    </w:p>
    <w:p w:rsidR="008965E5" w:rsidRPr="008E3A61" w:rsidRDefault="008965E5" w:rsidP="008965E5">
      <w:pPr>
        <w:pStyle w:val="subsection"/>
        <w:rPr>
          <w:color w:val="000000"/>
        </w:rPr>
      </w:pPr>
      <w:r w:rsidRPr="008E3A61">
        <w:rPr>
          <w:color w:val="000000"/>
        </w:rPr>
        <w:tab/>
        <w:t>(2)</w:t>
      </w:r>
      <w:r w:rsidRPr="008E3A61">
        <w:rPr>
          <w:color w:val="000000"/>
        </w:rPr>
        <w:tab/>
      </w:r>
      <w:r w:rsidRPr="008E3A61">
        <w:t xml:space="preserve"> For paragraph (</w:t>
      </w:r>
      <w:r w:rsidRPr="00BF27E2">
        <w:t>1</w:t>
      </w:r>
      <w:proofErr w:type="gramStart"/>
      <w:r w:rsidRPr="00BF27E2">
        <w:t>)(</w:t>
      </w:r>
      <w:proofErr w:type="gramEnd"/>
      <w:r w:rsidRPr="00BF27E2">
        <w:t>a</w:t>
      </w:r>
      <w:r w:rsidRPr="008E3A61">
        <w:t>), information identifying a supplier consists of the supplier’s ABN and 1 of the following pieces of information in relation to the supplier</w:t>
      </w:r>
      <w:r w:rsidRPr="008E3A61">
        <w:rPr>
          <w:color w:val="000000"/>
        </w:rPr>
        <w:t xml:space="preserve">: </w:t>
      </w:r>
    </w:p>
    <w:p w:rsidR="008965E5" w:rsidRPr="008E3A61" w:rsidRDefault="008965E5" w:rsidP="008965E5">
      <w:pPr>
        <w:pStyle w:val="paragraph"/>
      </w:pPr>
      <w:r w:rsidRPr="008E3A61">
        <w:tab/>
        <w:t>(a)</w:t>
      </w:r>
      <w:r w:rsidRPr="008E3A61">
        <w:tab/>
      </w:r>
      <w:proofErr w:type="gramStart"/>
      <w:r w:rsidRPr="008E3A61">
        <w:t>if</w:t>
      </w:r>
      <w:proofErr w:type="gramEnd"/>
      <w:r w:rsidRPr="008E3A61">
        <w:t xml:space="preserve"> the supplier is a body corporate, the name of the body corporate;</w:t>
      </w:r>
    </w:p>
    <w:p w:rsidR="008965E5" w:rsidRPr="008E3A61" w:rsidRDefault="008965E5" w:rsidP="008965E5">
      <w:pPr>
        <w:pStyle w:val="paragraph"/>
      </w:pPr>
      <w:r w:rsidRPr="008E3A61">
        <w:tab/>
        <w:t>(b)</w:t>
      </w:r>
      <w:r w:rsidRPr="008E3A61">
        <w:tab/>
      </w:r>
      <w:proofErr w:type="gramStart"/>
      <w:r w:rsidRPr="008E3A61">
        <w:t>if</w:t>
      </w:r>
      <w:proofErr w:type="gramEnd"/>
      <w:r w:rsidRPr="008E3A61">
        <w:t xml:space="preserve"> the supplier is an individual, the name of the individual; </w:t>
      </w:r>
    </w:p>
    <w:p w:rsidR="008965E5" w:rsidRPr="008E3A61" w:rsidRDefault="008965E5" w:rsidP="008965E5">
      <w:pPr>
        <w:pStyle w:val="paragraph"/>
      </w:pPr>
      <w:r w:rsidRPr="008E3A61">
        <w:tab/>
        <w:t>(c)</w:t>
      </w:r>
      <w:r w:rsidRPr="008E3A61">
        <w:tab/>
      </w:r>
      <w:proofErr w:type="gramStart"/>
      <w:r w:rsidRPr="008E3A61">
        <w:t>a</w:t>
      </w:r>
      <w:proofErr w:type="gramEnd"/>
      <w:r w:rsidRPr="008E3A61">
        <w:t xml:space="preserve"> business name used by the supplier in connection with its business as a supplier and registered as a business name under the </w:t>
      </w:r>
      <w:r w:rsidRPr="008E3A61">
        <w:rPr>
          <w:i/>
        </w:rPr>
        <w:t xml:space="preserve">Business Names Registration Act </w:t>
      </w:r>
      <w:r>
        <w:rPr>
          <w:i/>
        </w:rPr>
        <w:t>201</w:t>
      </w:r>
      <w:r w:rsidR="001504DA">
        <w:rPr>
          <w:i/>
        </w:rPr>
        <w:t>1</w:t>
      </w:r>
      <w:r w:rsidRPr="008E3A61">
        <w:t xml:space="preserve">. </w:t>
      </w:r>
    </w:p>
    <w:p w:rsidR="008965E5" w:rsidRPr="008E3A61" w:rsidRDefault="008965E5" w:rsidP="008965E5">
      <w:pPr>
        <w:pStyle w:val="subsection"/>
      </w:pPr>
      <w:r w:rsidRPr="008E3A61">
        <w:tab/>
        <w:t>(3)</w:t>
      </w:r>
      <w:r w:rsidRPr="008E3A61">
        <w:tab/>
        <w:t>If the information provided by a supplier for inclusion in the national database subsequently changes, the supplier must, within 30 days after the change occurs, update the national database with the changed information using a method which the database indicates is a method for updating information on the database.</w:t>
      </w:r>
    </w:p>
    <w:p w:rsidR="008965E5" w:rsidRPr="008E3A61" w:rsidRDefault="008965E5" w:rsidP="008965E5">
      <w:pPr>
        <w:pStyle w:val="subsection"/>
      </w:pPr>
      <w:r w:rsidRPr="008E3A61">
        <w:tab/>
        <w:t>(4)</w:t>
      </w:r>
      <w:r w:rsidRPr="008E3A61">
        <w:tab/>
        <w:t xml:space="preserve">In this section: </w:t>
      </w:r>
    </w:p>
    <w:p w:rsidR="00192A0D" w:rsidRPr="001504DA" w:rsidRDefault="00192A0D" w:rsidP="00192A0D">
      <w:pPr>
        <w:pStyle w:val="Definition"/>
      </w:pPr>
      <w:r>
        <w:rPr>
          <w:b/>
          <w:i/>
        </w:rPr>
        <w:t>ABN</w:t>
      </w:r>
      <w:r>
        <w:t xml:space="preserve"> has the meaning given by section 41 of the </w:t>
      </w:r>
      <w:r>
        <w:rPr>
          <w:i/>
        </w:rPr>
        <w:t>A New Tax System (Australian Business Number) Act 1999</w:t>
      </w:r>
      <w:r>
        <w:t>.</w:t>
      </w:r>
    </w:p>
    <w:p w:rsidR="00834DE0" w:rsidRPr="001504DA" w:rsidRDefault="00834DE0" w:rsidP="00834DE0">
      <w:pPr>
        <w:pStyle w:val="Definition"/>
      </w:pPr>
      <w:proofErr w:type="gramStart"/>
      <w:r w:rsidRPr="008E3A61">
        <w:rPr>
          <w:b/>
          <w:i/>
        </w:rPr>
        <w:t>officer</w:t>
      </w:r>
      <w:proofErr w:type="gramEnd"/>
      <w:r w:rsidRPr="008E3A61">
        <w:rPr>
          <w:b/>
          <w:i/>
        </w:rPr>
        <w:t xml:space="preserve"> of the supplier </w:t>
      </w:r>
      <w:r w:rsidRPr="008E3A61">
        <w:t>means:</w:t>
      </w:r>
    </w:p>
    <w:p w:rsidR="00834DE0" w:rsidRPr="001504DA" w:rsidRDefault="00834DE0" w:rsidP="00834DE0">
      <w:pPr>
        <w:pStyle w:val="paragraph"/>
      </w:pPr>
      <w:r w:rsidRPr="008E3A61">
        <w:tab/>
        <w:t>(a)</w:t>
      </w:r>
      <w:r w:rsidRPr="008E3A61">
        <w:tab/>
        <w:t xml:space="preserve">if the supplier is a corporation for the purposes of the </w:t>
      </w:r>
      <w:r w:rsidRPr="008E3A61">
        <w:rPr>
          <w:i/>
        </w:rPr>
        <w:t>Corporations Act 2001</w:t>
      </w:r>
      <w:r w:rsidRPr="008E3A61">
        <w:t xml:space="preserve">, an officer of </w:t>
      </w:r>
      <w:r>
        <w:t>that</w:t>
      </w:r>
      <w:r w:rsidRPr="008E3A61">
        <w:t xml:space="preserve"> corporation as defined in section 9 of the </w:t>
      </w:r>
      <w:r w:rsidRPr="00D72FBB">
        <w:rPr>
          <w:i/>
        </w:rPr>
        <w:t>Corporations Act 2001</w:t>
      </w:r>
      <w:r w:rsidRPr="008E3A61">
        <w:t>; or</w:t>
      </w:r>
    </w:p>
    <w:p w:rsidR="00834DE0" w:rsidRPr="001504DA" w:rsidRDefault="00834DE0" w:rsidP="00834DE0">
      <w:pPr>
        <w:pStyle w:val="paragraph"/>
      </w:pPr>
      <w:r w:rsidRPr="008E3A61">
        <w:tab/>
        <w:t>(b)</w:t>
      </w:r>
      <w:r w:rsidRPr="008E3A61">
        <w:tab/>
      </w:r>
      <w:proofErr w:type="gramStart"/>
      <w:r w:rsidRPr="008E3A61">
        <w:t>if</w:t>
      </w:r>
      <w:proofErr w:type="gramEnd"/>
      <w:r w:rsidRPr="008E3A61">
        <w:t xml:space="preserve"> the supplier is an entity that is neither an individual nor a corporation for the purposes of the</w:t>
      </w:r>
      <w:r w:rsidRPr="008E3A61">
        <w:rPr>
          <w:i/>
        </w:rPr>
        <w:t xml:space="preserve"> Corporations Act 2001</w:t>
      </w:r>
      <w:r w:rsidRPr="008E3A61">
        <w:t xml:space="preserve">, an officer of that entity as defined in section 9 of the </w:t>
      </w:r>
      <w:r w:rsidRPr="008E3A61">
        <w:rPr>
          <w:i/>
        </w:rPr>
        <w:t>Corporations Act 200</w:t>
      </w:r>
      <w:r w:rsidRPr="00D72FBB">
        <w:rPr>
          <w:i/>
        </w:rPr>
        <w:t>1</w:t>
      </w:r>
      <w:r w:rsidRPr="008E3A61">
        <w:t>.</w:t>
      </w:r>
    </w:p>
    <w:p w:rsidR="008965E5" w:rsidRPr="00623E22" w:rsidRDefault="008965E5" w:rsidP="005C364D">
      <w:pPr>
        <w:pStyle w:val="Definition"/>
        <w:keepNext/>
      </w:pPr>
      <w:proofErr w:type="gramStart"/>
      <w:r w:rsidRPr="008E3A61">
        <w:rPr>
          <w:b/>
          <w:i/>
        </w:rPr>
        <w:lastRenderedPageBreak/>
        <w:t>representative</w:t>
      </w:r>
      <w:proofErr w:type="gramEnd"/>
      <w:r w:rsidRPr="008E3A61">
        <w:rPr>
          <w:b/>
          <w:i/>
        </w:rPr>
        <w:t xml:space="preserve"> of the supplier </w:t>
      </w:r>
      <w:r w:rsidRPr="008E3A61">
        <w:t>means:</w:t>
      </w:r>
    </w:p>
    <w:p w:rsidR="008965E5" w:rsidRPr="001504DA" w:rsidRDefault="008965E5" w:rsidP="005C364D">
      <w:pPr>
        <w:pStyle w:val="paragraph"/>
        <w:keepNext/>
      </w:pPr>
      <w:r w:rsidRPr="008E3A61">
        <w:tab/>
        <w:t>(a)</w:t>
      </w:r>
      <w:r w:rsidRPr="008E3A61">
        <w:tab/>
      </w:r>
      <w:proofErr w:type="gramStart"/>
      <w:r w:rsidRPr="008E3A61">
        <w:t>an</w:t>
      </w:r>
      <w:proofErr w:type="gramEnd"/>
      <w:r w:rsidRPr="008E3A61">
        <w:t xml:space="preserve"> employee of the supplier;</w:t>
      </w:r>
      <w:r w:rsidRPr="001504DA">
        <w:t xml:space="preserve"> </w:t>
      </w:r>
    </w:p>
    <w:p w:rsidR="008965E5" w:rsidRPr="001504DA" w:rsidRDefault="008965E5" w:rsidP="008965E5">
      <w:pPr>
        <w:pStyle w:val="paragraph"/>
      </w:pPr>
      <w:r w:rsidRPr="008E3A61">
        <w:tab/>
        <w:t>(b)</w:t>
      </w:r>
      <w:r w:rsidRPr="008E3A61">
        <w:tab/>
      </w:r>
      <w:proofErr w:type="gramStart"/>
      <w:r w:rsidRPr="008E3A61">
        <w:t>an</w:t>
      </w:r>
      <w:proofErr w:type="gramEnd"/>
      <w:r w:rsidRPr="008E3A61">
        <w:t xml:space="preserve"> officer of the supplier; or</w:t>
      </w:r>
    </w:p>
    <w:p w:rsidR="008965E5" w:rsidRPr="001504DA" w:rsidRDefault="008965E5" w:rsidP="008965E5">
      <w:pPr>
        <w:pStyle w:val="paragraph"/>
      </w:pPr>
      <w:r w:rsidRPr="008E3A61">
        <w:tab/>
        <w:t>(c)</w:t>
      </w:r>
      <w:r w:rsidRPr="008E3A61">
        <w:tab/>
      </w:r>
      <w:proofErr w:type="gramStart"/>
      <w:r w:rsidRPr="008E3A61">
        <w:t>a</w:t>
      </w:r>
      <w:proofErr w:type="gramEnd"/>
      <w:r w:rsidRPr="008E3A61">
        <w:t xml:space="preserve"> person authorised in writing for the purposes of this section by the supplier or an employee or officer of the supplier.</w:t>
      </w:r>
      <w:r w:rsidRPr="001504DA">
        <w:t xml:space="preserve">  </w:t>
      </w:r>
    </w:p>
    <w:p w:rsidR="001504DA" w:rsidRDefault="008965E5" w:rsidP="00F6419C">
      <w:pPr>
        <w:pStyle w:val="notetext"/>
      </w:pPr>
      <w:r w:rsidRPr="008E3A61">
        <w:t>Note 1</w:t>
      </w:r>
      <w:r>
        <w:t>:</w:t>
      </w:r>
      <w:r w:rsidRPr="008E3A61">
        <w:tab/>
        <w:t xml:space="preserve">The requirement for a supplier to update the information provided by it for inclusion in the national database imposed under </w:t>
      </w:r>
      <w:r w:rsidRPr="00B02025">
        <w:t>subsection </w:t>
      </w:r>
      <w:proofErr w:type="gramStart"/>
      <w:r w:rsidRPr="00BF27E2">
        <w:t>4.2A(</w:t>
      </w:r>
      <w:proofErr w:type="gramEnd"/>
      <w:r w:rsidRPr="00BF27E2">
        <w:t>3</w:t>
      </w:r>
      <w:r w:rsidRPr="00B02025">
        <w:t>)</w:t>
      </w:r>
      <w:r w:rsidRPr="008E3A61">
        <w:t xml:space="preserve"> is an ongoing requirement.  Under section 187A of the Act, a supplier that fails to comply with a specific requirement that must be met after a label has been applied to a device may </w:t>
      </w:r>
      <w:r w:rsidR="00192A0D">
        <w:t>commit an offence</w:t>
      </w:r>
      <w:r w:rsidRPr="008E3A61">
        <w:t>.</w:t>
      </w:r>
      <w:r w:rsidRPr="001504DA">
        <w:t xml:space="preserve"> </w:t>
      </w:r>
    </w:p>
    <w:p w:rsidR="008965E5" w:rsidRPr="00623E22" w:rsidRDefault="008965E5" w:rsidP="00F6419C">
      <w:pPr>
        <w:pStyle w:val="notetext"/>
      </w:pPr>
      <w:r w:rsidRPr="008E3A61">
        <w:t>Note 2</w:t>
      </w:r>
      <w:r>
        <w:t>:</w:t>
      </w:r>
      <w:r w:rsidRPr="008E3A61">
        <w:tab/>
        <w:t>Information provided by a supplier for inclusion on the national database for the purposes of this Notice will be made publicly available.</w:t>
      </w:r>
    </w:p>
    <w:p w:rsidR="008965E5" w:rsidRPr="008E3A61" w:rsidRDefault="008965E5" w:rsidP="008965E5">
      <w:pPr>
        <w:pStyle w:val="ActHead5"/>
      </w:pPr>
      <w:bookmarkStart w:id="35" w:name="_Toc501005449"/>
      <w:proofErr w:type="gramStart"/>
      <w:r w:rsidRPr="008E3A61">
        <w:rPr>
          <w:rStyle w:val="CharSectno"/>
        </w:rPr>
        <w:t>4.3</w:t>
      </w:r>
      <w:r w:rsidRPr="008E3A61">
        <w:t xml:space="preserve">  Meeting</w:t>
      </w:r>
      <w:proofErr w:type="gramEnd"/>
      <w:r w:rsidRPr="008E3A61">
        <w:t xml:space="preserve"> compliance levels</w:t>
      </w:r>
      <w:bookmarkEnd w:id="35"/>
    </w:p>
    <w:p w:rsidR="008965E5" w:rsidRPr="00B02025" w:rsidRDefault="008965E5" w:rsidP="008965E5">
      <w:pPr>
        <w:pStyle w:val="subsection"/>
      </w:pPr>
      <w:r w:rsidRPr="008E3A61">
        <w:tab/>
      </w:r>
      <w:r w:rsidRPr="008E3A61">
        <w:tab/>
        <w:t xml:space="preserve">If an applicable standard applies to a device, the supplier must, before a compliance label is applied (or is taken to be applied by </w:t>
      </w:r>
      <w:r w:rsidRPr="00B02025">
        <w:t>section </w:t>
      </w:r>
      <w:r w:rsidRPr="00BF27E2">
        <w:t>3.2</w:t>
      </w:r>
      <w:r w:rsidRPr="00B02025">
        <w:t>):</w:t>
      </w:r>
    </w:p>
    <w:p w:rsidR="008965E5" w:rsidRPr="00B02025" w:rsidRDefault="008965E5" w:rsidP="008965E5">
      <w:pPr>
        <w:pStyle w:val="paragraph"/>
      </w:pPr>
      <w:r w:rsidRPr="00B02025">
        <w:tab/>
        <w:t>(a)</w:t>
      </w:r>
      <w:r w:rsidRPr="00B02025">
        <w:tab/>
      </w:r>
      <w:proofErr w:type="gramStart"/>
      <w:r w:rsidRPr="00B02025">
        <w:t>prepare</w:t>
      </w:r>
      <w:proofErr w:type="gramEnd"/>
      <w:r w:rsidRPr="00B02025">
        <w:t xml:space="preserve"> a description of the device; and</w:t>
      </w:r>
    </w:p>
    <w:p w:rsidR="008965E5" w:rsidRPr="00B02025" w:rsidRDefault="008965E5" w:rsidP="008965E5">
      <w:pPr>
        <w:pStyle w:val="paragraph"/>
      </w:pPr>
      <w:r w:rsidRPr="00B02025">
        <w:tab/>
        <w:t>(b)</w:t>
      </w:r>
      <w:r w:rsidRPr="00B02025">
        <w:tab/>
      </w:r>
      <w:proofErr w:type="gramStart"/>
      <w:r w:rsidRPr="00B02025">
        <w:t>meet</w:t>
      </w:r>
      <w:proofErr w:type="gramEnd"/>
      <w:r w:rsidRPr="00B02025">
        <w:t xml:space="preserve"> the relevant compliance level for the device (being the requirements set out in section </w:t>
      </w:r>
      <w:r w:rsidRPr="00BF27E2">
        <w:t>4.4, 4.5 or 4.6).</w:t>
      </w:r>
    </w:p>
    <w:p w:rsidR="008965E5" w:rsidRPr="008E3A61" w:rsidRDefault="008965E5" w:rsidP="008965E5">
      <w:pPr>
        <w:pStyle w:val="ActHead5"/>
      </w:pPr>
      <w:bookmarkStart w:id="36" w:name="_Toc501005450"/>
      <w:proofErr w:type="gramStart"/>
      <w:r w:rsidRPr="00B02025">
        <w:rPr>
          <w:rStyle w:val="CharSectno"/>
        </w:rPr>
        <w:t>4.3A</w:t>
      </w:r>
      <w:r w:rsidRPr="00B02025">
        <w:t xml:space="preserve">  Declaration</w:t>
      </w:r>
      <w:proofErr w:type="gramEnd"/>
      <w:r w:rsidRPr="00B02025">
        <w:t xml:space="preserve"> of conformity</w:t>
      </w:r>
      <w:bookmarkEnd w:id="36"/>
    </w:p>
    <w:p w:rsidR="008965E5" w:rsidRPr="00B02025" w:rsidRDefault="008965E5" w:rsidP="008965E5">
      <w:pPr>
        <w:pStyle w:val="subsection"/>
      </w:pPr>
      <w:r w:rsidRPr="008E3A61">
        <w:tab/>
        <w:t>(1)</w:t>
      </w:r>
      <w:r w:rsidRPr="008E3A61">
        <w:tab/>
      </w:r>
      <w:r w:rsidR="00B83387">
        <w:t>I</w:t>
      </w:r>
      <w:r w:rsidRPr="00B02025">
        <w:t>f a supplier applies a compliance label to a device, the supplier must complete and sign a declaration of conformity in relation to the device.</w:t>
      </w:r>
    </w:p>
    <w:p w:rsidR="008965E5" w:rsidRPr="00B02025" w:rsidRDefault="008965E5" w:rsidP="008965E5">
      <w:pPr>
        <w:pStyle w:val="subsection"/>
      </w:pPr>
      <w:r w:rsidRPr="00B02025">
        <w:tab/>
        <w:t>(2)</w:t>
      </w:r>
      <w:r w:rsidRPr="00B02025">
        <w:tab/>
        <w:t>If the device:</w:t>
      </w:r>
    </w:p>
    <w:p w:rsidR="008965E5" w:rsidRPr="00B02025" w:rsidRDefault="008965E5" w:rsidP="008965E5">
      <w:pPr>
        <w:pStyle w:val="paragraph"/>
      </w:pPr>
      <w:r w:rsidRPr="00B02025">
        <w:tab/>
        <w:t>(a)</w:t>
      </w:r>
      <w:r w:rsidRPr="00B02025">
        <w:tab/>
      </w:r>
      <w:proofErr w:type="gramStart"/>
      <w:r w:rsidRPr="00B02025">
        <w:t>is</w:t>
      </w:r>
      <w:proofErr w:type="gramEnd"/>
      <w:r w:rsidRPr="00B02025">
        <w:t xml:space="preserve"> a low risk device or a medium risk device; and</w:t>
      </w:r>
    </w:p>
    <w:p w:rsidR="008965E5" w:rsidRPr="00B02025" w:rsidRDefault="008965E5" w:rsidP="008965E5">
      <w:pPr>
        <w:pStyle w:val="paragraph"/>
      </w:pPr>
      <w:r w:rsidRPr="00B02025">
        <w:tab/>
        <w:t>(b)</w:t>
      </w:r>
      <w:r w:rsidRPr="00B02025">
        <w:tab/>
      </w:r>
      <w:proofErr w:type="gramStart"/>
      <w:r w:rsidRPr="00B02025">
        <w:t>is</w:t>
      </w:r>
      <w:proofErr w:type="gramEnd"/>
      <w:r w:rsidRPr="00B02025">
        <w:t xml:space="preserve"> manufactured outside Australia;</w:t>
      </w:r>
    </w:p>
    <w:p w:rsidR="008965E5" w:rsidRPr="00B02025" w:rsidRDefault="008965E5" w:rsidP="008965E5">
      <w:pPr>
        <w:pStyle w:val="subsection2"/>
      </w:pPr>
      <w:proofErr w:type="gramStart"/>
      <w:r w:rsidRPr="00B02025">
        <w:t>the</w:t>
      </w:r>
      <w:proofErr w:type="gramEnd"/>
      <w:r w:rsidRPr="00B02025">
        <w:t xml:space="preserve"> supplier is taken to have complied with subsection (1) if the declaration of conformity is completed and signed by the manufacturer of the device.</w:t>
      </w:r>
    </w:p>
    <w:p w:rsidR="008965E5" w:rsidRPr="00B02025" w:rsidRDefault="008965E5" w:rsidP="008965E5">
      <w:pPr>
        <w:pStyle w:val="subsection"/>
      </w:pPr>
      <w:r w:rsidRPr="00B02025">
        <w:tab/>
        <w:t>(3)</w:t>
      </w:r>
      <w:r w:rsidRPr="00B02025">
        <w:tab/>
        <w:t>Subsection (2) does not affect:</w:t>
      </w:r>
    </w:p>
    <w:p w:rsidR="008965E5" w:rsidRPr="00B02025" w:rsidRDefault="008965E5" w:rsidP="008965E5">
      <w:pPr>
        <w:pStyle w:val="paragraph"/>
      </w:pPr>
      <w:r w:rsidRPr="00B02025">
        <w:tab/>
        <w:t>(a)</w:t>
      </w:r>
      <w:r w:rsidRPr="00B02025">
        <w:tab/>
      </w:r>
      <w:proofErr w:type="gramStart"/>
      <w:r w:rsidRPr="00B02025">
        <w:t>the</w:t>
      </w:r>
      <w:proofErr w:type="gramEnd"/>
      <w:r w:rsidRPr="00B02025">
        <w:t xml:space="preserve"> other obligations of the supplier under this Notice; or</w:t>
      </w:r>
    </w:p>
    <w:p w:rsidR="008965E5" w:rsidRDefault="008965E5" w:rsidP="008965E5">
      <w:pPr>
        <w:pStyle w:val="paragraph"/>
      </w:pPr>
      <w:r w:rsidRPr="00B02025">
        <w:tab/>
        <w:t>(b)</w:t>
      </w:r>
      <w:r w:rsidRPr="00B02025">
        <w:tab/>
      </w:r>
      <w:proofErr w:type="gramStart"/>
      <w:r w:rsidRPr="00B02025">
        <w:t>the</w:t>
      </w:r>
      <w:proofErr w:type="gramEnd"/>
      <w:r w:rsidRPr="00B02025">
        <w:t xml:space="preserve"> liability of the supplier under Part </w:t>
      </w:r>
      <w:r w:rsidRPr="00BF27E2">
        <w:t>4.1</w:t>
      </w:r>
      <w:r w:rsidRPr="00B02025">
        <w:t xml:space="preserve"> of</w:t>
      </w:r>
      <w:r w:rsidRPr="008E3A61">
        <w:t xml:space="preserve"> the Act.</w:t>
      </w:r>
    </w:p>
    <w:p w:rsidR="00017F85" w:rsidRPr="00CC58A6" w:rsidRDefault="00017F85" w:rsidP="00017F85">
      <w:pPr>
        <w:pStyle w:val="subsection"/>
      </w:pPr>
      <w:r w:rsidRPr="00B02025">
        <w:tab/>
      </w:r>
      <w:r w:rsidRPr="00CC58A6">
        <w:t>(4)</w:t>
      </w:r>
      <w:r w:rsidRPr="00CC58A6">
        <w:tab/>
        <w:t>If, in relation to a device</w:t>
      </w:r>
      <w:r w:rsidR="00E86038" w:rsidRPr="00CC58A6">
        <w:t xml:space="preserve"> (the </w:t>
      </w:r>
      <w:r w:rsidR="00E86038" w:rsidRPr="00CC58A6">
        <w:rPr>
          <w:b/>
          <w:i/>
        </w:rPr>
        <w:t>relevant device</w:t>
      </w:r>
      <w:r w:rsidR="00E86038" w:rsidRPr="00CC58A6">
        <w:t>)</w:t>
      </w:r>
      <w:r w:rsidRPr="00CC58A6">
        <w:t>:</w:t>
      </w:r>
    </w:p>
    <w:p w:rsidR="00017F85" w:rsidRPr="00CC58A6" w:rsidRDefault="00017F85" w:rsidP="00017F85">
      <w:pPr>
        <w:pStyle w:val="paragraph"/>
      </w:pPr>
      <w:r w:rsidRPr="00CC58A6">
        <w:tab/>
        <w:t>(a)</w:t>
      </w:r>
      <w:r w:rsidRPr="00CC58A6">
        <w:tab/>
      </w:r>
      <w:proofErr w:type="gramStart"/>
      <w:r w:rsidRPr="00CC58A6">
        <w:t>the</w:t>
      </w:r>
      <w:proofErr w:type="gramEnd"/>
      <w:r w:rsidR="00A14A22" w:rsidRPr="00CC58A6">
        <w:t xml:space="preserve"> supplier </w:t>
      </w:r>
      <w:r w:rsidR="00626A28" w:rsidRPr="00CC58A6">
        <w:t>applies a compliance label to the</w:t>
      </w:r>
      <w:r w:rsidR="00E86038" w:rsidRPr="00CC58A6">
        <w:t xml:space="preserve"> relevant</w:t>
      </w:r>
      <w:r w:rsidR="00626A28" w:rsidRPr="00CC58A6">
        <w:t xml:space="preserve"> </w:t>
      </w:r>
      <w:r w:rsidR="00A14A22" w:rsidRPr="00CC58A6">
        <w:t>device</w:t>
      </w:r>
      <w:r w:rsidRPr="00CC58A6">
        <w:t>; and</w:t>
      </w:r>
    </w:p>
    <w:p w:rsidR="00017F85" w:rsidRPr="00CC58A6" w:rsidRDefault="00017F85" w:rsidP="00017F85">
      <w:pPr>
        <w:pStyle w:val="paragraph"/>
      </w:pPr>
      <w:r w:rsidRPr="00CC58A6">
        <w:tab/>
        <w:t>(b)</w:t>
      </w:r>
      <w:r w:rsidRPr="00CC58A6">
        <w:tab/>
      </w:r>
      <w:proofErr w:type="gramStart"/>
      <w:r w:rsidR="00626A28" w:rsidRPr="00CC58A6">
        <w:t>before</w:t>
      </w:r>
      <w:proofErr w:type="gramEnd"/>
      <w:r w:rsidR="00626A28" w:rsidRPr="00CC58A6">
        <w:t xml:space="preserve"> the supplier applied the compliance label, the supplier had complied with subsection (1) in relation to another device (the </w:t>
      </w:r>
      <w:r w:rsidR="00626A28" w:rsidRPr="00CC58A6">
        <w:rPr>
          <w:b/>
          <w:i/>
        </w:rPr>
        <w:t>earlier device</w:t>
      </w:r>
      <w:r w:rsidR="00626A28" w:rsidRPr="00CC58A6">
        <w:t>)</w:t>
      </w:r>
      <w:r w:rsidRPr="00CC58A6">
        <w:t>;</w:t>
      </w:r>
      <w:r w:rsidR="00626A28" w:rsidRPr="00CC58A6">
        <w:t xml:space="preserve"> and</w:t>
      </w:r>
    </w:p>
    <w:p w:rsidR="00626A28" w:rsidRPr="00CC58A6" w:rsidRDefault="00626A28" w:rsidP="00017F85">
      <w:pPr>
        <w:pStyle w:val="paragraph"/>
      </w:pPr>
      <w:r w:rsidRPr="00CC58A6">
        <w:tab/>
        <w:t>(c)</w:t>
      </w:r>
      <w:r w:rsidRPr="00CC58A6">
        <w:tab/>
      </w:r>
      <w:proofErr w:type="gramStart"/>
      <w:r w:rsidRPr="00CC58A6">
        <w:t>the</w:t>
      </w:r>
      <w:proofErr w:type="gramEnd"/>
      <w:r w:rsidRPr="00CC58A6">
        <w:t xml:space="preserve"> relevant device and the earlier device are the same kind of device; </w:t>
      </w:r>
    </w:p>
    <w:p w:rsidR="00017F85" w:rsidRPr="008E3A61" w:rsidRDefault="00017F85" w:rsidP="00017F85">
      <w:pPr>
        <w:pStyle w:val="subsection2"/>
      </w:pPr>
      <w:proofErr w:type="gramStart"/>
      <w:r w:rsidRPr="00CC58A6">
        <w:t>the</w:t>
      </w:r>
      <w:proofErr w:type="gramEnd"/>
      <w:r w:rsidRPr="00CC58A6">
        <w:t xml:space="preserve"> supplier is taken to have complied with subsection (1) </w:t>
      </w:r>
      <w:r w:rsidR="00E86038" w:rsidRPr="00CC58A6">
        <w:t>in relation to the relevant device</w:t>
      </w:r>
      <w:r w:rsidRPr="00CC58A6">
        <w:t>.</w:t>
      </w:r>
    </w:p>
    <w:p w:rsidR="008965E5" w:rsidRPr="008E3A61" w:rsidRDefault="008965E5" w:rsidP="008965E5">
      <w:pPr>
        <w:pStyle w:val="ActHead5"/>
      </w:pPr>
      <w:bookmarkStart w:id="37" w:name="_Toc501005451"/>
      <w:proofErr w:type="gramStart"/>
      <w:r w:rsidRPr="008E3A61">
        <w:rPr>
          <w:rStyle w:val="CharSectno"/>
        </w:rPr>
        <w:t>4.4</w:t>
      </w:r>
      <w:r w:rsidRPr="008E3A61">
        <w:t xml:space="preserve">  Compliance</w:t>
      </w:r>
      <w:proofErr w:type="gramEnd"/>
      <w:r w:rsidRPr="008E3A61">
        <w:t xml:space="preserve"> level 1—low risk device</w:t>
      </w:r>
      <w:bookmarkEnd w:id="37"/>
    </w:p>
    <w:p w:rsidR="008965E5" w:rsidRPr="008E3A61" w:rsidRDefault="008965E5" w:rsidP="008965E5">
      <w:pPr>
        <w:pStyle w:val="subsection"/>
      </w:pPr>
      <w:r w:rsidRPr="008E3A61">
        <w:tab/>
      </w:r>
      <w:r w:rsidRPr="008E3A61">
        <w:tab/>
        <w:t xml:space="preserve">There are no additional requirements for a low risk device that complies with an applicable standard. </w:t>
      </w:r>
    </w:p>
    <w:p w:rsidR="008965E5" w:rsidRPr="008E3A61" w:rsidRDefault="008965E5" w:rsidP="008965E5">
      <w:pPr>
        <w:pStyle w:val="ActHead5"/>
      </w:pPr>
      <w:bookmarkStart w:id="38" w:name="_Toc501005452"/>
      <w:proofErr w:type="gramStart"/>
      <w:r w:rsidRPr="008E3A61">
        <w:rPr>
          <w:rStyle w:val="CharSectno"/>
        </w:rPr>
        <w:t>4.5</w:t>
      </w:r>
      <w:r w:rsidRPr="008E3A61">
        <w:t xml:space="preserve">  Compliance</w:t>
      </w:r>
      <w:proofErr w:type="gramEnd"/>
      <w:r w:rsidRPr="008E3A61">
        <w:t xml:space="preserve"> level 2—medium risk device</w:t>
      </w:r>
      <w:bookmarkEnd w:id="38"/>
    </w:p>
    <w:p w:rsidR="008965E5" w:rsidRPr="008E3A61" w:rsidRDefault="008965E5" w:rsidP="008965E5">
      <w:pPr>
        <w:pStyle w:val="subsection"/>
      </w:pPr>
      <w:r w:rsidRPr="008E3A61">
        <w:tab/>
      </w:r>
      <w:r w:rsidRPr="008E3A61">
        <w:tab/>
        <w:t>For a medium risk device, the supplier must establish that the device complies with an applicable standard by:</w:t>
      </w:r>
    </w:p>
    <w:p w:rsidR="008965E5" w:rsidRPr="008E3A61" w:rsidRDefault="008965E5" w:rsidP="008965E5">
      <w:pPr>
        <w:pStyle w:val="paragraph"/>
      </w:pPr>
      <w:r w:rsidRPr="008E3A61">
        <w:tab/>
        <w:t>(a)</w:t>
      </w:r>
      <w:r w:rsidRPr="008E3A61">
        <w:tab/>
      </w:r>
      <w:proofErr w:type="gramStart"/>
      <w:r w:rsidRPr="008E3A61">
        <w:t>obtaining</w:t>
      </w:r>
      <w:proofErr w:type="gramEnd"/>
      <w:r w:rsidRPr="008E3A61">
        <w:t xml:space="preserve"> a test report from a testing body; or</w:t>
      </w:r>
    </w:p>
    <w:p w:rsidR="008965E5" w:rsidRPr="008E3A61" w:rsidRDefault="008965E5" w:rsidP="008965E5">
      <w:pPr>
        <w:pStyle w:val="paragraph"/>
      </w:pPr>
      <w:r w:rsidRPr="008E3A61">
        <w:lastRenderedPageBreak/>
        <w:tab/>
        <w:t>(b)</w:t>
      </w:r>
      <w:r w:rsidRPr="008E3A61">
        <w:tab/>
      </w:r>
      <w:proofErr w:type="gramStart"/>
      <w:r w:rsidRPr="008E3A61">
        <w:t>obtaining</w:t>
      </w:r>
      <w:proofErr w:type="gramEnd"/>
      <w:r w:rsidRPr="008E3A61">
        <w:t xml:space="preserve"> a technical construction file.</w:t>
      </w:r>
    </w:p>
    <w:p w:rsidR="008965E5" w:rsidRPr="008E3A61" w:rsidRDefault="008965E5" w:rsidP="008965E5">
      <w:pPr>
        <w:pStyle w:val="ActHead5"/>
      </w:pPr>
      <w:bookmarkStart w:id="39" w:name="_Toc501005453"/>
      <w:proofErr w:type="gramStart"/>
      <w:r w:rsidRPr="008E3A61">
        <w:rPr>
          <w:rStyle w:val="CharSectno"/>
        </w:rPr>
        <w:t>4.6</w:t>
      </w:r>
      <w:r w:rsidRPr="008E3A61">
        <w:t xml:space="preserve">  Compliance</w:t>
      </w:r>
      <w:proofErr w:type="gramEnd"/>
      <w:r w:rsidRPr="008E3A61">
        <w:t xml:space="preserve"> level 3—high risk device</w:t>
      </w:r>
      <w:bookmarkEnd w:id="39"/>
    </w:p>
    <w:p w:rsidR="008965E5" w:rsidRPr="008E3A61" w:rsidRDefault="008965E5" w:rsidP="008965E5">
      <w:pPr>
        <w:pStyle w:val="subsection"/>
      </w:pPr>
      <w:r w:rsidRPr="008E3A61">
        <w:tab/>
      </w:r>
      <w:r w:rsidRPr="008E3A61">
        <w:tab/>
        <w:t>For a high risk device, the supplier must establish that the device complies with an applicable standard by:</w:t>
      </w:r>
    </w:p>
    <w:p w:rsidR="008965E5" w:rsidRPr="008E3A61" w:rsidRDefault="008965E5" w:rsidP="008965E5">
      <w:pPr>
        <w:pStyle w:val="paragraph"/>
      </w:pPr>
      <w:r w:rsidRPr="008E3A61">
        <w:tab/>
        <w:t>(a)</w:t>
      </w:r>
      <w:r w:rsidRPr="008E3A61">
        <w:tab/>
      </w:r>
      <w:proofErr w:type="gramStart"/>
      <w:r w:rsidRPr="008E3A61">
        <w:t>obtaining</w:t>
      </w:r>
      <w:proofErr w:type="gramEnd"/>
      <w:r w:rsidRPr="008E3A61">
        <w:t xml:space="preserve"> an accredited test report from an accredited testing body; or</w:t>
      </w:r>
    </w:p>
    <w:p w:rsidR="008965E5" w:rsidRPr="008E3A61" w:rsidRDefault="008965E5" w:rsidP="008965E5">
      <w:pPr>
        <w:pStyle w:val="paragraph"/>
      </w:pPr>
      <w:r w:rsidRPr="008E3A61">
        <w:tab/>
        <w:t>(b)</w:t>
      </w:r>
      <w:r w:rsidRPr="008E3A61">
        <w:tab/>
      </w:r>
      <w:proofErr w:type="gramStart"/>
      <w:r w:rsidRPr="008E3A61">
        <w:t>obtaining</w:t>
      </w:r>
      <w:proofErr w:type="gramEnd"/>
      <w:r w:rsidRPr="008E3A61">
        <w:t xml:space="preserve"> a technical construction file.</w:t>
      </w:r>
    </w:p>
    <w:p w:rsidR="008965E5" w:rsidRPr="008E3A61" w:rsidRDefault="008965E5" w:rsidP="008965E5">
      <w:pPr>
        <w:pStyle w:val="ActHead5"/>
      </w:pPr>
      <w:bookmarkStart w:id="40" w:name="_Toc501005454"/>
      <w:proofErr w:type="gramStart"/>
      <w:r w:rsidRPr="008E3A61">
        <w:rPr>
          <w:rStyle w:val="CharSectno"/>
        </w:rPr>
        <w:t>4.7</w:t>
      </w:r>
      <w:r w:rsidRPr="008E3A61">
        <w:t xml:space="preserve">  Additional</w:t>
      </w:r>
      <w:proofErr w:type="gramEnd"/>
      <w:r w:rsidRPr="008E3A61">
        <w:t xml:space="preserve"> requirements for variants</w:t>
      </w:r>
      <w:bookmarkEnd w:id="40"/>
    </w:p>
    <w:p w:rsidR="008965E5" w:rsidRPr="008E3A61" w:rsidRDefault="008965E5" w:rsidP="008965E5">
      <w:pPr>
        <w:pStyle w:val="subsection"/>
      </w:pPr>
      <w:r w:rsidRPr="008E3A61">
        <w:tab/>
        <w:t>(1)</w:t>
      </w:r>
      <w:r w:rsidRPr="008E3A61">
        <w:tab/>
        <w:t>This section applies to a variant of a device</w:t>
      </w:r>
      <w:r w:rsidR="00192A0D">
        <w:t xml:space="preserve"> (</w:t>
      </w:r>
      <w:r w:rsidR="00192A0D" w:rsidRPr="00192A0D">
        <w:rPr>
          <w:b/>
          <w:i/>
        </w:rPr>
        <w:t>original device</w:t>
      </w:r>
      <w:r w:rsidR="00192A0D">
        <w:t>)</w:t>
      </w:r>
      <w:r w:rsidRPr="008E3A61">
        <w:t>.</w:t>
      </w:r>
    </w:p>
    <w:p w:rsidR="008965E5" w:rsidRPr="008E3A61" w:rsidRDefault="008965E5" w:rsidP="008965E5">
      <w:pPr>
        <w:pStyle w:val="subsection"/>
      </w:pPr>
      <w:r w:rsidRPr="008E3A61">
        <w:tab/>
        <w:t>(2)</w:t>
      </w:r>
      <w:r w:rsidRPr="008E3A61">
        <w:tab/>
        <w:t>The supplier must prepare a written statement for inclusion in the compliance record that:</w:t>
      </w:r>
    </w:p>
    <w:p w:rsidR="008965E5" w:rsidRPr="008E3A61" w:rsidRDefault="008965E5" w:rsidP="008965E5">
      <w:pPr>
        <w:pStyle w:val="paragraph"/>
      </w:pPr>
      <w:r w:rsidRPr="008E3A61">
        <w:tab/>
        <w:t>(a)</w:t>
      </w:r>
      <w:r w:rsidRPr="008E3A61">
        <w:tab/>
      </w:r>
      <w:proofErr w:type="gramStart"/>
      <w:r w:rsidRPr="008E3A61">
        <w:t>identifies</w:t>
      </w:r>
      <w:proofErr w:type="gramEnd"/>
      <w:r w:rsidRPr="008E3A61">
        <w:t xml:space="preserve"> the</w:t>
      </w:r>
      <w:r w:rsidR="00192A0D">
        <w:t xml:space="preserve"> original</w:t>
      </w:r>
      <w:r w:rsidRPr="008E3A61">
        <w:t xml:space="preserve"> device and </w:t>
      </w:r>
      <w:r w:rsidR="00192A0D">
        <w:t>the</w:t>
      </w:r>
      <w:r w:rsidRPr="008E3A61">
        <w:t xml:space="preserve"> variant; and</w:t>
      </w:r>
    </w:p>
    <w:p w:rsidR="008965E5" w:rsidRPr="008E3A61" w:rsidRDefault="008965E5" w:rsidP="008965E5">
      <w:pPr>
        <w:pStyle w:val="paragraph"/>
      </w:pPr>
      <w:r w:rsidRPr="008E3A61">
        <w:tab/>
        <w:t>(b)</w:t>
      </w:r>
      <w:r w:rsidRPr="008E3A61">
        <w:tab/>
      </w:r>
      <w:proofErr w:type="gramStart"/>
      <w:r w:rsidRPr="008E3A61">
        <w:t>describes</w:t>
      </w:r>
      <w:proofErr w:type="gramEnd"/>
      <w:r w:rsidRPr="008E3A61">
        <w:t xml:space="preserve"> the differences between the original device and </w:t>
      </w:r>
      <w:r w:rsidR="00192A0D">
        <w:t>the</w:t>
      </w:r>
      <w:r w:rsidRPr="008E3A61">
        <w:t xml:space="preserve"> variant; and</w:t>
      </w:r>
    </w:p>
    <w:p w:rsidR="008965E5" w:rsidRPr="008E3A61" w:rsidRDefault="008965E5" w:rsidP="008965E5">
      <w:pPr>
        <w:pStyle w:val="paragraph"/>
      </w:pPr>
      <w:r w:rsidRPr="008E3A61">
        <w:tab/>
        <w:t>(c)</w:t>
      </w:r>
      <w:r w:rsidRPr="008E3A61">
        <w:tab/>
      </w:r>
      <w:proofErr w:type="gramStart"/>
      <w:r w:rsidRPr="008E3A61">
        <w:t>provides</w:t>
      </w:r>
      <w:proofErr w:type="gramEnd"/>
      <w:r w:rsidRPr="008E3A61">
        <w:t xml:space="preserve"> a technical rationale for the conformity of the variant</w:t>
      </w:r>
      <w:r w:rsidR="003051FF">
        <w:t xml:space="preserve"> with each applicable standard that applies to the variant</w:t>
      </w:r>
      <w:r w:rsidRPr="008E3A61">
        <w:t>; and</w:t>
      </w:r>
    </w:p>
    <w:p w:rsidR="008965E5" w:rsidRPr="008E3A61" w:rsidRDefault="008965E5" w:rsidP="008965E5">
      <w:pPr>
        <w:pStyle w:val="paragraph"/>
      </w:pPr>
      <w:r w:rsidRPr="008E3A61">
        <w:tab/>
        <w:t>(d)</w:t>
      </w:r>
      <w:r w:rsidRPr="008E3A61">
        <w:tab/>
      </w:r>
      <w:proofErr w:type="gramStart"/>
      <w:r w:rsidRPr="008E3A61">
        <w:t>includes</w:t>
      </w:r>
      <w:proofErr w:type="gramEnd"/>
      <w:r w:rsidRPr="008E3A61">
        <w:t xml:space="preserve"> a declaration of conformity for the variant.</w:t>
      </w:r>
    </w:p>
    <w:p w:rsidR="003051FF" w:rsidRDefault="008965E5" w:rsidP="008965E5">
      <w:pPr>
        <w:pStyle w:val="subsection"/>
      </w:pPr>
      <w:r w:rsidRPr="008E3A61">
        <w:tab/>
        <w:t>(3)</w:t>
      </w:r>
      <w:r w:rsidRPr="008E3A61">
        <w:tab/>
        <w:t>A variant is not required to be assessed at a compliance level if</w:t>
      </w:r>
      <w:r w:rsidR="003051FF">
        <w:t>:</w:t>
      </w:r>
    </w:p>
    <w:p w:rsidR="003051FF" w:rsidRDefault="003051FF" w:rsidP="00E76F9D">
      <w:pPr>
        <w:pStyle w:val="paragraph"/>
      </w:pPr>
      <w:r>
        <w:tab/>
        <w:t>(a)</w:t>
      </w:r>
      <w:r>
        <w:tab/>
      </w:r>
      <w:proofErr w:type="gramStart"/>
      <w:r w:rsidR="008965E5" w:rsidRPr="008E3A61">
        <w:t>the</w:t>
      </w:r>
      <w:proofErr w:type="gramEnd"/>
      <w:r w:rsidR="008965E5" w:rsidRPr="008E3A61">
        <w:t xml:space="preserve"> </w:t>
      </w:r>
      <w:r w:rsidR="00CD0097">
        <w:t>supplier of the original device has complied</w:t>
      </w:r>
      <w:r w:rsidR="008965E5" w:rsidRPr="008E3A61">
        <w:t xml:space="preserve"> with </w:t>
      </w:r>
      <w:r w:rsidR="008965E5" w:rsidRPr="00DF7213">
        <w:t>section </w:t>
      </w:r>
      <w:r w:rsidR="008965E5" w:rsidRPr="00E76F9D">
        <w:t>4.3</w:t>
      </w:r>
      <w:r w:rsidR="00CD0097">
        <w:t xml:space="preserve"> in relation to the original device</w:t>
      </w:r>
      <w:r w:rsidR="008965E5" w:rsidRPr="008E3A61">
        <w:t xml:space="preserve"> at that compliance level</w:t>
      </w:r>
      <w:r>
        <w:t xml:space="preserve">; </w:t>
      </w:r>
    </w:p>
    <w:p w:rsidR="00323AEC" w:rsidRDefault="003051FF" w:rsidP="00E76F9D">
      <w:pPr>
        <w:pStyle w:val="paragraph"/>
      </w:pPr>
      <w:r>
        <w:tab/>
        <w:t>(b)</w:t>
      </w:r>
      <w:r>
        <w:tab/>
      </w:r>
      <w:proofErr w:type="gramStart"/>
      <w:r>
        <w:t>the</w:t>
      </w:r>
      <w:proofErr w:type="gramEnd"/>
      <w:r>
        <w:t xml:space="preserve"> supplier of the variant complies with subsection (2)</w:t>
      </w:r>
      <w:r w:rsidR="00323AEC">
        <w:t>; and</w:t>
      </w:r>
    </w:p>
    <w:p w:rsidR="008965E5" w:rsidRDefault="00323AEC" w:rsidP="00E76F9D">
      <w:pPr>
        <w:pStyle w:val="paragraph"/>
      </w:pPr>
      <w:r>
        <w:tab/>
      </w:r>
      <w:r w:rsidRPr="00DF49B3">
        <w:t>(c)</w:t>
      </w:r>
      <w:r w:rsidRPr="00DF49B3">
        <w:tab/>
      </w:r>
      <w:proofErr w:type="gramStart"/>
      <w:r w:rsidRPr="00DF49B3">
        <w:t>the</w:t>
      </w:r>
      <w:proofErr w:type="gramEnd"/>
      <w:r w:rsidRPr="00DF49B3">
        <w:t xml:space="preserve"> supplier of the variant has a copy of the compliance records for the original device</w:t>
      </w:r>
      <w:r w:rsidR="00CC58A6" w:rsidRPr="00DF49B3">
        <w:t>.</w:t>
      </w:r>
    </w:p>
    <w:p w:rsidR="00E86038" w:rsidRPr="00CC58A6" w:rsidRDefault="00E86038" w:rsidP="00E86038">
      <w:pPr>
        <w:pStyle w:val="subsection"/>
      </w:pPr>
      <w:r w:rsidRPr="00B02025">
        <w:tab/>
      </w:r>
      <w:r w:rsidRPr="00CC58A6">
        <w:t>(4)</w:t>
      </w:r>
      <w:r w:rsidRPr="00CC58A6">
        <w:tab/>
        <w:t xml:space="preserve">If, in relation to a variant (the </w:t>
      </w:r>
      <w:r w:rsidRPr="00CC58A6">
        <w:rPr>
          <w:b/>
          <w:i/>
        </w:rPr>
        <w:t>relevant variant</w:t>
      </w:r>
      <w:r w:rsidRPr="00CC58A6">
        <w:t>):</w:t>
      </w:r>
    </w:p>
    <w:p w:rsidR="00E86038" w:rsidRPr="00CC58A6" w:rsidRDefault="00E86038" w:rsidP="00E86038">
      <w:pPr>
        <w:pStyle w:val="paragraph"/>
      </w:pPr>
      <w:r w:rsidRPr="00CC58A6">
        <w:tab/>
        <w:t>(a)</w:t>
      </w:r>
      <w:r w:rsidRPr="00CC58A6">
        <w:tab/>
      </w:r>
      <w:proofErr w:type="gramStart"/>
      <w:r w:rsidRPr="00CC58A6">
        <w:t>the</w:t>
      </w:r>
      <w:proofErr w:type="gramEnd"/>
      <w:r w:rsidRPr="00CC58A6">
        <w:t xml:space="preserve"> supplier applies a compliance label to the relevant variant; and</w:t>
      </w:r>
    </w:p>
    <w:p w:rsidR="00E86038" w:rsidRPr="00CC58A6" w:rsidRDefault="00E86038" w:rsidP="00E86038">
      <w:pPr>
        <w:pStyle w:val="paragraph"/>
      </w:pPr>
      <w:r w:rsidRPr="00CC58A6">
        <w:tab/>
        <w:t>(b)</w:t>
      </w:r>
      <w:r w:rsidRPr="00CC58A6">
        <w:tab/>
      </w:r>
      <w:proofErr w:type="gramStart"/>
      <w:r w:rsidRPr="00CC58A6">
        <w:t>before</w:t>
      </w:r>
      <w:proofErr w:type="gramEnd"/>
      <w:r w:rsidRPr="00CC58A6">
        <w:t xml:space="preserve"> the supplier applied the compliance label, the supplier had complied with subsection (2) in relation to another variant of the original device (the </w:t>
      </w:r>
      <w:r w:rsidRPr="00CC58A6">
        <w:rPr>
          <w:b/>
          <w:i/>
        </w:rPr>
        <w:t>earlier variant</w:t>
      </w:r>
      <w:r w:rsidRPr="00CC58A6">
        <w:t>); and</w:t>
      </w:r>
    </w:p>
    <w:p w:rsidR="00E86038" w:rsidRPr="00CC58A6" w:rsidRDefault="00E86038" w:rsidP="00E86038">
      <w:pPr>
        <w:pStyle w:val="paragraph"/>
      </w:pPr>
      <w:r w:rsidRPr="00CC58A6">
        <w:tab/>
        <w:t>(c)</w:t>
      </w:r>
      <w:r w:rsidRPr="00CC58A6">
        <w:tab/>
      </w:r>
      <w:proofErr w:type="gramStart"/>
      <w:r w:rsidRPr="00CC58A6">
        <w:t>the</w:t>
      </w:r>
      <w:proofErr w:type="gramEnd"/>
      <w:r w:rsidRPr="00CC58A6">
        <w:t xml:space="preserve"> relevant variant and the earlier variant are the same kind of device;</w:t>
      </w:r>
    </w:p>
    <w:p w:rsidR="00E86038" w:rsidRDefault="00E86038" w:rsidP="00E86038">
      <w:pPr>
        <w:pStyle w:val="subsection2"/>
      </w:pPr>
      <w:proofErr w:type="gramStart"/>
      <w:r w:rsidRPr="00CC58A6">
        <w:t>the</w:t>
      </w:r>
      <w:proofErr w:type="gramEnd"/>
      <w:r w:rsidRPr="00CC58A6">
        <w:t xml:space="preserve"> supplier is taken to </w:t>
      </w:r>
      <w:r w:rsidR="006E6A8D">
        <w:t>have complied with subsection (2</w:t>
      </w:r>
      <w:r w:rsidRPr="00CC58A6">
        <w:t>) in relation to the relevant variant.</w:t>
      </w:r>
    </w:p>
    <w:p w:rsidR="00E86038" w:rsidRPr="00F15A43" w:rsidRDefault="00A1089D" w:rsidP="00962BD2">
      <w:pPr>
        <w:pStyle w:val="ActHead5"/>
      </w:pPr>
      <w:bookmarkStart w:id="41" w:name="_Toc501005455"/>
      <w:proofErr w:type="gramStart"/>
      <w:r w:rsidRPr="00E47087">
        <w:rPr>
          <w:rStyle w:val="CharSectno"/>
        </w:rPr>
        <w:t>4.8</w:t>
      </w:r>
      <w:r w:rsidRPr="00962BD2">
        <w:rPr>
          <w:rStyle w:val="CharSectno"/>
        </w:rPr>
        <w:t xml:space="preserve">  </w:t>
      </w:r>
      <w:r w:rsidRPr="00E47087">
        <w:t>Transitional</w:t>
      </w:r>
      <w:proofErr w:type="gramEnd"/>
      <w:r w:rsidRPr="00E47087">
        <w:t xml:space="preserve"> </w:t>
      </w:r>
      <w:r w:rsidR="00215F30" w:rsidRPr="00E47087">
        <w:t>–</w:t>
      </w:r>
      <w:r w:rsidRPr="00E47087">
        <w:t xml:space="preserve"> </w:t>
      </w:r>
      <w:r w:rsidR="00186661" w:rsidRPr="00E47087">
        <w:t>n</w:t>
      </w:r>
      <w:r w:rsidR="00215F30" w:rsidRPr="00E47087">
        <w:t xml:space="preserve">ational </w:t>
      </w:r>
      <w:r w:rsidR="00186661" w:rsidRPr="000147D4">
        <w:t>d</w:t>
      </w:r>
      <w:r w:rsidR="00215F30" w:rsidRPr="000147D4">
        <w:t>atabase</w:t>
      </w:r>
      <w:bookmarkEnd w:id="41"/>
    </w:p>
    <w:p w:rsidR="00186661" w:rsidRPr="00DF49B3" w:rsidRDefault="00215F30" w:rsidP="00BC77EE">
      <w:pPr>
        <w:pStyle w:val="subsection"/>
      </w:pPr>
      <w:r w:rsidRPr="00DF49B3">
        <w:tab/>
        <w:t>(1)</w:t>
      </w:r>
      <w:r w:rsidRPr="00DF49B3">
        <w:tab/>
        <w:t>I</w:t>
      </w:r>
      <w:r w:rsidR="003C0CC2" w:rsidRPr="00DF49B3">
        <w:t xml:space="preserve">n this </w:t>
      </w:r>
      <w:r w:rsidR="00186661" w:rsidRPr="00DF49B3">
        <w:t>section</w:t>
      </w:r>
      <w:r w:rsidR="003C0CC2" w:rsidRPr="00DF49B3">
        <w:t>,</w:t>
      </w:r>
      <w:r w:rsidR="002E13D4" w:rsidRPr="00DF49B3">
        <w:t xml:space="preserve"> </w:t>
      </w:r>
      <w:r w:rsidR="003C0CC2" w:rsidRPr="00DF49B3">
        <w:rPr>
          <w:b/>
          <w:i/>
        </w:rPr>
        <w:t xml:space="preserve">existing national database </w:t>
      </w:r>
      <w:r w:rsidR="003C0CC2" w:rsidRPr="00DF49B3">
        <w:t xml:space="preserve">means </w:t>
      </w:r>
      <w:r w:rsidR="00D55326" w:rsidRPr="00DF49B3">
        <w:t xml:space="preserve">the </w:t>
      </w:r>
      <w:r w:rsidR="0032716C" w:rsidRPr="00DF49B3">
        <w:t>Supplier and Equipment Registration Database maintained by the Electrical Regulatory Authorities Council</w:t>
      </w:r>
      <w:r w:rsidR="00186661" w:rsidRPr="00DF49B3">
        <w:t>.</w:t>
      </w:r>
    </w:p>
    <w:p w:rsidR="0032716C" w:rsidRDefault="00186661" w:rsidP="00861D41">
      <w:pPr>
        <w:pStyle w:val="notetext"/>
      </w:pPr>
      <w:r w:rsidRPr="00DF49B3">
        <w:t>Note</w:t>
      </w:r>
      <w:r w:rsidR="00CD0097">
        <w:t xml:space="preserve"> 1</w:t>
      </w:r>
      <w:r w:rsidRPr="00DF49B3">
        <w:t>:</w:t>
      </w:r>
      <w:r w:rsidRPr="00DF49B3">
        <w:tab/>
        <w:t>The existing national database was</w:t>
      </w:r>
      <w:r w:rsidR="0032716C" w:rsidRPr="00DF49B3">
        <w:t xml:space="preserve"> designated by the </w:t>
      </w:r>
      <w:r w:rsidR="00D55326" w:rsidRPr="00DF49B3">
        <w:t xml:space="preserve">ACMA </w:t>
      </w:r>
      <w:r w:rsidR="0032716C" w:rsidRPr="00DF49B3">
        <w:t>for the purposes of</w:t>
      </w:r>
      <w:r w:rsidR="00D55326" w:rsidRPr="00DF49B3">
        <w:t xml:space="preserve"> Part 4 of the </w:t>
      </w:r>
      <w:r w:rsidR="003C0CC2" w:rsidRPr="00DF49B3">
        <w:rPr>
          <w:i/>
        </w:rPr>
        <w:t>Radiocommunications Labelling (Electromagnetic Compatibility)</w:t>
      </w:r>
      <w:r w:rsidR="0032716C" w:rsidRPr="00DF49B3">
        <w:rPr>
          <w:i/>
        </w:rPr>
        <w:t xml:space="preserve"> </w:t>
      </w:r>
      <w:r w:rsidR="003C0CC2" w:rsidRPr="00DF49B3">
        <w:rPr>
          <w:i/>
        </w:rPr>
        <w:t>Notice 2008</w:t>
      </w:r>
      <w:r w:rsidR="0032716C" w:rsidRPr="00DF49B3">
        <w:t xml:space="preserve"> as </w:t>
      </w:r>
      <w:r w:rsidRPr="00DF49B3">
        <w:t>the</w:t>
      </w:r>
      <w:r w:rsidR="0032716C" w:rsidRPr="00DF49B3">
        <w:t xml:space="preserve"> </w:t>
      </w:r>
      <w:r w:rsidRPr="00DF49B3">
        <w:t>‘</w:t>
      </w:r>
      <w:r w:rsidR="0032716C" w:rsidRPr="00DF49B3">
        <w:t>national database</w:t>
      </w:r>
      <w:r w:rsidRPr="00DF49B3">
        <w:t>’</w:t>
      </w:r>
      <w:r w:rsidR="0032716C" w:rsidRPr="00DF49B3">
        <w:t>.</w:t>
      </w:r>
    </w:p>
    <w:p w:rsidR="00CD0097" w:rsidRPr="00CD0097" w:rsidRDefault="00CD0097" w:rsidP="00962BD2">
      <w:pPr>
        <w:pStyle w:val="Definition"/>
        <w:ind w:left="1985" w:hanging="851"/>
      </w:pPr>
      <w:r w:rsidRPr="00BD765B">
        <w:rPr>
          <w:sz w:val="18"/>
        </w:rPr>
        <w:t>Note</w:t>
      </w:r>
      <w:r>
        <w:rPr>
          <w:sz w:val="18"/>
        </w:rPr>
        <w:t xml:space="preserve"> 2</w:t>
      </w:r>
      <w:r w:rsidRPr="00BD765B">
        <w:rPr>
          <w:sz w:val="18"/>
        </w:rPr>
        <w:t>:</w:t>
      </w:r>
      <w:r>
        <w:rPr>
          <w:sz w:val="18"/>
        </w:rPr>
        <w:tab/>
        <w:t xml:space="preserve">At the time of making this Notice, the Supplier and Equipment Registration Database could be accessed from the website of the Electrical Regulatory Authorities Council: </w:t>
      </w:r>
      <w:hyperlink r:id="rId22" w:history="1">
        <w:r w:rsidRPr="00350B64">
          <w:rPr>
            <w:rStyle w:val="Hyperlink"/>
            <w:sz w:val="18"/>
          </w:rPr>
          <w:t>http://www.erac.gov.au</w:t>
        </w:r>
      </w:hyperlink>
      <w:r>
        <w:rPr>
          <w:sz w:val="18"/>
        </w:rPr>
        <w:t>.</w:t>
      </w:r>
    </w:p>
    <w:p w:rsidR="00215F30" w:rsidRPr="00DF49B3" w:rsidRDefault="0032716C" w:rsidP="00861D41">
      <w:pPr>
        <w:pStyle w:val="subsection"/>
      </w:pPr>
      <w:r w:rsidRPr="00DF49B3">
        <w:tab/>
        <w:t>(2)</w:t>
      </w:r>
      <w:r w:rsidRPr="00DF49B3">
        <w:tab/>
        <w:t xml:space="preserve">The existing national database is taken to have been designated </w:t>
      </w:r>
      <w:r w:rsidR="00861D41" w:rsidRPr="00DF49B3">
        <w:t xml:space="preserve">as the national database </w:t>
      </w:r>
      <w:r w:rsidRPr="00DF49B3">
        <w:t>by the ACMA in writing for the purposes of this Part.</w:t>
      </w:r>
    </w:p>
    <w:p w:rsidR="00861D41" w:rsidRPr="00D52B41" w:rsidRDefault="00861D41" w:rsidP="00861D41">
      <w:pPr>
        <w:pStyle w:val="notetext"/>
      </w:pPr>
      <w:r w:rsidRPr="00DF49B3">
        <w:t>Note:</w:t>
      </w:r>
      <w:r w:rsidRPr="00DF49B3">
        <w:tab/>
        <w:t>This section does not prevent the ACMA from designating another database as the national database for the purposes of this Part.</w:t>
      </w:r>
    </w:p>
    <w:p w:rsidR="00215F30" w:rsidRPr="00A1089D" w:rsidRDefault="00215F30" w:rsidP="00E76F9D">
      <w:pPr>
        <w:pStyle w:val="paragraph"/>
        <w:rPr>
          <w:b/>
          <w:sz w:val="24"/>
          <w:szCs w:val="24"/>
        </w:rPr>
      </w:pPr>
    </w:p>
    <w:p w:rsidR="008965E5" w:rsidRPr="008E3A61" w:rsidRDefault="008965E5" w:rsidP="008965E5">
      <w:pPr>
        <w:pStyle w:val="ActHead2"/>
        <w:pageBreakBefore/>
      </w:pPr>
      <w:bookmarkStart w:id="42" w:name="_Toc501005456"/>
      <w:r w:rsidRPr="008E3A61">
        <w:rPr>
          <w:rStyle w:val="CharPartNo"/>
        </w:rPr>
        <w:lastRenderedPageBreak/>
        <w:t>Part 5</w:t>
      </w:r>
      <w:r w:rsidRPr="008E3A61">
        <w:t>—</w:t>
      </w:r>
      <w:r w:rsidRPr="008E3A61">
        <w:rPr>
          <w:rStyle w:val="CharPartText"/>
        </w:rPr>
        <w:t>Compliance records</w:t>
      </w:r>
      <w:bookmarkEnd w:id="42"/>
    </w:p>
    <w:p w:rsidR="008965E5" w:rsidRPr="008E3A61" w:rsidRDefault="008965E5" w:rsidP="008965E5">
      <w:pPr>
        <w:pStyle w:val="ActHead5"/>
      </w:pPr>
      <w:bookmarkStart w:id="43" w:name="_Toc501005457"/>
      <w:proofErr w:type="gramStart"/>
      <w:r w:rsidRPr="008E3A61">
        <w:rPr>
          <w:rStyle w:val="CharSectno"/>
        </w:rPr>
        <w:t>5.1</w:t>
      </w:r>
      <w:r w:rsidRPr="008E3A61">
        <w:t xml:space="preserve">  Compliance</w:t>
      </w:r>
      <w:proofErr w:type="gramEnd"/>
      <w:r w:rsidRPr="008E3A61">
        <w:t xml:space="preserve"> records—general requirements</w:t>
      </w:r>
      <w:bookmarkEnd w:id="43"/>
    </w:p>
    <w:p w:rsidR="008965E5" w:rsidRPr="008E3A61" w:rsidRDefault="008965E5" w:rsidP="008965E5">
      <w:pPr>
        <w:pStyle w:val="subsection"/>
      </w:pPr>
      <w:r w:rsidRPr="008E3A61">
        <w:tab/>
        <w:t>(1)</w:t>
      </w:r>
      <w:r w:rsidRPr="008E3A61">
        <w:tab/>
        <w:t>A compliance record:</w:t>
      </w:r>
    </w:p>
    <w:p w:rsidR="008965E5" w:rsidRPr="008E3A61" w:rsidRDefault="008965E5" w:rsidP="008965E5">
      <w:pPr>
        <w:pStyle w:val="paragraph"/>
      </w:pPr>
      <w:r w:rsidRPr="008E3A61">
        <w:tab/>
        <w:t>(a)</w:t>
      </w:r>
      <w:r w:rsidRPr="008E3A61">
        <w:tab/>
      </w:r>
      <w:proofErr w:type="gramStart"/>
      <w:r w:rsidRPr="008E3A61">
        <w:t>must</w:t>
      </w:r>
      <w:proofErr w:type="gramEnd"/>
      <w:r w:rsidRPr="008E3A61">
        <w:t xml:space="preserve"> be in English; and</w:t>
      </w:r>
    </w:p>
    <w:p w:rsidR="008965E5" w:rsidRPr="008E3A61" w:rsidRDefault="008965E5" w:rsidP="008965E5">
      <w:pPr>
        <w:pStyle w:val="paragraph"/>
      </w:pPr>
      <w:r w:rsidRPr="008E3A61">
        <w:tab/>
        <w:t>(b)</w:t>
      </w:r>
      <w:r w:rsidRPr="008E3A61">
        <w:tab/>
      </w:r>
      <w:proofErr w:type="gramStart"/>
      <w:r w:rsidRPr="008E3A61">
        <w:t>may</w:t>
      </w:r>
      <w:proofErr w:type="gramEnd"/>
      <w:r w:rsidRPr="008E3A61">
        <w:t xml:space="preserve"> be a copy of an original record; and</w:t>
      </w:r>
    </w:p>
    <w:p w:rsidR="008965E5" w:rsidRPr="008E3A61" w:rsidRDefault="008965E5" w:rsidP="008965E5">
      <w:pPr>
        <w:pStyle w:val="paragraph"/>
      </w:pPr>
      <w:r w:rsidRPr="008E3A61">
        <w:tab/>
        <w:t>(c)</w:t>
      </w:r>
      <w:r w:rsidRPr="008E3A61">
        <w:tab/>
      </w:r>
      <w:proofErr w:type="gramStart"/>
      <w:r w:rsidRPr="008E3A61">
        <w:t>may</w:t>
      </w:r>
      <w:proofErr w:type="gramEnd"/>
      <w:r w:rsidRPr="008E3A61">
        <w:t xml:space="preserve"> be kept in electronic form.</w:t>
      </w:r>
    </w:p>
    <w:p w:rsidR="008965E5" w:rsidRPr="008E3A61" w:rsidRDefault="008965E5" w:rsidP="008965E5">
      <w:pPr>
        <w:pStyle w:val="subsection"/>
      </w:pPr>
      <w:r w:rsidRPr="008E3A61">
        <w:tab/>
        <w:t>(2)</w:t>
      </w:r>
      <w:r w:rsidRPr="008E3A61">
        <w:tab/>
        <w:t xml:space="preserve">The description of a device must be updated when necessary to ensure that the description complies with </w:t>
      </w:r>
      <w:r w:rsidRPr="00DF7213">
        <w:t>section </w:t>
      </w:r>
      <w:r w:rsidRPr="00207067">
        <w:t>1.</w:t>
      </w:r>
      <w:r w:rsidR="002D02FC">
        <w:t>7</w:t>
      </w:r>
      <w:r w:rsidRPr="00207067">
        <w:t>.</w:t>
      </w:r>
    </w:p>
    <w:p w:rsidR="008965E5" w:rsidRPr="008E3A61" w:rsidRDefault="008965E5" w:rsidP="008965E5">
      <w:pPr>
        <w:pStyle w:val="subsection"/>
      </w:pPr>
      <w:r w:rsidRPr="008E3A61">
        <w:tab/>
        <w:t>(3)</w:t>
      </w:r>
      <w:r w:rsidRPr="008E3A61">
        <w:tab/>
        <w:t>If an agent of a manufacturer or importer keeps compliance records for the manufacturer or importer under this Part, the agent must also keep a copy of its agency agreement with the manufacturer or importer for the same period as the compliance records are kept.</w:t>
      </w:r>
    </w:p>
    <w:p w:rsidR="008965E5" w:rsidRPr="008E3A61" w:rsidRDefault="008965E5" w:rsidP="008965E5">
      <w:pPr>
        <w:pStyle w:val="ActHead5"/>
      </w:pPr>
      <w:bookmarkStart w:id="44" w:name="_Toc501005458"/>
      <w:proofErr w:type="gramStart"/>
      <w:r w:rsidRPr="008E3A61">
        <w:rPr>
          <w:rStyle w:val="CharSectno"/>
        </w:rPr>
        <w:t>5.2</w:t>
      </w:r>
      <w:r w:rsidRPr="008E3A61">
        <w:t xml:space="preserve">  Keeping</w:t>
      </w:r>
      <w:proofErr w:type="gramEnd"/>
      <w:r w:rsidRPr="008E3A61">
        <w:t xml:space="preserve"> records</w:t>
      </w:r>
      <w:bookmarkEnd w:id="44"/>
    </w:p>
    <w:p w:rsidR="00053D2C" w:rsidRDefault="008965E5" w:rsidP="008965E5">
      <w:pPr>
        <w:pStyle w:val="subsection"/>
      </w:pPr>
      <w:r w:rsidRPr="008E3A61">
        <w:tab/>
        <w:t>(1)</w:t>
      </w:r>
      <w:r w:rsidRPr="008E3A61">
        <w:tab/>
        <w:t>The supplier of a device to which a compliance label is applied must keep all compliance records for the device for 5 years after</w:t>
      </w:r>
      <w:r w:rsidR="00053D2C">
        <w:t>:</w:t>
      </w:r>
    </w:p>
    <w:p w:rsidR="00053D2C" w:rsidRDefault="00A675BB" w:rsidP="00A675BB">
      <w:pPr>
        <w:pStyle w:val="paragraph"/>
      </w:pPr>
      <w:r>
        <w:tab/>
        <w:t>(a)</w:t>
      </w:r>
      <w:r>
        <w:tab/>
      </w:r>
      <w:proofErr w:type="gramStart"/>
      <w:r>
        <w:t>if</w:t>
      </w:r>
      <w:proofErr w:type="gramEnd"/>
      <w:r>
        <w:t xml:space="preserve"> the device is not </w:t>
      </w:r>
      <w:r w:rsidR="008965E5" w:rsidRPr="008E3A61">
        <w:t>the</w:t>
      </w:r>
      <w:r>
        <w:t xml:space="preserve"> same</w:t>
      </w:r>
      <w:r w:rsidR="008965E5" w:rsidRPr="008E3A61">
        <w:t xml:space="preserve"> kind of device</w:t>
      </w:r>
      <w:r>
        <w:t xml:space="preserve"> as another device – the device</w:t>
      </w:r>
      <w:r w:rsidR="00053D2C">
        <w:t xml:space="preserve"> is first supplied in Australia; or</w:t>
      </w:r>
    </w:p>
    <w:p w:rsidR="008965E5" w:rsidRPr="008E3A61" w:rsidRDefault="00053D2C" w:rsidP="00A675BB">
      <w:pPr>
        <w:pStyle w:val="paragraph"/>
      </w:pPr>
      <w:r>
        <w:tab/>
        <w:t>(b)</w:t>
      </w:r>
      <w:r>
        <w:tab/>
      </w:r>
      <w:proofErr w:type="gramStart"/>
      <w:r>
        <w:t>if</w:t>
      </w:r>
      <w:proofErr w:type="gramEnd"/>
      <w:r>
        <w:t xml:space="preserve"> the device is </w:t>
      </w:r>
      <w:r w:rsidR="00A675BB">
        <w:t>the same kind of device as another device</w:t>
      </w:r>
      <w:r>
        <w:t xml:space="preserve"> – the </w:t>
      </w:r>
      <w:r w:rsidR="00A675BB">
        <w:t xml:space="preserve">last </w:t>
      </w:r>
      <w:r>
        <w:t xml:space="preserve">date </w:t>
      </w:r>
      <w:r w:rsidR="00A675BB">
        <w:t>a device of that kind is</w:t>
      </w:r>
      <w:r w:rsidR="008965E5" w:rsidRPr="008E3A61">
        <w:t xml:space="preserve"> </w:t>
      </w:r>
      <w:r>
        <w:t xml:space="preserve">first </w:t>
      </w:r>
      <w:r w:rsidR="008965E5" w:rsidRPr="008E3A61">
        <w:t>supplied in Australia.</w:t>
      </w:r>
    </w:p>
    <w:p w:rsidR="00053D2C" w:rsidRDefault="008965E5" w:rsidP="008965E5">
      <w:pPr>
        <w:pStyle w:val="subsection"/>
      </w:pPr>
      <w:r w:rsidRPr="008E3A61">
        <w:tab/>
        <w:t>(2)</w:t>
      </w:r>
      <w:r w:rsidRPr="008E3A61">
        <w:tab/>
        <w:t>The supplier of a low risk device who decides not to apply a compliance label to the device must keep all compliance records for the device for 5 years after</w:t>
      </w:r>
      <w:r w:rsidR="002D02FC">
        <w:t>:</w:t>
      </w:r>
    </w:p>
    <w:p w:rsidR="00053D2C" w:rsidRDefault="00053D2C" w:rsidP="00053D2C">
      <w:pPr>
        <w:pStyle w:val="paragraph"/>
      </w:pPr>
      <w:r>
        <w:tab/>
        <w:t>(a)</w:t>
      </w:r>
      <w:r>
        <w:tab/>
      </w:r>
      <w:proofErr w:type="gramStart"/>
      <w:r>
        <w:t>if</w:t>
      </w:r>
      <w:proofErr w:type="gramEnd"/>
      <w:r>
        <w:t xml:space="preserve"> the device is not </w:t>
      </w:r>
      <w:r w:rsidR="00A675BB">
        <w:t xml:space="preserve">the same kind of device as another </w:t>
      </w:r>
      <w:r>
        <w:t>device –</w:t>
      </w:r>
      <w:r w:rsidRPr="008E3A61">
        <w:t xml:space="preserve"> the device</w:t>
      </w:r>
      <w:r>
        <w:t xml:space="preserve"> is first supplied in Australia; or</w:t>
      </w:r>
    </w:p>
    <w:p w:rsidR="00053D2C" w:rsidRPr="008E3A61" w:rsidRDefault="00053D2C" w:rsidP="00053D2C">
      <w:pPr>
        <w:pStyle w:val="paragraph"/>
      </w:pPr>
      <w:r>
        <w:tab/>
        <w:t>(b)</w:t>
      </w:r>
      <w:r>
        <w:tab/>
      </w:r>
      <w:proofErr w:type="gramStart"/>
      <w:r>
        <w:t>if</w:t>
      </w:r>
      <w:proofErr w:type="gramEnd"/>
      <w:r>
        <w:t xml:space="preserve"> the device is </w:t>
      </w:r>
      <w:r w:rsidR="00A675BB">
        <w:t>the same kind of device as another device</w:t>
      </w:r>
      <w:r>
        <w:t xml:space="preserve"> – the last</w:t>
      </w:r>
      <w:r w:rsidR="00A675BB">
        <w:t xml:space="preserve"> date a</w:t>
      </w:r>
      <w:r>
        <w:t xml:space="preserve"> device </w:t>
      </w:r>
      <w:r w:rsidR="00A675BB">
        <w:t>of that kind</w:t>
      </w:r>
      <w:r>
        <w:t xml:space="preserve"> is first </w:t>
      </w:r>
      <w:r w:rsidRPr="008E3A61">
        <w:t>supplied in Australia.</w:t>
      </w:r>
    </w:p>
    <w:p w:rsidR="008965E5" w:rsidRPr="008E3A61" w:rsidRDefault="008965E5" w:rsidP="008965E5">
      <w:pPr>
        <w:pStyle w:val="ActHead5"/>
      </w:pPr>
      <w:bookmarkStart w:id="45" w:name="_Toc501005459"/>
      <w:proofErr w:type="gramStart"/>
      <w:r w:rsidRPr="008E3A61">
        <w:rPr>
          <w:rStyle w:val="CharSectno"/>
        </w:rPr>
        <w:t>5.3</w:t>
      </w:r>
      <w:r w:rsidRPr="008E3A61">
        <w:t xml:space="preserve">  Availability</w:t>
      </w:r>
      <w:proofErr w:type="gramEnd"/>
      <w:r w:rsidRPr="008E3A61">
        <w:t xml:space="preserve"> of compliance records for inspection</w:t>
      </w:r>
      <w:bookmarkEnd w:id="45"/>
    </w:p>
    <w:p w:rsidR="008965E5" w:rsidRPr="008E3A61" w:rsidRDefault="008965E5" w:rsidP="008965E5">
      <w:pPr>
        <w:pStyle w:val="subsection"/>
      </w:pPr>
      <w:r w:rsidRPr="008E3A61">
        <w:tab/>
      </w:r>
      <w:r w:rsidRPr="008E3A61">
        <w:tab/>
        <w:t>The supplier of a device must ensure that the compliance records for the device are available for inspection within 10 working days of receiving a notice of intent to inspect the records from an authorised officer.</w:t>
      </w:r>
    </w:p>
    <w:p w:rsidR="008965E5" w:rsidRPr="008E3A61" w:rsidRDefault="008965E5" w:rsidP="008965E5">
      <w:pPr>
        <w:pStyle w:val="ActHead5"/>
      </w:pPr>
      <w:bookmarkStart w:id="46" w:name="_Toc501005460"/>
      <w:proofErr w:type="gramStart"/>
      <w:r w:rsidRPr="008E3A61">
        <w:rPr>
          <w:rStyle w:val="CharSectno"/>
        </w:rPr>
        <w:t>5.4</w:t>
      </w:r>
      <w:r w:rsidRPr="008E3A61">
        <w:t xml:space="preserve">  Provision</w:t>
      </w:r>
      <w:proofErr w:type="gramEnd"/>
      <w:r w:rsidRPr="008E3A61">
        <w:t xml:space="preserve"> of information to authorised officer</w:t>
      </w:r>
      <w:bookmarkEnd w:id="46"/>
    </w:p>
    <w:p w:rsidR="008965E5" w:rsidRPr="008E3A61" w:rsidRDefault="008965E5" w:rsidP="008965E5">
      <w:pPr>
        <w:pStyle w:val="subsection"/>
      </w:pPr>
      <w:r w:rsidRPr="008E3A61">
        <w:tab/>
        <w:t>(1)</w:t>
      </w:r>
      <w:r w:rsidRPr="008E3A61">
        <w:tab/>
        <w:t xml:space="preserve">An authorised officer may, in writing, request the supplier of a device who keeps compliance records in accordance with </w:t>
      </w:r>
      <w:r w:rsidRPr="000C2DAF">
        <w:t>section 5.2</w:t>
      </w:r>
      <w:r w:rsidRPr="008E3A61">
        <w:t xml:space="preserve"> to give to the officer specified compliance records for the device.</w:t>
      </w:r>
    </w:p>
    <w:p w:rsidR="008965E5" w:rsidRPr="008E3A61" w:rsidRDefault="008965E5" w:rsidP="008965E5">
      <w:pPr>
        <w:pStyle w:val="subsection"/>
      </w:pPr>
      <w:r w:rsidRPr="008E3A61">
        <w:tab/>
        <w:t>(2)</w:t>
      </w:r>
      <w:r w:rsidRPr="008E3A61">
        <w:tab/>
        <w:t>If the request is for a specified record, the supplier must produce the record within 10 working days after the date of the request.</w:t>
      </w:r>
    </w:p>
    <w:p w:rsidR="008965E5" w:rsidRPr="008E3A61" w:rsidRDefault="008965E5" w:rsidP="008965E5">
      <w:pPr>
        <w:pStyle w:val="subsection"/>
      </w:pPr>
      <w:r w:rsidRPr="008E3A61">
        <w:tab/>
        <w:t>(3)</w:t>
      </w:r>
      <w:r w:rsidRPr="008E3A61">
        <w:tab/>
        <w:t>If the request is for a specified circuit diagram or manual for the device, the supplier must produce the document within 30 working days after the date of the request.</w:t>
      </w:r>
    </w:p>
    <w:p w:rsidR="008965E5" w:rsidRPr="008E3A61" w:rsidRDefault="008965E5" w:rsidP="008965E5">
      <w:pPr>
        <w:pStyle w:val="subsection"/>
      </w:pPr>
      <w:r w:rsidRPr="008E3A61">
        <w:tab/>
        <w:t>(4)</w:t>
      </w:r>
      <w:r w:rsidRPr="008E3A61">
        <w:tab/>
        <w:t>After receiving the information from the supplier, the authorised officer must give the supplier a receipt for the information supplied.</w:t>
      </w:r>
    </w:p>
    <w:p w:rsidR="008965E5" w:rsidRPr="008E3A61" w:rsidRDefault="008965E5" w:rsidP="008965E5">
      <w:pPr>
        <w:pStyle w:val="subsection"/>
      </w:pPr>
      <w:r w:rsidRPr="008E3A61">
        <w:lastRenderedPageBreak/>
        <w:tab/>
        <w:t>(5)</w:t>
      </w:r>
      <w:r w:rsidRPr="008E3A61">
        <w:tab/>
        <w:t>The authorised officer must return any original document given to the authorised officer under subsection (1) to the supplier as soon as practicable and, in any case, not more than 60 days after receiving the document.</w:t>
      </w:r>
    </w:p>
    <w:p w:rsidR="008965E5" w:rsidRPr="008E3A61" w:rsidRDefault="008965E5" w:rsidP="008965E5">
      <w:pPr>
        <w:pStyle w:val="ActHead5"/>
      </w:pPr>
      <w:bookmarkStart w:id="47" w:name="_Toc501005461"/>
      <w:proofErr w:type="gramStart"/>
      <w:r w:rsidRPr="008E3A61">
        <w:rPr>
          <w:rStyle w:val="CharSectno"/>
        </w:rPr>
        <w:t>5.5</w:t>
      </w:r>
      <w:r w:rsidRPr="008E3A61">
        <w:t xml:space="preserve">  Request</w:t>
      </w:r>
      <w:proofErr w:type="gramEnd"/>
      <w:r w:rsidRPr="008E3A61">
        <w:t xml:space="preserve"> for test reports from accredited testing body</w:t>
      </w:r>
      <w:bookmarkEnd w:id="47"/>
    </w:p>
    <w:p w:rsidR="008965E5" w:rsidRPr="008E3A61" w:rsidRDefault="008965E5" w:rsidP="008965E5">
      <w:pPr>
        <w:pStyle w:val="subsection"/>
      </w:pPr>
      <w:r w:rsidRPr="008E3A61">
        <w:tab/>
      </w:r>
      <w:r w:rsidRPr="008E3A61">
        <w:tab/>
        <w:t>If an authorised officer believes that the records kept by a supplier do not provide sufficient evidence that the device</w:t>
      </w:r>
      <w:r w:rsidR="00053D2C">
        <w:t xml:space="preserve"> (the </w:t>
      </w:r>
      <w:r w:rsidR="00053D2C" w:rsidRPr="000C2DAF">
        <w:rPr>
          <w:b/>
          <w:i/>
        </w:rPr>
        <w:t>relevant device</w:t>
      </w:r>
      <w:r w:rsidR="00053D2C">
        <w:t>)</w:t>
      </w:r>
      <w:r w:rsidRPr="008E3A61">
        <w:t xml:space="preserve"> complies with an applicable standard, the officer may, by written notice, request the supplier to:</w:t>
      </w:r>
    </w:p>
    <w:p w:rsidR="008965E5" w:rsidRPr="008E3A61" w:rsidRDefault="008965E5" w:rsidP="008965E5">
      <w:pPr>
        <w:pStyle w:val="paragraph"/>
      </w:pPr>
      <w:r w:rsidRPr="008E3A61">
        <w:tab/>
        <w:t>(a)</w:t>
      </w:r>
      <w:r w:rsidRPr="008E3A61">
        <w:tab/>
        <w:t>obtain 3 or more device</w:t>
      </w:r>
      <w:r w:rsidR="001F659F">
        <w:t>s</w:t>
      </w:r>
      <w:r w:rsidR="000C2DAF">
        <w:t xml:space="preserve"> that are the same kind of device</w:t>
      </w:r>
      <w:r w:rsidR="00053D2C">
        <w:t xml:space="preserve"> as the relevant device</w:t>
      </w:r>
      <w:r w:rsidR="001F659F">
        <w:t xml:space="preserve"> (</w:t>
      </w:r>
      <w:r w:rsidR="001F659F" w:rsidRPr="001F659F">
        <w:rPr>
          <w:b/>
          <w:i/>
        </w:rPr>
        <w:t>samples</w:t>
      </w:r>
      <w:r w:rsidR="001F659F">
        <w:t>)</w:t>
      </w:r>
      <w:r w:rsidRPr="008E3A61">
        <w:t xml:space="preserve"> and have the samples tested, in Australia, by an accredited testing body to the applicable standard or a specified part of the applicable standard at the supplier’s expense; and</w:t>
      </w:r>
    </w:p>
    <w:p w:rsidR="008965E5" w:rsidRPr="008E3A61" w:rsidRDefault="008965E5" w:rsidP="008965E5">
      <w:pPr>
        <w:pStyle w:val="paragraph"/>
      </w:pPr>
      <w:r w:rsidRPr="008E3A61">
        <w:tab/>
        <w:t>(b)</w:t>
      </w:r>
      <w:r w:rsidRPr="008E3A61">
        <w:tab/>
      </w:r>
      <w:proofErr w:type="gramStart"/>
      <w:r w:rsidRPr="008E3A61">
        <w:t>provide</w:t>
      </w:r>
      <w:proofErr w:type="gramEnd"/>
      <w:r w:rsidRPr="008E3A61">
        <w:t xml:space="preserve"> to an authorised officer, within the period specified in the notice, certified true copies of the accredited test report for each sample from the accredited testing body showing that the </w:t>
      </w:r>
      <w:r w:rsidR="001F659F">
        <w:t>sample</w:t>
      </w:r>
      <w:r w:rsidRPr="008E3A61">
        <w:t xml:space="preserve"> complies with the applicable standard or the specified part of the applicable standard.</w:t>
      </w:r>
    </w:p>
    <w:p w:rsidR="008965E5" w:rsidRPr="00DF7213" w:rsidRDefault="008965E5" w:rsidP="008965E5">
      <w:pPr>
        <w:pStyle w:val="ActHead5"/>
      </w:pPr>
      <w:bookmarkStart w:id="48" w:name="_Toc501005462"/>
      <w:proofErr w:type="gramStart"/>
      <w:r w:rsidRPr="008E3A61">
        <w:rPr>
          <w:rStyle w:val="CharSectno"/>
        </w:rPr>
        <w:t>5.6</w:t>
      </w:r>
      <w:r w:rsidRPr="008E3A61">
        <w:t xml:space="preserve">  Evidence</w:t>
      </w:r>
      <w:proofErr w:type="gramEnd"/>
      <w:r w:rsidRPr="008E3A61">
        <w:t xml:space="preserve"> of compliance with applicable standard under section </w:t>
      </w:r>
      <w:r w:rsidRPr="00662040">
        <w:t>5.</w:t>
      </w:r>
      <w:r w:rsidRPr="000C2DAF">
        <w:t>5</w:t>
      </w:r>
      <w:bookmarkEnd w:id="48"/>
    </w:p>
    <w:p w:rsidR="008965E5" w:rsidRPr="00DF7213" w:rsidRDefault="008965E5" w:rsidP="008965E5">
      <w:pPr>
        <w:pStyle w:val="subsection"/>
      </w:pPr>
      <w:r w:rsidRPr="00DF7213">
        <w:tab/>
      </w:r>
      <w:r w:rsidRPr="00DF7213">
        <w:tab/>
      </w:r>
      <w:r w:rsidR="001F659F" w:rsidRPr="00DF7213">
        <w:t>If</w:t>
      </w:r>
      <w:r w:rsidRPr="00DF7213">
        <w:t xml:space="preserve"> an authorised officer </w:t>
      </w:r>
      <w:r w:rsidR="001F659F" w:rsidRPr="00DF7213">
        <w:t>makes a request under section 5.5 in relation to a device</w:t>
      </w:r>
      <w:r w:rsidR="00053D2C" w:rsidRPr="00DF7213">
        <w:t xml:space="preserve"> (the </w:t>
      </w:r>
      <w:r w:rsidR="00053D2C" w:rsidRPr="000C2DAF">
        <w:rPr>
          <w:b/>
          <w:i/>
        </w:rPr>
        <w:t>relevant device</w:t>
      </w:r>
      <w:r w:rsidR="00053D2C" w:rsidRPr="00DF7213">
        <w:t>)</w:t>
      </w:r>
      <w:r w:rsidR="001F659F" w:rsidRPr="00DF7213">
        <w:t xml:space="preserve"> and an applicable standard, </w:t>
      </w:r>
      <w:r w:rsidRPr="00DF7213">
        <w:t xml:space="preserve">the device </w:t>
      </w:r>
      <w:r w:rsidR="001F659F" w:rsidRPr="00DF7213">
        <w:t>will be taken to</w:t>
      </w:r>
      <w:r w:rsidRPr="00DF7213">
        <w:t xml:space="preserve"> compl</w:t>
      </w:r>
      <w:r w:rsidR="001F659F" w:rsidRPr="00DF7213">
        <w:t>y</w:t>
      </w:r>
      <w:r w:rsidRPr="00DF7213">
        <w:t xml:space="preserve"> with the applicable standard:</w:t>
      </w:r>
    </w:p>
    <w:p w:rsidR="008965E5" w:rsidRPr="00DF7213" w:rsidRDefault="008965E5" w:rsidP="008965E5">
      <w:pPr>
        <w:pStyle w:val="paragraph"/>
      </w:pPr>
      <w:r w:rsidRPr="00DF7213">
        <w:tab/>
        <w:t>(a)</w:t>
      </w:r>
      <w:r w:rsidRPr="00DF7213">
        <w:tab/>
        <w:t xml:space="preserve">if 3 or 4 </w:t>
      </w:r>
      <w:r w:rsidR="001F659F" w:rsidRPr="00DF7213">
        <w:t>devices</w:t>
      </w:r>
      <w:r w:rsidR="00053D2C" w:rsidRPr="00DF7213">
        <w:t xml:space="preserve"> </w:t>
      </w:r>
      <w:r w:rsidR="000C2DAF">
        <w:t>that are the same kind of device</w:t>
      </w:r>
      <w:r w:rsidR="00053D2C" w:rsidRPr="00DF7213">
        <w:t xml:space="preserve"> as the relevant device</w:t>
      </w:r>
      <w:r w:rsidR="001F659F" w:rsidRPr="00DF7213">
        <w:t xml:space="preserve"> (</w:t>
      </w:r>
      <w:r w:rsidRPr="000C2DAF">
        <w:rPr>
          <w:b/>
          <w:i/>
        </w:rPr>
        <w:t>samples</w:t>
      </w:r>
      <w:r w:rsidR="001F659F" w:rsidRPr="00DF7213">
        <w:t>)</w:t>
      </w:r>
      <w:r w:rsidRPr="00DF7213">
        <w:t xml:space="preserve"> were tested—all samples </w:t>
      </w:r>
      <w:r w:rsidR="00463F19" w:rsidRPr="00DF7213">
        <w:t>compl</w:t>
      </w:r>
      <w:r w:rsidR="001E3D30" w:rsidRPr="00DF7213">
        <w:t>ied</w:t>
      </w:r>
      <w:r w:rsidR="00463F19" w:rsidRPr="00DF7213">
        <w:t xml:space="preserve"> with the applicable standard, </w:t>
      </w:r>
      <w:r w:rsidRPr="00DF7213">
        <w:t>according to the test reports supplied under section </w:t>
      </w:r>
      <w:r w:rsidRPr="000C2DAF">
        <w:t>5.5</w:t>
      </w:r>
      <w:r w:rsidRPr="00DF7213">
        <w:t>;</w:t>
      </w:r>
    </w:p>
    <w:p w:rsidR="008965E5" w:rsidRPr="008E3A61" w:rsidRDefault="008965E5" w:rsidP="008965E5">
      <w:pPr>
        <w:pStyle w:val="paragraph"/>
      </w:pPr>
      <w:r w:rsidRPr="00DF7213">
        <w:tab/>
        <w:t>(b)</w:t>
      </w:r>
      <w:r w:rsidRPr="00DF7213">
        <w:tab/>
      </w:r>
      <w:proofErr w:type="gramStart"/>
      <w:r w:rsidRPr="00DF7213">
        <w:t>if</w:t>
      </w:r>
      <w:proofErr w:type="gramEnd"/>
      <w:r w:rsidRPr="00DF7213">
        <w:t xml:space="preserve"> more than 4 samples were tested—at least 80% of the samples tested compl</w:t>
      </w:r>
      <w:r w:rsidR="001E3D30" w:rsidRPr="00DF7213">
        <w:t>ied</w:t>
      </w:r>
      <w:r w:rsidR="00463F19" w:rsidRPr="00DF7213">
        <w:t xml:space="preserve"> with the applicable standard,</w:t>
      </w:r>
      <w:r w:rsidRPr="00DF7213">
        <w:t xml:space="preserve"> according to the test reports supplied under section </w:t>
      </w:r>
      <w:r w:rsidRPr="000C2DAF">
        <w:t>5.5</w:t>
      </w:r>
      <w:r w:rsidRPr="008E3A61">
        <w:t>.</w:t>
      </w:r>
    </w:p>
    <w:p w:rsidR="008965E5" w:rsidRPr="008E3A61" w:rsidRDefault="008965E5" w:rsidP="008965E5">
      <w:pPr>
        <w:pStyle w:val="ActHead2"/>
        <w:pageBreakBefore/>
      </w:pPr>
      <w:bookmarkStart w:id="49" w:name="_Toc501005463"/>
      <w:r w:rsidRPr="008E3A61">
        <w:rPr>
          <w:rStyle w:val="CharPartNo"/>
        </w:rPr>
        <w:lastRenderedPageBreak/>
        <w:t>Part 6</w:t>
      </w:r>
      <w:r w:rsidRPr="008E3A61">
        <w:t>—</w:t>
      </w:r>
      <w:r w:rsidRPr="008E3A61">
        <w:rPr>
          <w:rStyle w:val="CharPartText"/>
        </w:rPr>
        <w:t>Special requirements for supply of devices after changes to applicable standard or this Notice</w:t>
      </w:r>
      <w:bookmarkEnd w:id="49"/>
    </w:p>
    <w:p w:rsidR="008965E5" w:rsidRPr="008E3A61" w:rsidRDefault="008965E5" w:rsidP="008965E5">
      <w:pPr>
        <w:pStyle w:val="Header"/>
      </w:pPr>
      <w:r w:rsidRPr="008E3A61">
        <w:rPr>
          <w:rStyle w:val="CharDivNo"/>
        </w:rPr>
        <w:t xml:space="preserve"> </w:t>
      </w:r>
      <w:r w:rsidRPr="008E3A61">
        <w:rPr>
          <w:rStyle w:val="CharDivText"/>
        </w:rPr>
        <w:t xml:space="preserve"> </w:t>
      </w:r>
    </w:p>
    <w:p w:rsidR="008965E5" w:rsidRPr="008E3A61" w:rsidRDefault="008965E5" w:rsidP="008965E5">
      <w:pPr>
        <w:pStyle w:val="ActHead5"/>
      </w:pPr>
      <w:bookmarkStart w:id="50" w:name="_Toc501005464"/>
      <w:proofErr w:type="gramStart"/>
      <w:r w:rsidRPr="008E3A61">
        <w:rPr>
          <w:rStyle w:val="CharSectno"/>
        </w:rPr>
        <w:t>6.1</w:t>
      </w:r>
      <w:r w:rsidRPr="008E3A61">
        <w:t xml:space="preserve">  Devices</w:t>
      </w:r>
      <w:proofErr w:type="gramEnd"/>
      <w:r w:rsidRPr="008E3A61">
        <w:t xml:space="preserve"> labelled with a compliance label before this Notice</w:t>
      </w:r>
      <w:bookmarkEnd w:id="50"/>
    </w:p>
    <w:p w:rsidR="008965E5" w:rsidRPr="008E3A61" w:rsidRDefault="008965E5" w:rsidP="008965E5">
      <w:pPr>
        <w:pStyle w:val="subsection"/>
      </w:pPr>
      <w:r w:rsidRPr="008E3A61">
        <w:tab/>
        <w:t>(1)</w:t>
      </w:r>
      <w:r w:rsidRPr="008E3A61">
        <w:tab/>
        <w:t>This section applies to a device if:</w:t>
      </w:r>
    </w:p>
    <w:p w:rsidR="0041296F" w:rsidRPr="008E3A61" w:rsidRDefault="008965E5" w:rsidP="008965E5">
      <w:pPr>
        <w:pStyle w:val="paragraph"/>
      </w:pPr>
      <w:r w:rsidRPr="008E3A61">
        <w:tab/>
        <w:t>(a)</w:t>
      </w:r>
      <w:r w:rsidRPr="008E3A61">
        <w:tab/>
      </w:r>
      <w:proofErr w:type="gramStart"/>
      <w:r w:rsidRPr="008E3A61">
        <w:t>a</w:t>
      </w:r>
      <w:proofErr w:type="gramEnd"/>
      <w:r w:rsidRPr="008E3A61">
        <w:t xml:space="preserve"> device complied with an applicable standard prior to the commencement of this Notice; and</w:t>
      </w:r>
    </w:p>
    <w:p w:rsidR="003701D6" w:rsidRDefault="008965E5" w:rsidP="008965E5">
      <w:pPr>
        <w:pStyle w:val="paragraph"/>
      </w:pPr>
      <w:r w:rsidRPr="008E3A61">
        <w:tab/>
        <w:t>(b)</w:t>
      </w:r>
      <w:r w:rsidRPr="008E3A61">
        <w:tab/>
      </w:r>
      <w:proofErr w:type="gramStart"/>
      <w:r w:rsidRPr="008E3A61">
        <w:t>the</w:t>
      </w:r>
      <w:proofErr w:type="gramEnd"/>
      <w:r w:rsidRPr="008E3A61">
        <w:t xml:space="preserve"> label that was applied to the device shows that the device complied with the applicable standard when it was first manufactured or imported</w:t>
      </w:r>
      <w:r w:rsidR="003701D6">
        <w:t>; and</w:t>
      </w:r>
    </w:p>
    <w:p w:rsidR="00127D1E" w:rsidRDefault="003701D6" w:rsidP="008965E5">
      <w:pPr>
        <w:pStyle w:val="paragraph"/>
      </w:pPr>
      <w:r>
        <w:tab/>
        <w:t>(c)</w:t>
      </w:r>
      <w:r>
        <w:tab/>
      </w:r>
      <w:proofErr w:type="gramStart"/>
      <w:r>
        <w:t>the</w:t>
      </w:r>
      <w:proofErr w:type="gramEnd"/>
      <w:r>
        <w:t xml:space="preserve"> label was applied in accordance with the </w:t>
      </w:r>
      <w:r>
        <w:rPr>
          <w:i/>
        </w:rPr>
        <w:t>Radiocommunications (Electromagnetic Compatibility) Notice 2008</w:t>
      </w:r>
      <w:r w:rsidR="00127D1E">
        <w:t>; and</w:t>
      </w:r>
    </w:p>
    <w:p w:rsidR="008965E5" w:rsidRPr="008E3A61" w:rsidRDefault="00127D1E" w:rsidP="008965E5">
      <w:pPr>
        <w:pStyle w:val="paragraph"/>
      </w:pPr>
      <w:r>
        <w:tab/>
        <w:t>(d)</w:t>
      </w:r>
      <w:r>
        <w:tab/>
      </w:r>
      <w:proofErr w:type="gramStart"/>
      <w:r>
        <w:t>the</w:t>
      </w:r>
      <w:proofErr w:type="gramEnd"/>
      <w:r>
        <w:t xml:space="preserve"> label has not been removed from the device</w:t>
      </w:r>
      <w:r w:rsidR="008965E5" w:rsidRPr="008E3A61">
        <w:t>.</w:t>
      </w:r>
    </w:p>
    <w:p w:rsidR="008965E5" w:rsidRPr="008E3A61" w:rsidRDefault="008965E5" w:rsidP="008965E5">
      <w:pPr>
        <w:pStyle w:val="subsection"/>
      </w:pPr>
      <w:r w:rsidRPr="008E3A61">
        <w:tab/>
        <w:t>(2)</w:t>
      </w:r>
      <w:r w:rsidRPr="008E3A61">
        <w:tab/>
        <w:t>For a device to which this section applies, the supplier:</w:t>
      </w:r>
    </w:p>
    <w:p w:rsidR="008965E5" w:rsidRPr="008E3A61" w:rsidRDefault="008965E5" w:rsidP="008965E5">
      <w:pPr>
        <w:pStyle w:val="paragraph"/>
      </w:pPr>
      <w:r w:rsidRPr="008E3A61">
        <w:tab/>
        <w:t>(a)</w:t>
      </w:r>
      <w:r w:rsidRPr="008E3A61">
        <w:tab/>
      </w:r>
      <w:proofErr w:type="gramStart"/>
      <w:r w:rsidRPr="008E3A61">
        <w:t>is</w:t>
      </w:r>
      <w:proofErr w:type="gramEnd"/>
      <w:r w:rsidRPr="008E3A61">
        <w:t xml:space="preserve"> not required to demonstrate whether the device complies with the applicable standard; and</w:t>
      </w:r>
    </w:p>
    <w:p w:rsidR="008965E5" w:rsidRPr="00DF7213" w:rsidRDefault="008965E5" w:rsidP="008965E5">
      <w:pPr>
        <w:pStyle w:val="paragraph"/>
      </w:pPr>
      <w:r w:rsidRPr="008E3A61">
        <w:tab/>
        <w:t>(b)</w:t>
      </w:r>
      <w:r w:rsidRPr="008E3A61">
        <w:tab/>
      </w:r>
      <w:proofErr w:type="gramStart"/>
      <w:r w:rsidRPr="008E3A61">
        <w:t>is</w:t>
      </w:r>
      <w:proofErr w:type="gramEnd"/>
      <w:r w:rsidRPr="008E3A61">
        <w:t xml:space="preserve"> taken to have complied with </w:t>
      </w:r>
      <w:r w:rsidRPr="000C2DAF">
        <w:t>Part 3</w:t>
      </w:r>
      <w:r w:rsidRPr="00DF7213">
        <w:t xml:space="preserve"> in relation to the device; and</w:t>
      </w:r>
    </w:p>
    <w:p w:rsidR="008965E5" w:rsidRPr="008E3A61" w:rsidRDefault="008965E5" w:rsidP="008965E5">
      <w:pPr>
        <w:pStyle w:val="paragraph"/>
      </w:pPr>
      <w:r w:rsidRPr="00DF7213">
        <w:tab/>
        <w:t>(c)</w:t>
      </w:r>
      <w:r w:rsidRPr="00DF7213">
        <w:tab/>
      </w:r>
      <w:proofErr w:type="gramStart"/>
      <w:r w:rsidRPr="00DF7213">
        <w:t>is</w:t>
      </w:r>
      <w:proofErr w:type="gramEnd"/>
      <w:r w:rsidRPr="00DF7213">
        <w:t xml:space="preserve"> taken to have complied with </w:t>
      </w:r>
      <w:r w:rsidRPr="000C2DAF">
        <w:t>Part 4</w:t>
      </w:r>
      <w:r w:rsidRPr="008E3A61">
        <w:t xml:space="preserve"> in relation to the applicable standard.</w:t>
      </w:r>
    </w:p>
    <w:p w:rsidR="008965E5" w:rsidRPr="008E3A61" w:rsidRDefault="008965E5" w:rsidP="008965E5">
      <w:pPr>
        <w:pStyle w:val="ActHead5"/>
      </w:pPr>
      <w:bookmarkStart w:id="51" w:name="_Toc501005465"/>
      <w:proofErr w:type="gramStart"/>
      <w:r w:rsidRPr="008E3A61">
        <w:rPr>
          <w:rStyle w:val="CharSectno"/>
        </w:rPr>
        <w:t>6.2</w:t>
      </w:r>
      <w:r w:rsidRPr="008E3A61">
        <w:t xml:space="preserve">  Changes</w:t>
      </w:r>
      <w:proofErr w:type="gramEnd"/>
      <w:r w:rsidRPr="008E3A61">
        <w:t xml:space="preserve"> to an applicable standard</w:t>
      </w:r>
      <w:bookmarkEnd w:id="51"/>
    </w:p>
    <w:p w:rsidR="008965E5" w:rsidRPr="008E3A61" w:rsidRDefault="008965E5" w:rsidP="008965E5">
      <w:pPr>
        <w:pStyle w:val="subsection"/>
      </w:pPr>
      <w:r w:rsidRPr="008E3A61">
        <w:tab/>
        <w:t>(1)</w:t>
      </w:r>
      <w:r w:rsidRPr="008E3A61">
        <w:tab/>
        <w:t>This section applies to a device if:</w:t>
      </w:r>
    </w:p>
    <w:p w:rsidR="00855442" w:rsidRPr="008E3A61" w:rsidRDefault="008965E5" w:rsidP="008965E5">
      <w:pPr>
        <w:pStyle w:val="paragraph"/>
      </w:pPr>
      <w:r w:rsidRPr="008E3A61">
        <w:tab/>
        <w:t>(a)</w:t>
      </w:r>
      <w:r w:rsidRPr="008E3A61">
        <w:tab/>
      </w:r>
      <w:proofErr w:type="gramStart"/>
      <w:r w:rsidRPr="008E3A61">
        <w:t>the</w:t>
      </w:r>
      <w:proofErr w:type="gramEnd"/>
      <w:r w:rsidRPr="008E3A61">
        <w:t xml:space="preserve"> device complied with an applicable standard immediately before the applicable standard was amended or replaced; and</w:t>
      </w:r>
    </w:p>
    <w:p w:rsidR="00855442" w:rsidRDefault="008965E5" w:rsidP="008965E5">
      <w:pPr>
        <w:pStyle w:val="paragraph"/>
      </w:pPr>
      <w:r w:rsidRPr="008E3A61">
        <w:tab/>
        <w:t>(b)</w:t>
      </w:r>
      <w:r w:rsidRPr="008E3A61">
        <w:tab/>
      </w:r>
      <w:proofErr w:type="gramStart"/>
      <w:r w:rsidRPr="008E3A61">
        <w:t>the</w:t>
      </w:r>
      <w:proofErr w:type="gramEnd"/>
      <w:r w:rsidRPr="008E3A61">
        <w:t xml:space="preserve"> label that was applied to the device shows that the device complied with the applicable standard when it was first manufactured or imported</w:t>
      </w:r>
      <w:r w:rsidR="00855442">
        <w:t>; and</w:t>
      </w:r>
    </w:p>
    <w:p w:rsidR="008965E5" w:rsidRDefault="00855442" w:rsidP="008965E5">
      <w:pPr>
        <w:pStyle w:val="paragraph"/>
      </w:pPr>
      <w:r>
        <w:tab/>
        <w:t>(c)</w:t>
      </w:r>
      <w:r>
        <w:tab/>
      </w:r>
      <w:proofErr w:type="gramStart"/>
      <w:r>
        <w:t>the</w:t>
      </w:r>
      <w:proofErr w:type="gramEnd"/>
      <w:r>
        <w:t xml:space="preserve"> label that was applied to the device was applied in accordance with this Notice</w:t>
      </w:r>
      <w:r w:rsidR="008965E5" w:rsidRPr="008E3A61">
        <w:t>.</w:t>
      </w:r>
    </w:p>
    <w:p w:rsidR="00062E83" w:rsidRPr="008E3A61" w:rsidRDefault="00062E83" w:rsidP="005C364D">
      <w:pPr>
        <w:pStyle w:val="notetext"/>
        <w:tabs>
          <w:tab w:val="left" w:pos="2410"/>
        </w:tabs>
        <w:ind w:left="2410" w:hanging="766"/>
      </w:pPr>
      <w:r>
        <w:t>Note:</w:t>
      </w:r>
      <w:r>
        <w:tab/>
        <w:t>If sec</w:t>
      </w:r>
      <w:r w:rsidR="005C364D">
        <w:t>tion 6.1 applies to a device,</w:t>
      </w:r>
      <w:r>
        <w:t xml:space="preserve"> it</w:t>
      </w:r>
      <w:r w:rsidR="005C364D">
        <w:t xml:space="preserve"> is</w:t>
      </w:r>
      <w:r>
        <w:t xml:space="preserve"> taken to have had a label applied to it in accordance with this Notice.</w:t>
      </w:r>
    </w:p>
    <w:p w:rsidR="008965E5" w:rsidRPr="008E3A61" w:rsidRDefault="008965E5" w:rsidP="008965E5">
      <w:pPr>
        <w:pStyle w:val="subsection"/>
      </w:pPr>
      <w:r w:rsidRPr="008E3A61">
        <w:tab/>
        <w:t>(2)</w:t>
      </w:r>
      <w:r w:rsidRPr="008E3A61">
        <w:tab/>
        <w:t>If the applicable standard is amended on or after the day on which the device was first manufactured or imported, the supplier:</w:t>
      </w:r>
    </w:p>
    <w:p w:rsidR="008965E5" w:rsidRPr="008E3A61" w:rsidRDefault="008965E5" w:rsidP="008965E5">
      <w:pPr>
        <w:pStyle w:val="paragraph"/>
      </w:pPr>
      <w:r w:rsidRPr="008E3A61">
        <w:tab/>
        <w:t>(a)</w:t>
      </w:r>
      <w:r w:rsidRPr="008E3A61">
        <w:tab/>
      </w:r>
      <w:proofErr w:type="gramStart"/>
      <w:r w:rsidRPr="008E3A61">
        <w:t>is</w:t>
      </w:r>
      <w:proofErr w:type="gramEnd"/>
      <w:r w:rsidRPr="008E3A61">
        <w:t xml:space="preserve"> not required to demonstrate whether the device complies with the applicable standard as amended; and</w:t>
      </w:r>
    </w:p>
    <w:p w:rsidR="008965E5" w:rsidRPr="00DF7213" w:rsidRDefault="008965E5" w:rsidP="008965E5">
      <w:pPr>
        <w:pStyle w:val="paragraph"/>
      </w:pPr>
      <w:r w:rsidRPr="008E3A61">
        <w:tab/>
        <w:t>(</w:t>
      </w:r>
      <w:r w:rsidR="00127D1E">
        <w:t>b</w:t>
      </w:r>
      <w:r w:rsidRPr="008E3A61">
        <w:t>)</w:t>
      </w:r>
      <w:r w:rsidRPr="008E3A61">
        <w:tab/>
      </w:r>
      <w:proofErr w:type="gramStart"/>
      <w:r w:rsidRPr="008E3A61">
        <w:t>is</w:t>
      </w:r>
      <w:proofErr w:type="gramEnd"/>
      <w:r w:rsidRPr="008E3A61">
        <w:t xml:space="preserve"> taken to have complied with </w:t>
      </w:r>
      <w:r w:rsidRPr="00127D1E">
        <w:t>Part 4</w:t>
      </w:r>
      <w:r w:rsidRPr="00DF7213">
        <w:t xml:space="preserve"> in relation to the applicable standard as amended.</w:t>
      </w:r>
    </w:p>
    <w:p w:rsidR="00CC7BB1" w:rsidRPr="008E3A61" w:rsidRDefault="00CC7BB1" w:rsidP="00CC7BB1">
      <w:pPr>
        <w:pStyle w:val="notetext"/>
      </w:pPr>
      <w:r w:rsidRPr="00DF7213">
        <w:t>Note:</w:t>
      </w:r>
      <w:r w:rsidRPr="00DF7213">
        <w:tab/>
        <w:t>The requirement for a supplier to update the information provided by it for inclusion in the national database imposed under subsection </w:t>
      </w:r>
      <w:proofErr w:type="gramStart"/>
      <w:r w:rsidRPr="00127D1E">
        <w:t>4.2A(</w:t>
      </w:r>
      <w:proofErr w:type="gramEnd"/>
      <w:r w:rsidRPr="00127D1E">
        <w:t>3</w:t>
      </w:r>
      <w:r w:rsidRPr="008E3A61">
        <w:t>) is an ongoing requirement.  Under section 187A of the Act, a supplier that fails to comply with a specific requirement that mus</w:t>
      </w:r>
      <w:r>
        <w:t>t</w:t>
      </w:r>
      <w:r w:rsidRPr="008E3A61">
        <w:t xml:space="preserve"> be met after a label has been applied to a device may </w:t>
      </w:r>
      <w:r>
        <w:t>commit an offence</w:t>
      </w:r>
      <w:r w:rsidRPr="008E3A61">
        <w:t xml:space="preserve">. </w:t>
      </w:r>
    </w:p>
    <w:p w:rsidR="008965E5" w:rsidRPr="008E3A61" w:rsidRDefault="008965E5" w:rsidP="008965E5">
      <w:pPr>
        <w:pStyle w:val="subsection"/>
      </w:pPr>
      <w:r w:rsidRPr="008E3A61">
        <w:tab/>
        <w:t>(3)</w:t>
      </w:r>
      <w:r w:rsidRPr="008E3A61">
        <w:tab/>
        <w:t xml:space="preserve">If a standard (the </w:t>
      </w:r>
      <w:r w:rsidRPr="0012167C">
        <w:rPr>
          <w:b/>
          <w:i/>
        </w:rPr>
        <w:t>new standard</w:t>
      </w:r>
      <w:r w:rsidRPr="008E3A61">
        <w:t>) becomes an applicable standard on or after the day on which the device was first manufactured or imported, the supplier:</w:t>
      </w:r>
    </w:p>
    <w:p w:rsidR="008965E5" w:rsidRPr="008E3A61" w:rsidRDefault="008965E5" w:rsidP="008965E5">
      <w:pPr>
        <w:pStyle w:val="paragraph"/>
      </w:pPr>
      <w:r w:rsidRPr="008E3A61">
        <w:tab/>
        <w:t>(a)</w:t>
      </w:r>
      <w:r w:rsidRPr="008E3A61">
        <w:tab/>
      </w:r>
      <w:proofErr w:type="gramStart"/>
      <w:r w:rsidRPr="008E3A61">
        <w:t>is</w:t>
      </w:r>
      <w:proofErr w:type="gramEnd"/>
      <w:r w:rsidRPr="008E3A61">
        <w:t xml:space="preserve"> not required to demonstrate whether the device complies with the new standard; and</w:t>
      </w:r>
    </w:p>
    <w:p w:rsidR="008965E5" w:rsidRPr="008E3A61" w:rsidRDefault="008965E5" w:rsidP="008965E5">
      <w:pPr>
        <w:pStyle w:val="paragraph"/>
      </w:pPr>
      <w:r w:rsidRPr="008E3A61">
        <w:tab/>
        <w:t>(</w:t>
      </w:r>
      <w:r w:rsidR="00127D1E">
        <w:t>b</w:t>
      </w:r>
      <w:r w:rsidRPr="008E3A61">
        <w:t>)</w:t>
      </w:r>
      <w:r w:rsidRPr="008E3A61">
        <w:tab/>
      </w:r>
      <w:proofErr w:type="gramStart"/>
      <w:r w:rsidRPr="008E3A61">
        <w:t>is</w:t>
      </w:r>
      <w:proofErr w:type="gramEnd"/>
      <w:r w:rsidRPr="008E3A61">
        <w:t xml:space="preserve"> taken to have complied with </w:t>
      </w:r>
      <w:r w:rsidRPr="00127D1E">
        <w:t>Part 4</w:t>
      </w:r>
      <w:r w:rsidRPr="008E3A61">
        <w:t xml:space="preserve"> in relation to the new standard.</w:t>
      </w:r>
    </w:p>
    <w:p w:rsidR="008965E5" w:rsidRPr="008E3A61" w:rsidRDefault="008965E5" w:rsidP="008965E5">
      <w:pPr>
        <w:pStyle w:val="ActHead5"/>
      </w:pPr>
      <w:bookmarkStart w:id="52" w:name="_Toc501005466"/>
      <w:proofErr w:type="gramStart"/>
      <w:r w:rsidRPr="008E3A61">
        <w:rPr>
          <w:rStyle w:val="CharSectno"/>
        </w:rPr>
        <w:t>6.3</w:t>
      </w:r>
      <w:r w:rsidRPr="008E3A61">
        <w:t xml:space="preserve">  Transitional</w:t>
      </w:r>
      <w:proofErr w:type="gramEnd"/>
      <w:r w:rsidRPr="008E3A61">
        <w:t>—devices to which IEC, CISPR or AS/NZS standards apply</w:t>
      </w:r>
      <w:bookmarkEnd w:id="52"/>
    </w:p>
    <w:p w:rsidR="008965E5" w:rsidRPr="008E3A61" w:rsidRDefault="008965E5" w:rsidP="008965E5">
      <w:pPr>
        <w:pStyle w:val="subsection"/>
      </w:pPr>
      <w:r w:rsidRPr="008E3A61">
        <w:tab/>
        <w:t>(1)</w:t>
      </w:r>
      <w:r w:rsidRPr="008E3A61">
        <w:tab/>
        <w:t>This section applies to a device if:</w:t>
      </w:r>
    </w:p>
    <w:p w:rsidR="008965E5" w:rsidRPr="008E3A61" w:rsidRDefault="008965E5" w:rsidP="008965E5">
      <w:pPr>
        <w:pStyle w:val="paragraph"/>
      </w:pPr>
      <w:r w:rsidRPr="008E3A61">
        <w:lastRenderedPageBreak/>
        <w:tab/>
        <w:t>(a)</w:t>
      </w:r>
      <w:r w:rsidRPr="008E3A61">
        <w:tab/>
      </w:r>
      <w:proofErr w:type="gramStart"/>
      <w:r w:rsidR="00127D1E">
        <w:t>a</w:t>
      </w:r>
      <w:proofErr w:type="gramEnd"/>
      <w:r w:rsidRPr="008E3A61">
        <w:t xml:space="preserve"> IEC, CISPR or AS/NZS standard (the </w:t>
      </w:r>
      <w:r w:rsidRPr="008E3A61">
        <w:rPr>
          <w:b/>
          <w:i/>
        </w:rPr>
        <w:t>old standard</w:t>
      </w:r>
      <w:r w:rsidRPr="008E3A61">
        <w:t>)</w:t>
      </w:r>
      <w:r w:rsidR="0032761C">
        <w:t xml:space="preserve">, if </w:t>
      </w:r>
      <w:r w:rsidR="00364019">
        <w:t>it</w:t>
      </w:r>
      <w:r w:rsidR="0032761C">
        <w:t xml:space="preserve"> were in force, would be</w:t>
      </w:r>
      <w:r w:rsidRPr="008E3A61">
        <w:t xml:space="preserve"> </w:t>
      </w:r>
      <w:r w:rsidR="0032761C">
        <w:t>an</w:t>
      </w:r>
      <w:r w:rsidRPr="008E3A61">
        <w:t xml:space="preserve"> applicable standard for the </w:t>
      </w:r>
      <w:r w:rsidR="00E55AB6">
        <w:t xml:space="preserve">first </w:t>
      </w:r>
      <w:r w:rsidRPr="008E3A61">
        <w:t>device; and</w:t>
      </w:r>
    </w:p>
    <w:p w:rsidR="0032761C" w:rsidRDefault="008965E5" w:rsidP="008965E5">
      <w:pPr>
        <w:pStyle w:val="paragraph"/>
      </w:pPr>
      <w:r w:rsidRPr="008E3A61">
        <w:tab/>
        <w:t>(b)</w:t>
      </w:r>
      <w:r w:rsidRPr="008E3A61">
        <w:tab/>
      </w:r>
      <w:proofErr w:type="gramStart"/>
      <w:r w:rsidRPr="008E3A61">
        <w:t>the</w:t>
      </w:r>
      <w:proofErr w:type="gramEnd"/>
      <w:r w:rsidRPr="008E3A61">
        <w:t xml:space="preserve"> old standard </w:t>
      </w:r>
      <w:r w:rsidR="00127D1E">
        <w:t>wa</w:t>
      </w:r>
      <w:r w:rsidRPr="008E3A61">
        <w:t xml:space="preserve">s amended </w:t>
      </w:r>
      <w:r w:rsidR="0032761C">
        <w:t xml:space="preserve">(the </w:t>
      </w:r>
      <w:r w:rsidR="0032761C" w:rsidRPr="0032761C">
        <w:rPr>
          <w:b/>
          <w:i/>
        </w:rPr>
        <w:t>amended standard</w:t>
      </w:r>
      <w:r w:rsidR="0032761C">
        <w:t xml:space="preserve">) </w:t>
      </w:r>
      <w:r w:rsidRPr="008E3A61">
        <w:t xml:space="preserve">or replaced by a new standard </w:t>
      </w:r>
      <w:r w:rsidR="0032761C">
        <w:t xml:space="preserve">(the </w:t>
      </w:r>
      <w:r w:rsidR="0032761C" w:rsidRPr="0032761C">
        <w:rPr>
          <w:b/>
          <w:i/>
        </w:rPr>
        <w:t>new standard</w:t>
      </w:r>
      <w:r w:rsidR="0032761C">
        <w:t xml:space="preserve">) </w:t>
      </w:r>
      <w:r w:rsidRPr="008E3A61">
        <w:t>before the day on which device was manufactured or imported</w:t>
      </w:r>
      <w:r w:rsidR="0032761C">
        <w:t>; and</w:t>
      </w:r>
    </w:p>
    <w:p w:rsidR="008965E5" w:rsidRPr="008E3A61" w:rsidRDefault="0032761C" w:rsidP="008965E5">
      <w:pPr>
        <w:pStyle w:val="paragraph"/>
      </w:pPr>
      <w:r>
        <w:tab/>
        <w:t>(c)</w:t>
      </w:r>
      <w:r>
        <w:tab/>
      </w:r>
      <w:proofErr w:type="gramStart"/>
      <w:r>
        <w:t>the</w:t>
      </w:r>
      <w:proofErr w:type="gramEnd"/>
      <w:r>
        <w:t xml:space="preserve"> amended standard or new standard is an applicable standard for the </w:t>
      </w:r>
      <w:r w:rsidR="00127D1E">
        <w:t>device</w:t>
      </w:r>
      <w:r w:rsidR="008965E5" w:rsidRPr="008E3A61">
        <w:t>.</w:t>
      </w:r>
    </w:p>
    <w:p w:rsidR="008965E5" w:rsidRPr="008E3A61" w:rsidRDefault="008965E5" w:rsidP="008965E5">
      <w:pPr>
        <w:pStyle w:val="subsection"/>
      </w:pPr>
      <w:r w:rsidRPr="008E3A61">
        <w:tab/>
        <w:t>(2)</w:t>
      </w:r>
      <w:r w:rsidRPr="008E3A61">
        <w:tab/>
        <w:t>For a device to which this section applies, the supplier of a device mentioned in subsection (1) may, for a device supplied within a period of 2 years after the old standard is amended or replaced, choose that the applicable standard for this Notice is:</w:t>
      </w:r>
    </w:p>
    <w:p w:rsidR="008965E5" w:rsidRPr="008E3A61" w:rsidRDefault="008965E5" w:rsidP="008965E5">
      <w:pPr>
        <w:pStyle w:val="paragraph"/>
      </w:pPr>
      <w:r w:rsidRPr="008E3A61">
        <w:tab/>
        <w:t>(a)</w:t>
      </w:r>
      <w:r w:rsidRPr="008E3A61">
        <w:tab/>
      </w:r>
      <w:proofErr w:type="gramStart"/>
      <w:r w:rsidRPr="008E3A61">
        <w:t>the</w:t>
      </w:r>
      <w:proofErr w:type="gramEnd"/>
      <w:r w:rsidRPr="008E3A61">
        <w:t xml:space="preserve"> old standard; or</w:t>
      </w:r>
    </w:p>
    <w:p w:rsidR="008965E5" w:rsidRPr="008E3A61" w:rsidRDefault="008965E5" w:rsidP="008965E5">
      <w:pPr>
        <w:pStyle w:val="paragraph"/>
      </w:pPr>
      <w:r w:rsidRPr="008E3A61">
        <w:tab/>
        <w:t>(b)</w:t>
      </w:r>
      <w:r w:rsidRPr="008E3A61">
        <w:tab/>
      </w:r>
      <w:proofErr w:type="gramStart"/>
      <w:r w:rsidRPr="008E3A61">
        <w:t>the</w:t>
      </w:r>
      <w:proofErr w:type="gramEnd"/>
      <w:r w:rsidRPr="008E3A61">
        <w:t xml:space="preserve"> new</w:t>
      </w:r>
      <w:r w:rsidR="006C33E5">
        <w:t xml:space="preserve"> standard</w:t>
      </w:r>
      <w:r w:rsidRPr="008E3A61">
        <w:t xml:space="preserve"> or </w:t>
      </w:r>
      <w:r w:rsidR="006C33E5">
        <w:t xml:space="preserve">the </w:t>
      </w:r>
      <w:r w:rsidRPr="008E3A61">
        <w:t>amended standard.</w:t>
      </w:r>
    </w:p>
    <w:p w:rsidR="008965E5" w:rsidRPr="008E3A61" w:rsidRDefault="008965E5" w:rsidP="008965E5">
      <w:pPr>
        <w:pStyle w:val="ActHead5"/>
      </w:pPr>
      <w:bookmarkStart w:id="53" w:name="_Toc501005467"/>
      <w:proofErr w:type="gramStart"/>
      <w:r w:rsidRPr="008E3A61">
        <w:rPr>
          <w:rStyle w:val="CharSectno"/>
        </w:rPr>
        <w:t>6.4</w:t>
      </w:r>
      <w:r w:rsidRPr="008E3A61">
        <w:t xml:space="preserve">  Transitional</w:t>
      </w:r>
      <w:proofErr w:type="gramEnd"/>
      <w:r w:rsidRPr="008E3A61">
        <w:t>—devices to which EN standard applies</w:t>
      </w:r>
      <w:bookmarkEnd w:id="53"/>
    </w:p>
    <w:p w:rsidR="008965E5" w:rsidRPr="008E3A61" w:rsidRDefault="008965E5" w:rsidP="008965E5">
      <w:pPr>
        <w:pStyle w:val="subsection"/>
      </w:pPr>
      <w:r w:rsidRPr="008E3A61">
        <w:tab/>
        <w:t>(1)</w:t>
      </w:r>
      <w:r w:rsidRPr="008E3A61">
        <w:tab/>
        <w:t>This section applies to a device if:</w:t>
      </w:r>
    </w:p>
    <w:p w:rsidR="008965E5" w:rsidRPr="008E3A61" w:rsidRDefault="008965E5" w:rsidP="008965E5">
      <w:pPr>
        <w:pStyle w:val="paragraph"/>
      </w:pPr>
      <w:r w:rsidRPr="008E3A61">
        <w:tab/>
        <w:t>(a)</w:t>
      </w:r>
      <w:r w:rsidRPr="008E3A61">
        <w:tab/>
      </w:r>
      <w:proofErr w:type="gramStart"/>
      <w:r w:rsidRPr="008E3A61">
        <w:t>an</w:t>
      </w:r>
      <w:proofErr w:type="gramEnd"/>
      <w:r w:rsidRPr="008E3A61">
        <w:t xml:space="preserve"> EN standard (the </w:t>
      </w:r>
      <w:r w:rsidRPr="008E3A61">
        <w:rPr>
          <w:b/>
          <w:i/>
        </w:rPr>
        <w:t>old EN standard</w:t>
      </w:r>
      <w:r w:rsidRPr="008E3A61">
        <w:t>)</w:t>
      </w:r>
      <w:r w:rsidR="00364019">
        <w:t>, if it were in force, would be</w:t>
      </w:r>
      <w:r w:rsidRPr="008E3A61">
        <w:t xml:space="preserve"> the applicable standard for the device; and</w:t>
      </w:r>
    </w:p>
    <w:p w:rsidR="00364019" w:rsidRDefault="008965E5" w:rsidP="008965E5">
      <w:pPr>
        <w:pStyle w:val="paragraph"/>
      </w:pPr>
      <w:r w:rsidRPr="008E3A61">
        <w:tab/>
        <w:t>(b)</w:t>
      </w:r>
      <w:r w:rsidRPr="008E3A61">
        <w:tab/>
      </w:r>
      <w:proofErr w:type="gramStart"/>
      <w:r w:rsidRPr="008E3A61">
        <w:t>the</w:t>
      </w:r>
      <w:proofErr w:type="gramEnd"/>
      <w:r w:rsidRPr="008E3A61">
        <w:t xml:space="preserve"> old EN standard </w:t>
      </w:r>
      <w:r w:rsidR="00127D1E">
        <w:t>was</w:t>
      </w:r>
      <w:r w:rsidRPr="008E3A61">
        <w:t xml:space="preserve"> amended </w:t>
      </w:r>
      <w:r w:rsidR="00364019">
        <w:t xml:space="preserve">(the </w:t>
      </w:r>
      <w:r w:rsidR="00364019" w:rsidRPr="00364019">
        <w:rPr>
          <w:b/>
          <w:i/>
        </w:rPr>
        <w:t xml:space="preserve">amended </w:t>
      </w:r>
      <w:r w:rsidR="00364019">
        <w:rPr>
          <w:b/>
          <w:i/>
        </w:rPr>
        <w:t xml:space="preserve">EN </w:t>
      </w:r>
      <w:r w:rsidR="00364019" w:rsidRPr="00364019">
        <w:rPr>
          <w:b/>
          <w:i/>
        </w:rPr>
        <w:t>standard</w:t>
      </w:r>
      <w:r w:rsidR="00364019">
        <w:t xml:space="preserve">) </w:t>
      </w:r>
      <w:r w:rsidRPr="008E3A61">
        <w:t>or replaced by a new EN standard</w:t>
      </w:r>
      <w:r w:rsidR="00364019">
        <w:t xml:space="preserve"> (the </w:t>
      </w:r>
      <w:r w:rsidR="00364019" w:rsidRPr="00364019">
        <w:rPr>
          <w:b/>
          <w:i/>
        </w:rPr>
        <w:t>new EN standard</w:t>
      </w:r>
      <w:r w:rsidR="00364019">
        <w:t>)</w:t>
      </w:r>
      <w:r w:rsidRPr="008E3A61">
        <w:t xml:space="preserve"> before the day on which </w:t>
      </w:r>
      <w:r w:rsidR="00127D1E">
        <w:t>the</w:t>
      </w:r>
      <w:r w:rsidRPr="008E3A61">
        <w:t xml:space="preserve"> device was first manufactured or imported</w:t>
      </w:r>
      <w:r w:rsidR="00364019">
        <w:t>; and</w:t>
      </w:r>
    </w:p>
    <w:p w:rsidR="008965E5" w:rsidRPr="008E3A61" w:rsidRDefault="00364019" w:rsidP="008965E5">
      <w:pPr>
        <w:pStyle w:val="paragraph"/>
      </w:pPr>
      <w:r>
        <w:tab/>
        <w:t>(c)</w:t>
      </w:r>
      <w:r>
        <w:tab/>
      </w:r>
      <w:proofErr w:type="gramStart"/>
      <w:r>
        <w:t>the</w:t>
      </w:r>
      <w:proofErr w:type="gramEnd"/>
      <w:r>
        <w:t xml:space="preserve"> amended EN standard or new EN standard is an applicable standard for the </w:t>
      </w:r>
      <w:r w:rsidR="00127D1E">
        <w:t>d</w:t>
      </w:r>
      <w:r>
        <w:t>evice</w:t>
      </w:r>
      <w:r w:rsidR="008965E5" w:rsidRPr="008E3A61">
        <w:t>.</w:t>
      </w:r>
    </w:p>
    <w:p w:rsidR="008965E5" w:rsidRPr="008E3A61" w:rsidRDefault="008965E5" w:rsidP="008965E5">
      <w:pPr>
        <w:pStyle w:val="subsection"/>
      </w:pPr>
      <w:r w:rsidRPr="008E3A61">
        <w:tab/>
        <w:t>(2)</w:t>
      </w:r>
      <w:r w:rsidRPr="008E3A61">
        <w:tab/>
        <w:t>For a device to which this section applies, the supplier of a device mentioned in subsection (1) may, for a device supplied within the Official Journal period after the old EN standard is amended or replaced, choose that the applicable standard for this Notice is:</w:t>
      </w:r>
    </w:p>
    <w:p w:rsidR="008965E5" w:rsidRPr="008E3A61" w:rsidRDefault="008965E5" w:rsidP="008965E5">
      <w:pPr>
        <w:pStyle w:val="paragraph"/>
      </w:pPr>
      <w:r w:rsidRPr="008E3A61">
        <w:tab/>
        <w:t>(a)</w:t>
      </w:r>
      <w:r w:rsidRPr="008E3A61">
        <w:tab/>
      </w:r>
      <w:proofErr w:type="gramStart"/>
      <w:r w:rsidRPr="008E3A61">
        <w:t>the</w:t>
      </w:r>
      <w:proofErr w:type="gramEnd"/>
      <w:r w:rsidRPr="008E3A61">
        <w:t xml:space="preserve"> old EN standard; or</w:t>
      </w:r>
    </w:p>
    <w:p w:rsidR="008965E5" w:rsidRPr="008E3A61" w:rsidRDefault="008965E5" w:rsidP="008965E5">
      <w:pPr>
        <w:pStyle w:val="paragraph"/>
      </w:pPr>
      <w:r w:rsidRPr="008E3A61">
        <w:tab/>
        <w:t>(b)</w:t>
      </w:r>
      <w:r w:rsidRPr="008E3A61">
        <w:tab/>
      </w:r>
      <w:proofErr w:type="gramStart"/>
      <w:r w:rsidRPr="008E3A61">
        <w:t>the</w:t>
      </w:r>
      <w:proofErr w:type="gramEnd"/>
      <w:r w:rsidRPr="008E3A61">
        <w:t xml:space="preserve"> new</w:t>
      </w:r>
      <w:r w:rsidR="006C33E5">
        <w:t xml:space="preserve"> EN standard</w:t>
      </w:r>
      <w:r w:rsidRPr="008E3A61">
        <w:t xml:space="preserve"> or </w:t>
      </w:r>
      <w:r w:rsidR="006C33E5">
        <w:t xml:space="preserve">the </w:t>
      </w:r>
      <w:r w:rsidRPr="008E3A61">
        <w:t>amended EN standard.</w:t>
      </w:r>
    </w:p>
    <w:p w:rsidR="008965E5" w:rsidRPr="008E3A61" w:rsidRDefault="008965E5" w:rsidP="008965E5">
      <w:pPr>
        <w:pStyle w:val="subsection"/>
      </w:pPr>
      <w:r w:rsidRPr="008E3A61">
        <w:tab/>
        <w:t>(3)</w:t>
      </w:r>
      <w:r w:rsidRPr="008E3A61">
        <w:tab/>
        <w:t>In this section:</w:t>
      </w:r>
    </w:p>
    <w:p w:rsidR="008965E5" w:rsidRPr="008E3A61" w:rsidRDefault="008965E5" w:rsidP="008965E5">
      <w:pPr>
        <w:pStyle w:val="Definition"/>
      </w:pPr>
      <w:r w:rsidRPr="008E3A61">
        <w:rPr>
          <w:b/>
          <w:i/>
        </w:rPr>
        <w:t>Official Journal period</w:t>
      </w:r>
      <w:r w:rsidRPr="008E3A61">
        <w:t xml:space="preserve"> means the period:</w:t>
      </w:r>
    </w:p>
    <w:p w:rsidR="008965E5" w:rsidRPr="008E3A61" w:rsidRDefault="008965E5" w:rsidP="008965E5">
      <w:pPr>
        <w:pStyle w:val="paragraph"/>
      </w:pPr>
      <w:r w:rsidRPr="008E3A61">
        <w:tab/>
        <w:t>(a)</w:t>
      </w:r>
      <w:r w:rsidRPr="008E3A61">
        <w:tab/>
      </w:r>
      <w:proofErr w:type="gramStart"/>
      <w:r w:rsidRPr="008E3A61">
        <w:t>commencing</w:t>
      </w:r>
      <w:proofErr w:type="gramEnd"/>
      <w:r w:rsidRPr="008E3A61">
        <w:t xml:space="preserve"> on the day the old EN standard is amended or replaced; and</w:t>
      </w:r>
    </w:p>
    <w:p w:rsidR="008965E5" w:rsidRDefault="008965E5" w:rsidP="008965E5">
      <w:pPr>
        <w:pStyle w:val="paragraph"/>
      </w:pPr>
      <w:r w:rsidRPr="008E3A61">
        <w:tab/>
        <w:t>(b)</w:t>
      </w:r>
      <w:r w:rsidRPr="008E3A61">
        <w:tab/>
      </w:r>
      <w:proofErr w:type="gramStart"/>
      <w:r w:rsidRPr="008E3A61">
        <w:t>ending</w:t>
      </w:r>
      <w:proofErr w:type="gramEnd"/>
      <w:r w:rsidRPr="008E3A61">
        <w:t xml:space="preserve"> on the date of cessation of presumption of conformity mentioned from time to time in the Official Journal of the European Union for the old EN standard.</w:t>
      </w:r>
    </w:p>
    <w:p w:rsidR="002D02FC" w:rsidRPr="00BD765B" w:rsidRDefault="002D02FC" w:rsidP="002D02FC">
      <w:pPr>
        <w:pStyle w:val="Definition"/>
        <w:ind w:left="1985" w:hanging="851"/>
        <w:rPr>
          <w:sz w:val="18"/>
        </w:rPr>
      </w:pPr>
      <w:r w:rsidRPr="00BD765B">
        <w:rPr>
          <w:sz w:val="18"/>
        </w:rPr>
        <w:t xml:space="preserve">Note: </w:t>
      </w:r>
      <w:r>
        <w:rPr>
          <w:sz w:val="18"/>
        </w:rPr>
        <w:tab/>
        <w:t xml:space="preserve">At the date of making this Notice, the Official Journal of the European Union was published on the European Union Law website </w:t>
      </w:r>
      <w:hyperlink r:id="rId23" w:history="1">
        <w:r w:rsidRPr="00350B64">
          <w:rPr>
            <w:rStyle w:val="Hyperlink"/>
            <w:sz w:val="18"/>
          </w:rPr>
          <w:t>http://eur-lex.europa.eu</w:t>
        </w:r>
      </w:hyperlink>
      <w:r>
        <w:rPr>
          <w:sz w:val="18"/>
        </w:rPr>
        <w:t>.</w:t>
      </w:r>
    </w:p>
    <w:p w:rsidR="002D02FC" w:rsidRPr="008E3A61" w:rsidRDefault="002D02FC" w:rsidP="008965E5">
      <w:pPr>
        <w:pStyle w:val="paragraph"/>
      </w:pPr>
    </w:p>
    <w:p w:rsidR="008965E5" w:rsidRPr="008E3A61" w:rsidRDefault="008965E5" w:rsidP="008965E5">
      <w:pPr>
        <w:pStyle w:val="ActHead2"/>
        <w:pageBreakBefore/>
      </w:pPr>
      <w:bookmarkStart w:id="54" w:name="_Toc501005468"/>
      <w:r w:rsidRPr="008E3A61">
        <w:rPr>
          <w:rStyle w:val="CharPartNo"/>
        </w:rPr>
        <w:lastRenderedPageBreak/>
        <w:t>Part 7</w:t>
      </w:r>
      <w:r w:rsidRPr="008E3A61">
        <w:t>—</w:t>
      </w:r>
      <w:r w:rsidRPr="008E3A61">
        <w:rPr>
          <w:rStyle w:val="CharPartText"/>
        </w:rPr>
        <w:t>Requirements to be met after labels applied—devices imported from New Zealand</w:t>
      </w:r>
      <w:bookmarkEnd w:id="54"/>
    </w:p>
    <w:p w:rsidR="008965E5" w:rsidRPr="008E3A61" w:rsidRDefault="008965E5" w:rsidP="008965E5">
      <w:pPr>
        <w:pStyle w:val="Header"/>
      </w:pPr>
      <w:r w:rsidRPr="008E3A61">
        <w:rPr>
          <w:rStyle w:val="CharDivNo"/>
        </w:rPr>
        <w:t xml:space="preserve"> </w:t>
      </w:r>
      <w:r w:rsidRPr="008E3A61">
        <w:rPr>
          <w:rStyle w:val="CharDivText"/>
        </w:rPr>
        <w:t xml:space="preserve"> </w:t>
      </w:r>
    </w:p>
    <w:p w:rsidR="008965E5" w:rsidRPr="008E3A61" w:rsidRDefault="008965E5" w:rsidP="008965E5">
      <w:pPr>
        <w:pStyle w:val="ActHead5"/>
      </w:pPr>
      <w:bookmarkStart w:id="55" w:name="_Toc501005469"/>
      <w:proofErr w:type="gramStart"/>
      <w:r w:rsidRPr="008E3A61">
        <w:rPr>
          <w:rStyle w:val="CharSectno"/>
        </w:rPr>
        <w:t>7.1</w:t>
      </w:r>
      <w:r w:rsidRPr="008E3A61">
        <w:t xml:space="preserve">  Purpose</w:t>
      </w:r>
      <w:proofErr w:type="gramEnd"/>
      <w:r w:rsidRPr="008E3A61">
        <w:t xml:space="preserve"> of </w:t>
      </w:r>
      <w:r w:rsidR="00E47087">
        <w:t>this Part</w:t>
      </w:r>
      <w:bookmarkEnd w:id="55"/>
    </w:p>
    <w:p w:rsidR="008965E5" w:rsidRPr="008E3A61" w:rsidRDefault="008965E5" w:rsidP="008965E5">
      <w:pPr>
        <w:pStyle w:val="subsection"/>
      </w:pPr>
      <w:r w:rsidRPr="008E3A61">
        <w:tab/>
      </w:r>
      <w:r w:rsidRPr="008E3A61">
        <w:tab/>
        <w:t xml:space="preserve">This Part provides ways for </w:t>
      </w:r>
      <w:r w:rsidR="002D02FC">
        <w:t xml:space="preserve">the </w:t>
      </w:r>
      <w:r w:rsidRPr="008E3A61">
        <w:t>ACMA to investigate devices labelled under New Zealand labelling legislation and imported into Australia.</w:t>
      </w:r>
    </w:p>
    <w:p w:rsidR="008965E5" w:rsidRPr="008E3A61" w:rsidRDefault="008965E5" w:rsidP="008965E5">
      <w:pPr>
        <w:pStyle w:val="notetext"/>
      </w:pPr>
      <w:r w:rsidRPr="008E3A61">
        <w:rPr>
          <w:iCs/>
        </w:rPr>
        <w:t>Note:</w:t>
      </w:r>
      <w:r w:rsidRPr="008E3A61">
        <w:rPr>
          <w:iCs/>
        </w:rPr>
        <w:tab/>
      </w:r>
      <w:r w:rsidRPr="008E3A61">
        <w:t>Section 1.</w:t>
      </w:r>
      <w:r w:rsidR="003173D8">
        <w:t>9</w:t>
      </w:r>
      <w:r w:rsidRPr="008E3A61">
        <w:t xml:space="preserve"> explains when a device complies with New Zealand labelling legislation.</w:t>
      </w:r>
    </w:p>
    <w:p w:rsidR="008965E5" w:rsidRPr="008E3A61" w:rsidRDefault="008965E5" w:rsidP="008965E5">
      <w:pPr>
        <w:pStyle w:val="ActHead5"/>
      </w:pPr>
      <w:bookmarkStart w:id="56" w:name="_Toc501005470"/>
      <w:proofErr w:type="gramStart"/>
      <w:r w:rsidRPr="008E3A61">
        <w:rPr>
          <w:rStyle w:val="CharSectno"/>
        </w:rPr>
        <w:t>7.2</w:t>
      </w:r>
      <w:r w:rsidRPr="008E3A61">
        <w:t xml:space="preserve">  Provision</w:t>
      </w:r>
      <w:proofErr w:type="gramEnd"/>
      <w:r w:rsidRPr="008E3A61">
        <w:t xml:space="preserve"> of information to authorised officer</w:t>
      </w:r>
      <w:bookmarkEnd w:id="56"/>
    </w:p>
    <w:p w:rsidR="008965E5" w:rsidRPr="008E3A61" w:rsidRDefault="008965E5" w:rsidP="008965E5">
      <w:pPr>
        <w:pStyle w:val="subsection"/>
      </w:pPr>
      <w:r w:rsidRPr="008E3A61">
        <w:tab/>
        <w:t>(1)</w:t>
      </w:r>
      <w:r w:rsidRPr="008E3A61">
        <w:tab/>
        <w:t>An authorised officer may, by notice in writing, require the importer of a device imported from New Zealand, to give to the officer, within 10 working days after the notice is given, specified records that show that the device complies with New Zealand labelling legislation.</w:t>
      </w:r>
    </w:p>
    <w:p w:rsidR="008965E5" w:rsidRPr="008E3A61" w:rsidRDefault="008965E5" w:rsidP="008965E5">
      <w:pPr>
        <w:pStyle w:val="subsection"/>
      </w:pPr>
      <w:r w:rsidRPr="008E3A61">
        <w:tab/>
        <w:t>(2)</w:t>
      </w:r>
      <w:r w:rsidRPr="008E3A61">
        <w:tab/>
        <w:t>If an authorised officer believes that the records provided by the importer do not provide sufficient evidence that the device complies with New Zealand labelling legislation, the officer may request in writing that the Radio Spectrum Management</w:t>
      </w:r>
      <w:r w:rsidR="00834DE0">
        <w:t xml:space="preserve"> </w:t>
      </w:r>
      <w:r w:rsidRPr="008E3A61">
        <w:t>(</w:t>
      </w:r>
      <w:r w:rsidRPr="00BC77EE">
        <w:rPr>
          <w:b/>
          <w:i/>
        </w:rPr>
        <w:t>RSM</w:t>
      </w:r>
      <w:r w:rsidRPr="008E3A61">
        <w:t xml:space="preserve">) </w:t>
      </w:r>
      <w:r w:rsidR="009325FB">
        <w:t xml:space="preserve">unit </w:t>
      </w:r>
      <w:r w:rsidRPr="008E3A61">
        <w:t xml:space="preserve">of the Ministry of </w:t>
      </w:r>
      <w:r>
        <w:t>Business, Innovation and Employment</w:t>
      </w:r>
      <w:r w:rsidRPr="008E3A61">
        <w:t>, New Zealand investigate whether the device complies with New Zealand labelling legislation.</w:t>
      </w:r>
    </w:p>
    <w:p w:rsidR="008965E5" w:rsidRPr="008E3A61" w:rsidRDefault="008965E5" w:rsidP="008965E5">
      <w:pPr>
        <w:pStyle w:val="subsection"/>
      </w:pPr>
      <w:r w:rsidRPr="008E3A61">
        <w:tab/>
        <w:t>(3)</w:t>
      </w:r>
      <w:r w:rsidRPr="008E3A61">
        <w:tab/>
        <w:t>Section </w:t>
      </w:r>
      <w:r w:rsidRPr="00127D1E">
        <w:t>2.3</w:t>
      </w:r>
      <w:r w:rsidRPr="008E3A61">
        <w:t xml:space="preserve"> does not apply to the device if RSM:</w:t>
      </w:r>
    </w:p>
    <w:p w:rsidR="008965E5" w:rsidRPr="008E3A61" w:rsidRDefault="008965E5" w:rsidP="008965E5">
      <w:pPr>
        <w:pStyle w:val="paragraph"/>
      </w:pPr>
      <w:r w:rsidRPr="008E3A61">
        <w:tab/>
        <w:t>(a)</w:t>
      </w:r>
      <w:r w:rsidRPr="008E3A61">
        <w:tab/>
      </w:r>
      <w:proofErr w:type="gramStart"/>
      <w:r w:rsidRPr="008E3A61">
        <w:t>states</w:t>
      </w:r>
      <w:proofErr w:type="gramEnd"/>
      <w:r w:rsidRPr="008E3A61">
        <w:t xml:space="preserve"> </w:t>
      </w:r>
      <w:r w:rsidR="00834DE0">
        <w:t xml:space="preserve">in writing </w:t>
      </w:r>
      <w:r w:rsidRPr="008E3A61">
        <w:t xml:space="preserve">that the device does not comply with New Zealand labelling legislation; or </w:t>
      </w:r>
    </w:p>
    <w:p w:rsidR="008965E5" w:rsidRPr="008E3A61" w:rsidRDefault="008965E5" w:rsidP="008965E5">
      <w:pPr>
        <w:pStyle w:val="paragraph"/>
      </w:pPr>
      <w:r w:rsidRPr="008E3A61">
        <w:tab/>
        <w:t>(b)</w:t>
      </w:r>
      <w:r w:rsidRPr="008E3A61">
        <w:tab/>
      </w:r>
      <w:proofErr w:type="gramStart"/>
      <w:r w:rsidRPr="008E3A61">
        <w:t>does</w:t>
      </w:r>
      <w:proofErr w:type="gramEnd"/>
      <w:r w:rsidRPr="008E3A61">
        <w:t xml:space="preserve"> not </w:t>
      </w:r>
      <w:r w:rsidR="002D02FC">
        <w:t>comply with the request</w:t>
      </w:r>
      <w:r w:rsidRPr="008E3A61">
        <w:t xml:space="preserve"> within 60 days of the request mentioned in subsection (2).</w:t>
      </w:r>
    </w:p>
    <w:p w:rsidR="008965E5" w:rsidRPr="004F34D7" w:rsidRDefault="008965E5" w:rsidP="008965E5">
      <w:pPr>
        <w:sectPr w:rsidR="008965E5" w:rsidRPr="004F34D7" w:rsidSect="00F15A43">
          <w:headerReference w:type="even" r:id="rId24"/>
          <w:headerReference w:type="default" r:id="rId25"/>
          <w:footerReference w:type="even" r:id="rId26"/>
          <w:footerReference w:type="default" r:id="rId27"/>
          <w:headerReference w:type="first" r:id="rId28"/>
          <w:footerReference w:type="first" r:id="rId29"/>
          <w:pgSz w:w="11907" w:h="16839" w:code="9"/>
          <w:pgMar w:top="1440" w:right="1440" w:bottom="1440" w:left="1440" w:header="720" w:footer="709" w:gutter="0"/>
          <w:cols w:space="708"/>
          <w:titlePg/>
          <w:docGrid w:linePitch="360"/>
        </w:sectPr>
      </w:pPr>
      <w:bookmarkStart w:id="57" w:name="OPCSB_BodyPrincipleA4"/>
    </w:p>
    <w:p w:rsidR="008965E5" w:rsidRPr="0012167C" w:rsidRDefault="008965E5" w:rsidP="008965E5">
      <w:pPr>
        <w:pStyle w:val="ActHead1"/>
        <w:spacing w:before="240"/>
      </w:pPr>
      <w:bookmarkStart w:id="58" w:name="_Toc501005471"/>
      <w:bookmarkEnd w:id="57"/>
      <w:r w:rsidRPr="008E3A61">
        <w:rPr>
          <w:rStyle w:val="CharChapNo"/>
        </w:rPr>
        <w:lastRenderedPageBreak/>
        <w:t>Schedule 1</w:t>
      </w:r>
      <w:r w:rsidRPr="008E3A61">
        <w:t>—</w:t>
      </w:r>
      <w:r w:rsidR="00BC6B52" w:rsidRPr="00E864AF">
        <w:t>S</w:t>
      </w:r>
      <w:r w:rsidRPr="00E864AF">
        <w:t>tandards</w:t>
      </w:r>
      <w:bookmarkEnd w:id="58"/>
    </w:p>
    <w:p w:rsidR="008965E5" w:rsidRPr="0012167C" w:rsidRDefault="008965E5" w:rsidP="008965E5">
      <w:pPr>
        <w:pStyle w:val="notemargin"/>
      </w:pPr>
      <w:r w:rsidRPr="0012167C">
        <w:t>(</w:t>
      </w:r>
      <w:proofErr w:type="gramStart"/>
      <w:r w:rsidRPr="0012167C">
        <w:t>section</w:t>
      </w:r>
      <w:proofErr w:type="gramEnd"/>
      <w:r w:rsidRPr="0012167C">
        <w:t> 1.</w:t>
      </w:r>
      <w:r w:rsidR="00834DE0">
        <w:t>5</w:t>
      </w:r>
      <w:r w:rsidRPr="0012167C">
        <w:t xml:space="preserve">, definition of </w:t>
      </w:r>
      <w:r w:rsidRPr="0012167C">
        <w:rPr>
          <w:b/>
          <w:i/>
        </w:rPr>
        <w:t>applicable standard</w:t>
      </w:r>
      <w:r w:rsidRPr="0012167C">
        <w:t>)</w:t>
      </w:r>
    </w:p>
    <w:p w:rsidR="008965E5" w:rsidRPr="0012167C" w:rsidRDefault="008965E5" w:rsidP="008965E5">
      <w:pPr>
        <w:pStyle w:val="Header"/>
      </w:pPr>
      <w:r w:rsidRPr="0012167C">
        <w:rPr>
          <w:rStyle w:val="CharPartNo"/>
        </w:rPr>
        <w:t xml:space="preserve"> </w:t>
      </w:r>
      <w:r w:rsidRPr="0012167C">
        <w:rPr>
          <w:rStyle w:val="CharPartText"/>
        </w:rPr>
        <w:t xml:space="preserve"> </w:t>
      </w:r>
    </w:p>
    <w:p w:rsidR="009039F3" w:rsidRPr="00E864AF" w:rsidRDefault="008965E5" w:rsidP="00E864AF">
      <w:pPr>
        <w:rPr>
          <w:rFonts w:ascii="Times New Roman" w:hAnsi="Times New Roman" w:cs="Times New Roman"/>
          <w:b/>
          <w:sz w:val="32"/>
        </w:rPr>
      </w:pPr>
      <w:r w:rsidRPr="00E864AF">
        <w:rPr>
          <w:rFonts w:ascii="Times New Roman" w:hAnsi="Times New Roman" w:cs="Times New Roman"/>
          <w:b/>
          <w:sz w:val="32"/>
        </w:rPr>
        <w:t>Standards</w:t>
      </w: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Caption w:val="name of standard"/>
      </w:tblPr>
      <w:tblGrid>
        <w:gridCol w:w="720"/>
        <w:gridCol w:w="7560"/>
      </w:tblGrid>
      <w:tr w:rsidR="008965E5" w:rsidRPr="0012167C" w:rsidTr="002F11E9">
        <w:trPr>
          <w:tblHeader/>
        </w:trPr>
        <w:tc>
          <w:tcPr>
            <w:tcW w:w="720" w:type="dxa"/>
            <w:tcBorders>
              <w:top w:val="single" w:sz="12" w:space="0" w:color="auto"/>
              <w:bottom w:val="single" w:sz="12" w:space="0" w:color="auto"/>
            </w:tcBorders>
            <w:shd w:val="clear" w:color="auto" w:fill="auto"/>
          </w:tcPr>
          <w:p w:rsidR="008965E5" w:rsidRPr="0012167C" w:rsidRDefault="008965E5" w:rsidP="008965E5">
            <w:pPr>
              <w:pStyle w:val="TableHeading"/>
            </w:pPr>
            <w:r w:rsidRPr="0012167C">
              <w:t>Item</w:t>
            </w:r>
          </w:p>
        </w:tc>
        <w:tc>
          <w:tcPr>
            <w:tcW w:w="7560" w:type="dxa"/>
            <w:tcBorders>
              <w:top w:val="single" w:sz="12" w:space="0" w:color="auto"/>
              <w:bottom w:val="single" w:sz="12" w:space="0" w:color="auto"/>
            </w:tcBorders>
            <w:shd w:val="clear" w:color="auto" w:fill="auto"/>
          </w:tcPr>
          <w:p w:rsidR="008965E5" w:rsidRPr="0012167C" w:rsidRDefault="008965E5" w:rsidP="00127D1E">
            <w:pPr>
              <w:pStyle w:val="TableHeading"/>
            </w:pPr>
            <w:r w:rsidRPr="0012167C">
              <w:t>Standard</w:t>
            </w:r>
          </w:p>
        </w:tc>
      </w:tr>
      <w:tr w:rsidR="008965E5" w:rsidRPr="008E3A61" w:rsidTr="002F11E9">
        <w:trPr>
          <w:tblHeader/>
        </w:trPr>
        <w:tc>
          <w:tcPr>
            <w:tcW w:w="720" w:type="dxa"/>
            <w:tcBorders>
              <w:top w:val="single" w:sz="12" w:space="0" w:color="auto"/>
              <w:bottom w:val="single" w:sz="12" w:space="0" w:color="auto"/>
            </w:tcBorders>
            <w:shd w:val="clear" w:color="auto" w:fill="auto"/>
          </w:tcPr>
          <w:p w:rsidR="008965E5" w:rsidRPr="0012167C" w:rsidRDefault="008965E5" w:rsidP="008965E5">
            <w:pPr>
              <w:pStyle w:val="Tabletext"/>
            </w:pPr>
            <w:r w:rsidRPr="0012167C">
              <w:t>1</w:t>
            </w:r>
          </w:p>
        </w:tc>
        <w:tc>
          <w:tcPr>
            <w:tcW w:w="7560" w:type="dxa"/>
            <w:tcBorders>
              <w:top w:val="single" w:sz="12" w:space="0" w:color="auto"/>
              <w:bottom w:val="single" w:sz="12" w:space="0" w:color="auto"/>
            </w:tcBorders>
            <w:shd w:val="clear" w:color="auto" w:fill="auto"/>
          </w:tcPr>
          <w:p w:rsidR="008965E5" w:rsidRPr="002F11E9" w:rsidRDefault="008965E5" w:rsidP="007F1F58">
            <w:pPr>
              <w:pStyle w:val="Tabletext"/>
              <w:spacing w:after="120"/>
            </w:pPr>
            <w:r w:rsidRPr="0012167C">
              <w:rPr>
                <w:i/>
                <w:iCs/>
              </w:rPr>
              <w:t>Radiocommunications (Electromagnetic Compatibility) Standard 2017</w:t>
            </w:r>
          </w:p>
        </w:tc>
      </w:tr>
    </w:tbl>
    <w:p w:rsidR="008965E5" w:rsidRPr="008E3A61" w:rsidRDefault="008965E5" w:rsidP="008965E5">
      <w:pPr>
        <w:pStyle w:val="ActHead1"/>
        <w:pageBreakBefore/>
        <w:spacing w:before="240"/>
      </w:pPr>
      <w:bookmarkStart w:id="59" w:name="_Toc501005472"/>
      <w:r w:rsidRPr="008E3A61">
        <w:rPr>
          <w:rStyle w:val="CharChapNo"/>
        </w:rPr>
        <w:lastRenderedPageBreak/>
        <w:t>Schedule 2</w:t>
      </w:r>
      <w:r w:rsidRPr="008E3A61">
        <w:t>—</w:t>
      </w:r>
      <w:r w:rsidRPr="008E3A61">
        <w:rPr>
          <w:rStyle w:val="CharChapText"/>
        </w:rPr>
        <w:t>Devices to which this Notice does not apply</w:t>
      </w:r>
      <w:bookmarkEnd w:id="59"/>
    </w:p>
    <w:p w:rsidR="008965E5" w:rsidRPr="008E3A61" w:rsidRDefault="008965E5" w:rsidP="008965E5">
      <w:pPr>
        <w:pStyle w:val="notemargin"/>
      </w:pPr>
      <w:r w:rsidRPr="008E3A61">
        <w:t>(</w:t>
      </w:r>
      <w:proofErr w:type="gramStart"/>
      <w:r w:rsidRPr="00DF7213">
        <w:t>section</w:t>
      </w:r>
      <w:proofErr w:type="gramEnd"/>
      <w:r w:rsidRPr="00DF7213">
        <w:t> 2.2)</w:t>
      </w:r>
    </w:p>
    <w:p w:rsidR="008965E5" w:rsidRPr="008E3A61" w:rsidRDefault="008965E5" w:rsidP="008965E5">
      <w:pPr>
        <w:pStyle w:val="Header"/>
      </w:pPr>
      <w:r w:rsidRPr="008E3A61">
        <w:rPr>
          <w:rStyle w:val="CharPartNo"/>
        </w:rPr>
        <w:t xml:space="preserve"> </w:t>
      </w:r>
      <w:r w:rsidRPr="008E3A61">
        <w:rPr>
          <w:rStyle w:val="CharPartText"/>
        </w:rPr>
        <w:t xml:space="preserve"> </w:t>
      </w:r>
    </w:p>
    <w:p w:rsidR="00662040" w:rsidRPr="008E3A61" w:rsidRDefault="00662040" w:rsidP="00662040">
      <w:pPr>
        <w:pStyle w:val="notetext"/>
      </w:pPr>
      <w:r w:rsidRPr="008E3A61">
        <w:rPr>
          <w:iCs/>
        </w:rPr>
        <w:t>Note:</w:t>
      </w:r>
      <w:r w:rsidRPr="008E3A61">
        <w:rPr>
          <w:iCs/>
        </w:rPr>
        <w:tab/>
      </w:r>
      <w:r w:rsidR="002D02FC">
        <w:t>Even where this Notice does not apply to a device</w:t>
      </w:r>
      <w:r w:rsidRPr="008E3A61">
        <w:t xml:space="preserve">, section 197 of the Act </w:t>
      </w:r>
      <w:r w:rsidR="002D02FC">
        <w:t xml:space="preserve">will still </w:t>
      </w:r>
      <w:r w:rsidRPr="008E3A61">
        <w:t>prohibit</w:t>
      </w:r>
      <w:r w:rsidR="002D02FC">
        <w:t xml:space="preserve"> the user of a device</w:t>
      </w:r>
      <w:r w:rsidRPr="008E3A61">
        <w:t xml:space="preserve"> from knowingly or recklessly causing substantial interference to </w:t>
      </w:r>
      <w:proofErr w:type="spellStart"/>
      <w:r w:rsidRPr="008E3A61">
        <w:t>radiocommunications</w:t>
      </w:r>
      <w:proofErr w:type="spellEnd"/>
      <w:r w:rsidRPr="008E3A61">
        <w:t>.</w:t>
      </w:r>
    </w:p>
    <w:p w:rsidR="00CB46D7" w:rsidRDefault="008965E5" w:rsidP="00CB46D7">
      <w:pPr>
        <w:pStyle w:val="subsection"/>
      </w:pPr>
      <w:r w:rsidRPr="008E3A61">
        <w:tab/>
      </w:r>
      <w:r w:rsidR="00932F02">
        <w:t>1</w:t>
      </w:r>
      <w:r w:rsidR="00CB46D7" w:rsidRPr="008E3A61">
        <w:tab/>
        <w:t>A device that</w:t>
      </w:r>
      <w:r w:rsidR="00CB46D7">
        <w:t>:</w:t>
      </w:r>
    </w:p>
    <w:p w:rsidR="00CB46D7" w:rsidRDefault="00CB46D7" w:rsidP="00891727">
      <w:pPr>
        <w:pStyle w:val="paragraph"/>
      </w:pPr>
      <w:r>
        <w:tab/>
        <w:t>(a)</w:t>
      </w:r>
      <w:r w:rsidR="00EC3D45">
        <w:tab/>
      </w:r>
      <w:proofErr w:type="gramStart"/>
      <w:r>
        <w:t>meets</w:t>
      </w:r>
      <w:proofErr w:type="gramEnd"/>
      <w:r>
        <w:t xml:space="preserve"> the following requirements:</w:t>
      </w:r>
    </w:p>
    <w:p w:rsidR="00EC3D45" w:rsidRDefault="00CB46D7" w:rsidP="00891727">
      <w:pPr>
        <w:pStyle w:val="paragraphsub"/>
      </w:pPr>
      <w:r>
        <w:tab/>
        <w:t>(i)</w:t>
      </w:r>
      <w:r w:rsidR="00EC3D45">
        <w:tab/>
      </w:r>
      <w:proofErr w:type="gramStart"/>
      <w:r w:rsidR="00EC3D45">
        <w:t>the</w:t>
      </w:r>
      <w:proofErr w:type="gramEnd"/>
      <w:r w:rsidR="00EC3D45">
        <w:t xml:space="preserve"> device</w:t>
      </w:r>
      <w:r>
        <w:t xml:space="preserve"> contains or incorporates one or more </w:t>
      </w:r>
      <w:proofErr w:type="spellStart"/>
      <w:r>
        <w:t>radiocommunications</w:t>
      </w:r>
      <w:proofErr w:type="spellEnd"/>
      <w:r>
        <w:t xml:space="preserve"> transmitters; and</w:t>
      </w:r>
    </w:p>
    <w:p w:rsidR="00CB46D7" w:rsidRDefault="00EC3D45" w:rsidP="00891727">
      <w:pPr>
        <w:pStyle w:val="paragraphsub"/>
      </w:pPr>
      <w:r>
        <w:tab/>
      </w:r>
      <w:r w:rsidR="00CB46D7">
        <w:t>(ii)</w:t>
      </w:r>
      <w:r>
        <w:tab/>
      </w:r>
      <w:proofErr w:type="gramStart"/>
      <w:r>
        <w:t>the</w:t>
      </w:r>
      <w:proofErr w:type="gramEnd"/>
      <w:r>
        <w:t xml:space="preserve"> device</w:t>
      </w:r>
      <w:r w:rsidR="00CB46D7">
        <w:t xml:space="preserve"> retain</w:t>
      </w:r>
      <w:r w:rsidR="008364C7">
        <w:t>s minimal or no</w:t>
      </w:r>
      <w:r w:rsidR="00CB46D7">
        <w:t xml:space="preserve"> functionality if </w:t>
      </w:r>
      <w:r>
        <w:t>each such</w:t>
      </w:r>
      <w:r w:rsidR="00CB46D7">
        <w:t xml:space="preserve"> </w:t>
      </w:r>
      <w:proofErr w:type="spellStart"/>
      <w:r w:rsidR="00CB46D7">
        <w:t>radiocommunications</w:t>
      </w:r>
      <w:proofErr w:type="spellEnd"/>
      <w:r w:rsidR="00CB46D7">
        <w:t xml:space="preserve"> transmitter </w:t>
      </w:r>
      <w:r>
        <w:t>is</w:t>
      </w:r>
      <w:r w:rsidR="00CB46D7">
        <w:t xml:space="preserve"> not </w:t>
      </w:r>
      <w:r w:rsidR="00A00770">
        <w:t>transmitting</w:t>
      </w:r>
      <w:r w:rsidR="00CB46D7">
        <w:t>; and</w:t>
      </w:r>
    </w:p>
    <w:p w:rsidR="00CB46D7" w:rsidRPr="008E3A61" w:rsidRDefault="00EC3D45" w:rsidP="00891727">
      <w:pPr>
        <w:pStyle w:val="paragraph"/>
      </w:pPr>
      <w:r>
        <w:tab/>
      </w:r>
      <w:r w:rsidR="00CB46D7">
        <w:t>(b)</w:t>
      </w:r>
      <w:r>
        <w:tab/>
      </w:r>
      <w:proofErr w:type="gramStart"/>
      <w:r w:rsidR="00CB46D7" w:rsidRPr="008E3A61">
        <w:t>complies</w:t>
      </w:r>
      <w:proofErr w:type="gramEnd"/>
      <w:r w:rsidR="00CB46D7" w:rsidRPr="008E3A61">
        <w:t xml:space="preserve"> with a radio emission standard that applies to the device under a law of the Commonwealth (except for this Notice) or of a State or Territory</w:t>
      </w:r>
      <w:r w:rsidR="00CB46D7">
        <w:t>.</w:t>
      </w:r>
    </w:p>
    <w:p w:rsidR="00CB46D7" w:rsidRPr="00A363B9" w:rsidRDefault="00CB46D7" w:rsidP="00CB46D7">
      <w:pPr>
        <w:pStyle w:val="notetext"/>
        <w:rPr>
          <w:iCs/>
        </w:rPr>
      </w:pPr>
      <w:r>
        <w:rPr>
          <w:iCs/>
        </w:rPr>
        <w:t>Example</w:t>
      </w:r>
      <w:r w:rsidR="00834DE0">
        <w:rPr>
          <w:iCs/>
        </w:rPr>
        <w:t>s</w:t>
      </w:r>
      <w:r w:rsidRPr="008E3A61">
        <w:rPr>
          <w:iCs/>
        </w:rPr>
        <w:t>:</w:t>
      </w:r>
      <w:r w:rsidRPr="008E3A61">
        <w:rPr>
          <w:iCs/>
        </w:rPr>
        <w:tab/>
      </w:r>
      <w:r w:rsidR="002D1043" w:rsidRPr="00A363B9">
        <w:rPr>
          <w:iCs/>
        </w:rPr>
        <w:t>G</w:t>
      </w:r>
      <w:r w:rsidR="008364C7" w:rsidRPr="00633C73">
        <w:rPr>
          <w:iCs/>
        </w:rPr>
        <w:t>arage door remote</w:t>
      </w:r>
      <w:r w:rsidR="002D1043" w:rsidRPr="00633C73">
        <w:rPr>
          <w:iCs/>
        </w:rPr>
        <w:t>s</w:t>
      </w:r>
      <w:r w:rsidR="008364C7" w:rsidRPr="00633C73">
        <w:rPr>
          <w:iCs/>
        </w:rPr>
        <w:t xml:space="preserve"> or </w:t>
      </w:r>
      <w:r w:rsidR="008364C7" w:rsidRPr="00891727">
        <w:rPr>
          <w:iCs/>
        </w:rPr>
        <w:t>car</w:t>
      </w:r>
      <w:r w:rsidR="002563B1" w:rsidRPr="00891727">
        <w:rPr>
          <w:iCs/>
        </w:rPr>
        <w:t xml:space="preserve"> keyless entry</w:t>
      </w:r>
      <w:r w:rsidR="008364C7" w:rsidRPr="00891727">
        <w:rPr>
          <w:iCs/>
        </w:rPr>
        <w:t xml:space="preserve"> remote</w:t>
      </w:r>
      <w:r w:rsidR="002D1043" w:rsidRPr="00891727">
        <w:rPr>
          <w:iCs/>
        </w:rPr>
        <w:t>s</w:t>
      </w:r>
      <w:r w:rsidR="008364C7" w:rsidRPr="00891727">
        <w:rPr>
          <w:iCs/>
        </w:rPr>
        <w:t xml:space="preserve"> </w:t>
      </w:r>
      <w:r w:rsidRPr="00891727">
        <w:rPr>
          <w:iCs/>
        </w:rPr>
        <w:t xml:space="preserve">that </w:t>
      </w:r>
      <w:r w:rsidR="008364C7" w:rsidRPr="00891727">
        <w:rPr>
          <w:iCs/>
        </w:rPr>
        <w:t xml:space="preserve">are </w:t>
      </w:r>
      <w:r w:rsidRPr="00891727">
        <w:rPr>
          <w:iCs/>
        </w:rPr>
        <w:t xml:space="preserve">compliant with the </w:t>
      </w:r>
      <w:r w:rsidR="00891727">
        <w:rPr>
          <w:i/>
          <w:iCs/>
        </w:rPr>
        <w:t>Radiocommunications (</w:t>
      </w:r>
      <w:r w:rsidR="008364C7" w:rsidRPr="007C5354">
        <w:rPr>
          <w:i/>
          <w:iCs/>
        </w:rPr>
        <w:t>Short Range Devices</w:t>
      </w:r>
      <w:r w:rsidR="00891727" w:rsidRPr="007C5354">
        <w:rPr>
          <w:i/>
          <w:iCs/>
        </w:rPr>
        <w:t>) S</w:t>
      </w:r>
      <w:r w:rsidR="008364C7" w:rsidRPr="007C5354">
        <w:rPr>
          <w:i/>
          <w:iCs/>
        </w:rPr>
        <w:t>tandard</w:t>
      </w:r>
      <w:r w:rsidR="00891727" w:rsidRPr="007C5354">
        <w:rPr>
          <w:i/>
          <w:iCs/>
        </w:rPr>
        <w:t xml:space="preserve"> 2014</w:t>
      </w:r>
      <w:r w:rsidR="008364C7" w:rsidRPr="007B4B93">
        <w:rPr>
          <w:iCs/>
        </w:rPr>
        <w:t xml:space="preserve"> and the</w:t>
      </w:r>
      <w:r w:rsidR="00891727">
        <w:rPr>
          <w:iCs/>
        </w:rPr>
        <w:t xml:space="preserve"> </w:t>
      </w:r>
      <w:r w:rsidR="00891727">
        <w:rPr>
          <w:i/>
          <w:iCs/>
        </w:rPr>
        <w:t>Radiocommunications (Electromagnetic Radiatio</w:t>
      </w:r>
      <w:r w:rsidR="00891727" w:rsidRPr="007C5354">
        <w:rPr>
          <w:iCs/>
        </w:rPr>
        <w:t xml:space="preserve">n </w:t>
      </w:r>
      <w:r w:rsidR="00891727" w:rsidRPr="00B916C4">
        <w:rPr>
          <w:i/>
          <w:iCs/>
        </w:rPr>
        <w:t>–</w:t>
      </w:r>
      <w:r w:rsidR="008364C7" w:rsidRPr="00B916C4">
        <w:rPr>
          <w:i/>
          <w:iCs/>
        </w:rPr>
        <w:t xml:space="preserve"> Human Exposure</w:t>
      </w:r>
      <w:r w:rsidR="00891727" w:rsidRPr="00B916C4">
        <w:rPr>
          <w:i/>
          <w:iCs/>
        </w:rPr>
        <w:t>)</w:t>
      </w:r>
      <w:r w:rsidR="008364C7" w:rsidRPr="00B916C4">
        <w:rPr>
          <w:i/>
          <w:iCs/>
        </w:rPr>
        <w:t xml:space="preserve"> Standard</w:t>
      </w:r>
      <w:r w:rsidR="00891727" w:rsidRPr="00B916C4">
        <w:rPr>
          <w:i/>
          <w:iCs/>
        </w:rPr>
        <w:t xml:space="preserve"> 2014</w:t>
      </w:r>
      <w:r w:rsidRPr="007B4B93">
        <w:rPr>
          <w:iCs/>
        </w:rPr>
        <w:t>.</w:t>
      </w:r>
    </w:p>
    <w:p w:rsidR="00CB46D7" w:rsidRPr="00891727" w:rsidRDefault="00CB46D7" w:rsidP="00891727">
      <w:pPr>
        <w:pStyle w:val="notetext"/>
        <w:rPr>
          <w:iCs/>
        </w:rPr>
      </w:pPr>
      <w:r w:rsidRPr="007B4B93">
        <w:rPr>
          <w:iCs/>
        </w:rPr>
        <w:t>Note:</w:t>
      </w:r>
      <w:r w:rsidRPr="007B4B93">
        <w:rPr>
          <w:iCs/>
        </w:rPr>
        <w:tab/>
        <w:t xml:space="preserve">A device that contains or incorporates a </w:t>
      </w:r>
      <w:proofErr w:type="spellStart"/>
      <w:r w:rsidRPr="007B4B93">
        <w:rPr>
          <w:iCs/>
        </w:rPr>
        <w:t>radiocommunications</w:t>
      </w:r>
      <w:proofErr w:type="spellEnd"/>
      <w:r w:rsidRPr="007B4B93">
        <w:rPr>
          <w:iCs/>
        </w:rPr>
        <w:t xml:space="preserve"> transmitter to which this item does not apply must comply with section 2.6</w:t>
      </w:r>
      <w:r w:rsidR="00EC3D45">
        <w:rPr>
          <w:iCs/>
        </w:rPr>
        <w:t>,</w:t>
      </w:r>
      <w:r w:rsidRPr="007B4B93">
        <w:rPr>
          <w:iCs/>
        </w:rPr>
        <w:t xml:space="preserve"> which provides that such a device must be assessed for compliance against this Notice with the transmitter</w:t>
      </w:r>
      <w:r w:rsidRPr="00A363B9">
        <w:rPr>
          <w:iCs/>
        </w:rPr>
        <w:t xml:space="preserve"> turned off.</w:t>
      </w:r>
    </w:p>
    <w:p w:rsidR="00CB46D7" w:rsidRDefault="00CB46D7" w:rsidP="00CB46D7">
      <w:pPr>
        <w:pStyle w:val="subsection"/>
      </w:pPr>
      <w:r w:rsidRPr="008E3A61">
        <w:tab/>
        <w:t>2</w:t>
      </w:r>
      <w:r w:rsidRPr="008E3A61">
        <w:tab/>
        <w:t>A device that</w:t>
      </w:r>
      <w:r>
        <w:t>:</w:t>
      </w:r>
    </w:p>
    <w:p w:rsidR="00CB46D7" w:rsidRDefault="007B4B93" w:rsidP="00891727">
      <w:pPr>
        <w:pStyle w:val="paragraph"/>
      </w:pPr>
      <w:r>
        <w:tab/>
      </w:r>
      <w:r w:rsidR="00CB46D7">
        <w:t>(a)</w:t>
      </w:r>
      <w:r>
        <w:tab/>
      </w:r>
      <w:proofErr w:type="gramStart"/>
      <w:r w:rsidR="00CB46D7">
        <w:t>does</w:t>
      </w:r>
      <w:proofErr w:type="gramEnd"/>
      <w:r w:rsidR="00CB46D7">
        <w:t xml:space="preserve"> not contain or incorporate a </w:t>
      </w:r>
      <w:proofErr w:type="spellStart"/>
      <w:r w:rsidR="00CB46D7">
        <w:t>radiocommunications</w:t>
      </w:r>
      <w:proofErr w:type="spellEnd"/>
      <w:r w:rsidR="00CB46D7">
        <w:t xml:space="preserve"> transmitter; and</w:t>
      </w:r>
    </w:p>
    <w:p w:rsidR="00CB46D7" w:rsidRPr="008E3A61" w:rsidRDefault="007B4B93" w:rsidP="00891727">
      <w:pPr>
        <w:pStyle w:val="paragraph"/>
      </w:pPr>
      <w:r>
        <w:tab/>
      </w:r>
      <w:r w:rsidR="00CB46D7">
        <w:t>(b)</w:t>
      </w:r>
      <w:r>
        <w:tab/>
      </w:r>
      <w:proofErr w:type="gramStart"/>
      <w:r w:rsidR="00CB46D7" w:rsidRPr="008E3A61">
        <w:t>complies</w:t>
      </w:r>
      <w:proofErr w:type="gramEnd"/>
      <w:r w:rsidR="00CB46D7" w:rsidRPr="008E3A61">
        <w:t xml:space="preserve"> with a radio emission standard that applies to the device under a law of the Commonwealth (except for this Notice) or of a State or Territory</w:t>
      </w:r>
      <w:r w:rsidR="00CB46D7">
        <w:t>.</w:t>
      </w:r>
    </w:p>
    <w:p w:rsidR="00CB46D7" w:rsidRDefault="00CB46D7" w:rsidP="00CB46D7">
      <w:pPr>
        <w:pStyle w:val="notetext"/>
      </w:pPr>
      <w:r>
        <w:rPr>
          <w:iCs/>
        </w:rPr>
        <w:t>Example</w:t>
      </w:r>
      <w:r w:rsidRPr="008E3A61">
        <w:rPr>
          <w:iCs/>
        </w:rPr>
        <w:t>:</w:t>
      </w:r>
      <w:r w:rsidRPr="008E3A61">
        <w:rPr>
          <w:iCs/>
        </w:rPr>
        <w:tab/>
      </w:r>
      <w:r>
        <w:t>A</w:t>
      </w:r>
      <w:r w:rsidRPr="008E3A61">
        <w:t xml:space="preserve"> device that is compliant with the EMC requirements specified by the Therapeutic Goods Administration under the </w:t>
      </w:r>
      <w:r w:rsidRPr="008E3A61">
        <w:rPr>
          <w:i/>
          <w:iCs/>
        </w:rPr>
        <w:t>Therapeutic Goods Act 1989</w:t>
      </w:r>
      <w:r w:rsidRPr="008E3A61">
        <w:t>.</w:t>
      </w:r>
    </w:p>
    <w:p w:rsidR="008965E5" w:rsidRPr="008E3A61" w:rsidRDefault="008965E5" w:rsidP="008965E5">
      <w:pPr>
        <w:pStyle w:val="subsection"/>
      </w:pPr>
      <w:r w:rsidRPr="008E3A61">
        <w:tab/>
        <w:t>3</w:t>
      </w:r>
      <w:r w:rsidRPr="008E3A61">
        <w:tab/>
        <w:t>A device that is a prototype</w:t>
      </w:r>
      <w:r w:rsidR="00932F02">
        <w:t>.</w:t>
      </w:r>
    </w:p>
    <w:p w:rsidR="008965E5" w:rsidRPr="008E3A61" w:rsidRDefault="008965E5" w:rsidP="008965E5">
      <w:pPr>
        <w:pStyle w:val="subsection"/>
      </w:pPr>
      <w:r w:rsidRPr="008E3A61">
        <w:tab/>
        <w:t>4</w:t>
      </w:r>
      <w:r w:rsidRPr="008E3A61">
        <w:tab/>
        <w:t>A device used in military equipment or weapons systems of the Defence Force or by the defence force of another country operating in cooperation with the Defence Force</w:t>
      </w:r>
      <w:r w:rsidR="00932F02">
        <w:t>.</w:t>
      </w:r>
    </w:p>
    <w:p w:rsidR="008965E5" w:rsidRPr="008E3A61" w:rsidRDefault="008965E5" w:rsidP="008965E5">
      <w:pPr>
        <w:pStyle w:val="subsection"/>
      </w:pPr>
      <w:r w:rsidRPr="008E3A61">
        <w:tab/>
        <w:t>5</w:t>
      </w:r>
      <w:r w:rsidRPr="008E3A61">
        <w:tab/>
        <w:t xml:space="preserve">A device with a power consumption not exceeding 1 </w:t>
      </w:r>
      <w:proofErr w:type="spellStart"/>
      <w:r w:rsidRPr="008E3A61">
        <w:t>milliwatt</w:t>
      </w:r>
      <w:proofErr w:type="spellEnd"/>
      <w:r w:rsidR="00932F02">
        <w:t>.</w:t>
      </w:r>
    </w:p>
    <w:p w:rsidR="008965E5" w:rsidRPr="008E3A61" w:rsidRDefault="008965E5" w:rsidP="008965E5">
      <w:pPr>
        <w:pStyle w:val="subsection"/>
      </w:pPr>
      <w:r w:rsidRPr="008E3A61">
        <w:tab/>
        <w:t>6</w:t>
      </w:r>
      <w:r w:rsidRPr="008E3A61">
        <w:tab/>
        <w:t>A device that is designed or adapted for conducting a test, measurement or study of electromagnetic phenomena in an educational, training or research establishment</w:t>
      </w:r>
      <w:r w:rsidR="00932F02">
        <w:t>.</w:t>
      </w:r>
    </w:p>
    <w:p w:rsidR="008965E5" w:rsidRPr="008E3A61" w:rsidRDefault="008965E5" w:rsidP="008965E5">
      <w:pPr>
        <w:pStyle w:val="subsection"/>
      </w:pPr>
      <w:r w:rsidRPr="008E3A61">
        <w:tab/>
        <w:t>7</w:t>
      </w:r>
      <w:r w:rsidRPr="008E3A61">
        <w:tab/>
        <w:t>A spare part that has:</w:t>
      </w:r>
    </w:p>
    <w:p w:rsidR="008965E5" w:rsidRPr="008E3A61" w:rsidRDefault="008965E5" w:rsidP="008965E5">
      <w:pPr>
        <w:pStyle w:val="paragraph"/>
      </w:pPr>
      <w:r w:rsidRPr="008E3A61">
        <w:tab/>
        <w:t>(a)</w:t>
      </w:r>
      <w:r w:rsidRPr="008E3A61">
        <w:tab/>
      </w:r>
      <w:proofErr w:type="gramStart"/>
      <w:r w:rsidRPr="008E3A61">
        <w:t>identical</w:t>
      </w:r>
      <w:proofErr w:type="gramEnd"/>
      <w:r w:rsidRPr="008E3A61">
        <w:t xml:space="preserve"> specifications to the device it is to replace; or</w:t>
      </w:r>
    </w:p>
    <w:p w:rsidR="008965E5" w:rsidRPr="008E3A61" w:rsidRDefault="008965E5" w:rsidP="008965E5">
      <w:pPr>
        <w:pStyle w:val="paragraph"/>
      </w:pPr>
      <w:r w:rsidRPr="008E3A61">
        <w:tab/>
        <w:t>(b)</w:t>
      </w:r>
      <w:r w:rsidRPr="008E3A61">
        <w:tab/>
      </w:r>
      <w:proofErr w:type="gramStart"/>
      <w:r w:rsidRPr="008E3A61">
        <w:t>the</w:t>
      </w:r>
      <w:proofErr w:type="gramEnd"/>
      <w:r w:rsidRPr="008E3A61">
        <w:t xml:space="preserve"> same radiofrequency emission characteristics as that device</w:t>
      </w:r>
      <w:r w:rsidR="00932F02">
        <w:t>.</w:t>
      </w:r>
    </w:p>
    <w:p w:rsidR="008965E5" w:rsidRPr="008E3A61" w:rsidRDefault="008965E5" w:rsidP="008965E5">
      <w:pPr>
        <w:pStyle w:val="subsection"/>
      </w:pPr>
      <w:r w:rsidRPr="008E3A61">
        <w:tab/>
        <w:t>8</w:t>
      </w:r>
      <w:r w:rsidRPr="008E3A61">
        <w:tab/>
        <w:t>A component, except a component that is an assembly of components that forms part of a finished device</w:t>
      </w:r>
      <w:r w:rsidR="00932F02">
        <w:t>.</w:t>
      </w:r>
    </w:p>
    <w:p w:rsidR="008965E5" w:rsidRPr="008E3A61" w:rsidRDefault="008965E5" w:rsidP="008965E5">
      <w:pPr>
        <w:pStyle w:val="subsection"/>
      </w:pPr>
      <w:r w:rsidRPr="008E3A61">
        <w:tab/>
        <w:t>9</w:t>
      </w:r>
      <w:r w:rsidRPr="008E3A61">
        <w:tab/>
        <w:t>A device that is for incorporation into another device and is not to be supplied to an end</w:t>
      </w:r>
      <w:r w:rsidRPr="008E3A61">
        <w:noBreakHyphen/>
        <w:t>user</w:t>
      </w:r>
      <w:r w:rsidR="00932F02">
        <w:t>.</w:t>
      </w:r>
    </w:p>
    <w:p w:rsidR="008965E5" w:rsidRPr="008E3A61" w:rsidRDefault="008965E5" w:rsidP="008965E5">
      <w:pPr>
        <w:pStyle w:val="subsection"/>
      </w:pPr>
      <w:r w:rsidRPr="008E3A61">
        <w:tab/>
        <w:t>10</w:t>
      </w:r>
      <w:r w:rsidRPr="008E3A61">
        <w:tab/>
        <w:t>A device that is used for exhibition or demonstration, if it is the sole example of the device used for that purpose</w:t>
      </w:r>
      <w:r w:rsidR="00932F02">
        <w:t>.</w:t>
      </w:r>
    </w:p>
    <w:p w:rsidR="008965E5" w:rsidRPr="008E3A61" w:rsidRDefault="008965E5" w:rsidP="008965E5">
      <w:pPr>
        <w:pStyle w:val="subsection"/>
      </w:pPr>
      <w:r w:rsidRPr="008E3A61">
        <w:tab/>
        <w:t>11</w:t>
      </w:r>
      <w:r w:rsidRPr="008E3A61">
        <w:tab/>
        <w:t>A</w:t>
      </w:r>
      <w:r w:rsidR="00127D1E">
        <w:t xml:space="preserve"> </w:t>
      </w:r>
      <w:r w:rsidR="00127D1E" w:rsidRPr="004F1D21">
        <w:t>device that is</w:t>
      </w:r>
      <w:r w:rsidR="000D68C8" w:rsidRPr="004F1D21">
        <w:t xml:space="preserve"> a fixed installation</w:t>
      </w:r>
      <w:r w:rsidR="00127D1E" w:rsidRPr="004F1D21">
        <w:t>, or is</w:t>
      </w:r>
      <w:r w:rsidR="000D68C8" w:rsidRPr="004F1D21">
        <w:t xml:space="preserve"> included, or</w:t>
      </w:r>
      <w:r w:rsidR="00127D1E" w:rsidRPr="004F1D21">
        <w:t xml:space="preserve"> </w:t>
      </w:r>
      <w:r w:rsidR="000D68C8" w:rsidRPr="004F1D21">
        <w:t xml:space="preserve">to be </w:t>
      </w:r>
      <w:r w:rsidR="00BC6B52" w:rsidRPr="004F1D21">
        <w:t>included</w:t>
      </w:r>
      <w:r w:rsidR="000D68C8" w:rsidRPr="004F1D21">
        <w:t>,</w:t>
      </w:r>
      <w:r w:rsidR="00BC6B52" w:rsidRPr="004F1D21">
        <w:t xml:space="preserve"> in</w:t>
      </w:r>
      <w:r w:rsidR="00127D1E" w:rsidRPr="004F1D21">
        <w:t xml:space="preserve"> a</w:t>
      </w:r>
      <w:r w:rsidRPr="004F1D21">
        <w:t xml:space="preserve"> fixed installation</w:t>
      </w:r>
      <w:r w:rsidR="00932F02">
        <w:t>.</w:t>
      </w:r>
    </w:p>
    <w:p w:rsidR="008965E5" w:rsidRPr="008E3A61" w:rsidRDefault="008965E5" w:rsidP="008965E5">
      <w:pPr>
        <w:pStyle w:val="subsection"/>
      </w:pPr>
      <w:r w:rsidRPr="008E3A61">
        <w:lastRenderedPageBreak/>
        <w:tab/>
        <w:t>12</w:t>
      </w:r>
      <w:r w:rsidRPr="008E3A61">
        <w:tab/>
        <w:t>A device that is designed for and operates from an electrical supply of greater than 600 volts AC or 1000 volts DC</w:t>
      </w:r>
      <w:r w:rsidR="00932F02">
        <w:t>.</w:t>
      </w:r>
    </w:p>
    <w:p w:rsidR="008965E5" w:rsidRPr="008E3A61" w:rsidRDefault="008965E5" w:rsidP="008965E5">
      <w:pPr>
        <w:pStyle w:val="subsection"/>
      </w:pPr>
      <w:r w:rsidRPr="008E3A61">
        <w:tab/>
        <w:t>13</w:t>
      </w:r>
      <w:r w:rsidRPr="008E3A61">
        <w:tab/>
        <w:t>A vehicle or machine that:</w:t>
      </w:r>
    </w:p>
    <w:p w:rsidR="008965E5" w:rsidRPr="008E3A61" w:rsidRDefault="008965E5" w:rsidP="008965E5">
      <w:pPr>
        <w:pStyle w:val="paragraph"/>
      </w:pPr>
      <w:r w:rsidRPr="008E3A61">
        <w:tab/>
        <w:t>(a)</w:t>
      </w:r>
      <w:r w:rsidRPr="008E3A61">
        <w:tab/>
      </w:r>
      <w:proofErr w:type="gramStart"/>
      <w:r w:rsidRPr="008E3A61">
        <w:t>is</w:t>
      </w:r>
      <w:proofErr w:type="gramEnd"/>
      <w:r w:rsidRPr="008E3A61">
        <w:t xml:space="preserve"> supplied by an organisation that is a member of:</w:t>
      </w:r>
    </w:p>
    <w:p w:rsidR="008965E5" w:rsidRPr="008E3A61" w:rsidRDefault="008965E5" w:rsidP="008965E5">
      <w:pPr>
        <w:pStyle w:val="paragraphsub"/>
      </w:pPr>
      <w:r w:rsidRPr="008E3A61">
        <w:tab/>
        <w:t>(i)</w:t>
      </w:r>
      <w:r w:rsidRPr="008E3A61">
        <w:tab/>
      </w:r>
      <w:proofErr w:type="gramStart"/>
      <w:r w:rsidRPr="008E3A61">
        <w:t>the</w:t>
      </w:r>
      <w:proofErr w:type="gramEnd"/>
      <w:r w:rsidRPr="008E3A61">
        <w:t xml:space="preserve"> </w:t>
      </w:r>
      <w:r w:rsidRPr="00A00770">
        <w:t>CMEIG</w:t>
      </w:r>
      <w:r w:rsidRPr="008E3A61">
        <w:t>; or</w:t>
      </w:r>
    </w:p>
    <w:p w:rsidR="008965E5" w:rsidRPr="008E3A61" w:rsidRDefault="008965E5" w:rsidP="008965E5">
      <w:pPr>
        <w:pStyle w:val="paragraphsub"/>
      </w:pPr>
      <w:r w:rsidRPr="008E3A61">
        <w:tab/>
        <w:t>(ii)</w:t>
      </w:r>
      <w:r w:rsidRPr="008E3A61">
        <w:tab/>
      </w:r>
      <w:proofErr w:type="gramStart"/>
      <w:r w:rsidRPr="008E3A61">
        <w:t>the</w:t>
      </w:r>
      <w:proofErr w:type="gramEnd"/>
      <w:r w:rsidRPr="008E3A61">
        <w:t xml:space="preserve"> </w:t>
      </w:r>
      <w:r w:rsidRPr="00A00770">
        <w:t>FCAI</w:t>
      </w:r>
      <w:r w:rsidRPr="008E3A61">
        <w:t>; or</w:t>
      </w:r>
    </w:p>
    <w:p w:rsidR="008965E5" w:rsidRPr="008E3A61" w:rsidRDefault="008965E5" w:rsidP="008965E5">
      <w:pPr>
        <w:pStyle w:val="paragraphsub"/>
      </w:pPr>
      <w:r w:rsidRPr="008E3A61">
        <w:tab/>
        <w:t>(iii)</w:t>
      </w:r>
      <w:r w:rsidRPr="008E3A61">
        <w:tab/>
      </w:r>
      <w:proofErr w:type="gramStart"/>
      <w:r w:rsidRPr="008E3A61">
        <w:t>the</w:t>
      </w:r>
      <w:proofErr w:type="gramEnd"/>
      <w:r w:rsidRPr="008E3A61">
        <w:t xml:space="preserve"> </w:t>
      </w:r>
      <w:r w:rsidR="00834DE0" w:rsidRPr="00A00770">
        <w:t>T</w:t>
      </w:r>
      <w:r w:rsidR="00834DE0">
        <w:t>IC</w:t>
      </w:r>
      <w:r w:rsidRPr="008E3A61">
        <w:t>; or</w:t>
      </w:r>
    </w:p>
    <w:p w:rsidR="008965E5" w:rsidRPr="008E3A61" w:rsidRDefault="008965E5" w:rsidP="008965E5">
      <w:pPr>
        <w:pStyle w:val="paragraphsub"/>
      </w:pPr>
      <w:r w:rsidRPr="008E3A61">
        <w:tab/>
        <w:t>(iv)</w:t>
      </w:r>
      <w:r w:rsidRPr="008E3A61">
        <w:tab/>
      </w:r>
      <w:proofErr w:type="gramStart"/>
      <w:r w:rsidRPr="008E3A61">
        <w:t>the</w:t>
      </w:r>
      <w:proofErr w:type="gramEnd"/>
      <w:r w:rsidRPr="008E3A61">
        <w:t xml:space="preserve"> </w:t>
      </w:r>
      <w:r w:rsidRPr="00A00770">
        <w:t>T</w:t>
      </w:r>
      <w:r w:rsidR="00834DE0">
        <w:t>MA</w:t>
      </w:r>
      <w:r w:rsidRPr="008E3A61">
        <w:t>; and</w:t>
      </w:r>
    </w:p>
    <w:p w:rsidR="008965E5" w:rsidRPr="008E3A61" w:rsidRDefault="008965E5" w:rsidP="008965E5">
      <w:pPr>
        <w:pStyle w:val="paragraph"/>
      </w:pPr>
      <w:r w:rsidRPr="008E3A61">
        <w:tab/>
        <w:t>(</w:t>
      </w:r>
      <w:proofErr w:type="gramStart"/>
      <w:r w:rsidRPr="008E3A61">
        <w:t>b</w:t>
      </w:r>
      <w:proofErr w:type="gramEnd"/>
      <w:r w:rsidRPr="008E3A61">
        <w:t>)</w:t>
      </w:r>
      <w:r w:rsidRPr="008E3A61">
        <w:tab/>
        <w:t>is compliant with all broadband and narrowband emission standards and requirements as specified in:</w:t>
      </w:r>
    </w:p>
    <w:p w:rsidR="008965E5" w:rsidRPr="008E3A61" w:rsidRDefault="008965E5" w:rsidP="008965E5">
      <w:pPr>
        <w:pStyle w:val="paragraphsub"/>
      </w:pPr>
      <w:r w:rsidRPr="008E3A61">
        <w:tab/>
        <w:t>(i)</w:t>
      </w:r>
      <w:r w:rsidRPr="008E3A61">
        <w:tab/>
      </w:r>
      <w:proofErr w:type="gramStart"/>
      <w:r w:rsidR="00464675">
        <w:t>if</w:t>
      </w:r>
      <w:proofErr w:type="gramEnd"/>
      <w:r w:rsidR="00464675">
        <w:t xml:space="preserve"> the organisation is a member of the CMEIG or the TMA – </w:t>
      </w:r>
      <w:r w:rsidRPr="008E3A61">
        <w:t>the CMEIG/TMA code, ‘</w:t>
      </w:r>
      <w:bookmarkStart w:id="60" w:name="OLE_LINK1"/>
      <w:bookmarkStart w:id="61" w:name="OLE_LINK2"/>
      <w:r w:rsidRPr="008E3A61">
        <w:t>Voluntary Code of Practice for Electromagnetic Compatibility (EMC)</w:t>
      </w:r>
      <w:bookmarkEnd w:id="60"/>
      <w:bookmarkEnd w:id="61"/>
      <w:r w:rsidRPr="008E3A61">
        <w:t xml:space="preserve"> of Machinery’; or</w:t>
      </w:r>
    </w:p>
    <w:p w:rsidR="008965E5" w:rsidRPr="008E3A61" w:rsidRDefault="008965E5" w:rsidP="008965E5">
      <w:pPr>
        <w:pStyle w:val="paragraphsub"/>
      </w:pPr>
      <w:r w:rsidRPr="008E3A61">
        <w:tab/>
        <w:t>(ii)</w:t>
      </w:r>
      <w:r w:rsidRPr="008E3A61">
        <w:tab/>
      </w:r>
      <w:proofErr w:type="gramStart"/>
      <w:r w:rsidR="00464675">
        <w:t>if</w:t>
      </w:r>
      <w:proofErr w:type="gramEnd"/>
      <w:r w:rsidR="00464675">
        <w:t xml:space="preserve"> the organisation is a member of the FCAI – </w:t>
      </w:r>
      <w:r w:rsidRPr="008E3A61">
        <w:t>the FCAI code, ‘Voluntary Code of Practice for Electromagnetic Compatibility (EMC) of Motor Vehicles’; or</w:t>
      </w:r>
    </w:p>
    <w:p w:rsidR="008965E5" w:rsidRPr="008E3A61" w:rsidRDefault="008965E5" w:rsidP="008965E5">
      <w:pPr>
        <w:pStyle w:val="paragraphsub"/>
      </w:pPr>
      <w:r w:rsidRPr="008E3A61">
        <w:tab/>
        <w:t>(iii)</w:t>
      </w:r>
      <w:r w:rsidRPr="008E3A61">
        <w:tab/>
      </w:r>
      <w:proofErr w:type="gramStart"/>
      <w:r w:rsidR="00464675">
        <w:t>if</w:t>
      </w:r>
      <w:proofErr w:type="gramEnd"/>
      <w:r w:rsidR="00464675">
        <w:t xml:space="preserve"> the organisation is a member of the TIC – </w:t>
      </w:r>
      <w:r w:rsidRPr="008E3A61">
        <w:t>the TIC code, ‘Voluntary Code of Practice for Electromagnetic Compatibility (EMC)’.</w:t>
      </w:r>
    </w:p>
    <w:p w:rsidR="002D02FC" w:rsidRDefault="002D02FC" w:rsidP="00962BD2">
      <w:pPr>
        <w:pStyle w:val="Definition"/>
        <w:ind w:left="1985" w:hanging="851"/>
        <w:rPr>
          <w:sz w:val="18"/>
        </w:rPr>
      </w:pPr>
      <w:r w:rsidRPr="00BD765B">
        <w:rPr>
          <w:sz w:val="18"/>
        </w:rPr>
        <w:t>Note:</w:t>
      </w:r>
      <w:r>
        <w:rPr>
          <w:sz w:val="18"/>
        </w:rPr>
        <w:tab/>
        <w:t>At the date of making this Notice:</w:t>
      </w:r>
    </w:p>
    <w:p w:rsidR="00721237" w:rsidRPr="0049230E" w:rsidRDefault="005C364D" w:rsidP="005C364D">
      <w:pPr>
        <w:pStyle w:val="Definition"/>
        <w:numPr>
          <w:ilvl w:val="0"/>
          <w:numId w:val="33"/>
        </w:numPr>
        <w:spacing w:before="60"/>
        <w:ind w:left="2269" w:hanging="284"/>
        <w:rPr>
          <w:sz w:val="18"/>
          <w:szCs w:val="18"/>
        </w:rPr>
      </w:pPr>
      <w:r w:rsidRPr="00955968">
        <w:rPr>
          <w:sz w:val="18"/>
          <w:szCs w:val="18"/>
        </w:rPr>
        <w:t>the CMEIG/TMA code could be obtained from CMEIG’s website (http://</w:t>
      </w:r>
      <w:hyperlink r:id="rId30" w:history="1">
        <w:r w:rsidRPr="00955968">
          <w:rPr>
            <w:rStyle w:val="Hyperlink"/>
            <w:iCs/>
            <w:sz w:val="18"/>
            <w:szCs w:val="18"/>
          </w:rPr>
          <w:t>www.cmeig.com.au/documents/TMA-CMEIGCodeofpractice_1.pdf</w:t>
        </w:r>
      </w:hyperlink>
      <w:r w:rsidRPr="00955968">
        <w:rPr>
          <w:iCs/>
          <w:color w:val="666666"/>
          <w:sz w:val="18"/>
          <w:szCs w:val="18"/>
        </w:rPr>
        <w:t>)</w:t>
      </w:r>
      <w:r w:rsidR="00721237" w:rsidRPr="0049230E">
        <w:rPr>
          <w:sz w:val="18"/>
          <w:szCs w:val="18"/>
        </w:rPr>
        <w:t>;</w:t>
      </w:r>
    </w:p>
    <w:p w:rsidR="00FA64E3" w:rsidRPr="002C2A53" w:rsidRDefault="002C2A53" w:rsidP="00962BD2">
      <w:pPr>
        <w:pStyle w:val="Definition"/>
        <w:numPr>
          <w:ilvl w:val="0"/>
          <w:numId w:val="33"/>
        </w:numPr>
        <w:spacing w:before="60"/>
        <w:ind w:left="2269" w:hanging="284"/>
        <w:rPr>
          <w:sz w:val="18"/>
        </w:rPr>
      </w:pPr>
      <w:r>
        <w:rPr>
          <w:sz w:val="18"/>
        </w:rPr>
        <w:t>the FCAI code could be obtained from the FCAI’s website (</w:t>
      </w:r>
      <w:hyperlink r:id="rId31" w:history="1">
        <w:r w:rsidRPr="00CA101A">
          <w:rPr>
            <w:rStyle w:val="Hyperlink"/>
            <w:sz w:val="18"/>
          </w:rPr>
          <w:t>http://www.fcai.com.au/news/codes-of-practice</w:t>
        </w:r>
      </w:hyperlink>
      <w:r>
        <w:rPr>
          <w:sz w:val="18"/>
        </w:rPr>
        <w:t xml:space="preserve">); </w:t>
      </w:r>
    </w:p>
    <w:p w:rsidR="002D02FC" w:rsidRDefault="002D02FC" w:rsidP="00FA64E3">
      <w:pPr>
        <w:pStyle w:val="Definition"/>
        <w:numPr>
          <w:ilvl w:val="0"/>
          <w:numId w:val="33"/>
        </w:numPr>
        <w:spacing w:before="60"/>
        <w:ind w:left="2269" w:hanging="284"/>
      </w:pPr>
      <w:proofErr w:type="gramStart"/>
      <w:r w:rsidRPr="00FA64E3">
        <w:rPr>
          <w:sz w:val="18"/>
        </w:rPr>
        <w:t>the</w:t>
      </w:r>
      <w:proofErr w:type="gramEnd"/>
      <w:r w:rsidRPr="00FA64E3">
        <w:rPr>
          <w:sz w:val="18"/>
        </w:rPr>
        <w:t xml:space="preserve"> TIC code could be obtained from the TIC’s website </w:t>
      </w:r>
      <w:hyperlink r:id="rId32" w:history="1">
        <w:r w:rsidR="002C2A53" w:rsidRPr="00CA101A">
          <w:rPr>
            <w:rStyle w:val="Hyperlink"/>
            <w:sz w:val="18"/>
          </w:rPr>
          <w:t>http://www.truck-industry-council.org</w:t>
        </w:r>
      </w:hyperlink>
      <w:r w:rsidRPr="00FA64E3">
        <w:rPr>
          <w:sz w:val="18"/>
        </w:rPr>
        <w:t>.</w:t>
      </w:r>
    </w:p>
    <w:p w:rsidR="008965E5" w:rsidRPr="008E3A61" w:rsidRDefault="008965E5" w:rsidP="008965E5">
      <w:pPr>
        <w:pStyle w:val="subsection"/>
      </w:pPr>
      <w:r w:rsidRPr="008E3A61">
        <w:tab/>
        <w:t>14</w:t>
      </w:r>
      <w:r w:rsidRPr="008E3A61">
        <w:tab/>
      </w:r>
      <w:r w:rsidR="00853999">
        <w:t>A</w:t>
      </w:r>
      <w:r w:rsidRPr="008E3A61">
        <w:t xml:space="preserve"> device that is used solely for law enforcement activities by any of the following agencies:</w:t>
      </w:r>
    </w:p>
    <w:p w:rsidR="008965E5" w:rsidRPr="008E3A61" w:rsidRDefault="008965E5" w:rsidP="008965E5">
      <w:pPr>
        <w:pStyle w:val="paragraph"/>
      </w:pPr>
      <w:r w:rsidRPr="008E3A61">
        <w:tab/>
        <w:t>(a)</w:t>
      </w:r>
      <w:r w:rsidRPr="008E3A61">
        <w:tab/>
      </w:r>
      <w:proofErr w:type="gramStart"/>
      <w:r w:rsidRPr="008E3A61">
        <w:t>the</w:t>
      </w:r>
      <w:proofErr w:type="gramEnd"/>
      <w:r w:rsidRPr="008E3A61">
        <w:t xml:space="preserve"> Australian Federal Police;</w:t>
      </w:r>
    </w:p>
    <w:p w:rsidR="008965E5" w:rsidRPr="008E3A61" w:rsidRDefault="008965E5" w:rsidP="008965E5">
      <w:pPr>
        <w:pStyle w:val="paragraph"/>
      </w:pPr>
      <w:r w:rsidRPr="008E3A61">
        <w:tab/>
        <w:t>(b)</w:t>
      </w:r>
      <w:r w:rsidRPr="008E3A61">
        <w:tab/>
      </w:r>
      <w:proofErr w:type="gramStart"/>
      <w:r w:rsidRPr="008E3A61">
        <w:t>a</w:t>
      </w:r>
      <w:proofErr w:type="gramEnd"/>
      <w:r w:rsidRPr="008E3A61">
        <w:t xml:space="preserve"> police force or service of a State or Territory;</w:t>
      </w:r>
    </w:p>
    <w:p w:rsidR="008965E5" w:rsidRPr="008E3A61" w:rsidRDefault="008965E5" w:rsidP="00CC58A6">
      <w:pPr>
        <w:pStyle w:val="paragraph"/>
      </w:pPr>
      <w:r w:rsidRPr="008E3A61">
        <w:tab/>
        <w:t>(c)</w:t>
      </w:r>
      <w:r w:rsidRPr="008E3A61">
        <w:tab/>
      </w:r>
      <w:proofErr w:type="gramStart"/>
      <w:r w:rsidR="00F6419C">
        <w:t>a</w:t>
      </w:r>
      <w:proofErr w:type="gramEnd"/>
      <w:r w:rsidR="00F6419C">
        <w:t xml:space="preserve"> body that performs functions related to the investigation, prevention or prosecution of serious crime, or of corruption (whether or not the body also performs other functions</w:t>
      </w:r>
      <w:r w:rsidR="00834DE0">
        <w:t>)</w:t>
      </w:r>
      <w:r w:rsidR="00F6419C">
        <w:t xml:space="preserve">; </w:t>
      </w:r>
    </w:p>
    <w:p w:rsidR="008965E5" w:rsidRPr="008E3A61" w:rsidRDefault="008965E5" w:rsidP="008965E5">
      <w:pPr>
        <w:pStyle w:val="paragraph"/>
      </w:pPr>
      <w:r w:rsidRPr="008E3A61">
        <w:tab/>
        <w:t>(</w:t>
      </w:r>
      <w:r w:rsidR="004F1D21">
        <w:t>d</w:t>
      </w:r>
      <w:r w:rsidRPr="008E3A61">
        <w:t>)</w:t>
      </w:r>
      <w:r w:rsidRPr="008E3A61">
        <w:tab/>
      </w:r>
      <w:proofErr w:type="gramStart"/>
      <w:r w:rsidRPr="008E3A61">
        <w:t>a</w:t>
      </w:r>
      <w:proofErr w:type="gramEnd"/>
      <w:r w:rsidRPr="008E3A61">
        <w:t xml:space="preserve"> criminal law enforcement authority established by or under a law of the Commonwealth, a State or Territory</w:t>
      </w:r>
      <w:r w:rsidR="00091E70">
        <w:t>.</w:t>
      </w:r>
      <w:r w:rsidRPr="008E3A61">
        <w:tab/>
      </w:r>
    </w:p>
    <w:p w:rsidR="008965E5" w:rsidRPr="008E3A61" w:rsidRDefault="008965E5" w:rsidP="008965E5">
      <w:pPr>
        <w:pStyle w:val="notetext"/>
      </w:pPr>
      <w:r w:rsidRPr="008E3A61">
        <w:rPr>
          <w:iCs/>
        </w:rPr>
        <w:t>Note 1:</w:t>
      </w:r>
      <w:r w:rsidRPr="008E3A61">
        <w:rPr>
          <w:iCs/>
        </w:rPr>
        <w:tab/>
      </w:r>
      <w:r w:rsidRPr="008E3A61">
        <w:t>Subsection 24(1) and section 25 of the Act provide for exemptions for specified Defence Force activities from the operation of the Act. Section 26 of the Act and</w:t>
      </w:r>
      <w:r w:rsidR="008D6DFB">
        <w:t>, at the date of making this Notice,</w:t>
      </w:r>
      <w:r w:rsidRPr="008E3A61">
        <w:t xml:space="preserve"> regulation 6 of the </w:t>
      </w:r>
      <w:r w:rsidRPr="008E3A61">
        <w:rPr>
          <w:i/>
          <w:iCs/>
        </w:rPr>
        <w:t xml:space="preserve">Radiocommunications Regulations 1993 </w:t>
      </w:r>
      <w:r w:rsidRPr="008E3A61">
        <w:t>provide for exemptions for specified Defence Force activities from the operation of Parts 3.1, 4.1 and 4.2 of the Act.</w:t>
      </w:r>
    </w:p>
    <w:p w:rsidR="008965E5" w:rsidRPr="008E3A61" w:rsidRDefault="008965E5" w:rsidP="008965E5">
      <w:pPr>
        <w:pStyle w:val="notetext"/>
      </w:pPr>
      <w:r w:rsidRPr="008E3A61">
        <w:rPr>
          <w:iCs/>
        </w:rPr>
        <w:t>Note 2:</w:t>
      </w:r>
      <w:r w:rsidRPr="008E3A61">
        <w:rPr>
          <w:iCs/>
        </w:rPr>
        <w:tab/>
      </w:r>
      <w:r w:rsidRPr="008E3A61">
        <w:t>Subsection 24(2) of the Act provides for exemptions for the Australian Secret Intelligence Service and the Australian Security Intelligence Organisation from the operation of the Act.</w:t>
      </w:r>
    </w:p>
    <w:p w:rsidR="008965E5" w:rsidRPr="008E3A61" w:rsidRDefault="008965E5" w:rsidP="008965E5">
      <w:pPr>
        <w:pStyle w:val="subsection"/>
      </w:pPr>
      <w:r w:rsidRPr="008E3A61">
        <w:tab/>
        <w:t>15</w:t>
      </w:r>
      <w:r w:rsidRPr="008E3A61">
        <w:tab/>
        <w:t>A personal computer that is assembled in Australia and is assembled from components that are individually compliant with the requirements specified in:</w:t>
      </w:r>
    </w:p>
    <w:p w:rsidR="008965E5" w:rsidRPr="008E3A61" w:rsidRDefault="008965E5" w:rsidP="008965E5">
      <w:pPr>
        <w:pStyle w:val="paragraph"/>
      </w:pPr>
      <w:r w:rsidRPr="008E3A61">
        <w:tab/>
        <w:t>(a)</w:t>
      </w:r>
      <w:r w:rsidRPr="008E3A61">
        <w:tab/>
      </w:r>
      <w:proofErr w:type="gramStart"/>
      <w:r w:rsidRPr="008E3A61">
        <w:t>this</w:t>
      </w:r>
      <w:proofErr w:type="gramEnd"/>
      <w:r w:rsidRPr="008E3A61">
        <w:t xml:space="preserve"> Notice; and</w:t>
      </w:r>
    </w:p>
    <w:p w:rsidR="008965E5" w:rsidRPr="008E3A61" w:rsidRDefault="008965E5" w:rsidP="008965E5">
      <w:pPr>
        <w:pStyle w:val="paragraph"/>
      </w:pPr>
      <w:r w:rsidRPr="008E3A61">
        <w:tab/>
        <w:t>(b)</w:t>
      </w:r>
      <w:r w:rsidRPr="008E3A61">
        <w:tab/>
      </w:r>
      <w:proofErr w:type="gramStart"/>
      <w:r w:rsidRPr="008E3A61">
        <w:t>if</w:t>
      </w:r>
      <w:proofErr w:type="gramEnd"/>
      <w:r w:rsidRPr="008E3A61">
        <w:t xml:space="preserve"> the component is intended for connection to a telecommunications network, the </w:t>
      </w:r>
      <w:r w:rsidRPr="008E3A61">
        <w:rPr>
          <w:i/>
        </w:rPr>
        <w:t xml:space="preserve">Telecommunications </w:t>
      </w:r>
      <w:r>
        <w:rPr>
          <w:i/>
        </w:rPr>
        <w:t>(</w:t>
      </w:r>
      <w:r w:rsidRPr="008E3A61">
        <w:rPr>
          <w:i/>
        </w:rPr>
        <w:t xml:space="preserve">Labelling </w:t>
      </w:r>
      <w:r>
        <w:rPr>
          <w:i/>
        </w:rPr>
        <w:t xml:space="preserve">Notice for </w:t>
      </w:r>
      <w:r w:rsidRPr="008E3A61">
        <w:rPr>
          <w:i/>
        </w:rPr>
        <w:t xml:space="preserve">Customer Equipment and Customer Cabling) </w:t>
      </w:r>
      <w:r>
        <w:rPr>
          <w:i/>
        </w:rPr>
        <w:t>Instrument 2015</w:t>
      </w:r>
      <w:r w:rsidRPr="008E3A61">
        <w:t>.</w:t>
      </w:r>
    </w:p>
    <w:p w:rsidR="008965E5" w:rsidRDefault="008965E5" w:rsidP="008965E5">
      <w:pPr>
        <w:pStyle w:val="notetext"/>
      </w:pPr>
      <w:r w:rsidRPr="00D72FBB">
        <w:t>Note:</w:t>
      </w:r>
      <w:r w:rsidRPr="00D72FBB">
        <w:tab/>
      </w:r>
      <w:r w:rsidRPr="008E3A61">
        <w:t>This exemption allows a person who assembles personal computers in Australia from compliant and labelled parts to supply such personal computers without the necessity to comply with this Notice.</w:t>
      </w:r>
    </w:p>
    <w:p w:rsidR="004F1D21" w:rsidRPr="008E3A61" w:rsidRDefault="004F1D21" w:rsidP="008965E5">
      <w:pPr>
        <w:pStyle w:val="notetext"/>
      </w:pPr>
    </w:p>
    <w:p w:rsidR="008965E5" w:rsidRPr="008E3A61" w:rsidRDefault="008965E5">
      <w:pPr>
        <w:pStyle w:val="ActHead1"/>
        <w:pageBreakBefore/>
        <w:spacing w:before="240"/>
      </w:pPr>
      <w:bookmarkStart w:id="62" w:name="_Toc501005473"/>
      <w:r w:rsidRPr="008E3A61">
        <w:rPr>
          <w:rStyle w:val="CharChapNo"/>
        </w:rPr>
        <w:lastRenderedPageBreak/>
        <w:t>Schedule 3</w:t>
      </w:r>
      <w:r w:rsidRPr="008E3A61">
        <w:t>—</w:t>
      </w:r>
      <w:r w:rsidR="0085109C">
        <w:rPr>
          <w:rStyle w:val="CharChapText"/>
        </w:rPr>
        <w:t>RCM</w:t>
      </w:r>
      <w:bookmarkEnd w:id="62"/>
    </w:p>
    <w:p w:rsidR="0012167C" w:rsidRDefault="008965E5" w:rsidP="00BC77EE">
      <w:pPr>
        <w:pStyle w:val="notemargin"/>
        <w:keepNext/>
        <w:keepLines/>
      </w:pPr>
      <w:r w:rsidRPr="008E3A61">
        <w:t>(</w:t>
      </w:r>
      <w:proofErr w:type="gramStart"/>
      <w:r w:rsidRPr="008E3A61">
        <w:t>section</w:t>
      </w:r>
      <w:proofErr w:type="gramEnd"/>
      <w:r w:rsidRPr="008E3A61">
        <w:t> 1.</w:t>
      </w:r>
      <w:r w:rsidR="003173D8">
        <w:t>5</w:t>
      </w:r>
      <w:r w:rsidRPr="008E3A61">
        <w:t xml:space="preserve">, definition of </w:t>
      </w:r>
      <w:r w:rsidR="0085109C">
        <w:rPr>
          <w:b/>
          <w:i/>
        </w:rPr>
        <w:t>RCM</w:t>
      </w:r>
      <w:r w:rsidRPr="008E3A61">
        <w:t>)</w:t>
      </w:r>
    </w:p>
    <w:p w:rsidR="008965E5" w:rsidRPr="008E3A61" w:rsidRDefault="0012167C" w:rsidP="0012167C">
      <w:pPr>
        <w:pStyle w:val="notemargin"/>
        <w:keepNext/>
        <w:keepLines/>
        <w:rPr>
          <w:sz w:val="24"/>
        </w:rPr>
      </w:pPr>
      <w:r w:rsidRPr="008E3A61">
        <w:rPr>
          <w:sz w:val="24"/>
        </w:rPr>
        <w:t xml:space="preserve"> </w:t>
      </w:r>
    </w:p>
    <w:p w:rsidR="008965E5" w:rsidRPr="008E3A61" w:rsidRDefault="008965E5" w:rsidP="00BC77EE">
      <w:pPr>
        <w:pStyle w:val="subsection"/>
        <w:keepNext/>
        <w:keepLines/>
        <w:jc w:val="center"/>
      </w:pPr>
      <w:r w:rsidRPr="008E3A61">
        <w:rPr>
          <w:noProof/>
          <w:lang w:eastAsia="ko-KR"/>
        </w:rPr>
        <w:drawing>
          <wp:inline distT="0" distB="0" distL="0" distR="0" wp14:anchorId="30892DB6" wp14:editId="2434F9B0">
            <wp:extent cx="1228725" cy="895350"/>
            <wp:effectExtent l="0" t="0" r="9525" b="0"/>
            <wp:docPr id="3" name="Picture 3" title="RCM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rsidR="008965E5" w:rsidRPr="008E3A61" w:rsidRDefault="008965E5" w:rsidP="00BC77EE">
      <w:pPr>
        <w:pStyle w:val="notetext"/>
        <w:keepNext/>
        <w:keepLines/>
      </w:pPr>
    </w:p>
    <w:p w:rsidR="002332A2" w:rsidRPr="0085109C" w:rsidRDefault="008965E5" w:rsidP="00BC77EE">
      <w:pPr>
        <w:pStyle w:val="notetext"/>
        <w:keepNext/>
        <w:keepLines/>
        <w:rPr>
          <w:iCs/>
        </w:rPr>
      </w:pPr>
      <w:r w:rsidRPr="008E3A61">
        <w:rPr>
          <w:iCs/>
        </w:rPr>
        <w:t>Note</w:t>
      </w:r>
      <w:r>
        <w:rPr>
          <w:iCs/>
        </w:rPr>
        <w:t>:</w:t>
      </w:r>
      <w:r w:rsidRPr="008E3A61">
        <w:rPr>
          <w:iCs/>
        </w:rPr>
        <w:tab/>
        <w:t xml:space="preserve">The RCM is a protected symbol for section 188A of the Act. The RCM is a trademark owned by Australian and New Zealand </w:t>
      </w:r>
      <w:r w:rsidR="0085109C">
        <w:rPr>
          <w:iCs/>
        </w:rPr>
        <w:t>r</w:t>
      </w:r>
      <w:r w:rsidRPr="008E3A61">
        <w:rPr>
          <w:iCs/>
        </w:rPr>
        <w:t>egulators.</w:t>
      </w:r>
    </w:p>
    <w:sectPr w:rsidR="002332A2" w:rsidRPr="0085109C" w:rsidSect="00957210">
      <w:head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F29" w:rsidRDefault="00130F29" w:rsidP="0017734A">
      <w:pPr>
        <w:spacing w:after="0" w:line="240" w:lineRule="auto"/>
      </w:pPr>
      <w:r>
        <w:separator/>
      </w:r>
    </w:p>
  </w:endnote>
  <w:endnote w:type="continuationSeparator" w:id="0">
    <w:p w:rsidR="00130F29" w:rsidRDefault="00130F29"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004545"/>
      <w:docPartObj>
        <w:docPartGallery w:val="Page Numbers (Bottom of Page)"/>
        <w:docPartUnique/>
      </w:docPartObj>
    </w:sdtPr>
    <w:sdtEndPr>
      <w:rPr>
        <w:noProof/>
      </w:rPr>
    </w:sdtEndPr>
    <w:sdtContent>
      <w:p w:rsidR="005C364D" w:rsidRDefault="005C36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C364D" w:rsidRDefault="005C36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Pr="00E33C1C" w:rsidRDefault="005C364D" w:rsidP="008965E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C364D" w:rsidRPr="004127B1" w:rsidTr="008965E5">
      <w:tc>
        <w:tcPr>
          <w:tcW w:w="709" w:type="dxa"/>
          <w:tcBorders>
            <w:top w:val="nil"/>
            <w:left w:val="nil"/>
            <w:bottom w:val="nil"/>
            <w:right w:val="nil"/>
          </w:tcBorders>
        </w:tcPr>
        <w:p w:rsidR="005C364D" w:rsidRPr="004127B1" w:rsidRDefault="005C364D" w:rsidP="008965E5">
          <w:pPr>
            <w:spacing w:line="0" w:lineRule="atLeast"/>
          </w:pPr>
          <w:r w:rsidRPr="004127B1">
            <w:rPr>
              <w:i/>
            </w:rPr>
            <w:fldChar w:fldCharType="begin"/>
          </w:r>
          <w:r w:rsidRPr="004127B1">
            <w:rPr>
              <w:i/>
            </w:rPr>
            <w:instrText xml:space="preserve"> PAGE </w:instrText>
          </w:r>
          <w:r w:rsidRPr="004127B1">
            <w:rPr>
              <w:i/>
            </w:rPr>
            <w:fldChar w:fldCharType="separate"/>
          </w:r>
          <w:r>
            <w:rPr>
              <w:i/>
              <w:noProof/>
            </w:rPr>
            <w:t>ii</w:t>
          </w:r>
          <w:r w:rsidRPr="004127B1">
            <w:rPr>
              <w:i/>
            </w:rPr>
            <w:fldChar w:fldCharType="end"/>
          </w:r>
        </w:p>
      </w:tc>
      <w:tc>
        <w:tcPr>
          <w:tcW w:w="6379" w:type="dxa"/>
          <w:tcBorders>
            <w:top w:val="nil"/>
            <w:left w:val="nil"/>
            <w:bottom w:val="nil"/>
            <w:right w:val="nil"/>
          </w:tcBorders>
        </w:tcPr>
        <w:p w:rsidR="005C364D" w:rsidRPr="004127B1" w:rsidRDefault="005C364D" w:rsidP="008965E5">
          <w:pPr>
            <w:spacing w:line="0" w:lineRule="atLeast"/>
            <w:jc w:val="center"/>
          </w:pPr>
          <w:r w:rsidRPr="004127B1">
            <w:rPr>
              <w:i/>
            </w:rPr>
            <w:fldChar w:fldCharType="begin"/>
          </w:r>
          <w:r w:rsidRPr="004127B1">
            <w:rPr>
              <w:i/>
            </w:rPr>
            <w:instrText xml:space="preserve"> DOCPROPERTY ShortT </w:instrText>
          </w:r>
          <w:r w:rsidRPr="004127B1">
            <w:rPr>
              <w:i/>
            </w:rPr>
            <w:fldChar w:fldCharType="separate"/>
          </w:r>
          <w:r w:rsidR="0049230E">
            <w:rPr>
              <w:b/>
              <w:bCs/>
              <w:i/>
              <w:lang w:val="en-US"/>
            </w:rPr>
            <w:t>Error! Unknown document property name.</w:t>
          </w:r>
          <w:r w:rsidRPr="004127B1">
            <w:rPr>
              <w:i/>
            </w:rPr>
            <w:fldChar w:fldCharType="end"/>
          </w:r>
        </w:p>
      </w:tc>
      <w:tc>
        <w:tcPr>
          <w:tcW w:w="1383" w:type="dxa"/>
          <w:tcBorders>
            <w:top w:val="nil"/>
            <w:left w:val="nil"/>
            <w:bottom w:val="nil"/>
            <w:right w:val="nil"/>
          </w:tcBorders>
        </w:tcPr>
        <w:p w:rsidR="005C364D" w:rsidRPr="004127B1" w:rsidRDefault="005C364D" w:rsidP="008965E5">
          <w:pPr>
            <w:spacing w:line="0" w:lineRule="atLeast"/>
            <w:jc w:val="right"/>
          </w:pPr>
        </w:p>
      </w:tc>
    </w:tr>
    <w:tr w:rsidR="005C364D" w:rsidTr="00896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5C364D" w:rsidRDefault="005C364D" w:rsidP="008965E5">
          <w:pPr>
            <w:jc w:val="right"/>
            <w:rPr>
              <w:sz w:val="18"/>
            </w:rPr>
          </w:pPr>
        </w:p>
      </w:tc>
    </w:tr>
  </w:tbl>
  <w:p w:rsidR="005C364D" w:rsidRPr="00ED79B6" w:rsidRDefault="005C364D" w:rsidP="008965E5">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Default="005C364D" w:rsidP="00E864AF">
    <w:pPr>
      <w:pStyle w:val="Footer"/>
      <w:pBdr>
        <w:top w:val="single" w:sz="4" w:space="1" w:color="auto"/>
      </w:pBdr>
      <w:jc w:val="center"/>
      <w:rPr>
        <w:rFonts w:ascii="Times New Roman" w:hAnsi="Times New Roman" w:cs="Times New Roman"/>
        <w:i/>
        <w:sz w:val="18"/>
      </w:rPr>
    </w:pPr>
    <w:r w:rsidRPr="00E864AF">
      <w:rPr>
        <w:rFonts w:ascii="Times New Roman" w:hAnsi="Times New Roman" w:cs="Times New Roman"/>
        <w:i/>
        <w:sz w:val="18"/>
      </w:rPr>
      <w:t>Radiocommunications Labelling (Electromagnetic Compatibility) Notice 2017</w:t>
    </w:r>
  </w:p>
  <w:p w:rsidR="005C364D" w:rsidRPr="00E864AF" w:rsidRDefault="005C364D" w:rsidP="00E864AF">
    <w:pPr>
      <w:pStyle w:val="Footer"/>
      <w:pBdr>
        <w:top w:val="single" w:sz="4" w:space="1" w:color="auto"/>
      </w:pBdr>
      <w:jc w:val="right"/>
      <w:rPr>
        <w:rFonts w:ascii="Times New Roman" w:hAnsi="Times New Roman" w:cs="Times New Roman"/>
        <w:sz w:val="18"/>
      </w:rPr>
    </w:pPr>
    <w:r w:rsidRPr="00E864AF">
      <w:rPr>
        <w:rFonts w:ascii="Times New Roman" w:hAnsi="Times New Roman" w:cs="Times New Roman"/>
        <w:sz w:val="18"/>
      </w:rPr>
      <w:fldChar w:fldCharType="begin"/>
    </w:r>
    <w:r w:rsidRPr="00E864AF">
      <w:rPr>
        <w:rFonts w:ascii="Times New Roman" w:hAnsi="Times New Roman" w:cs="Times New Roman"/>
        <w:sz w:val="18"/>
      </w:rPr>
      <w:instrText xml:space="preserve"> PAGE   \* MERGEFORMAT </w:instrText>
    </w:r>
    <w:r w:rsidRPr="00E864AF">
      <w:rPr>
        <w:rFonts w:ascii="Times New Roman" w:hAnsi="Times New Roman" w:cs="Times New Roman"/>
        <w:sz w:val="18"/>
      </w:rPr>
      <w:fldChar w:fldCharType="separate"/>
    </w:r>
    <w:r w:rsidR="002474A8">
      <w:rPr>
        <w:rFonts w:ascii="Times New Roman" w:hAnsi="Times New Roman" w:cs="Times New Roman"/>
        <w:noProof/>
        <w:sz w:val="18"/>
      </w:rPr>
      <w:t>3</w:t>
    </w:r>
    <w:r w:rsidRPr="00E864AF">
      <w:rPr>
        <w:rFonts w:ascii="Times New Roman" w:hAnsi="Times New Roman" w:cs="Times New Roman"/>
        <w:noProof/>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Pr="00E33C1C" w:rsidRDefault="005C364D" w:rsidP="008965E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C364D" w:rsidRPr="00192E54" w:rsidTr="008965E5">
      <w:tc>
        <w:tcPr>
          <w:tcW w:w="709" w:type="dxa"/>
          <w:tcBorders>
            <w:top w:val="nil"/>
            <w:left w:val="nil"/>
            <w:bottom w:val="nil"/>
            <w:right w:val="nil"/>
          </w:tcBorders>
        </w:tcPr>
        <w:p w:rsidR="005C364D" w:rsidRPr="00192E54" w:rsidRDefault="005C364D" w:rsidP="008965E5">
          <w:pPr>
            <w:spacing w:line="0" w:lineRule="atLeast"/>
          </w:pPr>
          <w:r w:rsidRPr="00192E54">
            <w:rPr>
              <w:i/>
            </w:rPr>
            <w:fldChar w:fldCharType="begin"/>
          </w:r>
          <w:r w:rsidRPr="00192E54">
            <w:rPr>
              <w:i/>
            </w:rPr>
            <w:instrText xml:space="preserve"> PAGE </w:instrText>
          </w:r>
          <w:r w:rsidRPr="00192E54">
            <w:rPr>
              <w:i/>
            </w:rPr>
            <w:fldChar w:fldCharType="separate"/>
          </w:r>
          <w:r>
            <w:rPr>
              <w:i/>
              <w:noProof/>
            </w:rPr>
            <w:t>20</w:t>
          </w:r>
          <w:r w:rsidRPr="00192E54">
            <w:rPr>
              <w:i/>
            </w:rPr>
            <w:fldChar w:fldCharType="end"/>
          </w:r>
        </w:p>
      </w:tc>
      <w:tc>
        <w:tcPr>
          <w:tcW w:w="6379" w:type="dxa"/>
          <w:tcBorders>
            <w:top w:val="nil"/>
            <w:left w:val="nil"/>
            <w:bottom w:val="nil"/>
            <w:right w:val="nil"/>
          </w:tcBorders>
        </w:tcPr>
        <w:p w:rsidR="005C364D" w:rsidRPr="00192E54" w:rsidRDefault="005C364D" w:rsidP="008965E5">
          <w:pPr>
            <w:spacing w:line="0" w:lineRule="atLeast"/>
            <w:jc w:val="center"/>
          </w:pPr>
          <w:r w:rsidRPr="00192E54">
            <w:rPr>
              <w:i/>
            </w:rPr>
            <w:fldChar w:fldCharType="begin"/>
          </w:r>
          <w:r w:rsidRPr="00192E54">
            <w:rPr>
              <w:i/>
            </w:rPr>
            <w:instrText xml:space="preserve"> DOCPROPERTY ShortT </w:instrText>
          </w:r>
          <w:r w:rsidRPr="00192E54">
            <w:rPr>
              <w:i/>
            </w:rPr>
            <w:fldChar w:fldCharType="separate"/>
          </w:r>
          <w:r w:rsidR="0049230E">
            <w:rPr>
              <w:b/>
              <w:bCs/>
              <w:i/>
              <w:lang w:val="en-US"/>
            </w:rPr>
            <w:t>Error! Unknown document property name.</w:t>
          </w:r>
          <w:r w:rsidRPr="00192E54">
            <w:rPr>
              <w:i/>
            </w:rPr>
            <w:fldChar w:fldCharType="end"/>
          </w:r>
        </w:p>
      </w:tc>
      <w:tc>
        <w:tcPr>
          <w:tcW w:w="1383" w:type="dxa"/>
          <w:tcBorders>
            <w:top w:val="nil"/>
            <w:left w:val="nil"/>
            <w:bottom w:val="nil"/>
            <w:right w:val="nil"/>
          </w:tcBorders>
        </w:tcPr>
        <w:p w:rsidR="005C364D" w:rsidRPr="00192E54" w:rsidRDefault="005C364D" w:rsidP="008965E5">
          <w:pPr>
            <w:spacing w:line="0" w:lineRule="atLeast"/>
            <w:jc w:val="right"/>
          </w:pPr>
        </w:p>
      </w:tc>
    </w:tr>
    <w:tr w:rsidR="005C364D" w:rsidTr="00896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5C364D" w:rsidRDefault="005C364D" w:rsidP="008965E5">
          <w:pPr>
            <w:jc w:val="right"/>
            <w:rPr>
              <w:sz w:val="18"/>
            </w:rPr>
          </w:pPr>
        </w:p>
      </w:tc>
    </w:tr>
  </w:tbl>
  <w:p w:rsidR="005C364D" w:rsidRPr="00ED79B6" w:rsidRDefault="005C364D" w:rsidP="008965E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Default="005C364D" w:rsidP="00F15A43">
    <w:pPr>
      <w:pStyle w:val="Footer"/>
      <w:pBdr>
        <w:top w:val="single" w:sz="4" w:space="1" w:color="auto"/>
      </w:pBdr>
      <w:jc w:val="center"/>
      <w:rPr>
        <w:rFonts w:ascii="Times New Roman" w:hAnsi="Times New Roman" w:cs="Times New Roman"/>
        <w:i/>
        <w:sz w:val="18"/>
      </w:rPr>
    </w:pPr>
    <w:r w:rsidRPr="00E864AF">
      <w:rPr>
        <w:rFonts w:ascii="Times New Roman" w:hAnsi="Times New Roman" w:cs="Times New Roman"/>
        <w:i/>
        <w:sz w:val="18"/>
      </w:rPr>
      <w:t>Radiocommunications Labelling (Electromagnetic Compatibility) Notice 2017</w:t>
    </w:r>
  </w:p>
  <w:p w:rsidR="005C364D" w:rsidRPr="00F15A43" w:rsidRDefault="005C364D" w:rsidP="00F15A43">
    <w:pPr>
      <w:pStyle w:val="Footer"/>
      <w:pBdr>
        <w:top w:val="single" w:sz="4" w:space="1" w:color="auto"/>
      </w:pBdr>
      <w:jc w:val="right"/>
      <w:rPr>
        <w:rFonts w:ascii="Times New Roman" w:hAnsi="Times New Roman" w:cs="Times New Roman"/>
        <w:sz w:val="18"/>
      </w:rPr>
    </w:pPr>
    <w:r w:rsidRPr="00E864AF">
      <w:rPr>
        <w:rFonts w:ascii="Times New Roman" w:hAnsi="Times New Roman" w:cs="Times New Roman"/>
        <w:sz w:val="18"/>
      </w:rPr>
      <w:fldChar w:fldCharType="begin"/>
    </w:r>
    <w:r w:rsidRPr="00E864AF">
      <w:rPr>
        <w:rFonts w:ascii="Times New Roman" w:hAnsi="Times New Roman" w:cs="Times New Roman"/>
        <w:sz w:val="18"/>
      </w:rPr>
      <w:instrText xml:space="preserve"> PAGE   \* MERGEFORMAT </w:instrText>
    </w:r>
    <w:r w:rsidRPr="00E864AF">
      <w:rPr>
        <w:rFonts w:ascii="Times New Roman" w:hAnsi="Times New Roman" w:cs="Times New Roman"/>
        <w:sz w:val="18"/>
      </w:rPr>
      <w:fldChar w:fldCharType="separate"/>
    </w:r>
    <w:r w:rsidR="002474A8">
      <w:rPr>
        <w:rFonts w:ascii="Times New Roman" w:hAnsi="Times New Roman" w:cs="Times New Roman"/>
        <w:noProof/>
        <w:sz w:val="18"/>
      </w:rPr>
      <w:t>21</w:t>
    </w:r>
    <w:r w:rsidRPr="00E864AF">
      <w:rPr>
        <w:rFonts w:ascii="Times New Roman" w:hAnsi="Times New Roman" w:cs="Times New Roman"/>
        <w:noProof/>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Default="005C364D" w:rsidP="00F15A43">
    <w:pPr>
      <w:pStyle w:val="Footer"/>
      <w:pBdr>
        <w:top w:val="single" w:sz="4" w:space="1" w:color="auto"/>
      </w:pBdr>
      <w:jc w:val="center"/>
      <w:rPr>
        <w:rFonts w:ascii="Times New Roman" w:hAnsi="Times New Roman" w:cs="Times New Roman"/>
        <w:i/>
        <w:sz w:val="18"/>
      </w:rPr>
    </w:pPr>
    <w:r w:rsidRPr="00E864AF">
      <w:rPr>
        <w:rFonts w:ascii="Times New Roman" w:hAnsi="Times New Roman" w:cs="Times New Roman"/>
        <w:i/>
        <w:sz w:val="18"/>
      </w:rPr>
      <w:t>Radiocommunications Labelling (Electromagnetic Compatibility) Notice 2017</w:t>
    </w:r>
  </w:p>
  <w:p w:rsidR="005C364D" w:rsidRPr="00F15A43" w:rsidRDefault="005C364D" w:rsidP="00F15A43">
    <w:pPr>
      <w:pStyle w:val="Footer"/>
      <w:pBdr>
        <w:top w:val="single" w:sz="4" w:space="1" w:color="auto"/>
      </w:pBdr>
      <w:jc w:val="right"/>
      <w:rPr>
        <w:rFonts w:ascii="Times New Roman" w:hAnsi="Times New Roman" w:cs="Times New Roman"/>
        <w:sz w:val="18"/>
      </w:rPr>
    </w:pPr>
    <w:r w:rsidRPr="00E864AF">
      <w:rPr>
        <w:rFonts w:ascii="Times New Roman" w:hAnsi="Times New Roman" w:cs="Times New Roman"/>
        <w:sz w:val="18"/>
      </w:rPr>
      <w:fldChar w:fldCharType="begin"/>
    </w:r>
    <w:r w:rsidRPr="00E864AF">
      <w:rPr>
        <w:rFonts w:ascii="Times New Roman" w:hAnsi="Times New Roman" w:cs="Times New Roman"/>
        <w:sz w:val="18"/>
      </w:rPr>
      <w:instrText xml:space="preserve"> PAGE   \* MERGEFORMAT </w:instrText>
    </w:r>
    <w:r w:rsidRPr="00E864AF">
      <w:rPr>
        <w:rFonts w:ascii="Times New Roman" w:hAnsi="Times New Roman" w:cs="Times New Roman"/>
        <w:sz w:val="18"/>
      </w:rPr>
      <w:fldChar w:fldCharType="separate"/>
    </w:r>
    <w:r w:rsidR="002474A8">
      <w:rPr>
        <w:rFonts w:ascii="Times New Roman" w:hAnsi="Times New Roman" w:cs="Times New Roman"/>
        <w:noProof/>
        <w:sz w:val="18"/>
      </w:rPr>
      <w:t>4</w:t>
    </w:r>
    <w:r w:rsidRPr="00E864AF">
      <w:rPr>
        <w:rFonts w:ascii="Times New Roman" w:hAnsi="Times New Roman" w:cs="Times New Roman"/>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F29" w:rsidRDefault="00130F29" w:rsidP="0017734A">
      <w:pPr>
        <w:spacing w:after="0" w:line="240" w:lineRule="auto"/>
      </w:pPr>
      <w:r>
        <w:separator/>
      </w:r>
    </w:p>
  </w:footnote>
  <w:footnote w:type="continuationSeparator" w:id="0">
    <w:p w:rsidR="00130F29" w:rsidRDefault="00130F29"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Default="005C364D">
    <w:pPr>
      <w:pStyle w:val="Header"/>
    </w:pPr>
  </w:p>
  <w:p w:rsidR="005C364D" w:rsidRDefault="005C3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Default="005C364D" w:rsidP="00E7332E">
    <w:pPr>
      <w:pStyle w:val="Header"/>
      <w:tabs>
        <w:tab w:val="clear" w:pos="4513"/>
        <w:tab w:val="clear" w:pos="9026"/>
        <w:tab w:val="left" w:pos="32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Pr="00ED79B6" w:rsidRDefault="005C364D" w:rsidP="008965E5">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Pr="00ED79B6" w:rsidRDefault="005C364D" w:rsidP="008965E5">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Pr="00ED79B6" w:rsidRDefault="005C364D" w:rsidP="008965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Default="005C364D" w:rsidP="008965E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9230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9230E">
      <w:rPr>
        <w:noProof/>
        <w:sz w:val="20"/>
      </w:rPr>
      <w:t>Devices to which this Notice does not apply</w:t>
    </w:r>
    <w:r>
      <w:rPr>
        <w:sz w:val="20"/>
      </w:rPr>
      <w:fldChar w:fldCharType="end"/>
    </w:r>
  </w:p>
  <w:p w:rsidR="005C364D" w:rsidRDefault="005C364D" w:rsidP="008965E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9230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9230E">
      <w:rPr>
        <w:noProof/>
        <w:sz w:val="20"/>
      </w:rPr>
      <w:t>Preliminary</w:t>
    </w:r>
    <w:r>
      <w:rPr>
        <w:sz w:val="20"/>
      </w:rPr>
      <w:fldChar w:fldCharType="end"/>
    </w:r>
  </w:p>
  <w:p w:rsidR="005C364D" w:rsidRPr="007A1328" w:rsidRDefault="005C364D" w:rsidP="008965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C364D" w:rsidRPr="007A1328" w:rsidRDefault="005C364D" w:rsidP="008965E5">
    <w:pPr>
      <w:rPr>
        <w:b/>
        <w:sz w:val="24"/>
      </w:rPr>
    </w:pPr>
  </w:p>
  <w:p w:rsidR="005C364D" w:rsidRDefault="005C364D" w:rsidP="008965E5">
    <w:pPr>
      <w:pBdr>
        <w:bottom w:val="single" w:sz="6" w:space="1" w:color="auto"/>
      </w:pBdr>
    </w:pPr>
    <w:r>
      <w:fldChar w:fldCharType="begin"/>
    </w:r>
    <w:r>
      <w:instrText xml:space="preserve"> DOCPROPERTY  Header </w:instrText>
    </w:r>
    <w:r>
      <w:fldChar w:fldCharType="separate"/>
    </w:r>
    <w:r w:rsidR="0049230E">
      <w:rPr>
        <w:b/>
        <w:bCs/>
        <w:lang w:val="en-US"/>
      </w:rPr>
      <w:t>Error! Unknown document property name.</w:t>
    </w:r>
    <w:r>
      <w:fldChar w:fldCharType="end"/>
    </w:r>
    <w:r w:rsidRPr="00192E54">
      <w:t xml:space="preserve"> </w:t>
    </w:r>
    <w:r w:rsidR="00130F29">
      <w:fldChar w:fldCharType="begin"/>
    </w:r>
    <w:r w:rsidR="00130F29">
      <w:instrText xml:space="preserve"> STYLEREF CharSectno </w:instrText>
    </w:r>
    <w:r w:rsidR="00130F29">
      <w:fldChar w:fldCharType="separate"/>
    </w:r>
    <w:r w:rsidR="0049230E">
      <w:rPr>
        <w:noProof/>
      </w:rPr>
      <w:t>1.1</w:t>
    </w:r>
    <w:r w:rsidR="00130F29">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Default="005C364D" w:rsidP="008965E5">
    <w:pPr>
      <w:pBdr>
        <w:bottom w:val="single" w:sz="6" w:space="1" w:color="auto"/>
      </w:pBdr>
      <w:jc w:val="right"/>
      <w:rPr>
        <w:rFonts w:ascii="Times New Roman" w:hAnsi="Times New Roman" w:cs="Times New Roman"/>
      </w:rPr>
    </w:pPr>
  </w:p>
  <w:p w:rsidR="005C364D" w:rsidRPr="00F15A43" w:rsidRDefault="005C364D" w:rsidP="00F15A43">
    <w:pPr>
      <w:pBdr>
        <w:bottom w:val="single" w:sz="6" w:space="1" w:color="auto"/>
      </w:pBdr>
      <w:jc w:val="right"/>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2474A8">
      <w:rPr>
        <w:rFonts w:ascii="Times New Roman" w:hAnsi="Times New Roman" w:cs="Times New Roman"/>
        <w:noProof/>
      </w:rPr>
      <w:t>5.5</w:t>
    </w:r>
    <w:r>
      <w:rPr>
        <w:rFonts w:ascii="Times New Roman" w:hAnsi="Times New Roman" w:cs="Times New Roman"/>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Pr="007A1328" w:rsidRDefault="005C364D" w:rsidP="008965E5">
    <w:pPr>
      <w:jc w:val="right"/>
      <w:rPr>
        <w:sz w:val="20"/>
      </w:rPr>
    </w:pPr>
  </w:p>
  <w:p w:rsidR="005C364D" w:rsidRPr="00642555" w:rsidRDefault="005C364D" w:rsidP="008965E5">
    <w:pPr>
      <w:pBdr>
        <w:bottom w:val="single" w:sz="6" w:space="1" w:color="auto"/>
      </w:pBdr>
      <w:jc w:val="right"/>
      <w:rPr>
        <w:rFonts w:ascii="Times New Roman" w:hAnsi="Times New Roman" w:cs="Times New Roman"/>
      </w:rPr>
    </w:pPr>
    <w:r w:rsidRPr="00642555">
      <w:rPr>
        <w:rFonts w:ascii="Times New Roman" w:hAnsi="Times New Roman" w:cs="Times New Roman"/>
      </w:rPr>
      <w:t xml:space="preserve">Section </w:t>
    </w:r>
    <w:r w:rsidRPr="00642555">
      <w:rPr>
        <w:rFonts w:ascii="Times New Roman" w:hAnsi="Times New Roman" w:cs="Times New Roman"/>
      </w:rPr>
      <w:fldChar w:fldCharType="begin"/>
    </w:r>
    <w:r w:rsidRPr="00642555">
      <w:rPr>
        <w:rFonts w:ascii="Times New Roman" w:hAnsi="Times New Roman" w:cs="Times New Roman"/>
      </w:rPr>
      <w:instrText xml:space="preserve"> STYLEREF CharSectno </w:instrText>
    </w:r>
    <w:r w:rsidRPr="00642555">
      <w:rPr>
        <w:rFonts w:ascii="Times New Roman" w:hAnsi="Times New Roman" w:cs="Times New Roman"/>
      </w:rPr>
      <w:fldChar w:fldCharType="separate"/>
    </w:r>
    <w:r w:rsidR="002474A8">
      <w:rPr>
        <w:rFonts w:ascii="Times New Roman" w:hAnsi="Times New Roman" w:cs="Times New Roman"/>
        <w:noProof/>
      </w:rPr>
      <w:t>1.1</w:t>
    </w:r>
    <w:r w:rsidRPr="00642555">
      <w:rPr>
        <w:rFonts w:ascii="Times New Roman" w:hAnsi="Times New Roman" w:cs="Times New Roman"/>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4D" w:rsidRDefault="005C364D" w:rsidP="00892659">
    <w:pPr>
      <w:pStyle w:val="Header"/>
      <w:pBdr>
        <w:bottom w:val="single" w:sz="4" w:space="1" w:color="auto"/>
      </w:pBdr>
    </w:pPr>
  </w:p>
  <w:p w:rsidR="005C364D" w:rsidRPr="005B1A84" w:rsidRDefault="005C364D" w:rsidP="005B1A84">
    <w:pPr>
      <w:pStyle w:val="Header"/>
      <w:pBdr>
        <w:bottom w:val="single" w:sz="4" w:space="1" w:color="auto"/>
      </w:pBdr>
      <w:jc w:val="right"/>
      <w:rPr>
        <w:rFonts w:ascii="Times New Roman" w:hAnsi="Times New Roman" w:cs="Times New Roman"/>
      </w:rPr>
    </w:pPr>
    <w:r w:rsidRPr="005B1A84">
      <w:rPr>
        <w:rFonts w:ascii="Times New Roman" w:hAnsi="Times New Roman" w:cs="Times New Roman"/>
      </w:rPr>
      <w:fldChar w:fldCharType="begin"/>
    </w:r>
    <w:r w:rsidRPr="005B1A84">
      <w:rPr>
        <w:rFonts w:ascii="Times New Roman" w:hAnsi="Times New Roman" w:cs="Times New Roman"/>
      </w:rPr>
      <w:instrText xml:space="preserve"> STYLEREF  "ActHead 1,c"  \* MERGEFORMAT </w:instrText>
    </w:r>
    <w:r w:rsidRPr="005B1A84">
      <w:rPr>
        <w:rFonts w:ascii="Times New Roman" w:hAnsi="Times New Roman" w:cs="Times New Roman"/>
      </w:rPr>
      <w:fldChar w:fldCharType="separate"/>
    </w:r>
    <w:r w:rsidR="002474A8">
      <w:rPr>
        <w:rFonts w:ascii="Times New Roman" w:hAnsi="Times New Roman" w:cs="Times New Roman"/>
        <w:noProof/>
      </w:rPr>
      <w:t>Schedule 3—RCM</w:t>
    </w:r>
    <w:r w:rsidRPr="005B1A84">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5354969"/>
    <w:multiLevelType w:val="hybridMultilevel"/>
    <w:tmpl w:val="DE5CEE0A"/>
    <w:lvl w:ilvl="0" w:tplc="B76AFC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4">
    <w:nsid w:val="19214769"/>
    <w:multiLevelType w:val="hybridMultilevel"/>
    <w:tmpl w:val="AD483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9772634"/>
    <w:multiLevelType w:val="hybridMultilevel"/>
    <w:tmpl w:val="984AE1D4"/>
    <w:lvl w:ilvl="0" w:tplc="6B064BE2">
      <w:start w:val="400"/>
      <w:numFmt w:val="bullet"/>
      <w:lvlText w:val=""/>
      <w:lvlJc w:val="left"/>
      <w:pPr>
        <w:tabs>
          <w:tab w:val="num" w:pos="720"/>
        </w:tabs>
        <w:ind w:left="720" w:hanging="360"/>
      </w:pPr>
      <w:rPr>
        <w:rFonts w:ascii="Webdings" w:eastAsia="Times New Roman" w:hAnsi="Webdings" w:cs="Aria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763264"/>
    <w:multiLevelType w:val="hybridMultilevel"/>
    <w:tmpl w:val="D94A6A56"/>
    <w:lvl w:ilvl="0" w:tplc="6B064BE2">
      <w:start w:val="400"/>
      <w:numFmt w:val="bullet"/>
      <w:lvlText w:val=""/>
      <w:lvlJc w:val="left"/>
      <w:pPr>
        <w:tabs>
          <w:tab w:val="num" w:pos="720"/>
        </w:tabs>
        <w:ind w:left="720" w:hanging="360"/>
      </w:pPr>
      <w:rPr>
        <w:rFonts w:ascii="Webdings" w:eastAsia="Times New Roman" w:hAnsi="Webdings" w:cs="Aria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57527B9"/>
    <w:multiLevelType w:val="hybridMultilevel"/>
    <w:tmpl w:val="93D4C986"/>
    <w:lvl w:ilvl="0" w:tplc="9AC2862A">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0">
    <w:nsid w:val="2AED0B9A"/>
    <w:multiLevelType w:val="hybridMultilevel"/>
    <w:tmpl w:val="159A19B4"/>
    <w:lvl w:ilvl="0" w:tplc="F466B4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5">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0120AD4"/>
    <w:multiLevelType w:val="hybridMultilevel"/>
    <w:tmpl w:val="54D61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435331"/>
    <w:multiLevelType w:val="hybridMultilevel"/>
    <w:tmpl w:val="FD707A1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F874E14"/>
    <w:multiLevelType w:val="hybridMultilevel"/>
    <w:tmpl w:val="2B444534"/>
    <w:lvl w:ilvl="0" w:tplc="353EE76E">
      <w:start w:val="1"/>
      <w:numFmt w:val="bullet"/>
      <w:lvlText w:val=""/>
      <w:lvlJc w:val="left"/>
      <w:pPr>
        <w:ind w:left="1905" w:hanging="360"/>
      </w:pPr>
      <w:rPr>
        <w:rFonts w:ascii="Symbol" w:hAnsi="Symbol" w:hint="default"/>
        <w:sz w:val="20"/>
        <w:szCs w:val="20"/>
      </w:rPr>
    </w:lvl>
    <w:lvl w:ilvl="1" w:tplc="0C090003" w:tentative="1">
      <w:start w:val="1"/>
      <w:numFmt w:val="bullet"/>
      <w:lvlText w:val="o"/>
      <w:lvlJc w:val="left"/>
      <w:pPr>
        <w:ind w:left="2625" w:hanging="360"/>
      </w:pPr>
      <w:rPr>
        <w:rFonts w:ascii="Courier New" w:hAnsi="Courier New" w:cs="Courier New" w:hint="default"/>
      </w:rPr>
    </w:lvl>
    <w:lvl w:ilvl="2" w:tplc="0C090005" w:tentative="1">
      <w:start w:val="1"/>
      <w:numFmt w:val="bullet"/>
      <w:lvlText w:val=""/>
      <w:lvlJc w:val="left"/>
      <w:pPr>
        <w:ind w:left="3345" w:hanging="360"/>
      </w:pPr>
      <w:rPr>
        <w:rFonts w:ascii="Wingdings" w:hAnsi="Wingdings" w:hint="default"/>
      </w:rPr>
    </w:lvl>
    <w:lvl w:ilvl="3" w:tplc="0C090001" w:tentative="1">
      <w:start w:val="1"/>
      <w:numFmt w:val="bullet"/>
      <w:lvlText w:val=""/>
      <w:lvlJc w:val="left"/>
      <w:pPr>
        <w:ind w:left="4065" w:hanging="360"/>
      </w:pPr>
      <w:rPr>
        <w:rFonts w:ascii="Symbol" w:hAnsi="Symbol" w:hint="default"/>
      </w:rPr>
    </w:lvl>
    <w:lvl w:ilvl="4" w:tplc="0C090003" w:tentative="1">
      <w:start w:val="1"/>
      <w:numFmt w:val="bullet"/>
      <w:lvlText w:val="o"/>
      <w:lvlJc w:val="left"/>
      <w:pPr>
        <w:ind w:left="4785" w:hanging="360"/>
      </w:pPr>
      <w:rPr>
        <w:rFonts w:ascii="Courier New" w:hAnsi="Courier New" w:cs="Courier New" w:hint="default"/>
      </w:rPr>
    </w:lvl>
    <w:lvl w:ilvl="5" w:tplc="0C090005" w:tentative="1">
      <w:start w:val="1"/>
      <w:numFmt w:val="bullet"/>
      <w:lvlText w:val=""/>
      <w:lvlJc w:val="left"/>
      <w:pPr>
        <w:ind w:left="5505" w:hanging="360"/>
      </w:pPr>
      <w:rPr>
        <w:rFonts w:ascii="Wingdings" w:hAnsi="Wingdings" w:hint="default"/>
      </w:rPr>
    </w:lvl>
    <w:lvl w:ilvl="6" w:tplc="0C090001" w:tentative="1">
      <w:start w:val="1"/>
      <w:numFmt w:val="bullet"/>
      <w:lvlText w:val=""/>
      <w:lvlJc w:val="left"/>
      <w:pPr>
        <w:ind w:left="6225" w:hanging="360"/>
      </w:pPr>
      <w:rPr>
        <w:rFonts w:ascii="Symbol" w:hAnsi="Symbol" w:hint="default"/>
      </w:rPr>
    </w:lvl>
    <w:lvl w:ilvl="7" w:tplc="0C090003" w:tentative="1">
      <w:start w:val="1"/>
      <w:numFmt w:val="bullet"/>
      <w:lvlText w:val="o"/>
      <w:lvlJc w:val="left"/>
      <w:pPr>
        <w:ind w:left="6945" w:hanging="360"/>
      </w:pPr>
      <w:rPr>
        <w:rFonts w:ascii="Courier New" w:hAnsi="Courier New" w:cs="Courier New" w:hint="default"/>
      </w:rPr>
    </w:lvl>
    <w:lvl w:ilvl="8" w:tplc="0C090005" w:tentative="1">
      <w:start w:val="1"/>
      <w:numFmt w:val="bullet"/>
      <w:lvlText w:val=""/>
      <w:lvlJc w:val="left"/>
      <w:pPr>
        <w:ind w:left="7665" w:hanging="360"/>
      </w:pPr>
      <w:rPr>
        <w:rFonts w:ascii="Wingdings" w:hAnsi="Wingdings" w:hint="default"/>
      </w:rPr>
    </w:lvl>
  </w:abstractNum>
  <w:abstractNum w:abstractNumId="32">
    <w:nsid w:val="73FE1736"/>
    <w:multiLevelType w:val="hybridMultilevel"/>
    <w:tmpl w:val="952A0DA6"/>
    <w:lvl w:ilvl="0" w:tplc="F452B86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nsid w:val="7AFA22C9"/>
    <w:multiLevelType w:val="hybridMultilevel"/>
    <w:tmpl w:val="6F1CF5AC"/>
    <w:lvl w:ilvl="0" w:tplc="BA66520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B9A22D7"/>
    <w:multiLevelType w:val="hybridMultilevel"/>
    <w:tmpl w:val="C126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5"/>
  </w:num>
  <w:num w:numId="3">
    <w:abstractNumId w:val="25"/>
  </w:num>
  <w:num w:numId="4">
    <w:abstractNumId w:val="30"/>
  </w:num>
  <w:num w:numId="5">
    <w:abstractNumId w:val="23"/>
  </w:num>
  <w:num w:numId="6">
    <w:abstractNumId w:val="16"/>
  </w:num>
  <w:num w:numId="7">
    <w:abstractNumId w:val="13"/>
  </w:num>
  <w:num w:numId="8">
    <w:abstractNumId w:val="10"/>
  </w:num>
  <w:num w:numId="9">
    <w:abstractNumId w:val="18"/>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5"/>
  </w:num>
  <w:num w:numId="23">
    <w:abstractNumId w:val="17"/>
  </w:num>
  <w:num w:numId="24">
    <w:abstractNumId w:val="33"/>
  </w:num>
  <w:num w:numId="25">
    <w:abstractNumId w:val="14"/>
  </w:num>
  <w:num w:numId="26">
    <w:abstractNumId w:val="28"/>
  </w:num>
  <w:num w:numId="27">
    <w:abstractNumId w:val="22"/>
  </w:num>
  <w:num w:numId="28">
    <w:abstractNumId w:val="29"/>
  </w:num>
  <w:num w:numId="29">
    <w:abstractNumId w:val="11"/>
  </w:num>
  <w:num w:numId="30">
    <w:abstractNumId w:val="19"/>
  </w:num>
  <w:num w:numId="31">
    <w:abstractNumId w:val="12"/>
  </w:num>
  <w:num w:numId="32">
    <w:abstractNumId w:val="20"/>
  </w:num>
  <w:num w:numId="33">
    <w:abstractNumId w:val="31"/>
  </w:num>
  <w:num w:numId="34">
    <w:abstractNumId w:val="32"/>
  </w:num>
  <w:num w:numId="35">
    <w:abstractNumId w:val="3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114E9"/>
    <w:rsid w:val="000147D4"/>
    <w:rsid w:val="00017F85"/>
    <w:rsid w:val="000258E3"/>
    <w:rsid w:val="00030945"/>
    <w:rsid w:val="00033EF8"/>
    <w:rsid w:val="000340E0"/>
    <w:rsid w:val="00036E8F"/>
    <w:rsid w:val="00044E44"/>
    <w:rsid w:val="00053D2C"/>
    <w:rsid w:val="00060C8D"/>
    <w:rsid w:val="00062E83"/>
    <w:rsid w:val="00062EC6"/>
    <w:rsid w:val="00072AFD"/>
    <w:rsid w:val="00074779"/>
    <w:rsid w:val="00075ACE"/>
    <w:rsid w:val="000765BE"/>
    <w:rsid w:val="00087F5A"/>
    <w:rsid w:val="00091E70"/>
    <w:rsid w:val="00097890"/>
    <w:rsid w:val="000B1337"/>
    <w:rsid w:val="000B2B5D"/>
    <w:rsid w:val="000C2DAF"/>
    <w:rsid w:val="000D6066"/>
    <w:rsid w:val="000D68C8"/>
    <w:rsid w:val="000D6981"/>
    <w:rsid w:val="000F1010"/>
    <w:rsid w:val="000F1CE3"/>
    <w:rsid w:val="000F2057"/>
    <w:rsid w:val="000F43FB"/>
    <w:rsid w:val="001012A9"/>
    <w:rsid w:val="00110643"/>
    <w:rsid w:val="0011139B"/>
    <w:rsid w:val="0012167C"/>
    <w:rsid w:val="00127D1E"/>
    <w:rsid w:val="00127E6C"/>
    <w:rsid w:val="00130F29"/>
    <w:rsid w:val="00132B0C"/>
    <w:rsid w:val="00134039"/>
    <w:rsid w:val="00142A05"/>
    <w:rsid w:val="001447EE"/>
    <w:rsid w:val="00146670"/>
    <w:rsid w:val="001504DA"/>
    <w:rsid w:val="001539DD"/>
    <w:rsid w:val="00155731"/>
    <w:rsid w:val="00160F8E"/>
    <w:rsid w:val="00165135"/>
    <w:rsid w:val="0017734A"/>
    <w:rsid w:val="00186661"/>
    <w:rsid w:val="0018741D"/>
    <w:rsid w:val="00190FED"/>
    <w:rsid w:val="00192A0D"/>
    <w:rsid w:val="001A2B69"/>
    <w:rsid w:val="001A4ABB"/>
    <w:rsid w:val="001A4B39"/>
    <w:rsid w:val="001B2574"/>
    <w:rsid w:val="001B711A"/>
    <w:rsid w:val="001D62C2"/>
    <w:rsid w:val="001E03E8"/>
    <w:rsid w:val="001E0709"/>
    <w:rsid w:val="001E2375"/>
    <w:rsid w:val="001E3D30"/>
    <w:rsid w:val="001E45EA"/>
    <w:rsid w:val="001E5FE9"/>
    <w:rsid w:val="001F659F"/>
    <w:rsid w:val="001F6695"/>
    <w:rsid w:val="00201E41"/>
    <w:rsid w:val="00207067"/>
    <w:rsid w:val="00215F30"/>
    <w:rsid w:val="00226273"/>
    <w:rsid w:val="0022735B"/>
    <w:rsid w:val="002332A2"/>
    <w:rsid w:val="002359DE"/>
    <w:rsid w:val="0024214F"/>
    <w:rsid w:val="00242530"/>
    <w:rsid w:val="00244367"/>
    <w:rsid w:val="002474A8"/>
    <w:rsid w:val="0025151C"/>
    <w:rsid w:val="002563B1"/>
    <w:rsid w:val="002569B5"/>
    <w:rsid w:val="00261349"/>
    <w:rsid w:val="0026446E"/>
    <w:rsid w:val="00264F57"/>
    <w:rsid w:val="00271997"/>
    <w:rsid w:val="00291C8D"/>
    <w:rsid w:val="00297AE1"/>
    <w:rsid w:val="00297C48"/>
    <w:rsid w:val="002A5971"/>
    <w:rsid w:val="002B73D8"/>
    <w:rsid w:val="002C2A53"/>
    <w:rsid w:val="002C4185"/>
    <w:rsid w:val="002D02FC"/>
    <w:rsid w:val="002D1043"/>
    <w:rsid w:val="002E13D4"/>
    <w:rsid w:val="002E5B01"/>
    <w:rsid w:val="002F0E3F"/>
    <w:rsid w:val="002F11E9"/>
    <w:rsid w:val="002F18D8"/>
    <w:rsid w:val="002F7598"/>
    <w:rsid w:val="003051FF"/>
    <w:rsid w:val="003128D8"/>
    <w:rsid w:val="003166CF"/>
    <w:rsid w:val="003170EB"/>
    <w:rsid w:val="003173D8"/>
    <w:rsid w:val="00320CB0"/>
    <w:rsid w:val="00323AEC"/>
    <w:rsid w:val="0032716C"/>
    <w:rsid w:val="0032761C"/>
    <w:rsid w:val="00336DE8"/>
    <w:rsid w:val="00340F18"/>
    <w:rsid w:val="00343D58"/>
    <w:rsid w:val="00344048"/>
    <w:rsid w:val="00353EAF"/>
    <w:rsid w:val="00354FDF"/>
    <w:rsid w:val="00361E6C"/>
    <w:rsid w:val="00364019"/>
    <w:rsid w:val="003673A1"/>
    <w:rsid w:val="003701D6"/>
    <w:rsid w:val="00370CD5"/>
    <w:rsid w:val="00372689"/>
    <w:rsid w:val="00372D68"/>
    <w:rsid w:val="00391263"/>
    <w:rsid w:val="00395204"/>
    <w:rsid w:val="003973D0"/>
    <w:rsid w:val="003A2AF9"/>
    <w:rsid w:val="003B2C48"/>
    <w:rsid w:val="003B64CF"/>
    <w:rsid w:val="003C0CC2"/>
    <w:rsid w:val="003E40A4"/>
    <w:rsid w:val="003E5A61"/>
    <w:rsid w:val="003F69EA"/>
    <w:rsid w:val="0041296F"/>
    <w:rsid w:val="00416DFF"/>
    <w:rsid w:val="00416E07"/>
    <w:rsid w:val="00417B8B"/>
    <w:rsid w:val="0042548A"/>
    <w:rsid w:val="00430235"/>
    <w:rsid w:val="00433F37"/>
    <w:rsid w:val="004361D9"/>
    <w:rsid w:val="00440610"/>
    <w:rsid w:val="004534A8"/>
    <w:rsid w:val="0045422F"/>
    <w:rsid w:val="00463F19"/>
    <w:rsid w:val="00464675"/>
    <w:rsid w:val="00480351"/>
    <w:rsid w:val="004842DA"/>
    <w:rsid w:val="00486D48"/>
    <w:rsid w:val="0049230E"/>
    <w:rsid w:val="004A5E21"/>
    <w:rsid w:val="004B22DB"/>
    <w:rsid w:val="004B2441"/>
    <w:rsid w:val="004B5AAC"/>
    <w:rsid w:val="004D1E76"/>
    <w:rsid w:val="004D4910"/>
    <w:rsid w:val="004D6B79"/>
    <w:rsid w:val="004E3164"/>
    <w:rsid w:val="004F1D21"/>
    <w:rsid w:val="00502445"/>
    <w:rsid w:val="005048EA"/>
    <w:rsid w:val="00507D03"/>
    <w:rsid w:val="00510650"/>
    <w:rsid w:val="00512D5F"/>
    <w:rsid w:val="00514A7B"/>
    <w:rsid w:val="00517229"/>
    <w:rsid w:val="0052110B"/>
    <w:rsid w:val="0052518D"/>
    <w:rsid w:val="005270C6"/>
    <w:rsid w:val="00527E22"/>
    <w:rsid w:val="00530BCA"/>
    <w:rsid w:val="00544A3C"/>
    <w:rsid w:val="005469B4"/>
    <w:rsid w:val="005518BF"/>
    <w:rsid w:val="00554E1C"/>
    <w:rsid w:val="00564169"/>
    <w:rsid w:val="00566CA8"/>
    <w:rsid w:val="0057430C"/>
    <w:rsid w:val="0058011E"/>
    <w:rsid w:val="00580DBE"/>
    <w:rsid w:val="00583F0E"/>
    <w:rsid w:val="005957A6"/>
    <w:rsid w:val="00597B8B"/>
    <w:rsid w:val="005A117E"/>
    <w:rsid w:val="005A3582"/>
    <w:rsid w:val="005A4174"/>
    <w:rsid w:val="005B03A0"/>
    <w:rsid w:val="005B1A84"/>
    <w:rsid w:val="005B6611"/>
    <w:rsid w:val="005C0555"/>
    <w:rsid w:val="005C364D"/>
    <w:rsid w:val="005D43B5"/>
    <w:rsid w:val="005D6117"/>
    <w:rsid w:val="005D663F"/>
    <w:rsid w:val="005E26DC"/>
    <w:rsid w:val="005F474D"/>
    <w:rsid w:val="00603291"/>
    <w:rsid w:val="00623E22"/>
    <w:rsid w:val="00626A28"/>
    <w:rsid w:val="006276E6"/>
    <w:rsid w:val="00631FBA"/>
    <w:rsid w:val="0063326F"/>
    <w:rsid w:val="00633C73"/>
    <w:rsid w:val="00634EE0"/>
    <w:rsid w:val="00640849"/>
    <w:rsid w:val="00642555"/>
    <w:rsid w:val="006437D6"/>
    <w:rsid w:val="00654B0F"/>
    <w:rsid w:val="00662040"/>
    <w:rsid w:val="006678D5"/>
    <w:rsid w:val="00671B4C"/>
    <w:rsid w:val="00681361"/>
    <w:rsid w:val="00693D4F"/>
    <w:rsid w:val="00697A8F"/>
    <w:rsid w:val="006B6C6E"/>
    <w:rsid w:val="006C0251"/>
    <w:rsid w:val="006C252D"/>
    <w:rsid w:val="006C33E5"/>
    <w:rsid w:val="006C3B4C"/>
    <w:rsid w:val="006C4F19"/>
    <w:rsid w:val="006C67B3"/>
    <w:rsid w:val="006C770B"/>
    <w:rsid w:val="006D0F9F"/>
    <w:rsid w:val="006D153A"/>
    <w:rsid w:val="006D36DE"/>
    <w:rsid w:val="006D6734"/>
    <w:rsid w:val="006D7766"/>
    <w:rsid w:val="006D7EC0"/>
    <w:rsid w:val="006E2AE8"/>
    <w:rsid w:val="006E439E"/>
    <w:rsid w:val="006E48BC"/>
    <w:rsid w:val="006E6A8D"/>
    <w:rsid w:val="006F3A40"/>
    <w:rsid w:val="006F5CF2"/>
    <w:rsid w:val="006F5E6E"/>
    <w:rsid w:val="006F662B"/>
    <w:rsid w:val="00703828"/>
    <w:rsid w:val="00707B45"/>
    <w:rsid w:val="0071142C"/>
    <w:rsid w:val="00717649"/>
    <w:rsid w:val="00721237"/>
    <w:rsid w:val="00721966"/>
    <w:rsid w:val="00725B93"/>
    <w:rsid w:val="00733C8C"/>
    <w:rsid w:val="00733FB0"/>
    <w:rsid w:val="007406BD"/>
    <w:rsid w:val="007530DB"/>
    <w:rsid w:val="00757A3B"/>
    <w:rsid w:val="00763880"/>
    <w:rsid w:val="00770264"/>
    <w:rsid w:val="00782ADA"/>
    <w:rsid w:val="00795475"/>
    <w:rsid w:val="007B4B93"/>
    <w:rsid w:val="007C141B"/>
    <w:rsid w:val="007C1BF6"/>
    <w:rsid w:val="007C398F"/>
    <w:rsid w:val="007C5354"/>
    <w:rsid w:val="007D093E"/>
    <w:rsid w:val="007E2563"/>
    <w:rsid w:val="007F0CA0"/>
    <w:rsid w:val="007F1F58"/>
    <w:rsid w:val="00800926"/>
    <w:rsid w:val="0081244E"/>
    <w:rsid w:val="00812A22"/>
    <w:rsid w:val="00813964"/>
    <w:rsid w:val="0082563A"/>
    <w:rsid w:val="00830DF5"/>
    <w:rsid w:val="00834DE0"/>
    <w:rsid w:val="008364C7"/>
    <w:rsid w:val="008377A0"/>
    <w:rsid w:val="0084217F"/>
    <w:rsid w:val="0085109C"/>
    <w:rsid w:val="00853999"/>
    <w:rsid w:val="00854E86"/>
    <w:rsid w:val="00855442"/>
    <w:rsid w:val="00861D41"/>
    <w:rsid w:val="0086239F"/>
    <w:rsid w:val="008664CA"/>
    <w:rsid w:val="00867101"/>
    <w:rsid w:val="00874FA9"/>
    <w:rsid w:val="008853C9"/>
    <w:rsid w:val="00891727"/>
    <w:rsid w:val="00892659"/>
    <w:rsid w:val="0089278F"/>
    <w:rsid w:val="008955D1"/>
    <w:rsid w:val="008956E8"/>
    <w:rsid w:val="00895B0B"/>
    <w:rsid w:val="00895EE2"/>
    <w:rsid w:val="008965E5"/>
    <w:rsid w:val="00896A23"/>
    <w:rsid w:val="00897C38"/>
    <w:rsid w:val="008A01BF"/>
    <w:rsid w:val="008A457C"/>
    <w:rsid w:val="008B541A"/>
    <w:rsid w:val="008C282A"/>
    <w:rsid w:val="008C5C44"/>
    <w:rsid w:val="008D4F00"/>
    <w:rsid w:val="008D642E"/>
    <w:rsid w:val="008D6DFB"/>
    <w:rsid w:val="008E40EB"/>
    <w:rsid w:val="008E487E"/>
    <w:rsid w:val="008F015D"/>
    <w:rsid w:val="008F0D09"/>
    <w:rsid w:val="008F5A96"/>
    <w:rsid w:val="00903870"/>
    <w:rsid w:val="009039F3"/>
    <w:rsid w:val="009104C5"/>
    <w:rsid w:val="0091792E"/>
    <w:rsid w:val="00924F37"/>
    <w:rsid w:val="009325FB"/>
    <w:rsid w:val="00932F02"/>
    <w:rsid w:val="009376D0"/>
    <w:rsid w:val="0094440E"/>
    <w:rsid w:val="0095309B"/>
    <w:rsid w:val="00954745"/>
    <w:rsid w:val="0095542E"/>
    <w:rsid w:val="00955968"/>
    <w:rsid w:val="00957210"/>
    <w:rsid w:val="00962BD2"/>
    <w:rsid w:val="00965C42"/>
    <w:rsid w:val="00966602"/>
    <w:rsid w:val="00985486"/>
    <w:rsid w:val="00987A5F"/>
    <w:rsid w:val="00992B6B"/>
    <w:rsid w:val="009A421C"/>
    <w:rsid w:val="009B1C66"/>
    <w:rsid w:val="009C2EC5"/>
    <w:rsid w:val="009D5131"/>
    <w:rsid w:val="009E2417"/>
    <w:rsid w:val="009E4558"/>
    <w:rsid w:val="009E52C4"/>
    <w:rsid w:val="009F59F6"/>
    <w:rsid w:val="00A00770"/>
    <w:rsid w:val="00A1089D"/>
    <w:rsid w:val="00A14176"/>
    <w:rsid w:val="00A14A22"/>
    <w:rsid w:val="00A1772F"/>
    <w:rsid w:val="00A363B9"/>
    <w:rsid w:val="00A451E0"/>
    <w:rsid w:val="00A50140"/>
    <w:rsid w:val="00A533E4"/>
    <w:rsid w:val="00A66C08"/>
    <w:rsid w:val="00A675BB"/>
    <w:rsid w:val="00A67C15"/>
    <w:rsid w:val="00A76835"/>
    <w:rsid w:val="00A77EDF"/>
    <w:rsid w:val="00A847A5"/>
    <w:rsid w:val="00A85128"/>
    <w:rsid w:val="00A8517C"/>
    <w:rsid w:val="00A87309"/>
    <w:rsid w:val="00A90FC0"/>
    <w:rsid w:val="00A9106D"/>
    <w:rsid w:val="00A965A3"/>
    <w:rsid w:val="00AA175E"/>
    <w:rsid w:val="00AC4E60"/>
    <w:rsid w:val="00AC5FC8"/>
    <w:rsid w:val="00AD14AA"/>
    <w:rsid w:val="00AD1EEA"/>
    <w:rsid w:val="00AE1ECA"/>
    <w:rsid w:val="00AE332B"/>
    <w:rsid w:val="00AE50D5"/>
    <w:rsid w:val="00AE6761"/>
    <w:rsid w:val="00AF4305"/>
    <w:rsid w:val="00B02025"/>
    <w:rsid w:val="00B0632E"/>
    <w:rsid w:val="00B13B65"/>
    <w:rsid w:val="00B149C4"/>
    <w:rsid w:val="00B204E8"/>
    <w:rsid w:val="00B22FA4"/>
    <w:rsid w:val="00B2740A"/>
    <w:rsid w:val="00B34A4D"/>
    <w:rsid w:val="00B400A4"/>
    <w:rsid w:val="00B45D74"/>
    <w:rsid w:val="00B469E6"/>
    <w:rsid w:val="00B53A59"/>
    <w:rsid w:val="00B7359B"/>
    <w:rsid w:val="00B75857"/>
    <w:rsid w:val="00B7699F"/>
    <w:rsid w:val="00B83387"/>
    <w:rsid w:val="00B83E11"/>
    <w:rsid w:val="00B862EC"/>
    <w:rsid w:val="00B90F17"/>
    <w:rsid w:val="00B916C4"/>
    <w:rsid w:val="00B92DA5"/>
    <w:rsid w:val="00B94518"/>
    <w:rsid w:val="00B97C86"/>
    <w:rsid w:val="00BA4326"/>
    <w:rsid w:val="00BA62C5"/>
    <w:rsid w:val="00BA7787"/>
    <w:rsid w:val="00BC30F7"/>
    <w:rsid w:val="00BC412C"/>
    <w:rsid w:val="00BC6B52"/>
    <w:rsid w:val="00BC77EE"/>
    <w:rsid w:val="00BD4EA5"/>
    <w:rsid w:val="00BD5A5B"/>
    <w:rsid w:val="00BD5AAE"/>
    <w:rsid w:val="00BD765B"/>
    <w:rsid w:val="00BD7682"/>
    <w:rsid w:val="00BD77C9"/>
    <w:rsid w:val="00BE095C"/>
    <w:rsid w:val="00BE7C53"/>
    <w:rsid w:val="00BF06E6"/>
    <w:rsid w:val="00BF27E2"/>
    <w:rsid w:val="00C04BC4"/>
    <w:rsid w:val="00C227FB"/>
    <w:rsid w:val="00C22F01"/>
    <w:rsid w:val="00C25DB4"/>
    <w:rsid w:val="00C34A53"/>
    <w:rsid w:val="00C34CDB"/>
    <w:rsid w:val="00C42ABF"/>
    <w:rsid w:val="00C4476F"/>
    <w:rsid w:val="00C44B87"/>
    <w:rsid w:val="00C70E16"/>
    <w:rsid w:val="00C7203A"/>
    <w:rsid w:val="00C76D9C"/>
    <w:rsid w:val="00C76F05"/>
    <w:rsid w:val="00C804A1"/>
    <w:rsid w:val="00C87E31"/>
    <w:rsid w:val="00C9448D"/>
    <w:rsid w:val="00CB46D7"/>
    <w:rsid w:val="00CC58A6"/>
    <w:rsid w:val="00CC64DD"/>
    <w:rsid w:val="00CC7BB1"/>
    <w:rsid w:val="00CD0097"/>
    <w:rsid w:val="00CD2FCD"/>
    <w:rsid w:val="00CD47EB"/>
    <w:rsid w:val="00CE29D6"/>
    <w:rsid w:val="00CE7C15"/>
    <w:rsid w:val="00D05A6A"/>
    <w:rsid w:val="00D11195"/>
    <w:rsid w:val="00D15825"/>
    <w:rsid w:val="00D223B0"/>
    <w:rsid w:val="00D266AB"/>
    <w:rsid w:val="00D31F3F"/>
    <w:rsid w:val="00D355D2"/>
    <w:rsid w:val="00D4096C"/>
    <w:rsid w:val="00D41627"/>
    <w:rsid w:val="00D457F8"/>
    <w:rsid w:val="00D510ED"/>
    <w:rsid w:val="00D55326"/>
    <w:rsid w:val="00D56047"/>
    <w:rsid w:val="00D56CCA"/>
    <w:rsid w:val="00D65F59"/>
    <w:rsid w:val="00D6789F"/>
    <w:rsid w:val="00D751D0"/>
    <w:rsid w:val="00D76C40"/>
    <w:rsid w:val="00D81E50"/>
    <w:rsid w:val="00D84CE0"/>
    <w:rsid w:val="00D929C8"/>
    <w:rsid w:val="00DA291A"/>
    <w:rsid w:val="00DA3F1E"/>
    <w:rsid w:val="00DA578C"/>
    <w:rsid w:val="00DB1FD0"/>
    <w:rsid w:val="00DC0063"/>
    <w:rsid w:val="00DC0CDF"/>
    <w:rsid w:val="00DC0FD7"/>
    <w:rsid w:val="00DC31AF"/>
    <w:rsid w:val="00DC6F66"/>
    <w:rsid w:val="00DD4BF1"/>
    <w:rsid w:val="00DD6762"/>
    <w:rsid w:val="00DD69F3"/>
    <w:rsid w:val="00DE008F"/>
    <w:rsid w:val="00DE26D3"/>
    <w:rsid w:val="00DF49B3"/>
    <w:rsid w:val="00DF7213"/>
    <w:rsid w:val="00DF736B"/>
    <w:rsid w:val="00E04B38"/>
    <w:rsid w:val="00E10A4F"/>
    <w:rsid w:val="00E1191F"/>
    <w:rsid w:val="00E13491"/>
    <w:rsid w:val="00E22CF8"/>
    <w:rsid w:val="00E268C2"/>
    <w:rsid w:val="00E318F7"/>
    <w:rsid w:val="00E37332"/>
    <w:rsid w:val="00E41B1C"/>
    <w:rsid w:val="00E42976"/>
    <w:rsid w:val="00E43CFB"/>
    <w:rsid w:val="00E44EB6"/>
    <w:rsid w:val="00E458FD"/>
    <w:rsid w:val="00E469AF"/>
    <w:rsid w:val="00E47087"/>
    <w:rsid w:val="00E4766A"/>
    <w:rsid w:val="00E527B6"/>
    <w:rsid w:val="00E55AB6"/>
    <w:rsid w:val="00E618B6"/>
    <w:rsid w:val="00E70FDC"/>
    <w:rsid w:val="00E7332E"/>
    <w:rsid w:val="00E76F9D"/>
    <w:rsid w:val="00E86038"/>
    <w:rsid w:val="00E864AF"/>
    <w:rsid w:val="00E90B30"/>
    <w:rsid w:val="00E934DA"/>
    <w:rsid w:val="00EA01C1"/>
    <w:rsid w:val="00EA140B"/>
    <w:rsid w:val="00EB093C"/>
    <w:rsid w:val="00EB0E93"/>
    <w:rsid w:val="00EB6268"/>
    <w:rsid w:val="00EC07DC"/>
    <w:rsid w:val="00EC3D30"/>
    <w:rsid w:val="00EC3D45"/>
    <w:rsid w:val="00EC50FC"/>
    <w:rsid w:val="00EC54C3"/>
    <w:rsid w:val="00EC5B45"/>
    <w:rsid w:val="00EC6A99"/>
    <w:rsid w:val="00ED135C"/>
    <w:rsid w:val="00ED15C5"/>
    <w:rsid w:val="00ED2E8B"/>
    <w:rsid w:val="00EE7F78"/>
    <w:rsid w:val="00EF47FE"/>
    <w:rsid w:val="00EF551F"/>
    <w:rsid w:val="00F07A2C"/>
    <w:rsid w:val="00F13EEC"/>
    <w:rsid w:val="00F15A43"/>
    <w:rsid w:val="00F17C45"/>
    <w:rsid w:val="00F31EC9"/>
    <w:rsid w:val="00F41C4D"/>
    <w:rsid w:val="00F47CFB"/>
    <w:rsid w:val="00F50B03"/>
    <w:rsid w:val="00F62C1E"/>
    <w:rsid w:val="00F6419C"/>
    <w:rsid w:val="00F7401E"/>
    <w:rsid w:val="00F77DB5"/>
    <w:rsid w:val="00F805FC"/>
    <w:rsid w:val="00F81CF4"/>
    <w:rsid w:val="00F856A6"/>
    <w:rsid w:val="00F85ED9"/>
    <w:rsid w:val="00F90156"/>
    <w:rsid w:val="00F90642"/>
    <w:rsid w:val="00F92E48"/>
    <w:rsid w:val="00FA257F"/>
    <w:rsid w:val="00FA64E3"/>
    <w:rsid w:val="00FB0B87"/>
    <w:rsid w:val="00FB1145"/>
    <w:rsid w:val="00FB59C1"/>
    <w:rsid w:val="00FB5C9B"/>
    <w:rsid w:val="00FB6481"/>
    <w:rsid w:val="00FC2883"/>
    <w:rsid w:val="00FC69E6"/>
    <w:rsid w:val="00FD0C5A"/>
    <w:rsid w:val="00FD323F"/>
    <w:rsid w:val="00FD5A55"/>
    <w:rsid w:val="00FE1B56"/>
    <w:rsid w:val="00FE27A7"/>
    <w:rsid w:val="00FF0409"/>
    <w:rsid w:val="00FF4DAF"/>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3169EA-D2F1-435E-A637-EC36049E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965E5"/>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965E5"/>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965E5"/>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8965E5"/>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965E5"/>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8965E5"/>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8965E5"/>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8965E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8965E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qFormat/>
    <w:rsid w:val="00834DE0"/>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customStyle="1" w:styleId="Heading1Char">
    <w:name w:val="Heading 1 Char"/>
    <w:basedOn w:val="DefaultParagraphFont"/>
    <w:link w:val="Heading1"/>
    <w:rsid w:val="008965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965E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8965E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8965E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8965E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8965E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8965E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8965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965E5"/>
    <w:rPr>
      <w:rFonts w:asciiTheme="majorHAnsi" w:eastAsiaTheme="majorEastAsia" w:hAnsiTheme="majorHAnsi" w:cstheme="majorBidi"/>
      <w:i/>
      <w:iCs/>
      <w:color w:val="272727" w:themeColor="text1" w:themeTint="D8"/>
      <w:sz w:val="21"/>
      <w:szCs w:val="21"/>
    </w:rPr>
  </w:style>
  <w:style w:type="paragraph" w:customStyle="1" w:styleId="TableHeading">
    <w:name w:val="TableHeading"/>
    <w:aliases w:val="th"/>
    <w:basedOn w:val="OPCParaBase"/>
    <w:next w:val="Tabletext"/>
    <w:rsid w:val="008965E5"/>
    <w:pPr>
      <w:spacing w:before="60" w:line="240" w:lineRule="atLeast"/>
    </w:pPr>
    <w:rPr>
      <w:b/>
      <w:sz w:val="20"/>
    </w:rPr>
  </w:style>
  <w:style w:type="table" w:customStyle="1" w:styleId="TableGrid2">
    <w:name w:val="Table Grid2"/>
    <w:basedOn w:val="TableNormal"/>
    <w:next w:val="TableGrid"/>
    <w:uiPriority w:val="59"/>
    <w:rsid w:val="008965E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965E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8965E5"/>
    <w:pPr>
      <w:numPr>
        <w:numId w:val="8"/>
      </w:numPr>
    </w:pPr>
  </w:style>
  <w:style w:type="numbering" w:styleId="1ai">
    <w:name w:val="Outline List 1"/>
    <w:basedOn w:val="NoList"/>
    <w:rsid w:val="008965E5"/>
    <w:pPr>
      <w:numPr>
        <w:numId w:val="9"/>
      </w:numPr>
    </w:pPr>
  </w:style>
  <w:style w:type="numbering" w:styleId="ArticleSection">
    <w:name w:val="Outline List 3"/>
    <w:basedOn w:val="NoList"/>
    <w:rsid w:val="008965E5"/>
    <w:pPr>
      <w:numPr>
        <w:numId w:val="10"/>
      </w:numPr>
    </w:pPr>
  </w:style>
  <w:style w:type="paragraph" w:styleId="BlockText">
    <w:name w:val="Block Text"/>
    <w:basedOn w:val="Normal"/>
    <w:rsid w:val="008965E5"/>
    <w:pPr>
      <w:spacing w:after="120" w:line="260" w:lineRule="atLeast"/>
      <w:ind w:left="1440" w:right="1440"/>
    </w:pPr>
    <w:rPr>
      <w:rFonts w:ascii="Times New Roman" w:hAnsi="Times New Roman"/>
      <w:szCs w:val="20"/>
    </w:rPr>
  </w:style>
  <w:style w:type="paragraph" w:styleId="BodyText">
    <w:name w:val="Body Text"/>
    <w:basedOn w:val="Normal"/>
    <w:link w:val="BodyTextChar"/>
    <w:rsid w:val="008965E5"/>
    <w:pPr>
      <w:spacing w:after="120" w:line="260" w:lineRule="atLeast"/>
    </w:pPr>
    <w:rPr>
      <w:rFonts w:ascii="Times New Roman" w:hAnsi="Times New Roman"/>
      <w:szCs w:val="20"/>
    </w:rPr>
  </w:style>
  <w:style w:type="character" w:customStyle="1" w:styleId="BodyTextChar">
    <w:name w:val="Body Text Char"/>
    <w:basedOn w:val="DefaultParagraphFont"/>
    <w:link w:val="BodyText"/>
    <w:rsid w:val="008965E5"/>
    <w:rPr>
      <w:rFonts w:ascii="Times New Roman" w:hAnsi="Times New Roman"/>
      <w:szCs w:val="20"/>
    </w:rPr>
  </w:style>
  <w:style w:type="paragraph" w:styleId="BodyText2">
    <w:name w:val="Body Text 2"/>
    <w:basedOn w:val="Normal"/>
    <w:link w:val="BodyText2Char"/>
    <w:rsid w:val="008965E5"/>
    <w:pPr>
      <w:spacing w:after="120" w:line="480" w:lineRule="auto"/>
    </w:pPr>
    <w:rPr>
      <w:rFonts w:ascii="Times New Roman" w:hAnsi="Times New Roman"/>
      <w:szCs w:val="20"/>
    </w:rPr>
  </w:style>
  <w:style w:type="character" w:customStyle="1" w:styleId="BodyText2Char">
    <w:name w:val="Body Text 2 Char"/>
    <w:basedOn w:val="DefaultParagraphFont"/>
    <w:link w:val="BodyText2"/>
    <w:rsid w:val="008965E5"/>
    <w:rPr>
      <w:rFonts w:ascii="Times New Roman" w:hAnsi="Times New Roman"/>
      <w:szCs w:val="20"/>
    </w:rPr>
  </w:style>
  <w:style w:type="paragraph" w:styleId="BodyText3">
    <w:name w:val="Body Text 3"/>
    <w:basedOn w:val="Normal"/>
    <w:link w:val="BodyText3Char"/>
    <w:rsid w:val="008965E5"/>
    <w:pPr>
      <w:spacing w:after="120" w:line="260" w:lineRule="atLeast"/>
    </w:pPr>
    <w:rPr>
      <w:rFonts w:ascii="Times New Roman" w:hAnsi="Times New Roman"/>
      <w:sz w:val="16"/>
      <w:szCs w:val="16"/>
    </w:rPr>
  </w:style>
  <w:style w:type="character" w:customStyle="1" w:styleId="BodyText3Char">
    <w:name w:val="Body Text 3 Char"/>
    <w:basedOn w:val="DefaultParagraphFont"/>
    <w:link w:val="BodyText3"/>
    <w:rsid w:val="008965E5"/>
    <w:rPr>
      <w:rFonts w:ascii="Times New Roman" w:hAnsi="Times New Roman"/>
      <w:sz w:val="16"/>
      <w:szCs w:val="16"/>
    </w:rPr>
  </w:style>
  <w:style w:type="paragraph" w:styleId="BodyTextFirstIndent">
    <w:name w:val="Body Text First Indent"/>
    <w:basedOn w:val="BodyText"/>
    <w:link w:val="BodyTextFirstIndentChar"/>
    <w:rsid w:val="008965E5"/>
    <w:pPr>
      <w:ind w:firstLine="210"/>
    </w:pPr>
  </w:style>
  <w:style w:type="character" w:customStyle="1" w:styleId="BodyTextFirstIndentChar">
    <w:name w:val="Body Text First Indent Char"/>
    <w:basedOn w:val="BodyTextChar"/>
    <w:link w:val="BodyTextFirstIndent"/>
    <w:rsid w:val="008965E5"/>
    <w:rPr>
      <w:rFonts w:ascii="Times New Roman" w:hAnsi="Times New Roman"/>
      <w:szCs w:val="20"/>
    </w:rPr>
  </w:style>
  <w:style w:type="paragraph" w:styleId="BodyTextIndent">
    <w:name w:val="Body Text Indent"/>
    <w:basedOn w:val="Normal"/>
    <w:link w:val="BodyTextIndentChar"/>
    <w:rsid w:val="008965E5"/>
    <w:pPr>
      <w:spacing w:after="120" w:line="260" w:lineRule="atLeast"/>
      <w:ind w:left="283"/>
    </w:pPr>
    <w:rPr>
      <w:rFonts w:ascii="Times New Roman" w:hAnsi="Times New Roman"/>
      <w:szCs w:val="20"/>
    </w:rPr>
  </w:style>
  <w:style w:type="character" w:customStyle="1" w:styleId="BodyTextIndentChar">
    <w:name w:val="Body Text Indent Char"/>
    <w:basedOn w:val="DefaultParagraphFont"/>
    <w:link w:val="BodyTextIndent"/>
    <w:rsid w:val="008965E5"/>
    <w:rPr>
      <w:rFonts w:ascii="Times New Roman" w:hAnsi="Times New Roman"/>
      <w:szCs w:val="20"/>
    </w:rPr>
  </w:style>
  <w:style w:type="paragraph" w:styleId="BodyTextFirstIndent2">
    <w:name w:val="Body Text First Indent 2"/>
    <w:basedOn w:val="BodyTextIndent"/>
    <w:link w:val="BodyTextFirstIndent2Char"/>
    <w:rsid w:val="008965E5"/>
    <w:pPr>
      <w:ind w:firstLine="210"/>
    </w:pPr>
  </w:style>
  <w:style w:type="character" w:customStyle="1" w:styleId="BodyTextFirstIndent2Char">
    <w:name w:val="Body Text First Indent 2 Char"/>
    <w:basedOn w:val="BodyTextIndentChar"/>
    <w:link w:val="BodyTextFirstIndent2"/>
    <w:rsid w:val="008965E5"/>
    <w:rPr>
      <w:rFonts w:ascii="Times New Roman" w:hAnsi="Times New Roman"/>
      <w:szCs w:val="20"/>
    </w:rPr>
  </w:style>
  <w:style w:type="paragraph" w:styleId="BodyTextIndent2">
    <w:name w:val="Body Text Indent 2"/>
    <w:basedOn w:val="Normal"/>
    <w:link w:val="BodyTextIndent2Char"/>
    <w:rsid w:val="008965E5"/>
    <w:pPr>
      <w:spacing w:after="120" w:line="480" w:lineRule="auto"/>
      <w:ind w:left="283"/>
    </w:pPr>
    <w:rPr>
      <w:rFonts w:ascii="Times New Roman" w:hAnsi="Times New Roman"/>
      <w:szCs w:val="20"/>
    </w:rPr>
  </w:style>
  <w:style w:type="character" w:customStyle="1" w:styleId="BodyTextIndent2Char">
    <w:name w:val="Body Text Indent 2 Char"/>
    <w:basedOn w:val="DefaultParagraphFont"/>
    <w:link w:val="BodyTextIndent2"/>
    <w:rsid w:val="008965E5"/>
    <w:rPr>
      <w:rFonts w:ascii="Times New Roman" w:hAnsi="Times New Roman"/>
      <w:szCs w:val="20"/>
    </w:rPr>
  </w:style>
  <w:style w:type="paragraph" w:styleId="BodyTextIndent3">
    <w:name w:val="Body Text Indent 3"/>
    <w:basedOn w:val="Normal"/>
    <w:link w:val="BodyTextIndent3Char"/>
    <w:rsid w:val="008965E5"/>
    <w:pPr>
      <w:spacing w:after="120" w:line="260" w:lineRule="atLeast"/>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8965E5"/>
    <w:rPr>
      <w:rFonts w:ascii="Times New Roman" w:hAnsi="Times New Roman"/>
      <w:sz w:val="16"/>
      <w:szCs w:val="16"/>
    </w:rPr>
  </w:style>
  <w:style w:type="paragraph" w:styleId="Closing">
    <w:name w:val="Closing"/>
    <w:basedOn w:val="Normal"/>
    <w:link w:val="ClosingChar"/>
    <w:rsid w:val="008965E5"/>
    <w:pPr>
      <w:spacing w:after="0" w:line="260" w:lineRule="atLeast"/>
      <w:ind w:left="4252"/>
    </w:pPr>
    <w:rPr>
      <w:rFonts w:ascii="Times New Roman" w:hAnsi="Times New Roman"/>
      <w:szCs w:val="20"/>
    </w:rPr>
  </w:style>
  <w:style w:type="character" w:customStyle="1" w:styleId="ClosingChar">
    <w:name w:val="Closing Char"/>
    <w:basedOn w:val="DefaultParagraphFont"/>
    <w:link w:val="Closing"/>
    <w:rsid w:val="008965E5"/>
    <w:rPr>
      <w:rFonts w:ascii="Times New Roman" w:hAnsi="Times New Roman"/>
      <w:szCs w:val="20"/>
    </w:rPr>
  </w:style>
  <w:style w:type="paragraph" w:styleId="Date">
    <w:name w:val="Date"/>
    <w:basedOn w:val="Normal"/>
    <w:next w:val="Normal"/>
    <w:link w:val="DateChar"/>
    <w:rsid w:val="008965E5"/>
    <w:pPr>
      <w:spacing w:after="0" w:line="260" w:lineRule="atLeast"/>
    </w:pPr>
    <w:rPr>
      <w:rFonts w:ascii="Times New Roman" w:hAnsi="Times New Roman"/>
      <w:szCs w:val="20"/>
    </w:rPr>
  </w:style>
  <w:style w:type="character" w:customStyle="1" w:styleId="DateChar">
    <w:name w:val="Date Char"/>
    <w:basedOn w:val="DefaultParagraphFont"/>
    <w:link w:val="Date"/>
    <w:rsid w:val="008965E5"/>
    <w:rPr>
      <w:rFonts w:ascii="Times New Roman" w:hAnsi="Times New Roman"/>
      <w:szCs w:val="20"/>
    </w:rPr>
  </w:style>
  <w:style w:type="paragraph" w:styleId="E-mailSignature">
    <w:name w:val="E-mail Signature"/>
    <w:basedOn w:val="Normal"/>
    <w:link w:val="E-mailSignatureChar"/>
    <w:rsid w:val="008965E5"/>
    <w:pPr>
      <w:spacing w:after="0" w:line="260" w:lineRule="atLeast"/>
    </w:pPr>
    <w:rPr>
      <w:rFonts w:ascii="Times New Roman" w:hAnsi="Times New Roman"/>
      <w:szCs w:val="20"/>
    </w:rPr>
  </w:style>
  <w:style w:type="character" w:customStyle="1" w:styleId="E-mailSignatureChar">
    <w:name w:val="E-mail Signature Char"/>
    <w:basedOn w:val="DefaultParagraphFont"/>
    <w:link w:val="E-mailSignature"/>
    <w:rsid w:val="008965E5"/>
    <w:rPr>
      <w:rFonts w:ascii="Times New Roman" w:hAnsi="Times New Roman"/>
      <w:szCs w:val="20"/>
    </w:rPr>
  </w:style>
  <w:style w:type="character" w:styleId="Emphasis">
    <w:name w:val="Emphasis"/>
    <w:basedOn w:val="DefaultParagraphFont"/>
    <w:qFormat/>
    <w:rsid w:val="008965E5"/>
    <w:rPr>
      <w:i/>
      <w:iCs/>
    </w:rPr>
  </w:style>
  <w:style w:type="paragraph" w:styleId="EnvelopeAddress">
    <w:name w:val="envelope address"/>
    <w:basedOn w:val="Normal"/>
    <w:rsid w:val="008965E5"/>
    <w:pPr>
      <w:framePr w:w="7920" w:h="1980" w:hRule="exact" w:hSpace="180" w:wrap="auto" w:hAnchor="page" w:xAlign="center" w:yAlign="bottom"/>
      <w:spacing w:after="0" w:line="260" w:lineRule="atLeast"/>
      <w:ind w:left="2880"/>
    </w:pPr>
    <w:rPr>
      <w:rFonts w:ascii="Arial" w:hAnsi="Arial" w:cs="Arial"/>
      <w:szCs w:val="20"/>
    </w:rPr>
  </w:style>
  <w:style w:type="paragraph" w:styleId="EnvelopeReturn">
    <w:name w:val="envelope return"/>
    <w:basedOn w:val="Normal"/>
    <w:rsid w:val="008965E5"/>
    <w:pPr>
      <w:spacing w:after="0" w:line="260" w:lineRule="atLeast"/>
    </w:pPr>
    <w:rPr>
      <w:rFonts w:ascii="Arial" w:hAnsi="Arial" w:cs="Arial"/>
      <w:sz w:val="20"/>
      <w:szCs w:val="20"/>
    </w:rPr>
  </w:style>
  <w:style w:type="character" w:styleId="FollowedHyperlink">
    <w:name w:val="FollowedHyperlink"/>
    <w:basedOn w:val="DefaultParagraphFont"/>
    <w:rsid w:val="008965E5"/>
    <w:rPr>
      <w:color w:val="800080"/>
      <w:u w:val="single"/>
    </w:rPr>
  </w:style>
  <w:style w:type="character" w:styleId="HTMLAcronym">
    <w:name w:val="HTML Acronym"/>
    <w:basedOn w:val="DefaultParagraphFont"/>
    <w:rsid w:val="008965E5"/>
  </w:style>
  <w:style w:type="paragraph" w:styleId="HTMLAddress">
    <w:name w:val="HTML Address"/>
    <w:basedOn w:val="Normal"/>
    <w:link w:val="HTMLAddressChar"/>
    <w:rsid w:val="008965E5"/>
    <w:pPr>
      <w:spacing w:after="0" w:line="260" w:lineRule="atLeast"/>
    </w:pPr>
    <w:rPr>
      <w:rFonts w:ascii="Times New Roman" w:hAnsi="Times New Roman"/>
      <w:i/>
      <w:iCs/>
      <w:szCs w:val="20"/>
    </w:rPr>
  </w:style>
  <w:style w:type="character" w:customStyle="1" w:styleId="HTMLAddressChar">
    <w:name w:val="HTML Address Char"/>
    <w:basedOn w:val="DefaultParagraphFont"/>
    <w:link w:val="HTMLAddress"/>
    <w:rsid w:val="008965E5"/>
    <w:rPr>
      <w:rFonts w:ascii="Times New Roman" w:hAnsi="Times New Roman"/>
      <w:i/>
      <w:iCs/>
      <w:szCs w:val="20"/>
    </w:rPr>
  </w:style>
  <w:style w:type="character" w:styleId="HTMLCite">
    <w:name w:val="HTML Cite"/>
    <w:basedOn w:val="DefaultParagraphFont"/>
    <w:rsid w:val="008965E5"/>
    <w:rPr>
      <w:i/>
      <w:iCs/>
    </w:rPr>
  </w:style>
  <w:style w:type="character" w:styleId="HTMLCode">
    <w:name w:val="HTML Code"/>
    <w:basedOn w:val="DefaultParagraphFont"/>
    <w:rsid w:val="008965E5"/>
    <w:rPr>
      <w:rFonts w:ascii="Courier New" w:hAnsi="Courier New" w:cs="Courier New"/>
      <w:sz w:val="20"/>
      <w:szCs w:val="20"/>
    </w:rPr>
  </w:style>
  <w:style w:type="character" w:styleId="HTMLDefinition">
    <w:name w:val="HTML Definition"/>
    <w:basedOn w:val="DefaultParagraphFont"/>
    <w:rsid w:val="008965E5"/>
    <w:rPr>
      <w:i/>
      <w:iCs/>
    </w:rPr>
  </w:style>
  <w:style w:type="character" w:styleId="HTMLKeyboard">
    <w:name w:val="HTML Keyboard"/>
    <w:basedOn w:val="DefaultParagraphFont"/>
    <w:rsid w:val="008965E5"/>
    <w:rPr>
      <w:rFonts w:ascii="Courier New" w:hAnsi="Courier New" w:cs="Courier New"/>
      <w:sz w:val="20"/>
      <w:szCs w:val="20"/>
    </w:rPr>
  </w:style>
  <w:style w:type="paragraph" w:styleId="HTMLPreformatted">
    <w:name w:val="HTML Preformatted"/>
    <w:basedOn w:val="Normal"/>
    <w:link w:val="HTMLPreformattedChar"/>
    <w:rsid w:val="008965E5"/>
    <w:pPr>
      <w:spacing w:after="0" w:line="260" w:lineRule="atLeast"/>
    </w:pPr>
    <w:rPr>
      <w:rFonts w:ascii="Courier New" w:hAnsi="Courier New" w:cs="Courier New"/>
      <w:sz w:val="20"/>
      <w:szCs w:val="20"/>
    </w:rPr>
  </w:style>
  <w:style w:type="character" w:customStyle="1" w:styleId="HTMLPreformattedChar">
    <w:name w:val="HTML Preformatted Char"/>
    <w:basedOn w:val="DefaultParagraphFont"/>
    <w:link w:val="HTMLPreformatted"/>
    <w:rsid w:val="008965E5"/>
    <w:rPr>
      <w:rFonts w:ascii="Courier New" w:hAnsi="Courier New" w:cs="Courier New"/>
      <w:sz w:val="20"/>
      <w:szCs w:val="20"/>
    </w:rPr>
  </w:style>
  <w:style w:type="character" w:styleId="HTMLSample">
    <w:name w:val="HTML Sample"/>
    <w:basedOn w:val="DefaultParagraphFont"/>
    <w:rsid w:val="008965E5"/>
    <w:rPr>
      <w:rFonts w:ascii="Courier New" w:hAnsi="Courier New" w:cs="Courier New"/>
    </w:rPr>
  </w:style>
  <w:style w:type="character" w:styleId="HTMLTypewriter">
    <w:name w:val="HTML Typewriter"/>
    <w:basedOn w:val="DefaultParagraphFont"/>
    <w:rsid w:val="008965E5"/>
    <w:rPr>
      <w:rFonts w:ascii="Courier New" w:hAnsi="Courier New" w:cs="Courier New"/>
      <w:sz w:val="20"/>
      <w:szCs w:val="20"/>
    </w:rPr>
  </w:style>
  <w:style w:type="character" w:styleId="HTMLVariable">
    <w:name w:val="HTML Variable"/>
    <w:basedOn w:val="DefaultParagraphFont"/>
    <w:rsid w:val="008965E5"/>
    <w:rPr>
      <w:i/>
      <w:iCs/>
    </w:rPr>
  </w:style>
  <w:style w:type="character" w:styleId="LineNumber">
    <w:name w:val="line number"/>
    <w:basedOn w:val="OPCCharBase"/>
    <w:uiPriority w:val="99"/>
    <w:unhideWhenUsed/>
    <w:rsid w:val="008965E5"/>
    <w:rPr>
      <w:sz w:val="16"/>
    </w:rPr>
  </w:style>
  <w:style w:type="paragraph" w:styleId="List">
    <w:name w:val="List"/>
    <w:basedOn w:val="Normal"/>
    <w:rsid w:val="008965E5"/>
    <w:pPr>
      <w:spacing w:after="0" w:line="260" w:lineRule="atLeast"/>
      <w:ind w:left="283" w:hanging="283"/>
    </w:pPr>
    <w:rPr>
      <w:rFonts w:ascii="Times New Roman" w:hAnsi="Times New Roman"/>
      <w:szCs w:val="20"/>
    </w:rPr>
  </w:style>
  <w:style w:type="paragraph" w:styleId="List2">
    <w:name w:val="List 2"/>
    <w:basedOn w:val="Normal"/>
    <w:rsid w:val="008965E5"/>
    <w:pPr>
      <w:spacing w:after="0" w:line="260" w:lineRule="atLeast"/>
      <w:ind w:left="566" w:hanging="283"/>
    </w:pPr>
    <w:rPr>
      <w:rFonts w:ascii="Times New Roman" w:hAnsi="Times New Roman"/>
      <w:szCs w:val="20"/>
    </w:rPr>
  </w:style>
  <w:style w:type="paragraph" w:styleId="List3">
    <w:name w:val="List 3"/>
    <w:basedOn w:val="Normal"/>
    <w:rsid w:val="008965E5"/>
    <w:pPr>
      <w:spacing w:after="0" w:line="260" w:lineRule="atLeast"/>
      <w:ind w:left="849" w:hanging="283"/>
    </w:pPr>
    <w:rPr>
      <w:rFonts w:ascii="Times New Roman" w:hAnsi="Times New Roman"/>
      <w:szCs w:val="20"/>
    </w:rPr>
  </w:style>
  <w:style w:type="paragraph" w:styleId="List4">
    <w:name w:val="List 4"/>
    <w:basedOn w:val="Normal"/>
    <w:rsid w:val="008965E5"/>
    <w:pPr>
      <w:spacing w:after="0" w:line="260" w:lineRule="atLeast"/>
      <w:ind w:left="1132" w:hanging="283"/>
    </w:pPr>
    <w:rPr>
      <w:rFonts w:ascii="Times New Roman" w:hAnsi="Times New Roman"/>
      <w:szCs w:val="20"/>
    </w:rPr>
  </w:style>
  <w:style w:type="paragraph" w:styleId="List5">
    <w:name w:val="List 5"/>
    <w:basedOn w:val="Normal"/>
    <w:rsid w:val="008965E5"/>
    <w:pPr>
      <w:spacing w:after="0" w:line="260" w:lineRule="atLeast"/>
      <w:ind w:left="1415" w:hanging="283"/>
    </w:pPr>
    <w:rPr>
      <w:rFonts w:ascii="Times New Roman" w:hAnsi="Times New Roman"/>
      <w:szCs w:val="20"/>
    </w:rPr>
  </w:style>
  <w:style w:type="paragraph" w:styleId="ListBullet">
    <w:name w:val="List Bullet"/>
    <w:basedOn w:val="Normal"/>
    <w:rsid w:val="008965E5"/>
    <w:pPr>
      <w:tabs>
        <w:tab w:val="num" w:pos="360"/>
      </w:tabs>
      <w:spacing w:after="0" w:line="260" w:lineRule="atLeast"/>
      <w:ind w:left="360" w:hanging="360"/>
    </w:pPr>
    <w:rPr>
      <w:rFonts w:ascii="Times New Roman" w:hAnsi="Times New Roman"/>
      <w:szCs w:val="20"/>
    </w:rPr>
  </w:style>
  <w:style w:type="paragraph" w:styleId="ListBullet2">
    <w:name w:val="List Bullet 2"/>
    <w:basedOn w:val="Normal"/>
    <w:rsid w:val="008965E5"/>
    <w:pPr>
      <w:tabs>
        <w:tab w:val="num" w:pos="360"/>
      </w:tabs>
      <w:spacing w:after="0" w:line="260" w:lineRule="atLeast"/>
    </w:pPr>
    <w:rPr>
      <w:rFonts w:ascii="Times New Roman" w:hAnsi="Times New Roman"/>
      <w:szCs w:val="20"/>
    </w:rPr>
  </w:style>
  <w:style w:type="paragraph" w:styleId="ListBullet3">
    <w:name w:val="List Bullet 3"/>
    <w:basedOn w:val="Normal"/>
    <w:rsid w:val="008965E5"/>
    <w:pPr>
      <w:tabs>
        <w:tab w:val="num" w:pos="926"/>
      </w:tabs>
      <w:spacing w:after="0" w:line="260" w:lineRule="atLeast"/>
      <w:ind w:left="926" w:hanging="360"/>
    </w:pPr>
    <w:rPr>
      <w:rFonts w:ascii="Times New Roman" w:hAnsi="Times New Roman"/>
      <w:szCs w:val="20"/>
    </w:rPr>
  </w:style>
  <w:style w:type="paragraph" w:styleId="ListBullet4">
    <w:name w:val="List Bullet 4"/>
    <w:basedOn w:val="Normal"/>
    <w:rsid w:val="008965E5"/>
    <w:pPr>
      <w:tabs>
        <w:tab w:val="num" w:pos="1209"/>
      </w:tabs>
      <w:spacing w:after="0" w:line="260" w:lineRule="atLeast"/>
      <w:ind w:left="1209" w:hanging="360"/>
    </w:pPr>
    <w:rPr>
      <w:rFonts w:ascii="Times New Roman" w:hAnsi="Times New Roman"/>
      <w:szCs w:val="20"/>
    </w:rPr>
  </w:style>
  <w:style w:type="paragraph" w:styleId="ListBullet5">
    <w:name w:val="List Bullet 5"/>
    <w:basedOn w:val="Normal"/>
    <w:rsid w:val="008965E5"/>
    <w:pPr>
      <w:tabs>
        <w:tab w:val="num" w:pos="1492"/>
      </w:tabs>
      <w:spacing w:after="0" w:line="260" w:lineRule="atLeast"/>
      <w:ind w:left="1492" w:hanging="360"/>
    </w:pPr>
    <w:rPr>
      <w:rFonts w:ascii="Times New Roman" w:hAnsi="Times New Roman"/>
      <w:szCs w:val="20"/>
    </w:rPr>
  </w:style>
  <w:style w:type="paragraph" w:styleId="ListContinue">
    <w:name w:val="List Continue"/>
    <w:basedOn w:val="Normal"/>
    <w:rsid w:val="008965E5"/>
    <w:pPr>
      <w:spacing w:after="120" w:line="260" w:lineRule="atLeast"/>
      <w:ind w:left="283"/>
    </w:pPr>
    <w:rPr>
      <w:rFonts w:ascii="Times New Roman" w:hAnsi="Times New Roman"/>
      <w:szCs w:val="20"/>
    </w:rPr>
  </w:style>
  <w:style w:type="paragraph" w:styleId="ListContinue2">
    <w:name w:val="List Continue 2"/>
    <w:basedOn w:val="Normal"/>
    <w:rsid w:val="008965E5"/>
    <w:pPr>
      <w:spacing w:after="120" w:line="260" w:lineRule="atLeast"/>
      <w:ind w:left="566"/>
    </w:pPr>
    <w:rPr>
      <w:rFonts w:ascii="Times New Roman" w:hAnsi="Times New Roman"/>
      <w:szCs w:val="20"/>
    </w:rPr>
  </w:style>
  <w:style w:type="paragraph" w:styleId="ListContinue3">
    <w:name w:val="List Continue 3"/>
    <w:basedOn w:val="Normal"/>
    <w:rsid w:val="008965E5"/>
    <w:pPr>
      <w:spacing w:after="120" w:line="260" w:lineRule="atLeast"/>
      <w:ind w:left="849"/>
    </w:pPr>
    <w:rPr>
      <w:rFonts w:ascii="Times New Roman" w:hAnsi="Times New Roman"/>
      <w:szCs w:val="20"/>
    </w:rPr>
  </w:style>
  <w:style w:type="paragraph" w:styleId="ListContinue4">
    <w:name w:val="List Continue 4"/>
    <w:basedOn w:val="Normal"/>
    <w:rsid w:val="008965E5"/>
    <w:pPr>
      <w:spacing w:after="120" w:line="260" w:lineRule="atLeast"/>
      <w:ind w:left="1132"/>
    </w:pPr>
    <w:rPr>
      <w:rFonts w:ascii="Times New Roman" w:hAnsi="Times New Roman"/>
      <w:szCs w:val="20"/>
    </w:rPr>
  </w:style>
  <w:style w:type="paragraph" w:styleId="ListContinue5">
    <w:name w:val="List Continue 5"/>
    <w:basedOn w:val="Normal"/>
    <w:rsid w:val="008965E5"/>
    <w:pPr>
      <w:spacing w:after="120" w:line="260" w:lineRule="atLeast"/>
      <w:ind w:left="1415"/>
    </w:pPr>
    <w:rPr>
      <w:rFonts w:ascii="Times New Roman" w:hAnsi="Times New Roman"/>
      <w:szCs w:val="20"/>
    </w:rPr>
  </w:style>
  <w:style w:type="paragraph" w:styleId="ListNumber">
    <w:name w:val="List Number"/>
    <w:basedOn w:val="Normal"/>
    <w:rsid w:val="008965E5"/>
    <w:pPr>
      <w:tabs>
        <w:tab w:val="num" w:pos="360"/>
      </w:tabs>
      <w:spacing w:after="0" w:line="260" w:lineRule="atLeast"/>
      <w:ind w:left="360" w:hanging="360"/>
    </w:pPr>
    <w:rPr>
      <w:rFonts w:ascii="Times New Roman" w:hAnsi="Times New Roman"/>
      <w:szCs w:val="20"/>
    </w:rPr>
  </w:style>
  <w:style w:type="paragraph" w:styleId="ListNumber2">
    <w:name w:val="List Number 2"/>
    <w:basedOn w:val="Normal"/>
    <w:rsid w:val="008965E5"/>
    <w:pPr>
      <w:tabs>
        <w:tab w:val="num" w:pos="643"/>
      </w:tabs>
      <w:spacing w:after="0" w:line="260" w:lineRule="atLeast"/>
      <w:ind w:left="643" w:hanging="360"/>
    </w:pPr>
    <w:rPr>
      <w:rFonts w:ascii="Times New Roman" w:hAnsi="Times New Roman"/>
      <w:szCs w:val="20"/>
    </w:rPr>
  </w:style>
  <w:style w:type="paragraph" w:styleId="ListNumber3">
    <w:name w:val="List Number 3"/>
    <w:basedOn w:val="Normal"/>
    <w:rsid w:val="008965E5"/>
    <w:pPr>
      <w:tabs>
        <w:tab w:val="num" w:pos="926"/>
      </w:tabs>
      <w:spacing w:after="0" w:line="260" w:lineRule="atLeast"/>
      <w:ind w:left="926" w:hanging="360"/>
    </w:pPr>
    <w:rPr>
      <w:rFonts w:ascii="Times New Roman" w:hAnsi="Times New Roman"/>
      <w:szCs w:val="20"/>
    </w:rPr>
  </w:style>
  <w:style w:type="paragraph" w:styleId="ListNumber4">
    <w:name w:val="List Number 4"/>
    <w:basedOn w:val="Normal"/>
    <w:rsid w:val="008965E5"/>
    <w:pPr>
      <w:tabs>
        <w:tab w:val="num" w:pos="1209"/>
      </w:tabs>
      <w:spacing w:after="0" w:line="260" w:lineRule="atLeast"/>
      <w:ind w:left="1209" w:hanging="360"/>
    </w:pPr>
    <w:rPr>
      <w:rFonts w:ascii="Times New Roman" w:hAnsi="Times New Roman"/>
      <w:szCs w:val="20"/>
    </w:rPr>
  </w:style>
  <w:style w:type="paragraph" w:styleId="ListNumber5">
    <w:name w:val="List Number 5"/>
    <w:basedOn w:val="Normal"/>
    <w:rsid w:val="008965E5"/>
    <w:pPr>
      <w:tabs>
        <w:tab w:val="num" w:pos="1492"/>
      </w:tabs>
      <w:spacing w:after="0" w:line="260" w:lineRule="atLeast"/>
      <w:ind w:left="1492" w:hanging="360"/>
    </w:pPr>
    <w:rPr>
      <w:rFonts w:ascii="Times New Roman" w:hAnsi="Times New Roman"/>
      <w:szCs w:val="20"/>
    </w:rPr>
  </w:style>
  <w:style w:type="paragraph" w:styleId="MessageHeader">
    <w:name w:val="Message Header"/>
    <w:basedOn w:val="Normal"/>
    <w:link w:val="MessageHeaderChar"/>
    <w:rsid w:val="008965E5"/>
    <w:pPr>
      <w:pBdr>
        <w:top w:val="single" w:sz="6" w:space="1" w:color="auto"/>
        <w:left w:val="single" w:sz="6" w:space="1" w:color="auto"/>
        <w:bottom w:val="single" w:sz="6" w:space="1" w:color="auto"/>
        <w:right w:val="single" w:sz="6" w:space="1" w:color="auto"/>
      </w:pBdr>
      <w:shd w:val="pct20" w:color="auto" w:fill="auto"/>
      <w:spacing w:after="0" w:line="260" w:lineRule="atLeast"/>
      <w:ind w:left="1134" w:hanging="1134"/>
    </w:pPr>
    <w:rPr>
      <w:rFonts w:ascii="Arial" w:hAnsi="Arial" w:cs="Arial"/>
      <w:szCs w:val="20"/>
    </w:rPr>
  </w:style>
  <w:style w:type="character" w:customStyle="1" w:styleId="MessageHeaderChar">
    <w:name w:val="Message Header Char"/>
    <w:basedOn w:val="DefaultParagraphFont"/>
    <w:link w:val="MessageHeader"/>
    <w:rsid w:val="008965E5"/>
    <w:rPr>
      <w:rFonts w:ascii="Arial" w:hAnsi="Arial" w:cs="Arial"/>
      <w:szCs w:val="20"/>
      <w:shd w:val="pct20" w:color="auto" w:fill="auto"/>
    </w:rPr>
  </w:style>
  <w:style w:type="paragraph" w:styleId="NormalWeb">
    <w:name w:val="Normal (Web)"/>
    <w:basedOn w:val="Normal"/>
    <w:rsid w:val="008965E5"/>
    <w:pPr>
      <w:spacing w:after="0" w:line="260" w:lineRule="atLeast"/>
    </w:pPr>
    <w:rPr>
      <w:rFonts w:ascii="Times New Roman" w:hAnsi="Times New Roman"/>
      <w:szCs w:val="20"/>
    </w:rPr>
  </w:style>
  <w:style w:type="paragraph" w:styleId="NormalIndent">
    <w:name w:val="Normal Indent"/>
    <w:basedOn w:val="Normal"/>
    <w:rsid w:val="008965E5"/>
    <w:pPr>
      <w:spacing w:after="0" w:line="260" w:lineRule="atLeast"/>
      <w:ind w:left="720"/>
    </w:pPr>
    <w:rPr>
      <w:rFonts w:ascii="Times New Roman" w:hAnsi="Times New Roman"/>
      <w:szCs w:val="20"/>
    </w:rPr>
  </w:style>
  <w:style w:type="character" w:styleId="PageNumber">
    <w:name w:val="page number"/>
    <w:basedOn w:val="DefaultParagraphFont"/>
    <w:rsid w:val="008965E5"/>
  </w:style>
  <w:style w:type="paragraph" w:styleId="PlainText">
    <w:name w:val="Plain Text"/>
    <w:basedOn w:val="Normal"/>
    <w:link w:val="PlainTextChar"/>
    <w:rsid w:val="008965E5"/>
    <w:pPr>
      <w:spacing w:after="0" w:line="260" w:lineRule="atLeast"/>
    </w:pPr>
    <w:rPr>
      <w:rFonts w:ascii="Courier New" w:hAnsi="Courier New" w:cs="Courier New"/>
      <w:sz w:val="20"/>
      <w:szCs w:val="20"/>
    </w:rPr>
  </w:style>
  <w:style w:type="character" w:customStyle="1" w:styleId="PlainTextChar">
    <w:name w:val="Plain Text Char"/>
    <w:basedOn w:val="DefaultParagraphFont"/>
    <w:link w:val="PlainText"/>
    <w:rsid w:val="008965E5"/>
    <w:rPr>
      <w:rFonts w:ascii="Courier New" w:hAnsi="Courier New" w:cs="Courier New"/>
      <w:sz w:val="20"/>
      <w:szCs w:val="20"/>
    </w:rPr>
  </w:style>
  <w:style w:type="paragraph" w:styleId="Salutation">
    <w:name w:val="Salutation"/>
    <w:basedOn w:val="Normal"/>
    <w:next w:val="Normal"/>
    <w:link w:val="SalutationChar"/>
    <w:rsid w:val="008965E5"/>
    <w:pPr>
      <w:spacing w:after="0" w:line="260" w:lineRule="atLeast"/>
    </w:pPr>
    <w:rPr>
      <w:rFonts w:ascii="Times New Roman" w:hAnsi="Times New Roman"/>
      <w:szCs w:val="20"/>
    </w:rPr>
  </w:style>
  <w:style w:type="character" w:customStyle="1" w:styleId="SalutationChar">
    <w:name w:val="Salutation Char"/>
    <w:basedOn w:val="DefaultParagraphFont"/>
    <w:link w:val="Salutation"/>
    <w:rsid w:val="008965E5"/>
    <w:rPr>
      <w:rFonts w:ascii="Times New Roman" w:hAnsi="Times New Roman"/>
      <w:szCs w:val="20"/>
    </w:rPr>
  </w:style>
  <w:style w:type="paragraph" w:styleId="Signature">
    <w:name w:val="Signature"/>
    <w:basedOn w:val="Normal"/>
    <w:link w:val="SignatureChar"/>
    <w:rsid w:val="008965E5"/>
    <w:pPr>
      <w:spacing w:after="0" w:line="260" w:lineRule="atLeast"/>
      <w:ind w:left="4252"/>
    </w:pPr>
    <w:rPr>
      <w:rFonts w:ascii="Times New Roman" w:hAnsi="Times New Roman"/>
      <w:szCs w:val="20"/>
    </w:rPr>
  </w:style>
  <w:style w:type="character" w:customStyle="1" w:styleId="SignatureChar">
    <w:name w:val="Signature Char"/>
    <w:basedOn w:val="DefaultParagraphFont"/>
    <w:link w:val="Signature"/>
    <w:rsid w:val="008965E5"/>
    <w:rPr>
      <w:rFonts w:ascii="Times New Roman" w:hAnsi="Times New Roman"/>
      <w:szCs w:val="20"/>
    </w:rPr>
  </w:style>
  <w:style w:type="character" w:styleId="Strong">
    <w:name w:val="Strong"/>
    <w:basedOn w:val="DefaultParagraphFont"/>
    <w:uiPriority w:val="22"/>
    <w:qFormat/>
    <w:rsid w:val="008965E5"/>
    <w:rPr>
      <w:b/>
      <w:bCs/>
    </w:rPr>
  </w:style>
  <w:style w:type="paragraph" w:styleId="Subtitle">
    <w:name w:val="Subtitle"/>
    <w:basedOn w:val="Normal"/>
    <w:link w:val="SubtitleChar"/>
    <w:qFormat/>
    <w:rsid w:val="008965E5"/>
    <w:pPr>
      <w:spacing w:after="60" w:line="260" w:lineRule="atLeast"/>
      <w:jc w:val="center"/>
      <w:outlineLvl w:val="1"/>
    </w:pPr>
    <w:rPr>
      <w:rFonts w:ascii="Arial" w:hAnsi="Arial" w:cs="Arial"/>
      <w:szCs w:val="20"/>
    </w:rPr>
  </w:style>
  <w:style w:type="character" w:customStyle="1" w:styleId="SubtitleChar">
    <w:name w:val="Subtitle Char"/>
    <w:basedOn w:val="DefaultParagraphFont"/>
    <w:link w:val="Subtitle"/>
    <w:rsid w:val="008965E5"/>
    <w:rPr>
      <w:rFonts w:ascii="Arial" w:hAnsi="Arial" w:cs="Arial"/>
      <w:szCs w:val="20"/>
    </w:rPr>
  </w:style>
  <w:style w:type="table" w:styleId="Table3Deffects1">
    <w:name w:val="Table 3D effects 1"/>
    <w:basedOn w:val="TableNormal"/>
    <w:rsid w:val="008965E5"/>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65E5"/>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65E5"/>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65E5"/>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65E5"/>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65E5"/>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65E5"/>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65E5"/>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65E5"/>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65E5"/>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65E5"/>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65E5"/>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65E5"/>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965E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965E5"/>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65E5"/>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65E5"/>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65E5"/>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65E5"/>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65E5"/>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65E5"/>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65E5"/>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65E5"/>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65E5"/>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65E5"/>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65E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65E5"/>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65E5"/>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65E5"/>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965E5"/>
    <w:pPr>
      <w:spacing w:before="240" w:after="60" w:line="260" w:lineRule="atLeast"/>
    </w:pPr>
    <w:rPr>
      <w:rFonts w:ascii="Arial" w:hAnsi="Arial" w:cs="Arial"/>
      <w:b/>
      <w:bCs/>
      <w:sz w:val="40"/>
      <w:szCs w:val="40"/>
    </w:rPr>
  </w:style>
  <w:style w:type="character" w:customStyle="1" w:styleId="TitleChar">
    <w:name w:val="Title Char"/>
    <w:basedOn w:val="DefaultParagraphFont"/>
    <w:link w:val="Title"/>
    <w:rsid w:val="008965E5"/>
    <w:rPr>
      <w:rFonts w:ascii="Arial" w:hAnsi="Arial" w:cs="Arial"/>
      <w:b/>
      <w:bCs/>
      <w:sz w:val="40"/>
      <w:szCs w:val="40"/>
    </w:rPr>
  </w:style>
  <w:style w:type="character" w:customStyle="1" w:styleId="CharAmSchNo">
    <w:name w:val="CharAmSchNo"/>
    <w:basedOn w:val="OPCCharBase"/>
    <w:uiPriority w:val="1"/>
    <w:qFormat/>
    <w:rsid w:val="008965E5"/>
  </w:style>
  <w:style w:type="character" w:customStyle="1" w:styleId="CharAmSchText">
    <w:name w:val="CharAmSchText"/>
    <w:basedOn w:val="OPCCharBase"/>
    <w:uiPriority w:val="1"/>
    <w:qFormat/>
    <w:rsid w:val="008965E5"/>
  </w:style>
  <w:style w:type="character" w:customStyle="1" w:styleId="CharChapNo">
    <w:name w:val="CharChapNo"/>
    <w:basedOn w:val="OPCCharBase"/>
    <w:qFormat/>
    <w:rsid w:val="008965E5"/>
  </w:style>
  <w:style w:type="character" w:customStyle="1" w:styleId="CharChapText">
    <w:name w:val="CharChapText"/>
    <w:basedOn w:val="OPCCharBase"/>
    <w:qFormat/>
    <w:rsid w:val="008965E5"/>
  </w:style>
  <w:style w:type="character" w:customStyle="1" w:styleId="CharDivNo">
    <w:name w:val="CharDivNo"/>
    <w:basedOn w:val="OPCCharBase"/>
    <w:qFormat/>
    <w:rsid w:val="008965E5"/>
  </w:style>
  <w:style w:type="character" w:customStyle="1" w:styleId="CharDivText">
    <w:name w:val="CharDivText"/>
    <w:basedOn w:val="OPCCharBase"/>
    <w:qFormat/>
    <w:rsid w:val="008965E5"/>
  </w:style>
  <w:style w:type="character" w:customStyle="1" w:styleId="OPCCharBase">
    <w:name w:val="OPCCharBase"/>
    <w:uiPriority w:val="1"/>
    <w:qFormat/>
    <w:rsid w:val="008965E5"/>
  </w:style>
  <w:style w:type="paragraph" w:customStyle="1" w:styleId="OPCParaBase">
    <w:name w:val="OPCParaBase"/>
    <w:qFormat/>
    <w:rsid w:val="008965E5"/>
    <w:pPr>
      <w:spacing w:after="0" w:line="260" w:lineRule="atLeast"/>
    </w:pPr>
    <w:rPr>
      <w:rFonts w:ascii="Times New Roman" w:eastAsia="Times New Roman" w:hAnsi="Times New Roman" w:cs="Times New Roman"/>
      <w:szCs w:val="20"/>
      <w:lang w:eastAsia="en-AU"/>
    </w:rPr>
  </w:style>
  <w:style w:type="character" w:styleId="EndnoteReference">
    <w:name w:val="endnote reference"/>
    <w:basedOn w:val="DefaultParagraphFont"/>
    <w:rsid w:val="008965E5"/>
    <w:rPr>
      <w:vertAlign w:val="superscript"/>
    </w:rPr>
  </w:style>
  <w:style w:type="paragraph" w:styleId="EndnoteText">
    <w:name w:val="endnote text"/>
    <w:basedOn w:val="Normal"/>
    <w:link w:val="EndnoteTextChar"/>
    <w:rsid w:val="008965E5"/>
    <w:pPr>
      <w:spacing w:after="0" w:line="260" w:lineRule="atLeast"/>
    </w:pPr>
    <w:rPr>
      <w:rFonts w:ascii="Times New Roman" w:hAnsi="Times New Roman"/>
      <w:sz w:val="20"/>
      <w:szCs w:val="20"/>
    </w:rPr>
  </w:style>
  <w:style w:type="character" w:customStyle="1" w:styleId="EndnoteTextChar">
    <w:name w:val="Endnote Text Char"/>
    <w:basedOn w:val="DefaultParagraphFont"/>
    <w:link w:val="EndnoteText"/>
    <w:rsid w:val="008965E5"/>
    <w:rPr>
      <w:rFonts w:ascii="Times New Roman" w:hAnsi="Times New Roman"/>
      <w:sz w:val="20"/>
      <w:szCs w:val="20"/>
    </w:rPr>
  </w:style>
  <w:style w:type="character" w:styleId="FootnoteReference">
    <w:name w:val="footnote reference"/>
    <w:basedOn w:val="DefaultParagraphFont"/>
    <w:rsid w:val="008965E5"/>
    <w:rPr>
      <w:rFonts w:ascii="Times New Roman" w:hAnsi="Times New Roman"/>
      <w:sz w:val="20"/>
      <w:vertAlign w:val="superscript"/>
    </w:rPr>
  </w:style>
  <w:style w:type="paragraph" w:styleId="FootnoteText">
    <w:name w:val="footnote text"/>
    <w:basedOn w:val="Normal"/>
    <w:link w:val="FootnoteTextChar"/>
    <w:rsid w:val="008965E5"/>
    <w:pPr>
      <w:spacing w:after="0" w:line="260" w:lineRule="atLeast"/>
    </w:pPr>
    <w:rPr>
      <w:rFonts w:ascii="Times New Roman" w:hAnsi="Times New Roman"/>
      <w:sz w:val="20"/>
      <w:szCs w:val="20"/>
    </w:rPr>
  </w:style>
  <w:style w:type="character" w:customStyle="1" w:styleId="FootnoteTextChar">
    <w:name w:val="Footnote Text Char"/>
    <w:basedOn w:val="DefaultParagraphFont"/>
    <w:link w:val="FootnoteText"/>
    <w:rsid w:val="008965E5"/>
    <w:rPr>
      <w:rFonts w:ascii="Times New Roman" w:hAnsi="Times New Roman"/>
      <w:sz w:val="20"/>
      <w:szCs w:val="20"/>
    </w:rPr>
  </w:style>
  <w:style w:type="paragraph" w:customStyle="1" w:styleId="Formula">
    <w:name w:val="Formula"/>
    <w:basedOn w:val="OPCParaBase"/>
    <w:rsid w:val="008965E5"/>
    <w:pPr>
      <w:spacing w:line="240" w:lineRule="auto"/>
      <w:ind w:left="1134"/>
    </w:pPr>
    <w:rPr>
      <w:sz w:val="20"/>
    </w:rPr>
  </w:style>
  <w:style w:type="paragraph" w:customStyle="1" w:styleId="Penalty">
    <w:name w:val="Penalty"/>
    <w:basedOn w:val="OPCParaBase"/>
    <w:rsid w:val="008965E5"/>
    <w:pPr>
      <w:tabs>
        <w:tab w:val="left" w:pos="2977"/>
      </w:tabs>
      <w:spacing w:before="180" w:line="240" w:lineRule="auto"/>
      <w:ind w:left="1985" w:hanging="851"/>
    </w:pPr>
  </w:style>
  <w:style w:type="paragraph" w:customStyle="1" w:styleId="ActHead1">
    <w:name w:val="ActHead 1"/>
    <w:aliases w:val="c"/>
    <w:basedOn w:val="OPCParaBase"/>
    <w:next w:val="Normal"/>
    <w:qFormat/>
    <w:rsid w:val="008965E5"/>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8965E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965E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965E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965E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965E5"/>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965E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965E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965E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965E5"/>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8965E5"/>
    <w:pPr>
      <w:spacing w:line="240" w:lineRule="auto"/>
    </w:pPr>
    <w:rPr>
      <w:sz w:val="20"/>
    </w:rPr>
  </w:style>
  <w:style w:type="paragraph" w:customStyle="1" w:styleId="ActHead2">
    <w:name w:val="ActHead 2"/>
    <w:aliases w:val="p"/>
    <w:basedOn w:val="OPCParaBase"/>
    <w:next w:val="ActHead3"/>
    <w:qFormat/>
    <w:rsid w:val="008965E5"/>
    <w:pPr>
      <w:keepNext/>
      <w:keepLines/>
      <w:spacing w:before="280" w:line="240" w:lineRule="auto"/>
      <w:ind w:left="1134" w:hanging="1134"/>
      <w:outlineLvl w:val="1"/>
    </w:pPr>
    <w:rPr>
      <w:b/>
      <w:kern w:val="28"/>
      <w:sz w:val="32"/>
    </w:rPr>
  </w:style>
  <w:style w:type="paragraph" w:styleId="Caption">
    <w:name w:val="caption"/>
    <w:basedOn w:val="Normal"/>
    <w:next w:val="Normal"/>
    <w:qFormat/>
    <w:rsid w:val="008965E5"/>
    <w:pPr>
      <w:spacing w:before="120" w:after="120" w:line="260" w:lineRule="atLeast"/>
    </w:pPr>
    <w:rPr>
      <w:rFonts w:ascii="Times New Roman" w:hAnsi="Times New Roman"/>
      <w:b/>
      <w:bCs/>
      <w:sz w:val="20"/>
      <w:szCs w:val="20"/>
    </w:rPr>
  </w:style>
  <w:style w:type="paragraph" w:styleId="DocumentMap">
    <w:name w:val="Document Map"/>
    <w:basedOn w:val="Normal"/>
    <w:link w:val="DocumentMapChar"/>
    <w:rsid w:val="008965E5"/>
    <w:pPr>
      <w:shd w:val="clear" w:color="auto" w:fill="000080"/>
      <w:spacing w:after="0" w:line="260" w:lineRule="atLeast"/>
    </w:pPr>
    <w:rPr>
      <w:rFonts w:ascii="Tahoma" w:hAnsi="Tahoma" w:cs="Tahoma"/>
      <w:szCs w:val="20"/>
    </w:rPr>
  </w:style>
  <w:style w:type="character" w:customStyle="1" w:styleId="DocumentMapChar">
    <w:name w:val="Document Map Char"/>
    <w:basedOn w:val="DefaultParagraphFont"/>
    <w:link w:val="DocumentMap"/>
    <w:rsid w:val="008965E5"/>
    <w:rPr>
      <w:rFonts w:ascii="Tahoma" w:hAnsi="Tahoma" w:cs="Tahoma"/>
      <w:szCs w:val="20"/>
      <w:shd w:val="clear" w:color="auto" w:fill="000080"/>
    </w:rPr>
  </w:style>
  <w:style w:type="paragraph" w:styleId="Index1">
    <w:name w:val="index 1"/>
    <w:basedOn w:val="Normal"/>
    <w:next w:val="Normal"/>
    <w:rsid w:val="008965E5"/>
    <w:pPr>
      <w:spacing w:after="0" w:line="260" w:lineRule="atLeast"/>
      <w:ind w:left="240" w:hanging="240"/>
    </w:pPr>
    <w:rPr>
      <w:rFonts w:ascii="Times New Roman" w:hAnsi="Times New Roman"/>
      <w:szCs w:val="20"/>
    </w:rPr>
  </w:style>
  <w:style w:type="paragraph" w:styleId="Index2">
    <w:name w:val="index 2"/>
    <w:basedOn w:val="Normal"/>
    <w:next w:val="Normal"/>
    <w:rsid w:val="008965E5"/>
    <w:pPr>
      <w:spacing w:after="0" w:line="260" w:lineRule="atLeast"/>
      <w:ind w:left="480" w:hanging="240"/>
    </w:pPr>
    <w:rPr>
      <w:rFonts w:ascii="Times New Roman" w:hAnsi="Times New Roman"/>
      <w:szCs w:val="20"/>
    </w:rPr>
  </w:style>
  <w:style w:type="paragraph" w:styleId="Index3">
    <w:name w:val="index 3"/>
    <w:basedOn w:val="Normal"/>
    <w:next w:val="Normal"/>
    <w:rsid w:val="008965E5"/>
    <w:pPr>
      <w:spacing w:after="0" w:line="260" w:lineRule="atLeast"/>
      <w:ind w:left="720" w:hanging="240"/>
    </w:pPr>
    <w:rPr>
      <w:rFonts w:ascii="Times New Roman" w:hAnsi="Times New Roman"/>
      <w:szCs w:val="20"/>
    </w:rPr>
  </w:style>
  <w:style w:type="paragraph" w:styleId="Index4">
    <w:name w:val="index 4"/>
    <w:basedOn w:val="Normal"/>
    <w:next w:val="Normal"/>
    <w:rsid w:val="008965E5"/>
    <w:pPr>
      <w:spacing w:after="0" w:line="260" w:lineRule="atLeast"/>
      <w:ind w:left="960" w:hanging="240"/>
    </w:pPr>
    <w:rPr>
      <w:rFonts w:ascii="Times New Roman" w:hAnsi="Times New Roman"/>
      <w:szCs w:val="20"/>
    </w:rPr>
  </w:style>
  <w:style w:type="paragraph" w:styleId="Index5">
    <w:name w:val="index 5"/>
    <w:basedOn w:val="Normal"/>
    <w:next w:val="Normal"/>
    <w:rsid w:val="008965E5"/>
    <w:pPr>
      <w:spacing w:after="0" w:line="260" w:lineRule="atLeast"/>
      <w:ind w:left="1200" w:hanging="240"/>
    </w:pPr>
    <w:rPr>
      <w:rFonts w:ascii="Times New Roman" w:hAnsi="Times New Roman"/>
      <w:szCs w:val="20"/>
    </w:rPr>
  </w:style>
  <w:style w:type="paragraph" w:styleId="Index6">
    <w:name w:val="index 6"/>
    <w:basedOn w:val="Normal"/>
    <w:next w:val="Normal"/>
    <w:rsid w:val="008965E5"/>
    <w:pPr>
      <w:spacing w:after="0" w:line="260" w:lineRule="atLeast"/>
      <w:ind w:left="1440" w:hanging="240"/>
    </w:pPr>
    <w:rPr>
      <w:rFonts w:ascii="Times New Roman" w:hAnsi="Times New Roman"/>
      <w:szCs w:val="20"/>
    </w:rPr>
  </w:style>
  <w:style w:type="paragraph" w:styleId="Index7">
    <w:name w:val="index 7"/>
    <w:basedOn w:val="Normal"/>
    <w:next w:val="Normal"/>
    <w:rsid w:val="008965E5"/>
    <w:pPr>
      <w:spacing w:after="0" w:line="260" w:lineRule="atLeast"/>
      <w:ind w:left="1680" w:hanging="240"/>
    </w:pPr>
    <w:rPr>
      <w:rFonts w:ascii="Times New Roman" w:hAnsi="Times New Roman"/>
      <w:szCs w:val="20"/>
    </w:rPr>
  </w:style>
  <w:style w:type="paragraph" w:styleId="Index8">
    <w:name w:val="index 8"/>
    <w:basedOn w:val="Normal"/>
    <w:next w:val="Normal"/>
    <w:rsid w:val="008965E5"/>
    <w:pPr>
      <w:spacing w:after="0" w:line="260" w:lineRule="atLeast"/>
      <w:ind w:left="1920" w:hanging="240"/>
    </w:pPr>
    <w:rPr>
      <w:rFonts w:ascii="Times New Roman" w:hAnsi="Times New Roman"/>
      <w:szCs w:val="20"/>
    </w:rPr>
  </w:style>
  <w:style w:type="paragraph" w:styleId="Index9">
    <w:name w:val="index 9"/>
    <w:basedOn w:val="Normal"/>
    <w:next w:val="Normal"/>
    <w:rsid w:val="008965E5"/>
    <w:pPr>
      <w:spacing w:after="0" w:line="260" w:lineRule="atLeast"/>
      <w:ind w:left="2160" w:hanging="240"/>
    </w:pPr>
    <w:rPr>
      <w:rFonts w:ascii="Times New Roman" w:hAnsi="Times New Roman"/>
      <w:szCs w:val="20"/>
    </w:rPr>
  </w:style>
  <w:style w:type="paragraph" w:styleId="IndexHeading">
    <w:name w:val="index heading"/>
    <w:basedOn w:val="Normal"/>
    <w:next w:val="Index1"/>
    <w:rsid w:val="008965E5"/>
    <w:pPr>
      <w:spacing w:after="0" w:line="260" w:lineRule="atLeast"/>
    </w:pPr>
    <w:rPr>
      <w:rFonts w:ascii="Arial" w:hAnsi="Arial" w:cs="Arial"/>
      <w:b/>
      <w:bCs/>
      <w:szCs w:val="20"/>
    </w:rPr>
  </w:style>
  <w:style w:type="paragraph" w:styleId="MacroText">
    <w:name w:val="macro"/>
    <w:link w:val="MacroTextChar"/>
    <w:rsid w:val="008965E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8965E5"/>
    <w:rPr>
      <w:rFonts w:ascii="Courier New" w:eastAsia="Times New Roman" w:hAnsi="Courier New" w:cs="Courier New"/>
      <w:sz w:val="20"/>
      <w:szCs w:val="20"/>
      <w:lang w:eastAsia="en-AU"/>
    </w:rPr>
  </w:style>
  <w:style w:type="paragraph" w:styleId="TableofAuthorities">
    <w:name w:val="table of authorities"/>
    <w:basedOn w:val="Normal"/>
    <w:next w:val="Normal"/>
    <w:rsid w:val="008965E5"/>
    <w:pPr>
      <w:spacing w:after="0" w:line="260" w:lineRule="atLeast"/>
      <w:ind w:left="240" w:hanging="240"/>
    </w:pPr>
    <w:rPr>
      <w:rFonts w:ascii="Times New Roman" w:hAnsi="Times New Roman"/>
      <w:szCs w:val="20"/>
    </w:rPr>
  </w:style>
  <w:style w:type="paragraph" w:styleId="TableofFigures">
    <w:name w:val="table of figures"/>
    <w:basedOn w:val="Normal"/>
    <w:next w:val="Normal"/>
    <w:rsid w:val="008965E5"/>
    <w:pPr>
      <w:spacing w:after="0" w:line="260" w:lineRule="atLeast"/>
      <w:ind w:left="480" w:hanging="480"/>
    </w:pPr>
    <w:rPr>
      <w:rFonts w:ascii="Times New Roman" w:hAnsi="Times New Roman"/>
      <w:szCs w:val="20"/>
    </w:rPr>
  </w:style>
  <w:style w:type="paragraph" w:styleId="TOAHeading">
    <w:name w:val="toa heading"/>
    <w:basedOn w:val="Normal"/>
    <w:next w:val="Normal"/>
    <w:rsid w:val="008965E5"/>
    <w:pPr>
      <w:spacing w:before="120" w:after="0" w:line="260" w:lineRule="atLeast"/>
    </w:pPr>
    <w:rPr>
      <w:rFonts w:ascii="Arial" w:hAnsi="Arial" w:cs="Arial"/>
      <w:b/>
      <w:bCs/>
      <w:szCs w:val="20"/>
    </w:rPr>
  </w:style>
  <w:style w:type="paragraph" w:customStyle="1" w:styleId="ActHead3">
    <w:name w:val="ActHead 3"/>
    <w:aliases w:val="d"/>
    <w:basedOn w:val="OPCParaBase"/>
    <w:next w:val="ActHead4"/>
    <w:qFormat/>
    <w:rsid w:val="008965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65E5"/>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8965E5"/>
    <w:pPr>
      <w:keepNext/>
      <w:keepLines/>
      <w:spacing w:line="240" w:lineRule="auto"/>
      <w:ind w:left="1134" w:hanging="1134"/>
      <w:outlineLvl w:val="5"/>
    </w:pPr>
    <w:rPr>
      <w:rFonts w:ascii="Arial" w:hAnsi="Arial"/>
      <w:b/>
      <w:kern w:val="28"/>
      <w:sz w:val="32"/>
    </w:rPr>
  </w:style>
  <w:style w:type="paragraph" w:customStyle="1" w:styleId="ActHead8">
    <w:name w:val="ActHead 8"/>
    <w:aliases w:val="ad"/>
    <w:basedOn w:val="OPCParaBase"/>
    <w:next w:val="ItemHead"/>
    <w:qFormat/>
    <w:rsid w:val="008965E5"/>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8965E5"/>
  </w:style>
  <w:style w:type="paragraph" w:customStyle="1" w:styleId="Blocks">
    <w:name w:val="Blocks"/>
    <w:aliases w:val="bb"/>
    <w:basedOn w:val="OPCParaBase"/>
    <w:qFormat/>
    <w:rsid w:val="008965E5"/>
    <w:pPr>
      <w:spacing w:line="240" w:lineRule="auto"/>
    </w:pPr>
    <w:rPr>
      <w:sz w:val="24"/>
    </w:rPr>
  </w:style>
  <w:style w:type="paragraph" w:customStyle="1" w:styleId="BoxText">
    <w:name w:val="BoxText"/>
    <w:aliases w:val="bt"/>
    <w:basedOn w:val="OPCParaBase"/>
    <w:qFormat/>
    <w:rsid w:val="008965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65E5"/>
    <w:rPr>
      <w:b/>
    </w:rPr>
  </w:style>
  <w:style w:type="paragraph" w:customStyle="1" w:styleId="BoxHeadItalic">
    <w:name w:val="BoxHeadItalic"/>
    <w:aliases w:val="bhi"/>
    <w:basedOn w:val="BoxText"/>
    <w:next w:val="BoxStep"/>
    <w:qFormat/>
    <w:rsid w:val="008965E5"/>
    <w:rPr>
      <w:i/>
    </w:rPr>
  </w:style>
  <w:style w:type="paragraph" w:customStyle="1" w:styleId="BoxNote">
    <w:name w:val="BoxNote"/>
    <w:aliases w:val="bn"/>
    <w:basedOn w:val="BoxText"/>
    <w:qFormat/>
    <w:rsid w:val="008965E5"/>
    <w:pPr>
      <w:tabs>
        <w:tab w:val="left" w:pos="1985"/>
      </w:tabs>
      <w:spacing w:before="122" w:line="198" w:lineRule="exact"/>
      <w:ind w:left="2948" w:hanging="1814"/>
    </w:pPr>
    <w:rPr>
      <w:sz w:val="18"/>
    </w:rPr>
  </w:style>
  <w:style w:type="paragraph" w:customStyle="1" w:styleId="BoxPara">
    <w:name w:val="BoxPara"/>
    <w:aliases w:val="bp"/>
    <w:basedOn w:val="BoxText"/>
    <w:qFormat/>
    <w:rsid w:val="008965E5"/>
    <w:pPr>
      <w:tabs>
        <w:tab w:val="right" w:pos="2268"/>
      </w:tabs>
      <w:ind w:left="2552" w:hanging="1418"/>
    </w:pPr>
  </w:style>
  <w:style w:type="paragraph" w:customStyle="1" w:styleId="BoxStep">
    <w:name w:val="BoxStep"/>
    <w:aliases w:val="bs"/>
    <w:basedOn w:val="BoxText"/>
    <w:qFormat/>
    <w:rsid w:val="008965E5"/>
    <w:pPr>
      <w:ind w:left="1985" w:hanging="851"/>
    </w:pPr>
  </w:style>
  <w:style w:type="character" w:customStyle="1" w:styleId="CharAmPartNo">
    <w:name w:val="CharAmPartNo"/>
    <w:basedOn w:val="OPCCharBase"/>
    <w:uiPriority w:val="1"/>
    <w:qFormat/>
    <w:rsid w:val="008965E5"/>
  </w:style>
  <w:style w:type="character" w:customStyle="1" w:styleId="CharAmPartText">
    <w:name w:val="CharAmPartText"/>
    <w:basedOn w:val="OPCCharBase"/>
    <w:uiPriority w:val="1"/>
    <w:qFormat/>
    <w:rsid w:val="008965E5"/>
  </w:style>
  <w:style w:type="character" w:customStyle="1" w:styleId="CharBoldItalic">
    <w:name w:val="CharBoldItalic"/>
    <w:basedOn w:val="OPCCharBase"/>
    <w:uiPriority w:val="1"/>
    <w:qFormat/>
    <w:rsid w:val="008965E5"/>
    <w:rPr>
      <w:b/>
      <w:i/>
    </w:rPr>
  </w:style>
  <w:style w:type="character" w:customStyle="1" w:styleId="CharItalic">
    <w:name w:val="CharItalic"/>
    <w:basedOn w:val="OPCCharBase"/>
    <w:uiPriority w:val="1"/>
    <w:qFormat/>
    <w:rsid w:val="008965E5"/>
    <w:rPr>
      <w:i/>
    </w:rPr>
  </w:style>
  <w:style w:type="character" w:customStyle="1" w:styleId="CharSubdNo">
    <w:name w:val="CharSubdNo"/>
    <w:basedOn w:val="OPCCharBase"/>
    <w:uiPriority w:val="1"/>
    <w:qFormat/>
    <w:rsid w:val="008965E5"/>
  </w:style>
  <w:style w:type="character" w:customStyle="1" w:styleId="CharSubdText">
    <w:name w:val="CharSubdText"/>
    <w:basedOn w:val="OPCCharBase"/>
    <w:uiPriority w:val="1"/>
    <w:qFormat/>
    <w:rsid w:val="008965E5"/>
  </w:style>
  <w:style w:type="paragraph" w:customStyle="1" w:styleId="CTA--">
    <w:name w:val="CTA --"/>
    <w:basedOn w:val="OPCParaBase"/>
    <w:next w:val="Normal"/>
    <w:rsid w:val="008965E5"/>
    <w:pPr>
      <w:spacing w:before="60" w:line="240" w:lineRule="atLeast"/>
      <w:ind w:left="142" w:hanging="142"/>
    </w:pPr>
    <w:rPr>
      <w:sz w:val="20"/>
    </w:rPr>
  </w:style>
  <w:style w:type="paragraph" w:customStyle="1" w:styleId="CTA-">
    <w:name w:val="CTA -"/>
    <w:basedOn w:val="OPCParaBase"/>
    <w:rsid w:val="008965E5"/>
    <w:pPr>
      <w:spacing w:before="60" w:line="240" w:lineRule="atLeast"/>
      <w:ind w:left="85" w:hanging="85"/>
    </w:pPr>
    <w:rPr>
      <w:sz w:val="20"/>
    </w:rPr>
  </w:style>
  <w:style w:type="paragraph" w:customStyle="1" w:styleId="CTA---">
    <w:name w:val="CTA ---"/>
    <w:basedOn w:val="OPCParaBase"/>
    <w:next w:val="Normal"/>
    <w:rsid w:val="008965E5"/>
    <w:pPr>
      <w:spacing w:before="60" w:line="240" w:lineRule="atLeast"/>
      <w:ind w:left="198" w:hanging="198"/>
    </w:pPr>
    <w:rPr>
      <w:sz w:val="20"/>
    </w:rPr>
  </w:style>
  <w:style w:type="paragraph" w:customStyle="1" w:styleId="CTA----">
    <w:name w:val="CTA ----"/>
    <w:basedOn w:val="OPCParaBase"/>
    <w:next w:val="Normal"/>
    <w:rsid w:val="008965E5"/>
    <w:pPr>
      <w:spacing w:before="60" w:line="240" w:lineRule="atLeast"/>
      <w:ind w:left="255" w:hanging="255"/>
    </w:pPr>
    <w:rPr>
      <w:sz w:val="20"/>
    </w:rPr>
  </w:style>
  <w:style w:type="paragraph" w:customStyle="1" w:styleId="CTA1a">
    <w:name w:val="CTA 1(a)"/>
    <w:basedOn w:val="OPCParaBase"/>
    <w:rsid w:val="008965E5"/>
    <w:pPr>
      <w:tabs>
        <w:tab w:val="right" w:pos="414"/>
      </w:tabs>
      <w:spacing w:before="40" w:line="240" w:lineRule="atLeast"/>
      <w:ind w:left="675" w:hanging="675"/>
    </w:pPr>
    <w:rPr>
      <w:sz w:val="20"/>
    </w:rPr>
  </w:style>
  <w:style w:type="paragraph" w:customStyle="1" w:styleId="CTA1ai">
    <w:name w:val="CTA 1(a)(i)"/>
    <w:basedOn w:val="OPCParaBase"/>
    <w:rsid w:val="008965E5"/>
    <w:pPr>
      <w:tabs>
        <w:tab w:val="right" w:pos="1004"/>
      </w:tabs>
      <w:spacing w:before="40" w:line="240" w:lineRule="atLeast"/>
      <w:ind w:left="1253" w:hanging="1253"/>
    </w:pPr>
    <w:rPr>
      <w:sz w:val="20"/>
    </w:rPr>
  </w:style>
  <w:style w:type="paragraph" w:customStyle="1" w:styleId="CTA2a">
    <w:name w:val="CTA 2(a)"/>
    <w:basedOn w:val="OPCParaBase"/>
    <w:rsid w:val="008965E5"/>
    <w:pPr>
      <w:tabs>
        <w:tab w:val="right" w:pos="482"/>
      </w:tabs>
      <w:spacing w:before="40" w:line="240" w:lineRule="atLeast"/>
      <w:ind w:left="748" w:hanging="748"/>
    </w:pPr>
    <w:rPr>
      <w:sz w:val="20"/>
    </w:rPr>
  </w:style>
  <w:style w:type="paragraph" w:customStyle="1" w:styleId="CTA2ai">
    <w:name w:val="CTA 2(a)(i)"/>
    <w:basedOn w:val="OPCParaBase"/>
    <w:rsid w:val="008965E5"/>
    <w:pPr>
      <w:tabs>
        <w:tab w:val="right" w:pos="1089"/>
      </w:tabs>
      <w:spacing w:before="40" w:line="240" w:lineRule="atLeast"/>
      <w:ind w:left="1327" w:hanging="1327"/>
    </w:pPr>
    <w:rPr>
      <w:sz w:val="20"/>
    </w:rPr>
  </w:style>
  <w:style w:type="paragraph" w:customStyle="1" w:styleId="CTA3a">
    <w:name w:val="CTA 3(a)"/>
    <w:basedOn w:val="OPCParaBase"/>
    <w:rsid w:val="008965E5"/>
    <w:pPr>
      <w:tabs>
        <w:tab w:val="right" w:pos="556"/>
      </w:tabs>
      <w:spacing w:before="40" w:line="240" w:lineRule="atLeast"/>
      <w:ind w:left="805" w:hanging="805"/>
    </w:pPr>
    <w:rPr>
      <w:sz w:val="20"/>
    </w:rPr>
  </w:style>
  <w:style w:type="paragraph" w:customStyle="1" w:styleId="CTA3ai">
    <w:name w:val="CTA 3(a)(i)"/>
    <w:basedOn w:val="OPCParaBase"/>
    <w:rsid w:val="008965E5"/>
    <w:pPr>
      <w:tabs>
        <w:tab w:val="right" w:pos="1140"/>
      </w:tabs>
      <w:spacing w:before="40" w:line="240" w:lineRule="atLeast"/>
      <w:ind w:left="1361" w:hanging="1361"/>
    </w:pPr>
    <w:rPr>
      <w:sz w:val="20"/>
    </w:rPr>
  </w:style>
  <w:style w:type="paragraph" w:customStyle="1" w:styleId="CTA4a">
    <w:name w:val="CTA 4(a)"/>
    <w:basedOn w:val="OPCParaBase"/>
    <w:rsid w:val="008965E5"/>
    <w:pPr>
      <w:tabs>
        <w:tab w:val="right" w:pos="624"/>
      </w:tabs>
      <w:spacing w:before="40" w:line="240" w:lineRule="atLeast"/>
      <w:ind w:left="873" w:hanging="873"/>
    </w:pPr>
    <w:rPr>
      <w:sz w:val="20"/>
    </w:rPr>
  </w:style>
  <w:style w:type="paragraph" w:customStyle="1" w:styleId="CTA4ai">
    <w:name w:val="CTA 4(a)(i)"/>
    <w:basedOn w:val="OPCParaBase"/>
    <w:rsid w:val="008965E5"/>
    <w:pPr>
      <w:tabs>
        <w:tab w:val="right" w:pos="1213"/>
      </w:tabs>
      <w:spacing w:before="40" w:line="240" w:lineRule="atLeast"/>
      <w:ind w:left="1452" w:hanging="1452"/>
    </w:pPr>
    <w:rPr>
      <w:sz w:val="20"/>
    </w:rPr>
  </w:style>
  <w:style w:type="paragraph" w:customStyle="1" w:styleId="CTACAPS">
    <w:name w:val="CTA CAPS"/>
    <w:basedOn w:val="OPCParaBase"/>
    <w:rsid w:val="008965E5"/>
    <w:pPr>
      <w:spacing w:before="60" w:line="240" w:lineRule="atLeast"/>
    </w:pPr>
    <w:rPr>
      <w:sz w:val="20"/>
    </w:rPr>
  </w:style>
  <w:style w:type="paragraph" w:customStyle="1" w:styleId="CTAright">
    <w:name w:val="CTA right"/>
    <w:basedOn w:val="OPCParaBase"/>
    <w:rsid w:val="008965E5"/>
    <w:pPr>
      <w:spacing w:before="60" w:line="240" w:lineRule="auto"/>
      <w:jc w:val="right"/>
    </w:pPr>
    <w:rPr>
      <w:sz w:val="20"/>
    </w:rPr>
  </w:style>
  <w:style w:type="paragraph" w:customStyle="1" w:styleId="House">
    <w:name w:val="House"/>
    <w:basedOn w:val="OPCParaBase"/>
    <w:rsid w:val="008965E5"/>
    <w:pPr>
      <w:spacing w:line="240" w:lineRule="auto"/>
    </w:pPr>
    <w:rPr>
      <w:sz w:val="28"/>
    </w:rPr>
  </w:style>
  <w:style w:type="paragraph" w:customStyle="1" w:styleId="Item">
    <w:name w:val="Item"/>
    <w:aliases w:val="i"/>
    <w:basedOn w:val="OPCParaBase"/>
    <w:next w:val="ItemHead"/>
    <w:rsid w:val="008965E5"/>
    <w:pPr>
      <w:keepLines/>
      <w:spacing w:before="80" w:line="240" w:lineRule="auto"/>
      <w:ind w:left="709"/>
    </w:pPr>
  </w:style>
  <w:style w:type="paragraph" w:customStyle="1" w:styleId="ItemHead">
    <w:name w:val="ItemHead"/>
    <w:aliases w:val="ih"/>
    <w:basedOn w:val="OPCParaBase"/>
    <w:next w:val="Item"/>
    <w:rsid w:val="008965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65E5"/>
    <w:pPr>
      <w:spacing w:line="240" w:lineRule="auto"/>
    </w:pPr>
    <w:rPr>
      <w:b/>
      <w:sz w:val="32"/>
    </w:rPr>
  </w:style>
  <w:style w:type="paragraph" w:customStyle="1" w:styleId="notedraft">
    <w:name w:val="note(draft)"/>
    <w:aliases w:val="nd"/>
    <w:basedOn w:val="OPCParaBase"/>
    <w:rsid w:val="008965E5"/>
    <w:pPr>
      <w:spacing w:before="240" w:line="240" w:lineRule="auto"/>
      <w:ind w:left="284" w:hanging="284"/>
    </w:pPr>
    <w:rPr>
      <w:i/>
      <w:sz w:val="24"/>
    </w:rPr>
  </w:style>
  <w:style w:type="paragraph" w:customStyle="1" w:styleId="notemargin">
    <w:name w:val="note(margin)"/>
    <w:aliases w:val="nm"/>
    <w:basedOn w:val="OPCParaBase"/>
    <w:rsid w:val="008965E5"/>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8965E5"/>
    <w:pPr>
      <w:spacing w:line="240" w:lineRule="auto"/>
      <w:jc w:val="right"/>
    </w:pPr>
    <w:rPr>
      <w:rFonts w:ascii="Arial" w:hAnsi="Arial"/>
      <w:b/>
      <w:i/>
    </w:rPr>
  </w:style>
  <w:style w:type="paragraph" w:customStyle="1" w:styleId="Page1">
    <w:name w:val="Page1"/>
    <w:basedOn w:val="OPCParaBase"/>
    <w:rsid w:val="008965E5"/>
    <w:pPr>
      <w:spacing w:before="5600" w:line="240" w:lineRule="auto"/>
    </w:pPr>
    <w:rPr>
      <w:b/>
      <w:sz w:val="32"/>
    </w:rPr>
  </w:style>
  <w:style w:type="paragraph" w:customStyle="1" w:styleId="paragraphsub-sub">
    <w:name w:val="paragraph(sub-sub)"/>
    <w:aliases w:val="aaa"/>
    <w:basedOn w:val="OPCParaBase"/>
    <w:rsid w:val="008965E5"/>
    <w:pPr>
      <w:tabs>
        <w:tab w:val="right" w:pos="2722"/>
      </w:tabs>
      <w:spacing w:before="40" w:line="240" w:lineRule="auto"/>
      <w:ind w:left="2835" w:hanging="2835"/>
    </w:pPr>
  </w:style>
  <w:style w:type="paragraph" w:customStyle="1" w:styleId="ParlAmend">
    <w:name w:val="ParlAmend"/>
    <w:aliases w:val="pp"/>
    <w:basedOn w:val="OPCParaBase"/>
    <w:rsid w:val="008965E5"/>
    <w:pPr>
      <w:spacing w:before="240" w:line="240" w:lineRule="atLeast"/>
      <w:ind w:hanging="567"/>
    </w:pPr>
    <w:rPr>
      <w:sz w:val="24"/>
    </w:rPr>
  </w:style>
  <w:style w:type="paragraph" w:customStyle="1" w:styleId="Portfolio">
    <w:name w:val="Portfolio"/>
    <w:basedOn w:val="OPCParaBase"/>
    <w:rsid w:val="008965E5"/>
    <w:pPr>
      <w:spacing w:line="240" w:lineRule="auto"/>
    </w:pPr>
    <w:rPr>
      <w:i/>
      <w:sz w:val="20"/>
    </w:rPr>
  </w:style>
  <w:style w:type="paragraph" w:customStyle="1" w:styleId="Preamble">
    <w:name w:val="Preamble"/>
    <w:basedOn w:val="OPCParaBase"/>
    <w:next w:val="Normal"/>
    <w:rsid w:val="008965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65E5"/>
    <w:pPr>
      <w:spacing w:line="240" w:lineRule="auto"/>
    </w:pPr>
    <w:rPr>
      <w:i/>
      <w:sz w:val="20"/>
    </w:rPr>
  </w:style>
  <w:style w:type="paragraph" w:customStyle="1" w:styleId="Session">
    <w:name w:val="Session"/>
    <w:basedOn w:val="OPCParaBase"/>
    <w:rsid w:val="008965E5"/>
    <w:pPr>
      <w:spacing w:line="240" w:lineRule="auto"/>
    </w:pPr>
    <w:rPr>
      <w:sz w:val="28"/>
    </w:rPr>
  </w:style>
  <w:style w:type="paragraph" w:customStyle="1" w:styleId="Sponsor">
    <w:name w:val="Sponsor"/>
    <w:basedOn w:val="OPCParaBase"/>
    <w:rsid w:val="008965E5"/>
    <w:pPr>
      <w:spacing w:line="240" w:lineRule="auto"/>
    </w:pPr>
    <w:rPr>
      <w:i/>
    </w:rPr>
  </w:style>
  <w:style w:type="paragraph" w:customStyle="1" w:styleId="Subitem">
    <w:name w:val="Subitem"/>
    <w:aliases w:val="iss"/>
    <w:basedOn w:val="OPCParaBase"/>
    <w:rsid w:val="008965E5"/>
    <w:pPr>
      <w:spacing w:before="180" w:line="240" w:lineRule="auto"/>
      <w:ind w:left="709" w:hanging="709"/>
    </w:pPr>
  </w:style>
  <w:style w:type="paragraph" w:customStyle="1" w:styleId="SubitemHead">
    <w:name w:val="SubitemHead"/>
    <w:aliases w:val="issh"/>
    <w:basedOn w:val="OPCParaBase"/>
    <w:rsid w:val="008965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65E5"/>
    <w:pPr>
      <w:spacing w:before="40" w:line="240" w:lineRule="auto"/>
      <w:ind w:left="1134"/>
    </w:pPr>
  </w:style>
  <w:style w:type="paragraph" w:customStyle="1" w:styleId="SubsectionHead">
    <w:name w:val="SubsectionHead"/>
    <w:aliases w:val="ssh"/>
    <w:basedOn w:val="OPCParaBase"/>
    <w:next w:val="subsection"/>
    <w:rsid w:val="008965E5"/>
    <w:pPr>
      <w:keepNext/>
      <w:keepLines/>
      <w:spacing w:before="240" w:line="240" w:lineRule="auto"/>
      <w:ind w:left="1134"/>
    </w:pPr>
    <w:rPr>
      <w:i/>
    </w:rPr>
  </w:style>
  <w:style w:type="paragraph" w:customStyle="1" w:styleId="Tablea">
    <w:name w:val="Table(a)"/>
    <w:aliases w:val="ta"/>
    <w:basedOn w:val="OPCParaBase"/>
    <w:rsid w:val="008965E5"/>
    <w:pPr>
      <w:spacing w:before="60" w:line="240" w:lineRule="auto"/>
      <w:ind w:left="284" w:hanging="284"/>
    </w:pPr>
    <w:rPr>
      <w:sz w:val="20"/>
    </w:rPr>
  </w:style>
  <w:style w:type="paragraph" w:customStyle="1" w:styleId="TableAA">
    <w:name w:val="Table(AA)"/>
    <w:aliases w:val="taaa"/>
    <w:basedOn w:val="OPCParaBase"/>
    <w:rsid w:val="008965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65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65E5"/>
    <w:pPr>
      <w:spacing w:before="60" w:line="240" w:lineRule="atLeast"/>
    </w:pPr>
    <w:rPr>
      <w:sz w:val="20"/>
    </w:rPr>
  </w:style>
  <w:style w:type="paragraph" w:customStyle="1" w:styleId="TLPBoxTextnote">
    <w:name w:val="TLPBoxText(note"/>
    <w:aliases w:val="right)"/>
    <w:basedOn w:val="OPCParaBase"/>
    <w:rsid w:val="008965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65E5"/>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65E5"/>
    <w:pPr>
      <w:spacing w:before="122" w:line="198" w:lineRule="exact"/>
      <w:ind w:left="1985" w:hanging="851"/>
      <w:jc w:val="right"/>
    </w:pPr>
    <w:rPr>
      <w:sz w:val="18"/>
    </w:rPr>
  </w:style>
  <w:style w:type="paragraph" w:customStyle="1" w:styleId="TLPTableBullet">
    <w:name w:val="TLPTableBullet"/>
    <w:aliases w:val="ttb"/>
    <w:basedOn w:val="OPCParaBase"/>
    <w:rsid w:val="008965E5"/>
    <w:pPr>
      <w:spacing w:line="240" w:lineRule="exact"/>
      <w:ind w:left="284" w:hanging="284"/>
    </w:pPr>
    <w:rPr>
      <w:sz w:val="20"/>
    </w:rPr>
  </w:style>
  <w:style w:type="paragraph" w:customStyle="1" w:styleId="TofSectsGroupHeading">
    <w:name w:val="TofSects(GroupHeading)"/>
    <w:basedOn w:val="OPCParaBase"/>
    <w:next w:val="TofSectsSection"/>
    <w:rsid w:val="008965E5"/>
    <w:pPr>
      <w:keepLines/>
      <w:spacing w:before="240" w:after="120" w:line="240" w:lineRule="auto"/>
      <w:ind w:left="794"/>
    </w:pPr>
    <w:rPr>
      <w:b/>
      <w:kern w:val="28"/>
      <w:sz w:val="20"/>
    </w:rPr>
  </w:style>
  <w:style w:type="paragraph" w:customStyle="1" w:styleId="TofSectsHeading">
    <w:name w:val="TofSects(Heading)"/>
    <w:basedOn w:val="OPCParaBase"/>
    <w:rsid w:val="008965E5"/>
    <w:pPr>
      <w:spacing w:before="240" w:after="120" w:line="240" w:lineRule="auto"/>
    </w:pPr>
    <w:rPr>
      <w:b/>
      <w:sz w:val="24"/>
    </w:rPr>
  </w:style>
  <w:style w:type="paragraph" w:customStyle="1" w:styleId="TofSectsSection">
    <w:name w:val="TofSects(Section)"/>
    <w:basedOn w:val="OPCParaBase"/>
    <w:rsid w:val="008965E5"/>
    <w:pPr>
      <w:keepLines/>
      <w:spacing w:before="40" w:line="240" w:lineRule="auto"/>
      <w:ind w:left="1588" w:hanging="794"/>
    </w:pPr>
    <w:rPr>
      <w:kern w:val="28"/>
      <w:sz w:val="18"/>
    </w:rPr>
  </w:style>
  <w:style w:type="paragraph" w:customStyle="1" w:styleId="TofSectsSubdiv">
    <w:name w:val="TofSects(Subdiv)"/>
    <w:basedOn w:val="OPCParaBase"/>
    <w:rsid w:val="008965E5"/>
    <w:pPr>
      <w:keepLines/>
      <w:spacing w:before="80" w:line="240" w:lineRule="auto"/>
      <w:ind w:left="1588" w:hanging="794"/>
    </w:pPr>
    <w:rPr>
      <w:kern w:val="28"/>
    </w:rPr>
  </w:style>
  <w:style w:type="paragraph" w:customStyle="1" w:styleId="WRStyle">
    <w:name w:val="WR Style"/>
    <w:aliases w:val="WR"/>
    <w:basedOn w:val="OPCParaBase"/>
    <w:rsid w:val="008965E5"/>
    <w:pPr>
      <w:spacing w:before="240" w:line="240" w:lineRule="auto"/>
      <w:ind w:left="284" w:hanging="284"/>
    </w:pPr>
    <w:rPr>
      <w:b/>
      <w:i/>
      <w:kern w:val="28"/>
      <w:sz w:val="24"/>
    </w:rPr>
  </w:style>
  <w:style w:type="paragraph" w:customStyle="1" w:styleId="noteToPara">
    <w:name w:val="noteToPara"/>
    <w:aliases w:val="ntp"/>
    <w:basedOn w:val="OPCParaBase"/>
    <w:rsid w:val="008965E5"/>
    <w:pPr>
      <w:spacing w:before="122" w:line="198" w:lineRule="exact"/>
      <w:ind w:left="2353" w:hanging="709"/>
    </w:pPr>
    <w:rPr>
      <w:sz w:val="18"/>
    </w:rPr>
  </w:style>
  <w:style w:type="table" w:customStyle="1" w:styleId="CFlag">
    <w:name w:val="CFlag"/>
    <w:basedOn w:val="TableNormal"/>
    <w:uiPriority w:val="99"/>
    <w:rsid w:val="008965E5"/>
    <w:pPr>
      <w:spacing w:after="0" w:line="240" w:lineRule="auto"/>
    </w:pPr>
    <w:rPr>
      <w:rFonts w:ascii="Times New Roman" w:eastAsia="Times New Roman" w:hAnsi="Times New Roman" w:cs="Times New Roman"/>
      <w:sz w:val="20"/>
      <w:szCs w:val="20"/>
      <w:lang w:eastAsia="en-AU"/>
    </w:rPr>
    <w:tblPr/>
  </w:style>
  <w:style w:type="paragraph" w:customStyle="1" w:styleId="ENotesHeading1">
    <w:name w:val="ENotesHeading 1"/>
    <w:aliases w:val="Enh1"/>
    <w:basedOn w:val="OPCParaBase"/>
    <w:next w:val="ENotesHeading2"/>
    <w:rsid w:val="008965E5"/>
    <w:pPr>
      <w:spacing w:before="120"/>
      <w:outlineLvl w:val="0"/>
    </w:pPr>
    <w:rPr>
      <w:b/>
      <w:sz w:val="28"/>
      <w:szCs w:val="28"/>
    </w:rPr>
  </w:style>
  <w:style w:type="paragraph" w:customStyle="1" w:styleId="ENotesHeading2">
    <w:name w:val="ENotesHeading 2"/>
    <w:aliases w:val="Enh2"/>
    <w:basedOn w:val="OPCParaBase"/>
    <w:next w:val="ENotesHeading3"/>
    <w:rsid w:val="008965E5"/>
    <w:pPr>
      <w:spacing w:before="120" w:after="120"/>
      <w:outlineLvl w:val="6"/>
    </w:pPr>
    <w:rPr>
      <w:b/>
      <w:sz w:val="24"/>
      <w:szCs w:val="28"/>
    </w:rPr>
  </w:style>
  <w:style w:type="paragraph" w:customStyle="1" w:styleId="ENotesHeading3">
    <w:name w:val="ENotesHeading 3"/>
    <w:aliases w:val="Enh3"/>
    <w:basedOn w:val="OPCParaBase"/>
    <w:next w:val="Normal"/>
    <w:rsid w:val="008965E5"/>
    <w:pPr>
      <w:spacing w:before="120" w:line="240" w:lineRule="auto"/>
      <w:outlineLvl w:val="7"/>
    </w:pPr>
    <w:rPr>
      <w:b/>
      <w:szCs w:val="24"/>
    </w:rPr>
  </w:style>
  <w:style w:type="paragraph" w:customStyle="1" w:styleId="ENotesText">
    <w:name w:val="ENotesText"/>
    <w:aliases w:val="Ent"/>
    <w:basedOn w:val="OPCParaBase"/>
    <w:next w:val="Normal"/>
    <w:rsid w:val="008965E5"/>
    <w:pPr>
      <w:spacing w:before="120"/>
    </w:pPr>
  </w:style>
  <w:style w:type="paragraph" w:customStyle="1" w:styleId="CompiledActNo">
    <w:name w:val="CompiledActNo"/>
    <w:basedOn w:val="OPCParaBase"/>
    <w:next w:val="Normal"/>
    <w:rsid w:val="008965E5"/>
    <w:rPr>
      <w:b/>
      <w:sz w:val="24"/>
      <w:szCs w:val="24"/>
    </w:rPr>
  </w:style>
  <w:style w:type="paragraph" w:customStyle="1" w:styleId="CompiledMadeUnder">
    <w:name w:val="CompiledMadeUnder"/>
    <w:basedOn w:val="OPCParaBase"/>
    <w:next w:val="Normal"/>
    <w:rsid w:val="008965E5"/>
    <w:rPr>
      <w:i/>
      <w:sz w:val="24"/>
      <w:szCs w:val="24"/>
    </w:rPr>
  </w:style>
  <w:style w:type="paragraph" w:customStyle="1" w:styleId="Paragraphsub-sub-sub">
    <w:name w:val="Paragraph(sub-sub-sub)"/>
    <w:aliases w:val="aaaa"/>
    <w:basedOn w:val="OPCParaBase"/>
    <w:rsid w:val="008965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65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65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65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65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965E5"/>
    <w:pPr>
      <w:spacing w:before="60" w:after="0" w:line="240" w:lineRule="auto"/>
    </w:pPr>
    <w:rPr>
      <w:rFonts w:ascii="Times New Roman" w:hAnsi="Times New Roman" w:cs="Arial"/>
      <w:sz w:val="20"/>
    </w:rPr>
  </w:style>
  <w:style w:type="paragraph" w:customStyle="1" w:styleId="InstNo">
    <w:name w:val="InstNo"/>
    <w:basedOn w:val="OPCParaBase"/>
    <w:next w:val="Normal"/>
    <w:rsid w:val="008965E5"/>
    <w:rPr>
      <w:b/>
      <w:sz w:val="28"/>
      <w:szCs w:val="32"/>
    </w:rPr>
  </w:style>
  <w:style w:type="paragraph" w:customStyle="1" w:styleId="LegislationMadeUnder">
    <w:name w:val="LegislationMadeUnder"/>
    <w:basedOn w:val="OPCParaBase"/>
    <w:next w:val="Normal"/>
    <w:rsid w:val="008965E5"/>
    <w:rPr>
      <w:i/>
      <w:sz w:val="32"/>
      <w:szCs w:val="32"/>
    </w:rPr>
  </w:style>
  <w:style w:type="paragraph" w:customStyle="1" w:styleId="ActHead10">
    <w:name w:val="ActHead 10"/>
    <w:aliases w:val="sp"/>
    <w:basedOn w:val="OPCParaBase"/>
    <w:next w:val="ActHead3"/>
    <w:rsid w:val="008965E5"/>
    <w:pPr>
      <w:keepNext/>
      <w:spacing w:before="280" w:line="240" w:lineRule="auto"/>
      <w:outlineLvl w:val="1"/>
    </w:pPr>
    <w:rPr>
      <w:b/>
      <w:sz w:val="32"/>
      <w:szCs w:val="30"/>
    </w:rPr>
  </w:style>
  <w:style w:type="paragraph" w:customStyle="1" w:styleId="NotesHeading1">
    <w:name w:val="NotesHeading 1"/>
    <w:basedOn w:val="OPCParaBase"/>
    <w:next w:val="Normal"/>
    <w:rsid w:val="008965E5"/>
    <w:pPr>
      <w:outlineLvl w:val="0"/>
    </w:pPr>
    <w:rPr>
      <w:b/>
      <w:sz w:val="28"/>
      <w:szCs w:val="28"/>
    </w:rPr>
  </w:style>
  <w:style w:type="paragraph" w:customStyle="1" w:styleId="NotesHeading2">
    <w:name w:val="NotesHeading 2"/>
    <w:basedOn w:val="OPCParaBase"/>
    <w:next w:val="Normal"/>
    <w:rsid w:val="008965E5"/>
    <w:rPr>
      <w:b/>
      <w:sz w:val="28"/>
      <w:szCs w:val="28"/>
    </w:rPr>
  </w:style>
  <w:style w:type="paragraph" w:customStyle="1" w:styleId="section1">
    <w:name w:val="section1"/>
    <w:basedOn w:val="Normal"/>
    <w:uiPriority w:val="99"/>
    <w:rsid w:val="008965E5"/>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1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infostore.saiglobal.com/" TargetMode="Externa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www.truck-industry-council.org"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eur-lex.europa.eu" TargetMode="Externa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fcai.com.au/news/codes-of-prac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rac.gov.au" TargetMode="External"/><Relationship Id="rId27" Type="http://schemas.openxmlformats.org/officeDocument/2006/relationships/footer" Target="footer5.xml"/><Relationship Id="rId30" Type="http://schemas.openxmlformats.org/officeDocument/2006/relationships/hyperlink" Target="http://www.cmeig.com.au/documents/TMA-CMEIGCodeofpractice_1.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Point_x0020_Number xmlns="17f777bc-f954-4adf-b685-9afef15c321e" xsi:nil="true"/>
    <Legacy_x0020_Record_x0020_Number xmlns="83630db1-6fc2-4dfd-b3fe-d61d34e1440c" xsi:nil="true"/>
    <_dlc_DocId xmlns="1d983eb4-33f7-44b0-aea1-cbdcf0c55136">3NE2HDV7HD6D-2038751701-3010</_dlc_DocId>
    <_dlc_DocIdUrl xmlns="1d983eb4-33f7-44b0-aea1-cbdcf0c55136">
      <Url>http://collaboration/organisation/cid/OB/TRDS/_layouts/15/DocIdRedir.aspx?ID=3NE2HDV7HD6D-2038751701-3010</Url>
      <Description>3NE2HDV7HD6D-2038751701-3010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CD3B-53A6-4696-BBB9-6AC4A2D6C811}">
  <ds:schemaRefs>
    <ds:schemaRef ds:uri="http://schemas.microsoft.com/office/2006/metadata/properties"/>
    <ds:schemaRef ds:uri="http://schemas.microsoft.com/office/infopath/2007/PartnerControls"/>
    <ds:schemaRef ds:uri="17f777bc-f954-4adf-b685-9afef15c321e"/>
    <ds:schemaRef ds:uri="83630db1-6fc2-4dfd-b3fe-d61d34e1440c"/>
    <ds:schemaRef ds:uri="1d983eb4-33f7-44b0-aea1-cbdcf0c55136"/>
  </ds:schemaRefs>
</ds:datastoreItem>
</file>

<file path=customXml/itemProps2.xml><?xml version="1.0" encoding="utf-8"?>
<ds:datastoreItem xmlns:ds="http://schemas.openxmlformats.org/officeDocument/2006/customXml" ds:itemID="{F85D22BE-BF6A-40C1-8721-884475AC2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AFFDD-2AB1-4B54-9CB5-A04D41F0C096}">
  <ds:schemaRefs>
    <ds:schemaRef ds:uri="http://schemas.microsoft.com/sharepoint/events"/>
  </ds:schemaRefs>
</ds:datastoreItem>
</file>

<file path=customXml/itemProps4.xml><?xml version="1.0" encoding="utf-8"?>
<ds:datastoreItem xmlns:ds="http://schemas.openxmlformats.org/officeDocument/2006/customXml" ds:itemID="{BDC61164-DBB3-4315-B7D6-FCAAD9297003}">
  <ds:schemaRefs>
    <ds:schemaRef ds:uri="http://schemas.microsoft.com/sharepoint/v3/contenttype/forms"/>
  </ds:schemaRefs>
</ds:datastoreItem>
</file>

<file path=customXml/itemProps5.xml><?xml version="1.0" encoding="utf-8"?>
<ds:datastoreItem xmlns:ds="http://schemas.openxmlformats.org/officeDocument/2006/customXml" ds:itemID="{101C5EDE-8BAC-4D2B-A6C1-F445E588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8294</Words>
  <Characters>47276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3</cp:revision>
  <cp:lastPrinted>2017-11-22T09:54:00Z</cp:lastPrinted>
  <dcterms:created xsi:type="dcterms:W3CDTF">2017-12-17T23:35:00Z</dcterms:created>
  <dcterms:modified xsi:type="dcterms:W3CDTF">2018-01-04T00:25:00Z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b94997b4-3834-4d5f-a96f-14971ea7a3f9</vt:lpwstr>
  </property>
</Properties>
</file>