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91DEB" w14:textId="77777777" w:rsidR="00F600A3" w:rsidRDefault="00F600A3" w:rsidP="008E3C5C">
      <w:pPr>
        <w:rPr>
          <w:b/>
          <w:bCs/>
          <w:sz w:val="28"/>
          <w:szCs w:val="28"/>
        </w:rPr>
      </w:pPr>
    </w:p>
    <w:p w14:paraId="104035CD" w14:textId="1EC08D0A" w:rsidR="005C4CD5" w:rsidRPr="005C4CD5" w:rsidRDefault="005C4CD5" w:rsidP="008E3C5C">
      <w:pPr>
        <w:rPr>
          <w:b/>
          <w:bCs/>
          <w:sz w:val="28"/>
          <w:szCs w:val="28"/>
        </w:rPr>
      </w:pPr>
      <w:r w:rsidRPr="005C4CD5">
        <w:rPr>
          <w:b/>
          <w:bCs/>
          <w:sz w:val="28"/>
          <w:szCs w:val="28"/>
        </w:rPr>
        <w:t>Explanatory Statement</w:t>
      </w:r>
    </w:p>
    <w:p w14:paraId="45531104" w14:textId="77777777" w:rsidR="005C4CD5" w:rsidRDefault="005C4CD5" w:rsidP="008E3C5C">
      <w:pPr>
        <w:rPr>
          <w:b/>
          <w:lang w:val="en-AU" w:eastAsia="en-GB" w:bidi="ar-SA"/>
        </w:rPr>
      </w:pPr>
    </w:p>
    <w:p w14:paraId="59053833" w14:textId="77777777" w:rsidR="008E3C5C" w:rsidRPr="000576EB" w:rsidRDefault="008E3C5C" w:rsidP="008E3C5C">
      <w:pPr>
        <w:rPr>
          <w:b/>
          <w:lang w:val="en-AU" w:eastAsia="en-GB" w:bidi="ar-SA"/>
        </w:rPr>
      </w:pPr>
      <w:r w:rsidRPr="000576EB">
        <w:rPr>
          <w:b/>
          <w:lang w:val="en-AU" w:eastAsia="en-GB" w:bidi="ar-SA"/>
        </w:rPr>
        <w:t>1.</w:t>
      </w:r>
      <w:r w:rsidRPr="000576EB">
        <w:rPr>
          <w:b/>
          <w:lang w:val="en-AU" w:eastAsia="en-GB" w:bidi="ar-SA"/>
        </w:rPr>
        <w:tab/>
        <w:t>Authority</w:t>
      </w:r>
    </w:p>
    <w:p w14:paraId="59053834" w14:textId="77777777" w:rsidR="008E3C5C" w:rsidRDefault="008E3C5C" w:rsidP="008E3C5C">
      <w:pPr>
        <w:rPr>
          <w:lang w:val="en-AU" w:eastAsia="en-GB" w:bidi="ar-SA"/>
        </w:rPr>
      </w:pPr>
    </w:p>
    <w:p w14:paraId="59053835" w14:textId="77777777" w:rsidR="008E3C5C" w:rsidRPr="00D13E34" w:rsidRDefault="008E3C5C" w:rsidP="008E3C5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9053836" w14:textId="77777777" w:rsidR="008E3C5C" w:rsidRPr="00D13E34" w:rsidRDefault="008E3C5C" w:rsidP="008E3C5C">
      <w:pPr>
        <w:widowControl/>
        <w:autoSpaceDE w:val="0"/>
        <w:autoSpaceDN w:val="0"/>
        <w:adjustRightInd w:val="0"/>
        <w:rPr>
          <w:rFonts w:eastAsia="Calibri" w:cs="Arial"/>
          <w:bCs/>
          <w:szCs w:val="22"/>
          <w:lang w:val="en-AU" w:bidi="ar-SA"/>
        </w:rPr>
      </w:pPr>
    </w:p>
    <w:p w14:paraId="59053837" w14:textId="77777777" w:rsidR="008E3C5C" w:rsidRPr="0029331F" w:rsidRDefault="008E3C5C" w:rsidP="008E3C5C">
      <w:pPr>
        <w:widowControl/>
        <w:autoSpaceDE w:val="0"/>
        <w:autoSpaceDN w:val="0"/>
        <w:adjustRightInd w:val="0"/>
        <w:rPr>
          <w:rFonts w:eastAsia="Calibri" w:cs="Arial"/>
          <w:bCs/>
          <w:szCs w:val="22"/>
          <w:lang w:val="en-AU" w:bidi="ar-SA"/>
        </w:rPr>
      </w:pPr>
      <w:r w:rsidRPr="0029331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9053838" w14:textId="77777777" w:rsidR="008E3C5C" w:rsidRPr="0029331F" w:rsidRDefault="008E3C5C" w:rsidP="008E3C5C">
      <w:pPr>
        <w:widowControl/>
        <w:autoSpaceDE w:val="0"/>
        <w:autoSpaceDN w:val="0"/>
        <w:adjustRightInd w:val="0"/>
        <w:rPr>
          <w:rFonts w:eastAsia="Calibri" w:cs="Arial"/>
          <w:bCs/>
          <w:szCs w:val="22"/>
          <w:lang w:val="en-AU" w:bidi="ar-SA"/>
        </w:rPr>
      </w:pPr>
    </w:p>
    <w:p w14:paraId="59053839" w14:textId="77777777" w:rsidR="008E3C5C" w:rsidRDefault="008E3C5C" w:rsidP="008E3C5C">
      <w:pPr>
        <w:widowControl/>
        <w:autoSpaceDE w:val="0"/>
        <w:autoSpaceDN w:val="0"/>
        <w:adjustRightInd w:val="0"/>
        <w:rPr>
          <w:rFonts w:eastAsia="Calibri" w:cs="Arial"/>
          <w:bCs/>
          <w:szCs w:val="22"/>
          <w:lang w:val="en-AU" w:bidi="ar-SA"/>
        </w:rPr>
      </w:pPr>
      <w:r w:rsidRPr="0029331F">
        <w:rPr>
          <w:rFonts w:eastAsia="Calibri" w:cs="Arial"/>
          <w:bCs/>
          <w:szCs w:val="22"/>
          <w:lang w:val="en-AU" w:bidi="ar-SA"/>
        </w:rPr>
        <w:t xml:space="preserve">The Authority accepted Application A1130 which seeks </w:t>
      </w:r>
      <w:r w:rsidRPr="0029331F">
        <w:rPr>
          <w:rFonts w:eastAsia="Calibri" w:cs="Arial"/>
          <w:bCs/>
          <w:szCs w:val="22"/>
          <w:lang w:bidi="ar-SA"/>
        </w:rPr>
        <w:t xml:space="preserve">to permit the use of the enzyme triacylglycerol lipase from a new source microorganism, being </w:t>
      </w:r>
      <w:r w:rsidRPr="0029331F">
        <w:rPr>
          <w:rFonts w:eastAsia="Calibri" w:cs="Arial"/>
          <w:bCs/>
          <w:i/>
          <w:szCs w:val="22"/>
          <w:lang w:bidi="ar-SA"/>
        </w:rPr>
        <w:t xml:space="preserve">Candida </w:t>
      </w:r>
      <w:proofErr w:type="spellStart"/>
      <w:r w:rsidRPr="0029331F">
        <w:rPr>
          <w:rFonts w:eastAsia="Calibri" w:cs="Arial"/>
          <w:bCs/>
          <w:i/>
          <w:szCs w:val="22"/>
          <w:lang w:bidi="ar-SA"/>
        </w:rPr>
        <w:t>cylindracea</w:t>
      </w:r>
      <w:proofErr w:type="spellEnd"/>
      <w:r w:rsidRPr="0029331F">
        <w:rPr>
          <w:rFonts w:eastAsia="Calibri" w:cs="Arial"/>
          <w:bCs/>
          <w:i/>
          <w:szCs w:val="22"/>
          <w:lang w:bidi="ar-SA"/>
        </w:rPr>
        <w:t xml:space="preserve"> </w:t>
      </w:r>
      <w:r w:rsidRPr="0029331F">
        <w:rPr>
          <w:rFonts w:eastAsia="Calibri" w:cs="Arial"/>
          <w:bCs/>
          <w:szCs w:val="22"/>
          <w:lang w:bidi="ar-SA"/>
        </w:rPr>
        <w:t xml:space="preserve">as a </w:t>
      </w:r>
      <w:proofErr w:type="gramStart"/>
      <w:r w:rsidRPr="0029331F">
        <w:rPr>
          <w:rFonts w:eastAsia="Calibri" w:cs="Arial"/>
          <w:bCs/>
          <w:szCs w:val="22"/>
          <w:lang w:bidi="ar-SA"/>
        </w:rPr>
        <w:t>processing</w:t>
      </w:r>
      <w:proofErr w:type="gramEnd"/>
      <w:r w:rsidRPr="0029331F">
        <w:rPr>
          <w:rFonts w:eastAsia="Calibri" w:cs="Arial"/>
          <w:bCs/>
          <w:szCs w:val="22"/>
          <w:lang w:bidi="ar-SA"/>
        </w:rPr>
        <w:t xml:space="preserve"> aid</w:t>
      </w:r>
      <w:r w:rsidRPr="0029331F">
        <w:rPr>
          <w:sz w:val="20"/>
          <w:szCs w:val="20"/>
        </w:rPr>
        <w:t xml:space="preserve"> </w:t>
      </w:r>
      <w:r w:rsidRPr="0029331F">
        <w:t>in the manufacture of bakery products and dairy products and in the processing of fats and oils</w:t>
      </w:r>
      <w:r w:rsidRPr="0029331F">
        <w:rPr>
          <w:rFonts w:eastAsia="Calibri" w:cs="Arial"/>
          <w:bCs/>
          <w:szCs w:val="22"/>
          <w:lang w:val="en-AU" w:bidi="ar-SA"/>
        </w:rPr>
        <w:t>. The Authority considered the Application in accordance with Division 1 of Part 3 and has prepared a draft variation.</w:t>
      </w:r>
    </w:p>
    <w:p w14:paraId="5905383A" w14:textId="77777777" w:rsidR="008E3C5C" w:rsidRPr="00D13E34" w:rsidRDefault="008E3C5C" w:rsidP="008E3C5C">
      <w:pPr>
        <w:widowControl/>
        <w:autoSpaceDE w:val="0"/>
        <w:autoSpaceDN w:val="0"/>
        <w:adjustRightInd w:val="0"/>
        <w:rPr>
          <w:rFonts w:eastAsia="Calibri" w:cs="Arial"/>
          <w:bCs/>
          <w:szCs w:val="22"/>
          <w:lang w:val="en-AU" w:bidi="ar-SA"/>
        </w:rPr>
      </w:pPr>
    </w:p>
    <w:p w14:paraId="5905383B" w14:textId="77777777" w:rsidR="008E3C5C" w:rsidRPr="00D13E34" w:rsidRDefault="008E3C5C" w:rsidP="008E3C5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5905383C" w14:textId="77777777" w:rsidR="008E3C5C" w:rsidRPr="00D13E34" w:rsidRDefault="008E3C5C" w:rsidP="008E3C5C">
      <w:pPr>
        <w:widowControl/>
        <w:autoSpaceDE w:val="0"/>
        <w:autoSpaceDN w:val="0"/>
        <w:adjustRightInd w:val="0"/>
        <w:rPr>
          <w:rFonts w:eastAsia="Calibri" w:cs="Arial"/>
          <w:bCs/>
          <w:szCs w:val="22"/>
          <w:lang w:val="en-AU" w:bidi="ar-SA"/>
        </w:rPr>
      </w:pPr>
    </w:p>
    <w:p w14:paraId="5905383D" w14:textId="77777777" w:rsidR="008E3C5C" w:rsidRPr="00D13E34" w:rsidRDefault="008E3C5C" w:rsidP="008E3C5C">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5905383E" w14:textId="77777777" w:rsidR="008E3C5C" w:rsidRDefault="008E3C5C" w:rsidP="008E3C5C">
      <w:pPr>
        <w:rPr>
          <w:lang w:val="en-AU" w:eastAsia="en-GB" w:bidi="ar-SA"/>
        </w:rPr>
      </w:pPr>
    </w:p>
    <w:p w14:paraId="5905383F" w14:textId="77777777" w:rsidR="008E3C5C" w:rsidRDefault="008E3C5C" w:rsidP="008E3C5C">
      <w:pPr>
        <w:rPr>
          <w:b/>
          <w:lang w:val="en-AU" w:eastAsia="en-GB" w:bidi="ar-SA"/>
        </w:rPr>
      </w:pPr>
      <w:r>
        <w:rPr>
          <w:b/>
          <w:lang w:val="en-AU" w:eastAsia="en-GB" w:bidi="ar-SA"/>
        </w:rPr>
        <w:t>2.</w:t>
      </w:r>
      <w:r>
        <w:rPr>
          <w:b/>
          <w:lang w:val="en-AU" w:eastAsia="en-GB" w:bidi="ar-SA"/>
        </w:rPr>
        <w:tab/>
        <w:t xml:space="preserve">Purpose </w:t>
      </w:r>
    </w:p>
    <w:p w14:paraId="59053840" w14:textId="77777777" w:rsidR="008E3C5C" w:rsidRDefault="008E3C5C" w:rsidP="008E3C5C">
      <w:pPr>
        <w:rPr>
          <w:lang w:val="en-AU" w:eastAsia="en-GB" w:bidi="ar-SA"/>
        </w:rPr>
      </w:pPr>
    </w:p>
    <w:p w14:paraId="59053841" w14:textId="425ABF25" w:rsidR="008E3C5C" w:rsidRPr="00F93431" w:rsidRDefault="008E3C5C" w:rsidP="008E3C5C">
      <w:pPr>
        <w:rPr>
          <w:lang w:val="en-AU" w:eastAsia="en-GB" w:bidi="ar-SA"/>
        </w:rPr>
      </w:pPr>
      <w:r>
        <w:rPr>
          <w:lang w:val="en-AU" w:eastAsia="en-GB" w:bidi="ar-SA"/>
        </w:rPr>
        <w:t>The Code does not currently permit the u</w:t>
      </w:r>
      <w:bookmarkStart w:id="0" w:name="_GoBack"/>
      <w:bookmarkEnd w:id="0"/>
      <w:r>
        <w:rPr>
          <w:lang w:val="en-AU" w:eastAsia="en-GB" w:bidi="ar-SA"/>
        </w:rPr>
        <w:t xml:space="preserve">se of the enzyme triacylglycerol lipase sourced from </w:t>
      </w:r>
      <w:r w:rsidR="00641174" w:rsidRPr="0029331F">
        <w:rPr>
          <w:rFonts w:eastAsia="Calibri" w:cs="Arial"/>
          <w:bCs/>
          <w:i/>
          <w:szCs w:val="22"/>
          <w:lang w:bidi="ar-SA"/>
        </w:rPr>
        <w:t xml:space="preserve">Candida </w:t>
      </w:r>
      <w:proofErr w:type="spellStart"/>
      <w:r w:rsidR="00641174" w:rsidRPr="0029331F">
        <w:rPr>
          <w:rFonts w:eastAsia="Calibri" w:cs="Arial"/>
          <w:bCs/>
          <w:i/>
          <w:szCs w:val="22"/>
          <w:lang w:bidi="ar-SA"/>
        </w:rPr>
        <w:t>cylindracea</w:t>
      </w:r>
      <w:proofErr w:type="spellEnd"/>
      <w:r>
        <w:rPr>
          <w:rFonts w:eastAsia="Calibri" w:cs="Arial"/>
          <w:bCs/>
          <w:i/>
          <w:szCs w:val="22"/>
          <w:lang w:bidi="ar-SA"/>
        </w:rPr>
        <w:t xml:space="preserve"> </w:t>
      </w:r>
      <w:r>
        <w:rPr>
          <w:rFonts w:eastAsia="Calibri" w:cs="Arial"/>
          <w:bCs/>
          <w:szCs w:val="22"/>
          <w:lang w:bidi="ar-SA"/>
        </w:rPr>
        <w:t xml:space="preserve">to be used as a processing aid.  The purpose of this variation is to permit the use of this enzyme </w:t>
      </w:r>
      <w:r w:rsidRPr="00F93431">
        <w:rPr>
          <w:rFonts w:eastAsia="Calibri" w:cs="Arial"/>
          <w:bCs/>
          <w:szCs w:val="22"/>
          <w:lang w:bidi="ar-SA"/>
        </w:rPr>
        <w:t>as a processing aid</w:t>
      </w:r>
      <w:r>
        <w:rPr>
          <w:rFonts w:eastAsia="Calibri" w:cs="Arial"/>
          <w:bCs/>
          <w:szCs w:val="22"/>
          <w:lang w:bidi="ar-SA"/>
        </w:rPr>
        <w:t xml:space="preserve"> only</w:t>
      </w:r>
      <w:r w:rsidRPr="00F93431">
        <w:rPr>
          <w:rFonts w:eastAsia="Calibri" w:cs="Arial"/>
          <w:bCs/>
          <w:szCs w:val="22"/>
          <w:lang w:bidi="ar-SA"/>
        </w:rPr>
        <w:t xml:space="preserve"> </w:t>
      </w:r>
      <w:r w:rsidRPr="00F93431">
        <w:t>in the manufacture of bakery products and dairy products and in the processing of fats and oils, at GMP</w:t>
      </w:r>
      <w:r w:rsidRPr="00F93431">
        <w:rPr>
          <w:rFonts w:eastAsia="Calibri" w:cs="Arial"/>
          <w:bCs/>
          <w:szCs w:val="22"/>
          <w:lang w:val="en-AU" w:bidi="ar-SA"/>
        </w:rPr>
        <w:t xml:space="preserve">. </w:t>
      </w:r>
    </w:p>
    <w:p w14:paraId="59053842" w14:textId="77777777" w:rsidR="008E3C5C" w:rsidRDefault="008E3C5C" w:rsidP="008E3C5C">
      <w:pPr>
        <w:rPr>
          <w:lang w:val="en-AU" w:eastAsia="en-GB" w:bidi="ar-SA"/>
        </w:rPr>
      </w:pPr>
    </w:p>
    <w:p w14:paraId="59053843" w14:textId="77777777" w:rsidR="008E3C5C" w:rsidRPr="000576EB" w:rsidRDefault="008E3C5C" w:rsidP="008E3C5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9053844" w14:textId="77777777" w:rsidR="008E3C5C" w:rsidRDefault="008E3C5C" w:rsidP="008E3C5C">
      <w:pPr>
        <w:rPr>
          <w:lang w:val="en-AU" w:eastAsia="en-GB" w:bidi="ar-SA"/>
        </w:rPr>
      </w:pPr>
    </w:p>
    <w:p w14:paraId="59053845" w14:textId="77777777" w:rsidR="008E3C5C" w:rsidRPr="00D13E34" w:rsidRDefault="008E3C5C" w:rsidP="008E3C5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9053846" w14:textId="77777777" w:rsidR="008E3C5C" w:rsidRDefault="008E3C5C" w:rsidP="008E3C5C">
      <w:pPr>
        <w:rPr>
          <w:lang w:val="en-AU" w:eastAsia="en-GB" w:bidi="ar-SA"/>
        </w:rPr>
      </w:pPr>
    </w:p>
    <w:p w14:paraId="59053847" w14:textId="77777777" w:rsidR="008E3C5C" w:rsidRPr="000576EB" w:rsidRDefault="008E3C5C" w:rsidP="008E3C5C">
      <w:pPr>
        <w:rPr>
          <w:b/>
          <w:lang w:val="en-AU" w:eastAsia="en-GB" w:bidi="ar-SA"/>
        </w:rPr>
      </w:pPr>
      <w:r w:rsidRPr="000576EB">
        <w:rPr>
          <w:b/>
          <w:lang w:val="en-AU" w:eastAsia="en-GB" w:bidi="ar-SA"/>
        </w:rPr>
        <w:t>4.</w:t>
      </w:r>
      <w:r w:rsidRPr="000576EB">
        <w:rPr>
          <w:b/>
          <w:lang w:val="en-AU" w:eastAsia="en-GB" w:bidi="ar-SA"/>
        </w:rPr>
        <w:tab/>
        <w:t>Consultation</w:t>
      </w:r>
    </w:p>
    <w:p w14:paraId="59053848" w14:textId="77777777" w:rsidR="008E3C5C" w:rsidRDefault="008E3C5C" w:rsidP="008E3C5C">
      <w:pPr>
        <w:rPr>
          <w:lang w:val="en-AU" w:eastAsia="en-GB" w:bidi="ar-SA"/>
        </w:rPr>
      </w:pPr>
    </w:p>
    <w:p w14:paraId="59053849" w14:textId="77777777" w:rsidR="008E3C5C" w:rsidRPr="00F93431" w:rsidRDefault="008E3C5C" w:rsidP="008E3C5C">
      <w:pPr>
        <w:rPr>
          <w:szCs w:val="22"/>
        </w:rPr>
      </w:pPr>
      <w:r w:rsidRPr="00F93431">
        <w:rPr>
          <w:szCs w:val="22"/>
        </w:rPr>
        <w:t xml:space="preserve">In accordance with the procedure in Division 1 of Part 3 of the FSANZ Act, </w:t>
      </w:r>
      <w:r w:rsidRPr="00F93431">
        <w:rPr>
          <w:rFonts w:eastAsia="Calibri" w:cs="Arial"/>
          <w:bCs/>
          <w:szCs w:val="22"/>
          <w:lang w:val="en-AU" w:bidi="ar-SA"/>
        </w:rPr>
        <w:t>the Authority</w:t>
      </w:r>
      <w:r w:rsidRPr="00F93431">
        <w:rPr>
          <w:szCs w:val="22"/>
        </w:rPr>
        <w:t xml:space="preserve">’s consideration of Application A1130 included one round of public consultation following an assessment and the preparation of a draft </w:t>
      </w:r>
      <w:r>
        <w:rPr>
          <w:szCs w:val="22"/>
        </w:rPr>
        <w:t>variation</w:t>
      </w:r>
      <w:r w:rsidRPr="00F93431">
        <w:rPr>
          <w:szCs w:val="22"/>
        </w:rPr>
        <w:t xml:space="preserve"> and associated</w:t>
      </w:r>
      <w:r>
        <w:rPr>
          <w:szCs w:val="22"/>
        </w:rPr>
        <w:t xml:space="preserve"> report</w:t>
      </w:r>
      <w:r w:rsidRPr="00F93431">
        <w:rPr>
          <w:szCs w:val="22"/>
        </w:rPr>
        <w:t xml:space="preserve">. Submissions were called for on 7 July 2017 for a six-week consultation period. </w:t>
      </w:r>
    </w:p>
    <w:p w14:paraId="5905384A" w14:textId="77777777" w:rsidR="008E3C5C" w:rsidRPr="00F93431" w:rsidRDefault="008E3C5C" w:rsidP="008E3C5C">
      <w:pPr>
        <w:rPr>
          <w:lang w:val="en-AU"/>
        </w:rPr>
      </w:pPr>
    </w:p>
    <w:p w14:paraId="5905384B" w14:textId="77777777" w:rsidR="008E3C5C" w:rsidRPr="00F93431" w:rsidRDefault="008E3C5C" w:rsidP="008E3C5C">
      <w:pPr>
        <w:widowControl/>
        <w:autoSpaceDE w:val="0"/>
        <w:autoSpaceDN w:val="0"/>
        <w:adjustRightInd w:val="0"/>
        <w:rPr>
          <w:rFonts w:cs="Arial"/>
          <w:szCs w:val="22"/>
        </w:rPr>
      </w:pPr>
      <w:r w:rsidRPr="00F93431">
        <w:rPr>
          <w:rFonts w:eastAsia="Calibri" w:cs="Arial"/>
          <w:bCs/>
          <w:szCs w:val="22"/>
          <w:lang w:val="en-AU" w:bidi="ar-SA"/>
        </w:rPr>
        <w:t xml:space="preserve">A Regulation Impact Statement was not required because the proposed variation to Schedule 18 </w:t>
      </w:r>
      <w:r>
        <w:t>was</w:t>
      </w:r>
      <w:r w:rsidRPr="00F93431">
        <w:t xml:space="preserve"> likely to have a minor impact on business and individuals. </w:t>
      </w:r>
    </w:p>
    <w:p w14:paraId="5905384C" w14:textId="77777777" w:rsidR="008E3C5C" w:rsidRPr="00F93431" w:rsidRDefault="008E3C5C" w:rsidP="008E3C5C">
      <w:pPr>
        <w:rPr>
          <w:lang w:val="en-AU" w:eastAsia="en-GB" w:bidi="ar-SA"/>
        </w:rPr>
      </w:pPr>
    </w:p>
    <w:p w14:paraId="5905384D" w14:textId="77777777" w:rsidR="008E3C5C" w:rsidRDefault="008E3C5C" w:rsidP="008E3C5C">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905384E" w14:textId="77777777" w:rsidR="008E3C5C" w:rsidRDefault="008E3C5C" w:rsidP="008E3C5C">
      <w:pPr>
        <w:rPr>
          <w:rFonts w:eastAsiaTheme="minorHAnsi"/>
          <w:lang w:val="en-AU" w:bidi="ar-SA"/>
        </w:rPr>
      </w:pPr>
    </w:p>
    <w:p w14:paraId="5905384F" w14:textId="77777777" w:rsidR="008E3C5C" w:rsidRDefault="008E3C5C" w:rsidP="008E3C5C">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9053850" w14:textId="77777777" w:rsidR="008E3C5C" w:rsidRDefault="008E3C5C" w:rsidP="008E3C5C">
      <w:pPr>
        <w:rPr>
          <w:rFonts w:eastAsiaTheme="minorHAnsi"/>
          <w:lang w:val="en-AU" w:bidi="ar-SA"/>
        </w:rPr>
      </w:pPr>
    </w:p>
    <w:p w14:paraId="59053851" w14:textId="77777777" w:rsidR="008E3C5C" w:rsidRPr="00432A42" w:rsidRDefault="008E3C5C" w:rsidP="008E3C5C">
      <w:pPr>
        <w:rPr>
          <w:b/>
          <w:lang w:val="en-AU" w:eastAsia="en-GB" w:bidi="ar-SA"/>
        </w:rPr>
      </w:pPr>
      <w:r w:rsidRPr="00432A42">
        <w:rPr>
          <w:b/>
        </w:rPr>
        <w:t>6.</w:t>
      </w:r>
      <w:r w:rsidRPr="00432A42">
        <w:rPr>
          <w:b/>
        </w:rPr>
        <w:tab/>
      </w:r>
      <w:r>
        <w:rPr>
          <w:b/>
          <w:lang w:val="en-AU" w:eastAsia="en-GB" w:bidi="ar-SA"/>
        </w:rPr>
        <w:t>Variation</w:t>
      </w:r>
    </w:p>
    <w:p w14:paraId="59053852" w14:textId="77777777" w:rsidR="008E3C5C" w:rsidRPr="00432A42" w:rsidRDefault="008E3C5C" w:rsidP="008E3C5C">
      <w:pPr>
        <w:rPr>
          <w:b/>
        </w:rPr>
      </w:pPr>
    </w:p>
    <w:p w14:paraId="59053853" w14:textId="77777777" w:rsidR="008E3C5C" w:rsidRPr="00F93431" w:rsidRDefault="008E3C5C" w:rsidP="008E3C5C">
      <w:r w:rsidRPr="00F93431">
        <w:t>The variation inserts a new entry into the table to subsection S18—9(3) in Schedule 18</w:t>
      </w:r>
      <w:r>
        <w:t xml:space="preserve"> of the Code</w:t>
      </w:r>
      <w:r w:rsidRPr="00F93431">
        <w:t xml:space="preserve">. The name of the enzyme in the table is lipase, triacylglycerol which has the Enzyme Commission (EC) number 3.1.1.3. The source microorganism is </w:t>
      </w:r>
      <w:r w:rsidRPr="00F93431">
        <w:rPr>
          <w:i/>
        </w:rPr>
        <w:t xml:space="preserve">Candida </w:t>
      </w:r>
      <w:proofErr w:type="spellStart"/>
      <w:r w:rsidRPr="00F93431">
        <w:rPr>
          <w:i/>
        </w:rPr>
        <w:t>cylindracea</w:t>
      </w:r>
      <w:proofErr w:type="spellEnd"/>
      <w:r w:rsidRPr="00F93431">
        <w:t>. The</w:t>
      </w:r>
      <w:r>
        <w:t xml:space="preserve"> prescribed</w:t>
      </w:r>
      <w:r w:rsidRPr="00F93431">
        <w:t xml:space="preserve"> technological purpose is for use in the manufacture of bakery products and dairy products and in the processing of fats and oils. The maximum permitted level is GMP.</w:t>
      </w:r>
    </w:p>
    <w:p w14:paraId="59053854" w14:textId="77777777" w:rsidR="008E3C5C" w:rsidRDefault="008E3C5C" w:rsidP="008E3C5C">
      <w:pPr>
        <w:rPr>
          <w:rFonts w:cs="Arial"/>
        </w:rPr>
      </w:pPr>
    </w:p>
    <w:p w14:paraId="59053855" w14:textId="77777777" w:rsidR="00D5526B" w:rsidRPr="003A01FB" w:rsidRDefault="00D5526B" w:rsidP="003A01FB"/>
    <w:sectPr w:rsidR="00D5526B" w:rsidRPr="003A01FB" w:rsidSect="00F55E6C">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EC057" w14:textId="77777777" w:rsidR="00F600A3" w:rsidRDefault="00F600A3" w:rsidP="00F600A3">
      <w:r>
        <w:separator/>
      </w:r>
    </w:p>
  </w:endnote>
  <w:endnote w:type="continuationSeparator" w:id="0">
    <w:p w14:paraId="57E3B4CF" w14:textId="77777777" w:rsidR="00F600A3" w:rsidRDefault="00F600A3" w:rsidP="00F6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601B" w14:textId="77777777" w:rsidR="00F600A3" w:rsidRDefault="00F60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19368"/>
      <w:docPartObj>
        <w:docPartGallery w:val="Page Numbers (Bottom of Page)"/>
        <w:docPartUnique/>
      </w:docPartObj>
    </w:sdtPr>
    <w:sdtEndPr>
      <w:rPr>
        <w:noProof/>
      </w:rPr>
    </w:sdtEndPr>
    <w:sdtContent>
      <w:p w14:paraId="69315CC9" w14:textId="0BE1A893" w:rsidR="00F600A3" w:rsidRDefault="00F600A3">
        <w:pPr>
          <w:pStyle w:val="Footer"/>
          <w:jc w:val="center"/>
        </w:pPr>
        <w:r>
          <w:fldChar w:fldCharType="begin"/>
        </w:r>
        <w:r>
          <w:instrText xml:space="preserve"> PAGE   \* MERGEFORMAT </w:instrText>
        </w:r>
        <w:r>
          <w:fldChar w:fldCharType="separate"/>
        </w:r>
        <w:r w:rsidR="00FA141D">
          <w:rPr>
            <w:noProof/>
          </w:rPr>
          <w:t>1</w:t>
        </w:r>
        <w:r>
          <w:rPr>
            <w:noProof/>
          </w:rPr>
          <w:fldChar w:fldCharType="end"/>
        </w:r>
      </w:p>
    </w:sdtContent>
  </w:sdt>
  <w:p w14:paraId="75DA4C74" w14:textId="77777777" w:rsidR="00F600A3" w:rsidRDefault="00F60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5B018" w14:textId="77777777" w:rsidR="00F600A3" w:rsidRDefault="00F6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185EF" w14:textId="77777777" w:rsidR="00F600A3" w:rsidRDefault="00F600A3" w:rsidP="00F600A3">
      <w:r>
        <w:separator/>
      </w:r>
    </w:p>
  </w:footnote>
  <w:footnote w:type="continuationSeparator" w:id="0">
    <w:p w14:paraId="26122406" w14:textId="77777777" w:rsidR="00F600A3" w:rsidRDefault="00F600A3" w:rsidP="00F6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6C554" w14:textId="77777777" w:rsidR="00F600A3" w:rsidRDefault="00F60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8F76" w14:textId="77777777" w:rsidR="00F600A3" w:rsidRDefault="00F60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65F7E" w14:textId="77777777" w:rsidR="00F600A3" w:rsidRDefault="00F60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10787"/>
    <w:rsid w:val="0033021F"/>
    <w:rsid w:val="00341D25"/>
    <w:rsid w:val="003A01FB"/>
    <w:rsid w:val="00404702"/>
    <w:rsid w:val="00441D77"/>
    <w:rsid w:val="00443F05"/>
    <w:rsid w:val="00486619"/>
    <w:rsid w:val="004D3868"/>
    <w:rsid w:val="004E6694"/>
    <w:rsid w:val="0054036E"/>
    <w:rsid w:val="005B578D"/>
    <w:rsid w:val="005C1996"/>
    <w:rsid w:val="005C4CD5"/>
    <w:rsid w:val="00641174"/>
    <w:rsid w:val="006B6900"/>
    <w:rsid w:val="006D473E"/>
    <w:rsid w:val="007201F8"/>
    <w:rsid w:val="00793DE6"/>
    <w:rsid w:val="007F6456"/>
    <w:rsid w:val="00830393"/>
    <w:rsid w:val="00833D5A"/>
    <w:rsid w:val="00860EE7"/>
    <w:rsid w:val="00877A81"/>
    <w:rsid w:val="008931F6"/>
    <w:rsid w:val="008E2339"/>
    <w:rsid w:val="008E3C5C"/>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412AB"/>
    <w:rsid w:val="00F600A3"/>
    <w:rsid w:val="00F616DA"/>
    <w:rsid w:val="00F76F95"/>
    <w:rsid w:val="00FA141D"/>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E3C5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E3C5C"/>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bd06d2da0152468b9236b575a71e0e7c>
    <_dlc_DocId xmlns="ff5de93e-c5e8-4efc-a1bd-21450292fcfe">X3VAMR3A5FUY-552-6634</_dlc_DocId>
    <_dlc_DocIdUrl xmlns="ff5de93e-c5e8-4efc-a1bd-21450292fcfe">
      <Url>http://teams/Sections/RAP/_layouts/15/DocIdRedir.aspx?ID=X3VAMR3A5FUY-552-6634</Url>
      <Description>X3VAMR3A5FUY-552-6634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EBC5-7D99-439D-BA49-54551258D0D1}">
  <ds:schemaRefs>
    <ds:schemaRef ds:uri="http://schemas.microsoft.com/sharepoint/events"/>
  </ds:schemaRefs>
</ds:datastoreItem>
</file>

<file path=customXml/itemProps2.xml><?xml version="1.0" encoding="utf-8"?>
<ds:datastoreItem xmlns:ds="http://schemas.openxmlformats.org/officeDocument/2006/customXml" ds:itemID="{22CEB322-6619-48E1-B09E-CE6843C8402D}">
  <ds:schemaRefs>
    <ds:schemaRef ds:uri="http://schemas.microsoft.com/sharepoint/v3/contenttype/forms"/>
  </ds:schemaRefs>
</ds:datastoreItem>
</file>

<file path=customXml/itemProps3.xml><?xml version="1.0" encoding="utf-8"?>
<ds:datastoreItem xmlns:ds="http://schemas.openxmlformats.org/officeDocument/2006/customXml" ds:itemID="{A47B367F-7B64-4ED2-B6E9-5792252D11DC}">
  <ds:schemaRefs>
    <ds:schemaRef ds:uri="http://purl.org/dc/dcmitype/"/>
    <ds:schemaRef ds:uri="http://www.w3.org/XML/1998/namespace"/>
    <ds:schemaRef ds:uri="ec50576e-4a27-4780-a1e1-e59563bc70b8"/>
    <ds:schemaRef ds:uri="http://schemas.microsoft.com/office/infopath/2007/PartnerControls"/>
    <ds:schemaRef ds:uri="http://schemas.microsoft.com/office/2006/documentManagement/types"/>
    <ds:schemaRef ds:uri="http://schemas.openxmlformats.org/package/2006/metadata/core-properties"/>
    <ds:schemaRef ds:uri="ff5de93e-c5e8-4efc-a1bd-21450292fcf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4399F5F7-051A-4925-AC9D-B187A206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5A1F58-6961-40A2-8F9F-C727BE2EA537}">
  <ds:schemaRefs>
    <ds:schemaRef ds:uri="Microsoft.SharePoint.Taxonomy.ContentTypeSync"/>
  </ds:schemaRefs>
</ds:datastoreItem>
</file>

<file path=customXml/itemProps6.xml><?xml version="1.0" encoding="utf-8"?>
<ds:datastoreItem xmlns:ds="http://schemas.openxmlformats.org/officeDocument/2006/customXml" ds:itemID="{807E2BBF-82FC-4135-B5A3-356D5D29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coughc</dc:creator>
  <cp:lastModifiedBy>omullm</cp:lastModifiedBy>
  <cp:revision>2</cp:revision>
  <dcterms:created xsi:type="dcterms:W3CDTF">2018-01-08T23:51:00Z</dcterms:created>
  <dcterms:modified xsi:type="dcterms:W3CDTF">2018-01-08T23:51:00Z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_dlc_DocIdItemGuid">
    <vt:lpwstr>ffdcd38c-cdd1-4a9e-8fee-74a4b9639ebc</vt:lpwstr>
  </property>
  <property fmtid="{D5CDD505-2E9C-101B-9397-08002B2CF9AE}" pid="4" name="BCS_">
    <vt:lpwstr>846;#Instruments|4a8ff5e5-1f0e-4751-ab44-bc0d33b46a80</vt:lpwstr>
  </property>
  <property fmtid="{D5CDD505-2E9C-101B-9397-08002B2CF9AE}" pid="5" name="DisposalClass">
    <vt:lpwstr/>
  </property>
</Properties>
</file>