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4B95C" w14:textId="77777777" w:rsidR="000F61BA" w:rsidRDefault="001140C8" w:rsidP="000F61BA">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14:paraId="11F4B95D" w14:textId="77777777" w:rsidR="000F61BA" w:rsidRDefault="001140C8" w:rsidP="000F61BA">
      <w:pPr>
        <w:pStyle w:val="Title"/>
        <w:tabs>
          <w:tab w:val="left" w:pos="6120"/>
        </w:tabs>
        <w:rPr>
          <w:rFonts w:ascii="Times New Roman" w:hAnsi="Times New Roman" w:cs="Times New Roman"/>
        </w:rPr>
      </w:pPr>
    </w:p>
    <w:p w14:paraId="11F4B95E" w14:textId="77777777" w:rsidR="000F61BA" w:rsidRPr="004916B9" w:rsidRDefault="001140C8" w:rsidP="000F61BA">
      <w:pPr>
        <w:widowControl/>
        <w:jc w:val="both"/>
        <w:rPr>
          <w:rFonts w:ascii="Times New Roman" w:hAnsi="Times New Roman" w:cs="Times New Roman"/>
        </w:rPr>
      </w:pPr>
    </w:p>
    <w:p w14:paraId="11F4B95F" w14:textId="77777777" w:rsidR="000F61BA" w:rsidRPr="004916B9" w:rsidRDefault="001140C8" w:rsidP="000F61BA">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Pr>
          <w:rFonts w:ascii="Times New Roman" w:hAnsi="Times New Roman" w:cs="Times New Roman"/>
        </w:rPr>
        <w:t>Foreign Affairs</w:t>
      </w:r>
    </w:p>
    <w:p w14:paraId="11F4B960" w14:textId="77777777" w:rsidR="000F61BA" w:rsidRPr="004916B9" w:rsidRDefault="001140C8" w:rsidP="000F61BA">
      <w:pPr>
        <w:widowControl/>
        <w:jc w:val="center"/>
        <w:rPr>
          <w:rFonts w:ascii="Times New Roman" w:hAnsi="Times New Roman" w:cs="Times New Roman"/>
        </w:rPr>
      </w:pPr>
    </w:p>
    <w:p w14:paraId="11F4B961" w14:textId="77777777" w:rsidR="000F61BA" w:rsidRPr="004916B9" w:rsidRDefault="001140C8" w:rsidP="000F61BA">
      <w:pPr>
        <w:pStyle w:val="Heading1"/>
        <w:ind w:hanging="1133"/>
        <w:rPr>
          <w:rFonts w:ascii="Times New Roman" w:hAnsi="Times New Roman" w:cs="Times New Roman"/>
        </w:rPr>
      </w:pPr>
      <w:r w:rsidRPr="004916B9">
        <w:rPr>
          <w:rFonts w:ascii="Times New Roman" w:hAnsi="Times New Roman" w:cs="Times New Roman"/>
        </w:rPr>
        <w:t xml:space="preserve">Autonomous Sanctions </w:t>
      </w:r>
      <w:r>
        <w:rPr>
          <w:rFonts w:ascii="Times New Roman" w:hAnsi="Times New Roman" w:cs="Times New Roman"/>
        </w:rPr>
        <w:t>Regulations</w:t>
      </w:r>
      <w:r w:rsidRPr="004916B9">
        <w:rPr>
          <w:rFonts w:ascii="Times New Roman" w:hAnsi="Times New Roman" w:cs="Times New Roman"/>
        </w:rPr>
        <w:t xml:space="preserve"> 2011</w:t>
      </w:r>
    </w:p>
    <w:p w14:paraId="11F4B962" w14:textId="77777777" w:rsidR="000F61BA" w:rsidRPr="00B03B00" w:rsidRDefault="001140C8" w:rsidP="000F61BA">
      <w:pPr>
        <w:widowControl/>
        <w:ind w:left="1133" w:hanging="1157"/>
        <w:jc w:val="center"/>
        <w:rPr>
          <w:rFonts w:ascii="Times New Roman" w:hAnsi="Times New Roman" w:cs="Times New Roman"/>
          <w:i/>
        </w:rPr>
      </w:pPr>
    </w:p>
    <w:p w14:paraId="11F4B963" w14:textId="77777777" w:rsidR="000F61BA" w:rsidRPr="00E31CEB" w:rsidRDefault="001140C8" w:rsidP="000F61BA">
      <w:pPr>
        <w:widowControl/>
        <w:jc w:val="center"/>
        <w:rPr>
          <w:rFonts w:ascii="Times New Roman" w:hAnsi="Times New Roman" w:cs="Times New Roman"/>
          <w:b/>
          <w:iCs/>
        </w:rPr>
      </w:pPr>
      <w:bookmarkStart w:id="1" w:name="Citation"/>
      <w:r w:rsidRPr="006745E8">
        <w:rPr>
          <w:rFonts w:ascii="Times New Roman" w:hAnsi="Times New Roman" w:cs="Times New Roman"/>
          <w:b/>
          <w:iCs/>
        </w:rPr>
        <w:t>Autonomous Sanctions (Designated Persons and Entities – Democratic People’s Republic of Korea) Continuing Effect Declaration 2018</w:t>
      </w:r>
      <w:bookmarkEnd w:id="1"/>
    </w:p>
    <w:p w14:paraId="11F4B964" w14:textId="77777777" w:rsidR="00D24239" w:rsidRDefault="001140C8"/>
    <w:p w14:paraId="11F4B965" w14:textId="77777777" w:rsidR="00710B41" w:rsidRDefault="001140C8" w:rsidP="00710B41">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w:t>
      </w:r>
      <w:r w:rsidRPr="0017541D">
        <w:rPr>
          <w:lang w:eastAsia="en-AU"/>
        </w:rPr>
        <w:t>effect to the Act.</w:t>
      </w:r>
    </w:p>
    <w:p w14:paraId="11F4B966" w14:textId="77777777" w:rsidR="00710B41" w:rsidRDefault="001140C8" w:rsidP="00710B41">
      <w:pPr>
        <w:rPr>
          <w:lang w:eastAsia="en-AU"/>
        </w:rPr>
      </w:pPr>
    </w:p>
    <w:p w14:paraId="11F4B967" w14:textId="77777777" w:rsidR="00710B41" w:rsidRDefault="001140C8" w:rsidP="00710B41">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facilitate the conduct of Australia’s relations with </w:t>
      </w:r>
      <w:r>
        <w:rPr>
          <w:lang w:eastAsia="en-AU"/>
        </w:rPr>
        <w:t>the Democratic People’s Republic of Korea (the DPRK)</w:t>
      </w:r>
      <w:r w:rsidRPr="0017541D">
        <w:rPr>
          <w:lang w:eastAsia="en-AU"/>
        </w:rPr>
        <w:t xml:space="preserve">, and with specific </w:t>
      </w:r>
      <w:r>
        <w:rPr>
          <w:lang w:eastAsia="en-AU"/>
        </w:rPr>
        <w:t>persons or entities</w:t>
      </w:r>
      <w:r w:rsidRPr="0017541D">
        <w:rPr>
          <w:lang w:eastAsia="en-AU"/>
        </w:rPr>
        <w:t xml:space="preserve"> outside Australia, through the </w:t>
      </w:r>
      <w:r w:rsidRPr="0017541D">
        <w:rPr>
          <w:lang w:eastAsia="en-AU"/>
        </w:rPr>
        <w:t>imposition of autonomous sanctions in rel</w:t>
      </w:r>
      <w:r>
        <w:rPr>
          <w:lang w:eastAsia="en-AU"/>
        </w:rPr>
        <w:t>ation to the DPRK, and through</w:t>
      </w:r>
      <w:r w:rsidRPr="0017541D">
        <w:rPr>
          <w:lang w:eastAsia="en-AU"/>
        </w:rPr>
        <w:t xml:space="preserve"> targeting those </w:t>
      </w:r>
      <w:r>
        <w:rPr>
          <w:lang w:eastAsia="en-AU"/>
        </w:rPr>
        <w:t>persons or entities</w:t>
      </w:r>
      <w:r w:rsidRPr="0017541D">
        <w:rPr>
          <w:lang w:eastAsia="en-AU"/>
        </w:rPr>
        <w:t>.</w:t>
      </w:r>
      <w:r>
        <w:rPr>
          <w:lang w:eastAsia="en-AU"/>
        </w:rPr>
        <w:t xml:space="preserve"> </w:t>
      </w:r>
    </w:p>
    <w:p w14:paraId="11F4B968" w14:textId="77777777" w:rsidR="00710B41" w:rsidRPr="006E7A02" w:rsidRDefault="001140C8" w:rsidP="00710B41">
      <w:pPr>
        <w:rPr>
          <w:noProof w:val="0"/>
        </w:rPr>
      </w:pPr>
    </w:p>
    <w:p w14:paraId="11F4B969" w14:textId="77777777" w:rsidR="00710B41" w:rsidRPr="005A107C" w:rsidRDefault="001140C8" w:rsidP="00710B41">
      <w:pPr>
        <w:rPr>
          <w:bCs/>
        </w:rPr>
      </w:pPr>
      <w:r>
        <w:rPr>
          <w:iCs/>
          <w:lang w:eastAsia="en-AU"/>
        </w:rPr>
        <w:t xml:space="preserve">The Regulations </w:t>
      </w:r>
      <w:r w:rsidRPr="00717A01">
        <w:rPr>
          <w:bCs/>
        </w:rPr>
        <w:t>permit the Minister to</w:t>
      </w:r>
      <w:r>
        <w:rPr>
          <w:bCs/>
        </w:rPr>
        <w:t xml:space="preserve"> </w:t>
      </w:r>
      <w:r w:rsidRPr="00717A01">
        <w:rPr>
          <w:bCs/>
        </w:rPr>
        <w:t>designate</w:t>
      </w:r>
      <w:r>
        <w:rPr>
          <w:bCs/>
        </w:rPr>
        <w:t xml:space="preserve"> a person or entity</w:t>
      </w:r>
      <w:r w:rsidRPr="00717A01">
        <w:rPr>
          <w:bCs/>
        </w:rPr>
        <w:t xml:space="preserve"> for targeted financial sanctions and/or declare </w:t>
      </w:r>
      <w:r>
        <w:rPr>
          <w:bCs/>
        </w:rPr>
        <w:t xml:space="preserve">a person </w:t>
      </w:r>
      <w:r w:rsidRPr="00717A01">
        <w:rPr>
          <w:bCs/>
        </w:rPr>
        <w:t xml:space="preserve">for the purposes of </w:t>
      </w:r>
      <w:r w:rsidRPr="00717A01">
        <w:rPr>
          <w:bCs/>
        </w:rPr>
        <w:t>a travel ban</w:t>
      </w:r>
      <w:r>
        <w:rPr>
          <w:bCs/>
        </w:rPr>
        <w:t>, if they satisfy a range of criteria, as set out in regulation 6.</w:t>
      </w:r>
    </w:p>
    <w:p w14:paraId="11F4B96A" w14:textId="77777777" w:rsidR="00710B41" w:rsidRPr="005A107C" w:rsidRDefault="001140C8" w:rsidP="00710B41">
      <w:pPr>
        <w:rPr>
          <w:bCs/>
        </w:rPr>
      </w:pPr>
    </w:p>
    <w:p w14:paraId="11F4B96B" w14:textId="77777777" w:rsidR="00710B41" w:rsidRDefault="001140C8" w:rsidP="00710B41">
      <w:pPr>
        <w:rPr>
          <w:noProof w:val="0"/>
        </w:rPr>
      </w:pPr>
      <w:r w:rsidRPr="006E7A02">
        <w:rPr>
          <w:noProof w:val="0"/>
        </w:rPr>
        <w:t xml:space="preserve">The purpose of a designation is to subject the designated person or entity to targeted financial sanctions. </w:t>
      </w:r>
      <w:r>
        <w:rPr>
          <w:noProof w:val="0"/>
        </w:rPr>
        <w:t xml:space="preserve">There are two types of targeted financial sanctions under the </w:t>
      </w:r>
      <w:r>
        <w:rPr>
          <w:noProof w:val="0"/>
        </w:rPr>
        <w:t>Regulations:</w:t>
      </w:r>
    </w:p>
    <w:p w14:paraId="11F4B96C" w14:textId="77777777" w:rsidR="00710B41" w:rsidRDefault="001140C8" w:rsidP="00710B41">
      <w:pPr>
        <w:rPr>
          <w:noProof w:val="0"/>
        </w:rPr>
      </w:pPr>
    </w:p>
    <w:p w14:paraId="11F4B96D" w14:textId="77777777" w:rsidR="00710B41" w:rsidRDefault="001140C8" w:rsidP="00710B41">
      <w:pPr>
        <w:pStyle w:val="ListParagraph"/>
        <w:numPr>
          <w:ilvl w:val="0"/>
          <w:numId w:val="3"/>
        </w:numPr>
        <w:rPr>
          <w:noProof w:val="0"/>
        </w:rPr>
      </w:pPr>
      <w:r>
        <w:rPr>
          <w:noProof w:val="0"/>
        </w:rPr>
        <w:t>t</w:t>
      </w:r>
      <w:r w:rsidRPr="006E7A02">
        <w:rPr>
          <w:noProof w:val="0"/>
        </w:rPr>
        <w:t>he designated person or entity becomes the object of the prohibition in regulation 14 (which prohibits directly or indirectly making an asset available to, or for the benefit of, a designated person or entity, other than as authorised by a p</w:t>
      </w:r>
      <w:r w:rsidRPr="006E7A02">
        <w:rPr>
          <w:noProof w:val="0"/>
        </w:rPr>
        <w:t>ermit granted under regulation 18)</w:t>
      </w:r>
      <w:r>
        <w:rPr>
          <w:noProof w:val="0"/>
        </w:rPr>
        <w:t>; and/or</w:t>
      </w:r>
    </w:p>
    <w:p w14:paraId="11F4B96E" w14:textId="77777777" w:rsidR="00710B41" w:rsidRPr="006E7A02" w:rsidRDefault="001140C8" w:rsidP="00710B41">
      <w:pPr>
        <w:pStyle w:val="ListParagraph"/>
        <w:numPr>
          <w:ilvl w:val="0"/>
          <w:numId w:val="3"/>
        </w:numPr>
        <w:rPr>
          <w:noProof w:val="0"/>
        </w:rPr>
      </w:pPr>
      <w:r>
        <w:rPr>
          <w:noProof w:val="0"/>
        </w:rPr>
        <w:t xml:space="preserve">an asset </w:t>
      </w:r>
      <w:r w:rsidRPr="006E7A02">
        <w:rPr>
          <w:noProof w:val="0"/>
        </w:rPr>
        <w:t xml:space="preserve">owned or controlled by a designated person or entity is a “controlled asset”, subject to the prohibition in regulation 15 (which requires a person who holds a controlled asset to freeze </w:t>
      </w:r>
      <w:r>
        <w:rPr>
          <w:noProof w:val="0"/>
        </w:rPr>
        <w:t>that asset, by pro</w:t>
      </w:r>
      <w:r>
        <w:rPr>
          <w:noProof w:val="0"/>
        </w:rPr>
        <w:t xml:space="preserve">hibiting that person </w:t>
      </w:r>
      <w:r w:rsidRPr="006E7A02">
        <w:rPr>
          <w:noProof w:val="0"/>
        </w:rPr>
        <w:t>from either using or dealing with that asset, or allowing it to be used or dealt with, or facilitating the use of or dealing with it, other than as authorised by a permit granted under regulation 18).</w:t>
      </w:r>
    </w:p>
    <w:p w14:paraId="11F4B96F" w14:textId="77777777" w:rsidR="00710B41" w:rsidRDefault="001140C8" w:rsidP="00710B41">
      <w:pPr>
        <w:rPr>
          <w:noProof w:val="0"/>
        </w:rPr>
      </w:pPr>
    </w:p>
    <w:p w14:paraId="11F4B970" w14:textId="77777777" w:rsidR="00710B41" w:rsidRDefault="001140C8" w:rsidP="00710B41">
      <w:pPr>
        <w:rPr>
          <w:noProof w:val="0"/>
        </w:rPr>
      </w:pPr>
      <w:r>
        <w:rPr>
          <w:noProof w:val="0"/>
        </w:rPr>
        <w:t>The purpose of a declaration is t</w:t>
      </w:r>
      <w:r>
        <w:rPr>
          <w:noProof w:val="0"/>
        </w:rPr>
        <w:t>o prevent a person from travelling to, entering or remaining in Australia.</w:t>
      </w:r>
    </w:p>
    <w:p w14:paraId="11F4B971" w14:textId="77777777" w:rsidR="00710B41" w:rsidRDefault="001140C8" w:rsidP="00710B41"/>
    <w:p w14:paraId="11F4B972" w14:textId="77777777" w:rsidR="008A005D" w:rsidRDefault="001140C8" w:rsidP="00710B41">
      <w:r>
        <w:t xml:space="preserve">Designated persons, designated and declared persons and designated entities in respect of the DPRK are listed in the </w:t>
      </w:r>
      <w:r w:rsidRPr="008A005D">
        <w:rPr>
          <w:i/>
        </w:rPr>
        <w:t xml:space="preserve">Autonomous Sanctions (Designated Persons and Entities – </w:t>
      </w:r>
      <w:r w:rsidRPr="008A005D">
        <w:rPr>
          <w:i/>
        </w:rPr>
        <w:t>Democratic People’s Republic of Korea) List 2012</w:t>
      </w:r>
      <w:r>
        <w:t>.</w:t>
      </w:r>
    </w:p>
    <w:p w14:paraId="11F4B973" w14:textId="77777777" w:rsidR="008A005D" w:rsidRDefault="001140C8" w:rsidP="00710B41"/>
    <w:p w14:paraId="11F4B974" w14:textId="77777777" w:rsidR="008A005D" w:rsidRDefault="001140C8">
      <w:pPr>
        <w:widowControl/>
        <w:rPr>
          <w:iCs/>
        </w:rPr>
      </w:pPr>
      <w:r>
        <w:rPr>
          <w:iCs/>
        </w:rPr>
        <w:br w:type="page"/>
      </w:r>
    </w:p>
    <w:p w14:paraId="11F4B975" w14:textId="77777777" w:rsidR="00710B41" w:rsidRDefault="001140C8" w:rsidP="00710B41">
      <w:r>
        <w:rPr>
          <w:iCs/>
        </w:rPr>
        <w:lastRenderedPageBreak/>
        <w:t xml:space="preserve">The persons listed in </w:t>
      </w:r>
      <w:r>
        <w:rPr>
          <w:lang w:val="en-US"/>
        </w:rPr>
        <w:t>Schedule</w:t>
      </w:r>
      <w:r w:rsidRPr="00570FA3">
        <w:rPr>
          <w:lang w:val="en-US"/>
        </w:rPr>
        <w:t xml:space="preserve"> 1</w:t>
      </w:r>
      <w:r>
        <w:rPr>
          <w:lang w:val="en-US"/>
        </w:rPr>
        <w:t xml:space="preserve"> and Schedule 2, and the entities listed in Schedule 3,</w:t>
      </w:r>
      <w:r w:rsidRPr="00570FA3">
        <w:rPr>
          <w:lang w:val="en-US"/>
        </w:rPr>
        <w:t xml:space="preserve"> of the </w:t>
      </w:r>
      <w:r w:rsidRPr="006745E8">
        <w:rPr>
          <w:i/>
          <w:iCs/>
        </w:rPr>
        <w:t>Autonomous Sanctions (Designated Persons and Entities – Democratic People’s Republic of Korea) Continuing Ef</w:t>
      </w:r>
      <w:r w:rsidRPr="006745E8">
        <w:rPr>
          <w:i/>
          <w:iCs/>
        </w:rPr>
        <w:t>fect Declaration 2018</w:t>
      </w:r>
      <w:r>
        <w:rPr>
          <w:iCs/>
        </w:rPr>
        <w:t xml:space="preserve"> (the “DPRK List”) were </w:t>
      </w:r>
      <w:r w:rsidRPr="006E7A02">
        <w:rPr>
          <w:noProof w:val="0"/>
        </w:rPr>
        <w:t>designated</w:t>
      </w:r>
      <w:r>
        <w:rPr>
          <w:noProof w:val="0"/>
        </w:rPr>
        <w:t xml:space="preserve"> and (where relevant) declared</w:t>
      </w:r>
      <w:r w:rsidRPr="006E7A02">
        <w:rPr>
          <w:noProof w:val="0"/>
        </w:rPr>
        <w:t xml:space="preserve"> </w:t>
      </w:r>
      <w:r>
        <w:rPr>
          <w:noProof w:val="0"/>
        </w:rPr>
        <w:t>pursuant to</w:t>
      </w:r>
      <w:r w:rsidRPr="006E7A02">
        <w:rPr>
          <w:noProof w:val="0"/>
        </w:rPr>
        <w:t xml:space="preserve"> </w:t>
      </w:r>
      <w:r>
        <w:rPr>
          <w:noProof w:val="0"/>
        </w:rPr>
        <w:t xml:space="preserve">paragraph 6(1) </w:t>
      </w:r>
      <w:r w:rsidRPr="006E7A02">
        <w:rPr>
          <w:noProof w:val="0"/>
        </w:rPr>
        <w:t xml:space="preserve">of the </w:t>
      </w:r>
      <w:r>
        <w:rPr>
          <w:noProof w:val="0"/>
        </w:rPr>
        <w:t xml:space="preserve">Regulations on the basis that the person or entity </w:t>
      </w:r>
      <w:r>
        <w:rPr>
          <w:iCs/>
        </w:rPr>
        <w:t xml:space="preserve">met the criterion mentioned in </w:t>
      </w:r>
      <w:r>
        <w:t>the table in sub</w:t>
      </w:r>
      <w:r>
        <w:t>regulation 6(1) of the Regulatio</w:t>
      </w:r>
      <w:r>
        <w:t>ns for</w:t>
      </w:r>
      <w:r>
        <w:t xml:space="preserve"> the DPRK (as it was then drafted); that is, </w:t>
      </w:r>
      <w:r>
        <w:t>“[a]</w:t>
      </w:r>
      <w:r w:rsidRPr="008A005D">
        <w:t xml:space="preserve"> person or entity that the Minister is satisfied is associated with the DPRK’s weapons of mass-destruction program or missiles program”</w:t>
      </w:r>
      <w:r>
        <w:t>. In 2017, this criterion was amended to be as follows:</w:t>
      </w:r>
      <w:r w:rsidRPr="008A005D">
        <w:t xml:space="preserve"> </w:t>
      </w:r>
      <w:r>
        <w:t>“</w:t>
      </w:r>
      <w:r>
        <w:t>[a]</w:t>
      </w:r>
      <w:r w:rsidRPr="008A005D">
        <w:t xml:space="preserve"> person or e</w:t>
      </w:r>
      <w:r w:rsidRPr="008A005D">
        <w:t>ntity that the Minister is satisfied is, or has been, associated with the DPRK’s weapons of mass destruction program or missiles program</w:t>
      </w:r>
      <w:r>
        <w:t>”</w:t>
      </w:r>
      <w:r w:rsidRPr="008A005D">
        <w:t>.</w:t>
      </w:r>
    </w:p>
    <w:p w14:paraId="11F4B976" w14:textId="77777777" w:rsidR="004A44B4" w:rsidRDefault="001140C8" w:rsidP="00710B41"/>
    <w:p w14:paraId="11F4B977" w14:textId="77777777" w:rsidR="004A44B4" w:rsidRPr="006C4EB4" w:rsidRDefault="001140C8" w:rsidP="006C4EB4">
      <w:r>
        <w:t xml:space="preserve">Sections 4, 5 and 6 </w:t>
      </w:r>
      <w:r w:rsidRPr="004A44B4">
        <w:t xml:space="preserve">of the </w:t>
      </w:r>
      <w:r>
        <w:t>DPRK List contain</w:t>
      </w:r>
      <w:r w:rsidRPr="004A44B4">
        <w:t xml:space="preserve"> the Minister’s declaration under subregulation 9(3) </w:t>
      </w:r>
      <w:r>
        <w:t xml:space="preserve">of the Regulations </w:t>
      </w:r>
      <w:r w:rsidRPr="004A44B4">
        <w:t xml:space="preserve">that the designations </w:t>
      </w:r>
      <w:r>
        <w:t xml:space="preserve">and (where relevant) the declarations </w:t>
      </w:r>
      <w:r w:rsidRPr="004A44B4">
        <w:t xml:space="preserve">of the persons </w:t>
      </w:r>
      <w:r>
        <w:t xml:space="preserve">and entities listed in Schedule 1, Schedule 2 and Schedule 3 to the DPRK List, respectively, </w:t>
      </w:r>
      <w:r w:rsidRPr="004A44B4">
        <w:t>continue to have effect</w:t>
      </w:r>
      <w:r>
        <w:t>. The person listed in Schedule 1 was originally designated in 20</w:t>
      </w:r>
      <w:r>
        <w:t>12, and last renewed in 2015. The ten persons listed in Schedule 2 were originally designated and declared in 2015. Nine of the entities listed in Schedule 3 were originally designated in 2012, and last renewed in 2015, while one entity (Chongchongang Ship</w:t>
      </w:r>
      <w:r>
        <w:t>ping Company) was originally designated in 2015.</w:t>
      </w:r>
    </w:p>
    <w:p w14:paraId="11F4B978" w14:textId="77777777" w:rsidR="001F33AB" w:rsidRDefault="001140C8" w:rsidP="001F33AB">
      <w:pPr>
        <w:widowControl/>
      </w:pPr>
    </w:p>
    <w:p w14:paraId="11F4B979" w14:textId="77777777" w:rsidR="004A44B4" w:rsidRDefault="001140C8" w:rsidP="00710B41">
      <w:pPr>
        <w:widowControl/>
      </w:pPr>
      <w:r>
        <w:t xml:space="preserve">The DPRK List renews the targeted financial sanctions and, where relevant, the travel bans that would otherwise lapse on these 11 persons and 10 entities, each of which the Minister is satisifed is mentioned in Item 1 of the table in subregulation 6(1) of </w:t>
      </w:r>
      <w:r>
        <w:t xml:space="preserve">the </w:t>
      </w:r>
      <w:r>
        <w:t>Regulations</w:t>
      </w:r>
      <w:r>
        <w:t>.</w:t>
      </w:r>
    </w:p>
    <w:p w14:paraId="11F4B97A" w14:textId="77777777" w:rsidR="008A005D" w:rsidRPr="00624C3D" w:rsidRDefault="001140C8" w:rsidP="00710B41">
      <w:pPr>
        <w:widowControl/>
        <w:rPr>
          <w:i/>
        </w:rPr>
      </w:pPr>
    </w:p>
    <w:p w14:paraId="11F4B97B" w14:textId="77777777" w:rsidR="00710B41" w:rsidRDefault="001140C8" w:rsidP="00710B41">
      <w:pPr>
        <w:widowControl/>
      </w:pPr>
      <w:r>
        <w:t>The legal framework for the imposition of autonomous sanctions by Australia, of which the Regulations and the DPRK List are part, has been the subject of extensive consultation with governmental and non-governmental stakeholders since May</w:t>
      </w:r>
      <w:r>
        <w:t xml:space="preserve"> 2010.  </w:t>
      </w:r>
    </w:p>
    <w:p w14:paraId="11F4B97C" w14:textId="77777777" w:rsidR="00710B41" w:rsidRDefault="001140C8" w:rsidP="00710B41">
      <w:pPr>
        <w:widowControl/>
      </w:pPr>
    </w:p>
    <w:p w14:paraId="11F4B97D" w14:textId="77777777" w:rsidR="00710B41" w:rsidRDefault="001140C8" w:rsidP="00710B41">
      <w:pPr>
        <w:widowControl/>
        <w:rPr>
          <w:lang w:val="en-US"/>
        </w:rPr>
      </w:pPr>
      <w:r>
        <w:t xml:space="preserve">The Department of Foreign Affairs and Trade </w:t>
      </w:r>
      <w:r>
        <w:rPr>
          <w:lang w:val="en-US"/>
        </w:rPr>
        <w:t xml:space="preserve">(DFAT) </w:t>
      </w:r>
      <w:r>
        <w:t>conducts public consultations, including with the Australian financial services sector and broader business community, in relation to these types of measures.</w:t>
      </w:r>
      <w:r>
        <w:rPr>
          <w:lang w:val="en-US"/>
        </w:rPr>
        <w:t xml:space="preserve"> </w:t>
      </w:r>
    </w:p>
    <w:p w14:paraId="11F4B97E" w14:textId="77777777" w:rsidR="00710B41" w:rsidRDefault="001140C8" w:rsidP="00710B41">
      <w:pPr>
        <w:widowControl/>
        <w:rPr>
          <w:lang w:val="en-US"/>
        </w:rPr>
      </w:pPr>
    </w:p>
    <w:p w14:paraId="11F4B97F" w14:textId="77777777" w:rsidR="00500CAE" w:rsidRPr="005D2C22" w:rsidRDefault="001140C8" w:rsidP="008322E5">
      <w:pPr>
        <w:jc w:val="center"/>
        <w:rPr>
          <w:b/>
          <w:u w:val="single"/>
        </w:rPr>
      </w:pPr>
      <w:r>
        <w:br w:type="page"/>
      </w:r>
      <w:r w:rsidRPr="005D2C22">
        <w:rPr>
          <w:b/>
          <w:u w:val="single"/>
        </w:rPr>
        <w:lastRenderedPageBreak/>
        <w:t>Statement of Compat</w:t>
      </w:r>
      <w:r>
        <w:rPr>
          <w:b/>
          <w:u w:val="single"/>
        </w:rPr>
        <w:t>i</w:t>
      </w:r>
      <w:r w:rsidRPr="005D2C22">
        <w:rPr>
          <w:b/>
          <w:u w:val="single"/>
        </w:rPr>
        <w:t>bility with H</w:t>
      </w:r>
      <w:r w:rsidRPr="005D2C22">
        <w:rPr>
          <w:b/>
          <w:u w:val="single"/>
        </w:rPr>
        <w:t>uman Rights</w:t>
      </w:r>
    </w:p>
    <w:p w14:paraId="11F4B980" w14:textId="77777777" w:rsidR="00500CAE" w:rsidRDefault="001140C8">
      <w:pPr>
        <w:rPr>
          <w:b/>
        </w:rPr>
      </w:pPr>
    </w:p>
    <w:p w14:paraId="11F4B981" w14:textId="77777777" w:rsidR="007D73D4" w:rsidRPr="004916B9" w:rsidRDefault="001140C8" w:rsidP="004916B9">
      <w:pPr>
        <w:jc w:val="center"/>
      </w:pPr>
      <w:r w:rsidRPr="004916B9">
        <w:t xml:space="preserve">Prepared in accordance with Part 3 of the </w:t>
      </w:r>
      <w:r w:rsidRPr="004916B9">
        <w:rPr>
          <w:i/>
          <w:iCs/>
        </w:rPr>
        <w:t>Human Rights (Parliamentary Scrutiny) Act 2011</w:t>
      </w:r>
    </w:p>
    <w:p w14:paraId="11F4B982" w14:textId="77777777" w:rsidR="004916B9" w:rsidRPr="004916B9" w:rsidRDefault="001140C8"/>
    <w:p w14:paraId="11F4B983" w14:textId="77777777" w:rsidR="004916B9" w:rsidRPr="006745E8" w:rsidRDefault="001140C8" w:rsidP="00B85533">
      <w:pPr>
        <w:jc w:val="center"/>
        <w:rPr>
          <w:i/>
        </w:rPr>
      </w:pPr>
      <w:r w:rsidRPr="006745E8">
        <w:rPr>
          <w:rFonts w:ascii="Times New Roman" w:hAnsi="Times New Roman" w:cs="Times New Roman"/>
          <w:i/>
        </w:rPr>
        <w:t>Autonomous Sanctions (Designated Persons and Entities – Democratic People’s Republic of Korea) Continuing Effect Declaration 2018</w:t>
      </w:r>
    </w:p>
    <w:p w14:paraId="11F4B984" w14:textId="77777777" w:rsidR="00B85533" w:rsidRDefault="001140C8"/>
    <w:p w14:paraId="11F4B985" w14:textId="77777777" w:rsidR="004916B9" w:rsidRDefault="001140C8">
      <w:r>
        <w:t xml:space="preserve">The </w:t>
      </w:r>
      <w:r w:rsidRPr="006745E8">
        <w:rPr>
          <w:rFonts w:ascii="Times New Roman" w:hAnsi="Times New Roman" w:cs="Times New Roman"/>
          <w:i/>
        </w:rPr>
        <w:t>Autonomous Sanctio</w:t>
      </w:r>
      <w:r w:rsidRPr="006745E8">
        <w:rPr>
          <w:rFonts w:ascii="Times New Roman" w:hAnsi="Times New Roman" w:cs="Times New Roman"/>
          <w:i/>
        </w:rPr>
        <w:t>ns (Designated Persons and Entities – Democratic People’s Republic of Korea) Continuing Effect Declaration 2018</w:t>
      </w:r>
      <w:r>
        <w:t xml:space="preserve"> is compatible with the human rights and freedoms recognised or declared in the international instruments listed in section 3 of the </w:t>
      </w:r>
      <w:r w:rsidRPr="004916B9">
        <w:rPr>
          <w:i/>
        </w:rPr>
        <w:t>Human Rights</w:t>
      </w:r>
      <w:r w:rsidRPr="004916B9">
        <w:rPr>
          <w:i/>
        </w:rPr>
        <w:t xml:space="preserve"> (Parliamentary Scrutiny) Act 2011.</w:t>
      </w:r>
      <w:r>
        <w:t xml:space="preserve"> </w:t>
      </w:r>
    </w:p>
    <w:p w14:paraId="11F4B986" w14:textId="77777777" w:rsidR="004916B9" w:rsidRDefault="001140C8"/>
    <w:p w14:paraId="11F4B987" w14:textId="77777777" w:rsidR="00AF5D51" w:rsidRPr="004916B9" w:rsidRDefault="001140C8">
      <w:pPr>
        <w:rPr>
          <w:iCs/>
        </w:rPr>
      </w:pPr>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w:t>
      </w:r>
      <w:r>
        <w:t>egulations 6 and 11 of the Regulations are judicially reviewable.</w:t>
      </w:r>
    </w:p>
    <w:p w14:paraId="11F4B988" w14:textId="77777777" w:rsidR="00AF5D51" w:rsidRDefault="001140C8"/>
    <w:p w14:paraId="11F4B989" w14:textId="77777777" w:rsidR="007311DE" w:rsidRDefault="001140C8" w:rsidP="00AF5D51">
      <w:r>
        <w:t xml:space="preserve">The targeted financial sanctions imposed on persons and entities designated under paragraph 6(1)(a) of the Regulations do not affect the title to any asset owned or controlled by the </w:t>
      </w:r>
      <w:r>
        <w:t>designated person or entity.  A designated person or entity may continue to draw on his or her frozen assets, or receive assets from other sources,</w:t>
      </w:r>
      <w:r w:rsidRPr="007311DE">
        <w:t xml:space="preserve"> </w:t>
      </w:r>
      <w:r>
        <w:t>to meet</w:t>
      </w:r>
      <w:r w:rsidRPr="00BC3AE0">
        <w:t xml:space="preserve"> basic expenses, including </w:t>
      </w:r>
      <w:r>
        <w:t xml:space="preserve">for </w:t>
      </w:r>
      <w:r w:rsidRPr="00BC3AE0">
        <w:t>foodstuffs, rent or mortgage, medicines or medical treatment, taxes, i</w:t>
      </w:r>
      <w:r w:rsidRPr="00BC3AE0">
        <w:t>nsurance premiums, public utility charges, reasonable professional fees, reimbursement of expenses associated with the provision of legal services, or fees or service charges that are in accordance with a law in force in Australia for the routine holding o</w:t>
      </w:r>
      <w:r w:rsidRPr="00BC3AE0">
        <w:t>r maintenance of frozen assets</w:t>
      </w:r>
      <w:r>
        <w:t xml:space="preserve"> (regulations 18 and 20 of the Regulations).</w:t>
      </w:r>
    </w:p>
    <w:p w14:paraId="11F4B98A" w14:textId="77777777" w:rsidR="007311DE" w:rsidRDefault="001140C8" w:rsidP="00AF5D51"/>
    <w:p w14:paraId="11F4B98B" w14:textId="77777777" w:rsidR="007311DE" w:rsidRDefault="001140C8" w:rsidP="007311DE">
      <w:r>
        <w:t>Similarly, a designated person or entity may draw on frozen assets they own or control to satisfy any pre-existing</w:t>
      </w:r>
      <w:r w:rsidRPr="007311DE">
        <w:t xml:space="preserve"> judicial, administrative or arbitral lien or judgement </w:t>
      </w:r>
      <w:r>
        <w:t>awarded to</w:t>
      </w:r>
      <w:r>
        <w:t xml:space="preserve">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14:paraId="11F4B98C" w14:textId="77777777" w:rsidR="007311DE" w:rsidRDefault="001140C8" w:rsidP="00AF5D51"/>
    <w:p w14:paraId="11F4B98D" w14:textId="77777777" w:rsidR="00F775DE" w:rsidRDefault="001140C8">
      <w:r w:rsidRPr="00BC3AE0">
        <w:t>Regulation 19 authorises the Minister to waive the operation of a declar</w:t>
      </w:r>
      <w:r w:rsidRPr="00BC3AE0">
        <w:t xml:space="preserve">ation under regulation 6 so as to allow the person to travel to, enter or remain in Australia, either on the grounds that it would be in the national interest or on humanitarian </w:t>
      </w:r>
      <w:r>
        <w:t>grounds.</w:t>
      </w:r>
    </w:p>
    <w:p w14:paraId="11F4B98E" w14:textId="77777777" w:rsidR="00B85533" w:rsidRDefault="001140C8"/>
    <w:p w14:paraId="11F4B98F" w14:textId="77777777" w:rsidR="00B85533" w:rsidRDefault="001140C8"/>
    <w:sectPr w:rsidR="00B85533" w:rsidSect="00A85B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71AB5"/>
    <w:multiLevelType w:val="hybridMultilevel"/>
    <w:tmpl w:val="88780C26"/>
    <w:lvl w:ilvl="0" w:tplc="72103624">
      <w:start w:val="1"/>
      <w:numFmt w:val="decimal"/>
      <w:lvlText w:val="%1."/>
      <w:lvlJc w:val="left"/>
      <w:pPr>
        <w:ind w:left="1440" w:hanging="360"/>
      </w:pPr>
    </w:lvl>
    <w:lvl w:ilvl="1" w:tplc="6F9AE580" w:tentative="1">
      <w:start w:val="1"/>
      <w:numFmt w:val="lowerLetter"/>
      <w:lvlText w:val="%2."/>
      <w:lvlJc w:val="left"/>
      <w:pPr>
        <w:ind w:left="2160" w:hanging="360"/>
      </w:pPr>
    </w:lvl>
    <w:lvl w:ilvl="2" w:tplc="DE723BD2" w:tentative="1">
      <w:start w:val="1"/>
      <w:numFmt w:val="lowerRoman"/>
      <w:lvlText w:val="%3."/>
      <w:lvlJc w:val="right"/>
      <w:pPr>
        <w:ind w:left="2880" w:hanging="180"/>
      </w:pPr>
    </w:lvl>
    <w:lvl w:ilvl="3" w:tplc="57CA584C" w:tentative="1">
      <w:start w:val="1"/>
      <w:numFmt w:val="decimal"/>
      <w:lvlText w:val="%4."/>
      <w:lvlJc w:val="left"/>
      <w:pPr>
        <w:ind w:left="3600" w:hanging="360"/>
      </w:pPr>
    </w:lvl>
    <w:lvl w:ilvl="4" w:tplc="F6C44DD4" w:tentative="1">
      <w:start w:val="1"/>
      <w:numFmt w:val="lowerLetter"/>
      <w:lvlText w:val="%5."/>
      <w:lvlJc w:val="left"/>
      <w:pPr>
        <w:ind w:left="4320" w:hanging="360"/>
      </w:pPr>
    </w:lvl>
    <w:lvl w:ilvl="5" w:tplc="2062C98A" w:tentative="1">
      <w:start w:val="1"/>
      <w:numFmt w:val="lowerRoman"/>
      <w:lvlText w:val="%6."/>
      <w:lvlJc w:val="right"/>
      <w:pPr>
        <w:ind w:left="5040" w:hanging="180"/>
      </w:pPr>
    </w:lvl>
    <w:lvl w:ilvl="6" w:tplc="3D6A9060" w:tentative="1">
      <w:start w:val="1"/>
      <w:numFmt w:val="decimal"/>
      <w:lvlText w:val="%7."/>
      <w:lvlJc w:val="left"/>
      <w:pPr>
        <w:ind w:left="5760" w:hanging="360"/>
      </w:pPr>
    </w:lvl>
    <w:lvl w:ilvl="7" w:tplc="5B64625C" w:tentative="1">
      <w:start w:val="1"/>
      <w:numFmt w:val="lowerLetter"/>
      <w:lvlText w:val="%8."/>
      <w:lvlJc w:val="left"/>
      <w:pPr>
        <w:ind w:left="6480" w:hanging="360"/>
      </w:pPr>
    </w:lvl>
    <w:lvl w:ilvl="8" w:tplc="CCF8C9B2" w:tentative="1">
      <w:start w:val="1"/>
      <w:numFmt w:val="lowerRoman"/>
      <w:lvlText w:val="%9."/>
      <w:lvlJc w:val="right"/>
      <w:pPr>
        <w:ind w:left="7200" w:hanging="180"/>
      </w:pPr>
    </w:lvl>
  </w:abstractNum>
  <w:abstractNum w:abstractNumId="1" w15:restartNumberingAfterBreak="0">
    <w:nsid w:val="3AA04A84"/>
    <w:multiLevelType w:val="hybridMultilevel"/>
    <w:tmpl w:val="CBCA7D4E"/>
    <w:lvl w:ilvl="0" w:tplc="3274DEF2">
      <w:start w:val="1"/>
      <w:numFmt w:val="lowerLetter"/>
      <w:lvlText w:val="(%1)"/>
      <w:lvlJc w:val="left"/>
      <w:pPr>
        <w:ind w:left="720" w:hanging="720"/>
      </w:pPr>
      <w:rPr>
        <w:rFonts w:hint="default"/>
      </w:rPr>
    </w:lvl>
    <w:lvl w:ilvl="1" w:tplc="A4C0E1F0">
      <w:start w:val="1"/>
      <w:numFmt w:val="lowerRoman"/>
      <w:lvlText w:val="(%2)"/>
      <w:lvlJc w:val="left"/>
      <w:pPr>
        <w:ind w:left="1440" w:hanging="720"/>
      </w:pPr>
      <w:rPr>
        <w:rFonts w:hint="default"/>
      </w:rPr>
    </w:lvl>
    <w:lvl w:ilvl="2" w:tplc="5BE4982A" w:tentative="1">
      <w:start w:val="1"/>
      <w:numFmt w:val="lowerRoman"/>
      <w:lvlText w:val="%3."/>
      <w:lvlJc w:val="right"/>
      <w:pPr>
        <w:ind w:left="1800" w:hanging="180"/>
      </w:pPr>
    </w:lvl>
    <w:lvl w:ilvl="3" w:tplc="1076F09C" w:tentative="1">
      <w:start w:val="1"/>
      <w:numFmt w:val="decimal"/>
      <w:lvlText w:val="%4."/>
      <w:lvlJc w:val="left"/>
      <w:pPr>
        <w:ind w:left="2520" w:hanging="360"/>
      </w:pPr>
    </w:lvl>
    <w:lvl w:ilvl="4" w:tplc="4EE407AE" w:tentative="1">
      <w:start w:val="1"/>
      <w:numFmt w:val="lowerLetter"/>
      <w:lvlText w:val="%5."/>
      <w:lvlJc w:val="left"/>
      <w:pPr>
        <w:ind w:left="3240" w:hanging="360"/>
      </w:pPr>
    </w:lvl>
    <w:lvl w:ilvl="5" w:tplc="E0325DC0" w:tentative="1">
      <w:start w:val="1"/>
      <w:numFmt w:val="lowerRoman"/>
      <w:lvlText w:val="%6."/>
      <w:lvlJc w:val="right"/>
      <w:pPr>
        <w:ind w:left="3960" w:hanging="180"/>
      </w:pPr>
    </w:lvl>
    <w:lvl w:ilvl="6" w:tplc="05BEB52A" w:tentative="1">
      <w:start w:val="1"/>
      <w:numFmt w:val="decimal"/>
      <w:lvlText w:val="%7."/>
      <w:lvlJc w:val="left"/>
      <w:pPr>
        <w:ind w:left="4680" w:hanging="360"/>
      </w:pPr>
    </w:lvl>
    <w:lvl w:ilvl="7" w:tplc="931AED1E" w:tentative="1">
      <w:start w:val="1"/>
      <w:numFmt w:val="lowerLetter"/>
      <w:lvlText w:val="%8."/>
      <w:lvlJc w:val="left"/>
      <w:pPr>
        <w:ind w:left="5400" w:hanging="360"/>
      </w:pPr>
    </w:lvl>
    <w:lvl w:ilvl="8" w:tplc="4C18C8BA" w:tentative="1">
      <w:start w:val="1"/>
      <w:numFmt w:val="lowerRoman"/>
      <w:lvlText w:val="%9."/>
      <w:lvlJc w:val="right"/>
      <w:pPr>
        <w:ind w:left="6120" w:hanging="180"/>
      </w:pPr>
    </w:lvl>
  </w:abstractNum>
  <w:abstractNum w:abstractNumId="2" w15:restartNumberingAfterBreak="0">
    <w:nsid w:val="3BCB1EBE"/>
    <w:multiLevelType w:val="hybridMultilevel"/>
    <w:tmpl w:val="97A2C760"/>
    <w:lvl w:ilvl="0" w:tplc="CB3AEFB4">
      <w:start w:val="1"/>
      <w:numFmt w:val="decimal"/>
      <w:lvlText w:val="%1."/>
      <w:lvlJc w:val="left"/>
      <w:pPr>
        <w:ind w:left="720" w:hanging="360"/>
      </w:pPr>
    </w:lvl>
    <w:lvl w:ilvl="1" w:tplc="8770344E" w:tentative="1">
      <w:start w:val="1"/>
      <w:numFmt w:val="lowerLetter"/>
      <w:lvlText w:val="%2."/>
      <w:lvlJc w:val="left"/>
      <w:pPr>
        <w:ind w:left="1440" w:hanging="360"/>
      </w:pPr>
    </w:lvl>
    <w:lvl w:ilvl="2" w:tplc="18AA8D2E" w:tentative="1">
      <w:start w:val="1"/>
      <w:numFmt w:val="lowerRoman"/>
      <w:lvlText w:val="%3."/>
      <w:lvlJc w:val="right"/>
      <w:pPr>
        <w:ind w:left="2160" w:hanging="180"/>
      </w:pPr>
    </w:lvl>
    <w:lvl w:ilvl="3" w:tplc="C76E57C4" w:tentative="1">
      <w:start w:val="1"/>
      <w:numFmt w:val="decimal"/>
      <w:lvlText w:val="%4."/>
      <w:lvlJc w:val="left"/>
      <w:pPr>
        <w:ind w:left="2880" w:hanging="360"/>
      </w:pPr>
    </w:lvl>
    <w:lvl w:ilvl="4" w:tplc="524480D6" w:tentative="1">
      <w:start w:val="1"/>
      <w:numFmt w:val="lowerLetter"/>
      <w:lvlText w:val="%5."/>
      <w:lvlJc w:val="left"/>
      <w:pPr>
        <w:ind w:left="3600" w:hanging="360"/>
      </w:pPr>
    </w:lvl>
    <w:lvl w:ilvl="5" w:tplc="F0F210FC" w:tentative="1">
      <w:start w:val="1"/>
      <w:numFmt w:val="lowerRoman"/>
      <w:lvlText w:val="%6."/>
      <w:lvlJc w:val="right"/>
      <w:pPr>
        <w:ind w:left="4320" w:hanging="180"/>
      </w:pPr>
    </w:lvl>
    <w:lvl w:ilvl="6" w:tplc="D9C4C12A" w:tentative="1">
      <w:start w:val="1"/>
      <w:numFmt w:val="decimal"/>
      <w:lvlText w:val="%7."/>
      <w:lvlJc w:val="left"/>
      <w:pPr>
        <w:ind w:left="5040" w:hanging="360"/>
      </w:pPr>
    </w:lvl>
    <w:lvl w:ilvl="7" w:tplc="E5BE2E1E" w:tentative="1">
      <w:start w:val="1"/>
      <w:numFmt w:val="lowerLetter"/>
      <w:lvlText w:val="%8."/>
      <w:lvlJc w:val="left"/>
      <w:pPr>
        <w:ind w:left="5760" w:hanging="360"/>
      </w:pPr>
    </w:lvl>
    <w:lvl w:ilvl="8" w:tplc="B30A3050" w:tentative="1">
      <w:start w:val="1"/>
      <w:numFmt w:val="lowerRoman"/>
      <w:lvlText w:val="%9."/>
      <w:lvlJc w:val="right"/>
      <w:pPr>
        <w:ind w:left="6480" w:hanging="180"/>
      </w:pPr>
    </w:lvl>
  </w:abstractNum>
  <w:abstractNum w:abstractNumId="3" w15:restartNumberingAfterBreak="0">
    <w:nsid w:val="45D67410"/>
    <w:multiLevelType w:val="hybridMultilevel"/>
    <w:tmpl w:val="9ABCA286"/>
    <w:lvl w:ilvl="0" w:tplc="6308B2FE">
      <w:start w:val="4"/>
      <w:numFmt w:val="bullet"/>
      <w:lvlText w:val=""/>
      <w:lvlJc w:val="left"/>
      <w:pPr>
        <w:ind w:left="720" w:hanging="360"/>
      </w:pPr>
      <w:rPr>
        <w:rFonts w:ascii="Symbol" w:eastAsia="Times New Roman" w:hAnsi="Symbol" w:cs="Times" w:hint="default"/>
      </w:rPr>
    </w:lvl>
    <w:lvl w:ilvl="1" w:tplc="39B0767C">
      <w:start w:val="1"/>
      <w:numFmt w:val="bullet"/>
      <w:lvlText w:val="o"/>
      <w:lvlJc w:val="left"/>
      <w:pPr>
        <w:ind w:left="1440" w:hanging="360"/>
      </w:pPr>
      <w:rPr>
        <w:rFonts w:ascii="Courier New" w:hAnsi="Courier New" w:cs="Courier New" w:hint="default"/>
      </w:rPr>
    </w:lvl>
    <w:lvl w:ilvl="2" w:tplc="01068C8A" w:tentative="1">
      <w:start w:val="1"/>
      <w:numFmt w:val="bullet"/>
      <w:lvlText w:val=""/>
      <w:lvlJc w:val="left"/>
      <w:pPr>
        <w:ind w:left="2160" w:hanging="360"/>
      </w:pPr>
      <w:rPr>
        <w:rFonts w:ascii="Wingdings" w:hAnsi="Wingdings" w:hint="default"/>
      </w:rPr>
    </w:lvl>
    <w:lvl w:ilvl="3" w:tplc="1B168052" w:tentative="1">
      <w:start w:val="1"/>
      <w:numFmt w:val="bullet"/>
      <w:lvlText w:val=""/>
      <w:lvlJc w:val="left"/>
      <w:pPr>
        <w:ind w:left="2880" w:hanging="360"/>
      </w:pPr>
      <w:rPr>
        <w:rFonts w:ascii="Symbol" w:hAnsi="Symbol" w:hint="default"/>
      </w:rPr>
    </w:lvl>
    <w:lvl w:ilvl="4" w:tplc="3918CB7E" w:tentative="1">
      <w:start w:val="1"/>
      <w:numFmt w:val="bullet"/>
      <w:lvlText w:val="o"/>
      <w:lvlJc w:val="left"/>
      <w:pPr>
        <w:ind w:left="3600" w:hanging="360"/>
      </w:pPr>
      <w:rPr>
        <w:rFonts w:ascii="Courier New" w:hAnsi="Courier New" w:cs="Courier New" w:hint="default"/>
      </w:rPr>
    </w:lvl>
    <w:lvl w:ilvl="5" w:tplc="2E2A539A" w:tentative="1">
      <w:start w:val="1"/>
      <w:numFmt w:val="bullet"/>
      <w:lvlText w:val=""/>
      <w:lvlJc w:val="left"/>
      <w:pPr>
        <w:ind w:left="4320" w:hanging="360"/>
      </w:pPr>
      <w:rPr>
        <w:rFonts w:ascii="Wingdings" w:hAnsi="Wingdings" w:hint="default"/>
      </w:rPr>
    </w:lvl>
    <w:lvl w:ilvl="6" w:tplc="C21E80C6" w:tentative="1">
      <w:start w:val="1"/>
      <w:numFmt w:val="bullet"/>
      <w:lvlText w:val=""/>
      <w:lvlJc w:val="left"/>
      <w:pPr>
        <w:ind w:left="5040" w:hanging="360"/>
      </w:pPr>
      <w:rPr>
        <w:rFonts w:ascii="Symbol" w:hAnsi="Symbol" w:hint="default"/>
      </w:rPr>
    </w:lvl>
    <w:lvl w:ilvl="7" w:tplc="D4B4A9A6" w:tentative="1">
      <w:start w:val="1"/>
      <w:numFmt w:val="bullet"/>
      <w:lvlText w:val="o"/>
      <w:lvlJc w:val="left"/>
      <w:pPr>
        <w:ind w:left="5760" w:hanging="360"/>
      </w:pPr>
      <w:rPr>
        <w:rFonts w:ascii="Courier New" w:hAnsi="Courier New" w:cs="Courier New" w:hint="default"/>
      </w:rPr>
    </w:lvl>
    <w:lvl w:ilvl="8" w:tplc="C206FB9E" w:tentative="1">
      <w:start w:val="1"/>
      <w:numFmt w:val="bullet"/>
      <w:lvlText w:val=""/>
      <w:lvlJc w:val="left"/>
      <w:pPr>
        <w:ind w:left="6480" w:hanging="360"/>
      </w:pPr>
      <w:rPr>
        <w:rFonts w:ascii="Wingdings" w:hAnsi="Wingdings" w:hint="default"/>
      </w:rPr>
    </w:lvl>
  </w:abstractNum>
  <w:abstractNum w:abstractNumId="4" w15:restartNumberingAfterBreak="0">
    <w:nsid w:val="5A6226E1"/>
    <w:multiLevelType w:val="hybridMultilevel"/>
    <w:tmpl w:val="97A2C760"/>
    <w:lvl w:ilvl="0" w:tplc="BC1E829A">
      <w:start w:val="1"/>
      <w:numFmt w:val="decimal"/>
      <w:lvlText w:val="%1."/>
      <w:lvlJc w:val="left"/>
      <w:pPr>
        <w:ind w:left="720" w:hanging="360"/>
      </w:pPr>
    </w:lvl>
    <w:lvl w:ilvl="1" w:tplc="DA4E82C4" w:tentative="1">
      <w:start w:val="1"/>
      <w:numFmt w:val="lowerLetter"/>
      <w:lvlText w:val="%2."/>
      <w:lvlJc w:val="left"/>
      <w:pPr>
        <w:ind w:left="1440" w:hanging="360"/>
      </w:pPr>
    </w:lvl>
    <w:lvl w:ilvl="2" w:tplc="394C6FE4" w:tentative="1">
      <w:start w:val="1"/>
      <w:numFmt w:val="lowerRoman"/>
      <w:lvlText w:val="%3."/>
      <w:lvlJc w:val="right"/>
      <w:pPr>
        <w:ind w:left="2160" w:hanging="180"/>
      </w:pPr>
    </w:lvl>
    <w:lvl w:ilvl="3" w:tplc="F0601B84" w:tentative="1">
      <w:start w:val="1"/>
      <w:numFmt w:val="decimal"/>
      <w:lvlText w:val="%4."/>
      <w:lvlJc w:val="left"/>
      <w:pPr>
        <w:ind w:left="2880" w:hanging="360"/>
      </w:pPr>
    </w:lvl>
    <w:lvl w:ilvl="4" w:tplc="18420460" w:tentative="1">
      <w:start w:val="1"/>
      <w:numFmt w:val="lowerLetter"/>
      <w:lvlText w:val="%5."/>
      <w:lvlJc w:val="left"/>
      <w:pPr>
        <w:ind w:left="3600" w:hanging="360"/>
      </w:pPr>
    </w:lvl>
    <w:lvl w:ilvl="5" w:tplc="10DAC016" w:tentative="1">
      <w:start w:val="1"/>
      <w:numFmt w:val="lowerRoman"/>
      <w:lvlText w:val="%6."/>
      <w:lvlJc w:val="right"/>
      <w:pPr>
        <w:ind w:left="4320" w:hanging="180"/>
      </w:pPr>
    </w:lvl>
    <w:lvl w:ilvl="6" w:tplc="89EEFDF8" w:tentative="1">
      <w:start w:val="1"/>
      <w:numFmt w:val="decimal"/>
      <w:lvlText w:val="%7."/>
      <w:lvlJc w:val="left"/>
      <w:pPr>
        <w:ind w:left="5040" w:hanging="360"/>
      </w:pPr>
    </w:lvl>
    <w:lvl w:ilvl="7" w:tplc="D8143658" w:tentative="1">
      <w:start w:val="1"/>
      <w:numFmt w:val="lowerLetter"/>
      <w:lvlText w:val="%8."/>
      <w:lvlJc w:val="left"/>
      <w:pPr>
        <w:ind w:left="5760" w:hanging="360"/>
      </w:pPr>
    </w:lvl>
    <w:lvl w:ilvl="8" w:tplc="5E72CDE4"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C8"/>
    <w:rsid w:val="00114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4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 w:type="paragraph" w:styleId="ListParagraph">
    <w:name w:val="List Paragraph"/>
    <w:basedOn w:val="Normal"/>
    <w:uiPriority w:val="34"/>
    <w:qFormat/>
    <w:rsid w:val="00710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EF545BF-6861-46B3-896A-CC566D2AF7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6F81692861E7944959541C262B9EDB2" ma:contentTypeVersion="" ma:contentTypeDescription="PDMS Document Site Content Type" ma:contentTypeScope="" ma:versionID="42e4f61ae52e450cf4941db93199e018">
  <xsd:schema xmlns:xsd="http://www.w3.org/2001/XMLSchema" xmlns:xs="http://www.w3.org/2001/XMLSchema" xmlns:p="http://schemas.microsoft.com/office/2006/metadata/properties" xmlns:ns2="EEF545BF-6861-46B3-896A-CC566D2AF7EE" targetNamespace="http://schemas.microsoft.com/office/2006/metadata/properties" ma:root="true" ma:fieldsID="419c9d2aa73127cf9433f5dab2cb93de" ns2:_="">
    <xsd:import namespace="EEF545BF-6861-46B3-896A-CC566D2AF7E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545BF-6861-46B3-896A-CC566D2AF7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5EF90-1604-4682-B420-81BF3A5791B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EF545BF-6861-46B3-896A-CC566D2AF7EE"/>
    <ds:schemaRef ds:uri="http://www.w3.org/XML/1998/namespace"/>
    <ds:schemaRef ds:uri="http://purl.org/dc/dcmitype/"/>
  </ds:schemaRefs>
</ds:datastoreItem>
</file>

<file path=customXml/itemProps2.xml><?xml version="1.0" encoding="utf-8"?>
<ds:datastoreItem xmlns:ds="http://schemas.openxmlformats.org/officeDocument/2006/customXml" ds:itemID="{5E976B9A-BC1D-4B88-90E0-01194EA7B8AC}">
  <ds:schemaRefs>
    <ds:schemaRef ds:uri="http://schemas.microsoft.com/sharepoint/v3/contenttype/forms"/>
  </ds:schemaRefs>
</ds:datastoreItem>
</file>

<file path=customXml/itemProps3.xml><?xml version="1.0" encoding="utf-8"?>
<ds:datastoreItem xmlns:ds="http://schemas.openxmlformats.org/officeDocument/2006/customXml" ds:itemID="{AB6C6112-B675-482F-B963-E26966845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545BF-6861-46B3-896A-CC566D2A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2008-03-11T06:29:00Z</cp:lastPrinted>
  <dcterms:created xsi:type="dcterms:W3CDTF">2018-01-05T05:54:00Z</dcterms:created>
  <dcterms:modified xsi:type="dcterms:W3CDTF">2018-01-05T05:54:00Z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05 January 2018</vt:lpwstr>
  </property>
  <property fmtid="{D5CDD505-2E9C-101B-9397-08002B2CF9AE}" pid="4" name="ClearanceDueDate">
    <vt:lpwstr>09 January 2018</vt:lpwstr>
  </property>
  <property fmtid="{D5CDD505-2E9C-101B-9397-08002B2CF9AE}" pid="5" name="ContentTypeId">
    <vt:lpwstr>0x010100266966F133664895A6EE3632470D45F500627F0B8E90F4254B91571EA3467E2185</vt:lpwstr>
  </property>
  <property fmtid="{D5CDD505-2E9C-101B-9397-08002B2CF9AE}" pid="6" name="DLM">
    <vt:lpwstr>SensitiveLegal</vt:lpwstr>
  </property>
  <property fmtid="{D5CDD505-2E9C-101B-9397-08002B2CF9AE}" pid="7" name="Electorates">
    <vt:lpwstr> </vt:lpwstr>
  </property>
  <property fmtid="{D5CDD505-2E9C-101B-9397-08002B2CF9AE}" pid="8" name="GroupResponsible">
    <vt:lpwstr>LGD – Sanctions Treaties &amp; Transnational Crime Legal Branch</vt:lpwstr>
  </property>
  <property fmtid="{D5CDD505-2E9C-101B-9397-08002B2CF9AE}" pid="9" name="HandlingProtocol">
    <vt:lpwstr>Standard</vt:lpwstr>
  </property>
  <property fmtid="{D5CDD505-2E9C-101B-9397-08002B2CF9AE}" pid="10" name="InformationMinister">
    <vt:lpwstr>Mr S Ciobo MP</vt:lpwstr>
  </property>
  <property fmtid="{D5CDD505-2E9C-101B-9397-08002B2CF9AE}" pid="11" name="LastClearingOfficer">
    <vt:lpwstr>Russell Wild</vt:lpwstr>
  </property>
  <property fmtid="{D5CDD505-2E9C-101B-9397-08002B2CF9AE}" pid="12" name="Ministers">
    <vt:lpwstr>Ms J Bishop MP, Mr S Ciobo MP</vt:lpwstr>
  </property>
  <property fmtid="{D5CDD505-2E9C-101B-9397-08002B2CF9AE}" pid="13" name="PdrId">
    <vt:lpwstr>MS18-100005</vt:lpwstr>
  </property>
  <property fmtid="{D5CDD505-2E9C-101B-9397-08002B2CF9AE}" pid="14" name="Principal">
    <vt:lpwstr>Ms J Bishop MP</vt:lpwstr>
  </property>
  <property fmtid="{D5CDD505-2E9C-101B-9397-08002B2CF9AE}" pid="15" name="ReasonForSensitivity">
    <vt:lpwstr/>
  </property>
  <property fmtid="{D5CDD505-2E9C-101B-9397-08002B2CF9AE}" pid="16" name="RegisteredDate">
    <vt:lpwstr>04 January 2018</vt:lpwstr>
  </property>
  <property fmtid="{D5CDD505-2E9C-101B-9397-08002B2CF9AE}" pid="17" name="RequestedAction">
    <vt:lpwstr>For approval</vt:lpwstr>
  </property>
  <property fmtid="{D5CDD505-2E9C-101B-9397-08002B2CF9AE}" pid="18" name="ResponsibleMinister">
    <vt:lpwstr>Ms J Bishop MP</vt:lpwstr>
  </property>
  <property fmtid="{D5CDD505-2E9C-101B-9397-08002B2CF9AE}" pid="19" name="SEC">
    <vt:lpwstr>PROTECTED</vt:lpwstr>
  </property>
  <property fmtid="{D5CDD505-2E9C-101B-9397-08002B2CF9AE}" pid="20" name="SecurityClassification">
    <vt:lpwstr>SECRET Sensitive: Legal AUSTEO</vt:lpwstr>
  </property>
  <property fmtid="{D5CDD505-2E9C-101B-9397-08002B2CF9AE}" pid="21" name="Subject">
    <vt:lpwstr>Autonomous sanctions – Renewal of expiring designations and declarations - DPRK</vt:lpwstr>
  </property>
  <property fmtid="{D5CDD505-2E9C-101B-9397-08002B2CF9AE}" pid="22" name="TaskSeqNo">
    <vt:lpwstr>2</vt:lpwstr>
  </property>
  <property fmtid="{D5CDD505-2E9C-101B-9397-08002B2CF9AE}" pid="23" name="TemplateSubType">
    <vt:lpwstr>Standard</vt:lpwstr>
  </property>
  <property fmtid="{D5CDD505-2E9C-101B-9397-08002B2CF9AE}" pid="24" name="TemplateType">
    <vt:lpwstr>Action Submission</vt:lpwstr>
  </property>
  <property fmtid="{D5CDD505-2E9C-101B-9397-08002B2CF9AE}" pid="25" name="TitusGUID">
    <vt:lpwstr>9ea8702b-ec55-4b05-bdea-8ea3a31bab44</vt:lpwstr>
  </property>
  <property fmtid="{D5CDD505-2E9C-101B-9397-08002B2CF9AE}" pid="26" name="TrustedGroups">
    <vt:lpwstr>Parliamentary Coordinator MS, DLO, Ministerial Staff - Coalition 2013, Business Administrator, Limited Distribution MS</vt:lpwstr>
  </property>
</Properties>
</file>