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742A9" w:rsidRDefault="00193461" w:rsidP="0020300C">
      <w:pPr>
        <w:rPr>
          <w:sz w:val="28"/>
        </w:rPr>
      </w:pPr>
      <w:r w:rsidRPr="00E742A9">
        <w:rPr>
          <w:noProof/>
          <w:lang w:eastAsia="en-AU"/>
        </w:rPr>
        <w:drawing>
          <wp:inline distT="0" distB="0" distL="0" distR="0" wp14:anchorId="65422F39" wp14:editId="371A855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742A9" w:rsidRDefault="0048364F" w:rsidP="0048364F">
      <w:pPr>
        <w:rPr>
          <w:sz w:val="19"/>
        </w:rPr>
      </w:pPr>
    </w:p>
    <w:p w:rsidR="0048364F" w:rsidRPr="00E742A9" w:rsidRDefault="00885661" w:rsidP="0048364F">
      <w:pPr>
        <w:pStyle w:val="ShortT"/>
      </w:pPr>
      <w:r w:rsidRPr="00E742A9">
        <w:t xml:space="preserve">Health Insurance </w:t>
      </w:r>
      <w:r w:rsidR="00CE7F94" w:rsidRPr="00E742A9">
        <w:t>Legislation</w:t>
      </w:r>
      <w:r w:rsidRPr="00E742A9">
        <w:t xml:space="preserve"> Amendment (</w:t>
      </w:r>
      <w:r w:rsidR="00CD1803" w:rsidRPr="00E742A9">
        <w:t>After Hours Services</w:t>
      </w:r>
      <w:r w:rsidRPr="00E742A9">
        <w:t>) Regulations</w:t>
      </w:r>
      <w:r w:rsidR="00E742A9" w:rsidRPr="00E742A9">
        <w:t> </w:t>
      </w:r>
      <w:r w:rsidRPr="00E742A9">
        <w:t>201</w:t>
      </w:r>
      <w:r w:rsidR="00EA2FFE" w:rsidRPr="00E742A9">
        <w:t>8</w:t>
      </w:r>
    </w:p>
    <w:p w:rsidR="00D04B94" w:rsidRPr="00E742A9" w:rsidRDefault="00D04B94" w:rsidP="00153007">
      <w:pPr>
        <w:pStyle w:val="SignCoverPageStart"/>
        <w:spacing w:before="240"/>
        <w:rPr>
          <w:szCs w:val="22"/>
        </w:rPr>
      </w:pPr>
      <w:r w:rsidRPr="00E742A9">
        <w:rPr>
          <w:szCs w:val="22"/>
        </w:rPr>
        <w:t xml:space="preserve">I, General the Honourable Sir Peter Cosgrove AK MC (Ret’d), </w:t>
      </w:r>
      <w:r w:rsidR="00E742A9" w:rsidRPr="00E742A9">
        <w:rPr>
          <w:szCs w:val="22"/>
        </w:rPr>
        <w:t>Governor</w:t>
      </w:r>
      <w:r w:rsidR="00E742A9">
        <w:rPr>
          <w:szCs w:val="22"/>
        </w:rPr>
        <w:noBreakHyphen/>
      </w:r>
      <w:r w:rsidR="00E742A9" w:rsidRPr="00E742A9">
        <w:rPr>
          <w:szCs w:val="22"/>
        </w:rPr>
        <w:t>General</w:t>
      </w:r>
      <w:r w:rsidRPr="00E742A9">
        <w:rPr>
          <w:szCs w:val="22"/>
        </w:rPr>
        <w:t xml:space="preserve"> of the Commonwealth of Australia, acting with the advice of the Federal Executive Council, make the following regulations.</w:t>
      </w:r>
    </w:p>
    <w:p w:rsidR="00D04B94" w:rsidRPr="00E742A9" w:rsidRDefault="00D04B94" w:rsidP="00153007">
      <w:pPr>
        <w:keepNext/>
        <w:spacing w:before="720" w:line="240" w:lineRule="atLeast"/>
        <w:ind w:right="397"/>
        <w:jc w:val="both"/>
        <w:rPr>
          <w:szCs w:val="22"/>
        </w:rPr>
      </w:pPr>
      <w:r w:rsidRPr="00E742A9">
        <w:rPr>
          <w:szCs w:val="22"/>
        </w:rPr>
        <w:t xml:space="preserve">Dated </w:t>
      </w:r>
      <w:r w:rsidRPr="00E742A9">
        <w:rPr>
          <w:szCs w:val="22"/>
        </w:rPr>
        <w:fldChar w:fldCharType="begin"/>
      </w:r>
      <w:r w:rsidRPr="00E742A9">
        <w:rPr>
          <w:szCs w:val="22"/>
        </w:rPr>
        <w:instrText xml:space="preserve"> DOCPROPERTY  DateMade </w:instrText>
      </w:r>
      <w:r w:rsidRPr="00E742A9">
        <w:rPr>
          <w:szCs w:val="22"/>
        </w:rPr>
        <w:fldChar w:fldCharType="separate"/>
      </w:r>
      <w:r w:rsidR="00310CD0">
        <w:rPr>
          <w:szCs w:val="22"/>
        </w:rPr>
        <w:t>29 January 2018</w:t>
      </w:r>
      <w:r w:rsidRPr="00E742A9">
        <w:rPr>
          <w:szCs w:val="22"/>
        </w:rPr>
        <w:fldChar w:fldCharType="end"/>
      </w:r>
    </w:p>
    <w:p w:rsidR="00D04B94" w:rsidRPr="00E742A9" w:rsidRDefault="00D04B94" w:rsidP="00153007">
      <w:pPr>
        <w:keepNext/>
        <w:tabs>
          <w:tab w:val="left" w:pos="3402"/>
        </w:tabs>
        <w:spacing w:before="1080" w:line="300" w:lineRule="atLeast"/>
        <w:ind w:left="397" w:right="397"/>
        <w:jc w:val="right"/>
        <w:rPr>
          <w:szCs w:val="22"/>
        </w:rPr>
      </w:pPr>
      <w:r w:rsidRPr="00E742A9">
        <w:rPr>
          <w:szCs w:val="22"/>
        </w:rPr>
        <w:t>Peter Cosgrove</w:t>
      </w:r>
    </w:p>
    <w:p w:rsidR="00D04B94" w:rsidRPr="00E742A9" w:rsidRDefault="00E742A9" w:rsidP="00153007">
      <w:pPr>
        <w:keepNext/>
        <w:tabs>
          <w:tab w:val="left" w:pos="3402"/>
        </w:tabs>
        <w:spacing w:line="300" w:lineRule="atLeast"/>
        <w:ind w:left="397" w:right="397"/>
        <w:jc w:val="right"/>
        <w:rPr>
          <w:szCs w:val="22"/>
        </w:rPr>
      </w:pPr>
      <w:r w:rsidRPr="00E742A9">
        <w:rPr>
          <w:szCs w:val="22"/>
        </w:rPr>
        <w:t>Governor</w:t>
      </w:r>
      <w:r>
        <w:rPr>
          <w:szCs w:val="22"/>
        </w:rPr>
        <w:noBreakHyphen/>
      </w:r>
      <w:r w:rsidRPr="00E742A9">
        <w:rPr>
          <w:szCs w:val="22"/>
        </w:rPr>
        <w:t>General</w:t>
      </w:r>
    </w:p>
    <w:p w:rsidR="00D04B94" w:rsidRPr="00E742A9" w:rsidRDefault="00D04B94" w:rsidP="00153007">
      <w:pPr>
        <w:keepNext/>
        <w:tabs>
          <w:tab w:val="left" w:pos="3402"/>
        </w:tabs>
        <w:spacing w:before="840" w:after="1080" w:line="300" w:lineRule="atLeast"/>
        <w:ind w:right="397"/>
        <w:rPr>
          <w:szCs w:val="22"/>
        </w:rPr>
      </w:pPr>
      <w:r w:rsidRPr="00E742A9">
        <w:rPr>
          <w:szCs w:val="22"/>
        </w:rPr>
        <w:t>By His Excellency’s Command</w:t>
      </w:r>
    </w:p>
    <w:p w:rsidR="00D04B94" w:rsidRPr="00E742A9" w:rsidRDefault="00D04B94" w:rsidP="00153007">
      <w:pPr>
        <w:keepNext/>
        <w:tabs>
          <w:tab w:val="left" w:pos="3402"/>
        </w:tabs>
        <w:spacing w:before="480" w:line="300" w:lineRule="atLeast"/>
        <w:ind w:right="397"/>
        <w:rPr>
          <w:szCs w:val="22"/>
        </w:rPr>
      </w:pPr>
      <w:r w:rsidRPr="00E742A9">
        <w:rPr>
          <w:szCs w:val="22"/>
        </w:rPr>
        <w:t>Greg Hunt</w:t>
      </w:r>
    </w:p>
    <w:p w:rsidR="00D04B94" w:rsidRPr="00E742A9" w:rsidRDefault="00D04B94" w:rsidP="00153007">
      <w:pPr>
        <w:pStyle w:val="SignCoverPageEnd"/>
        <w:rPr>
          <w:szCs w:val="22"/>
        </w:rPr>
      </w:pPr>
      <w:r w:rsidRPr="00E742A9">
        <w:rPr>
          <w:szCs w:val="22"/>
        </w:rPr>
        <w:t>Minister for Health</w:t>
      </w:r>
    </w:p>
    <w:p w:rsidR="00D04B94" w:rsidRPr="00E742A9" w:rsidRDefault="00D04B94" w:rsidP="00153007"/>
    <w:p w:rsidR="0048364F" w:rsidRPr="00E742A9" w:rsidRDefault="0048364F" w:rsidP="0048364F">
      <w:pPr>
        <w:pStyle w:val="Header"/>
        <w:tabs>
          <w:tab w:val="clear" w:pos="4150"/>
          <w:tab w:val="clear" w:pos="8307"/>
        </w:tabs>
      </w:pPr>
      <w:r w:rsidRPr="00E742A9">
        <w:rPr>
          <w:rStyle w:val="CharAmSchNo"/>
        </w:rPr>
        <w:t xml:space="preserve"> </w:t>
      </w:r>
      <w:r w:rsidRPr="00E742A9">
        <w:rPr>
          <w:rStyle w:val="CharAmSchText"/>
        </w:rPr>
        <w:t xml:space="preserve"> </w:t>
      </w:r>
    </w:p>
    <w:p w:rsidR="0048364F" w:rsidRPr="00E742A9" w:rsidRDefault="0048364F" w:rsidP="0048364F">
      <w:pPr>
        <w:pStyle w:val="Header"/>
        <w:tabs>
          <w:tab w:val="clear" w:pos="4150"/>
          <w:tab w:val="clear" w:pos="8307"/>
        </w:tabs>
      </w:pPr>
      <w:r w:rsidRPr="00E742A9">
        <w:rPr>
          <w:rStyle w:val="CharAmPartNo"/>
        </w:rPr>
        <w:t xml:space="preserve"> </w:t>
      </w:r>
      <w:r w:rsidRPr="00E742A9">
        <w:rPr>
          <w:rStyle w:val="CharAmPartText"/>
        </w:rPr>
        <w:t xml:space="preserve"> </w:t>
      </w:r>
    </w:p>
    <w:p w:rsidR="0048364F" w:rsidRPr="00E742A9" w:rsidRDefault="0048364F" w:rsidP="0048364F">
      <w:pPr>
        <w:sectPr w:rsidR="0048364F" w:rsidRPr="00E742A9" w:rsidSect="002C1A1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E742A9" w:rsidRDefault="0048364F" w:rsidP="00DA262E">
      <w:pPr>
        <w:rPr>
          <w:sz w:val="36"/>
        </w:rPr>
      </w:pPr>
      <w:r w:rsidRPr="00E742A9">
        <w:rPr>
          <w:sz w:val="36"/>
        </w:rPr>
        <w:lastRenderedPageBreak/>
        <w:t>Contents</w:t>
      </w:r>
    </w:p>
    <w:p w:rsidR="009D4F7A" w:rsidRPr="00E742A9" w:rsidRDefault="009D4F7A">
      <w:pPr>
        <w:pStyle w:val="TOC5"/>
        <w:rPr>
          <w:rFonts w:asciiTheme="minorHAnsi" w:eastAsiaTheme="minorEastAsia" w:hAnsiTheme="minorHAnsi" w:cstheme="minorBidi"/>
          <w:noProof/>
          <w:kern w:val="0"/>
          <w:sz w:val="22"/>
          <w:szCs w:val="22"/>
        </w:rPr>
      </w:pPr>
      <w:r w:rsidRPr="00E742A9">
        <w:fldChar w:fldCharType="begin"/>
      </w:r>
      <w:r w:rsidRPr="00E742A9">
        <w:instrText xml:space="preserve"> TOC \o "1-9" </w:instrText>
      </w:r>
      <w:r w:rsidRPr="00E742A9">
        <w:fldChar w:fldCharType="separate"/>
      </w:r>
      <w:r w:rsidRPr="00E742A9">
        <w:rPr>
          <w:noProof/>
        </w:rPr>
        <w:t>1</w:t>
      </w:r>
      <w:r w:rsidRPr="00E742A9">
        <w:rPr>
          <w:noProof/>
        </w:rPr>
        <w:tab/>
        <w:t>Name</w:t>
      </w:r>
      <w:r w:rsidRPr="00E742A9">
        <w:rPr>
          <w:noProof/>
        </w:rPr>
        <w:tab/>
      </w:r>
      <w:r w:rsidRPr="00E742A9">
        <w:rPr>
          <w:noProof/>
        </w:rPr>
        <w:fldChar w:fldCharType="begin"/>
      </w:r>
      <w:r w:rsidRPr="00E742A9">
        <w:rPr>
          <w:noProof/>
        </w:rPr>
        <w:instrText xml:space="preserve"> PAGEREF _Toc503188606 \h </w:instrText>
      </w:r>
      <w:r w:rsidRPr="00E742A9">
        <w:rPr>
          <w:noProof/>
        </w:rPr>
      </w:r>
      <w:r w:rsidRPr="00E742A9">
        <w:rPr>
          <w:noProof/>
        </w:rPr>
        <w:fldChar w:fldCharType="separate"/>
      </w:r>
      <w:r w:rsidR="00310CD0">
        <w:rPr>
          <w:noProof/>
        </w:rPr>
        <w:t>1</w:t>
      </w:r>
      <w:r w:rsidRPr="00E742A9">
        <w:rPr>
          <w:noProof/>
        </w:rPr>
        <w:fldChar w:fldCharType="end"/>
      </w:r>
    </w:p>
    <w:p w:rsidR="009D4F7A" w:rsidRPr="00E742A9" w:rsidRDefault="009D4F7A">
      <w:pPr>
        <w:pStyle w:val="TOC5"/>
        <w:rPr>
          <w:rFonts w:asciiTheme="minorHAnsi" w:eastAsiaTheme="minorEastAsia" w:hAnsiTheme="minorHAnsi" w:cstheme="minorBidi"/>
          <w:noProof/>
          <w:kern w:val="0"/>
          <w:sz w:val="22"/>
          <w:szCs w:val="22"/>
        </w:rPr>
      </w:pPr>
      <w:r w:rsidRPr="00E742A9">
        <w:rPr>
          <w:noProof/>
        </w:rPr>
        <w:t>2</w:t>
      </w:r>
      <w:r w:rsidRPr="00E742A9">
        <w:rPr>
          <w:noProof/>
        </w:rPr>
        <w:tab/>
        <w:t>Commencement</w:t>
      </w:r>
      <w:r w:rsidRPr="00E742A9">
        <w:rPr>
          <w:noProof/>
        </w:rPr>
        <w:tab/>
      </w:r>
      <w:r w:rsidRPr="00E742A9">
        <w:rPr>
          <w:noProof/>
        </w:rPr>
        <w:fldChar w:fldCharType="begin"/>
      </w:r>
      <w:r w:rsidRPr="00E742A9">
        <w:rPr>
          <w:noProof/>
        </w:rPr>
        <w:instrText xml:space="preserve"> PAGEREF _Toc503188607 \h </w:instrText>
      </w:r>
      <w:r w:rsidRPr="00E742A9">
        <w:rPr>
          <w:noProof/>
        </w:rPr>
      </w:r>
      <w:r w:rsidRPr="00E742A9">
        <w:rPr>
          <w:noProof/>
        </w:rPr>
        <w:fldChar w:fldCharType="separate"/>
      </w:r>
      <w:r w:rsidR="00310CD0">
        <w:rPr>
          <w:noProof/>
        </w:rPr>
        <w:t>1</w:t>
      </w:r>
      <w:r w:rsidRPr="00E742A9">
        <w:rPr>
          <w:noProof/>
        </w:rPr>
        <w:fldChar w:fldCharType="end"/>
      </w:r>
    </w:p>
    <w:p w:rsidR="009D4F7A" w:rsidRPr="00E742A9" w:rsidRDefault="009D4F7A">
      <w:pPr>
        <w:pStyle w:val="TOC5"/>
        <w:rPr>
          <w:rFonts w:asciiTheme="minorHAnsi" w:eastAsiaTheme="minorEastAsia" w:hAnsiTheme="minorHAnsi" w:cstheme="minorBidi"/>
          <w:noProof/>
          <w:kern w:val="0"/>
          <w:sz w:val="22"/>
          <w:szCs w:val="22"/>
        </w:rPr>
      </w:pPr>
      <w:r w:rsidRPr="00E742A9">
        <w:rPr>
          <w:noProof/>
        </w:rPr>
        <w:t>3</w:t>
      </w:r>
      <w:r w:rsidRPr="00E742A9">
        <w:rPr>
          <w:noProof/>
        </w:rPr>
        <w:tab/>
        <w:t>Authority</w:t>
      </w:r>
      <w:r w:rsidRPr="00E742A9">
        <w:rPr>
          <w:noProof/>
        </w:rPr>
        <w:tab/>
      </w:r>
      <w:r w:rsidRPr="00E742A9">
        <w:rPr>
          <w:noProof/>
        </w:rPr>
        <w:fldChar w:fldCharType="begin"/>
      </w:r>
      <w:r w:rsidRPr="00E742A9">
        <w:rPr>
          <w:noProof/>
        </w:rPr>
        <w:instrText xml:space="preserve"> PAGEREF _Toc503188608 \h </w:instrText>
      </w:r>
      <w:r w:rsidRPr="00E742A9">
        <w:rPr>
          <w:noProof/>
        </w:rPr>
      </w:r>
      <w:r w:rsidRPr="00E742A9">
        <w:rPr>
          <w:noProof/>
        </w:rPr>
        <w:fldChar w:fldCharType="separate"/>
      </w:r>
      <w:r w:rsidR="00310CD0">
        <w:rPr>
          <w:noProof/>
        </w:rPr>
        <w:t>1</w:t>
      </w:r>
      <w:r w:rsidRPr="00E742A9">
        <w:rPr>
          <w:noProof/>
        </w:rPr>
        <w:fldChar w:fldCharType="end"/>
      </w:r>
    </w:p>
    <w:p w:rsidR="009D4F7A" w:rsidRPr="00E742A9" w:rsidRDefault="009D4F7A">
      <w:pPr>
        <w:pStyle w:val="TOC5"/>
        <w:rPr>
          <w:rFonts w:asciiTheme="minorHAnsi" w:eastAsiaTheme="minorEastAsia" w:hAnsiTheme="minorHAnsi" w:cstheme="minorBidi"/>
          <w:noProof/>
          <w:kern w:val="0"/>
          <w:sz w:val="22"/>
          <w:szCs w:val="22"/>
        </w:rPr>
      </w:pPr>
      <w:r w:rsidRPr="00E742A9">
        <w:rPr>
          <w:noProof/>
        </w:rPr>
        <w:t>4</w:t>
      </w:r>
      <w:r w:rsidRPr="00E742A9">
        <w:rPr>
          <w:noProof/>
        </w:rPr>
        <w:tab/>
        <w:t>Schedules</w:t>
      </w:r>
      <w:r w:rsidRPr="00E742A9">
        <w:rPr>
          <w:noProof/>
        </w:rPr>
        <w:tab/>
      </w:r>
      <w:r w:rsidRPr="00E742A9">
        <w:rPr>
          <w:noProof/>
        </w:rPr>
        <w:fldChar w:fldCharType="begin"/>
      </w:r>
      <w:r w:rsidRPr="00E742A9">
        <w:rPr>
          <w:noProof/>
        </w:rPr>
        <w:instrText xml:space="preserve"> PAGEREF _Toc503188609 \h </w:instrText>
      </w:r>
      <w:r w:rsidRPr="00E742A9">
        <w:rPr>
          <w:noProof/>
        </w:rPr>
      </w:r>
      <w:r w:rsidRPr="00E742A9">
        <w:rPr>
          <w:noProof/>
        </w:rPr>
        <w:fldChar w:fldCharType="separate"/>
      </w:r>
      <w:r w:rsidR="00310CD0">
        <w:rPr>
          <w:noProof/>
        </w:rPr>
        <w:t>1</w:t>
      </w:r>
      <w:r w:rsidRPr="00E742A9">
        <w:rPr>
          <w:noProof/>
        </w:rPr>
        <w:fldChar w:fldCharType="end"/>
      </w:r>
    </w:p>
    <w:p w:rsidR="009D4F7A" w:rsidRPr="00E742A9" w:rsidRDefault="009D4F7A">
      <w:pPr>
        <w:pStyle w:val="TOC6"/>
        <w:rPr>
          <w:rFonts w:asciiTheme="minorHAnsi" w:eastAsiaTheme="minorEastAsia" w:hAnsiTheme="minorHAnsi" w:cstheme="minorBidi"/>
          <w:b w:val="0"/>
          <w:noProof/>
          <w:kern w:val="0"/>
          <w:sz w:val="22"/>
          <w:szCs w:val="22"/>
        </w:rPr>
      </w:pPr>
      <w:r w:rsidRPr="00E742A9">
        <w:rPr>
          <w:noProof/>
        </w:rPr>
        <w:t>Schedule</w:t>
      </w:r>
      <w:r w:rsidR="00E742A9" w:rsidRPr="00E742A9">
        <w:rPr>
          <w:noProof/>
        </w:rPr>
        <w:t> </w:t>
      </w:r>
      <w:r w:rsidRPr="00E742A9">
        <w:rPr>
          <w:noProof/>
        </w:rPr>
        <w:t>1—Amendments</w:t>
      </w:r>
      <w:r w:rsidRPr="00E742A9">
        <w:rPr>
          <w:b w:val="0"/>
          <w:noProof/>
          <w:sz w:val="18"/>
        </w:rPr>
        <w:tab/>
      </w:r>
      <w:r w:rsidRPr="00E742A9">
        <w:rPr>
          <w:b w:val="0"/>
          <w:noProof/>
          <w:sz w:val="18"/>
        </w:rPr>
        <w:fldChar w:fldCharType="begin"/>
      </w:r>
      <w:r w:rsidRPr="00E742A9">
        <w:rPr>
          <w:b w:val="0"/>
          <w:noProof/>
          <w:sz w:val="18"/>
        </w:rPr>
        <w:instrText xml:space="preserve"> PAGEREF _Toc503188610 \h </w:instrText>
      </w:r>
      <w:r w:rsidRPr="00E742A9">
        <w:rPr>
          <w:b w:val="0"/>
          <w:noProof/>
          <w:sz w:val="18"/>
        </w:rPr>
      </w:r>
      <w:r w:rsidRPr="00E742A9">
        <w:rPr>
          <w:b w:val="0"/>
          <w:noProof/>
          <w:sz w:val="18"/>
        </w:rPr>
        <w:fldChar w:fldCharType="separate"/>
      </w:r>
      <w:r w:rsidR="00310CD0">
        <w:rPr>
          <w:b w:val="0"/>
          <w:noProof/>
          <w:sz w:val="18"/>
        </w:rPr>
        <w:t>2</w:t>
      </w:r>
      <w:r w:rsidRPr="00E742A9">
        <w:rPr>
          <w:b w:val="0"/>
          <w:noProof/>
          <w:sz w:val="18"/>
        </w:rPr>
        <w:fldChar w:fldCharType="end"/>
      </w:r>
    </w:p>
    <w:p w:rsidR="009D4F7A" w:rsidRPr="00E742A9" w:rsidRDefault="009D4F7A">
      <w:pPr>
        <w:pStyle w:val="TOC9"/>
        <w:rPr>
          <w:rFonts w:asciiTheme="minorHAnsi" w:eastAsiaTheme="minorEastAsia" w:hAnsiTheme="minorHAnsi" w:cstheme="minorBidi"/>
          <w:i w:val="0"/>
          <w:noProof/>
          <w:kern w:val="0"/>
          <w:sz w:val="22"/>
          <w:szCs w:val="22"/>
        </w:rPr>
      </w:pPr>
      <w:r w:rsidRPr="00E742A9">
        <w:rPr>
          <w:noProof/>
        </w:rPr>
        <w:t>Health Insurance (General Medical Services Table) Regulations</w:t>
      </w:r>
      <w:r w:rsidR="00E742A9" w:rsidRPr="00E742A9">
        <w:rPr>
          <w:noProof/>
        </w:rPr>
        <w:t> </w:t>
      </w:r>
      <w:r w:rsidRPr="00E742A9">
        <w:rPr>
          <w:noProof/>
        </w:rPr>
        <w:t>2017</w:t>
      </w:r>
      <w:r w:rsidRPr="00E742A9">
        <w:rPr>
          <w:i w:val="0"/>
          <w:noProof/>
          <w:sz w:val="18"/>
        </w:rPr>
        <w:tab/>
      </w:r>
      <w:r w:rsidRPr="00E742A9">
        <w:rPr>
          <w:i w:val="0"/>
          <w:noProof/>
          <w:sz w:val="18"/>
        </w:rPr>
        <w:fldChar w:fldCharType="begin"/>
      </w:r>
      <w:r w:rsidRPr="00E742A9">
        <w:rPr>
          <w:i w:val="0"/>
          <w:noProof/>
          <w:sz w:val="18"/>
        </w:rPr>
        <w:instrText xml:space="preserve"> PAGEREF _Toc503188611 \h </w:instrText>
      </w:r>
      <w:r w:rsidRPr="00E742A9">
        <w:rPr>
          <w:i w:val="0"/>
          <w:noProof/>
          <w:sz w:val="18"/>
        </w:rPr>
      </w:r>
      <w:r w:rsidRPr="00E742A9">
        <w:rPr>
          <w:i w:val="0"/>
          <w:noProof/>
          <w:sz w:val="18"/>
        </w:rPr>
        <w:fldChar w:fldCharType="separate"/>
      </w:r>
      <w:r w:rsidR="00310CD0">
        <w:rPr>
          <w:i w:val="0"/>
          <w:noProof/>
          <w:sz w:val="18"/>
        </w:rPr>
        <w:t>2</w:t>
      </w:r>
      <w:r w:rsidRPr="00E742A9">
        <w:rPr>
          <w:i w:val="0"/>
          <w:noProof/>
          <w:sz w:val="18"/>
        </w:rPr>
        <w:fldChar w:fldCharType="end"/>
      </w:r>
    </w:p>
    <w:p w:rsidR="009D4F7A" w:rsidRPr="00E742A9" w:rsidRDefault="009D4F7A">
      <w:pPr>
        <w:pStyle w:val="TOC9"/>
        <w:rPr>
          <w:rFonts w:asciiTheme="minorHAnsi" w:eastAsiaTheme="minorEastAsia" w:hAnsiTheme="minorHAnsi" w:cstheme="minorBidi"/>
          <w:i w:val="0"/>
          <w:noProof/>
          <w:kern w:val="0"/>
          <w:sz w:val="22"/>
          <w:szCs w:val="22"/>
        </w:rPr>
      </w:pPr>
      <w:r w:rsidRPr="00E742A9">
        <w:rPr>
          <w:noProof/>
        </w:rPr>
        <w:t>Health Insurance Regulations</w:t>
      </w:r>
      <w:r w:rsidR="00E742A9" w:rsidRPr="00E742A9">
        <w:rPr>
          <w:noProof/>
        </w:rPr>
        <w:t> </w:t>
      </w:r>
      <w:r w:rsidRPr="00E742A9">
        <w:rPr>
          <w:noProof/>
        </w:rPr>
        <w:t>1975</w:t>
      </w:r>
      <w:r w:rsidRPr="00E742A9">
        <w:rPr>
          <w:i w:val="0"/>
          <w:noProof/>
          <w:sz w:val="18"/>
        </w:rPr>
        <w:tab/>
      </w:r>
      <w:r w:rsidRPr="00E742A9">
        <w:rPr>
          <w:i w:val="0"/>
          <w:noProof/>
          <w:sz w:val="18"/>
        </w:rPr>
        <w:fldChar w:fldCharType="begin"/>
      </w:r>
      <w:r w:rsidRPr="00E742A9">
        <w:rPr>
          <w:i w:val="0"/>
          <w:noProof/>
          <w:sz w:val="18"/>
        </w:rPr>
        <w:instrText xml:space="preserve"> PAGEREF _Toc503188615 \h </w:instrText>
      </w:r>
      <w:r w:rsidRPr="00E742A9">
        <w:rPr>
          <w:i w:val="0"/>
          <w:noProof/>
          <w:sz w:val="18"/>
        </w:rPr>
      </w:r>
      <w:r w:rsidRPr="00E742A9">
        <w:rPr>
          <w:i w:val="0"/>
          <w:noProof/>
          <w:sz w:val="18"/>
        </w:rPr>
        <w:fldChar w:fldCharType="separate"/>
      </w:r>
      <w:r w:rsidR="00310CD0">
        <w:rPr>
          <w:i w:val="0"/>
          <w:noProof/>
          <w:sz w:val="18"/>
        </w:rPr>
        <w:t>6</w:t>
      </w:r>
      <w:r w:rsidRPr="00E742A9">
        <w:rPr>
          <w:i w:val="0"/>
          <w:noProof/>
          <w:sz w:val="18"/>
        </w:rPr>
        <w:fldChar w:fldCharType="end"/>
      </w:r>
    </w:p>
    <w:p w:rsidR="0048364F" w:rsidRPr="00E742A9" w:rsidRDefault="009D4F7A" w:rsidP="0048364F">
      <w:r w:rsidRPr="00E742A9">
        <w:fldChar w:fldCharType="end"/>
      </w:r>
    </w:p>
    <w:p w:rsidR="0048364F" w:rsidRPr="00E742A9" w:rsidRDefault="0048364F" w:rsidP="0048364F">
      <w:pPr>
        <w:sectPr w:rsidR="0048364F" w:rsidRPr="00E742A9" w:rsidSect="002C1A1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742A9" w:rsidRDefault="0048364F" w:rsidP="0048364F">
      <w:pPr>
        <w:pStyle w:val="ActHead5"/>
      </w:pPr>
      <w:bookmarkStart w:id="0" w:name="_Toc503188606"/>
      <w:r w:rsidRPr="00E742A9">
        <w:rPr>
          <w:rStyle w:val="CharSectno"/>
        </w:rPr>
        <w:lastRenderedPageBreak/>
        <w:t>1</w:t>
      </w:r>
      <w:r w:rsidRPr="00E742A9">
        <w:t xml:space="preserve">  </w:t>
      </w:r>
      <w:r w:rsidR="004F676E" w:rsidRPr="00E742A9">
        <w:t>Name</w:t>
      </w:r>
      <w:bookmarkEnd w:id="0"/>
    </w:p>
    <w:p w:rsidR="0048364F" w:rsidRPr="00E742A9" w:rsidRDefault="0048364F" w:rsidP="0048364F">
      <w:pPr>
        <w:pStyle w:val="subsection"/>
      </w:pPr>
      <w:r w:rsidRPr="00E742A9">
        <w:tab/>
      </w:r>
      <w:r w:rsidRPr="00E742A9">
        <w:tab/>
      </w:r>
      <w:r w:rsidR="00885661" w:rsidRPr="00E742A9">
        <w:t>This instrument is</w:t>
      </w:r>
      <w:r w:rsidRPr="00E742A9">
        <w:t xml:space="preserve"> the </w:t>
      </w:r>
      <w:r w:rsidR="00414ADE" w:rsidRPr="00E742A9">
        <w:rPr>
          <w:i/>
        </w:rPr>
        <w:fldChar w:fldCharType="begin"/>
      </w:r>
      <w:r w:rsidR="00414ADE" w:rsidRPr="00E742A9">
        <w:rPr>
          <w:i/>
        </w:rPr>
        <w:instrText xml:space="preserve"> STYLEREF  ShortT </w:instrText>
      </w:r>
      <w:r w:rsidR="00414ADE" w:rsidRPr="00E742A9">
        <w:rPr>
          <w:i/>
        </w:rPr>
        <w:fldChar w:fldCharType="separate"/>
      </w:r>
      <w:r w:rsidR="00310CD0">
        <w:rPr>
          <w:i/>
          <w:noProof/>
        </w:rPr>
        <w:t>Health Insurance Legislation Amendment (After Hours Services) Regulations 2018</w:t>
      </w:r>
      <w:r w:rsidR="00414ADE" w:rsidRPr="00E742A9">
        <w:rPr>
          <w:i/>
        </w:rPr>
        <w:fldChar w:fldCharType="end"/>
      </w:r>
      <w:r w:rsidRPr="00E742A9">
        <w:t>.</w:t>
      </w:r>
    </w:p>
    <w:p w:rsidR="004F676E" w:rsidRPr="00E742A9" w:rsidRDefault="0048364F" w:rsidP="005452CC">
      <w:pPr>
        <w:pStyle w:val="ActHead5"/>
      </w:pPr>
      <w:bookmarkStart w:id="1" w:name="_Toc503188607"/>
      <w:r w:rsidRPr="00E742A9">
        <w:rPr>
          <w:rStyle w:val="CharSectno"/>
        </w:rPr>
        <w:t>2</w:t>
      </w:r>
      <w:r w:rsidRPr="00E742A9">
        <w:t xml:space="preserve">  Commencement</w:t>
      </w:r>
      <w:bookmarkEnd w:id="1"/>
    </w:p>
    <w:p w:rsidR="005452CC" w:rsidRPr="00E742A9" w:rsidRDefault="005452CC" w:rsidP="00153007">
      <w:pPr>
        <w:pStyle w:val="subsection"/>
      </w:pPr>
      <w:bookmarkStart w:id="2" w:name="_GoBack"/>
      <w:r w:rsidRPr="00E742A9">
        <w:tab/>
        <w:t>(1)</w:t>
      </w:r>
      <w:r w:rsidRPr="00E742A9">
        <w:tab/>
        <w:t xml:space="preserve">Each provision of </w:t>
      </w:r>
      <w:r w:rsidR="00885661" w:rsidRPr="00E742A9">
        <w:t>this instrument</w:t>
      </w:r>
      <w:r w:rsidRPr="00E742A9">
        <w:t xml:space="preserve"> specified in column 1 of the table commences, or is taken to have commenced, in accordance with column 2 of the table. Any other statement in column 2 has effect according to its terms.</w:t>
      </w:r>
      <w:bookmarkEnd w:id="2"/>
    </w:p>
    <w:p w:rsidR="005452CC" w:rsidRPr="00E742A9" w:rsidRDefault="005452CC" w:rsidP="0015300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E742A9" w:rsidTr="00EA2FFE">
        <w:trPr>
          <w:tblHeader/>
        </w:trPr>
        <w:tc>
          <w:tcPr>
            <w:tcW w:w="8364" w:type="dxa"/>
            <w:gridSpan w:val="3"/>
            <w:tcBorders>
              <w:top w:val="single" w:sz="12" w:space="0" w:color="auto"/>
              <w:bottom w:val="single" w:sz="6" w:space="0" w:color="auto"/>
            </w:tcBorders>
            <w:shd w:val="clear" w:color="auto" w:fill="auto"/>
            <w:hideMark/>
          </w:tcPr>
          <w:p w:rsidR="005452CC" w:rsidRPr="00E742A9" w:rsidRDefault="005452CC" w:rsidP="00153007">
            <w:pPr>
              <w:pStyle w:val="TableHeading"/>
            </w:pPr>
            <w:r w:rsidRPr="00E742A9">
              <w:t>Commencement information</w:t>
            </w:r>
          </w:p>
        </w:tc>
      </w:tr>
      <w:tr w:rsidR="005452CC" w:rsidRPr="00E742A9" w:rsidTr="00EA2FFE">
        <w:trPr>
          <w:tblHeader/>
        </w:trPr>
        <w:tc>
          <w:tcPr>
            <w:tcW w:w="2127" w:type="dxa"/>
            <w:tcBorders>
              <w:top w:val="single" w:sz="6" w:space="0" w:color="auto"/>
              <w:bottom w:val="single" w:sz="6" w:space="0" w:color="auto"/>
            </w:tcBorders>
            <w:shd w:val="clear" w:color="auto" w:fill="auto"/>
            <w:hideMark/>
          </w:tcPr>
          <w:p w:rsidR="005452CC" w:rsidRPr="00E742A9" w:rsidRDefault="005452CC" w:rsidP="00153007">
            <w:pPr>
              <w:pStyle w:val="TableHeading"/>
            </w:pPr>
            <w:r w:rsidRPr="00E742A9">
              <w:t>Column 1</w:t>
            </w:r>
          </w:p>
        </w:tc>
        <w:tc>
          <w:tcPr>
            <w:tcW w:w="4394" w:type="dxa"/>
            <w:tcBorders>
              <w:top w:val="single" w:sz="6" w:space="0" w:color="auto"/>
              <w:bottom w:val="single" w:sz="6" w:space="0" w:color="auto"/>
            </w:tcBorders>
            <w:shd w:val="clear" w:color="auto" w:fill="auto"/>
            <w:hideMark/>
          </w:tcPr>
          <w:p w:rsidR="005452CC" w:rsidRPr="00E742A9" w:rsidRDefault="005452CC" w:rsidP="00153007">
            <w:pPr>
              <w:pStyle w:val="TableHeading"/>
            </w:pPr>
            <w:r w:rsidRPr="00E742A9">
              <w:t>Column 2</w:t>
            </w:r>
          </w:p>
        </w:tc>
        <w:tc>
          <w:tcPr>
            <w:tcW w:w="1843" w:type="dxa"/>
            <w:tcBorders>
              <w:top w:val="single" w:sz="6" w:space="0" w:color="auto"/>
              <w:bottom w:val="single" w:sz="6" w:space="0" w:color="auto"/>
            </w:tcBorders>
            <w:shd w:val="clear" w:color="auto" w:fill="auto"/>
            <w:hideMark/>
          </w:tcPr>
          <w:p w:rsidR="005452CC" w:rsidRPr="00E742A9" w:rsidRDefault="005452CC" w:rsidP="00153007">
            <w:pPr>
              <w:pStyle w:val="TableHeading"/>
            </w:pPr>
            <w:r w:rsidRPr="00E742A9">
              <w:t>Column 3</w:t>
            </w:r>
          </w:p>
        </w:tc>
      </w:tr>
      <w:tr w:rsidR="005452CC" w:rsidRPr="00E742A9" w:rsidTr="00EA2FFE">
        <w:trPr>
          <w:tblHeader/>
        </w:trPr>
        <w:tc>
          <w:tcPr>
            <w:tcW w:w="2127" w:type="dxa"/>
            <w:tcBorders>
              <w:top w:val="single" w:sz="6" w:space="0" w:color="auto"/>
              <w:bottom w:val="single" w:sz="12" w:space="0" w:color="auto"/>
            </w:tcBorders>
            <w:shd w:val="clear" w:color="auto" w:fill="auto"/>
            <w:hideMark/>
          </w:tcPr>
          <w:p w:rsidR="005452CC" w:rsidRPr="00E742A9" w:rsidRDefault="005452CC" w:rsidP="00153007">
            <w:pPr>
              <w:pStyle w:val="TableHeading"/>
            </w:pPr>
            <w:r w:rsidRPr="00E742A9">
              <w:t>Provisions</w:t>
            </w:r>
          </w:p>
        </w:tc>
        <w:tc>
          <w:tcPr>
            <w:tcW w:w="4394" w:type="dxa"/>
            <w:tcBorders>
              <w:top w:val="single" w:sz="6" w:space="0" w:color="auto"/>
              <w:bottom w:val="single" w:sz="12" w:space="0" w:color="auto"/>
            </w:tcBorders>
            <w:shd w:val="clear" w:color="auto" w:fill="auto"/>
            <w:hideMark/>
          </w:tcPr>
          <w:p w:rsidR="005452CC" w:rsidRPr="00E742A9" w:rsidRDefault="005452CC" w:rsidP="00153007">
            <w:pPr>
              <w:pStyle w:val="TableHeading"/>
            </w:pPr>
            <w:r w:rsidRPr="00E742A9">
              <w:t>Commencement</w:t>
            </w:r>
          </w:p>
        </w:tc>
        <w:tc>
          <w:tcPr>
            <w:tcW w:w="1843" w:type="dxa"/>
            <w:tcBorders>
              <w:top w:val="single" w:sz="6" w:space="0" w:color="auto"/>
              <w:bottom w:val="single" w:sz="12" w:space="0" w:color="auto"/>
            </w:tcBorders>
            <w:shd w:val="clear" w:color="auto" w:fill="auto"/>
            <w:hideMark/>
          </w:tcPr>
          <w:p w:rsidR="005452CC" w:rsidRPr="00E742A9" w:rsidRDefault="005452CC" w:rsidP="00153007">
            <w:pPr>
              <w:pStyle w:val="TableHeading"/>
            </w:pPr>
            <w:r w:rsidRPr="00E742A9">
              <w:t>Date/Details</w:t>
            </w:r>
          </w:p>
        </w:tc>
      </w:tr>
      <w:tr w:rsidR="00FB1889" w:rsidRPr="00E742A9" w:rsidTr="00EA2FFE">
        <w:tc>
          <w:tcPr>
            <w:tcW w:w="2127" w:type="dxa"/>
            <w:tcBorders>
              <w:top w:val="single" w:sz="12" w:space="0" w:color="auto"/>
              <w:bottom w:val="single" w:sz="12" w:space="0" w:color="auto"/>
            </w:tcBorders>
            <w:shd w:val="clear" w:color="auto" w:fill="auto"/>
          </w:tcPr>
          <w:p w:rsidR="00FB1889" w:rsidRPr="00E742A9" w:rsidRDefault="00FB1889" w:rsidP="00EA2FFE">
            <w:pPr>
              <w:pStyle w:val="Tabletext"/>
            </w:pPr>
            <w:r w:rsidRPr="00E742A9">
              <w:t xml:space="preserve">1. </w:t>
            </w:r>
            <w:r w:rsidR="008247F3" w:rsidRPr="00E742A9">
              <w:t xml:space="preserve"> </w:t>
            </w:r>
            <w:r w:rsidR="00EA2FFE" w:rsidRPr="00E742A9">
              <w:t>The whole of this instrument</w:t>
            </w:r>
          </w:p>
        </w:tc>
        <w:tc>
          <w:tcPr>
            <w:tcW w:w="4394" w:type="dxa"/>
            <w:tcBorders>
              <w:top w:val="single" w:sz="12" w:space="0" w:color="auto"/>
              <w:bottom w:val="single" w:sz="12" w:space="0" w:color="auto"/>
            </w:tcBorders>
            <w:shd w:val="clear" w:color="auto" w:fill="auto"/>
          </w:tcPr>
          <w:p w:rsidR="00FB1889" w:rsidRPr="00E742A9" w:rsidRDefault="00FB1889" w:rsidP="00EA2FFE">
            <w:pPr>
              <w:pStyle w:val="Tabletext"/>
            </w:pPr>
            <w:r w:rsidRPr="00E742A9">
              <w:t>1</w:t>
            </w:r>
            <w:r w:rsidR="00E742A9" w:rsidRPr="00E742A9">
              <w:t> </w:t>
            </w:r>
            <w:r w:rsidR="00EA2FFE" w:rsidRPr="00E742A9">
              <w:t>March</w:t>
            </w:r>
            <w:r w:rsidRPr="00E742A9">
              <w:t xml:space="preserve"> 2018.</w:t>
            </w:r>
          </w:p>
        </w:tc>
        <w:tc>
          <w:tcPr>
            <w:tcW w:w="1843" w:type="dxa"/>
            <w:tcBorders>
              <w:top w:val="single" w:sz="12" w:space="0" w:color="auto"/>
              <w:bottom w:val="single" w:sz="12" w:space="0" w:color="auto"/>
            </w:tcBorders>
            <w:shd w:val="clear" w:color="auto" w:fill="auto"/>
          </w:tcPr>
          <w:p w:rsidR="00FB1889" w:rsidRPr="00E742A9" w:rsidRDefault="00FB1889" w:rsidP="00EA2FFE">
            <w:pPr>
              <w:pStyle w:val="Tabletext"/>
            </w:pPr>
            <w:r w:rsidRPr="00E742A9">
              <w:t>1</w:t>
            </w:r>
            <w:r w:rsidR="00E742A9" w:rsidRPr="00E742A9">
              <w:t> </w:t>
            </w:r>
            <w:r w:rsidR="00EA2FFE" w:rsidRPr="00E742A9">
              <w:t>March</w:t>
            </w:r>
            <w:r w:rsidRPr="00E742A9">
              <w:t xml:space="preserve"> 2018</w:t>
            </w:r>
          </w:p>
        </w:tc>
      </w:tr>
    </w:tbl>
    <w:p w:rsidR="005452CC" w:rsidRPr="00E742A9" w:rsidRDefault="005452CC" w:rsidP="00153007">
      <w:pPr>
        <w:pStyle w:val="notetext"/>
      </w:pPr>
      <w:r w:rsidRPr="00E742A9">
        <w:rPr>
          <w:snapToGrid w:val="0"/>
          <w:lang w:eastAsia="en-US"/>
        </w:rPr>
        <w:t>Note:</w:t>
      </w:r>
      <w:r w:rsidRPr="00E742A9">
        <w:rPr>
          <w:snapToGrid w:val="0"/>
          <w:lang w:eastAsia="en-US"/>
        </w:rPr>
        <w:tab/>
        <w:t xml:space="preserve">This table relates only to the provisions of </w:t>
      </w:r>
      <w:r w:rsidR="00885661" w:rsidRPr="00E742A9">
        <w:rPr>
          <w:snapToGrid w:val="0"/>
          <w:lang w:eastAsia="en-US"/>
        </w:rPr>
        <w:t>this instrument</w:t>
      </w:r>
      <w:r w:rsidRPr="00E742A9">
        <w:t xml:space="preserve"> </w:t>
      </w:r>
      <w:r w:rsidRPr="00E742A9">
        <w:rPr>
          <w:snapToGrid w:val="0"/>
          <w:lang w:eastAsia="en-US"/>
        </w:rPr>
        <w:t xml:space="preserve">as originally made. It will not be amended to deal with any later amendments of </w:t>
      </w:r>
      <w:r w:rsidR="00885661" w:rsidRPr="00E742A9">
        <w:rPr>
          <w:snapToGrid w:val="0"/>
          <w:lang w:eastAsia="en-US"/>
        </w:rPr>
        <w:t>this instrument</w:t>
      </w:r>
      <w:r w:rsidRPr="00E742A9">
        <w:rPr>
          <w:snapToGrid w:val="0"/>
          <w:lang w:eastAsia="en-US"/>
        </w:rPr>
        <w:t>.</w:t>
      </w:r>
    </w:p>
    <w:p w:rsidR="005452CC" w:rsidRPr="00E742A9" w:rsidRDefault="005452CC" w:rsidP="00153007">
      <w:pPr>
        <w:pStyle w:val="subsection"/>
      </w:pPr>
      <w:r w:rsidRPr="00E742A9">
        <w:tab/>
        <w:t>(2)</w:t>
      </w:r>
      <w:r w:rsidRPr="00E742A9">
        <w:tab/>
        <w:t xml:space="preserve">Any information in column 3 of the table is not part of </w:t>
      </w:r>
      <w:r w:rsidR="00885661" w:rsidRPr="00E742A9">
        <w:t>this instrument</w:t>
      </w:r>
      <w:r w:rsidRPr="00E742A9">
        <w:t xml:space="preserve">. Information may be inserted in this column, or information in it may be edited, in any published version of </w:t>
      </w:r>
      <w:r w:rsidR="00885661" w:rsidRPr="00E742A9">
        <w:t>this instrument</w:t>
      </w:r>
      <w:r w:rsidRPr="00E742A9">
        <w:t>.</w:t>
      </w:r>
    </w:p>
    <w:p w:rsidR="00BF6650" w:rsidRPr="00E742A9" w:rsidRDefault="00BF6650" w:rsidP="00BF6650">
      <w:pPr>
        <w:pStyle w:val="ActHead5"/>
      </w:pPr>
      <w:bookmarkStart w:id="3" w:name="_Toc503188608"/>
      <w:r w:rsidRPr="00E742A9">
        <w:rPr>
          <w:rStyle w:val="CharSectno"/>
        </w:rPr>
        <w:t>3</w:t>
      </w:r>
      <w:r w:rsidRPr="00E742A9">
        <w:t xml:space="preserve">  Authority</w:t>
      </w:r>
      <w:bookmarkEnd w:id="3"/>
    </w:p>
    <w:p w:rsidR="00BF6650" w:rsidRPr="00E742A9" w:rsidRDefault="00BF6650" w:rsidP="00BF6650">
      <w:pPr>
        <w:pStyle w:val="subsection"/>
      </w:pPr>
      <w:r w:rsidRPr="00E742A9">
        <w:tab/>
      </w:r>
      <w:r w:rsidRPr="00E742A9">
        <w:tab/>
      </w:r>
      <w:r w:rsidR="00885661" w:rsidRPr="00E742A9">
        <w:t>This instrument is</w:t>
      </w:r>
      <w:r w:rsidRPr="00E742A9">
        <w:t xml:space="preserve"> made under the</w:t>
      </w:r>
      <w:r w:rsidR="00D04B94" w:rsidRPr="00E742A9">
        <w:t xml:space="preserve"> </w:t>
      </w:r>
      <w:r w:rsidR="00D04B94" w:rsidRPr="00E742A9">
        <w:rPr>
          <w:i/>
        </w:rPr>
        <w:t>Health Insurance Act 1973</w:t>
      </w:r>
      <w:r w:rsidR="00D04B94" w:rsidRPr="00E742A9">
        <w:t>.</w:t>
      </w:r>
    </w:p>
    <w:p w:rsidR="00557C7A" w:rsidRPr="00E742A9" w:rsidRDefault="00BF6650" w:rsidP="00557C7A">
      <w:pPr>
        <w:pStyle w:val="ActHead5"/>
      </w:pPr>
      <w:bookmarkStart w:id="4" w:name="_Toc503188609"/>
      <w:r w:rsidRPr="00E742A9">
        <w:rPr>
          <w:rStyle w:val="CharSectno"/>
        </w:rPr>
        <w:t>4</w:t>
      </w:r>
      <w:r w:rsidR="00557C7A" w:rsidRPr="00E742A9">
        <w:t xml:space="preserve">  </w:t>
      </w:r>
      <w:r w:rsidR="00083F48" w:rsidRPr="00E742A9">
        <w:t>Schedules</w:t>
      </w:r>
      <w:bookmarkEnd w:id="4"/>
    </w:p>
    <w:p w:rsidR="00557C7A" w:rsidRPr="00E742A9" w:rsidRDefault="00557C7A" w:rsidP="00557C7A">
      <w:pPr>
        <w:pStyle w:val="subsection"/>
      </w:pPr>
      <w:r w:rsidRPr="00E742A9">
        <w:tab/>
      </w:r>
      <w:r w:rsidRPr="00E742A9">
        <w:tab/>
      </w:r>
      <w:r w:rsidR="00083F48" w:rsidRPr="00E742A9">
        <w:t xml:space="preserve">Each </w:t>
      </w:r>
      <w:r w:rsidR="00160BD7" w:rsidRPr="00E742A9">
        <w:t>instrument</w:t>
      </w:r>
      <w:r w:rsidR="00083F48" w:rsidRPr="00E742A9">
        <w:t xml:space="preserve"> that is specified in a Schedule to </w:t>
      </w:r>
      <w:r w:rsidR="00885661" w:rsidRPr="00E742A9">
        <w:t>this instrument</w:t>
      </w:r>
      <w:r w:rsidR="00083F48" w:rsidRPr="00E742A9">
        <w:t xml:space="preserve"> is amended or repealed as set out in the applicable items in the Schedule concerned, and any other item in a Schedule to </w:t>
      </w:r>
      <w:r w:rsidR="00885661" w:rsidRPr="00E742A9">
        <w:t>this instrument</w:t>
      </w:r>
      <w:r w:rsidR="00083F48" w:rsidRPr="00E742A9">
        <w:t xml:space="preserve"> has effect according to its terms.</w:t>
      </w:r>
    </w:p>
    <w:p w:rsidR="0048364F" w:rsidRPr="00E742A9" w:rsidRDefault="0048364F" w:rsidP="009C5989">
      <w:pPr>
        <w:pStyle w:val="ActHead6"/>
        <w:pageBreakBefore/>
      </w:pPr>
      <w:bookmarkStart w:id="5" w:name="_Toc503188610"/>
      <w:bookmarkStart w:id="6" w:name="opcAmSched"/>
      <w:bookmarkStart w:id="7" w:name="opcCurrentFind"/>
      <w:r w:rsidRPr="00E742A9">
        <w:rPr>
          <w:rStyle w:val="CharAmSchNo"/>
        </w:rPr>
        <w:t>Schedule</w:t>
      </w:r>
      <w:r w:rsidR="00E742A9" w:rsidRPr="00E742A9">
        <w:rPr>
          <w:rStyle w:val="CharAmSchNo"/>
        </w:rPr>
        <w:t> </w:t>
      </w:r>
      <w:r w:rsidRPr="00E742A9">
        <w:rPr>
          <w:rStyle w:val="CharAmSchNo"/>
        </w:rPr>
        <w:t>1</w:t>
      </w:r>
      <w:r w:rsidRPr="00E742A9">
        <w:t>—</w:t>
      </w:r>
      <w:r w:rsidR="00EA2FFE" w:rsidRPr="00E742A9">
        <w:rPr>
          <w:rStyle w:val="CharAmSchText"/>
        </w:rPr>
        <w:t>Amendments</w:t>
      </w:r>
      <w:bookmarkEnd w:id="5"/>
    </w:p>
    <w:bookmarkEnd w:id="6"/>
    <w:bookmarkEnd w:id="7"/>
    <w:p w:rsidR="0004044E" w:rsidRPr="00E742A9" w:rsidRDefault="0004044E" w:rsidP="0004044E">
      <w:pPr>
        <w:pStyle w:val="Header"/>
      </w:pPr>
      <w:r w:rsidRPr="00E742A9">
        <w:rPr>
          <w:rStyle w:val="CharAmPartNo"/>
        </w:rPr>
        <w:t xml:space="preserve"> </w:t>
      </w:r>
      <w:r w:rsidRPr="00E742A9">
        <w:rPr>
          <w:rStyle w:val="CharAmPartText"/>
        </w:rPr>
        <w:t xml:space="preserve"> </w:t>
      </w:r>
    </w:p>
    <w:p w:rsidR="0084172C" w:rsidRPr="00E742A9" w:rsidRDefault="00D04B94" w:rsidP="00EA0D36">
      <w:pPr>
        <w:pStyle w:val="ActHead9"/>
      </w:pPr>
      <w:bookmarkStart w:id="8" w:name="_Toc503188611"/>
      <w:r w:rsidRPr="00E742A9">
        <w:t>Health Insurance (General Medical Services Table) Regulations</w:t>
      </w:r>
      <w:r w:rsidR="00E742A9" w:rsidRPr="00E742A9">
        <w:t> </w:t>
      </w:r>
      <w:r w:rsidRPr="00E742A9">
        <w:t>2017</w:t>
      </w:r>
      <w:bookmarkEnd w:id="8"/>
    </w:p>
    <w:p w:rsidR="000A2FC6" w:rsidRPr="00E742A9" w:rsidRDefault="009E0C22" w:rsidP="00D04B94">
      <w:pPr>
        <w:pStyle w:val="ItemHead"/>
      </w:pPr>
      <w:r w:rsidRPr="00E742A9">
        <w:t>1</w:t>
      </w:r>
      <w:r w:rsidR="000A2FC6" w:rsidRPr="00E742A9">
        <w:t xml:space="preserve">  </w:t>
      </w:r>
      <w:r w:rsidR="00F431C7" w:rsidRPr="00E742A9">
        <w:t>Subc</w:t>
      </w:r>
      <w:r w:rsidR="000A2FC6" w:rsidRPr="00E742A9">
        <w:t>lause</w:t>
      </w:r>
      <w:r w:rsidR="00E742A9" w:rsidRPr="00E742A9">
        <w:t> </w:t>
      </w:r>
      <w:r w:rsidR="000A2FC6" w:rsidRPr="00E742A9">
        <w:t>1.2.4</w:t>
      </w:r>
      <w:r w:rsidR="00F431C7" w:rsidRPr="00E742A9">
        <w:t>(1)</w:t>
      </w:r>
      <w:r w:rsidR="000A2FC6" w:rsidRPr="00E742A9">
        <w:t xml:space="preserve"> of Schedule</w:t>
      </w:r>
      <w:r w:rsidR="00E742A9" w:rsidRPr="00E742A9">
        <w:t> </w:t>
      </w:r>
      <w:r w:rsidR="000A2FC6" w:rsidRPr="00E742A9">
        <w:t>1</w:t>
      </w:r>
    </w:p>
    <w:p w:rsidR="000A2FC6" w:rsidRPr="00E742A9" w:rsidRDefault="000A2FC6" w:rsidP="000A2FC6">
      <w:pPr>
        <w:pStyle w:val="Item"/>
      </w:pPr>
      <w:r w:rsidRPr="00E742A9">
        <w:t>Omit “597”, substitute “585”.</w:t>
      </w:r>
    </w:p>
    <w:p w:rsidR="000A2FC6" w:rsidRPr="00E742A9" w:rsidRDefault="009E0C22" w:rsidP="00D04B94">
      <w:pPr>
        <w:pStyle w:val="ItemHead"/>
      </w:pPr>
      <w:r w:rsidRPr="00E742A9">
        <w:t>2</w:t>
      </w:r>
      <w:r w:rsidR="000A2FC6" w:rsidRPr="00E742A9">
        <w:t xml:space="preserve">  Clause</w:t>
      </w:r>
      <w:r w:rsidR="00E742A9" w:rsidRPr="00E742A9">
        <w:t> </w:t>
      </w:r>
      <w:r w:rsidR="000A2FC6" w:rsidRPr="00E742A9">
        <w:t>2.15.1 of Schedule</w:t>
      </w:r>
      <w:r w:rsidR="00E742A9" w:rsidRPr="00E742A9">
        <w:t> </w:t>
      </w:r>
      <w:r w:rsidR="000A2FC6" w:rsidRPr="00E742A9">
        <w:t>1 (heading)</w:t>
      </w:r>
    </w:p>
    <w:p w:rsidR="000A2FC6" w:rsidRPr="00E742A9" w:rsidRDefault="000A2FC6" w:rsidP="000A2FC6">
      <w:pPr>
        <w:pStyle w:val="Item"/>
      </w:pPr>
      <w:r w:rsidRPr="00E742A9">
        <w:t>Repeal the heading, substitute:</w:t>
      </w:r>
    </w:p>
    <w:p w:rsidR="000A2FC6" w:rsidRPr="00E742A9" w:rsidRDefault="000A2FC6" w:rsidP="000A2FC6">
      <w:pPr>
        <w:pStyle w:val="ActHead5"/>
      </w:pPr>
      <w:bookmarkStart w:id="9" w:name="_Toc503188612"/>
      <w:r w:rsidRPr="00E742A9">
        <w:rPr>
          <w:rStyle w:val="CharSectno"/>
        </w:rPr>
        <w:t>2.15.1</w:t>
      </w:r>
      <w:r w:rsidRPr="00E742A9">
        <w:t xml:space="preserve">  Meaning of </w:t>
      </w:r>
      <w:r w:rsidRPr="00E742A9">
        <w:rPr>
          <w:i/>
        </w:rPr>
        <w:t>patient’s medical condition requires urgent assessment</w:t>
      </w:r>
      <w:bookmarkEnd w:id="9"/>
    </w:p>
    <w:p w:rsidR="000A2FC6" w:rsidRPr="00E742A9" w:rsidRDefault="009E0C22" w:rsidP="000A2FC6">
      <w:pPr>
        <w:pStyle w:val="ItemHead"/>
      </w:pPr>
      <w:r w:rsidRPr="00E742A9">
        <w:t>3</w:t>
      </w:r>
      <w:r w:rsidR="000A2FC6" w:rsidRPr="00E742A9">
        <w:t xml:space="preserve">  Subclause</w:t>
      </w:r>
      <w:r w:rsidR="00E742A9" w:rsidRPr="00E742A9">
        <w:t> </w:t>
      </w:r>
      <w:r w:rsidR="000A2FC6" w:rsidRPr="00E742A9">
        <w:t>2.15.1(1) of Schedule</w:t>
      </w:r>
      <w:r w:rsidR="00E742A9" w:rsidRPr="00E742A9">
        <w:t> </w:t>
      </w:r>
      <w:r w:rsidR="000A2FC6" w:rsidRPr="00E742A9">
        <w:t>1</w:t>
      </w:r>
    </w:p>
    <w:p w:rsidR="000A2FC6" w:rsidRPr="00E742A9" w:rsidRDefault="000A2FC6" w:rsidP="000A2FC6">
      <w:pPr>
        <w:pStyle w:val="Item"/>
      </w:pPr>
      <w:r w:rsidRPr="00E742A9">
        <w:t>Repeal the subclause, substitute:</w:t>
      </w:r>
    </w:p>
    <w:p w:rsidR="000A2FC6" w:rsidRPr="00E742A9" w:rsidRDefault="000A2FC6" w:rsidP="000A2FC6">
      <w:pPr>
        <w:pStyle w:val="subsection"/>
      </w:pPr>
      <w:r w:rsidRPr="00E742A9">
        <w:tab/>
        <w:t>(1)</w:t>
      </w:r>
      <w:r w:rsidRPr="00E742A9">
        <w:tab/>
      </w:r>
      <w:r w:rsidR="00F431C7" w:rsidRPr="00E742A9">
        <w:t>A</w:t>
      </w:r>
      <w:r w:rsidRPr="00E742A9">
        <w:t xml:space="preserve"> </w:t>
      </w:r>
      <w:r w:rsidRPr="00E742A9">
        <w:rPr>
          <w:b/>
          <w:i/>
        </w:rPr>
        <w:t>patient’s medical condition requires urgent assessment</w:t>
      </w:r>
      <w:r w:rsidRPr="00E742A9">
        <w:t xml:space="preserve"> if:</w:t>
      </w:r>
    </w:p>
    <w:p w:rsidR="000A2FC6" w:rsidRPr="00E742A9" w:rsidRDefault="000A2FC6" w:rsidP="000A2FC6">
      <w:pPr>
        <w:pStyle w:val="paragraph"/>
      </w:pPr>
      <w:r w:rsidRPr="00E742A9">
        <w:tab/>
        <w:t>(a)</w:t>
      </w:r>
      <w:r w:rsidRPr="00E742A9">
        <w:tab/>
        <w:t>medical opinion is to the effect that the patient’s medical condition requires assessment within the unbroken after</w:t>
      </w:r>
      <w:r w:rsidR="00E742A9">
        <w:noBreakHyphen/>
      </w:r>
      <w:r w:rsidRPr="00E742A9">
        <w:t>hours period in which the attendance mentioned in the item was requested; and</w:t>
      </w:r>
    </w:p>
    <w:p w:rsidR="000A2FC6" w:rsidRPr="00E742A9" w:rsidRDefault="000A2FC6" w:rsidP="000A2FC6">
      <w:pPr>
        <w:pStyle w:val="paragraph"/>
      </w:pPr>
      <w:r w:rsidRPr="00E742A9">
        <w:tab/>
        <w:t>(b)</w:t>
      </w:r>
      <w:r w:rsidRPr="00E742A9">
        <w:tab/>
        <w:t>assessment could not be delayed until the start of the next in</w:t>
      </w:r>
      <w:r w:rsidR="00E742A9">
        <w:noBreakHyphen/>
      </w:r>
      <w:r w:rsidRPr="00E742A9">
        <w:t>hours period.</w:t>
      </w:r>
    </w:p>
    <w:p w:rsidR="00AF2E26" w:rsidRPr="00E742A9" w:rsidRDefault="009E0C22" w:rsidP="00AF2E26">
      <w:pPr>
        <w:pStyle w:val="ItemHead"/>
      </w:pPr>
      <w:r w:rsidRPr="00E742A9">
        <w:t>4</w:t>
      </w:r>
      <w:r w:rsidR="00AF2E26" w:rsidRPr="00E742A9">
        <w:t xml:space="preserve">  </w:t>
      </w:r>
      <w:r w:rsidR="000A67BD" w:rsidRPr="00E742A9">
        <w:t>Clause</w:t>
      </w:r>
      <w:r w:rsidR="00E742A9" w:rsidRPr="00E742A9">
        <w:t> </w:t>
      </w:r>
      <w:r w:rsidR="000A67BD" w:rsidRPr="00E742A9">
        <w:t xml:space="preserve">2.15.2 </w:t>
      </w:r>
      <w:r w:rsidR="00D02ED4" w:rsidRPr="00E742A9">
        <w:t>of Schedule</w:t>
      </w:r>
      <w:r w:rsidR="00E742A9" w:rsidRPr="00E742A9">
        <w:t> </w:t>
      </w:r>
      <w:r w:rsidR="00D02ED4" w:rsidRPr="00E742A9">
        <w:t>1</w:t>
      </w:r>
    </w:p>
    <w:p w:rsidR="000A67BD" w:rsidRPr="00E742A9" w:rsidRDefault="000A67BD" w:rsidP="000A67BD">
      <w:pPr>
        <w:pStyle w:val="Item"/>
      </w:pPr>
      <w:r w:rsidRPr="00E742A9">
        <w:t>Omit “597”, substitute “585”.</w:t>
      </w:r>
    </w:p>
    <w:p w:rsidR="00D02ED4" w:rsidRPr="00E742A9" w:rsidRDefault="009E0C22" w:rsidP="00D02ED4">
      <w:pPr>
        <w:pStyle w:val="ItemHead"/>
      </w:pPr>
      <w:r w:rsidRPr="00E742A9">
        <w:t>5</w:t>
      </w:r>
      <w:r w:rsidR="00D02ED4" w:rsidRPr="00E742A9">
        <w:t xml:space="preserve">  Clause</w:t>
      </w:r>
      <w:r w:rsidR="00E742A9" w:rsidRPr="00E742A9">
        <w:t> </w:t>
      </w:r>
      <w:r w:rsidR="00D02ED4" w:rsidRPr="00E742A9">
        <w:t>2.15.3 of Schedule</w:t>
      </w:r>
      <w:r w:rsidR="00E742A9" w:rsidRPr="00E742A9">
        <w:t> </w:t>
      </w:r>
      <w:r w:rsidR="00D02ED4" w:rsidRPr="00E742A9">
        <w:t>1</w:t>
      </w:r>
    </w:p>
    <w:p w:rsidR="00D02ED4" w:rsidRPr="00E742A9" w:rsidRDefault="00D02ED4" w:rsidP="00D02ED4">
      <w:pPr>
        <w:pStyle w:val="Item"/>
      </w:pPr>
      <w:r w:rsidRPr="00E742A9">
        <w:t>Omit “Items</w:t>
      </w:r>
      <w:r w:rsidR="00E742A9" w:rsidRPr="00E742A9">
        <w:t> </w:t>
      </w:r>
      <w:r w:rsidRPr="00E742A9">
        <w:t>597”, substitute “(1) Items</w:t>
      </w:r>
      <w:r w:rsidR="00E742A9" w:rsidRPr="00E742A9">
        <w:t> </w:t>
      </w:r>
      <w:r w:rsidRPr="00E742A9">
        <w:t>585”.</w:t>
      </w:r>
    </w:p>
    <w:p w:rsidR="00D02ED4" w:rsidRPr="00E742A9" w:rsidRDefault="009E0C22" w:rsidP="00D02ED4">
      <w:pPr>
        <w:pStyle w:val="ItemHead"/>
      </w:pPr>
      <w:r w:rsidRPr="00E742A9">
        <w:t>6</w:t>
      </w:r>
      <w:r w:rsidR="00D02ED4" w:rsidRPr="00E742A9">
        <w:t xml:space="preserve">  At the end of </w:t>
      </w:r>
      <w:r w:rsidR="008247F3" w:rsidRPr="00E742A9">
        <w:t>c</w:t>
      </w:r>
      <w:r w:rsidR="00D02ED4" w:rsidRPr="00E742A9">
        <w:t>lause</w:t>
      </w:r>
      <w:r w:rsidR="00E742A9" w:rsidRPr="00E742A9">
        <w:t> </w:t>
      </w:r>
      <w:r w:rsidR="00D02ED4" w:rsidRPr="00E742A9">
        <w:t>2.15.3 of Schedule</w:t>
      </w:r>
      <w:r w:rsidR="00E742A9" w:rsidRPr="00E742A9">
        <w:t> </w:t>
      </w:r>
      <w:r w:rsidR="00D02ED4" w:rsidRPr="00E742A9">
        <w:t>1</w:t>
      </w:r>
    </w:p>
    <w:p w:rsidR="00D02ED4" w:rsidRPr="00E742A9" w:rsidRDefault="00D02ED4" w:rsidP="00D02ED4">
      <w:pPr>
        <w:pStyle w:val="Item"/>
      </w:pPr>
      <w:r w:rsidRPr="00E742A9">
        <w:t>Add:</w:t>
      </w:r>
    </w:p>
    <w:p w:rsidR="00D02ED4" w:rsidRPr="00E742A9" w:rsidRDefault="00D02ED4" w:rsidP="00D02ED4">
      <w:pPr>
        <w:pStyle w:val="subsection"/>
      </w:pPr>
      <w:r w:rsidRPr="00E742A9">
        <w:tab/>
        <w:t>(2)</w:t>
      </w:r>
      <w:r w:rsidRPr="00E742A9">
        <w:tab/>
        <w:t>Item</w:t>
      </w:r>
      <w:r w:rsidR="00E742A9" w:rsidRPr="00E742A9">
        <w:t> </w:t>
      </w:r>
      <w:r w:rsidRPr="00E742A9">
        <w:t>585, 588, 591, 599 or 600 applies to a service only if the practitioner keeps a record of the assessment of the patient.</w:t>
      </w:r>
    </w:p>
    <w:p w:rsidR="000A2FC6" w:rsidRPr="00E742A9" w:rsidRDefault="009E0C22" w:rsidP="00D04B94">
      <w:pPr>
        <w:pStyle w:val="ItemHead"/>
      </w:pPr>
      <w:r w:rsidRPr="00E742A9">
        <w:t>7</w:t>
      </w:r>
      <w:r w:rsidR="000A2FC6" w:rsidRPr="00E742A9">
        <w:t xml:space="preserve">  Clause</w:t>
      </w:r>
      <w:r w:rsidR="00E742A9" w:rsidRPr="00E742A9">
        <w:t> </w:t>
      </w:r>
      <w:r w:rsidR="000A2FC6" w:rsidRPr="00E742A9">
        <w:t>2.15.4 of Schedule</w:t>
      </w:r>
      <w:r w:rsidR="00E742A9" w:rsidRPr="00E742A9">
        <w:t> </w:t>
      </w:r>
      <w:r w:rsidR="000A2FC6" w:rsidRPr="00E742A9">
        <w:t>1</w:t>
      </w:r>
    </w:p>
    <w:p w:rsidR="000A2FC6" w:rsidRPr="00E742A9" w:rsidRDefault="00445854" w:rsidP="000A2FC6">
      <w:pPr>
        <w:pStyle w:val="Item"/>
      </w:pPr>
      <w:r w:rsidRPr="00E742A9">
        <w:t>Repeal the clause, substitute:</w:t>
      </w:r>
    </w:p>
    <w:p w:rsidR="00445854" w:rsidRPr="00E742A9" w:rsidRDefault="00445854" w:rsidP="00445854">
      <w:pPr>
        <w:pStyle w:val="ActHead5"/>
      </w:pPr>
      <w:bookmarkStart w:id="10" w:name="_Toc503188613"/>
      <w:r w:rsidRPr="00E742A9">
        <w:rPr>
          <w:rStyle w:val="CharSectno"/>
        </w:rPr>
        <w:t>2.15.4</w:t>
      </w:r>
      <w:r w:rsidRPr="00E742A9">
        <w:t xml:space="preserve">  Meaning of </w:t>
      </w:r>
      <w:r w:rsidRPr="00E742A9">
        <w:rPr>
          <w:i/>
        </w:rPr>
        <w:t>after</w:t>
      </w:r>
      <w:r w:rsidR="00E742A9">
        <w:rPr>
          <w:i/>
        </w:rPr>
        <w:noBreakHyphen/>
      </w:r>
      <w:r w:rsidRPr="00E742A9">
        <w:rPr>
          <w:i/>
        </w:rPr>
        <w:t>hours rural area</w:t>
      </w:r>
      <w:bookmarkEnd w:id="10"/>
    </w:p>
    <w:p w:rsidR="00445854" w:rsidRPr="00E742A9" w:rsidRDefault="00445854" w:rsidP="00445854">
      <w:pPr>
        <w:pStyle w:val="subsection"/>
      </w:pPr>
      <w:r w:rsidRPr="00E742A9">
        <w:tab/>
      </w:r>
      <w:r w:rsidRPr="00E742A9">
        <w:tab/>
      </w:r>
      <w:r w:rsidR="00F431C7" w:rsidRPr="00E742A9">
        <w:t>A</w:t>
      </w:r>
      <w:r w:rsidRPr="00E742A9">
        <w:t xml:space="preserve">n </w:t>
      </w:r>
      <w:r w:rsidRPr="00E742A9">
        <w:rPr>
          <w:b/>
          <w:i/>
        </w:rPr>
        <w:t>after</w:t>
      </w:r>
      <w:r w:rsidR="00E742A9">
        <w:rPr>
          <w:b/>
          <w:i/>
        </w:rPr>
        <w:noBreakHyphen/>
      </w:r>
      <w:r w:rsidRPr="00E742A9">
        <w:rPr>
          <w:b/>
          <w:i/>
        </w:rPr>
        <w:t>hours rural area</w:t>
      </w:r>
      <w:r w:rsidRPr="00E742A9">
        <w:t xml:space="preserve"> means an area that is a Modified Monash 3 area, Modified Monash 4 area, Modified Monash 5 area, Modified Monash 6 area or Modified Monash 7 area.</w:t>
      </w:r>
    </w:p>
    <w:p w:rsidR="00D86CC5" w:rsidRPr="00E742A9" w:rsidRDefault="00D86CC5" w:rsidP="00D86CC5">
      <w:pPr>
        <w:pStyle w:val="ActHead5"/>
      </w:pPr>
      <w:bookmarkStart w:id="11" w:name="_Toc503188614"/>
      <w:r w:rsidRPr="00E742A9">
        <w:rPr>
          <w:rStyle w:val="CharSectno"/>
        </w:rPr>
        <w:t>2.15.5</w:t>
      </w:r>
      <w:r w:rsidRPr="00E742A9">
        <w:t xml:space="preserve">  References to general practitioner </w:t>
      </w:r>
      <w:r w:rsidR="00184FCD" w:rsidRPr="00E742A9">
        <w:t xml:space="preserve">in </w:t>
      </w:r>
      <w:r w:rsidR="006C76A4" w:rsidRPr="00E742A9">
        <w:t>items</w:t>
      </w:r>
      <w:r w:rsidR="00184FCD" w:rsidRPr="00E742A9">
        <w:t xml:space="preserve"> </w:t>
      </w:r>
      <w:r w:rsidRPr="00E742A9">
        <w:t xml:space="preserve">do not include certain participants in </w:t>
      </w:r>
      <w:r w:rsidR="00731D84" w:rsidRPr="00E742A9">
        <w:t>After Hours Other Medical Practitioners Program</w:t>
      </w:r>
      <w:bookmarkEnd w:id="11"/>
    </w:p>
    <w:p w:rsidR="00D86CC5" w:rsidRPr="00E742A9" w:rsidRDefault="00D86CC5" w:rsidP="0040233E">
      <w:pPr>
        <w:pStyle w:val="subsection"/>
      </w:pPr>
      <w:r w:rsidRPr="00E742A9">
        <w:tab/>
      </w:r>
      <w:r w:rsidRPr="00E742A9">
        <w:tab/>
        <w:t>For items</w:t>
      </w:r>
      <w:r w:rsidR="00E742A9" w:rsidRPr="00E742A9">
        <w:t> </w:t>
      </w:r>
      <w:r w:rsidRPr="00E742A9">
        <w:t xml:space="preserve">585 to </w:t>
      </w:r>
      <w:r w:rsidR="006C76A4" w:rsidRPr="00E742A9">
        <w:t>59</w:t>
      </w:r>
      <w:r w:rsidR="00083E9E" w:rsidRPr="00E742A9">
        <w:t>4</w:t>
      </w:r>
      <w:r w:rsidRPr="00E742A9">
        <w:t xml:space="preserve">, a reference to a general practitioner does not include </w:t>
      </w:r>
      <w:r w:rsidR="00F431C7" w:rsidRPr="00E742A9">
        <w:t xml:space="preserve">a reference to </w:t>
      </w:r>
      <w:r w:rsidRPr="00E742A9">
        <w:t>an eligible non</w:t>
      </w:r>
      <w:r w:rsidR="00E742A9">
        <w:noBreakHyphen/>
      </w:r>
      <w:r w:rsidRPr="00E742A9">
        <w:t>vocationally recog</w:t>
      </w:r>
      <w:r w:rsidR="0040233E" w:rsidRPr="00E742A9">
        <w:t xml:space="preserve">nised medical practitioner </w:t>
      </w:r>
      <w:r w:rsidRPr="00E742A9">
        <w:t>registered under the After Hours Other Medical Practitioners Program</w:t>
      </w:r>
      <w:r w:rsidR="0040233E" w:rsidRPr="00E742A9">
        <w:t xml:space="preserve"> </w:t>
      </w:r>
      <w:r w:rsidR="00F431C7" w:rsidRPr="00E742A9">
        <w:t>(within the meaning of subclause</w:t>
      </w:r>
      <w:r w:rsidR="00E742A9" w:rsidRPr="00E742A9">
        <w:t> </w:t>
      </w:r>
      <w:r w:rsidR="00F431C7" w:rsidRPr="00E742A9">
        <w:t xml:space="preserve">1.1.1(2)) </w:t>
      </w:r>
      <w:r w:rsidR="0040233E" w:rsidRPr="00E742A9">
        <w:t xml:space="preserve">who </w:t>
      </w:r>
      <w:r w:rsidRPr="00E742A9">
        <w:t>provides services through a medical deputising service.</w:t>
      </w:r>
    </w:p>
    <w:p w:rsidR="00D04B94" w:rsidRPr="00E742A9" w:rsidRDefault="009E0C22" w:rsidP="00D04B94">
      <w:pPr>
        <w:pStyle w:val="ItemHead"/>
      </w:pPr>
      <w:r w:rsidRPr="00E742A9">
        <w:t>8</w:t>
      </w:r>
      <w:r w:rsidR="00D04B94" w:rsidRPr="00E742A9">
        <w:t xml:space="preserve">  Schedule</w:t>
      </w:r>
      <w:r w:rsidR="00E742A9" w:rsidRPr="00E742A9">
        <w:t> </w:t>
      </w:r>
      <w:r w:rsidR="00D04B94" w:rsidRPr="00E742A9">
        <w:t>1 (items</w:t>
      </w:r>
      <w:r w:rsidR="00E742A9" w:rsidRPr="00E742A9">
        <w:t> </w:t>
      </w:r>
      <w:r w:rsidR="00D04B94" w:rsidRPr="00E742A9">
        <w:t xml:space="preserve">597 </w:t>
      </w:r>
      <w:r w:rsidR="00FB1889" w:rsidRPr="00E742A9">
        <w:t>to 600</w:t>
      </w:r>
      <w:r w:rsidR="00D04B94" w:rsidRPr="00E742A9">
        <w:t>)</w:t>
      </w:r>
    </w:p>
    <w:p w:rsidR="00D04B94" w:rsidRPr="00E742A9" w:rsidRDefault="00D04B94" w:rsidP="00D04B94">
      <w:pPr>
        <w:pStyle w:val="Item"/>
      </w:pPr>
      <w:r w:rsidRPr="00E742A9">
        <w:t>Repeal the items, substitute:</w:t>
      </w: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99"/>
        <w:gridCol w:w="6296"/>
        <w:gridCol w:w="1332"/>
      </w:tblGrid>
      <w:tr w:rsidR="00D04B94" w:rsidRPr="00E742A9" w:rsidTr="00083E9E">
        <w:tc>
          <w:tcPr>
            <w:tcW w:w="527" w:type="pct"/>
            <w:tcBorders>
              <w:top w:val="nil"/>
            </w:tcBorders>
            <w:shd w:val="clear" w:color="auto" w:fill="auto"/>
            <w:hideMark/>
          </w:tcPr>
          <w:p w:rsidR="00D04B94" w:rsidRPr="00E742A9" w:rsidRDefault="00D04B94" w:rsidP="00153007">
            <w:pPr>
              <w:pStyle w:val="Tabletext"/>
              <w:rPr>
                <w:snapToGrid w:val="0"/>
              </w:rPr>
            </w:pPr>
            <w:r w:rsidRPr="00E742A9">
              <w:rPr>
                <w:snapToGrid w:val="0"/>
              </w:rPr>
              <w:t>585</w:t>
            </w:r>
          </w:p>
        </w:tc>
        <w:tc>
          <w:tcPr>
            <w:tcW w:w="3692" w:type="pct"/>
            <w:tcBorders>
              <w:top w:val="nil"/>
            </w:tcBorders>
            <w:shd w:val="clear" w:color="auto" w:fill="auto"/>
            <w:hideMark/>
          </w:tcPr>
          <w:p w:rsidR="00D04B94" w:rsidRPr="00E742A9" w:rsidRDefault="00D04B94" w:rsidP="00153007">
            <w:pPr>
              <w:pStyle w:val="Tabletext"/>
              <w:rPr>
                <w:snapToGrid w:val="0"/>
              </w:rPr>
            </w:pPr>
            <w:r w:rsidRPr="00E742A9">
              <w:rPr>
                <w:snapToGrid w:val="0"/>
              </w:rPr>
              <w:t>Professional attendance by a general practitioner on one patient on one occasion—each attendance (other than an attendance in unsociable hours) in an after</w:t>
            </w:r>
            <w:r w:rsidR="00E742A9">
              <w:rPr>
                <w:snapToGrid w:val="0"/>
              </w:rPr>
              <w:noBreakHyphen/>
            </w:r>
            <w:r w:rsidRPr="00E742A9">
              <w:rPr>
                <w:snapToGrid w:val="0"/>
              </w:rPr>
              <w:t>hours period if:</w:t>
            </w:r>
          </w:p>
          <w:p w:rsidR="00D04B94" w:rsidRPr="00E742A9" w:rsidRDefault="00C36AF5" w:rsidP="00D04B94">
            <w:pPr>
              <w:pStyle w:val="Tablea"/>
            </w:pPr>
            <w:r w:rsidRPr="00E742A9">
              <w:t xml:space="preserve">(a) </w:t>
            </w:r>
            <w:r w:rsidR="00D04B94" w:rsidRPr="00E742A9">
              <w:t>the attendance is requested by the patient or a responsible person in the same unbroken after</w:t>
            </w:r>
            <w:r w:rsidR="00E742A9">
              <w:noBreakHyphen/>
            </w:r>
            <w:r w:rsidR="00D04B94" w:rsidRPr="00E742A9">
              <w:t>hours period; and</w:t>
            </w:r>
          </w:p>
          <w:p w:rsidR="00D04B94" w:rsidRPr="00E742A9" w:rsidRDefault="00D04B94" w:rsidP="00D04B94">
            <w:pPr>
              <w:pStyle w:val="Tablea"/>
            </w:pPr>
            <w:r w:rsidRPr="00E742A9">
              <w:t>(b)</w:t>
            </w:r>
            <w:r w:rsidR="00C36AF5" w:rsidRPr="00E742A9">
              <w:t xml:space="preserve"> </w:t>
            </w:r>
            <w:r w:rsidRPr="00E742A9">
              <w:t xml:space="preserve">the patient’s </w:t>
            </w:r>
            <w:r w:rsidR="00F431C7" w:rsidRPr="00E742A9">
              <w:t xml:space="preserve">medical </w:t>
            </w:r>
            <w:r w:rsidRPr="00E742A9">
              <w:t xml:space="preserve">condition requires urgent </w:t>
            </w:r>
            <w:r w:rsidR="00150E22" w:rsidRPr="00E742A9">
              <w:t>assess</w:t>
            </w:r>
            <w:r w:rsidR="00BE6012" w:rsidRPr="00E742A9">
              <w:t>m</w:t>
            </w:r>
            <w:r w:rsidR="00150E22" w:rsidRPr="00E742A9">
              <w:t>e</w:t>
            </w:r>
            <w:r w:rsidR="00BE6012" w:rsidRPr="00E742A9">
              <w:t>n</w:t>
            </w:r>
            <w:r w:rsidR="00150E22" w:rsidRPr="00E742A9">
              <w:t>t</w:t>
            </w:r>
            <w:r w:rsidRPr="00E742A9">
              <w:t>; and</w:t>
            </w:r>
          </w:p>
          <w:p w:rsidR="00D04B94" w:rsidRPr="00E742A9" w:rsidRDefault="00C36AF5" w:rsidP="00FF2338">
            <w:pPr>
              <w:pStyle w:val="Tablea"/>
            </w:pPr>
            <w:r w:rsidRPr="00E742A9">
              <w:t xml:space="preserve">(c) </w:t>
            </w:r>
            <w:r w:rsidR="00D04B94" w:rsidRPr="00E742A9">
              <w:t xml:space="preserve">if the attendance is at consulting rooms—it </w:t>
            </w:r>
            <w:r w:rsidR="00FF2338" w:rsidRPr="00E742A9">
              <w:t>is</w:t>
            </w:r>
            <w:r w:rsidR="00D04B94" w:rsidRPr="00E742A9">
              <w:t xml:space="preserve"> necessary for the practitioner to return to, and specially open, the consulting rooms for the attendance</w:t>
            </w:r>
          </w:p>
        </w:tc>
        <w:tc>
          <w:tcPr>
            <w:tcW w:w="781" w:type="pct"/>
            <w:tcBorders>
              <w:top w:val="nil"/>
            </w:tcBorders>
            <w:shd w:val="clear" w:color="auto" w:fill="auto"/>
            <w:hideMark/>
          </w:tcPr>
          <w:p w:rsidR="00D04B94" w:rsidRPr="00E742A9" w:rsidRDefault="00D04B94" w:rsidP="00153007">
            <w:pPr>
              <w:pStyle w:val="Tabletext"/>
              <w:jc w:val="right"/>
            </w:pPr>
            <w:r w:rsidRPr="00E742A9">
              <w:t>129.80</w:t>
            </w:r>
          </w:p>
        </w:tc>
      </w:tr>
      <w:tr w:rsidR="00D04B94" w:rsidRPr="00E742A9" w:rsidTr="00083E9E">
        <w:tc>
          <w:tcPr>
            <w:tcW w:w="527" w:type="pct"/>
            <w:shd w:val="clear" w:color="auto" w:fill="auto"/>
          </w:tcPr>
          <w:p w:rsidR="00D04B94" w:rsidRPr="00E742A9" w:rsidRDefault="00D04B94" w:rsidP="00153007">
            <w:pPr>
              <w:pStyle w:val="Tabletext"/>
              <w:rPr>
                <w:snapToGrid w:val="0"/>
              </w:rPr>
            </w:pPr>
            <w:r w:rsidRPr="00E742A9">
              <w:rPr>
                <w:snapToGrid w:val="0"/>
              </w:rPr>
              <w:t>588</w:t>
            </w:r>
          </w:p>
        </w:tc>
        <w:tc>
          <w:tcPr>
            <w:tcW w:w="3692" w:type="pct"/>
            <w:shd w:val="clear" w:color="auto" w:fill="auto"/>
          </w:tcPr>
          <w:p w:rsidR="00FF2338" w:rsidRPr="00E742A9" w:rsidRDefault="00D04B94" w:rsidP="00FF2338">
            <w:pPr>
              <w:pStyle w:val="Tabletext"/>
              <w:rPr>
                <w:snapToGrid w:val="0"/>
              </w:rPr>
            </w:pPr>
            <w:r w:rsidRPr="00E742A9">
              <w:rPr>
                <w:snapToGrid w:val="0"/>
              </w:rPr>
              <w:t>Professional attendance by a medical practitioner (other than a general practitioner)</w:t>
            </w:r>
            <w:r w:rsidR="00BE6012" w:rsidRPr="00E742A9">
              <w:rPr>
                <w:snapToGrid w:val="0"/>
              </w:rPr>
              <w:t xml:space="preserve"> </w:t>
            </w:r>
            <w:r w:rsidRPr="00E742A9">
              <w:rPr>
                <w:snapToGrid w:val="0"/>
              </w:rPr>
              <w:t>on one patient on one occasion—each attendance (other than an attendance in unsociable hours) in an after</w:t>
            </w:r>
            <w:r w:rsidR="00E742A9">
              <w:rPr>
                <w:snapToGrid w:val="0"/>
              </w:rPr>
              <w:noBreakHyphen/>
            </w:r>
            <w:r w:rsidRPr="00E742A9">
              <w:rPr>
                <w:snapToGrid w:val="0"/>
              </w:rPr>
              <w:t>hours period if:</w:t>
            </w:r>
          </w:p>
          <w:p w:rsidR="00D04B94" w:rsidRPr="00E742A9" w:rsidRDefault="00FF2338" w:rsidP="00FF2338">
            <w:pPr>
              <w:pStyle w:val="Tablea"/>
            </w:pPr>
            <w:r w:rsidRPr="00E742A9">
              <w:rPr>
                <w:snapToGrid w:val="0"/>
              </w:rPr>
              <w:t>(</w:t>
            </w:r>
            <w:r w:rsidR="00C36AF5" w:rsidRPr="00E742A9">
              <w:t xml:space="preserve">a) </w:t>
            </w:r>
            <w:r w:rsidR="00D04B94" w:rsidRPr="00E742A9">
              <w:t>the attendance is requested by the patient or a responsible person in the same unbroken after</w:t>
            </w:r>
            <w:r w:rsidR="00E742A9">
              <w:noBreakHyphen/>
            </w:r>
            <w:r w:rsidR="00D04B94" w:rsidRPr="00E742A9">
              <w:t>hours period; and</w:t>
            </w:r>
          </w:p>
          <w:p w:rsidR="00D04B94" w:rsidRPr="00E742A9" w:rsidRDefault="00D04B94" w:rsidP="00D04B94">
            <w:pPr>
              <w:pStyle w:val="Tablea"/>
            </w:pPr>
            <w:r w:rsidRPr="00E742A9">
              <w:t>(b)</w:t>
            </w:r>
            <w:r w:rsidR="00C36AF5" w:rsidRPr="00E742A9">
              <w:t xml:space="preserve"> </w:t>
            </w:r>
            <w:r w:rsidRPr="00E742A9">
              <w:t xml:space="preserve">the patient’s </w:t>
            </w:r>
            <w:r w:rsidR="00F431C7" w:rsidRPr="00E742A9">
              <w:t xml:space="preserve">medical </w:t>
            </w:r>
            <w:r w:rsidRPr="00E742A9">
              <w:t xml:space="preserve">condition requires urgent </w:t>
            </w:r>
            <w:r w:rsidR="00150E22" w:rsidRPr="00E742A9">
              <w:t>assessment</w:t>
            </w:r>
            <w:r w:rsidRPr="00E742A9">
              <w:t>; and</w:t>
            </w:r>
          </w:p>
          <w:p w:rsidR="00FF2338" w:rsidRPr="00E742A9" w:rsidRDefault="00C36AF5" w:rsidP="00D04B94">
            <w:pPr>
              <w:pStyle w:val="Tablea"/>
            </w:pPr>
            <w:r w:rsidRPr="00E742A9">
              <w:t xml:space="preserve">(c) </w:t>
            </w:r>
            <w:r w:rsidR="00FF2338" w:rsidRPr="00E742A9">
              <w:t xml:space="preserve">the attendance is in an </w:t>
            </w:r>
            <w:r w:rsidR="00445854" w:rsidRPr="00E742A9">
              <w:t>after</w:t>
            </w:r>
            <w:r w:rsidR="00E742A9">
              <w:noBreakHyphen/>
            </w:r>
            <w:r w:rsidR="00445854" w:rsidRPr="00E742A9">
              <w:t>hours rural area</w:t>
            </w:r>
            <w:r w:rsidR="00FF2338" w:rsidRPr="00E742A9">
              <w:t>; and</w:t>
            </w:r>
          </w:p>
          <w:p w:rsidR="00D04B94" w:rsidRPr="00E742A9" w:rsidRDefault="00FF2338" w:rsidP="00C36AF5">
            <w:pPr>
              <w:pStyle w:val="Tablea"/>
              <w:rPr>
                <w:snapToGrid w:val="0"/>
              </w:rPr>
            </w:pPr>
            <w:r w:rsidRPr="00E742A9">
              <w:t>(d)</w:t>
            </w:r>
            <w:r w:rsidR="00C36AF5" w:rsidRPr="00E742A9">
              <w:t xml:space="preserve"> </w:t>
            </w:r>
            <w:r w:rsidRPr="00E742A9">
              <w:t>if the attendance is at consulting rooms—it is necessary for the practitioner to return to, and specially open, the consulting rooms for the attendance</w:t>
            </w:r>
          </w:p>
        </w:tc>
        <w:tc>
          <w:tcPr>
            <w:tcW w:w="781" w:type="pct"/>
            <w:shd w:val="clear" w:color="auto" w:fill="auto"/>
          </w:tcPr>
          <w:p w:rsidR="00D04B94" w:rsidRPr="00E742A9" w:rsidRDefault="00D04B94" w:rsidP="00153007">
            <w:pPr>
              <w:pStyle w:val="Tabletext"/>
              <w:jc w:val="right"/>
            </w:pPr>
            <w:r w:rsidRPr="00E742A9">
              <w:t>129.80</w:t>
            </w:r>
          </w:p>
        </w:tc>
      </w:tr>
      <w:tr w:rsidR="00FF2338" w:rsidRPr="00E742A9" w:rsidTr="00083E9E">
        <w:tc>
          <w:tcPr>
            <w:tcW w:w="527" w:type="pct"/>
            <w:shd w:val="clear" w:color="auto" w:fill="auto"/>
          </w:tcPr>
          <w:p w:rsidR="00FF2338" w:rsidRPr="00E742A9" w:rsidRDefault="00FF2338" w:rsidP="00153007">
            <w:pPr>
              <w:pStyle w:val="Tabletext"/>
              <w:rPr>
                <w:snapToGrid w:val="0"/>
              </w:rPr>
            </w:pPr>
            <w:r w:rsidRPr="00E742A9">
              <w:rPr>
                <w:snapToGrid w:val="0"/>
              </w:rPr>
              <w:t>591</w:t>
            </w:r>
          </w:p>
        </w:tc>
        <w:tc>
          <w:tcPr>
            <w:tcW w:w="3692" w:type="pct"/>
            <w:shd w:val="clear" w:color="auto" w:fill="auto"/>
          </w:tcPr>
          <w:p w:rsidR="00FF2338" w:rsidRPr="00E742A9" w:rsidRDefault="00FF2338" w:rsidP="00153007">
            <w:pPr>
              <w:pStyle w:val="Tabletext"/>
              <w:rPr>
                <w:snapToGrid w:val="0"/>
              </w:rPr>
            </w:pPr>
            <w:r w:rsidRPr="00E742A9">
              <w:rPr>
                <w:snapToGrid w:val="0"/>
              </w:rPr>
              <w:t>Professional attendance by a medical practitioner (other than a general practitioner) on one patient on one occasion—each attendance (other than an attendance in unsociable hours) in an after</w:t>
            </w:r>
            <w:r w:rsidR="00E742A9">
              <w:rPr>
                <w:snapToGrid w:val="0"/>
              </w:rPr>
              <w:noBreakHyphen/>
            </w:r>
            <w:r w:rsidRPr="00E742A9">
              <w:rPr>
                <w:snapToGrid w:val="0"/>
              </w:rPr>
              <w:t>hours period if:</w:t>
            </w:r>
          </w:p>
          <w:p w:rsidR="00FF2338" w:rsidRPr="00E742A9" w:rsidRDefault="00FF2338" w:rsidP="00153007">
            <w:pPr>
              <w:pStyle w:val="Tablea"/>
            </w:pPr>
            <w:r w:rsidRPr="00E742A9">
              <w:rPr>
                <w:snapToGrid w:val="0"/>
              </w:rPr>
              <w:t>(</w:t>
            </w:r>
            <w:r w:rsidRPr="00E742A9">
              <w:t>a)</w:t>
            </w:r>
            <w:r w:rsidR="00C36AF5" w:rsidRPr="00E742A9">
              <w:t xml:space="preserve"> </w:t>
            </w:r>
            <w:r w:rsidRPr="00E742A9">
              <w:t>the attendance is requested by the patient or a responsible person in the same unbroken after</w:t>
            </w:r>
            <w:r w:rsidR="00E742A9">
              <w:noBreakHyphen/>
            </w:r>
            <w:r w:rsidRPr="00E742A9">
              <w:t>hours period; and</w:t>
            </w:r>
          </w:p>
          <w:p w:rsidR="00FF2338" w:rsidRPr="00E742A9" w:rsidRDefault="00FF2338" w:rsidP="00153007">
            <w:pPr>
              <w:pStyle w:val="Tablea"/>
            </w:pPr>
            <w:r w:rsidRPr="00E742A9">
              <w:t>(b)</w:t>
            </w:r>
            <w:r w:rsidR="00C36AF5" w:rsidRPr="00E742A9">
              <w:t xml:space="preserve"> </w:t>
            </w:r>
            <w:r w:rsidRPr="00E742A9">
              <w:t xml:space="preserve">the patient’s </w:t>
            </w:r>
            <w:r w:rsidR="00F431C7" w:rsidRPr="00E742A9">
              <w:t xml:space="preserve">medical </w:t>
            </w:r>
            <w:r w:rsidRPr="00E742A9">
              <w:t xml:space="preserve">condition requires urgent </w:t>
            </w:r>
            <w:r w:rsidR="00150E22" w:rsidRPr="00E742A9">
              <w:t>assessment</w:t>
            </w:r>
            <w:r w:rsidRPr="00E742A9">
              <w:t>; and</w:t>
            </w:r>
          </w:p>
          <w:p w:rsidR="00FF2338" w:rsidRPr="00E742A9" w:rsidRDefault="00FF2338" w:rsidP="00153007">
            <w:pPr>
              <w:pStyle w:val="Tablea"/>
            </w:pPr>
            <w:r w:rsidRPr="00E742A9">
              <w:t>(c)</w:t>
            </w:r>
            <w:r w:rsidR="00C36AF5" w:rsidRPr="00E742A9">
              <w:t xml:space="preserve"> </w:t>
            </w:r>
            <w:r w:rsidRPr="00E742A9">
              <w:t xml:space="preserve">the attendance is not in an </w:t>
            </w:r>
            <w:r w:rsidR="00445854" w:rsidRPr="00E742A9">
              <w:t>after</w:t>
            </w:r>
            <w:r w:rsidR="00E742A9">
              <w:noBreakHyphen/>
            </w:r>
            <w:r w:rsidR="00445854" w:rsidRPr="00E742A9">
              <w:t>hours rural area</w:t>
            </w:r>
            <w:r w:rsidRPr="00E742A9">
              <w:t>; and</w:t>
            </w:r>
          </w:p>
          <w:p w:rsidR="00FF2338" w:rsidRPr="00E742A9" w:rsidRDefault="00FF2338" w:rsidP="00C36AF5">
            <w:pPr>
              <w:pStyle w:val="Tablea"/>
              <w:rPr>
                <w:snapToGrid w:val="0"/>
              </w:rPr>
            </w:pPr>
            <w:r w:rsidRPr="00E742A9">
              <w:t>(d)</w:t>
            </w:r>
            <w:r w:rsidR="00C36AF5" w:rsidRPr="00E742A9">
              <w:t xml:space="preserve"> </w:t>
            </w:r>
            <w:r w:rsidRPr="00E742A9">
              <w:t>if the attendance is at consulting rooms—it is necessary for the practitioner to return to, and specially open, the consulting rooms for the attendance</w:t>
            </w:r>
          </w:p>
        </w:tc>
        <w:tc>
          <w:tcPr>
            <w:tcW w:w="781" w:type="pct"/>
            <w:shd w:val="clear" w:color="auto" w:fill="auto"/>
          </w:tcPr>
          <w:p w:rsidR="00FF2338" w:rsidRPr="00E742A9" w:rsidRDefault="00FF2338" w:rsidP="00153007">
            <w:pPr>
              <w:pStyle w:val="Tabletext"/>
              <w:jc w:val="right"/>
            </w:pPr>
            <w:r w:rsidRPr="00E742A9">
              <w:t>100.00</w:t>
            </w:r>
          </w:p>
        </w:tc>
      </w:tr>
      <w:tr w:rsidR="00D22812" w:rsidRPr="00E742A9" w:rsidTr="00083E9E">
        <w:tc>
          <w:tcPr>
            <w:tcW w:w="527" w:type="pct"/>
            <w:shd w:val="clear" w:color="auto" w:fill="auto"/>
          </w:tcPr>
          <w:p w:rsidR="00D22812" w:rsidRPr="00E742A9" w:rsidRDefault="00D22812" w:rsidP="00E64953">
            <w:pPr>
              <w:pStyle w:val="Tabletext"/>
              <w:rPr>
                <w:snapToGrid w:val="0"/>
              </w:rPr>
            </w:pPr>
            <w:r w:rsidRPr="00E742A9">
              <w:rPr>
                <w:snapToGrid w:val="0"/>
              </w:rPr>
              <w:t>594</w:t>
            </w:r>
          </w:p>
        </w:tc>
        <w:tc>
          <w:tcPr>
            <w:tcW w:w="3692" w:type="pct"/>
            <w:shd w:val="clear" w:color="auto" w:fill="auto"/>
          </w:tcPr>
          <w:p w:rsidR="00D22812" w:rsidRPr="00E742A9" w:rsidRDefault="00D22812" w:rsidP="00CD63C8">
            <w:pPr>
              <w:pStyle w:val="Tabletext"/>
              <w:rPr>
                <w:snapToGrid w:val="0"/>
              </w:rPr>
            </w:pPr>
            <w:r w:rsidRPr="00E742A9">
              <w:rPr>
                <w:snapToGrid w:val="0"/>
              </w:rPr>
              <w:t xml:space="preserve">Professional attendance by a </w:t>
            </w:r>
            <w:r w:rsidR="00CD63C8" w:rsidRPr="00E742A9">
              <w:rPr>
                <w:snapToGrid w:val="0"/>
              </w:rPr>
              <w:t>medical</w:t>
            </w:r>
            <w:r w:rsidRPr="00E742A9">
              <w:rPr>
                <w:snapToGrid w:val="0"/>
              </w:rPr>
              <w:t xml:space="preserve"> practitioner—each additional patient at an attendance that qualifies for item</w:t>
            </w:r>
            <w:r w:rsidR="00E742A9" w:rsidRPr="00E742A9">
              <w:rPr>
                <w:snapToGrid w:val="0"/>
              </w:rPr>
              <w:t> </w:t>
            </w:r>
            <w:r w:rsidRPr="00E742A9">
              <w:rPr>
                <w:snapToGrid w:val="0"/>
              </w:rPr>
              <w:t>585</w:t>
            </w:r>
            <w:r w:rsidR="00083E9E" w:rsidRPr="00E742A9">
              <w:rPr>
                <w:snapToGrid w:val="0"/>
              </w:rPr>
              <w:t>, 588 or 591</w:t>
            </w:r>
            <w:r w:rsidRPr="00E742A9">
              <w:rPr>
                <w:snapToGrid w:val="0"/>
              </w:rPr>
              <w:t xml:space="preserve"> in relation to the first patient</w:t>
            </w:r>
          </w:p>
        </w:tc>
        <w:tc>
          <w:tcPr>
            <w:tcW w:w="781" w:type="pct"/>
            <w:shd w:val="clear" w:color="auto" w:fill="auto"/>
          </w:tcPr>
          <w:p w:rsidR="00D22812" w:rsidRPr="00E742A9" w:rsidRDefault="00D22812" w:rsidP="00E64953">
            <w:pPr>
              <w:pStyle w:val="Tabletext"/>
              <w:jc w:val="right"/>
            </w:pPr>
            <w:r w:rsidRPr="00E742A9">
              <w:t>41.95</w:t>
            </w:r>
          </w:p>
        </w:tc>
      </w:tr>
      <w:tr w:rsidR="00FB1889" w:rsidRPr="00E742A9" w:rsidTr="00083E9E">
        <w:tc>
          <w:tcPr>
            <w:tcW w:w="527" w:type="pct"/>
            <w:tcBorders>
              <w:bottom w:val="single" w:sz="2" w:space="0" w:color="auto"/>
            </w:tcBorders>
            <w:shd w:val="clear" w:color="auto" w:fill="auto"/>
          </w:tcPr>
          <w:p w:rsidR="00FB1889" w:rsidRPr="00E742A9" w:rsidRDefault="00FB1889" w:rsidP="00153007">
            <w:pPr>
              <w:pStyle w:val="Tabletext"/>
              <w:rPr>
                <w:snapToGrid w:val="0"/>
              </w:rPr>
            </w:pPr>
            <w:r w:rsidRPr="00E742A9">
              <w:rPr>
                <w:snapToGrid w:val="0"/>
              </w:rPr>
              <w:t>599</w:t>
            </w:r>
          </w:p>
        </w:tc>
        <w:tc>
          <w:tcPr>
            <w:tcW w:w="3692" w:type="pct"/>
            <w:tcBorders>
              <w:bottom w:val="single" w:sz="2" w:space="0" w:color="auto"/>
            </w:tcBorders>
            <w:shd w:val="clear" w:color="auto" w:fill="auto"/>
          </w:tcPr>
          <w:p w:rsidR="00FB1889" w:rsidRPr="00E742A9" w:rsidRDefault="00FB1889" w:rsidP="00D22812">
            <w:pPr>
              <w:pStyle w:val="Tabletext"/>
              <w:rPr>
                <w:snapToGrid w:val="0"/>
              </w:rPr>
            </w:pPr>
            <w:r w:rsidRPr="00E742A9">
              <w:rPr>
                <w:snapToGrid w:val="0"/>
              </w:rPr>
              <w:t>Professional attendance by a general practitioner on not more than one patient on one occasion—each attendance in unsociable hours if:</w:t>
            </w:r>
          </w:p>
          <w:p w:rsidR="00FB1889" w:rsidRPr="00E742A9" w:rsidRDefault="00FB1889" w:rsidP="00FB1889">
            <w:pPr>
              <w:pStyle w:val="Tablea"/>
            </w:pPr>
            <w:r w:rsidRPr="00E742A9">
              <w:t>(a) the attendance is requested by the patient or a responsible person in the same unbroken after</w:t>
            </w:r>
            <w:r w:rsidR="00E742A9">
              <w:noBreakHyphen/>
            </w:r>
            <w:r w:rsidRPr="00E742A9">
              <w:t>hours period; and</w:t>
            </w:r>
          </w:p>
          <w:p w:rsidR="00FB1889" w:rsidRPr="00E742A9" w:rsidRDefault="00FB1889" w:rsidP="00FB1889">
            <w:pPr>
              <w:pStyle w:val="Tablea"/>
            </w:pPr>
            <w:r w:rsidRPr="00E742A9">
              <w:t>(b) the patient’s medical condition requires urgent assessment; and</w:t>
            </w:r>
          </w:p>
          <w:p w:rsidR="00FB1889" w:rsidRPr="00E742A9" w:rsidRDefault="00FB1889" w:rsidP="0072467D">
            <w:pPr>
              <w:pStyle w:val="Tablea"/>
            </w:pPr>
            <w:r w:rsidRPr="00E742A9">
              <w:t>(c) if the attendance is at consulting rooms—i</w:t>
            </w:r>
            <w:r w:rsidR="0072467D" w:rsidRPr="00E742A9">
              <w:t>t</w:t>
            </w:r>
            <w:r w:rsidRPr="00E742A9">
              <w:t xml:space="preserve"> i</w:t>
            </w:r>
            <w:r w:rsidR="0072467D" w:rsidRPr="00E742A9">
              <w:t>s</w:t>
            </w:r>
            <w:r w:rsidRPr="00E742A9">
              <w:t xml:space="preserve"> necessary for the practitioner to return to, and specially open, the consulting rooms for the attendance</w:t>
            </w:r>
          </w:p>
        </w:tc>
        <w:tc>
          <w:tcPr>
            <w:tcW w:w="781" w:type="pct"/>
            <w:tcBorders>
              <w:bottom w:val="single" w:sz="2" w:space="0" w:color="auto"/>
            </w:tcBorders>
            <w:shd w:val="clear" w:color="auto" w:fill="auto"/>
          </w:tcPr>
          <w:p w:rsidR="00FB1889" w:rsidRPr="00E742A9" w:rsidRDefault="00FB1889" w:rsidP="00153007">
            <w:pPr>
              <w:pStyle w:val="Tabletext"/>
              <w:jc w:val="right"/>
            </w:pPr>
            <w:r w:rsidRPr="00E742A9">
              <w:t>153.00</w:t>
            </w:r>
          </w:p>
        </w:tc>
      </w:tr>
      <w:tr w:rsidR="00FB1889" w:rsidRPr="00E742A9" w:rsidTr="00083E9E">
        <w:tc>
          <w:tcPr>
            <w:tcW w:w="527" w:type="pct"/>
            <w:tcBorders>
              <w:top w:val="single" w:sz="2" w:space="0" w:color="auto"/>
              <w:bottom w:val="nil"/>
            </w:tcBorders>
            <w:shd w:val="clear" w:color="auto" w:fill="auto"/>
          </w:tcPr>
          <w:p w:rsidR="00FB1889" w:rsidRPr="00E742A9" w:rsidRDefault="00FB1889" w:rsidP="00153007">
            <w:pPr>
              <w:pStyle w:val="Tabletext"/>
              <w:rPr>
                <w:snapToGrid w:val="0"/>
              </w:rPr>
            </w:pPr>
            <w:r w:rsidRPr="00E742A9">
              <w:rPr>
                <w:snapToGrid w:val="0"/>
              </w:rPr>
              <w:t>600</w:t>
            </w:r>
          </w:p>
        </w:tc>
        <w:tc>
          <w:tcPr>
            <w:tcW w:w="3692" w:type="pct"/>
            <w:tcBorders>
              <w:top w:val="single" w:sz="2" w:space="0" w:color="auto"/>
              <w:bottom w:val="nil"/>
            </w:tcBorders>
            <w:shd w:val="clear" w:color="auto" w:fill="auto"/>
          </w:tcPr>
          <w:p w:rsidR="00FB1889" w:rsidRPr="00E742A9" w:rsidRDefault="00FB1889" w:rsidP="00D22812">
            <w:pPr>
              <w:pStyle w:val="Tabletext"/>
              <w:rPr>
                <w:snapToGrid w:val="0"/>
              </w:rPr>
            </w:pPr>
            <w:r w:rsidRPr="00E742A9">
              <w:rPr>
                <w:snapToGrid w:val="0"/>
              </w:rPr>
              <w:t>Professional attendance by a medical practitioner (other than a general practitioner) on not more than one patient on one occasion—each attendance in unsociable hours if:</w:t>
            </w:r>
          </w:p>
          <w:p w:rsidR="00FB1889" w:rsidRPr="00E742A9" w:rsidRDefault="00FB1889" w:rsidP="00FB1889">
            <w:pPr>
              <w:pStyle w:val="Tablea"/>
            </w:pPr>
            <w:r w:rsidRPr="00E742A9">
              <w:t>(a) the attendance is requested by the patient or a responsible person in the same unbroken after</w:t>
            </w:r>
            <w:r w:rsidR="00E742A9">
              <w:noBreakHyphen/>
            </w:r>
            <w:r w:rsidRPr="00E742A9">
              <w:t>hours period; and</w:t>
            </w:r>
          </w:p>
          <w:p w:rsidR="00FB1889" w:rsidRPr="00E742A9" w:rsidRDefault="00FB1889" w:rsidP="00FB1889">
            <w:pPr>
              <w:pStyle w:val="Tablea"/>
            </w:pPr>
            <w:r w:rsidRPr="00E742A9">
              <w:t>(b) the patient’s medical condition requires urgent assessment; and</w:t>
            </w:r>
          </w:p>
          <w:p w:rsidR="00FB1889" w:rsidRPr="00E742A9" w:rsidRDefault="00FB1889" w:rsidP="0072467D">
            <w:pPr>
              <w:pStyle w:val="Tablea"/>
              <w:rPr>
                <w:snapToGrid w:val="0"/>
              </w:rPr>
            </w:pPr>
            <w:r w:rsidRPr="00E742A9">
              <w:t>(c) if the attendance is at consulting rooms—it</w:t>
            </w:r>
            <w:r w:rsidR="0072467D" w:rsidRPr="00E742A9">
              <w:t xml:space="preserve"> is</w:t>
            </w:r>
            <w:r w:rsidRPr="00E742A9">
              <w:t xml:space="preserve"> necessary for the practitioner to return to, and specially open, the consulting rooms for the attendance</w:t>
            </w:r>
          </w:p>
        </w:tc>
        <w:tc>
          <w:tcPr>
            <w:tcW w:w="781" w:type="pct"/>
            <w:tcBorders>
              <w:top w:val="single" w:sz="2" w:space="0" w:color="auto"/>
              <w:bottom w:val="nil"/>
            </w:tcBorders>
            <w:shd w:val="clear" w:color="auto" w:fill="auto"/>
          </w:tcPr>
          <w:p w:rsidR="00FB1889" w:rsidRPr="00E742A9" w:rsidRDefault="00FB1889" w:rsidP="00153007">
            <w:pPr>
              <w:pStyle w:val="Tabletext"/>
              <w:jc w:val="right"/>
            </w:pPr>
            <w:r w:rsidRPr="00E742A9">
              <w:t>124.25</w:t>
            </w:r>
          </w:p>
        </w:tc>
      </w:tr>
    </w:tbl>
    <w:p w:rsidR="000A67BD" w:rsidRPr="00E742A9" w:rsidRDefault="009E0C22" w:rsidP="000A67BD">
      <w:pPr>
        <w:pStyle w:val="ItemHead"/>
      </w:pPr>
      <w:r w:rsidRPr="00E742A9">
        <w:t>9</w:t>
      </w:r>
      <w:r w:rsidR="000A67BD" w:rsidRPr="00E742A9">
        <w:t xml:space="preserve">  Paragraph 2.17.10A(b) of Schedule</w:t>
      </w:r>
      <w:r w:rsidR="00E742A9" w:rsidRPr="00E742A9">
        <w:t> </w:t>
      </w:r>
      <w:r w:rsidR="000A67BD" w:rsidRPr="00E742A9">
        <w:t>1</w:t>
      </w:r>
    </w:p>
    <w:p w:rsidR="000A67BD" w:rsidRPr="00E742A9" w:rsidRDefault="000A67BD" w:rsidP="000A67BD">
      <w:pPr>
        <w:pStyle w:val="Item"/>
      </w:pPr>
      <w:r w:rsidRPr="00E742A9">
        <w:t>Omit “597, 598”, substitute “585, 588, 591, 594”.</w:t>
      </w:r>
    </w:p>
    <w:p w:rsidR="000A67BD" w:rsidRPr="00E742A9" w:rsidRDefault="009E0C22" w:rsidP="000A67BD">
      <w:pPr>
        <w:pStyle w:val="ItemHead"/>
      </w:pPr>
      <w:r w:rsidRPr="00E742A9">
        <w:t>10</w:t>
      </w:r>
      <w:r w:rsidR="00A57039" w:rsidRPr="00E742A9">
        <w:t xml:space="preserve"> </w:t>
      </w:r>
      <w:r w:rsidR="000A67BD" w:rsidRPr="00E742A9">
        <w:t xml:space="preserve"> Schedule</w:t>
      </w:r>
      <w:r w:rsidR="00E742A9" w:rsidRPr="00E742A9">
        <w:t> </w:t>
      </w:r>
      <w:r w:rsidR="000A67BD" w:rsidRPr="00E742A9">
        <w:t>1 (item</w:t>
      </w:r>
      <w:r w:rsidR="00E742A9" w:rsidRPr="00E742A9">
        <w:t> </w:t>
      </w:r>
      <w:r w:rsidR="000A67BD" w:rsidRPr="00E742A9">
        <w:t>10992, column headed “Description”)</w:t>
      </w:r>
    </w:p>
    <w:p w:rsidR="000A67BD" w:rsidRPr="00E742A9" w:rsidRDefault="000A67BD" w:rsidP="000A67BD">
      <w:pPr>
        <w:pStyle w:val="Item"/>
      </w:pPr>
      <w:r w:rsidRPr="00E742A9">
        <w:t>Omit “597, 598”, substitute “585, 588, 591, 594”.</w:t>
      </w:r>
    </w:p>
    <w:p w:rsidR="00F558F7" w:rsidRPr="00E742A9" w:rsidRDefault="009E0C22" w:rsidP="000A67BD">
      <w:pPr>
        <w:pStyle w:val="ItemHead"/>
      </w:pPr>
      <w:r w:rsidRPr="00E742A9">
        <w:t>11</w:t>
      </w:r>
      <w:r w:rsidR="00F558F7" w:rsidRPr="00E742A9">
        <w:t xml:space="preserve">  </w:t>
      </w:r>
      <w:r w:rsidR="00050571" w:rsidRPr="00E742A9">
        <w:t>Clause</w:t>
      </w:r>
      <w:r w:rsidR="00E742A9" w:rsidRPr="00E742A9">
        <w:t> </w:t>
      </w:r>
      <w:r w:rsidR="00050571" w:rsidRPr="00E742A9">
        <w:t>3.1 of Schedule</w:t>
      </w:r>
      <w:r w:rsidR="00E742A9" w:rsidRPr="00E742A9">
        <w:t> </w:t>
      </w:r>
      <w:r w:rsidR="00050571" w:rsidRPr="00E742A9">
        <w:t>1</w:t>
      </w:r>
    </w:p>
    <w:p w:rsidR="00F558F7" w:rsidRPr="00E742A9" w:rsidRDefault="00F558F7" w:rsidP="00F558F7">
      <w:pPr>
        <w:pStyle w:val="Item"/>
      </w:pPr>
      <w:r w:rsidRPr="00E742A9">
        <w:t>Insert:</w:t>
      </w:r>
    </w:p>
    <w:p w:rsidR="009828E4" w:rsidRPr="00E742A9" w:rsidRDefault="00BF3961" w:rsidP="002752F7">
      <w:pPr>
        <w:pStyle w:val="Definition"/>
      </w:pPr>
      <w:r w:rsidRPr="00E742A9">
        <w:rPr>
          <w:b/>
          <w:i/>
        </w:rPr>
        <w:t>201</w:t>
      </w:r>
      <w:r w:rsidR="009828E4" w:rsidRPr="00E742A9">
        <w:rPr>
          <w:b/>
          <w:i/>
        </w:rPr>
        <w:t>3</w:t>
      </w:r>
      <w:r w:rsidRPr="00E742A9">
        <w:rPr>
          <w:b/>
          <w:i/>
        </w:rPr>
        <w:t xml:space="preserve"> estimated resident population</w:t>
      </w:r>
      <w:r w:rsidRPr="00E742A9">
        <w:t xml:space="preserve"> means the </w:t>
      </w:r>
      <w:r w:rsidR="0012128F" w:rsidRPr="00E742A9">
        <w:t xml:space="preserve">preliminary </w:t>
      </w:r>
      <w:r w:rsidRPr="00E742A9">
        <w:t>estimated resident population as at 30</w:t>
      </w:r>
      <w:r w:rsidR="00E742A9" w:rsidRPr="00E742A9">
        <w:t> </w:t>
      </w:r>
      <w:r w:rsidRPr="00E742A9">
        <w:t>June 201</w:t>
      </w:r>
      <w:r w:rsidR="009828E4" w:rsidRPr="00E742A9">
        <w:t>3</w:t>
      </w:r>
      <w:r w:rsidRPr="00E742A9">
        <w:t>, as published by the Australian Bureau of Statistics.</w:t>
      </w:r>
    </w:p>
    <w:p w:rsidR="00445854" w:rsidRPr="00E742A9" w:rsidRDefault="00445854" w:rsidP="00F558F7">
      <w:pPr>
        <w:pStyle w:val="Definition"/>
      </w:pPr>
      <w:r w:rsidRPr="00E742A9">
        <w:rPr>
          <w:b/>
          <w:i/>
        </w:rPr>
        <w:t>after</w:t>
      </w:r>
      <w:r w:rsidR="00E742A9">
        <w:rPr>
          <w:b/>
          <w:i/>
        </w:rPr>
        <w:noBreakHyphen/>
      </w:r>
      <w:r w:rsidRPr="00E742A9">
        <w:rPr>
          <w:b/>
          <w:i/>
        </w:rPr>
        <w:t>hours rural area</w:t>
      </w:r>
      <w:r w:rsidRPr="00E742A9">
        <w:t xml:space="preserve"> has the meaning given by clause</w:t>
      </w:r>
      <w:r w:rsidR="00E742A9" w:rsidRPr="00E742A9">
        <w:t> </w:t>
      </w:r>
      <w:r w:rsidRPr="00E742A9">
        <w:t>2.15.4.</w:t>
      </w:r>
    </w:p>
    <w:p w:rsidR="00445854" w:rsidRPr="00E742A9" w:rsidRDefault="00F558F7" w:rsidP="00F558F7">
      <w:pPr>
        <w:pStyle w:val="Definition"/>
      </w:pPr>
      <w:r w:rsidRPr="00E742A9">
        <w:rPr>
          <w:b/>
          <w:i/>
        </w:rPr>
        <w:t>ASGS</w:t>
      </w:r>
      <w:r w:rsidRPr="00E742A9">
        <w:t xml:space="preserve"> means the </w:t>
      </w:r>
      <w:r w:rsidR="00306A3F" w:rsidRPr="00E742A9">
        <w:t xml:space="preserve">July 2011 edition of the </w:t>
      </w:r>
      <w:r w:rsidRPr="00E742A9">
        <w:t>Australian Statistical Geography Standard, published by the Australian Bureau of Statistics</w:t>
      </w:r>
      <w:r w:rsidR="007A215C" w:rsidRPr="00E742A9">
        <w:t>, as existing on 1</w:t>
      </w:r>
      <w:r w:rsidR="00E742A9" w:rsidRPr="00E742A9">
        <w:t> </w:t>
      </w:r>
      <w:r w:rsidR="00B250D1" w:rsidRPr="00E742A9">
        <w:t>March</w:t>
      </w:r>
      <w:r w:rsidR="007A215C" w:rsidRPr="00E742A9">
        <w:t xml:space="preserve"> 2018</w:t>
      </w:r>
      <w:r w:rsidRPr="00E742A9">
        <w:t>.</w:t>
      </w:r>
    </w:p>
    <w:p w:rsidR="00F558F7" w:rsidRPr="00E742A9" w:rsidRDefault="00F558F7" w:rsidP="00F558F7">
      <w:pPr>
        <w:pStyle w:val="Definition"/>
      </w:pPr>
      <w:r w:rsidRPr="00E742A9">
        <w:rPr>
          <w:b/>
          <w:i/>
        </w:rPr>
        <w:t>Modified Monash 2</w:t>
      </w:r>
      <w:r w:rsidR="00E27938" w:rsidRPr="00E742A9">
        <w:rPr>
          <w:b/>
          <w:i/>
        </w:rPr>
        <w:t xml:space="preserve"> area</w:t>
      </w:r>
      <w:r w:rsidRPr="00E742A9">
        <w:t xml:space="preserve"> means a</w:t>
      </w:r>
      <w:r w:rsidR="00F818F6" w:rsidRPr="00E742A9">
        <w:t xml:space="preserve"> Statistical Area Level 1 under the ASGS that:</w:t>
      </w:r>
    </w:p>
    <w:p w:rsidR="00F558F7" w:rsidRPr="00E742A9" w:rsidRDefault="00F558F7" w:rsidP="00F558F7">
      <w:pPr>
        <w:pStyle w:val="paragraph"/>
      </w:pPr>
      <w:r w:rsidRPr="00E742A9">
        <w:tab/>
        <w:t>(a)</w:t>
      </w:r>
      <w:r w:rsidRPr="00E742A9">
        <w:tab/>
      </w:r>
      <w:r w:rsidR="00D61248" w:rsidRPr="00E742A9">
        <w:t xml:space="preserve">is </w:t>
      </w:r>
      <w:r w:rsidRPr="00E742A9">
        <w:t xml:space="preserve">categorised </w:t>
      </w:r>
      <w:r w:rsidR="00AC353B" w:rsidRPr="00E742A9">
        <w:t xml:space="preserve">under the ASGS </w:t>
      </w:r>
      <w:r w:rsidRPr="00E742A9">
        <w:t xml:space="preserve">as RA </w:t>
      </w:r>
      <w:r w:rsidR="00F818F6" w:rsidRPr="00E742A9">
        <w:t>1</w:t>
      </w:r>
      <w:r w:rsidRPr="00E742A9">
        <w:t xml:space="preserve"> </w:t>
      </w:r>
      <w:r w:rsidR="007A215C" w:rsidRPr="00E742A9">
        <w:t xml:space="preserve">(Inner Regional Australia) </w:t>
      </w:r>
      <w:r w:rsidRPr="00E742A9">
        <w:t xml:space="preserve">or RA </w:t>
      </w:r>
      <w:r w:rsidR="00F818F6" w:rsidRPr="00E742A9">
        <w:t>2</w:t>
      </w:r>
      <w:r w:rsidRPr="00E742A9">
        <w:t xml:space="preserve"> </w:t>
      </w:r>
      <w:r w:rsidR="00F818F6" w:rsidRPr="00E742A9">
        <w:t>(Outer Regional Australia)</w:t>
      </w:r>
      <w:r w:rsidRPr="00E742A9">
        <w:t>; and</w:t>
      </w:r>
    </w:p>
    <w:p w:rsidR="00D61248" w:rsidRPr="00E742A9" w:rsidRDefault="00F558F7" w:rsidP="00F558F7">
      <w:pPr>
        <w:pStyle w:val="paragraph"/>
      </w:pPr>
      <w:r w:rsidRPr="00E742A9">
        <w:tab/>
        <w:t>(b)</w:t>
      </w:r>
      <w:r w:rsidRPr="00E742A9">
        <w:tab/>
      </w:r>
      <w:r w:rsidR="00D61248" w:rsidRPr="00E742A9">
        <w:t xml:space="preserve">satisfies </w:t>
      </w:r>
      <w:r w:rsidR="00802CF0" w:rsidRPr="00E742A9">
        <w:t>any</w:t>
      </w:r>
      <w:r w:rsidR="00D61248" w:rsidRPr="00E742A9">
        <w:t xml:space="preserve"> of the following criteria:</w:t>
      </w:r>
    </w:p>
    <w:p w:rsidR="00D61248" w:rsidRPr="00E742A9" w:rsidRDefault="00D61248" w:rsidP="00D61248">
      <w:pPr>
        <w:pStyle w:val="paragraphsub"/>
      </w:pPr>
      <w:r w:rsidRPr="00E742A9">
        <w:tab/>
        <w:t>(i)</w:t>
      </w:r>
      <w:r w:rsidRPr="00E742A9">
        <w:tab/>
        <w:t xml:space="preserve">the area is in an Urban Centre and Locality with </w:t>
      </w:r>
      <w:r w:rsidR="003B225E" w:rsidRPr="00E742A9">
        <w:t>a</w:t>
      </w:r>
      <w:r w:rsidR="00BF3961" w:rsidRPr="00E742A9">
        <w:t xml:space="preserve"> 201</w:t>
      </w:r>
      <w:r w:rsidR="009828E4" w:rsidRPr="00E742A9">
        <w:t>3</w:t>
      </w:r>
      <w:r w:rsidR="003B225E" w:rsidRPr="00E742A9">
        <w:t xml:space="preserve"> estimated</w:t>
      </w:r>
      <w:r w:rsidR="00B96280" w:rsidRPr="00E742A9">
        <w:t xml:space="preserve"> resident population</w:t>
      </w:r>
      <w:r w:rsidRPr="00E742A9">
        <w:t xml:space="preserve"> of more than 50,000;</w:t>
      </w:r>
    </w:p>
    <w:p w:rsidR="00D61248" w:rsidRPr="00E742A9" w:rsidRDefault="00D61248" w:rsidP="00D61248">
      <w:pPr>
        <w:pStyle w:val="paragraphsub"/>
      </w:pPr>
      <w:r w:rsidRPr="00E742A9">
        <w:tab/>
        <w:t>(ii)</w:t>
      </w:r>
      <w:r w:rsidRPr="00E742A9">
        <w:tab/>
        <w:t>the area is in an Urban Centre and Locality, the geographic centre of which is no more than 20 kilometres road distance from the boundary of another Urban Centre and Locality with a</w:t>
      </w:r>
      <w:r w:rsidR="00BF3961" w:rsidRPr="00E742A9">
        <w:t xml:space="preserve"> 201</w:t>
      </w:r>
      <w:r w:rsidR="009828E4" w:rsidRPr="00E742A9">
        <w:t>3</w:t>
      </w:r>
      <w:r w:rsidR="00BF3961" w:rsidRPr="00E742A9">
        <w:t xml:space="preserve"> </w:t>
      </w:r>
      <w:r w:rsidRPr="00E742A9">
        <w:t>estimated resident population of more than 50,000;</w:t>
      </w:r>
    </w:p>
    <w:p w:rsidR="00D61248" w:rsidRPr="00E742A9" w:rsidRDefault="00D61248" w:rsidP="00D61248">
      <w:pPr>
        <w:pStyle w:val="paragraphsub"/>
      </w:pPr>
      <w:r w:rsidRPr="00E742A9">
        <w:tab/>
        <w:t>(iii)</w:t>
      </w:r>
      <w:r w:rsidRPr="00E742A9">
        <w:tab/>
        <w:t>the area is not in an Urban Centre and Locality</w:t>
      </w:r>
      <w:r w:rsidR="0036431B" w:rsidRPr="00E742A9">
        <w:t>,</w:t>
      </w:r>
      <w:r w:rsidRPr="00E742A9">
        <w:t xml:space="preserve"> but the geographic centre of the area is no more than 20 kilometres road distance from the boundary of an Urban Centre and Locality with a</w:t>
      </w:r>
      <w:r w:rsidR="00BF3961" w:rsidRPr="00E742A9">
        <w:t xml:space="preserve"> 201</w:t>
      </w:r>
      <w:r w:rsidR="009828E4" w:rsidRPr="00E742A9">
        <w:t>3</w:t>
      </w:r>
      <w:r w:rsidR="00BF3961" w:rsidRPr="00E742A9">
        <w:t xml:space="preserve"> </w:t>
      </w:r>
      <w:r w:rsidRPr="00E742A9">
        <w:t>estimated resident</w:t>
      </w:r>
      <w:r w:rsidR="009F240E" w:rsidRPr="00E742A9">
        <w:t xml:space="preserve"> population of more than 50,000; and</w:t>
      </w:r>
    </w:p>
    <w:p w:rsidR="009F240E" w:rsidRPr="00E742A9" w:rsidRDefault="009F240E" w:rsidP="009F240E">
      <w:pPr>
        <w:pStyle w:val="paragraph"/>
      </w:pPr>
      <w:r w:rsidRPr="00E742A9">
        <w:tab/>
        <w:t>(c)</w:t>
      </w:r>
      <w:r w:rsidRPr="00E742A9">
        <w:tab/>
        <w:t>is not a Modified Monash 7 area.</w:t>
      </w:r>
    </w:p>
    <w:p w:rsidR="009C4252" w:rsidRPr="00E742A9" w:rsidRDefault="009C4252" w:rsidP="000A63CF">
      <w:pPr>
        <w:pStyle w:val="Definition"/>
      </w:pPr>
      <w:r w:rsidRPr="00E742A9">
        <w:rPr>
          <w:b/>
          <w:i/>
        </w:rPr>
        <w:t xml:space="preserve">Modified Monash </w:t>
      </w:r>
      <w:r w:rsidR="00E27938" w:rsidRPr="00E742A9">
        <w:rPr>
          <w:b/>
          <w:i/>
        </w:rPr>
        <w:t xml:space="preserve">3 </w:t>
      </w:r>
      <w:r w:rsidRPr="00E742A9">
        <w:rPr>
          <w:b/>
          <w:i/>
        </w:rPr>
        <w:t>area</w:t>
      </w:r>
      <w:r w:rsidRPr="00E742A9">
        <w:t xml:space="preserve"> means </w:t>
      </w:r>
      <w:r w:rsidR="000A63CF" w:rsidRPr="00E742A9">
        <w:t>a Statistical A</w:t>
      </w:r>
      <w:r w:rsidR="0036431B" w:rsidRPr="00E742A9">
        <w:t>rea Level 1 under the ASGS that</w:t>
      </w:r>
      <w:r w:rsidRPr="00E742A9">
        <w:t>:</w:t>
      </w:r>
    </w:p>
    <w:p w:rsidR="009C4252" w:rsidRPr="00E742A9" w:rsidRDefault="009C4252" w:rsidP="009C4252">
      <w:pPr>
        <w:pStyle w:val="paragraph"/>
      </w:pPr>
      <w:r w:rsidRPr="00E742A9">
        <w:tab/>
        <w:t>(a)</w:t>
      </w:r>
      <w:r w:rsidRPr="00E742A9">
        <w:tab/>
      </w:r>
      <w:r w:rsidR="0036431B" w:rsidRPr="00E742A9">
        <w:t xml:space="preserve">is </w:t>
      </w:r>
      <w:r w:rsidRPr="00E742A9">
        <w:t xml:space="preserve">categorised </w:t>
      </w:r>
      <w:r w:rsidR="00AC353B" w:rsidRPr="00E742A9">
        <w:t xml:space="preserve">under the ASGS </w:t>
      </w:r>
      <w:r w:rsidRPr="00E742A9">
        <w:t xml:space="preserve">as RA </w:t>
      </w:r>
      <w:r w:rsidR="00F818F6" w:rsidRPr="00E742A9">
        <w:t>1</w:t>
      </w:r>
      <w:r w:rsidRPr="00E742A9">
        <w:t xml:space="preserve"> </w:t>
      </w:r>
      <w:r w:rsidR="007A215C" w:rsidRPr="00E742A9">
        <w:t xml:space="preserve">(Inner Regional Australia) </w:t>
      </w:r>
      <w:r w:rsidRPr="00E742A9">
        <w:t xml:space="preserve">or RA </w:t>
      </w:r>
      <w:r w:rsidR="00F818F6" w:rsidRPr="00E742A9">
        <w:t>2</w:t>
      </w:r>
      <w:r w:rsidRPr="00E742A9">
        <w:t xml:space="preserve"> </w:t>
      </w:r>
      <w:r w:rsidR="007A215C" w:rsidRPr="00E742A9">
        <w:t>(Outer Regional Australia)</w:t>
      </w:r>
      <w:r w:rsidRPr="00E742A9">
        <w:t>; and</w:t>
      </w:r>
    </w:p>
    <w:p w:rsidR="000A63CF" w:rsidRPr="00E742A9" w:rsidRDefault="000A63CF" w:rsidP="009C4252">
      <w:pPr>
        <w:pStyle w:val="paragraph"/>
      </w:pPr>
      <w:r w:rsidRPr="00E742A9">
        <w:tab/>
        <w:t>(b)</w:t>
      </w:r>
      <w:r w:rsidRPr="00E742A9">
        <w:tab/>
      </w:r>
      <w:r w:rsidR="0036431B" w:rsidRPr="00E742A9">
        <w:t xml:space="preserve">satisfies </w:t>
      </w:r>
      <w:r w:rsidR="00802CF0" w:rsidRPr="00E742A9">
        <w:t>any</w:t>
      </w:r>
      <w:r w:rsidR="0036431B" w:rsidRPr="00E742A9">
        <w:t xml:space="preserve"> of the following criteria:</w:t>
      </w:r>
    </w:p>
    <w:p w:rsidR="000A63CF" w:rsidRPr="00E742A9" w:rsidRDefault="000A63CF" w:rsidP="000A63CF">
      <w:pPr>
        <w:pStyle w:val="paragraphsub"/>
      </w:pPr>
      <w:r w:rsidRPr="00E742A9">
        <w:tab/>
        <w:t>(i)</w:t>
      </w:r>
      <w:r w:rsidRPr="00E742A9">
        <w:tab/>
      </w:r>
      <w:r w:rsidR="0036431B" w:rsidRPr="00E742A9">
        <w:t xml:space="preserve">the area is </w:t>
      </w:r>
      <w:r w:rsidRPr="00E742A9">
        <w:t>in an Urban Centre and Locality with a</w:t>
      </w:r>
      <w:r w:rsidR="00BF3961" w:rsidRPr="00E742A9">
        <w:t xml:space="preserve"> 201</w:t>
      </w:r>
      <w:r w:rsidR="009828E4" w:rsidRPr="00E742A9">
        <w:t>3</w:t>
      </w:r>
      <w:r w:rsidR="00BF3961" w:rsidRPr="00E742A9">
        <w:t xml:space="preserve"> </w:t>
      </w:r>
      <w:r w:rsidR="00AC353B" w:rsidRPr="00E742A9">
        <w:t>estimated resident</w:t>
      </w:r>
      <w:r w:rsidRPr="00E742A9">
        <w:t xml:space="preserve"> population of more than </w:t>
      </w:r>
      <w:r w:rsidR="0036431B" w:rsidRPr="00E742A9">
        <w:t>15,000 but no more than 50,000;</w:t>
      </w:r>
    </w:p>
    <w:p w:rsidR="0036431B" w:rsidRPr="00E742A9" w:rsidRDefault="000A63CF" w:rsidP="000A63CF">
      <w:pPr>
        <w:pStyle w:val="paragraphsub"/>
      </w:pPr>
      <w:r w:rsidRPr="00E742A9">
        <w:tab/>
        <w:t>(ii)</w:t>
      </w:r>
      <w:r w:rsidRPr="00E742A9">
        <w:tab/>
      </w:r>
      <w:r w:rsidR="0036431B" w:rsidRPr="00E742A9">
        <w:t>the area is in an Urban Centre and Locality, the geographic centre of which is no more than 15 kilometres road distance from the boundary of another Urban Centre and Locality with a</w:t>
      </w:r>
      <w:r w:rsidR="00BF3961" w:rsidRPr="00E742A9">
        <w:t xml:space="preserve"> 201</w:t>
      </w:r>
      <w:r w:rsidR="009828E4" w:rsidRPr="00E742A9">
        <w:t>3</w:t>
      </w:r>
      <w:r w:rsidR="00BF3961" w:rsidRPr="00E742A9">
        <w:t xml:space="preserve"> </w:t>
      </w:r>
      <w:r w:rsidR="0036431B" w:rsidRPr="00E742A9">
        <w:t>estimated resident population of more than 15,000 but no more than 50,000;</w:t>
      </w:r>
    </w:p>
    <w:p w:rsidR="000A63CF" w:rsidRPr="00E742A9" w:rsidRDefault="0036431B" w:rsidP="000A63CF">
      <w:pPr>
        <w:pStyle w:val="paragraphsub"/>
      </w:pPr>
      <w:r w:rsidRPr="00E742A9">
        <w:tab/>
        <w:t>(iii)</w:t>
      </w:r>
      <w:r w:rsidRPr="00E742A9">
        <w:tab/>
        <w:t>the area is not in an Urban Centre and Locality, but the geographic centre of the area is no more than 15 kilometres road distance from the boundary of an Urban Centre and Locality with a</w:t>
      </w:r>
      <w:r w:rsidR="00BF3961" w:rsidRPr="00E742A9">
        <w:t xml:space="preserve"> 201</w:t>
      </w:r>
      <w:r w:rsidR="009828E4" w:rsidRPr="00E742A9">
        <w:t>3</w:t>
      </w:r>
      <w:r w:rsidR="00BF3961" w:rsidRPr="00E742A9">
        <w:t xml:space="preserve"> </w:t>
      </w:r>
      <w:r w:rsidRPr="00E742A9">
        <w:t>estimated resident population of more than 15,000 but no more than 50,000; and</w:t>
      </w:r>
    </w:p>
    <w:p w:rsidR="009C4252" w:rsidRPr="00E742A9" w:rsidRDefault="000A63CF" w:rsidP="009C4252">
      <w:pPr>
        <w:pStyle w:val="paragraph"/>
      </w:pPr>
      <w:r w:rsidRPr="00E742A9">
        <w:tab/>
        <w:t>(c</w:t>
      </w:r>
      <w:r w:rsidR="009C4252" w:rsidRPr="00E742A9">
        <w:t>)</w:t>
      </w:r>
      <w:r w:rsidR="009C4252" w:rsidRPr="00E742A9">
        <w:tab/>
      </w:r>
      <w:r w:rsidR="0036431B" w:rsidRPr="00E742A9">
        <w:t xml:space="preserve">is </w:t>
      </w:r>
      <w:r w:rsidR="009C4252" w:rsidRPr="00E742A9">
        <w:t xml:space="preserve">not a Modified Monash </w:t>
      </w:r>
      <w:r w:rsidR="00E27938" w:rsidRPr="00E742A9">
        <w:t xml:space="preserve">2 </w:t>
      </w:r>
      <w:r w:rsidR="009C4252" w:rsidRPr="00E742A9">
        <w:t>area</w:t>
      </w:r>
      <w:r w:rsidR="009F240E" w:rsidRPr="00E742A9">
        <w:t xml:space="preserve"> or Modified Monash 7 area</w:t>
      </w:r>
      <w:r w:rsidR="009C4252" w:rsidRPr="00E742A9">
        <w:t>.</w:t>
      </w:r>
    </w:p>
    <w:p w:rsidR="009C4252" w:rsidRPr="00E742A9" w:rsidRDefault="009C4252" w:rsidP="009C4252">
      <w:pPr>
        <w:pStyle w:val="Definition"/>
      </w:pPr>
      <w:r w:rsidRPr="00E742A9">
        <w:rPr>
          <w:b/>
          <w:i/>
        </w:rPr>
        <w:t xml:space="preserve">Modified Monash </w:t>
      </w:r>
      <w:r w:rsidR="00E27938" w:rsidRPr="00E742A9">
        <w:rPr>
          <w:b/>
          <w:i/>
        </w:rPr>
        <w:t xml:space="preserve">4 </w:t>
      </w:r>
      <w:r w:rsidRPr="00E742A9">
        <w:rPr>
          <w:b/>
          <w:i/>
        </w:rPr>
        <w:t xml:space="preserve">area </w:t>
      </w:r>
      <w:r w:rsidR="007A215C" w:rsidRPr="00E742A9">
        <w:t xml:space="preserve">means </w:t>
      </w:r>
      <w:r w:rsidR="000A63CF" w:rsidRPr="00E742A9">
        <w:t>a Statistical Area Level 1 under the ASGS that</w:t>
      </w:r>
      <w:r w:rsidRPr="00E742A9">
        <w:t>:</w:t>
      </w:r>
    </w:p>
    <w:p w:rsidR="009C4252" w:rsidRPr="00E742A9" w:rsidRDefault="009C4252" w:rsidP="009C4252">
      <w:pPr>
        <w:pStyle w:val="paragraph"/>
      </w:pPr>
      <w:r w:rsidRPr="00E742A9">
        <w:tab/>
        <w:t>(a)</w:t>
      </w:r>
      <w:r w:rsidRPr="00E742A9">
        <w:tab/>
      </w:r>
      <w:r w:rsidR="0036431B" w:rsidRPr="00E742A9">
        <w:t xml:space="preserve">is </w:t>
      </w:r>
      <w:r w:rsidRPr="00E742A9">
        <w:t xml:space="preserve">categorised </w:t>
      </w:r>
      <w:r w:rsidR="00AC353B" w:rsidRPr="00E742A9">
        <w:t xml:space="preserve">under the ASGS </w:t>
      </w:r>
      <w:r w:rsidRPr="00E742A9">
        <w:t xml:space="preserve">as RA </w:t>
      </w:r>
      <w:r w:rsidR="00F818F6" w:rsidRPr="00E742A9">
        <w:t>1</w:t>
      </w:r>
      <w:r w:rsidR="007A215C" w:rsidRPr="00E742A9">
        <w:t xml:space="preserve"> (Inner Regional Australia)</w:t>
      </w:r>
      <w:r w:rsidRPr="00E742A9">
        <w:t xml:space="preserve"> or RA </w:t>
      </w:r>
      <w:r w:rsidR="00F818F6" w:rsidRPr="00E742A9">
        <w:t>2</w:t>
      </w:r>
      <w:r w:rsidR="007A215C" w:rsidRPr="00E742A9">
        <w:t xml:space="preserve"> (Outer Regional Australia)</w:t>
      </w:r>
      <w:r w:rsidRPr="00E742A9">
        <w:t>; and</w:t>
      </w:r>
    </w:p>
    <w:p w:rsidR="0036431B" w:rsidRPr="00E742A9" w:rsidRDefault="0036431B" w:rsidP="0036431B">
      <w:pPr>
        <w:pStyle w:val="paragraph"/>
      </w:pPr>
      <w:r w:rsidRPr="00E742A9">
        <w:tab/>
        <w:t>(b)</w:t>
      </w:r>
      <w:r w:rsidRPr="00E742A9">
        <w:tab/>
        <w:t xml:space="preserve">satisfies </w:t>
      </w:r>
      <w:r w:rsidR="00802CF0" w:rsidRPr="00E742A9">
        <w:t>any</w:t>
      </w:r>
      <w:r w:rsidRPr="00E742A9">
        <w:t xml:space="preserve"> of the following criteria:</w:t>
      </w:r>
    </w:p>
    <w:p w:rsidR="0036431B" w:rsidRPr="00E742A9" w:rsidRDefault="0036431B" w:rsidP="0036431B">
      <w:pPr>
        <w:pStyle w:val="paragraphsub"/>
      </w:pPr>
      <w:r w:rsidRPr="00E742A9">
        <w:tab/>
        <w:t>(i)</w:t>
      </w:r>
      <w:r w:rsidRPr="00E742A9">
        <w:tab/>
        <w:t>the area is in an Urban Centre and Locality with a</w:t>
      </w:r>
      <w:r w:rsidR="00BF3961" w:rsidRPr="00E742A9">
        <w:t xml:space="preserve"> 201</w:t>
      </w:r>
      <w:r w:rsidR="009828E4" w:rsidRPr="00E742A9">
        <w:t>3</w:t>
      </w:r>
      <w:r w:rsidRPr="00E742A9">
        <w:t xml:space="preserve"> estimated resident population of at least 5,000 but no more than 15,000;</w:t>
      </w:r>
    </w:p>
    <w:p w:rsidR="0036431B" w:rsidRPr="00E742A9" w:rsidRDefault="0036431B" w:rsidP="0036431B">
      <w:pPr>
        <w:pStyle w:val="paragraphsub"/>
      </w:pPr>
      <w:r w:rsidRPr="00E742A9">
        <w:tab/>
        <w:t>(ii)</w:t>
      </w:r>
      <w:r w:rsidRPr="00E742A9">
        <w:tab/>
        <w:t>the area is in an Urban Centre and Locality, the geographic centre of which is no more than 10 kilometres road distance from the boundary of another Urban Centre and Locality with a</w:t>
      </w:r>
      <w:r w:rsidR="00BF3961" w:rsidRPr="00E742A9">
        <w:t xml:space="preserve"> 201</w:t>
      </w:r>
      <w:r w:rsidR="009828E4" w:rsidRPr="00E742A9">
        <w:t>3</w:t>
      </w:r>
      <w:r w:rsidR="00BF3961" w:rsidRPr="00E742A9">
        <w:t xml:space="preserve"> </w:t>
      </w:r>
      <w:r w:rsidRPr="00E742A9">
        <w:t>estimated resident population of at least 5,000 but no more than 15,000;</w:t>
      </w:r>
    </w:p>
    <w:p w:rsidR="0036431B" w:rsidRPr="00E742A9" w:rsidRDefault="0036431B" w:rsidP="0036431B">
      <w:pPr>
        <w:pStyle w:val="paragraphsub"/>
      </w:pPr>
      <w:r w:rsidRPr="00E742A9">
        <w:tab/>
        <w:t>(iii)</w:t>
      </w:r>
      <w:r w:rsidRPr="00E742A9">
        <w:tab/>
        <w:t>the area is not in an Urban Centre and Locality, but the geographic centre of the area is no more than 10 kilometres road distance from the boundary of an U</w:t>
      </w:r>
      <w:r w:rsidR="00BF3961" w:rsidRPr="00E742A9">
        <w:t>rban Centre and Locality with a 201</w:t>
      </w:r>
      <w:r w:rsidR="009828E4" w:rsidRPr="00E742A9">
        <w:t>3</w:t>
      </w:r>
      <w:r w:rsidRPr="00E742A9">
        <w:t xml:space="preserve"> estimated resident population of at least 5,000 but no more than 15,000; and</w:t>
      </w:r>
    </w:p>
    <w:p w:rsidR="009C4252" w:rsidRPr="00E742A9" w:rsidRDefault="009C4252" w:rsidP="009C4252">
      <w:pPr>
        <w:pStyle w:val="paragraph"/>
      </w:pPr>
      <w:r w:rsidRPr="00E742A9">
        <w:tab/>
        <w:t>(c)</w:t>
      </w:r>
      <w:r w:rsidRPr="00E742A9">
        <w:tab/>
      </w:r>
      <w:r w:rsidR="0036431B" w:rsidRPr="00E742A9">
        <w:t xml:space="preserve">is </w:t>
      </w:r>
      <w:r w:rsidR="00153007" w:rsidRPr="00E742A9">
        <w:t xml:space="preserve">not a Modified Monash 2 </w:t>
      </w:r>
      <w:r w:rsidR="00E27938" w:rsidRPr="00E742A9">
        <w:t>area</w:t>
      </w:r>
      <w:r w:rsidR="009F240E" w:rsidRPr="00E742A9">
        <w:t>,</w:t>
      </w:r>
      <w:r w:rsidR="00153007" w:rsidRPr="00E742A9">
        <w:t xml:space="preserve"> Modified Monash </w:t>
      </w:r>
      <w:r w:rsidR="00E27938" w:rsidRPr="00E742A9">
        <w:t xml:space="preserve">3 </w:t>
      </w:r>
      <w:r w:rsidR="00153007" w:rsidRPr="00E742A9">
        <w:t>area</w:t>
      </w:r>
      <w:r w:rsidR="009F240E" w:rsidRPr="00E742A9">
        <w:t xml:space="preserve"> or Modified Monash 7 area</w:t>
      </w:r>
      <w:r w:rsidR="00153007" w:rsidRPr="00E742A9">
        <w:t>.</w:t>
      </w:r>
    </w:p>
    <w:p w:rsidR="00153007" w:rsidRPr="00E742A9" w:rsidRDefault="00153007" w:rsidP="00153007">
      <w:pPr>
        <w:pStyle w:val="Definition"/>
      </w:pPr>
      <w:r w:rsidRPr="00E742A9">
        <w:rPr>
          <w:b/>
          <w:i/>
        </w:rPr>
        <w:t>Modified Monash 5</w:t>
      </w:r>
      <w:r w:rsidR="00E27938" w:rsidRPr="00E742A9">
        <w:rPr>
          <w:b/>
          <w:i/>
        </w:rPr>
        <w:t xml:space="preserve"> area</w:t>
      </w:r>
      <w:r w:rsidRPr="00E742A9">
        <w:t xml:space="preserve"> means </w:t>
      </w:r>
      <w:r w:rsidR="000A63CF" w:rsidRPr="00E742A9">
        <w:t>a Statistical A</w:t>
      </w:r>
      <w:r w:rsidR="00B94048" w:rsidRPr="00E742A9">
        <w:t>rea Level 1 under the ASGS that</w:t>
      </w:r>
      <w:r w:rsidRPr="00E742A9">
        <w:t>:</w:t>
      </w:r>
    </w:p>
    <w:p w:rsidR="00153007" w:rsidRPr="00E742A9" w:rsidRDefault="00153007" w:rsidP="00153007">
      <w:pPr>
        <w:pStyle w:val="paragraph"/>
      </w:pPr>
      <w:r w:rsidRPr="00E742A9">
        <w:tab/>
        <w:t>(a)</w:t>
      </w:r>
      <w:r w:rsidRPr="00E742A9">
        <w:tab/>
      </w:r>
      <w:r w:rsidR="00B94048" w:rsidRPr="00E742A9">
        <w:t xml:space="preserve">is </w:t>
      </w:r>
      <w:r w:rsidRPr="00E742A9">
        <w:t xml:space="preserve">categorised </w:t>
      </w:r>
      <w:r w:rsidR="00AC353B" w:rsidRPr="00E742A9">
        <w:t xml:space="preserve">under the ASGS </w:t>
      </w:r>
      <w:r w:rsidRPr="00E742A9">
        <w:t xml:space="preserve">as RA </w:t>
      </w:r>
      <w:r w:rsidR="00F818F6" w:rsidRPr="00E742A9">
        <w:t>1</w:t>
      </w:r>
      <w:r w:rsidRPr="00E742A9">
        <w:t xml:space="preserve"> </w:t>
      </w:r>
      <w:r w:rsidR="007A215C" w:rsidRPr="00E742A9">
        <w:t xml:space="preserve">(Inner Regional Australia) </w:t>
      </w:r>
      <w:r w:rsidRPr="00E742A9">
        <w:t xml:space="preserve">or RA </w:t>
      </w:r>
      <w:r w:rsidR="00F818F6" w:rsidRPr="00E742A9">
        <w:t>2</w:t>
      </w:r>
      <w:r w:rsidR="007A215C" w:rsidRPr="00E742A9">
        <w:t xml:space="preserve"> (Outer Regional Australia)</w:t>
      </w:r>
      <w:r w:rsidRPr="00E742A9">
        <w:t>; and</w:t>
      </w:r>
    </w:p>
    <w:p w:rsidR="00153007" w:rsidRPr="00E742A9" w:rsidRDefault="00153007" w:rsidP="00153007">
      <w:pPr>
        <w:pStyle w:val="paragraph"/>
      </w:pPr>
      <w:r w:rsidRPr="00E742A9">
        <w:tab/>
        <w:t>(b)</w:t>
      </w:r>
      <w:r w:rsidRPr="00E742A9">
        <w:tab/>
      </w:r>
      <w:r w:rsidR="00B94048" w:rsidRPr="00E742A9">
        <w:t xml:space="preserve">is </w:t>
      </w:r>
      <w:r w:rsidRPr="00E742A9">
        <w:t xml:space="preserve">not a Modified Monash </w:t>
      </w:r>
      <w:r w:rsidR="00E27938" w:rsidRPr="00E742A9">
        <w:t xml:space="preserve">2 </w:t>
      </w:r>
      <w:r w:rsidRPr="00E742A9">
        <w:t>area, Modified Monash 3</w:t>
      </w:r>
      <w:r w:rsidR="00E27938" w:rsidRPr="00E742A9">
        <w:t xml:space="preserve"> area</w:t>
      </w:r>
      <w:r w:rsidR="002814D5" w:rsidRPr="00E742A9">
        <w:t>,</w:t>
      </w:r>
      <w:r w:rsidRPr="00E742A9">
        <w:t xml:space="preserve"> Modified Monash 4</w:t>
      </w:r>
      <w:r w:rsidR="00E27938" w:rsidRPr="00E742A9">
        <w:t xml:space="preserve"> area</w:t>
      </w:r>
      <w:r w:rsidR="009F240E" w:rsidRPr="00E742A9">
        <w:t xml:space="preserve"> or Modified Monash 7 area.</w:t>
      </w:r>
    </w:p>
    <w:p w:rsidR="00A84C8B" w:rsidRPr="00E742A9" w:rsidRDefault="00A84C8B" w:rsidP="00A84C8B">
      <w:pPr>
        <w:pStyle w:val="Definition"/>
      </w:pPr>
      <w:r w:rsidRPr="00E742A9">
        <w:rPr>
          <w:b/>
          <w:i/>
        </w:rPr>
        <w:t>Modified Monash 6 area</w:t>
      </w:r>
      <w:r w:rsidRPr="00E742A9">
        <w:t xml:space="preserve"> means </w:t>
      </w:r>
      <w:r w:rsidR="000A63CF" w:rsidRPr="00E742A9">
        <w:t>a Statistical Area Level 1 under the ASGS</w:t>
      </w:r>
      <w:r w:rsidRPr="00E742A9">
        <w:t xml:space="preserve"> that:</w:t>
      </w:r>
    </w:p>
    <w:p w:rsidR="00A84C8B" w:rsidRPr="00E742A9" w:rsidRDefault="00A84C8B" w:rsidP="00A84C8B">
      <w:pPr>
        <w:pStyle w:val="paragraph"/>
      </w:pPr>
      <w:r w:rsidRPr="00E742A9">
        <w:tab/>
        <w:t>(a)</w:t>
      </w:r>
      <w:r w:rsidRPr="00E742A9">
        <w:tab/>
      </w:r>
      <w:r w:rsidR="00B94048" w:rsidRPr="00E742A9">
        <w:t xml:space="preserve">is </w:t>
      </w:r>
      <w:r w:rsidRPr="00E742A9">
        <w:t xml:space="preserve">categorised </w:t>
      </w:r>
      <w:r w:rsidR="00AC353B" w:rsidRPr="00E742A9">
        <w:t xml:space="preserve">under the ASGS </w:t>
      </w:r>
      <w:r w:rsidRPr="00E742A9">
        <w:t xml:space="preserve">as RA </w:t>
      </w:r>
      <w:r w:rsidR="00F818F6" w:rsidRPr="00E742A9">
        <w:t>3</w:t>
      </w:r>
      <w:r w:rsidRPr="00E742A9">
        <w:t xml:space="preserve"> </w:t>
      </w:r>
      <w:r w:rsidR="000A63CF" w:rsidRPr="00E742A9">
        <w:t>(Remote Australia)</w:t>
      </w:r>
      <w:r w:rsidRPr="00E742A9">
        <w:t>; and</w:t>
      </w:r>
    </w:p>
    <w:p w:rsidR="00A84C8B" w:rsidRPr="00E742A9" w:rsidRDefault="00A84C8B" w:rsidP="00A84C8B">
      <w:pPr>
        <w:pStyle w:val="paragraph"/>
      </w:pPr>
      <w:r w:rsidRPr="00E742A9">
        <w:tab/>
        <w:t>(b)</w:t>
      </w:r>
      <w:r w:rsidRPr="00E742A9">
        <w:tab/>
      </w:r>
      <w:r w:rsidR="00B94048" w:rsidRPr="00E742A9">
        <w:t xml:space="preserve">is </w:t>
      </w:r>
      <w:r w:rsidRPr="00E742A9">
        <w:t>not a Modified Monash 7 area.</w:t>
      </w:r>
    </w:p>
    <w:p w:rsidR="00A84C8B" w:rsidRPr="00E742A9" w:rsidRDefault="00A84C8B" w:rsidP="00A84C8B">
      <w:pPr>
        <w:pStyle w:val="Definition"/>
      </w:pPr>
      <w:r w:rsidRPr="00E742A9">
        <w:rPr>
          <w:b/>
          <w:i/>
        </w:rPr>
        <w:t>Modified Monash 7 area</w:t>
      </w:r>
      <w:r w:rsidRPr="00E742A9">
        <w:t xml:space="preserve"> means </w:t>
      </w:r>
      <w:r w:rsidR="00376EA6" w:rsidRPr="00E742A9">
        <w:t xml:space="preserve">a </w:t>
      </w:r>
      <w:r w:rsidR="000A63CF" w:rsidRPr="00E742A9">
        <w:t xml:space="preserve">Statistical Area Level 1 under the ASGS </w:t>
      </w:r>
      <w:r w:rsidR="00B94048" w:rsidRPr="00E742A9">
        <w:t>that</w:t>
      </w:r>
      <w:r w:rsidRPr="00E742A9">
        <w:t>:</w:t>
      </w:r>
    </w:p>
    <w:p w:rsidR="00B250D1" w:rsidRPr="00E742A9" w:rsidRDefault="00A84C8B" w:rsidP="00A84C8B">
      <w:pPr>
        <w:pStyle w:val="paragraph"/>
      </w:pPr>
      <w:r w:rsidRPr="00E742A9">
        <w:tab/>
        <w:t>(a)</w:t>
      </w:r>
      <w:r w:rsidRPr="00E742A9">
        <w:tab/>
      </w:r>
      <w:r w:rsidR="00B94048" w:rsidRPr="00E742A9">
        <w:t xml:space="preserve">is </w:t>
      </w:r>
      <w:r w:rsidR="00B250D1" w:rsidRPr="00E742A9">
        <w:t xml:space="preserve">entirely located on an island or islands more than 5 kilometres </w:t>
      </w:r>
      <w:r w:rsidR="00376EA6" w:rsidRPr="00E742A9">
        <w:t xml:space="preserve">from </w:t>
      </w:r>
      <w:r w:rsidR="00A508D6" w:rsidRPr="00E742A9">
        <w:t xml:space="preserve">the </w:t>
      </w:r>
      <w:r w:rsidR="00376EA6" w:rsidRPr="00E742A9">
        <w:t>Australian mainland or Tasmania</w:t>
      </w:r>
      <w:r w:rsidR="00A508D6" w:rsidRPr="00E742A9">
        <w:t xml:space="preserve">, as measured between coastlines at </w:t>
      </w:r>
      <w:r w:rsidR="00DE2C98" w:rsidRPr="00E742A9">
        <w:t>the low water mark</w:t>
      </w:r>
      <w:r w:rsidR="00376EA6" w:rsidRPr="00E742A9">
        <w:t>; or</w:t>
      </w:r>
    </w:p>
    <w:p w:rsidR="00230604" w:rsidRPr="00E742A9" w:rsidRDefault="00230604" w:rsidP="00A84C8B">
      <w:pPr>
        <w:pStyle w:val="paragraph"/>
      </w:pPr>
      <w:r w:rsidRPr="00E742A9">
        <w:tab/>
        <w:t>(b)</w:t>
      </w:r>
      <w:r w:rsidRPr="00E742A9">
        <w:tab/>
        <w:t>is located on Magnetic Island; or</w:t>
      </w:r>
    </w:p>
    <w:p w:rsidR="00B250D1" w:rsidRPr="00E742A9" w:rsidRDefault="00A84C8B" w:rsidP="00E70FC7">
      <w:pPr>
        <w:pStyle w:val="paragraph"/>
      </w:pPr>
      <w:r w:rsidRPr="00E742A9">
        <w:tab/>
        <w:t>(</w:t>
      </w:r>
      <w:r w:rsidR="00230604" w:rsidRPr="00E742A9">
        <w:t>c</w:t>
      </w:r>
      <w:r w:rsidRPr="00E742A9">
        <w:t>)</w:t>
      </w:r>
      <w:r w:rsidRPr="00E742A9">
        <w:tab/>
      </w:r>
      <w:r w:rsidR="00B94048" w:rsidRPr="00E742A9">
        <w:t xml:space="preserve">is </w:t>
      </w:r>
      <w:r w:rsidRPr="00E742A9">
        <w:t xml:space="preserve">categorised </w:t>
      </w:r>
      <w:r w:rsidR="00AC353B" w:rsidRPr="00E742A9">
        <w:t xml:space="preserve">under the ASGS </w:t>
      </w:r>
      <w:r w:rsidRPr="00E742A9">
        <w:t xml:space="preserve">as RA </w:t>
      </w:r>
      <w:r w:rsidR="00F818F6" w:rsidRPr="00E742A9">
        <w:t>4</w:t>
      </w:r>
      <w:r w:rsidRPr="00E742A9">
        <w:t xml:space="preserve"> </w:t>
      </w:r>
      <w:r w:rsidR="000A63CF" w:rsidRPr="00E742A9">
        <w:t>(Very Remote Australia)</w:t>
      </w:r>
      <w:r w:rsidRPr="00E742A9">
        <w:t>.</w:t>
      </w:r>
    </w:p>
    <w:p w:rsidR="000A67BD" w:rsidRPr="00E742A9" w:rsidRDefault="000A67BD" w:rsidP="000A67BD">
      <w:pPr>
        <w:pStyle w:val="Definition"/>
      </w:pPr>
      <w:r w:rsidRPr="00E742A9">
        <w:rPr>
          <w:b/>
          <w:i/>
        </w:rPr>
        <w:t>patient’s medical condition requires urgent assessment</w:t>
      </w:r>
      <w:r w:rsidR="00150E22" w:rsidRPr="00E742A9">
        <w:t xml:space="preserve"> has the meaning given by clause</w:t>
      </w:r>
      <w:r w:rsidR="00E742A9" w:rsidRPr="00E742A9">
        <w:t> </w:t>
      </w:r>
      <w:r w:rsidR="00150E22" w:rsidRPr="00E742A9">
        <w:t>2.15.1.</w:t>
      </w:r>
    </w:p>
    <w:p w:rsidR="000A67BD" w:rsidRPr="00E742A9" w:rsidRDefault="009E0C22" w:rsidP="000A67BD">
      <w:pPr>
        <w:pStyle w:val="ItemHead"/>
      </w:pPr>
      <w:r w:rsidRPr="00E742A9">
        <w:t>12</w:t>
      </w:r>
      <w:r w:rsidR="000A67BD" w:rsidRPr="00E742A9">
        <w:t xml:space="preserve">  </w:t>
      </w:r>
      <w:r w:rsidR="00050571" w:rsidRPr="00E742A9">
        <w:t>Clause</w:t>
      </w:r>
      <w:r w:rsidR="00E742A9" w:rsidRPr="00E742A9">
        <w:t> </w:t>
      </w:r>
      <w:r w:rsidR="00050571" w:rsidRPr="00E742A9">
        <w:t>3.1 of Schedule</w:t>
      </w:r>
      <w:r w:rsidR="00E742A9" w:rsidRPr="00E742A9">
        <w:t> </w:t>
      </w:r>
      <w:r w:rsidR="00050571" w:rsidRPr="00E742A9">
        <w:t>1</w:t>
      </w:r>
      <w:r w:rsidR="000A67BD" w:rsidRPr="00E742A9">
        <w:t xml:space="preserve"> (definition of </w:t>
      </w:r>
      <w:r w:rsidR="000A67BD" w:rsidRPr="00E742A9">
        <w:rPr>
          <w:i/>
        </w:rPr>
        <w:t>patient</w:t>
      </w:r>
      <w:r w:rsidR="00D372B8" w:rsidRPr="00E742A9">
        <w:rPr>
          <w:i/>
        </w:rPr>
        <w:t>’</w:t>
      </w:r>
      <w:r w:rsidR="000A67BD" w:rsidRPr="00E742A9">
        <w:rPr>
          <w:i/>
        </w:rPr>
        <w:t>s medical condition requires urgent treatment</w:t>
      </w:r>
      <w:r w:rsidR="000A67BD" w:rsidRPr="00E742A9">
        <w:t>)</w:t>
      </w:r>
    </w:p>
    <w:p w:rsidR="000A67BD" w:rsidRPr="00E742A9" w:rsidRDefault="000A67BD" w:rsidP="000A67BD">
      <w:pPr>
        <w:pStyle w:val="Item"/>
      </w:pPr>
      <w:r w:rsidRPr="00E742A9">
        <w:t>Repeal the definition.</w:t>
      </w:r>
    </w:p>
    <w:p w:rsidR="00150E22" w:rsidRPr="00E742A9" w:rsidRDefault="009E0C22" w:rsidP="00150E22">
      <w:pPr>
        <w:pStyle w:val="ItemHead"/>
      </w:pPr>
      <w:r w:rsidRPr="00E742A9">
        <w:t>13</w:t>
      </w:r>
      <w:r w:rsidR="00150E22" w:rsidRPr="00E742A9">
        <w:t xml:space="preserve">  </w:t>
      </w:r>
      <w:r w:rsidR="00050571" w:rsidRPr="00E742A9">
        <w:t>Clause</w:t>
      </w:r>
      <w:r w:rsidR="00E742A9" w:rsidRPr="00E742A9">
        <w:t> </w:t>
      </w:r>
      <w:r w:rsidR="00050571" w:rsidRPr="00E742A9">
        <w:t>3.1 of Schedule</w:t>
      </w:r>
      <w:r w:rsidR="00E742A9" w:rsidRPr="00E742A9">
        <w:t> </w:t>
      </w:r>
      <w:r w:rsidR="00050571" w:rsidRPr="00E742A9">
        <w:t>1</w:t>
      </w:r>
      <w:r w:rsidR="00150E22" w:rsidRPr="00E742A9">
        <w:t xml:space="preserve"> (definition of </w:t>
      </w:r>
      <w:r w:rsidR="00150E22" w:rsidRPr="00E742A9">
        <w:rPr>
          <w:i/>
        </w:rPr>
        <w:t>responsible person</w:t>
      </w:r>
      <w:r w:rsidR="00150E22" w:rsidRPr="00E742A9">
        <w:t>)</w:t>
      </w:r>
    </w:p>
    <w:p w:rsidR="00F173D2" w:rsidRPr="00E742A9" w:rsidRDefault="00150E22" w:rsidP="001D7A93">
      <w:pPr>
        <w:pStyle w:val="Item"/>
      </w:pPr>
      <w:r w:rsidRPr="00E742A9">
        <w:t>Omit “597”, substitute “585”.</w:t>
      </w:r>
    </w:p>
    <w:p w:rsidR="00AC353B" w:rsidRPr="00E742A9" w:rsidRDefault="009E0C22" w:rsidP="00AC353B">
      <w:pPr>
        <w:pStyle w:val="ItemHead"/>
      </w:pPr>
      <w:r w:rsidRPr="00E742A9">
        <w:t>14</w:t>
      </w:r>
      <w:r w:rsidR="00AC353B" w:rsidRPr="00E742A9">
        <w:t xml:space="preserve">  Clause</w:t>
      </w:r>
      <w:r w:rsidR="00E742A9" w:rsidRPr="00E742A9">
        <w:t> </w:t>
      </w:r>
      <w:r w:rsidR="00AC353B" w:rsidRPr="00E742A9">
        <w:t>3.1 of Schedule</w:t>
      </w:r>
      <w:r w:rsidR="00E742A9" w:rsidRPr="00E742A9">
        <w:t> </w:t>
      </w:r>
      <w:r w:rsidR="00AC353B" w:rsidRPr="00E742A9">
        <w:t>1</w:t>
      </w:r>
    </w:p>
    <w:p w:rsidR="00AC353B" w:rsidRPr="00E742A9" w:rsidRDefault="00AC353B" w:rsidP="00AC353B">
      <w:pPr>
        <w:pStyle w:val="Item"/>
      </w:pPr>
      <w:r w:rsidRPr="00E742A9">
        <w:t>Insert:</w:t>
      </w:r>
    </w:p>
    <w:p w:rsidR="00AC353B" w:rsidRPr="00E742A9" w:rsidRDefault="00AC353B" w:rsidP="00AC353B">
      <w:pPr>
        <w:pStyle w:val="Definition"/>
      </w:pPr>
      <w:r w:rsidRPr="00E742A9">
        <w:rPr>
          <w:b/>
          <w:i/>
        </w:rPr>
        <w:t>Urban Centre and Locality</w:t>
      </w:r>
      <w:r w:rsidRPr="00E742A9">
        <w:t xml:space="preserve"> means an area defined as an Urban Centre and Locality under the ASGS.</w:t>
      </w:r>
    </w:p>
    <w:p w:rsidR="002754AE" w:rsidRPr="00E742A9" w:rsidRDefault="002754AE" w:rsidP="002754AE">
      <w:pPr>
        <w:pStyle w:val="ActHead9"/>
      </w:pPr>
      <w:bookmarkStart w:id="12" w:name="_Toc503188615"/>
      <w:r w:rsidRPr="00E742A9">
        <w:t>Health Insurance Regulations</w:t>
      </w:r>
      <w:r w:rsidR="00E742A9" w:rsidRPr="00E742A9">
        <w:t> </w:t>
      </w:r>
      <w:r w:rsidRPr="00E742A9">
        <w:t>1975</w:t>
      </w:r>
      <w:bookmarkEnd w:id="12"/>
    </w:p>
    <w:p w:rsidR="002754AE" w:rsidRPr="00E742A9" w:rsidRDefault="009E0C22" w:rsidP="002754AE">
      <w:pPr>
        <w:pStyle w:val="ItemHead"/>
      </w:pPr>
      <w:r w:rsidRPr="00E742A9">
        <w:t>15</w:t>
      </w:r>
      <w:r w:rsidR="002754AE" w:rsidRPr="00E742A9">
        <w:t xml:space="preserve">  Schedule</w:t>
      </w:r>
      <w:r w:rsidR="00E742A9" w:rsidRPr="00E742A9">
        <w:t> </w:t>
      </w:r>
      <w:r w:rsidR="002754AE" w:rsidRPr="00E742A9">
        <w:t>6 (table item</w:t>
      </w:r>
      <w:r w:rsidR="00E742A9" w:rsidRPr="00E742A9">
        <w:t> </w:t>
      </w:r>
      <w:r w:rsidR="002754AE" w:rsidRPr="00E742A9">
        <w:t>6, column headed “Item of the general medical services table”)</w:t>
      </w:r>
    </w:p>
    <w:p w:rsidR="002754AE" w:rsidRPr="00E742A9" w:rsidRDefault="002754AE" w:rsidP="002754AE">
      <w:pPr>
        <w:pStyle w:val="Item"/>
      </w:pPr>
      <w:r w:rsidRPr="00E742A9">
        <w:t>Omit “597, 598”, substitute “585, 588, 591, 594”.</w:t>
      </w:r>
    </w:p>
    <w:sectPr w:rsidR="002754AE" w:rsidRPr="00E742A9" w:rsidSect="002C1A17">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07" w:rsidRDefault="00153007" w:rsidP="0048364F">
      <w:pPr>
        <w:spacing w:line="240" w:lineRule="auto"/>
      </w:pPr>
      <w:r>
        <w:separator/>
      </w:r>
    </w:p>
  </w:endnote>
  <w:endnote w:type="continuationSeparator" w:id="0">
    <w:p w:rsidR="00153007" w:rsidRDefault="0015300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2C1A17" w:rsidRDefault="002C1A17" w:rsidP="002C1A17">
    <w:pPr>
      <w:pStyle w:val="Footer"/>
      <w:tabs>
        <w:tab w:val="clear" w:pos="4153"/>
        <w:tab w:val="clear" w:pos="8306"/>
        <w:tab w:val="center" w:pos="4150"/>
        <w:tab w:val="right" w:pos="8307"/>
      </w:tabs>
      <w:spacing w:before="120"/>
      <w:rPr>
        <w:i/>
        <w:sz w:val="18"/>
      </w:rPr>
    </w:pPr>
    <w:r w:rsidRPr="002C1A17">
      <w:rPr>
        <w:i/>
        <w:sz w:val="18"/>
      </w:rPr>
      <w:t>OPC63031 -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Default="00153007" w:rsidP="00E97334"/>
  <w:p w:rsidR="00153007" w:rsidRPr="002C1A17" w:rsidRDefault="002C1A17" w:rsidP="002C1A17">
    <w:pPr>
      <w:rPr>
        <w:rFonts w:cs="Times New Roman"/>
        <w:i/>
        <w:sz w:val="18"/>
      </w:rPr>
    </w:pPr>
    <w:r w:rsidRPr="002C1A17">
      <w:rPr>
        <w:rFonts w:cs="Times New Roman"/>
        <w:i/>
        <w:sz w:val="18"/>
      </w:rPr>
      <w:t>OPC63031 -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2C1A17" w:rsidRDefault="002C1A17" w:rsidP="002C1A17">
    <w:pPr>
      <w:pStyle w:val="Footer"/>
      <w:tabs>
        <w:tab w:val="clear" w:pos="4153"/>
        <w:tab w:val="clear" w:pos="8306"/>
        <w:tab w:val="center" w:pos="4150"/>
        <w:tab w:val="right" w:pos="8307"/>
      </w:tabs>
      <w:spacing w:before="120"/>
      <w:rPr>
        <w:i/>
        <w:sz w:val="18"/>
      </w:rPr>
    </w:pPr>
    <w:r w:rsidRPr="002C1A17">
      <w:rPr>
        <w:i/>
        <w:sz w:val="18"/>
      </w:rPr>
      <w:t>OPC63031 -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E33C1C" w:rsidRDefault="0015300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53007" w:rsidTr="00E742A9">
      <w:tc>
        <w:tcPr>
          <w:tcW w:w="709" w:type="dxa"/>
          <w:tcBorders>
            <w:top w:val="nil"/>
            <w:left w:val="nil"/>
            <w:bottom w:val="nil"/>
            <w:right w:val="nil"/>
          </w:tcBorders>
        </w:tcPr>
        <w:p w:rsidR="00153007" w:rsidRDefault="00153007" w:rsidP="0015300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2EF6">
            <w:rPr>
              <w:i/>
              <w:noProof/>
              <w:sz w:val="18"/>
            </w:rPr>
            <w:t>vi</w:t>
          </w:r>
          <w:r w:rsidRPr="00ED79B6">
            <w:rPr>
              <w:i/>
              <w:sz w:val="18"/>
            </w:rPr>
            <w:fldChar w:fldCharType="end"/>
          </w:r>
        </w:p>
      </w:tc>
      <w:tc>
        <w:tcPr>
          <w:tcW w:w="6379" w:type="dxa"/>
          <w:tcBorders>
            <w:top w:val="nil"/>
            <w:left w:val="nil"/>
            <w:bottom w:val="nil"/>
            <w:right w:val="nil"/>
          </w:tcBorders>
        </w:tcPr>
        <w:p w:rsidR="00153007" w:rsidRDefault="00153007" w:rsidP="001530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0CD0">
            <w:rPr>
              <w:i/>
              <w:sz w:val="18"/>
            </w:rPr>
            <w:t>Health Insurance Legislation Amendment (After Hours Services) Regulations 2018</w:t>
          </w:r>
          <w:r w:rsidRPr="007A1328">
            <w:rPr>
              <w:i/>
              <w:sz w:val="18"/>
            </w:rPr>
            <w:fldChar w:fldCharType="end"/>
          </w:r>
        </w:p>
      </w:tc>
      <w:tc>
        <w:tcPr>
          <w:tcW w:w="1384" w:type="dxa"/>
          <w:tcBorders>
            <w:top w:val="nil"/>
            <w:left w:val="nil"/>
            <w:bottom w:val="nil"/>
            <w:right w:val="nil"/>
          </w:tcBorders>
        </w:tcPr>
        <w:p w:rsidR="00153007" w:rsidRDefault="00153007" w:rsidP="00153007">
          <w:pPr>
            <w:spacing w:line="0" w:lineRule="atLeast"/>
            <w:jc w:val="right"/>
            <w:rPr>
              <w:sz w:val="18"/>
            </w:rPr>
          </w:pPr>
        </w:p>
      </w:tc>
    </w:tr>
  </w:tbl>
  <w:p w:rsidR="00153007" w:rsidRPr="002C1A17" w:rsidRDefault="002C1A17" w:rsidP="002C1A17">
    <w:pPr>
      <w:rPr>
        <w:rFonts w:cs="Times New Roman"/>
        <w:i/>
        <w:sz w:val="18"/>
      </w:rPr>
    </w:pPr>
    <w:r w:rsidRPr="002C1A17">
      <w:rPr>
        <w:rFonts w:cs="Times New Roman"/>
        <w:i/>
        <w:sz w:val="18"/>
      </w:rPr>
      <w:t>OPC63031 -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E33C1C" w:rsidRDefault="0015300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53007" w:rsidTr="00E742A9">
      <w:tc>
        <w:tcPr>
          <w:tcW w:w="1383" w:type="dxa"/>
          <w:tcBorders>
            <w:top w:val="nil"/>
            <w:left w:val="nil"/>
            <w:bottom w:val="nil"/>
            <w:right w:val="nil"/>
          </w:tcBorders>
        </w:tcPr>
        <w:p w:rsidR="00153007" w:rsidRDefault="00153007" w:rsidP="00153007">
          <w:pPr>
            <w:spacing w:line="0" w:lineRule="atLeast"/>
            <w:rPr>
              <w:sz w:val="18"/>
            </w:rPr>
          </w:pPr>
        </w:p>
      </w:tc>
      <w:tc>
        <w:tcPr>
          <w:tcW w:w="6379" w:type="dxa"/>
          <w:tcBorders>
            <w:top w:val="nil"/>
            <w:left w:val="nil"/>
            <w:bottom w:val="nil"/>
            <w:right w:val="nil"/>
          </w:tcBorders>
        </w:tcPr>
        <w:p w:rsidR="00153007" w:rsidRDefault="00153007" w:rsidP="001530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0CD0">
            <w:rPr>
              <w:i/>
              <w:sz w:val="18"/>
            </w:rPr>
            <w:t>Health Insurance Legislation Amendment (After Hours Services) Regulations 2018</w:t>
          </w:r>
          <w:r w:rsidRPr="007A1328">
            <w:rPr>
              <w:i/>
              <w:sz w:val="18"/>
            </w:rPr>
            <w:fldChar w:fldCharType="end"/>
          </w:r>
        </w:p>
      </w:tc>
      <w:tc>
        <w:tcPr>
          <w:tcW w:w="710" w:type="dxa"/>
          <w:tcBorders>
            <w:top w:val="nil"/>
            <w:left w:val="nil"/>
            <w:bottom w:val="nil"/>
            <w:right w:val="nil"/>
          </w:tcBorders>
        </w:tcPr>
        <w:p w:rsidR="00153007" w:rsidRDefault="00153007" w:rsidP="001530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3C3E">
            <w:rPr>
              <w:i/>
              <w:noProof/>
              <w:sz w:val="18"/>
            </w:rPr>
            <w:t>i</w:t>
          </w:r>
          <w:r w:rsidRPr="00ED79B6">
            <w:rPr>
              <w:i/>
              <w:sz w:val="18"/>
            </w:rPr>
            <w:fldChar w:fldCharType="end"/>
          </w:r>
        </w:p>
      </w:tc>
    </w:tr>
  </w:tbl>
  <w:p w:rsidR="00153007" w:rsidRPr="002C1A17" w:rsidRDefault="002C1A17" w:rsidP="002C1A17">
    <w:pPr>
      <w:rPr>
        <w:rFonts w:cs="Times New Roman"/>
        <w:i/>
        <w:sz w:val="18"/>
      </w:rPr>
    </w:pPr>
    <w:r w:rsidRPr="002C1A17">
      <w:rPr>
        <w:rFonts w:cs="Times New Roman"/>
        <w:i/>
        <w:sz w:val="18"/>
      </w:rPr>
      <w:t>OPC63031 -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E33C1C" w:rsidRDefault="0015300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53007" w:rsidTr="00E742A9">
      <w:tc>
        <w:tcPr>
          <w:tcW w:w="709" w:type="dxa"/>
          <w:tcBorders>
            <w:top w:val="nil"/>
            <w:left w:val="nil"/>
            <w:bottom w:val="nil"/>
            <w:right w:val="nil"/>
          </w:tcBorders>
        </w:tcPr>
        <w:p w:rsidR="00153007" w:rsidRDefault="00153007" w:rsidP="0015300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09A5">
            <w:rPr>
              <w:i/>
              <w:noProof/>
              <w:sz w:val="18"/>
            </w:rPr>
            <w:t>6</w:t>
          </w:r>
          <w:r w:rsidRPr="00ED79B6">
            <w:rPr>
              <w:i/>
              <w:sz w:val="18"/>
            </w:rPr>
            <w:fldChar w:fldCharType="end"/>
          </w:r>
        </w:p>
      </w:tc>
      <w:tc>
        <w:tcPr>
          <w:tcW w:w="6379" w:type="dxa"/>
          <w:tcBorders>
            <w:top w:val="nil"/>
            <w:left w:val="nil"/>
            <w:bottom w:val="nil"/>
            <w:right w:val="nil"/>
          </w:tcBorders>
        </w:tcPr>
        <w:p w:rsidR="00153007" w:rsidRDefault="00153007" w:rsidP="001530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0CD0">
            <w:rPr>
              <w:i/>
              <w:sz w:val="18"/>
            </w:rPr>
            <w:t>Health Insurance Legislation Amendment (After Hours Services) Regulations 2018</w:t>
          </w:r>
          <w:r w:rsidRPr="007A1328">
            <w:rPr>
              <w:i/>
              <w:sz w:val="18"/>
            </w:rPr>
            <w:fldChar w:fldCharType="end"/>
          </w:r>
        </w:p>
      </w:tc>
      <w:tc>
        <w:tcPr>
          <w:tcW w:w="1384" w:type="dxa"/>
          <w:tcBorders>
            <w:top w:val="nil"/>
            <w:left w:val="nil"/>
            <w:bottom w:val="nil"/>
            <w:right w:val="nil"/>
          </w:tcBorders>
        </w:tcPr>
        <w:p w:rsidR="00153007" w:rsidRDefault="00153007" w:rsidP="00153007">
          <w:pPr>
            <w:spacing w:line="0" w:lineRule="atLeast"/>
            <w:jc w:val="right"/>
            <w:rPr>
              <w:sz w:val="18"/>
            </w:rPr>
          </w:pPr>
        </w:p>
      </w:tc>
    </w:tr>
  </w:tbl>
  <w:p w:rsidR="00153007" w:rsidRPr="002C1A17" w:rsidRDefault="002C1A17" w:rsidP="002C1A17">
    <w:pPr>
      <w:rPr>
        <w:rFonts w:cs="Times New Roman"/>
        <w:i/>
        <w:sz w:val="18"/>
      </w:rPr>
    </w:pPr>
    <w:r w:rsidRPr="002C1A17">
      <w:rPr>
        <w:rFonts w:cs="Times New Roman"/>
        <w:i/>
        <w:sz w:val="18"/>
      </w:rPr>
      <w:t>OPC63031 -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E33C1C" w:rsidRDefault="0015300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53007" w:rsidTr="00153007">
      <w:tc>
        <w:tcPr>
          <w:tcW w:w="1384" w:type="dxa"/>
          <w:tcBorders>
            <w:top w:val="nil"/>
            <w:left w:val="nil"/>
            <w:bottom w:val="nil"/>
            <w:right w:val="nil"/>
          </w:tcBorders>
        </w:tcPr>
        <w:p w:rsidR="00153007" w:rsidRDefault="00153007" w:rsidP="00153007">
          <w:pPr>
            <w:spacing w:line="0" w:lineRule="atLeast"/>
            <w:rPr>
              <w:sz w:val="18"/>
            </w:rPr>
          </w:pPr>
        </w:p>
      </w:tc>
      <w:tc>
        <w:tcPr>
          <w:tcW w:w="6379" w:type="dxa"/>
          <w:tcBorders>
            <w:top w:val="nil"/>
            <w:left w:val="nil"/>
            <w:bottom w:val="nil"/>
            <w:right w:val="nil"/>
          </w:tcBorders>
        </w:tcPr>
        <w:p w:rsidR="00153007" w:rsidRDefault="00153007" w:rsidP="001530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0CD0">
            <w:rPr>
              <w:i/>
              <w:sz w:val="18"/>
            </w:rPr>
            <w:t>Health Insurance Legislation Amendment (After Hours Services) Regulations 2018</w:t>
          </w:r>
          <w:r w:rsidRPr="007A1328">
            <w:rPr>
              <w:i/>
              <w:sz w:val="18"/>
            </w:rPr>
            <w:fldChar w:fldCharType="end"/>
          </w:r>
        </w:p>
      </w:tc>
      <w:tc>
        <w:tcPr>
          <w:tcW w:w="709" w:type="dxa"/>
          <w:tcBorders>
            <w:top w:val="nil"/>
            <w:left w:val="nil"/>
            <w:bottom w:val="nil"/>
            <w:right w:val="nil"/>
          </w:tcBorders>
        </w:tcPr>
        <w:p w:rsidR="00153007" w:rsidRDefault="00153007" w:rsidP="001530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3C3E">
            <w:rPr>
              <w:i/>
              <w:noProof/>
              <w:sz w:val="18"/>
            </w:rPr>
            <w:t>1</w:t>
          </w:r>
          <w:r w:rsidRPr="00ED79B6">
            <w:rPr>
              <w:i/>
              <w:sz w:val="18"/>
            </w:rPr>
            <w:fldChar w:fldCharType="end"/>
          </w:r>
        </w:p>
      </w:tc>
    </w:tr>
  </w:tbl>
  <w:p w:rsidR="00153007" w:rsidRPr="002C1A17" w:rsidRDefault="002C1A17" w:rsidP="002C1A17">
    <w:pPr>
      <w:rPr>
        <w:rFonts w:cs="Times New Roman"/>
        <w:i/>
        <w:sz w:val="18"/>
      </w:rPr>
    </w:pPr>
    <w:r w:rsidRPr="002C1A17">
      <w:rPr>
        <w:rFonts w:cs="Times New Roman"/>
        <w:i/>
        <w:sz w:val="18"/>
      </w:rPr>
      <w:t>OPC63031 -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E33C1C" w:rsidRDefault="0015300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53007" w:rsidTr="007A6863">
      <w:tc>
        <w:tcPr>
          <w:tcW w:w="1384" w:type="dxa"/>
          <w:tcBorders>
            <w:top w:val="nil"/>
            <w:left w:val="nil"/>
            <w:bottom w:val="nil"/>
            <w:right w:val="nil"/>
          </w:tcBorders>
        </w:tcPr>
        <w:p w:rsidR="00153007" w:rsidRDefault="00153007" w:rsidP="00153007">
          <w:pPr>
            <w:spacing w:line="0" w:lineRule="atLeast"/>
            <w:rPr>
              <w:sz w:val="18"/>
            </w:rPr>
          </w:pPr>
        </w:p>
      </w:tc>
      <w:tc>
        <w:tcPr>
          <w:tcW w:w="6379" w:type="dxa"/>
          <w:tcBorders>
            <w:top w:val="nil"/>
            <w:left w:val="nil"/>
            <w:bottom w:val="nil"/>
            <w:right w:val="nil"/>
          </w:tcBorders>
        </w:tcPr>
        <w:p w:rsidR="00153007" w:rsidRDefault="00153007" w:rsidP="001530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10CD0">
            <w:rPr>
              <w:i/>
              <w:sz w:val="18"/>
            </w:rPr>
            <w:t>Health Insurance Legislation Amendment (After Hours Services) Regulations 2018</w:t>
          </w:r>
          <w:r w:rsidRPr="007A1328">
            <w:rPr>
              <w:i/>
              <w:sz w:val="18"/>
            </w:rPr>
            <w:fldChar w:fldCharType="end"/>
          </w:r>
        </w:p>
      </w:tc>
      <w:tc>
        <w:tcPr>
          <w:tcW w:w="709" w:type="dxa"/>
          <w:tcBorders>
            <w:top w:val="nil"/>
            <w:left w:val="nil"/>
            <w:bottom w:val="nil"/>
            <w:right w:val="nil"/>
          </w:tcBorders>
        </w:tcPr>
        <w:p w:rsidR="00153007" w:rsidRDefault="00153007" w:rsidP="001530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22EF6">
            <w:rPr>
              <w:i/>
              <w:noProof/>
              <w:sz w:val="18"/>
            </w:rPr>
            <w:t>6</w:t>
          </w:r>
          <w:r w:rsidRPr="00ED79B6">
            <w:rPr>
              <w:i/>
              <w:sz w:val="18"/>
            </w:rPr>
            <w:fldChar w:fldCharType="end"/>
          </w:r>
        </w:p>
      </w:tc>
    </w:tr>
  </w:tbl>
  <w:p w:rsidR="00153007" w:rsidRPr="002C1A17" w:rsidRDefault="002C1A17" w:rsidP="002C1A17">
    <w:pPr>
      <w:rPr>
        <w:rFonts w:cs="Times New Roman"/>
        <w:i/>
        <w:sz w:val="18"/>
      </w:rPr>
    </w:pPr>
    <w:r w:rsidRPr="002C1A17">
      <w:rPr>
        <w:rFonts w:cs="Times New Roman"/>
        <w:i/>
        <w:sz w:val="18"/>
      </w:rPr>
      <w:t>OPC63031 -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07" w:rsidRDefault="00153007" w:rsidP="0048364F">
      <w:pPr>
        <w:spacing w:line="240" w:lineRule="auto"/>
      </w:pPr>
      <w:r>
        <w:separator/>
      </w:r>
    </w:p>
  </w:footnote>
  <w:footnote w:type="continuationSeparator" w:id="0">
    <w:p w:rsidR="00153007" w:rsidRDefault="0015300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5F1388" w:rsidRDefault="0015300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5F1388" w:rsidRDefault="0015300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5F1388" w:rsidRDefault="0015300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ED79B6" w:rsidRDefault="00153007"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ED79B6" w:rsidRDefault="00153007"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ED79B6" w:rsidRDefault="0015300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A961C4" w:rsidRDefault="00153007" w:rsidP="0048364F">
    <w:pPr>
      <w:rPr>
        <w:b/>
        <w:sz w:val="20"/>
      </w:rPr>
    </w:pPr>
    <w:r>
      <w:rPr>
        <w:b/>
        <w:sz w:val="20"/>
      </w:rPr>
      <w:fldChar w:fldCharType="begin"/>
    </w:r>
    <w:r>
      <w:rPr>
        <w:b/>
        <w:sz w:val="20"/>
      </w:rPr>
      <w:instrText xml:space="preserve"> STYLEREF CharAmSchNo </w:instrText>
    </w:r>
    <w:r w:rsidR="00A909A5">
      <w:rPr>
        <w:b/>
        <w:sz w:val="20"/>
      </w:rPr>
      <w:fldChar w:fldCharType="separate"/>
    </w:r>
    <w:r w:rsidR="00A909A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909A5">
      <w:rPr>
        <w:sz w:val="20"/>
      </w:rPr>
      <w:fldChar w:fldCharType="separate"/>
    </w:r>
    <w:r w:rsidR="00A909A5">
      <w:rPr>
        <w:noProof/>
        <w:sz w:val="20"/>
      </w:rPr>
      <w:t>Amendments</w:t>
    </w:r>
    <w:r>
      <w:rPr>
        <w:sz w:val="20"/>
      </w:rPr>
      <w:fldChar w:fldCharType="end"/>
    </w:r>
  </w:p>
  <w:p w:rsidR="00153007" w:rsidRPr="00A961C4" w:rsidRDefault="0015300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53007" w:rsidRPr="00A961C4" w:rsidRDefault="00153007"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A961C4" w:rsidRDefault="0015300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53007" w:rsidRPr="00A961C4" w:rsidRDefault="0015300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53007" w:rsidRPr="00A961C4" w:rsidRDefault="00153007"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07" w:rsidRPr="00A961C4" w:rsidRDefault="0015300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61"/>
    <w:rsid w:val="00000263"/>
    <w:rsid w:val="000113BC"/>
    <w:rsid w:val="000136AF"/>
    <w:rsid w:val="00025F50"/>
    <w:rsid w:val="000361A1"/>
    <w:rsid w:val="0004044E"/>
    <w:rsid w:val="00050571"/>
    <w:rsid w:val="0005120E"/>
    <w:rsid w:val="00054577"/>
    <w:rsid w:val="000614BF"/>
    <w:rsid w:val="0007169C"/>
    <w:rsid w:val="00077593"/>
    <w:rsid w:val="00083E9E"/>
    <w:rsid w:val="00083F48"/>
    <w:rsid w:val="000A2FC6"/>
    <w:rsid w:val="000A63CF"/>
    <w:rsid w:val="000A67BD"/>
    <w:rsid w:val="000A7DF9"/>
    <w:rsid w:val="000C2842"/>
    <w:rsid w:val="000D05EF"/>
    <w:rsid w:val="000D0B2F"/>
    <w:rsid w:val="000D5485"/>
    <w:rsid w:val="000F1B45"/>
    <w:rsid w:val="000F21C1"/>
    <w:rsid w:val="00105D72"/>
    <w:rsid w:val="0010745C"/>
    <w:rsid w:val="00117277"/>
    <w:rsid w:val="0012128F"/>
    <w:rsid w:val="00150E22"/>
    <w:rsid w:val="00153007"/>
    <w:rsid w:val="00160BD7"/>
    <w:rsid w:val="001643C9"/>
    <w:rsid w:val="00165568"/>
    <w:rsid w:val="00166082"/>
    <w:rsid w:val="00166C2F"/>
    <w:rsid w:val="001716C9"/>
    <w:rsid w:val="00184261"/>
    <w:rsid w:val="00184FCD"/>
    <w:rsid w:val="00192F4E"/>
    <w:rsid w:val="00193461"/>
    <w:rsid w:val="001939E1"/>
    <w:rsid w:val="00195382"/>
    <w:rsid w:val="001A3B9F"/>
    <w:rsid w:val="001A5464"/>
    <w:rsid w:val="001A65C0"/>
    <w:rsid w:val="001B6456"/>
    <w:rsid w:val="001B7A5D"/>
    <w:rsid w:val="001C69C4"/>
    <w:rsid w:val="001D7A93"/>
    <w:rsid w:val="001E0A8D"/>
    <w:rsid w:val="001E3590"/>
    <w:rsid w:val="001E7407"/>
    <w:rsid w:val="00201D27"/>
    <w:rsid w:val="0020300C"/>
    <w:rsid w:val="00204E31"/>
    <w:rsid w:val="0021705E"/>
    <w:rsid w:val="00220A0C"/>
    <w:rsid w:val="00223E4A"/>
    <w:rsid w:val="002302EA"/>
    <w:rsid w:val="00230604"/>
    <w:rsid w:val="00240749"/>
    <w:rsid w:val="00243A66"/>
    <w:rsid w:val="002468D7"/>
    <w:rsid w:val="002752F7"/>
    <w:rsid w:val="002754AE"/>
    <w:rsid w:val="002814D5"/>
    <w:rsid w:val="002835C8"/>
    <w:rsid w:val="00285CDD"/>
    <w:rsid w:val="00291167"/>
    <w:rsid w:val="00297ECB"/>
    <w:rsid w:val="002C152A"/>
    <w:rsid w:val="002C1A17"/>
    <w:rsid w:val="002D043A"/>
    <w:rsid w:val="002E4CA4"/>
    <w:rsid w:val="00306A3F"/>
    <w:rsid w:val="00310CD0"/>
    <w:rsid w:val="0031713F"/>
    <w:rsid w:val="00321913"/>
    <w:rsid w:val="00324EE6"/>
    <w:rsid w:val="003316DC"/>
    <w:rsid w:val="00332E0D"/>
    <w:rsid w:val="003415D3"/>
    <w:rsid w:val="00346335"/>
    <w:rsid w:val="00352B0F"/>
    <w:rsid w:val="003561B0"/>
    <w:rsid w:val="0036431B"/>
    <w:rsid w:val="00367960"/>
    <w:rsid w:val="00376EA6"/>
    <w:rsid w:val="003A15AC"/>
    <w:rsid w:val="003A56EB"/>
    <w:rsid w:val="003B0627"/>
    <w:rsid w:val="003B225E"/>
    <w:rsid w:val="003C5F2B"/>
    <w:rsid w:val="003D0BFE"/>
    <w:rsid w:val="003D105D"/>
    <w:rsid w:val="003D5700"/>
    <w:rsid w:val="003E3AF0"/>
    <w:rsid w:val="003F0F5A"/>
    <w:rsid w:val="00400A30"/>
    <w:rsid w:val="004022CA"/>
    <w:rsid w:val="0040233E"/>
    <w:rsid w:val="004116CD"/>
    <w:rsid w:val="00414ADE"/>
    <w:rsid w:val="00424CA9"/>
    <w:rsid w:val="004257BB"/>
    <w:rsid w:val="004261D9"/>
    <w:rsid w:val="0044291A"/>
    <w:rsid w:val="00445854"/>
    <w:rsid w:val="00446DE3"/>
    <w:rsid w:val="00460499"/>
    <w:rsid w:val="00472479"/>
    <w:rsid w:val="00474835"/>
    <w:rsid w:val="00477668"/>
    <w:rsid w:val="004819C7"/>
    <w:rsid w:val="0048364F"/>
    <w:rsid w:val="00490F2E"/>
    <w:rsid w:val="00496DB3"/>
    <w:rsid w:val="00496F97"/>
    <w:rsid w:val="004A53EA"/>
    <w:rsid w:val="004F1FAC"/>
    <w:rsid w:val="004F2FE8"/>
    <w:rsid w:val="004F580D"/>
    <w:rsid w:val="004F676E"/>
    <w:rsid w:val="00505109"/>
    <w:rsid w:val="00516B8D"/>
    <w:rsid w:val="0052686F"/>
    <w:rsid w:val="0052756C"/>
    <w:rsid w:val="00530230"/>
    <w:rsid w:val="00530CC9"/>
    <w:rsid w:val="00537FBC"/>
    <w:rsid w:val="00541D73"/>
    <w:rsid w:val="00543469"/>
    <w:rsid w:val="005452CC"/>
    <w:rsid w:val="00546FA3"/>
    <w:rsid w:val="00554243"/>
    <w:rsid w:val="00557C7A"/>
    <w:rsid w:val="00562A58"/>
    <w:rsid w:val="00567E97"/>
    <w:rsid w:val="00581211"/>
    <w:rsid w:val="00584811"/>
    <w:rsid w:val="00593AA6"/>
    <w:rsid w:val="00594161"/>
    <w:rsid w:val="00594749"/>
    <w:rsid w:val="005A198F"/>
    <w:rsid w:val="005A1A85"/>
    <w:rsid w:val="005A482B"/>
    <w:rsid w:val="005B4067"/>
    <w:rsid w:val="005C2B6F"/>
    <w:rsid w:val="005C36E0"/>
    <w:rsid w:val="005C3BB1"/>
    <w:rsid w:val="005C3F41"/>
    <w:rsid w:val="005D168D"/>
    <w:rsid w:val="005D5EA1"/>
    <w:rsid w:val="005E61D3"/>
    <w:rsid w:val="005F7738"/>
    <w:rsid w:val="00600219"/>
    <w:rsid w:val="00613EAD"/>
    <w:rsid w:val="006158AC"/>
    <w:rsid w:val="00622EF6"/>
    <w:rsid w:val="00640402"/>
    <w:rsid w:val="006404F5"/>
    <w:rsid w:val="00640F78"/>
    <w:rsid w:val="00646E7B"/>
    <w:rsid w:val="00655D6A"/>
    <w:rsid w:val="00656DE9"/>
    <w:rsid w:val="00677CC2"/>
    <w:rsid w:val="00685F42"/>
    <w:rsid w:val="006866A1"/>
    <w:rsid w:val="00686E35"/>
    <w:rsid w:val="0069207B"/>
    <w:rsid w:val="006A4309"/>
    <w:rsid w:val="006A5584"/>
    <w:rsid w:val="006B6D91"/>
    <w:rsid w:val="006B7006"/>
    <w:rsid w:val="006C76A4"/>
    <w:rsid w:val="006C7F8C"/>
    <w:rsid w:val="006D7AB9"/>
    <w:rsid w:val="00700B2C"/>
    <w:rsid w:val="00713084"/>
    <w:rsid w:val="00720FC2"/>
    <w:rsid w:val="0072467D"/>
    <w:rsid w:val="00731D84"/>
    <w:rsid w:val="00731E00"/>
    <w:rsid w:val="00732E9D"/>
    <w:rsid w:val="0073491A"/>
    <w:rsid w:val="007440B7"/>
    <w:rsid w:val="00747993"/>
    <w:rsid w:val="007634AD"/>
    <w:rsid w:val="007648E3"/>
    <w:rsid w:val="00770D22"/>
    <w:rsid w:val="007715C9"/>
    <w:rsid w:val="00774EDD"/>
    <w:rsid w:val="007757EC"/>
    <w:rsid w:val="007A215C"/>
    <w:rsid w:val="007A35E6"/>
    <w:rsid w:val="007A414D"/>
    <w:rsid w:val="007A6863"/>
    <w:rsid w:val="007B096B"/>
    <w:rsid w:val="007D45C1"/>
    <w:rsid w:val="007E7D4A"/>
    <w:rsid w:val="007F48ED"/>
    <w:rsid w:val="007F7947"/>
    <w:rsid w:val="00802CF0"/>
    <w:rsid w:val="00812F45"/>
    <w:rsid w:val="0081543A"/>
    <w:rsid w:val="008247F3"/>
    <w:rsid w:val="0084172C"/>
    <w:rsid w:val="00850691"/>
    <w:rsid w:val="00856A31"/>
    <w:rsid w:val="008754D0"/>
    <w:rsid w:val="00877D48"/>
    <w:rsid w:val="00880F30"/>
    <w:rsid w:val="0088345B"/>
    <w:rsid w:val="00885661"/>
    <w:rsid w:val="008941D6"/>
    <w:rsid w:val="008A1472"/>
    <w:rsid w:val="008A16A5"/>
    <w:rsid w:val="008A57AE"/>
    <w:rsid w:val="008C2B5D"/>
    <w:rsid w:val="008D0EE0"/>
    <w:rsid w:val="008D5B99"/>
    <w:rsid w:val="008D7A27"/>
    <w:rsid w:val="008E21EA"/>
    <w:rsid w:val="008E4702"/>
    <w:rsid w:val="008E69AA"/>
    <w:rsid w:val="008F4F1C"/>
    <w:rsid w:val="00922764"/>
    <w:rsid w:val="00932377"/>
    <w:rsid w:val="00943102"/>
    <w:rsid w:val="0094523D"/>
    <w:rsid w:val="009559E6"/>
    <w:rsid w:val="00976A63"/>
    <w:rsid w:val="009828E4"/>
    <w:rsid w:val="00983419"/>
    <w:rsid w:val="00986F69"/>
    <w:rsid w:val="009A5D07"/>
    <w:rsid w:val="009C3431"/>
    <w:rsid w:val="009C4252"/>
    <w:rsid w:val="009C5989"/>
    <w:rsid w:val="009D08DA"/>
    <w:rsid w:val="009D4F7A"/>
    <w:rsid w:val="009E0C22"/>
    <w:rsid w:val="009F240E"/>
    <w:rsid w:val="00A06860"/>
    <w:rsid w:val="00A136F5"/>
    <w:rsid w:val="00A231E2"/>
    <w:rsid w:val="00A24F3B"/>
    <w:rsid w:val="00A2550D"/>
    <w:rsid w:val="00A4169B"/>
    <w:rsid w:val="00A445F2"/>
    <w:rsid w:val="00A456B7"/>
    <w:rsid w:val="00A508D6"/>
    <w:rsid w:val="00A50D55"/>
    <w:rsid w:val="00A5165B"/>
    <w:rsid w:val="00A52FDA"/>
    <w:rsid w:val="00A57039"/>
    <w:rsid w:val="00A64912"/>
    <w:rsid w:val="00A70A74"/>
    <w:rsid w:val="00A84C8B"/>
    <w:rsid w:val="00A909A5"/>
    <w:rsid w:val="00AA0343"/>
    <w:rsid w:val="00AA2A5C"/>
    <w:rsid w:val="00AA79BF"/>
    <w:rsid w:val="00AB78E9"/>
    <w:rsid w:val="00AC353B"/>
    <w:rsid w:val="00AD3467"/>
    <w:rsid w:val="00AD5641"/>
    <w:rsid w:val="00AE0F9B"/>
    <w:rsid w:val="00AF2E26"/>
    <w:rsid w:val="00AF55FF"/>
    <w:rsid w:val="00B032D8"/>
    <w:rsid w:val="00B250D1"/>
    <w:rsid w:val="00B33B3C"/>
    <w:rsid w:val="00B40D74"/>
    <w:rsid w:val="00B52663"/>
    <w:rsid w:val="00B56DCB"/>
    <w:rsid w:val="00B770D2"/>
    <w:rsid w:val="00B94048"/>
    <w:rsid w:val="00B96280"/>
    <w:rsid w:val="00BA47A3"/>
    <w:rsid w:val="00BA5026"/>
    <w:rsid w:val="00BB5951"/>
    <w:rsid w:val="00BB6E79"/>
    <w:rsid w:val="00BE3B31"/>
    <w:rsid w:val="00BE6012"/>
    <w:rsid w:val="00BE719A"/>
    <w:rsid w:val="00BE720A"/>
    <w:rsid w:val="00BF3961"/>
    <w:rsid w:val="00BF6650"/>
    <w:rsid w:val="00C067E5"/>
    <w:rsid w:val="00C164CA"/>
    <w:rsid w:val="00C36AF5"/>
    <w:rsid w:val="00C42BF8"/>
    <w:rsid w:val="00C460AE"/>
    <w:rsid w:val="00C50043"/>
    <w:rsid w:val="00C50A0F"/>
    <w:rsid w:val="00C538E9"/>
    <w:rsid w:val="00C73248"/>
    <w:rsid w:val="00C7573B"/>
    <w:rsid w:val="00C76CF3"/>
    <w:rsid w:val="00CA7844"/>
    <w:rsid w:val="00CB22D5"/>
    <w:rsid w:val="00CB58EF"/>
    <w:rsid w:val="00CB6CAF"/>
    <w:rsid w:val="00CD1803"/>
    <w:rsid w:val="00CD63C8"/>
    <w:rsid w:val="00CE7D64"/>
    <w:rsid w:val="00CE7F94"/>
    <w:rsid w:val="00CF0BB2"/>
    <w:rsid w:val="00D02ED4"/>
    <w:rsid w:val="00D04B94"/>
    <w:rsid w:val="00D13441"/>
    <w:rsid w:val="00D22812"/>
    <w:rsid w:val="00D243A3"/>
    <w:rsid w:val="00D3200B"/>
    <w:rsid w:val="00D32732"/>
    <w:rsid w:val="00D33440"/>
    <w:rsid w:val="00D372B8"/>
    <w:rsid w:val="00D52EFE"/>
    <w:rsid w:val="00D563E0"/>
    <w:rsid w:val="00D56A0D"/>
    <w:rsid w:val="00D60A30"/>
    <w:rsid w:val="00D61248"/>
    <w:rsid w:val="00D63EF6"/>
    <w:rsid w:val="00D66518"/>
    <w:rsid w:val="00D70DFB"/>
    <w:rsid w:val="00D71EEA"/>
    <w:rsid w:val="00D735CD"/>
    <w:rsid w:val="00D766DF"/>
    <w:rsid w:val="00D86CC5"/>
    <w:rsid w:val="00D95891"/>
    <w:rsid w:val="00DA262E"/>
    <w:rsid w:val="00DA3675"/>
    <w:rsid w:val="00DA3C4C"/>
    <w:rsid w:val="00DB5CB4"/>
    <w:rsid w:val="00DD119C"/>
    <w:rsid w:val="00DE149E"/>
    <w:rsid w:val="00DE2C98"/>
    <w:rsid w:val="00E03C3E"/>
    <w:rsid w:val="00E05704"/>
    <w:rsid w:val="00E12F1A"/>
    <w:rsid w:val="00E21CFB"/>
    <w:rsid w:val="00E22935"/>
    <w:rsid w:val="00E27938"/>
    <w:rsid w:val="00E32951"/>
    <w:rsid w:val="00E41D0B"/>
    <w:rsid w:val="00E54292"/>
    <w:rsid w:val="00E60191"/>
    <w:rsid w:val="00E70FC7"/>
    <w:rsid w:val="00E742A9"/>
    <w:rsid w:val="00E74DC7"/>
    <w:rsid w:val="00E8394F"/>
    <w:rsid w:val="00E87699"/>
    <w:rsid w:val="00E92E27"/>
    <w:rsid w:val="00E9586B"/>
    <w:rsid w:val="00E97334"/>
    <w:rsid w:val="00EA0D36"/>
    <w:rsid w:val="00EA2FFE"/>
    <w:rsid w:val="00ED3BE4"/>
    <w:rsid w:val="00ED4928"/>
    <w:rsid w:val="00EE6190"/>
    <w:rsid w:val="00EF2E3A"/>
    <w:rsid w:val="00EF6402"/>
    <w:rsid w:val="00F047E2"/>
    <w:rsid w:val="00F04D57"/>
    <w:rsid w:val="00F078DC"/>
    <w:rsid w:val="00F1146E"/>
    <w:rsid w:val="00F13E86"/>
    <w:rsid w:val="00F173D2"/>
    <w:rsid w:val="00F32FCB"/>
    <w:rsid w:val="00F431C7"/>
    <w:rsid w:val="00F527AF"/>
    <w:rsid w:val="00F549D2"/>
    <w:rsid w:val="00F558F7"/>
    <w:rsid w:val="00F62018"/>
    <w:rsid w:val="00F6709F"/>
    <w:rsid w:val="00F677A9"/>
    <w:rsid w:val="00F70EB3"/>
    <w:rsid w:val="00F732EA"/>
    <w:rsid w:val="00F818F6"/>
    <w:rsid w:val="00F84CF5"/>
    <w:rsid w:val="00F8612E"/>
    <w:rsid w:val="00FA07EB"/>
    <w:rsid w:val="00FA3DED"/>
    <w:rsid w:val="00FA420B"/>
    <w:rsid w:val="00FB1889"/>
    <w:rsid w:val="00FE0781"/>
    <w:rsid w:val="00FE1F35"/>
    <w:rsid w:val="00FF2338"/>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42A9"/>
    <w:pPr>
      <w:spacing w:line="260" w:lineRule="atLeast"/>
    </w:pPr>
    <w:rPr>
      <w:sz w:val="22"/>
    </w:rPr>
  </w:style>
  <w:style w:type="paragraph" w:styleId="Heading1">
    <w:name w:val="heading 1"/>
    <w:basedOn w:val="Normal"/>
    <w:next w:val="Normal"/>
    <w:link w:val="Heading1Char"/>
    <w:uiPriority w:val="9"/>
    <w:qFormat/>
    <w:rsid w:val="00E742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42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42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42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42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42A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42A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42A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742A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42A9"/>
  </w:style>
  <w:style w:type="paragraph" w:customStyle="1" w:styleId="OPCParaBase">
    <w:name w:val="OPCParaBase"/>
    <w:qFormat/>
    <w:rsid w:val="00E742A9"/>
    <w:pPr>
      <w:spacing w:line="260" w:lineRule="atLeast"/>
    </w:pPr>
    <w:rPr>
      <w:rFonts w:eastAsia="Times New Roman" w:cs="Times New Roman"/>
      <w:sz w:val="22"/>
      <w:lang w:eastAsia="en-AU"/>
    </w:rPr>
  </w:style>
  <w:style w:type="paragraph" w:customStyle="1" w:styleId="ShortT">
    <w:name w:val="ShortT"/>
    <w:basedOn w:val="OPCParaBase"/>
    <w:next w:val="Normal"/>
    <w:qFormat/>
    <w:rsid w:val="00E742A9"/>
    <w:pPr>
      <w:spacing w:line="240" w:lineRule="auto"/>
    </w:pPr>
    <w:rPr>
      <w:b/>
      <w:sz w:val="40"/>
    </w:rPr>
  </w:style>
  <w:style w:type="paragraph" w:customStyle="1" w:styleId="ActHead1">
    <w:name w:val="ActHead 1"/>
    <w:aliases w:val="c"/>
    <w:basedOn w:val="OPCParaBase"/>
    <w:next w:val="Normal"/>
    <w:qFormat/>
    <w:rsid w:val="00E742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42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42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42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742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42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42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42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42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42A9"/>
  </w:style>
  <w:style w:type="paragraph" w:customStyle="1" w:styleId="Blocks">
    <w:name w:val="Blocks"/>
    <w:aliases w:val="bb"/>
    <w:basedOn w:val="OPCParaBase"/>
    <w:qFormat/>
    <w:rsid w:val="00E742A9"/>
    <w:pPr>
      <w:spacing w:line="240" w:lineRule="auto"/>
    </w:pPr>
    <w:rPr>
      <w:sz w:val="24"/>
    </w:rPr>
  </w:style>
  <w:style w:type="paragraph" w:customStyle="1" w:styleId="BoxText">
    <w:name w:val="BoxText"/>
    <w:aliases w:val="bt"/>
    <w:basedOn w:val="OPCParaBase"/>
    <w:qFormat/>
    <w:rsid w:val="00E742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42A9"/>
    <w:rPr>
      <w:b/>
    </w:rPr>
  </w:style>
  <w:style w:type="paragraph" w:customStyle="1" w:styleId="BoxHeadItalic">
    <w:name w:val="BoxHeadItalic"/>
    <w:aliases w:val="bhi"/>
    <w:basedOn w:val="BoxText"/>
    <w:next w:val="BoxStep"/>
    <w:qFormat/>
    <w:rsid w:val="00E742A9"/>
    <w:rPr>
      <w:i/>
    </w:rPr>
  </w:style>
  <w:style w:type="paragraph" w:customStyle="1" w:styleId="BoxList">
    <w:name w:val="BoxList"/>
    <w:aliases w:val="bl"/>
    <w:basedOn w:val="BoxText"/>
    <w:qFormat/>
    <w:rsid w:val="00E742A9"/>
    <w:pPr>
      <w:ind w:left="1559" w:hanging="425"/>
    </w:pPr>
  </w:style>
  <w:style w:type="paragraph" w:customStyle="1" w:styleId="BoxNote">
    <w:name w:val="BoxNote"/>
    <w:aliases w:val="bn"/>
    <w:basedOn w:val="BoxText"/>
    <w:qFormat/>
    <w:rsid w:val="00E742A9"/>
    <w:pPr>
      <w:tabs>
        <w:tab w:val="left" w:pos="1985"/>
      </w:tabs>
      <w:spacing w:before="122" w:line="198" w:lineRule="exact"/>
      <w:ind w:left="2948" w:hanging="1814"/>
    </w:pPr>
    <w:rPr>
      <w:sz w:val="18"/>
    </w:rPr>
  </w:style>
  <w:style w:type="paragraph" w:customStyle="1" w:styleId="BoxPara">
    <w:name w:val="BoxPara"/>
    <w:aliases w:val="bp"/>
    <w:basedOn w:val="BoxText"/>
    <w:qFormat/>
    <w:rsid w:val="00E742A9"/>
    <w:pPr>
      <w:tabs>
        <w:tab w:val="right" w:pos="2268"/>
      </w:tabs>
      <w:ind w:left="2552" w:hanging="1418"/>
    </w:pPr>
  </w:style>
  <w:style w:type="paragraph" w:customStyle="1" w:styleId="BoxStep">
    <w:name w:val="BoxStep"/>
    <w:aliases w:val="bs"/>
    <w:basedOn w:val="BoxText"/>
    <w:qFormat/>
    <w:rsid w:val="00E742A9"/>
    <w:pPr>
      <w:ind w:left="1985" w:hanging="851"/>
    </w:pPr>
  </w:style>
  <w:style w:type="character" w:customStyle="1" w:styleId="CharAmPartNo">
    <w:name w:val="CharAmPartNo"/>
    <w:basedOn w:val="OPCCharBase"/>
    <w:qFormat/>
    <w:rsid w:val="00E742A9"/>
  </w:style>
  <w:style w:type="character" w:customStyle="1" w:styleId="CharAmPartText">
    <w:name w:val="CharAmPartText"/>
    <w:basedOn w:val="OPCCharBase"/>
    <w:qFormat/>
    <w:rsid w:val="00E742A9"/>
  </w:style>
  <w:style w:type="character" w:customStyle="1" w:styleId="CharAmSchNo">
    <w:name w:val="CharAmSchNo"/>
    <w:basedOn w:val="OPCCharBase"/>
    <w:qFormat/>
    <w:rsid w:val="00E742A9"/>
  </w:style>
  <w:style w:type="character" w:customStyle="1" w:styleId="CharAmSchText">
    <w:name w:val="CharAmSchText"/>
    <w:basedOn w:val="OPCCharBase"/>
    <w:qFormat/>
    <w:rsid w:val="00E742A9"/>
  </w:style>
  <w:style w:type="character" w:customStyle="1" w:styleId="CharBoldItalic">
    <w:name w:val="CharBoldItalic"/>
    <w:basedOn w:val="OPCCharBase"/>
    <w:uiPriority w:val="1"/>
    <w:qFormat/>
    <w:rsid w:val="00E742A9"/>
    <w:rPr>
      <w:b/>
      <w:i/>
    </w:rPr>
  </w:style>
  <w:style w:type="character" w:customStyle="1" w:styleId="CharChapNo">
    <w:name w:val="CharChapNo"/>
    <w:basedOn w:val="OPCCharBase"/>
    <w:uiPriority w:val="1"/>
    <w:qFormat/>
    <w:rsid w:val="00E742A9"/>
  </w:style>
  <w:style w:type="character" w:customStyle="1" w:styleId="CharChapText">
    <w:name w:val="CharChapText"/>
    <w:basedOn w:val="OPCCharBase"/>
    <w:uiPriority w:val="1"/>
    <w:qFormat/>
    <w:rsid w:val="00E742A9"/>
  </w:style>
  <w:style w:type="character" w:customStyle="1" w:styleId="CharDivNo">
    <w:name w:val="CharDivNo"/>
    <w:basedOn w:val="OPCCharBase"/>
    <w:uiPriority w:val="1"/>
    <w:qFormat/>
    <w:rsid w:val="00E742A9"/>
  </w:style>
  <w:style w:type="character" w:customStyle="1" w:styleId="CharDivText">
    <w:name w:val="CharDivText"/>
    <w:basedOn w:val="OPCCharBase"/>
    <w:uiPriority w:val="1"/>
    <w:qFormat/>
    <w:rsid w:val="00E742A9"/>
  </w:style>
  <w:style w:type="character" w:customStyle="1" w:styleId="CharItalic">
    <w:name w:val="CharItalic"/>
    <w:basedOn w:val="OPCCharBase"/>
    <w:uiPriority w:val="1"/>
    <w:qFormat/>
    <w:rsid w:val="00E742A9"/>
    <w:rPr>
      <w:i/>
    </w:rPr>
  </w:style>
  <w:style w:type="character" w:customStyle="1" w:styleId="CharPartNo">
    <w:name w:val="CharPartNo"/>
    <w:basedOn w:val="OPCCharBase"/>
    <w:uiPriority w:val="1"/>
    <w:qFormat/>
    <w:rsid w:val="00E742A9"/>
  </w:style>
  <w:style w:type="character" w:customStyle="1" w:styleId="CharPartText">
    <w:name w:val="CharPartText"/>
    <w:basedOn w:val="OPCCharBase"/>
    <w:uiPriority w:val="1"/>
    <w:qFormat/>
    <w:rsid w:val="00E742A9"/>
  </w:style>
  <w:style w:type="character" w:customStyle="1" w:styleId="CharSectno">
    <w:name w:val="CharSectno"/>
    <w:basedOn w:val="OPCCharBase"/>
    <w:qFormat/>
    <w:rsid w:val="00E742A9"/>
  </w:style>
  <w:style w:type="character" w:customStyle="1" w:styleId="CharSubdNo">
    <w:name w:val="CharSubdNo"/>
    <w:basedOn w:val="OPCCharBase"/>
    <w:uiPriority w:val="1"/>
    <w:qFormat/>
    <w:rsid w:val="00E742A9"/>
  </w:style>
  <w:style w:type="character" w:customStyle="1" w:styleId="CharSubdText">
    <w:name w:val="CharSubdText"/>
    <w:basedOn w:val="OPCCharBase"/>
    <w:uiPriority w:val="1"/>
    <w:qFormat/>
    <w:rsid w:val="00E742A9"/>
  </w:style>
  <w:style w:type="paragraph" w:customStyle="1" w:styleId="CTA--">
    <w:name w:val="CTA --"/>
    <w:basedOn w:val="OPCParaBase"/>
    <w:next w:val="Normal"/>
    <w:rsid w:val="00E742A9"/>
    <w:pPr>
      <w:spacing w:before="60" w:line="240" w:lineRule="atLeast"/>
      <w:ind w:left="142" w:hanging="142"/>
    </w:pPr>
    <w:rPr>
      <w:sz w:val="20"/>
    </w:rPr>
  </w:style>
  <w:style w:type="paragraph" w:customStyle="1" w:styleId="CTA-">
    <w:name w:val="CTA -"/>
    <w:basedOn w:val="OPCParaBase"/>
    <w:rsid w:val="00E742A9"/>
    <w:pPr>
      <w:spacing w:before="60" w:line="240" w:lineRule="atLeast"/>
      <w:ind w:left="85" w:hanging="85"/>
    </w:pPr>
    <w:rPr>
      <w:sz w:val="20"/>
    </w:rPr>
  </w:style>
  <w:style w:type="paragraph" w:customStyle="1" w:styleId="CTA---">
    <w:name w:val="CTA ---"/>
    <w:basedOn w:val="OPCParaBase"/>
    <w:next w:val="Normal"/>
    <w:rsid w:val="00E742A9"/>
    <w:pPr>
      <w:spacing w:before="60" w:line="240" w:lineRule="atLeast"/>
      <w:ind w:left="198" w:hanging="198"/>
    </w:pPr>
    <w:rPr>
      <w:sz w:val="20"/>
    </w:rPr>
  </w:style>
  <w:style w:type="paragraph" w:customStyle="1" w:styleId="CTA----">
    <w:name w:val="CTA ----"/>
    <w:basedOn w:val="OPCParaBase"/>
    <w:next w:val="Normal"/>
    <w:rsid w:val="00E742A9"/>
    <w:pPr>
      <w:spacing w:before="60" w:line="240" w:lineRule="atLeast"/>
      <w:ind w:left="255" w:hanging="255"/>
    </w:pPr>
    <w:rPr>
      <w:sz w:val="20"/>
    </w:rPr>
  </w:style>
  <w:style w:type="paragraph" w:customStyle="1" w:styleId="CTA1a">
    <w:name w:val="CTA 1(a)"/>
    <w:basedOn w:val="OPCParaBase"/>
    <w:rsid w:val="00E742A9"/>
    <w:pPr>
      <w:tabs>
        <w:tab w:val="right" w:pos="414"/>
      </w:tabs>
      <w:spacing w:before="40" w:line="240" w:lineRule="atLeast"/>
      <w:ind w:left="675" w:hanging="675"/>
    </w:pPr>
    <w:rPr>
      <w:sz w:val="20"/>
    </w:rPr>
  </w:style>
  <w:style w:type="paragraph" w:customStyle="1" w:styleId="CTA1ai">
    <w:name w:val="CTA 1(a)(i)"/>
    <w:basedOn w:val="OPCParaBase"/>
    <w:rsid w:val="00E742A9"/>
    <w:pPr>
      <w:tabs>
        <w:tab w:val="right" w:pos="1004"/>
      </w:tabs>
      <w:spacing w:before="40" w:line="240" w:lineRule="atLeast"/>
      <w:ind w:left="1253" w:hanging="1253"/>
    </w:pPr>
    <w:rPr>
      <w:sz w:val="20"/>
    </w:rPr>
  </w:style>
  <w:style w:type="paragraph" w:customStyle="1" w:styleId="CTA2a">
    <w:name w:val="CTA 2(a)"/>
    <w:basedOn w:val="OPCParaBase"/>
    <w:rsid w:val="00E742A9"/>
    <w:pPr>
      <w:tabs>
        <w:tab w:val="right" w:pos="482"/>
      </w:tabs>
      <w:spacing w:before="40" w:line="240" w:lineRule="atLeast"/>
      <w:ind w:left="748" w:hanging="748"/>
    </w:pPr>
    <w:rPr>
      <w:sz w:val="20"/>
    </w:rPr>
  </w:style>
  <w:style w:type="paragraph" w:customStyle="1" w:styleId="CTA2ai">
    <w:name w:val="CTA 2(a)(i)"/>
    <w:basedOn w:val="OPCParaBase"/>
    <w:rsid w:val="00E742A9"/>
    <w:pPr>
      <w:tabs>
        <w:tab w:val="right" w:pos="1089"/>
      </w:tabs>
      <w:spacing w:before="40" w:line="240" w:lineRule="atLeast"/>
      <w:ind w:left="1327" w:hanging="1327"/>
    </w:pPr>
    <w:rPr>
      <w:sz w:val="20"/>
    </w:rPr>
  </w:style>
  <w:style w:type="paragraph" w:customStyle="1" w:styleId="CTA3a">
    <w:name w:val="CTA 3(a)"/>
    <w:basedOn w:val="OPCParaBase"/>
    <w:rsid w:val="00E742A9"/>
    <w:pPr>
      <w:tabs>
        <w:tab w:val="right" w:pos="556"/>
      </w:tabs>
      <w:spacing w:before="40" w:line="240" w:lineRule="atLeast"/>
      <w:ind w:left="805" w:hanging="805"/>
    </w:pPr>
    <w:rPr>
      <w:sz w:val="20"/>
    </w:rPr>
  </w:style>
  <w:style w:type="paragraph" w:customStyle="1" w:styleId="CTA3ai">
    <w:name w:val="CTA 3(a)(i)"/>
    <w:basedOn w:val="OPCParaBase"/>
    <w:rsid w:val="00E742A9"/>
    <w:pPr>
      <w:tabs>
        <w:tab w:val="right" w:pos="1140"/>
      </w:tabs>
      <w:spacing w:before="40" w:line="240" w:lineRule="atLeast"/>
      <w:ind w:left="1361" w:hanging="1361"/>
    </w:pPr>
    <w:rPr>
      <w:sz w:val="20"/>
    </w:rPr>
  </w:style>
  <w:style w:type="paragraph" w:customStyle="1" w:styleId="CTA4a">
    <w:name w:val="CTA 4(a)"/>
    <w:basedOn w:val="OPCParaBase"/>
    <w:rsid w:val="00E742A9"/>
    <w:pPr>
      <w:tabs>
        <w:tab w:val="right" w:pos="624"/>
      </w:tabs>
      <w:spacing w:before="40" w:line="240" w:lineRule="atLeast"/>
      <w:ind w:left="873" w:hanging="873"/>
    </w:pPr>
    <w:rPr>
      <w:sz w:val="20"/>
    </w:rPr>
  </w:style>
  <w:style w:type="paragraph" w:customStyle="1" w:styleId="CTA4ai">
    <w:name w:val="CTA 4(a)(i)"/>
    <w:basedOn w:val="OPCParaBase"/>
    <w:rsid w:val="00E742A9"/>
    <w:pPr>
      <w:tabs>
        <w:tab w:val="right" w:pos="1213"/>
      </w:tabs>
      <w:spacing w:before="40" w:line="240" w:lineRule="atLeast"/>
      <w:ind w:left="1452" w:hanging="1452"/>
    </w:pPr>
    <w:rPr>
      <w:sz w:val="20"/>
    </w:rPr>
  </w:style>
  <w:style w:type="paragraph" w:customStyle="1" w:styleId="CTACAPS">
    <w:name w:val="CTA CAPS"/>
    <w:basedOn w:val="OPCParaBase"/>
    <w:rsid w:val="00E742A9"/>
    <w:pPr>
      <w:spacing w:before="60" w:line="240" w:lineRule="atLeast"/>
    </w:pPr>
    <w:rPr>
      <w:sz w:val="20"/>
    </w:rPr>
  </w:style>
  <w:style w:type="paragraph" w:customStyle="1" w:styleId="CTAright">
    <w:name w:val="CTA right"/>
    <w:basedOn w:val="OPCParaBase"/>
    <w:rsid w:val="00E742A9"/>
    <w:pPr>
      <w:spacing w:before="60" w:line="240" w:lineRule="auto"/>
      <w:jc w:val="right"/>
    </w:pPr>
    <w:rPr>
      <w:sz w:val="20"/>
    </w:rPr>
  </w:style>
  <w:style w:type="paragraph" w:customStyle="1" w:styleId="subsection">
    <w:name w:val="subsection"/>
    <w:aliases w:val="ss,Subsection"/>
    <w:basedOn w:val="OPCParaBase"/>
    <w:link w:val="subsectionChar"/>
    <w:rsid w:val="00E742A9"/>
    <w:pPr>
      <w:tabs>
        <w:tab w:val="right" w:pos="1021"/>
      </w:tabs>
      <w:spacing w:before="180" w:line="240" w:lineRule="auto"/>
      <w:ind w:left="1134" w:hanging="1134"/>
    </w:pPr>
  </w:style>
  <w:style w:type="paragraph" w:customStyle="1" w:styleId="Definition">
    <w:name w:val="Definition"/>
    <w:aliases w:val="dd"/>
    <w:basedOn w:val="OPCParaBase"/>
    <w:rsid w:val="00E742A9"/>
    <w:pPr>
      <w:spacing w:before="180" w:line="240" w:lineRule="auto"/>
      <w:ind w:left="1134"/>
    </w:pPr>
  </w:style>
  <w:style w:type="paragraph" w:customStyle="1" w:styleId="ETAsubitem">
    <w:name w:val="ETA(subitem)"/>
    <w:basedOn w:val="OPCParaBase"/>
    <w:rsid w:val="00E742A9"/>
    <w:pPr>
      <w:tabs>
        <w:tab w:val="right" w:pos="340"/>
      </w:tabs>
      <w:spacing w:before="60" w:line="240" w:lineRule="auto"/>
      <w:ind w:left="454" w:hanging="454"/>
    </w:pPr>
    <w:rPr>
      <w:sz w:val="20"/>
    </w:rPr>
  </w:style>
  <w:style w:type="paragraph" w:customStyle="1" w:styleId="ETApara">
    <w:name w:val="ETA(para)"/>
    <w:basedOn w:val="OPCParaBase"/>
    <w:rsid w:val="00E742A9"/>
    <w:pPr>
      <w:tabs>
        <w:tab w:val="right" w:pos="754"/>
      </w:tabs>
      <w:spacing w:before="60" w:line="240" w:lineRule="auto"/>
      <w:ind w:left="828" w:hanging="828"/>
    </w:pPr>
    <w:rPr>
      <w:sz w:val="20"/>
    </w:rPr>
  </w:style>
  <w:style w:type="paragraph" w:customStyle="1" w:styleId="ETAsubpara">
    <w:name w:val="ETA(subpara)"/>
    <w:basedOn w:val="OPCParaBase"/>
    <w:rsid w:val="00E742A9"/>
    <w:pPr>
      <w:tabs>
        <w:tab w:val="right" w:pos="1083"/>
      </w:tabs>
      <w:spacing w:before="60" w:line="240" w:lineRule="auto"/>
      <w:ind w:left="1191" w:hanging="1191"/>
    </w:pPr>
    <w:rPr>
      <w:sz w:val="20"/>
    </w:rPr>
  </w:style>
  <w:style w:type="paragraph" w:customStyle="1" w:styleId="ETAsub-subpara">
    <w:name w:val="ETA(sub-subpara)"/>
    <w:basedOn w:val="OPCParaBase"/>
    <w:rsid w:val="00E742A9"/>
    <w:pPr>
      <w:tabs>
        <w:tab w:val="right" w:pos="1412"/>
      </w:tabs>
      <w:spacing w:before="60" w:line="240" w:lineRule="auto"/>
      <w:ind w:left="1525" w:hanging="1525"/>
    </w:pPr>
    <w:rPr>
      <w:sz w:val="20"/>
    </w:rPr>
  </w:style>
  <w:style w:type="paragraph" w:customStyle="1" w:styleId="Formula">
    <w:name w:val="Formula"/>
    <w:basedOn w:val="OPCParaBase"/>
    <w:rsid w:val="00E742A9"/>
    <w:pPr>
      <w:spacing w:line="240" w:lineRule="auto"/>
      <w:ind w:left="1134"/>
    </w:pPr>
    <w:rPr>
      <w:sz w:val="20"/>
    </w:rPr>
  </w:style>
  <w:style w:type="paragraph" w:styleId="Header">
    <w:name w:val="header"/>
    <w:basedOn w:val="OPCParaBase"/>
    <w:link w:val="HeaderChar"/>
    <w:unhideWhenUsed/>
    <w:rsid w:val="00E742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42A9"/>
    <w:rPr>
      <w:rFonts w:eastAsia="Times New Roman" w:cs="Times New Roman"/>
      <w:sz w:val="16"/>
      <w:lang w:eastAsia="en-AU"/>
    </w:rPr>
  </w:style>
  <w:style w:type="paragraph" w:customStyle="1" w:styleId="House">
    <w:name w:val="House"/>
    <w:basedOn w:val="OPCParaBase"/>
    <w:rsid w:val="00E742A9"/>
    <w:pPr>
      <w:spacing w:line="240" w:lineRule="auto"/>
    </w:pPr>
    <w:rPr>
      <w:sz w:val="28"/>
    </w:rPr>
  </w:style>
  <w:style w:type="paragraph" w:customStyle="1" w:styleId="Item">
    <w:name w:val="Item"/>
    <w:aliases w:val="i"/>
    <w:basedOn w:val="OPCParaBase"/>
    <w:next w:val="ItemHead"/>
    <w:rsid w:val="00E742A9"/>
    <w:pPr>
      <w:keepLines/>
      <w:spacing w:before="80" w:line="240" w:lineRule="auto"/>
      <w:ind w:left="709"/>
    </w:pPr>
  </w:style>
  <w:style w:type="paragraph" w:customStyle="1" w:styleId="ItemHead">
    <w:name w:val="ItemHead"/>
    <w:aliases w:val="ih"/>
    <w:basedOn w:val="OPCParaBase"/>
    <w:next w:val="Item"/>
    <w:rsid w:val="00E742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42A9"/>
    <w:pPr>
      <w:spacing w:line="240" w:lineRule="auto"/>
    </w:pPr>
    <w:rPr>
      <w:b/>
      <w:sz w:val="32"/>
    </w:rPr>
  </w:style>
  <w:style w:type="paragraph" w:customStyle="1" w:styleId="notedraft">
    <w:name w:val="note(draft)"/>
    <w:aliases w:val="nd"/>
    <w:basedOn w:val="OPCParaBase"/>
    <w:rsid w:val="00E742A9"/>
    <w:pPr>
      <w:spacing w:before="240" w:line="240" w:lineRule="auto"/>
      <w:ind w:left="284" w:hanging="284"/>
    </w:pPr>
    <w:rPr>
      <w:i/>
      <w:sz w:val="24"/>
    </w:rPr>
  </w:style>
  <w:style w:type="paragraph" w:customStyle="1" w:styleId="notemargin">
    <w:name w:val="note(margin)"/>
    <w:aliases w:val="nm"/>
    <w:basedOn w:val="OPCParaBase"/>
    <w:rsid w:val="00E742A9"/>
    <w:pPr>
      <w:tabs>
        <w:tab w:val="left" w:pos="709"/>
      </w:tabs>
      <w:spacing w:before="122" w:line="198" w:lineRule="exact"/>
      <w:ind w:left="709" w:hanging="709"/>
    </w:pPr>
    <w:rPr>
      <w:sz w:val="18"/>
    </w:rPr>
  </w:style>
  <w:style w:type="paragraph" w:customStyle="1" w:styleId="noteToPara">
    <w:name w:val="noteToPara"/>
    <w:aliases w:val="ntp"/>
    <w:basedOn w:val="OPCParaBase"/>
    <w:rsid w:val="00E742A9"/>
    <w:pPr>
      <w:spacing w:before="122" w:line="198" w:lineRule="exact"/>
      <w:ind w:left="2353" w:hanging="709"/>
    </w:pPr>
    <w:rPr>
      <w:sz w:val="18"/>
    </w:rPr>
  </w:style>
  <w:style w:type="paragraph" w:customStyle="1" w:styleId="noteParlAmend">
    <w:name w:val="note(ParlAmend)"/>
    <w:aliases w:val="npp"/>
    <w:basedOn w:val="OPCParaBase"/>
    <w:next w:val="ParlAmend"/>
    <w:rsid w:val="00E742A9"/>
    <w:pPr>
      <w:spacing w:line="240" w:lineRule="auto"/>
      <w:jc w:val="right"/>
    </w:pPr>
    <w:rPr>
      <w:rFonts w:ascii="Arial" w:hAnsi="Arial"/>
      <w:b/>
      <w:i/>
    </w:rPr>
  </w:style>
  <w:style w:type="paragraph" w:customStyle="1" w:styleId="Page1">
    <w:name w:val="Page1"/>
    <w:basedOn w:val="OPCParaBase"/>
    <w:rsid w:val="00E742A9"/>
    <w:pPr>
      <w:spacing w:before="5600" w:line="240" w:lineRule="auto"/>
    </w:pPr>
    <w:rPr>
      <w:b/>
      <w:sz w:val="32"/>
    </w:rPr>
  </w:style>
  <w:style w:type="paragraph" w:customStyle="1" w:styleId="PageBreak">
    <w:name w:val="PageBreak"/>
    <w:aliases w:val="pb"/>
    <w:basedOn w:val="OPCParaBase"/>
    <w:rsid w:val="00E742A9"/>
    <w:pPr>
      <w:spacing w:line="240" w:lineRule="auto"/>
    </w:pPr>
    <w:rPr>
      <w:sz w:val="20"/>
    </w:rPr>
  </w:style>
  <w:style w:type="paragraph" w:customStyle="1" w:styleId="paragraphsub">
    <w:name w:val="paragraph(sub)"/>
    <w:aliases w:val="aa"/>
    <w:basedOn w:val="OPCParaBase"/>
    <w:rsid w:val="00E742A9"/>
    <w:pPr>
      <w:tabs>
        <w:tab w:val="right" w:pos="1985"/>
      </w:tabs>
      <w:spacing w:before="40" w:line="240" w:lineRule="auto"/>
      <w:ind w:left="2098" w:hanging="2098"/>
    </w:pPr>
  </w:style>
  <w:style w:type="paragraph" w:customStyle="1" w:styleId="paragraphsub-sub">
    <w:name w:val="paragraph(sub-sub)"/>
    <w:aliases w:val="aaa"/>
    <w:basedOn w:val="OPCParaBase"/>
    <w:rsid w:val="00E742A9"/>
    <w:pPr>
      <w:tabs>
        <w:tab w:val="right" w:pos="2722"/>
      </w:tabs>
      <w:spacing w:before="40" w:line="240" w:lineRule="auto"/>
      <w:ind w:left="2835" w:hanging="2835"/>
    </w:pPr>
  </w:style>
  <w:style w:type="paragraph" w:customStyle="1" w:styleId="paragraph">
    <w:name w:val="paragraph"/>
    <w:aliases w:val="a"/>
    <w:basedOn w:val="OPCParaBase"/>
    <w:rsid w:val="00E742A9"/>
    <w:pPr>
      <w:tabs>
        <w:tab w:val="right" w:pos="1531"/>
      </w:tabs>
      <w:spacing w:before="40" w:line="240" w:lineRule="auto"/>
      <w:ind w:left="1644" w:hanging="1644"/>
    </w:pPr>
  </w:style>
  <w:style w:type="paragraph" w:customStyle="1" w:styleId="ParlAmend">
    <w:name w:val="ParlAmend"/>
    <w:aliases w:val="pp"/>
    <w:basedOn w:val="OPCParaBase"/>
    <w:rsid w:val="00E742A9"/>
    <w:pPr>
      <w:spacing w:before="240" w:line="240" w:lineRule="atLeast"/>
      <w:ind w:hanging="567"/>
    </w:pPr>
    <w:rPr>
      <w:sz w:val="24"/>
    </w:rPr>
  </w:style>
  <w:style w:type="paragraph" w:customStyle="1" w:styleId="Penalty">
    <w:name w:val="Penalty"/>
    <w:basedOn w:val="OPCParaBase"/>
    <w:rsid w:val="00E742A9"/>
    <w:pPr>
      <w:tabs>
        <w:tab w:val="left" w:pos="2977"/>
      </w:tabs>
      <w:spacing w:before="180" w:line="240" w:lineRule="auto"/>
      <w:ind w:left="1985" w:hanging="851"/>
    </w:pPr>
  </w:style>
  <w:style w:type="paragraph" w:customStyle="1" w:styleId="Portfolio">
    <w:name w:val="Portfolio"/>
    <w:basedOn w:val="OPCParaBase"/>
    <w:rsid w:val="00E742A9"/>
    <w:pPr>
      <w:spacing w:line="240" w:lineRule="auto"/>
    </w:pPr>
    <w:rPr>
      <w:i/>
      <w:sz w:val="20"/>
    </w:rPr>
  </w:style>
  <w:style w:type="paragraph" w:customStyle="1" w:styleId="Preamble">
    <w:name w:val="Preamble"/>
    <w:basedOn w:val="OPCParaBase"/>
    <w:next w:val="Normal"/>
    <w:rsid w:val="00E742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42A9"/>
    <w:pPr>
      <w:spacing w:line="240" w:lineRule="auto"/>
    </w:pPr>
    <w:rPr>
      <w:i/>
      <w:sz w:val="20"/>
    </w:rPr>
  </w:style>
  <w:style w:type="paragraph" w:customStyle="1" w:styleId="Session">
    <w:name w:val="Session"/>
    <w:basedOn w:val="OPCParaBase"/>
    <w:rsid w:val="00E742A9"/>
    <w:pPr>
      <w:spacing w:line="240" w:lineRule="auto"/>
    </w:pPr>
    <w:rPr>
      <w:sz w:val="28"/>
    </w:rPr>
  </w:style>
  <w:style w:type="paragraph" w:customStyle="1" w:styleId="Sponsor">
    <w:name w:val="Sponsor"/>
    <w:basedOn w:val="OPCParaBase"/>
    <w:rsid w:val="00E742A9"/>
    <w:pPr>
      <w:spacing w:line="240" w:lineRule="auto"/>
    </w:pPr>
    <w:rPr>
      <w:i/>
    </w:rPr>
  </w:style>
  <w:style w:type="paragraph" w:customStyle="1" w:styleId="Subitem">
    <w:name w:val="Subitem"/>
    <w:aliases w:val="iss"/>
    <w:basedOn w:val="OPCParaBase"/>
    <w:rsid w:val="00E742A9"/>
    <w:pPr>
      <w:spacing w:before="180" w:line="240" w:lineRule="auto"/>
      <w:ind w:left="709" w:hanging="709"/>
    </w:pPr>
  </w:style>
  <w:style w:type="paragraph" w:customStyle="1" w:styleId="SubitemHead">
    <w:name w:val="SubitemHead"/>
    <w:aliases w:val="issh"/>
    <w:basedOn w:val="OPCParaBase"/>
    <w:rsid w:val="00E742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42A9"/>
    <w:pPr>
      <w:spacing w:before="40" w:line="240" w:lineRule="auto"/>
      <w:ind w:left="1134"/>
    </w:pPr>
  </w:style>
  <w:style w:type="paragraph" w:customStyle="1" w:styleId="SubsectionHead">
    <w:name w:val="SubsectionHead"/>
    <w:aliases w:val="ssh"/>
    <w:basedOn w:val="OPCParaBase"/>
    <w:next w:val="subsection"/>
    <w:rsid w:val="00E742A9"/>
    <w:pPr>
      <w:keepNext/>
      <w:keepLines/>
      <w:spacing w:before="240" w:line="240" w:lineRule="auto"/>
      <w:ind w:left="1134"/>
    </w:pPr>
    <w:rPr>
      <w:i/>
    </w:rPr>
  </w:style>
  <w:style w:type="paragraph" w:customStyle="1" w:styleId="Tablea">
    <w:name w:val="Table(a)"/>
    <w:aliases w:val="ta"/>
    <w:basedOn w:val="OPCParaBase"/>
    <w:rsid w:val="00E742A9"/>
    <w:pPr>
      <w:spacing w:before="60" w:line="240" w:lineRule="auto"/>
      <w:ind w:left="284" w:hanging="284"/>
    </w:pPr>
    <w:rPr>
      <w:sz w:val="20"/>
    </w:rPr>
  </w:style>
  <w:style w:type="paragraph" w:customStyle="1" w:styleId="TableAA">
    <w:name w:val="Table(AA)"/>
    <w:aliases w:val="taaa"/>
    <w:basedOn w:val="OPCParaBase"/>
    <w:rsid w:val="00E742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42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42A9"/>
    <w:pPr>
      <w:spacing w:before="60" w:line="240" w:lineRule="atLeast"/>
    </w:pPr>
    <w:rPr>
      <w:sz w:val="20"/>
    </w:rPr>
  </w:style>
  <w:style w:type="paragraph" w:customStyle="1" w:styleId="TLPBoxTextnote">
    <w:name w:val="TLPBoxText(note"/>
    <w:aliases w:val="right)"/>
    <w:basedOn w:val="OPCParaBase"/>
    <w:rsid w:val="00E742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42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42A9"/>
    <w:pPr>
      <w:spacing w:before="122" w:line="198" w:lineRule="exact"/>
      <w:ind w:left="1985" w:hanging="851"/>
      <w:jc w:val="right"/>
    </w:pPr>
    <w:rPr>
      <w:sz w:val="18"/>
    </w:rPr>
  </w:style>
  <w:style w:type="paragraph" w:customStyle="1" w:styleId="TLPTableBullet">
    <w:name w:val="TLPTableBullet"/>
    <w:aliases w:val="ttb"/>
    <w:basedOn w:val="OPCParaBase"/>
    <w:rsid w:val="00E742A9"/>
    <w:pPr>
      <w:spacing w:line="240" w:lineRule="exact"/>
      <w:ind w:left="284" w:hanging="284"/>
    </w:pPr>
    <w:rPr>
      <w:sz w:val="20"/>
    </w:rPr>
  </w:style>
  <w:style w:type="paragraph" w:styleId="TOC1">
    <w:name w:val="toc 1"/>
    <w:basedOn w:val="Normal"/>
    <w:next w:val="Normal"/>
    <w:uiPriority w:val="39"/>
    <w:unhideWhenUsed/>
    <w:rsid w:val="00E742A9"/>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742A9"/>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E742A9"/>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E742A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742A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742A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742A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742A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742A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42A9"/>
    <w:pPr>
      <w:keepLines/>
      <w:spacing w:before="240" w:after="120" w:line="240" w:lineRule="auto"/>
      <w:ind w:left="794"/>
    </w:pPr>
    <w:rPr>
      <w:b/>
      <w:kern w:val="28"/>
      <w:sz w:val="20"/>
    </w:rPr>
  </w:style>
  <w:style w:type="paragraph" w:customStyle="1" w:styleId="TofSectsHeading">
    <w:name w:val="TofSects(Heading)"/>
    <w:basedOn w:val="OPCParaBase"/>
    <w:rsid w:val="00E742A9"/>
    <w:pPr>
      <w:spacing w:before="240" w:after="120" w:line="240" w:lineRule="auto"/>
    </w:pPr>
    <w:rPr>
      <w:b/>
      <w:sz w:val="24"/>
    </w:rPr>
  </w:style>
  <w:style w:type="paragraph" w:customStyle="1" w:styleId="TofSectsSection">
    <w:name w:val="TofSects(Section)"/>
    <w:basedOn w:val="OPCParaBase"/>
    <w:rsid w:val="00E742A9"/>
    <w:pPr>
      <w:keepLines/>
      <w:spacing w:before="40" w:line="240" w:lineRule="auto"/>
      <w:ind w:left="1588" w:hanging="794"/>
    </w:pPr>
    <w:rPr>
      <w:kern w:val="28"/>
      <w:sz w:val="18"/>
    </w:rPr>
  </w:style>
  <w:style w:type="paragraph" w:customStyle="1" w:styleId="TofSectsSubdiv">
    <w:name w:val="TofSects(Subdiv)"/>
    <w:basedOn w:val="OPCParaBase"/>
    <w:rsid w:val="00E742A9"/>
    <w:pPr>
      <w:keepLines/>
      <w:spacing w:before="80" w:line="240" w:lineRule="auto"/>
      <w:ind w:left="1588" w:hanging="794"/>
    </w:pPr>
    <w:rPr>
      <w:kern w:val="28"/>
    </w:rPr>
  </w:style>
  <w:style w:type="paragraph" w:customStyle="1" w:styleId="WRStyle">
    <w:name w:val="WR Style"/>
    <w:aliases w:val="WR"/>
    <w:basedOn w:val="OPCParaBase"/>
    <w:rsid w:val="00E742A9"/>
    <w:pPr>
      <w:spacing w:before="240" w:line="240" w:lineRule="auto"/>
      <w:ind w:left="284" w:hanging="284"/>
    </w:pPr>
    <w:rPr>
      <w:b/>
      <w:i/>
      <w:kern w:val="28"/>
      <w:sz w:val="24"/>
    </w:rPr>
  </w:style>
  <w:style w:type="paragraph" w:customStyle="1" w:styleId="notepara">
    <w:name w:val="note(para)"/>
    <w:aliases w:val="na"/>
    <w:basedOn w:val="OPCParaBase"/>
    <w:rsid w:val="00E742A9"/>
    <w:pPr>
      <w:spacing w:before="40" w:line="198" w:lineRule="exact"/>
      <w:ind w:left="2354" w:hanging="369"/>
    </w:pPr>
    <w:rPr>
      <w:sz w:val="18"/>
    </w:rPr>
  </w:style>
  <w:style w:type="paragraph" w:styleId="Footer">
    <w:name w:val="footer"/>
    <w:link w:val="FooterChar"/>
    <w:rsid w:val="00E742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42A9"/>
    <w:rPr>
      <w:rFonts w:eastAsia="Times New Roman" w:cs="Times New Roman"/>
      <w:sz w:val="22"/>
      <w:szCs w:val="24"/>
      <w:lang w:eastAsia="en-AU"/>
    </w:rPr>
  </w:style>
  <w:style w:type="character" w:styleId="LineNumber">
    <w:name w:val="line number"/>
    <w:basedOn w:val="OPCCharBase"/>
    <w:uiPriority w:val="99"/>
    <w:semiHidden/>
    <w:unhideWhenUsed/>
    <w:rsid w:val="00E742A9"/>
    <w:rPr>
      <w:sz w:val="16"/>
    </w:rPr>
  </w:style>
  <w:style w:type="table" w:customStyle="1" w:styleId="CFlag">
    <w:name w:val="CFlag"/>
    <w:basedOn w:val="TableNormal"/>
    <w:uiPriority w:val="99"/>
    <w:rsid w:val="00E742A9"/>
    <w:rPr>
      <w:rFonts w:eastAsia="Times New Roman" w:cs="Times New Roman"/>
      <w:lang w:eastAsia="en-AU"/>
    </w:rPr>
    <w:tblPr/>
  </w:style>
  <w:style w:type="paragraph" w:styleId="BalloonText">
    <w:name w:val="Balloon Text"/>
    <w:basedOn w:val="Normal"/>
    <w:link w:val="BalloonTextChar"/>
    <w:uiPriority w:val="99"/>
    <w:semiHidden/>
    <w:unhideWhenUsed/>
    <w:rsid w:val="00E742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A9"/>
    <w:rPr>
      <w:rFonts w:ascii="Tahoma" w:hAnsi="Tahoma" w:cs="Tahoma"/>
      <w:sz w:val="16"/>
      <w:szCs w:val="16"/>
    </w:rPr>
  </w:style>
  <w:style w:type="table" w:styleId="TableGrid">
    <w:name w:val="Table Grid"/>
    <w:basedOn w:val="TableNormal"/>
    <w:uiPriority w:val="59"/>
    <w:rsid w:val="00E7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742A9"/>
    <w:rPr>
      <w:b/>
      <w:sz w:val="28"/>
      <w:szCs w:val="32"/>
    </w:rPr>
  </w:style>
  <w:style w:type="paragraph" w:customStyle="1" w:styleId="LegislationMadeUnder">
    <w:name w:val="LegislationMadeUnder"/>
    <w:basedOn w:val="OPCParaBase"/>
    <w:next w:val="Normal"/>
    <w:rsid w:val="00E742A9"/>
    <w:rPr>
      <w:i/>
      <w:sz w:val="32"/>
      <w:szCs w:val="32"/>
    </w:rPr>
  </w:style>
  <w:style w:type="paragraph" w:customStyle="1" w:styleId="SignCoverPageEnd">
    <w:name w:val="SignCoverPageEnd"/>
    <w:basedOn w:val="OPCParaBase"/>
    <w:next w:val="Normal"/>
    <w:rsid w:val="00E742A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742A9"/>
    <w:pPr>
      <w:pBdr>
        <w:top w:val="single" w:sz="4" w:space="1" w:color="auto"/>
      </w:pBdr>
      <w:spacing w:before="360"/>
      <w:ind w:right="397"/>
      <w:jc w:val="both"/>
    </w:pPr>
  </w:style>
  <w:style w:type="paragraph" w:customStyle="1" w:styleId="NotesHeading1">
    <w:name w:val="NotesHeading 1"/>
    <w:basedOn w:val="OPCParaBase"/>
    <w:next w:val="Normal"/>
    <w:rsid w:val="00E742A9"/>
    <w:rPr>
      <w:b/>
      <w:sz w:val="28"/>
      <w:szCs w:val="28"/>
    </w:rPr>
  </w:style>
  <w:style w:type="paragraph" w:customStyle="1" w:styleId="NotesHeading2">
    <w:name w:val="NotesHeading 2"/>
    <w:basedOn w:val="OPCParaBase"/>
    <w:next w:val="Normal"/>
    <w:rsid w:val="00E742A9"/>
    <w:rPr>
      <w:b/>
      <w:sz w:val="28"/>
      <w:szCs w:val="28"/>
    </w:rPr>
  </w:style>
  <w:style w:type="paragraph" w:customStyle="1" w:styleId="ENotesText">
    <w:name w:val="ENotesText"/>
    <w:aliases w:val="Ent"/>
    <w:basedOn w:val="OPCParaBase"/>
    <w:next w:val="Normal"/>
    <w:rsid w:val="00E742A9"/>
    <w:pPr>
      <w:spacing w:before="120"/>
    </w:pPr>
  </w:style>
  <w:style w:type="paragraph" w:customStyle="1" w:styleId="CompiledActNo">
    <w:name w:val="CompiledActNo"/>
    <w:basedOn w:val="OPCParaBase"/>
    <w:next w:val="Normal"/>
    <w:rsid w:val="00E742A9"/>
    <w:rPr>
      <w:b/>
      <w:sz w:val="24"/>
      <w:szCs w:val="24"/>
    </w:rPr>
  </w:style>
  <w:style w:type="paragraph" w:customStyle="1" w:styleId="CompiledMadeUnder">
    <w:name w:val="CompiledMadeUnder"/>
    <w:basedOn w:val="OPCParaBase"/>
    <w:next w:val="Normal"/>
    <w:rsid w:val="00E742A9"/>
    <w:rPr>
      <w:i/>
      <w:sz w:val="24"/>
      <w:szCs w:val="24"/>
    </w:rPr>
  </w:style>
  <w:style w:type="paragraph" w:customStyle="1" w:styleId="Paragraphsub-sub-sub">
    <w:name w:val="Paragraph(sub-sub-sub)"/>
    <w:aliases w:val="aaaa"/>
    <w:basedOn w:val="OPCParaBase"/>
    <w:rsid w:val="00E742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42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42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42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42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42A9"/>
    <w:pPr>
      <w:spacing w:before="60" w:line="240" w:lineRule="auto"/>
    </w:pPr>
    <w:rPr>
      <w:rFonts w:cs="Arial"/>
      <w:sz w:val="20"/>
      <w:szCs w:val="22"/>
    </w:rPr>
  </w:style>
  <w:style w:type="paragraph" w:customStyle="1" w:styleId="NoteToSubpara">
    <w:name w:val="NoteToSubpara"/>
    <w:aliases w:val="nts"/>
    <w:basedOn w:val="OPCParaBase"/>
    <w:rsid w:val="00E742A9"/>
    <w:pPr>
      <w:spacing w:before="40" w:line="198" w:lineRule="exact"/>
      <w:ind w:left="2835" w:hanging="709"/>
    </w:pPr>
    <w:rPr>
      <w:sz w:val="18"/>
    </w:rPr>
  </w:style>
  <w:style w:type="paragraph" w:customStyle="1" w:styleId="ENoteTableHeading">
    <w:name w:val="ENoteTableHeading"/>
    <w:aliases w:val="enth"/>
    <w:basedOn w:val="OPCParaBase"/>
    <w:rsid w:val="00E742A9"/>
    <w:pPr>
      <w:keepNext/>
      <w:spacing w:before="60" w:line="240" w:lineRule="atLeast"/>
    </w:pPr>
    <w:rPr>
      <w:rFonts w:ascii="Arial" w:hAnsi="Arial"/>
      <w:b/>
      <w:sz w:val="16"/>
    </w:rPr>
  </w:style>
  <w:style w:type="paragraph" w:customStyle="1" w:styleId="ENoteTTi">
    <w:name w:val="ENoteTTi"/>
    <w:aliases w:val="entti"/>
    <w:basedOn w:val="OPCParaBase"/>
    <w:rsid w:val="00E742A9"/>
    <w:pPr>
      <w:keepNext/>
      <w:spacing w:before="60" w:line="240" w:lineRule="atLeast"/>
      <w:ind w:left="170"/>
    </w:pPr>
    <w:rPr>
      <w:sz w:val="16"/>
    </w:rPr>
  </w:style>
  <w:style w:type="paragraph" w:customStyle="1" w:styleId="ENotesHeading1">
    <w:name w:val="ENotesHeading 1"/>
    <w:aliases w:val="Enh1"/>
    <w:basedOn w:val="OPCParaBase"/>
    <w:next w:val="Normal"/>
    <w:rsid w:val="00E742A9"/>
    <w:pPr>
      <w:spacing w:before="120"/>
      <w:outlineLvl w:val="1"/>
    </w:pPr>
    <w:rPr>
      <w:b/>
      <w:sz w:val="28"/>
      <w:szCs w:val="28"/>
    </w:rPr>
  </w:style>
  <w:style w:type="paragraph" w:customStyle="1" w:styleId="ENotesHeading2">
    <w:name w:val="ENotesHeading 2"/>
    <w:aliases w:val="Enh2"/>
    <w:basedOn w:val="OPCParaBase"/>
    <w:next w:val="Normal"/>
    <w:rsid w:val="00E742A9"/>
    <w:pPr>
      <w:spacing w:before="120" w:after="120"/>
      <w:outlineLvl w:val="2"/>
    </w:pPr>
    <w:rPr>
      <w:b/>
      <w:sz w:val="24"/>
      <w:szCs w:val="28"/>
    </w:rPr>
  </w:style>
  <w:style w:type="paragraph" w:customStyle="1" w:styleId="ENoteTTIndentHeading">
    <w:name w:val="ENoteTTIndentHeading"/>
    <w:aliases w:val="enTTHi"/>
    <w:basedOn w:val="OPCParaBase"/>
    <w:rsid w:val="00E742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42A9"/>
    <w:pPr>
      <w:spacing w:before="60" w:line="240" w:lineRule="atLeast"/>
    </w:pPr>
    <w:rPr>
      <w:sz w:val="16"/>
    </w:rPr>
  </w:style>
  <w:style w:type="paragraph" w:customStyle="1" w:styleId="MadeunderText">
    <w:name w:val="MadeunderText"/>
    <w:basedOn w:val="OPCParaBase"/>
    <w:next w:val="CompiledMadeUnder"/>
    <w:rsid w:val="00E742A9"/>
    <w:pPr>
      <w:spacing w:before="240"/>
    </w:pPr>
    <w:rPr>
      <w:sz w:val="24"/>
      <w:szCs w:val="24"/>
    </w:rPr>
  </w:style>
  <w:style w:type="paragraph" w:customStyle="1" w:styleId="ENotesHeading3">
    <w:name w:val="ENotesHeading 3"/>
    <w:aliases w:val="Enh3"/>
    <w:basedOn w:val="OPCParaBase"/>
    <w:next w:val="Normal"/>
    <w:rsid w:val="00E742A9"/>
    <w:pPr>
      <w:keepNext/>
      <w:spacing w:before="120" w:line="240" w:lineRule="auto"/>
      <w:outlineLvl w:val="4"/>
    </w:pPr>
    <w:rPr>
      <w:b/>
      <w:szCs w:val="24"/>
    </w:rPr>
  </w:style>
  <w:style w:type="character" w:customStyle="1" w:styleId="CharSubPartTextCASA">
    <w:name w:val="CharSubPartText(CASA)"/>
    <w:basedOn w:val="OPCCharBase"/>
    <w:uiPriority w:val="1"/>
    <w:rsid w:val="00E742A9"/>
  </w:style>
  <w:style w:type="character" w:customStyle="1" w:styleId="CharSubPartNoCASA">
    <w:name w:val="CharSubPartNo(CASA)"/>
    <w:basedOn w:val="OPCCharBase"/>
    <w:uiPriority w:val="1"/>
    <w:rsid w:val="00E742A9"/>
  </w:style>
  <w:style w:type="paragraph" w:customStyle="1" w:styleId="ENoteTTIndentHeadingSub">
    <w:name w:val="ENoteTTIndentHeadingSub"/>
    <w:aliases w:val="enTTHis"/>
    <w:basedOn w:val="OPCParaBase"/>
    <w:rsid w:val="00E742A9"/>
    <w:pPr>
      <w:keepNext/>
      <w:spacing w:before="60" w:line="240" w:lineRule="atLeast"/>
      <w:ind w:left="340"/>
    </w:pPr>
    <w:rPr>
      <w:b/>
      <w:sz w:val="16"/>
    </w:rPr>
  </w:style>
  <w:style w:type="paragraph" w:customStyle="1" w:styleId="ENoteTTiSub">
    <w:name w:val="ENoteTTiSub"/>
    <w:aliases w:val="enttis"/>
    <w:basedOn w:val="OPCParaBase"/>
    <w:rsid w:val="00E742A9"/>
    <w:pPr>
      <w:keepNext/>
      <w:spacing w:before="60" w:line="240" w:lineRule="atLeast"/>
      <w:ind w:left="340"/>
    </w:pPr>
    <w:rPr>
      <w:sz w:val="16"/>
    </w:rPr>
  </w:style>
  <w:style w:type="paragraph" w:customStyle="1" w:styleId="SubDivisionMigration">
    <w:name w:val="SubDivisionMigration"/>
    <w:aliases w:val="sdm"/>
    <w:basedOn w:val="OPCParaBase"/>
    <w:rsid w:val="00E742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42A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742A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E742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42A9"/>
    <w:rPr>
      <w:sz w:val="22"/>
    </w:rPr>
  </w:style>
  <w:style w:type="paragraph" w:customStyle="1" w:styleId="SOTextNote">
    <w:name w:val="SO TextNote"/>
    <w:aliases w:val="sont"/>
    <w:basedOn w:val="SOText"/>
    <w:qFormat/>
    <w:rsid w:val="00E742A9"/>
    <w:pPr>
      <w:spacing w:before="122" w:line="198" w:lineRule="exact"/>
      <w:ind w:left="1843" w:hanging="709"/>
    </w:pPr>
    <w:rPr>
      <w:sz w:val="18"/>
    </w:rPr>
  </w:style>
  <w:style w:type="paragraph" w:customStyle="1" w:styleId="SOPara">
    <w:name w:val="SO Para"/>
    <w:aliases w:val="soa"/>
    <w:basedOn w:val="SOText"/>
    <w:link w:val="SOParaChar"/>
    <w:qFormat/>
    <w:rsid w:val="00E742A9"/>
    <w:pPr>
      <w:tabs>
        <w:tab w:val="right" w:pos="1786"/>
      </w:tabs>
      <w:spacing w:before="40"/>
      <w:ind w:left="2070" w:hanging="936"/>
    </w:pPr>
  </w:style>
  <w:style w:type="character" w:customStyle="1" w:styleId="SOParaChar">
    <w:name w:val="SO Para Char"/>
    <w:aliases w:val="soa Char"/>
    <w:basedOn w:val="DefaultParagraphFont"/>
    <w:link w:val="SOPara"/>
    <w:rsid w:val="00E742A9"/>
    <w:rPr>
      <w:sz w:val="22"/>
    </w:rPr>
  </w:style>
  <w:style w:type="paragraph" w:customStyle="1" w:styleId="FileName">
    <w:name w:val="FileName"/>
    <w:basedOn w:val="Normal"/>
    <w:rsid w:val="00E742A9"/>
  </w:style>
  <w:style w:type="paragraph" w:customStyle="1" w:styleId="TableHeading">
    <w:name w:val="TableHeading"/>
    <w:aliases w:val="th"/>
    <w:basedOn w:val="OPCParaBase"/>
    <w:next w:val="Tabletext"/>
    <w:rsid w:val="00E742A9"/>
    <w:pPr>
      <w:keepNext/>
      <w:spacing w:before="60" w:line="240" w:lineRule="atLeast"/>
    </w:pPr>
    <w:rPr>
      <w:b/>
      <w:sz w:val="20"/>
    </w:rPr>
  </w:style>
  <w:style w:type="paragraph" w:customStyle="1" w:styleId="SOHeadBold">
    <w:name w:val="SO HeadBold"/>
    <w:aliases w:val="sohb"/>
    <w:basedOn w:val="SOText"/>
    <w:next w:val="SOText"/>
    <w:link w:val="SOHeadBoldChar"/>
    <w:qFormat/>
    <w:rsid w:val="00E742A9"/>
    <w:rPr>
      <w:b/>
    </w:rPr>
  </w:style>
  <w:style w:type="character" w:customStyle="1" w:styleId="SOHeadBoldChar">
    <w:name w:val="SO HeadBold Char"/>
    <w:aliases w:val="sohb Char"/>
    <w:basedOn w:val="DefaultParagraphFont"/>
    <w:link w:val="SOHeadBold"/>
    <w:rsid w:val="00E742A9"/>
    <w:rPr>
      <w:b/>
      <w:sz w:val="22"/>
    </w:rPr>
  </w:style>
  <w:style w:type="paragraph" w:customStyle="1" w:styleId="SOHeadItalic">
    <w:name w:val="SO HeadItalic"/>
    <w:aliases w:val="sohi"/>
    <w:basedOn w:val="SOText"/>
    <w:next w:val="SOText"/>
    <w:link w:val="SOHeadItalicChar"/>
    <w:qFormat/>
    <w:rsid w:val="00E742A9"/>
    <w:rPr>
      <w:i/>
    </w:rPr>
  </w:style>
  <w:style w:type="character" w:customStyle="1" w:styleId="SOHeadItalicChar">
    <w:name w:val="SO HeadItalic Char"/>
    <w:aliases w:val="sohi Char"/>
    <w:basedOn w:val="DefaultParagraphFont"/>
    <w:link w:val="SOHeadItalic"/>
    <w:rsid w:val="00E742A9"/>
    <w:rPr>
      <w:i/>
      <w:sz w:val="22"/>
    </w:rPr>
  </w:style>
  <w:style w:type="paragraph" w:customStyle="1" w:styleId="SOBullet">
    <w:name w:val="SO Bullet"/>
    <w:aliases w:val="sotb"/>
    <w:basedOn w:val="SOText"/>
    <w:link w:val="SOBulletChar"/>
    <w:qFormat/>
    <w:rsid w:val="00E742A9"/>
    <w:pPr>
      <w:ind w:left="1559" w:hanging="425"/>
    </w:pPr>
  </w:style>
  <w:style w:type="character" w:customStyle="1" w:styleId="SOBulletChar">
    <w:name w:val="SO Bullet Char"/>
    <w:aliases w:val="sotb Char"/>
    <w:basedOn w:val="DefaultParagraphFont"/>
    <w:link w:val="SOBullet"/>
    <w:rsid w:val="00E742A9"/>
    <w:rPr>
      <w:sz w:val="22"/>
    </w:rPr>
  </w:style>
  <w:style w:type="paragraph" w:customStyle="1" w:styleId="SOBulletNote">
    <w:name w:val="SO BulletNote"/>
    <w:aliases w:val="sonb"/>
    <w:basedOn w:val="SOTextNote"/>
    <w:link w:val="SOBulletNoteChar"/>
    <w:qFormat/>
    <w:rsid w:val="00E742A9"/>
    <w:pPr>
      <w:tabs>
        <w:tab w:val="left" w:pos="1560"/>
      </w:tabs>
      <w:ind w:left="2268" w:hanging="1134"/>
    </w:pPr>
  </w:style>
  <w:style w:type="character" w:customStyle="1" w:styleId="SOBulletNoteChar">
    <w:name w:val="SO BulletNote Char"/>
    <w:aliases w:val="sonb Char"/>
    <w:basedOn w:val="DefaultParagraphFont"/>
    <w:link w:val="SOBulletNote"/>
    <w:rsid w:val="00E742A9"/>
    <w:rPr>
      <w:sz w:val="18"/>
    </w:rPr>
  </w:style>
  <w:style w:type="paragraph" w:customStyle="1" w:styleId="SOText2">
    <w:name w:val="SO Text2"/>
    <w:aliases w:val="sot2"/>
    <w:basedOn w:val="Normal"/>
    <w:next w:val="SOText"/>
    <w:link w:val="SOText2Char"/>
    <w:rsid w:val="00E742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42A9"/>
    <w:rPr>
      <w:sz w:val="22"/>
    </w:rPr>
  </w:style>
  <w:style w:type="paragraph" w:customStyle="1" w:styleId="SubPartCASA">
    <w:name w:val="SubPart(CASA)"/>
    <w:aliases w:val="csp"/>
    <w:basedOn w:val="OPCParaBase"/>
    <w:next w:val="ActHead3"/>
    <w:rsid w:val="00E742A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742A9"/>
    <w:rPr>
      <w:rFonts w:eastAsia="Times New Roman" w:cs="Times New Roman"/>
      <w:sz w:val="22"/>
      <w:lang w:eastAsia="en-AU"/>
    </w:rPr>
  </w:style>
  <w:style w:type="character" w:customStyle="1" w:styleId="notetextChar">
    <w:name w:val="note(text) Char"/>
    <w:aliases w:val="n Char"/>
    <w:basedOn w:val="DefaultParagraphFont"/>
    <w:link w:val="notetext"/>
    <w:rsid w:val="00E742A9"/>
    <w:rPr>
      <w:rFonts w:eastAsia="Times New Roman" w:cs="Times New Roman"/>
      <w:sz w:val="18"/>
      <w:lang w:eastAsia="en-AU"/>
    </w:rPr>
  </w:style>
  <w:style w:type="character" w:customStyle="1" w:styleId="Heading1Char">
    <w:name w:val="Heading 1 Char"/>
    <w:basedOn w:val="DefaultParagraphFont"/>
    <w:link w:val="Heading1"/>
    <w:uiPriority w:val="9"/>
    <w:rsid w:val="00E742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42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42A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742A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742A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742A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742A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742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742A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42A9"/>
    <w:pPr>
      <w:spacing w:line="260" w:lineRule="atLeast"/>
    </w:pPr>
    <w:rPr>
      <w:sz w:val="22"/>
    </w:rPr>
  </w:style>
  <w:style w:type="paragraph" w:styleId="Heading1">
    <w:name w:val="heading 1"/>
    <w:basedOn w:val="Normal"/>
    <w:next w:val="Normal"/>
    <w:link w:val="Heading1Char"/>
    <w:uiPriority w:val="9"/>
    <w:qFormat/>
    <w:rsid w:val="00E742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42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42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42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42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42A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42A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42A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742A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42A9"/>
  </w:style>
  <w:style w:type="paragraph" w:customStyle="1" w:styleId="OPCParaBase">
    <w:name w:val="OPCParaBase"/>
    <w:qFormat/>
    <w:rsid w:val="00E742A9"/>
    <w:pPr>
      <w:spacing w:line="260" w:lineRule="atLeast"/>
    </w:pPr>
    <w:rPr>
      <w:rFonts w:eastAsia="Times New Roman" w:cs="Times New Roman"/>
      <w:sz w:val="22"/>
      <w:lang w:eastAsia="en-AU"/>
    </w:rPr>
  </w:style>
  <w:style w:type="paragraph" w:customStyle="1" w:styleId="ShortT">
    <w:name w:val="ShortT"/>
    <w:basedOn w:val="OPCParaBase"/>
    <w:next w:val="Normal"/>
    <w:qFormat/>
    <w:rsid w:val="00E742A9"/>
    <w:pPr>
      <w:spacing w:line="240" w:lineRule="auto"/>
    </w:pPr>
    <w:rPr>
      <w:b/>
      <w:sz w:val="40"/>
    </w:rPr>
  </w:style>
  <w:style w:type="paragraph" w:customStyle="1" w:styleId="ActHead1">
    <w:name w:val="ActHead 1"/>
    <w:aliases w:val="c"/>
    <w:basedOn w:val="OPCParaBase"/>
    <w:next w:val="Normal"/>
    <w:qFormat/>
    <w:rsid w:val="00E742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42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42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42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742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42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42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42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42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42A9"/>
  </w:style>
  <w:style w:type="paragraph" w:customStyle="1" w:styleId="Blocks">
    <w:name w:val="Blocks"/>
    <w:aliases w:val="bb"/>
    <w:basedOn w:val="OPCParaBase"/>
    <w:qFormat/>
    <w:rsid w:val="00E742A9"/>
    <w:pPr>
      <w:spacing w:line="240" w:lineRule="auto"/>
    </w:pPr>
    <w:rPr>
      <w:sz w:val="24"/>
    </w:rPr>
  </w:style>
  <w:style w:type="paragraph" w:customStyle="1" w:styleId="BoxText">
    <w:name w:val="BoxText"/>
    <w:aliases w:val="bt"/>
    <w:basedOn w:val="OPCParaBase"/>
    <w:qFormat/>
    <w:rsid w:val="00E742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42A9"/>
    <w:rPr>
      <w:b/>
    </w:rPr>
  </w:style>
  <w:style w:type="paragraph" w:customStyle="1" w:styleId="BoxHeadItalic">
    <w:name w:val="BoxHeadItalic"/>
    <w:aliases w:val="bhi"/>
    <w:basedOn w:val="BoxText"/>
    <w:next w:val="BoxStep"/>
    <w:qFormat/>
    <w:rsid w:val="00E742A9"/>
    <w:rPr>
      <w:i/>
    </w:rPr>
  </w:style>
  <w:style w:type="paragraph" w:customStyle="1" w:styleId="BoxList">
    <w:name w:val="BoxList"/>
    <w:aliases w:val="bl"/>
    <w:basedOn w:val="BoxText"/>
    <w:qFormat/>
    <w:rsid w:val="00E742A9"/>
    <w:pPr>
      <w:ind w:left="1559" w:hanging="425"/>
    </w:pPr>
  </w:style>
  <w:style w:type="paragraph" w:customStyle="1" w:styleId="BoxNote">
    <w:name w:val="BoxNote"/>
    <w:aliases w:val="bn"/>
    <w:basedOn w:val="BoxText"/>
    <w:qFormat/>
    <w:rsid w:val="00E742A9"/>
    <w:pPr>
      <w:tabs>
        <w:tab w:val="left" w:pos="1985"/>
      </w:tabs>
      <w:spacing w:before="122" w:line="198" w:lineRule="exact"/>
      <w:ind w:left="2948" w:hanging="1814"/>
    </w:pPr>
    <w:rPr>
      <w:sz w:val="18"/>
    </w:rPr>
  </w:style>
  <w:style w:type="paragraph" w:customStyle="1" w:styleId="BoxPara">
    <w:name w:val="BoxPara"/>
    <w:aliases w:val="bp"/>
    <w:basedOn w:val="BoxText"/>
    <w:qFormat/>
    <w:rsid w:val="00E742A9"/>
    <w:pPr>
      <w:tabs>
        <w:tab w:val="right" w:pos="2268"/>
      </w:tabs>
      <w:ind w:left="2552" w:hanging="1418"/>
    </w:pPr>
  </w:style>
  <w:style w:type="paragraph" w:customStyle="1" w:styleId="BoxStep">
    <w:name w:val="BoxStep"/>
    <w:aliases w:val="bs"/>
    <w:basedOn w:val="BoxText"/>
    <w:qFormat/>
    <w:rsid w:val="00E742A9"/>
    <w:pPr>
      <w:ind w:left="1985" w:hanging="851"/>
    </w:pPr>
  </w:style>
  <w:style w:type="character" w:customStyle="1" w:styleId="CharAmPartNo">
    <w:name w:val="CharAmPartNo"/>
    <w:basedOn w:val="OPCCharBase"/>
    <w:qFormat/>
    <w:rsid w:val="00E742A9"/>
  </w:style>
  <w:style w:type="character" w:customStyle="1" w:styleId="CharAmPartText">
    <w:name w:val="CharAmPartText"/>
    <w:basedOn w:val="OPCCharBase"/>
    <w:qFormat/>
    <w:rsid w:val="00E742A9"/>
  </w:style>
  <w:style w:type="character" w:customStyle="1" w:styleId="CharAmSchNo">
    <w:name w:val="CharAmSchNo"/>
    <w:basedOn w:val="OPCCharBase"/>
    <w:qFormat/>
    <w:rsid w:val="00E742A9"/>
  </w:style>
  <w:style w:type="character" w:customStyle="1" w:styleId="CharAmSchText">
    <w:name w:val="CharAmSchText"/>
    <w:basedOn w:val="OPCCharBase"/>
    <w:qFormat/>
    <w:rsid w:val="00E742A9"/>
  </w:style>
  <w:style w:type="character" w:customStyle="1" w:styleId="CharBoldItalic">
    <w:name w:val="CharBoldItalic"/>
    <w:basedOn w:val="OPCCharBase"/>
    <w:uiPriority w:val="1"/>
    <w:qFormat/>
    <w:rsid w:val="00E742A9"/>
    <w:rPr>
      <w:b/>
      <w:i/>
    </w:rPr>
  </w:style>
  <w:style w:type="character" w:customStyle="1" w:styleId="CharChapNo">
    <w:name w:val="CharChapNo"/>
    <w:basedOn w:val="OPCCharBase"/>
    <w:uiPriority w:val="1"/>
    <w:qFormat/>
    <w:rsid w:val="00E742A9"/>
  </w:style>
  <w:style w:type="character" w:customStyle="1" w:styleId="CharChapText">
    <w:name w:val="CharChapText"/>
    <w:basedOn w:val="OPCCharBase"/>
    <w:uiPriority w:val="1"/>
    <w:qFormat/>
    <w:rsid w:val="00E742A9"/>
  </w:style>
  <w:style w:type="character" w:customStyle="1" w:styleId="CharDivNo">
    <w:name w:val="CharDivNo"/>
    <w:basedOn w:val="OPCCharBase"/>
    <w:uiPriority w:val="1"/>
    <w:qFormat/>
    <w:rsid w:val="00E742A9"/>
  </w:style>
  <w:style w:type="character" w:customStyle="1" w:styleId="CharDivText">
    <w:name w:val="CharDivText"/>
    <w:basedOn w:val="OPCCharBase"/>
    <w:uiPriority w:val="1"/>
    <w:qFormat/>
    <w:rsid w:val="00E742A9"/>
  </w:style>
  <w:style w:type="character" w:customStyle="1" w:styleId="CharItalic">
    <w:name w:val="CharItalic"/>
    <w:basedOn w:val="OPCCharBase"/>
    <w:uiPriority w:val="1"/>
    <w:qFormat/>
    <w:rsid w:val="00E742A9"/>
    <w:rPr>
      <w:i/>
    </w:rPr>
  </w:style>
  <w:style w:type="character" w:customStyle="1" w:styleId="CharPartNo">
    <w:name w:val="CharPartNo"/>
    <w:basedOn w:val="OPCCharBase"/>
    <w:uiPriority w:val="1"/>
    <w:qFormat/>
    <w:rsid w:val="00E742A9"/>
  </w:style>
  <w:style w:type="character" w:customStyle="1" w:styleId="CharPartText">
    <w:name w:val="CharPartText"/>
    <w:basedOn w:val="OPCCharBase"/>
    <w:uiPriority w:val="1"/>
    <w:qFormat/>
    <w:rsid w:val="00E742A9"/>
  </w:style>
  <w:style w:type="character" w:customStyle="1" w:styleId="CharSectno">
    <w:name w:val="CharSectno"/>
    <w:basedOn w:val="OPCCharBase"/>
    <w:qFormat/>
    <w:rsid w:val="00E742A9"/>
  </w:style>
  <w:style w:type="character" w:customStyle="1" w:styleId="CharSubdNo">
    <w:name w:val="CharSubdNo"/>
    <w:basedOn w:val="OPCCharBase"/>
    <w:uiPriority w:val="1"/>
    <w:qFormat/>
    <w:rsid w:val="00E742A9"/>
  </w:style>
  <w:style w:type="character" w:customStyle="1" w:styleId="CharSubdText">
    <w:name w:val="CharSubdText"/>
    <w:basedOn w:val="OPCCharBase"/>
    <w:uiPriority w:val="1"/>
    <w:qFormat/>
    <w:rsid w:val="00E742A9"/>
  </w:style>
  <w:style w:type="paragraph" w:customStyle="1" w:styleId="CTA--">
    <w:name w:val="CTA --"/>
    <w:basedOn w:val="OPCParaBase"/>
    <w:next w:val="Normal"/>
    <w:rsid w:val="00E742A9"/>
    <w:pPr>
      <w:spacing w:before="60" w:line="240" w:lineRule="atLeast"/>
      <w:ind w:left="142" w:hanging="142"/>
    </w:pPr>
    <w:rPr>
      <w:sz w:val="20"/>
    </w:rPr>
  </w:style>
  <w:style w:type="paragraph" w:customStyle="1" w:styleId="CTA-">
    <w:name w:val="CTA -"/>
    <w:basedOn w:val="OPCParaBase"/>
    <w:rsid w:val="00E742A9"/>
    <w:pPr>
      <w:spacing w:before="60" w:line="240" w:lineRule="atLeast"/>
      <w:ind w:left="85" w:hanging="85"/>
    </w:pPr>
    <w:rPr>
      <w:sz w:val="20"/>
    </w:rPr>
  </w:style>
  <w:style w:type="paragraph" w:customStyle="1" w:styleId="CTA---">
    <w:name w:val="CTA ---"/>
    <w:basedOn w:val="OPCParaBase"/>
    <w:next w:val="Normal"/>
    <w:rsid w:val="00E742A9"/>
    <w:pPr>
      <w:spacing w:before="60" w:line="240" w:lineRule="atLeast"/>
      <w:ind w:left="198" w:hanging="198"/>
    </w:pPr>
    <w:rPr>
      <w:sz w:val="20"/>
    </w:rPr>
  </w:style>
  <w:style w:type="paragraph" w:customStyle="1" w:styleId="CTA----">
    <w:name w:val="CTA ----"/>
    <w:basedOn w:val="OPCParaBase"/>
    <w:next w:val="Normal"/>
    <w:rsid w:val="00E742A9"/>
    <w:pPr>
      <w:spacing w:before="60" w:line="240" w:lineRule="atLeast"/>
      <w:ind w:left="255" w:hanging="255"/>
    </w:pPr>
    <w:rPr>
      <w:sz w:val="20"/>
    </w:rPr>
  </w:style>
  <w:style w:type="paragraph" w:customStyle="1" w:styleId="CTA1a">
    <w:name w:val="CTA 1(a)"/>
    <w:basedOn w:val="OPCParaBase"/>
    <w:rsid w:val="00E742A9"/>
    <w:pPr>
      <w:tabs>
        <w:tab w:val="right" w:pos="414"/>
      </w:tabs>
      <w:spacing w:before="40" w:line="240" w:lineRule="atLeast"/>
      <w:ind w:left="675" w:hanging="675"/>
    </w:pPr>
    <w:rPr>
      <w:sz w:val="20"/>
    </w:rPr>
  </w:style>
  <w:style w:type="paragraph" w:customStyle="1" w:styleId="CTA1ai">
    <w:name w:val="CTA 1(a)(i)"/>
    <w:basedOn w:val="OPCParaBase"/>
    <w:rsid w:val="00E742A9"/>
    <w:pPr>
      <w:tabs>
        <w:tab w:val="right" w:pos="1004"/>
      </w:tabs>
      <w:spacing w:before="40" w:line="240" w:lineRule="atLeast"/>
      <w:ind w:left="1253" w:hanging="1253"/>
    </w:pPr>
    <w:rPr>
      <w:sz w:val="20"/>
    </w:rPr>
  </w:style>
  <w:style w:type="paragraph" w:customStyle="1" w:styleId="CTA2a">
    <w:name w:val="CTA 2(a)"/>
    <w:basedOn w:val="OPCParaBase"/>
    <w:rsid w:val="00E742A9"/>
    <w:pPr>
      <w:tabs>
        <w:tab w:val="right" w:pos="482"/>
      </w:tabs>
      <w:spacing w:before="40" w:line="240" w:lineRule="atLeast"/>
      <w:ind w:left="748" w:hanging="748"/>
    </w:pPr>
    <w:rPr>
      <w:sz w:val="20"/>
    </w:rPr>
  </w:style>
  <w:style w:type="paragraph" w:customStyle="1" w:styleId="CTA2ai">
    <w:name w:val="CTA 2(a)(i)"/>
    <w:basedOn w:val="OPCParaBase"/>
    <w:rsid w:val="00E742A9"/>
    <w:pPr>
      <w:tabs>
        <w:tab w:val="right" w:pos="1089"/>
      </w:tabs>
      <w:spacing w:before="40" w:line="240" w:lineRule="atLeast"/>
      <w:ind w:left="1327" w:hanging="1327"/>
    </w:pPr>
    <w:rPr>
      <w:sz w:val="20"/>
    </w:rPr>
  </w:style>
  <w:style w:type="paragraph" w:customStyle="1" w:styleId="CTA3a">
    <w:name w:val="CTA 3(a)"/>
    <w:basedOn w:val="OPCParaBase"/>
    <w:rsid w:val="00E742A9"/>
    <w:pPr>
      <w:tabs>
        <w:tab w:val="right" w:pos="556"/>
      </w:tabs>
      <w:spacing w:before="40" w:line="240" w:lineRule="atLeast"/>
      <w:ind w:left="805" w:hanging="805"/>
    </w:pPr>
    <w:rPr>
      <w:sz w:val="20"/>
    </w:rPr>
  </w:style>
  <w:style w:type="paragraph" w:customStyle="1" w:styleId="CTA3ai">
    <w:name w:val="CTA 3(a)(i)"/>
    <w:basedOn w:val="OPCParaBase"/>
    <w:rsid w:val="00E742A9"/>
    <w:pPr>
      <w:tabs>
        <w:tab w:val="right" w:pos="1140"/>
      </w:tabs>
      <w:spacing w:before="40" w:line="240" w:lineRule="atLeast"/>
      <w:ind w:left="1361" w:hanging="1361"/>
    </w:pPr>
    <w:rPr>
      <w:sz w:val="20"/>
    </w:rPr>
  </w:style>
  <w:style w:type="paragraph" w:customStyle="1" w:styleId="CTA4a">
    <w:name w:val="CTA 4(a)"/>
    <w:basedOn w:val="OPCParaBase"/>
    <w:rsid w:val="00E742A9"/>
    <w:pPr>
      <w:tabs>
        <w:tab w:val="right" w:pos="624"/>
      </w:tabs>
      <w:spacing w:before="40" w:line="240" w:lineRule="atLeast"/>
      <w:ind w:left="873" w:hanging="873"/>
    </w:pPr>
    <w:rPr>
      <w:sz w:val="20"/>
    </w:rPr>
  </w:style>
  <w:style w:type="paragraph" w:customStyle="1" w:styleId="CTA4ai">
    <w:name w:val="CTA 4(a)(i)"/>
    <w:basedOn w:val="OPCParaBase"/>
    <w:rsid w:val="00E742A9"/>
    <w:pPr>
      <w:tabs>
        <w:tab w:val="right" w:pos="1213"/>
      </w:tabs>
      <w:spacing w:before="40" w:line="240" w:lineRule="atLeast"/>
      <w:ind w:left="1452" w:hanging="1452"/>
    </w:pPr>
    <w:rPr>
      <w:sz w:val="20"/>
    </w:rPr>
  </w:style>
  <w:style w:type="paragraph" w:customStyle="1" w:styleId="CTACAPS">
    <w:name w:val="CTA CAPS"/>
    <w:basedOn w:val="OPCParaBase"/>
    <w:rsid w:val="00E742A9"/>
    <w:pPr>
      <w:spacing w:before="60" w:line="240" w:lineRule="atLeast"/>
    </w:pPr>
    <w:rPr>
      <w:sz w:val="20"/>
    </w:rPr>
  </w:style>
  <w:style w:type="paragraph" w:customStyle="1" w:styleId="CTAright">
    <w:name w:val="CTA right"/>
    <w:basedOn w:val="OPCParaBase"/>
    <w:rsid w:val="00E742A9"/>
    <w:pPr>
      <w:spacing w:before="60" w:line="240" w:lineRule="auto"/>
      <w:jc w:val="right"/>
    </w:pPr>
    <w:rPr>
      <w:sz w:val="20"/>
    </w:rPr>
  </w:style>
  <w:style w:type="paragraph" w:customStyle="1" w:styleId="subsection">
    <w:name w:val="subsection"/>
    <w:aliases w:val="ss,Subsection"/>
    <w:basedOn w:val="OPCParaBase"/>
    <w:link w:val="subsectionChar"/>
    <w:rsid w:val="00E742A9"/>
    <w:pPr>
      <w:tabs>
        <w:tab w:val="right" w:pos="1021"/>
      </w:tabs>
      <w:spacing w:before="180" w:line="240" w:lineRule="auto"/>
      <w:ind w:left="1134" w:hanging="1134"/>
    </w:pPr>
  </w:style>
  <w:style w:type="paragraph" w:customStyle="1" w:styleId="Definition">
    <w:name w:val="Definition"/>
    <w:aliases w:val="dd"/>
    <w:basedOn w:val="OPCParaBase"/>
    <w:rsid w:val="00E742A9"/>
    <w:pPr>
      <w:spacing w:before="180" w:line="240" w:lineRule="auto"/>
      <w:ind w:left="1134"/>
    </w:pPr>
  </w:style>
  <w:style w:type="paragraph" w:customStyle="1" w:styleId="ETAsubitem">
    <w:name w:val="ETA(subitem)"/>
    <w:basedOn w:val="OPCParaBase"/>
    <w:rsid w:val="00E742A9"/>
    <w:pPr>
      <w:tabs>
        <w:tab w:val="right" w:pos="340"/>
      </w:tabs>
      <w:spacing w:before="60" w:line="240" w:lineRule="auto"/>
      <w:ind w:left="454" w:hanging="454"/>
    </w:pPr>
    <w:rPr>
      <w:sz w:val="20"/>
    </w:rPr>
  </w:style>
  <w:style w:type="paragraph" w:customStyle="1" w:styleId="ETApara">
    <w:name w:val="ETA(para)"/>
    <w:basedOn w:val="OPCParaBase"/>
    <w:rsid w:val="00E742A9"/>
    <w:pPr>
      <w:tabs>
        <w:tab w:val="right" w:pos="754"/>
      </w:tabs>
      <w:spacing w:before="60" w:line="240" w:lineRule="auto"/>
      <w:ind w:left="828" w:hanging="828"/>
    </w:pPr>
    <w:rPr>
      <w:sz w:val="20"/>
    </w:rPr>
  </w:style>
  <w:style w:type="paragraph" w:customStyle="1" w:styleId="ETAsubpara">
    <w:name w:val="ETA(subpara)"/>
    <w:basedOn w:val="OPCParaBase"/>
    <w:rsid w:val="00E742A9"/>
    <w:pPr>
      <w:tabs>
        <w:tab w:val="right" w:pos="1083"/>
      </w:tabs>
      <w:spacing w:before="60" w:line="240" w:lineRule="auto"/>
      <w:ind w:left="1191" w:hanging="1191"/>
    </w:pPr>
    <w:rPr>
      <w:sz w:val="20"/>
    </w:rPr>
  </w:style>
  <w:style w:type="paragraph" w:customStyle="1" w:styleId="ETAsub-subpara">
    <w:name w:val="ETA(sub-subpara)"/>
    <w:basedOn w:val="OPCParaBase"/>
    <w:rsid w:val="00E742A9"/>
    <w:pPr>
      <w:tabs>
        <w:tab w:val="right" w:pos="1412"/>
      </w:tabs>
      <w:spacing w:before="60" w:line="240" w:lineRule="auto"/>
      <w:ind w:left="1525" w:hanging="1525"/>
    </w:pPr>
    <w:rPr>
      <w:sz w:val="20"/>
    </w:rPr>
  </w:style>
  <w:style w:type="paragraph" w:customStyle="1" w:styleId="Formula">
    <w:name w:val="Formula"/>
    <w:basedOn w:val="OPCParaBase"/>
    <w:rsid w:val="00E742A9"/>
    <w:pPr>
      <w:spacing w:line="240" w:lineRule="auto"/>
      <w:ind w:left="1134"/>
    </w:pPr>
    <w:rPr>
      <w:sz w:val="20"/>
    </w:rPr>
  </w:style>
  <w:style w:type="paragraph" w:styleId="Header">
    <w:name w:val="header"/>
    <w:basedOn w:val="OPCParaBase"/>
    <w:link w:val="HeaderChar"/>
    <w:unhideWhenUsed/>
    <w:rsid w:val="00E742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42A9"/>
    <w:rPr>
      <w:rFonts w:eastAsia="Times New Roman" w:cs="Times New Roman"/>
      <w:sz w:val="16"/>
      <w:lang w:eastAsia="en-AU"/>
    </w:rPr>
  </w:style>
  <w:style w:type="paragraph" w:customStyle="1" w:styleId="House">
    <w:name w:val="House"/>
    <w:basedOn w:val="OPCParaBase"/>
    <w:rsid w:val="00E742A9"/>
    <w:pPr>
      <w:spacing w:line="240" w:lineRule="auto"/>
    </w:pPr>
    <w:rPr>
      <w:sz w:val="28"/>
    </w:rPr>
  </w:style>
  <w:style w:type="paragraph" w:customStyle="1" w:styleId="Item">
    <w:name w:val="Item"/>
    <w:aliases w:val="i"/>
    <w:basedOn w:val="OPCParaBase"/>
    <w:next w:val="ItemHead"/>
    <w:rsid w:val="00E742A9"/>
    <w:pPr>
      <w:keepLines/>
      <w:spacing w:before="80" w:line="240" w:lineRule="auto"/>
      <w:ind w:left="709"/>
    </w:pPr>
  </w:style>
  <w:style w:type="paragraph" w:customStyle="1" w:styleId="ItemHead">
    <w:name w:val="ItemHead"/>
    <w:aliases w:val="ih"/>
    <w:basedOn w:val="OPCParaBase"/>
    <w:next w:val="Item"/>
    <w:rsid w:val="00E742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42A9"/>
    <w:pPr>
      <w:spacing w:line="240" w:lineRule="auto"/>
    </w:pPr>
    <w:rPr>
      <w:b/>
      <w:sz w:val="32"/>
    </w:rPr>
  </w:style>
  <w:style w:type="paragraph" w:customStyle="1" w:styleId="notedraft">
    <w:name w:val="note(draft)"/>
    <w:aliases w:val="nd"/>
    <w:basedOn w:val="OPCParaBase"/>
    <w:rsid w:val="00E742A9"/>
    <w:pPr>
      <w:spacing w:before="240" w:line="240" w:lineRule="auto"/>
      <w:ind w:left="284" w:hanging="284"/>
    </w:pPr>
    <w:rPr>
      <w:i/>
      <w:sz w:val="24"/>
    </w:rPr>
  </w:style>
  <w:style w:type="paragraph" w:customStyle="1" w:styleId="notemargin">
    <w:name w:val="note(margin)"/>
    <w:aliases w:val="nm"/>
    <w:basedOn w:val="OPCParaBase"/>
    <w:rsid w:val="00E742A9"/>
    <w:pPr>
      <w:tabs>
        <w:tab w:val="left" w:pos="709"/>
      </w:tabs>
      <w:spacing w:before="122" w:line="198" w:lineRule="exact"/>
      <w:ind w:left="709" w:hanging="709"/>
    </w:pPr>
    <w:rPr>
      <w:sz w:val="18"/>
    </w:rPr>
  </w:style>
  <w:style w:type="paragraph" w:customStyle="1" w:styleId="noteToPara">
    <w:name w:val="noteToPara"/>
    <w:aliases w:val="ntp"/>
    <w:basedOn w:val="OPCParaBase"/>
    <w:rsid w:val="00E742A9"/>
    <w:pPr>
      <w:spacing w:before="122" w:line="198" w:lineRule="exact"/>
      <w:ind w:left="2353" w:hanging="709"/>
    </w:pPr>
    <w:rPr>
      <w:sz w:val="18"/>
    </w:rPr>
  </w:style>
  <w:style w:type="paragraph" w:customStyle="1" w:styleId="noteParlAmend">
    <w:name w:val="note(ParlAmend)"/>
    <w:aliases w:val="npp"/>
    <w:basedOn w:val="OPCParaBase"/>
    <w:next w:val="ParlAmend"/>
    <w:rsid w:val="00E742A9"/>
    <w:pPr>
      <w:spacing w:line="240" w:lineRule="auto"/>
      <w:jc w:val="right"/>
    </w:pPr>
    <w:rPr>
      <w:rFonts w:ascii="Arial" w:hAnsi="Arial"/>
      <w:b/>
      <w:i/>
    </w:rPr>
  </w:style>
  <w:style w:type="paragraph" w:customStyle="1" w:styleId="Page1">
    <w:name w:val="Page1"/>
    <w:basedOn w:val="OPCParaBase"/>
    <w:rsid w:val="00E742A9"/>
    <w:pPr>
      <w:spacing w:before="5600" w:line="240" w:lineRule="auto"/>
    </w:pPr>
    <w:rPr>
      <w:b/>
      <w:sz w:val="32"/>
    </w:rPr>
  </w:style>
  <w:style w:type="paragraph" w:customStyle="1" w:styleId="PageBreak">
    <w:name w:val="PageBreak"/>
    <w:aliases w:val="pb"/>
    <w:basedOn w:val="OPCParaBase"/>
    <w:rsid w:val="00E742A9"/>
    <w:pPr>
      <w:spacing w:line="240" w:lineRule="auto"/>
    </w:pPr>
    <w:rPr>
      <w:sz w:val="20"/>
    </w:rPr>
  </w:style>
  <w:style w:type="paragraph" w:customStyle="1" w:styleId="paragraphsub">
    <w:name w:val="paragraph(sub)"/>
    <w:aliases w:val="aa"/>
    <w:basedOn w:val="OPCParaBase"/>
    <w:rsid w:val="00E742A9"/>
    <w:pPr>
      <w:tabs>
        <w:tab w:val="right" w:pos="1985"/>
      </w:tabs>
      <w:spacing w:before="40" w:line="240" w:lineRule="auto"/>
      <w:ind w:left="2098" w:hanging="2098"/>
    </w:pPr>
  </w:style>
  <w:style w:type="paragraph" w:customStyle="1" w:styleId="paragraphsub-sub">
    <w:name w:val="paragraph(sub-sub)"/>
    <w:aliases w:val="aaa"/>
    <w:basedOn w:val="OPCParaBase"/>
    <w:rsid w:val="00E742A9"/>
    <w:pPr>
      <w:tabs>
        <w:tab w:val="right" w:pos="2722"/>
      </w:tabs>
      <w:spacing w:before="40" w:line="240" w:lineRule="auto"/>
      <w:ind w:left="2835" w:hanging="2835"/>
    </w:pPr>
  </w:style>
  <w:style w:type="paragraph" w:customStyle="1" w:styleId="paragraph">
    <w:name w:val="paragraph"/>
    <w:aliases w:val="a"/>
    <w:basedOn w:val="OPCParaBase"/>
    <w:rsid w:val="00E742A9"/>
    <w:pPr>
      <w:tabs>
        <w:tab w:val="right" w:pos="1531"/>
      </w:tabs>
      <w:spacing w:before="40" w:line="240" w:lineRule="auto"/>
      <w:ind w:left="1644" w:hanging="1644"/>
    </w:pPr>
  </w:style>
  <w:style w:type="paragraph" w:customStyle="1" w:styleId="ParlAmend">
    <w:name w:val="ParlAmend"/>
    <w:aliases w:val="pp"/>
    <w:basedOn w:val="OPCParaBase"/>
    <w:rsid w:val="00E742A9"/>
    <w:pPr>
      <w:spacing w:before="240" w:line="240" w:lineRule="atLeast"/>
      <w:ind w:hanging="567"/>
    </w:pPr>
    <w:rPr>
      <w:sz w:val="24"/>
    </w:rPr>
  </w:style>
  <w:style w:type="paragraph" w:customStyle="1" w:styleId="Penalty">
    <w:name w:val="Penalty"/>
    <w:basedOn w:val="OPCParaBase"/>
    <w:rsid w:val="00E742A9"/>
    <w:pPr>
      <w:tabs>
        <w:tab w:val="left" w:pos="2977"/>
      </w:tabs>
      <w:spacing w:before="180" w:line="240" w:lineRule="auto"/>
      <w:ind w:left="1985" w:hanging="851"/>
    </w:pPr>
  </w:style>
  <w:style w:type="paragraph" w:customStyle="1" w:styleId="Portfolio">
    <w:name w:val="Portfolio"/>
    <w:basedOn w:val="OPCParaBase"/>
    <w:rsid w:val="00E742A9"/>
    <w:pPr>
      <w:spacing w:line="240" w:lineRule="auto"/>
    </w:pPr>
    <w:rPr>
      <w:i/>
      <w:sz w:val="20"/>
    </w:rPr>
  </w:style>
  <w:style w:type="paragraph" w:customStyle="1" w:styleId="Preamble">
    <w:name w:val="Preamble"/>
    <w:basedOn w:val="OPCParaBase"/>
    <w:next w:val="Normal"/>
    <w:rsid w:val="00E742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42A9"/>
    <w:pPr>
      <w:spacing w:line="240" w:lineRule="auto"/>
    </w:pPr>
    <w:rPr>
      <w:i/>
      <w:sz w:val="20"/>
    </w:rPr>
  </w:style>
  <w:style w:type="paragraph" w:customStyle="1" w:styleId="Session">
    <w:name w:val="Session"/>
    <w:basedOn w:val="OPCParaBase"/>
    <w:rsid w:val="00E742A9"/>
    <w:pPr>
      <w:spacing w:line="240" w:lineRule="auto"/>
    </w:pPr>
    <w:rPr>
      <w:sz w:val="28"/>
    </w:rPr>
  </w:style>
  <w:style w:type="paragraph" w:customStyle="1" w:styleId="Sponsor">
    <w:name w:val="Sponsor"/>
    <w:basedOn w:val="OPCParaBase"/>
    <w:rsid w:val="00E742A9"/>
    <w:pPr>
      <w:spacing w:line="240" w:lineRule="auto"/>
    </w:pPr>
    <w:rPr>
      <w:i/>
    </w:rPr>
  </w:style>
  <w:style w:type="paragraph" w:customStyle="1" w:styleId="Subitem">
    <w:name w:val="Subitem"/>
    <w:aliases w:val="iss"/>
    <w:basedOn w:val="OPCParaBase"/>
    <w:rsid w:val="00E742A9"/>
    <w:pPr>
      <w:spacing w:before="180" w:line="240" w:lineRule="auto"/>
      <w:ind w:left="709" w:hanging="709"/>
    </w:pPr>
  </w:style>
  <w:style w:type="paragraph" w:customStyle="1" w:styleId="SubitemHead">
    <w:name w:val="SubitemHead"/>
    <w:aliases w:val="issh"/>
    <w:basedOn w:val="OPCParaBase"/>
    <w:rsid w:val="00E742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42A9"/>
    <w:pPr>
      <w:spacing w:before="40" w:line="240" w:lineRule="auto"/>
      <w:ind w:left="1134"/>
    </w:pPr>
  </w:style>
  <w:style w:type="paragraph" w:customStyle="1" w:styleId="SubsectionHead">
    <w:name w:val="SubsectionHead"/>
    <w:aliases w:val="ssh"/>
    <w:basedOn w:val="OPCParaBase"/>
    <w:next w:val="subsection"/>
    <w:rsid w:val="00E742A9"/>
    <w:pPr>
      <w:keepNext/>
      <w:keepLines/>
      <w:spacing w:before="240" w:line="240" w:lineRule="auto"/>
      <w:ind w:left="1134"/>
    </w:pPr>
    <w:rPr>
      <w:i/>
    </w:rPr>
  </w:style>
  <w:style w:type="paragraph" w:customStyle="1" w:styleId="Tablea">
    <w:name w:val="Table(a)"/>
    <w:aliases w:val="ta"/>
    <w:basedOn w:val="OPCParaBase"/>
    <w:rsid w:val="00E742A9"/>
    <w:pPr>
      <w:spacing w:before="60" w:line="240" w:lineRule="auto"/>
      <w:ind w:left="284" w:hanging="284"/>
    </w:pPr>
    <w:rPr>
      <w:sz w:val="20"/>
    </w:rPr>
  </w:style>
  <w:style w:type="paragraph" w:customStyle="1" w:styleId="TableAA">
    <w:name w:val="Table(AA)"/>
    <w:aliases w:val="taaa"/>
    <w:basedOn w:val="OPCParaBase"/>
    <w:rsid w:val="00E742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42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42A9"/>
    <w:pPr>
      <w:spacing w:before="60" w:line="240" w:lineRule="atLeast"/>
    </w:pPr>
    <w:rPr>
      <w:sz w:val="20"/>
    </w:rPr>
  </w:style>
  <w:style w:type="paragraph" w:customStyle="1" w:styleId="TLPBoxTextnote">
    <w:name w:val="TLPBoxText(note"/>
    <w:aliases w:val="right)"/>
    <w:basedOn w:val="OPCParaBase"/>
    <w:rsid w:val="00E742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42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42A9"/>
    <w:pPr>
      <w:spacing w:before="122" w:line="198" w:lineRule="exact"/>
      <w:ind w:left="1985" w:hanging="851"/>
      <w:jc w:val="right"/>
    </w:pPr>
    <w:rPr>
      <w:sz w:val="18"/>
    </w:rPr>
  </w:style>
  <w:style w:type="paragraph" w:customStyle="1" w:styleId="TLPTableBullet">
    <w:name w:val="TLPTableBullet"/>
    <w:aliases w:val="ttb"/>
    <w:basedOn w:val="OPCParaBase"/>
    <w:rsid w:val="00E742A9"/>
    <w:pPr>
      <w:spacing w:line="240" w:lineRule="exact"/>
      <w:ind w:left="284" w:hanging="284"/>
    </w:pPr>
    <w:rPr>
      <w:sz w:val="20"/>
    </w:rPr>
  </w:style>
  <w:style w:type="paragraph" w:styleId="TOC1">
    <w:name w:val="toc 1"/>
    <w:basedOn w:val="Normal"/>
    <w:next w:val="Normal"/>
    <w:uiPriority w:val="39"/>
    <w:unhideWhenUsed/>
    <w:rsid w:val="00E742A9"/>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742A9"/>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E742A9"/>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E742A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742A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742A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742A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742A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742A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42A9"/>
    <w:pPr>
      <w:keepLines/>
      <w:spacing w:before="240" w:after="120" w:line="240" w:lineRule="auto"/>
      <w:ind w:left="794"/>
    </w:pPr>
    <w:rPr>
      <w:b/>
      <w:kern w:val="28"/>
      <w:sz w:val="20"/>
    </w:rPr>
  </w:style>
  <w:style w:type="paragraph" w:customStyle="1" w:styleId="TofSectsHeading">
    <w:name w:val="TofSects(Heading)"/>
    <w:basedOn w:val="OPCParaBase"/>
    <w:rsid w:val="00E742A9"/>
    <w:pPr>
      <w:spacing w:before="240" w:after="120" w:line="240" w:lineRule="auto"/>
    </w:pPr>
    <w:rPr>
      <w:b/>
      <w:sz w:val="24"/>
    </w:rPr>
  </w:style>
  <w:style w:type="paragraph" w:customStyle="1" w:styleId="TofSectsSection">
    <w:name w:val="TofSects(Section)"/>
    <w:basedOn w:val="OPCParaBase"/>
    <w:rsid w:val="00E742A9"/>
    <w:pPr>
      <w:keepLines/>
      <w:spacing w:before="40" w:line="240" w:lineRule="auto"/>
      <w:ind w:left="1588" w:hanging="794"/>
    </w:pPr>
    <w:rPr>
      <w:kern w:val="28"/>
      <w:sz w:val="18"/>
    </w:rPr>
  </w:style>
  <w:style w:type="paragraph" w:customStyle="1" w:styleId="TofSectsSubdiv">
    <w:name w:val="TofSects(Subdiv)"/>
    <w:basedOn w:val="OPCParaBase"/>
    <w:rsid w:val="00E742A9"/>
    <w:pPr>
      <w:keepLines/>
      <w:spacing w:before="80" w:line="240" w:lineRule="auto"/>
      <w:ind w:left="1588" w:hanging="794"/>
    </w:pPr>
    <w:rPr>
      <w:kern w:val="28"/>
    </w:rPr>
  </w:style>
  <w:style w:type="paragraph" w:customStyle="1" w:styleId="WRStyle">
    <w:name w:val="WR Style"/>
    <w:aliases w:val="WR"/>
    <w:basedOn w:val="OPCParaBase"/>
    <w:rsid w:val="00E742A9"/>
    <w:pPr>
      <w:spacing w:before="240" w:line="240" w:lineRule="auto"/>
      <w:ind w:left="284" w:hanging="284"/>
    </w:pPr>
    <w:rPr>
      <w:b/>
      <w:i/>
      <w:kern w:val="28"/>
      <w:sz w:val="24"/>
    </w:rPr>
  </w:style>
  <w:style w:type="paragraph" w:customStyle="1" w:styleId="notepara">
    <w:name w:val="note(para)"/>
    <w:aliases w:val="na"/>
    <w:basedOn w:val="OPCParaBase"/>
    <w:rsid w:val="00E742A9"/>
    <w:pPr>
      <w:spacing w:before="40" w:line="198" w:lineRule="exact"/>
      <w:ind w:left="2354" w:hanging="369"/>
    </w:pPr>
    <w:rPr>
      <w:sz w:val="18"/>
    </w:rPr>
  </w:style>
  <w:style w:type="paragraph" w:styleId="Footer">
    <w:name w:val="footer"/>
    <w:link w:val="FooterChar"/>
    <w:rsid w:val="00E742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42A9"/>
    <w:rPr>
      <w:rFonts w:eastAsia="Times New Roman" w:cs="Times New Roman"/>
      <w:sz w:val="22"/>
      <w:szCs w:val="24"/>
      <w:lang w:eastAsia="en-AU"/>
    </w:rPr>
  </w:style>
  <w:style w:type="character" w:styleId="LineNumber">
    <w:name w:val="line number"/>
    <w:basedOn w:val="OPCCharBase"/>
    <w:uiPriority w:val="99"/>
    <w:semiHidden/>
    <w:unhideWhenUsed/>
    <w:rsid w:val="00E742A9"/>
    <w:rPr>
      <w:sz w:val="16"/>
    </w:rPr>
  </w:style>
  <w:style w:type="table" w:customStyle="1" w:styleId="CFlag">
    <w:name w:val="CFlag"/>
    <w:basedOn w:val="TableNormal"/>
    <w:uiPriority w:val="99"/>
    <w:rsid w:val="00E742A9"/>
    <w:rPr>
      <w:rFonts w:eastAsia="Times New Roman" w:cs="Times New Roman"/>
      <w:lang w:eastAsia="en-AU"/>
    </w:rPr>
    <w:tblPr/>
  </w:style>
  <w:style w:type="paragraph" w:styleId="BalloonText">
    <w:name w:val="Balloon Text"/>
    <w:basedOn w:val="Normal"/>
    <w:link w:val="BalloonTextChar"/>
    <w:uiPriority w:val="99"/>
    <w:semiHidden/>
    <w:unhideWhenUsed/>
    <w:rsid w:val="00E742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A9"/>
    <w:rPr>
      <w:rFonts w:ascii="Tahoma" w:hAnsi="Tahoma" w:cs="Tahoma"/>
      <w:sz w:val="16"/>
      <w:szCs w:val="16"/>
    </w:rPr>
  </w:style>
  <w:style w:type="table" w:styleId="TableGrid">
    <w:name w:val="Table Grid"/>
    <w:basedOn w:val="TableNormal"/>
    <w:uiPriority w:val="59"/>
    <w:rsid w:val="00E7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742A9"/>
    <w:rPr>
      <w:b/>
      <w:sz w:val="28"/>
      <w:szCs w:val="32"/>
    </w:rPr>
  </w:style>
  <w:style w:type="paragraph" w:customStyle="1" w:styleId="LegislationMadeUnder">
    <w:name w:val="LegislationMadeUnder"/>
    <w:basedOn w:val="OPCParaBase"/>
    <w:next w:val="Normal"/>
    <w:rsid w:val="00E742A9"/>
    <w:rPr>
      <w:i/>
      <w:sz w:val="32"/>
      <w:szCs w:val="32"/>
    </w:rPr>
  </w:style>
  <w:style w:type="paragraph" w:customStyle="1" w:styleId="SignCoverPageEnd">
    <w:name w:val="SignCoverPageEnd"/>
    <w:basedOn w:val="OPCParaBase"/>
    <w:next w:val="Normal"/>
    <w:rsid w:val="00E742A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742A9"/>
    <w:pPr>
      <w:pBdr>
        <w:top w:val="single" w:sz="4" w:space="1" w:color="auto"/>
      </w:pBdr>
      <w:spacing w:before="360"/>
      <w:ind w:right="397"/>
      <w:jc w:val="both"/>
    </w:pPr>
  </w:style>
  <w:style w:type="paragraph" w:customStyle="1" w:styleId="NotesHeading1">
    <w:name w:val="NotesHeading 1"/>
    <w:basedOn w:val="OPCParaBase"/>
    <w:next w:val="Normal"/>
    <w:rsid w:val="00E742A9"/>
    <w:rPr>
      <w:b/>
      <w:sz w:val="28"/>
      <w:szCs w:val="28"/>
    </w:rPr>
  </w:style>
  <w:style w:type="paragraph" w:customStyle="1" w:styleId="NotesHeading2">
    <w:name w:val="NotesHeading 2"/>
    <w:basedOn w:val="OPCParaBase"/>
    <w:next w:val="Normal"/>
    <w:rsid w:val="00E742A9"/>
    <w:rPr>
      <w:b/>
      <w:sz w:val="28"/>
      <w:szCs w:val="28"/>
    </w:rPr>
  </w:style>
  <w:style w:type="paragraph" w:customStyle="1" w:styleId="ENotesText">
    <w:name w:val="ENotesText"/>
    <w:aliases w:val="Ent"/>
    <w:basedOn w:val="OPCParaBase"/>
    <w:next w:val="Normal"/>
    <w:rsid w:val="00E742A9"/>
    <w:pPr>
      <w:spacing w:before="120"/>
    </w:pPr>
  </w:style>
  <w:style w:type="paragraph" w:customStyle="1" w:styleId="CompiledActNo">
    <w:name w:val="CompiledActNo"/>
    <w:basedOn w:val="OPCParaBase"/>
    <w:next w:val="Normal"/>
    <w:rsid w:val="00E742A9"/>
    <w:rPr>
      <w:b/>
      <w:sz w:val="24"/>
      <w:szCs w:val="24"/>
    </w:rPr>
  </w:style>
  <w:style w:type="paragraph" w:customStyle="1" w:styleId="CompiledMadeUnder">
    <w:name w:val="CompiledMadeUnder"/>
    <w:basedOn w:val="OPCParaBase"/>
    <w:next w:val="Normal"/>
    <w:rsid w:val="00E742A9"/>
    <w:rPr>
      <w:i/>
      <w:sz w:val="24"/>
      <w:szCs w:val="24"/>
    </w:rPr>
  </w:style>
  <w:style w:type="paragraph" w:customStyle="1" w:styleId="Paragraphsub-sub-sub">
    <w:name w:val="Paragraph(sub-sub-sub)"/>
    <w:aliases w:val="aaaa"/>
    <w:basedOn w:val="OPCParaBase"/>
    <w:rsid w:val="00E742A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42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42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42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42A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42A9"/>
    <w:pPr>
      <w:spacing w:before="60" w:line="240" w:lineRule="auto"/>
    </w:pPr>
    <w:rPr>
      <w:rFonts w:cs="Arial"/>
      <w:sz w:val="20"/>
      <w:szCs w:val="22"/>
    </w:rPr>
  </w:style>
  <w:style w:type="paragraph" w:customStyle="1" w:styleId="NoteToSubpara">
    <w:name w:val="NoteToSubpara"/>
    <w:aliases w:val="nts"/>
    <w:basedOn w:val="OPCParaBase"/>
    <w:rsid w:val="00E742A9"/>
    <w:pPr>
      <w:spacing w:before="40" w:line="198" w:lineRule="exact"/>
      <w:ind w:left="2835" w:hanging="709"/>
    </w:pPr>
    <w:rPr>
      <w:sz w:val="18"/>
    </w:rPr>
  </w:style>
  <w:style w:type="paragraph" w:customStyle="1" w:styleId="ENoteTableHeading">
    <w:name w:val="ENoteTableHeading"/>
    <w:aliases w:val="enth"/>
    <w:basedOn w:val="OPCParaBase"/>
    <w:rsid w:val="00E742A9"/>
    <w:pPr>
      <w:keepNext/>
      <w:spacing w:before="60" w:line="240" w:lineRule="atLeast"/>
    </w:pPr>
    <w:rPr>
      <w:rFonts w:ascii="Arial" w:hAnsi="Arial"/>
      <w:b/>
      <w:sz w:val="16"/>
    </w:rPr>
  </w:style>
  <w:style w:type="paragraph" w:customStyle="1" w:styleId="ENoteTTi">
    <w:name w:val="ENoteTTi"/>
    <w:aliases w:val="entti"/>
    <w:basedOn w:val="OPCParaBase"/>
    <w:rsid w:val="00E742A9"/>
    <w:pPr>
      <w:keepNext/>
      <w:spacing w:before="60" w:line="240" w:lineRule="atLeast"/>
      <w:ind w:left="170"/>
    </w:pPr>
    <w:rPr>
      <w:sz w:val="16"/>
    </w:rPr>
  </w:style>
  <w:style w:type="paragraph" w:customStyle="1" w:styleId="ENotesHeading1">
    <w:name w:val="ENotesHeading 1"/>
    <w:aliases w:val="Enh1"/>
    <w:basedOn w:val="OPCParaBase"/>
    <w:next w:val="Normal"/>
    <w:rsid w:val="00E742A9"/>
    <w:pPr>
      <w:spacing w:before="120"/>
      <w:outlineLvl w:val="1"/>
    </w:pPr>
    <w:rPr>
      <w:b/>
      <w:sz w:val="28"/>
      <w:szCs w:val="28"/>
    </w:rPr>
  </w:style>
  <w:style w:type="paragraph" w:customStyle="1" w:styleId="ENotesHeading2">
    <w:name w:val="ENotesHeading 2"/>
    <w:aliases w:val="Enh2"/>
    <w:basedOn w:val="OPCParaBase"/>
    <w:next w:val="Normal"/>
    <w:rsid w:val="00E742A9"/>
    <w:pPr>
      <w:spacing w:before="120" w:after="120"/>
      <w:outlineLvl w:val="2"/>
    </w:pPr>
    <w:rPr>
      <w:b/>
      <w:sz w:val="24"/>
      <w:szCs w:val="28"/>
    </w:rPr>
  </w:style>
  <w:style w:type="paragraph" w:customStyle="1" w:styleId="ENoteTTIndentHeading">
    <w:name w:val="ENoteTTIndentHeading"/>
    <w:aliases w:val="enTTHi"/>
    <w:basedOn w:val="OPCParaBase"/>
    <w:rsid w:val="00E742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42A9"/>
    <w:pPr>
      <w:spacing w:before="60" w:line="240" w:lineRule="atLeast"/>
    </w:pPr>
    <w:rPr>
      <w:sz w:val="16"/>
    </w:rPr>
  </w:style>
  <w:style w:type="paragraph" w:customStyle="1" w:styleId="MadeunderText">
    <w:name w:val="MadeunderText"/>
    <w:basedOn w:val="OPCParaBase"/>
    <w:next w:val="CompiledMadeUnder"/>
    <w:rsid w:val="00E742A9"/>
    <w:pPr>
      <w:spacing w:before="240"/>
    </w:pPr>
    <w:rPr>
      <w:sz w:val="24"/>
      <w:szCs w:val="24"/>
    </w:rPr>
  </w:style>
  <w:style w:type="paragraph" w:customStyle="1" w:styleId="ENotesHeading3">
    <w:name w:val="ENotesHeading 3"/>
    <w:aliases w:val="Enh3"/>
    <w:basedOn w:val="OPCParaBase"/>
    <w:next w:val="Normal"/>
    <w:rsid w:val="00E742A9"/>
    <w:pPr>
      <w:keepNext/>
      <w:spacing w:before="120" w:line="240" w:lineRule="auto"/>
      <w:outlineLvl w:val="4"/>
    </w:pPr>
    <w:rPr>
      <w:b/>
      <w:szCs w:val="24"/>
    </w:rPr>
  </w:style>
  <w:style w:type="character" w:customStyle="1" w:styleId="CharSubPartTextCASA">
    <w:name w:val="CharSubPartText(CASA)"/>
    <w:basedOn w:val="OPCCharBase"/>
    <w:uiPriority w:val="1"/>
    <w:rsid w:val="00E742A9"/>
  </w:style>
  <w:style w:type="character" w:customStyle="1" w:styleId="CharSubPartNoCASA">
    <w:name w:val="CharSubPartNo(CASA)"/>
    <w:basedOn w:val="OPCCharBase"/>
    <w:uiPriority w:val="1"/>
    <w:rsid w:val="00E742A9"/>
  </w:style>
  <w:style w:type="paragraph" w:customStyle="1" w:styleId="ENoteTTIndentHeadingSub">
    <w:name w:val="ENoteTTIndentHeadingSub"/>
    <w:aliases w:val="enTTHis"/>
    <w:basedOn w:val="OPCParaBase"/>
    <w:rsid w:val="00E742A9"/>
    <w:pPr>
      <w:keepNext/>
      <w:spacing w:before="60" w:line="240" w:lineRule="atLeast"/>
      <w:ind w:left="340"/>
    </w:pPr>
    <w:rPr>
      <w:b/>
      <w:sz w:val="16"/>
    </w:rPr>
  </w:style>
  <w:style w:type="paragraph" w:customStyle="1" w:styleId="ENoteTTiSub">
    <w:name w:val="ENoteTTiSub"/>
    <w:aliases w:val="enttis"/>
    <w:basedOn w:val="OPCParaBase"/>
    <w:rsid w:val="00E742A9"/>
    <w:pPr>
      <w:keepNext/>
      <w:spacing w:before="60" w:line="240" w:lineRule="atLeast"/>
      <w:ind w:left="340"/>
    </w:pPr>
    <w:rPr>
      <w:sz w:val="16"/>
    </w:rPr>
  </w:style>
  <w:style w:type="paragraph" w:customStyle="1" w:styleId="SubDivisionMigration">
    <w:name w:val="SubDivisionMigration"/>
    <w:aliases w:val="sdm"/>
    <w:basedOn w:val="OPCParaBase"/>
    <w:rsid w:val="00E742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42A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742A9"/>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E742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42A9"/>
    <w:rPr>
      <w:sz w:val="22"/>
    </w:rPr>
  </w:style>
  <w:style w:type="paragraph" w:customStyle="1" w:styleId="SOTextNote">
    <w:name w:val="SO TextNote"/>
    <w:aliases w:val="sont"/>
    <w:basedOn w:val="SOText"/>
    <w:qFormat/>
    <w:rsid w:val="00E742A9"/>
    <w:pPr>
      <w:spacing w:before="122" w:line="198" w:lineRule="exact"/>
      <w:ind w:left="1843" w:hanging="709"/>
    </w:pPr>
    <w:rPr>
      <w:sz w:val="18"/>
    </w:rPr>
  </w:style>
  <w:style w:type="paragraph" w:customStyle="1" w:styleId="SOPara">
    <w:name w:val="SO Para"/>
    <w:aliases w:val="soa"/>
    <w:basedOn w:val="SOText"/>
    <w:link w:val="SOParaChar"/>
    <w:qFormat/>
    <w:rsid w:val="00E742A9"/>
    <w:pPr>
      <w:tabs>
        <w:tab w:val="right" w:pos="1786"/>
      </w:tabs>
      <w:spacing w:before="40"/>
      <w:ind w:left="2070" w:hanging="936"/>
    </w:pPr>
  </w:style>
  <w:style w:type="character" w:customStyle="1" w:styleId="SOParaChar">
    <w:name w:val="SO Para Char"/>
    <w:aliases w:val="soa Char"/>
    <w:basedOn w:val="DefaultParagraphFont"/>
    <w:link w:val="SOPara"/>
    <w:rsid w:val="00E742A9"/>
    <w:rPr>
      <w:sz w:val="22"/>
    </w:rPr>
  </w:style>
  <w:style w:type="paragraph" w:customStyle="1" w:styleId="FileName">
    <w:name w:val="FileName"/>
    <w:basedOn w:val="Normal"/>
    <w:rsid w:val="00E742A9"/>
  </w:style>
  <w:style w:type="paragraph" w:customStyle="1" w:styleId="TableHeading">
    <w:name w:val="TableHeading"/>
    <w:aliases w:val="th"/>
    <w:basedOn w:val="OPCParaBase"/>
    <w:next w:val="Tabletext"/>
    <w:rsid w:val="00E742A9"/>
    <w:pPr>
      <w:keepNext/>
      <w:spacing w:before="60" w:line="240" w:lineRule="atLeast"/>
    </w:pPr>
    <w:rPr>
      <w:b/>
      <w:sz w:val="20"/>
    </w:rPr>
  </w:style>
  <w:style w:type="paragraph" w:customStyle="1" w:styleId="SOHeadBold">
    <w:name w:val="SO HeadBold"/>
    <w:aliases w:val="sohb"/>
    <w:basedOn w:val="SOText"/>
    <w:next w:val="SOText"/>
    <w:link w:val="SOHeadBoldChar"/>
    <w:qFormat/>
    <w:rsid w:val="00E742A9"/>
    <w:rPr>
      <w:b/>
    </w:rPr>
  </w:style>
  <w:style w:type="character" w:customStyle="1" w:styleId="SOHeadBoldChar">
    <w:name w:val="SO HeadBold Char"/>
    <w:aliases w:val="sohb Char"/>
    <w:basedOn w:val="DefaultParagraphFont"/>
    <w:link w:val="SOHeadBold"/>
    <w:rsid w:val="00E742A9"/>
    <w:rPr>
      <w:b/>
      <w:sz w:val="22"/>
    </w:rPr>
  </w:style>
  <w:style w:type="paragraph" w:customStyle="1" w:styleId="SOHeadItalic">
    <w:name w:val="SO HeadItalic"/>
    <w:aliases w:val="sohi"/>
    <w:basedOn w:val="SOText"/>
    <w:next w:val="SOText"/>
    <w:link w:val="SOHeadItalicChar"/>
    <w:qFormat/>
    <w:rsid w:val="00E742A9"/>
    <w:rPr>
      <w:i/>
    </w:rPr>
  </w:style>
  <w:style w:type="character" w:customStyle="1" w:styleId="SOHeadItalicChar">
    <w:name w:val="SO HeadItalic Char"/>
    <w:aliases w:val="sohi Char"/>
    <w:basedOn w:val="DefaultParagraphFont"/>
    <w:link w:val="SOHeadItalic"/>
    <w:rsid w:val="00E742A9"/>
    <w:rPr>
      <w:i/>
      <w:sz w:val="22"/>
    </w:rPr>
  </w:style>
  <w:style w:type="paragraph" w:customStyle="1" w:styleId="SOBullet">
    <w:name w:val="SO Bullet"/>
    <w:aliases w:val="sotb"/>
    <w:basedOn w:val="SOText"/>
    <w:link w:val="SOBulletChar"/>
    <w:qFormat/>
    <w:rsid w:val="00E742A9"/>
    <w:pPr>
      <w:ind w:left="1559" w:hanging="425"/>
    </w:pPr>
  </w:style>
  <w:style w:type="character" w:customStyle="1" w:styleId="SOBulletChar">
    <w:name w:val="SO Bullet Char"/>
    <w:aliases w:val="sotb Char"/>
    <w:basedOn w:val="DefaultParagraphFont"/>
    <w:link w:val="SOBullet"/>
    <w:rsid w:val="00E742A9"/>
    <w:rPr>
      <w:sz w:val="22"/>
    </w:rPr>
  </w:style>
  <w:style w:type="paragraph" w:customStyle="1" w:styleId="SOBulletNote">
    <w:name w:val="SO BulletNote"/>
    <w:aliases w:val="sonb"/>
    <w:basedOn w:val="SOTextNote"/>
    <w:link w:val="SOBulletNoteChar"/>
    <w:qFormat/>
    <w:rsid w:val="00E742A9"/>
    <w:pPr>
      <w:tabs>
        <w:tab w:val="left" w:pos="1560"/>
      </w:tabs>
      <w:ind w:left="2268" w:hanging="1134"/>
    </w:pPr>
  </w:style>
  <w:style w:type="character" w:customStyle="1" w:styleId="SOBulletNoteChar">
    <w:name w:val="SO BulletNote Char"/>
    <w:aliases w:val="sonb Char"/>
    <w:basedOn w:val="DefaultParagraphFont"/>
    <w:link w:val="SOBulletNote"/>
    <w:rsid w:val="00E742A9"/>
    <w:rPr>
      <w:sz w:val="18"/>
    </w:rPr>
  </w:style>
  <w:style w:type="paragraph" w:customStyle="1" w:styleId="SOText2">
    <w:name w:val="SO Text2"/>
    <w:aliases w:val="sot2"/>
    <w:basedOn w:val="Normal"/>
    <w:next w:val="SOText"/>
    <w:link w:val="SOText2Char"/>
    <w:rsid w:val="00E742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42A9"/>
    <w:rPr>
      <w:sz w:val="22"/>
    </w:rPr>
  </w:style>
  <w:style w:type="paragraph" w:customStyle="1" w:styleId="SubPartCASA">
    <w:name w:val="SubPart(CASA)"/>
    <w:aliases w:val="csp"/>
    <w:basedOn w:val="OPCParaBase"/>
    <w:next w:val="ActHead3"/>
    <w:rsid w:val="00E742A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742A9"/>
    <w:rPr>
      <w:rFonts w:eastAsia="Times New Roman" w:cs="Times New Roman"/>
      <w:sz w:val="22"/>
      <w:lang w:eastAsia="en-AU"/>
    </w:rPr>
  </w:style>
  <w:style w:type="character" w:customStyle="1" w:styleId="notetextChar">
    <w:name w:val="note(text) Char"/>
    <w:aliases w:val="n Char"/>
    <w:basedOn w:val="DefaultParagraphFont"/>
    <w:link w:val="notetext"/>
    <w:rsid w:val="00E742A9"/>
    <w:rPr>
      <w:rFonts w:eastAsia="Times New Roman" w:cs="Times New Roman"/>
      <w:sz w:val="18"/>
      <w:lang w:eastAsia="en-AU"/>
    </w:rPr>
  </w:style>
  <w:style w:type="character" w:customStyle="1" w:styleId="Heading1Char">
    <w:name w:val="Heading 1 Char"/>
    <w:basedOn w:val="DefaultParagraphFont"/>
    <w:link w:val="Heading1"/>
    <w:uiPriority w:val="9"/>
    <w:rsid w:val="00E742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42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42A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742A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742A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742A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742A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742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742A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10</Pages>
  <Words>1887</Words>
  <Characters>9565</Characters>
  <Application>Microsoft Office Word</Application>
  <DocSecurity>0</DocSecurity>
  <PresentationFormat/>
  <Lines>244</Lines>
  <Paragraphs>149</Paragraphs>
  <ScaleCrop>false</ScaleCrop>
  <HeadingPairs>
    <vt:vector size="2" baseType="variant">
      <vt:variant>
        <vt:lpstr>Title</vt:lpstr>
      </vt:variant>
      <vt:variant>
        <vt:i4>1</vt:i4>
      </vt:variant>
    </vt:vector>
  </HeadingPairs>
  <TitlesOfParts>
    <vt:vector size="1" baseType="lpstr">
      <vt:lpstr>Health Insurance Legislation Amendment (After Hours Services) Regulations 2018</vt:lpstr>
    </vt:vector>
  </TitlesOfParts>
  <Manager/>
  <Company/>
  <LinksUpToDate>false</LinksUpToDate>
  <CharactersWithSpaces>11358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2017-11-30T00:11:00Z</cp:lastPrinted>
  <dcterms:created xsi:type="dcterms:W3CDTF">2018-01-28T21:23:00Z</dcterms:created>
  <dcterms:modified xsi:type="dcterms:W3CDTF">2018-01-28T21:23:00Z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Health Insurance Legislation Amendment (After Hours Services)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29 January 2018</vt:lpwstr>
  </property>
  <property fmtid="{D5CDD505-2E9C-101B-9397-08002B2CF9AE}" pid="10" name="ID">
    <vt:lpwstr>OPC63031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29 January 2018</vt:lpwstr>
  </property>
</Properties>
</file>