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000E" w14:textId="77777777" w:rsidR="00414BC3" w:rsidRPr="001B1D7C" w:rsidRDefault="00414BC3" w:rsidP="00A94F2A">
      <w:pPr>
        <w:pStyle w:val="CoverTitle"/>
        <w:spacing w:after="600"/>
        <w:jc w:val="center"/>
      </w:pPr>
      <w:bookmarkStart w:id="0" w:name="_GoBack"/>
      <w:bookmarkEnd w:id="0"/>
      <w:r w:rsidRPr="001B1D7C">
        <w:t>Explanatory Statement</w:t>
      </w:r>
    </w:p>
    <w:p w14:paraId="1CB81A28" w14:textId="3B96777C"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1D3B0B">
        <w:rPr>
          <w:sz w:val="36"/>
          <w:szCs w:val="36"/>
        </w:rPr>
        <w:t>7</w:t>
      </w:r>
      <w:r w:rsidR="00C61FC9" w:rsidRPr="00314DC3">
        <w:rPr>
          <w:sz w:val="36"/>
          <w:szCs w:val="36"/>
        </w:rPr>
        <w:t>-</w:t>
      </w:r>
      <w:r w:rsidR="001F3B15">
        <w:rPr>
          <w:sz w:val="36"/>
          <w:szCs w:val="36"/>
        </w:rPr>
        <w:t>7</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753AD8">
        <w:rPr>
          <w:i/>
          <w:sz w:val="36"/>
          <w:szCs w:val="36"/>
        </w:rPr>
        <w:br/>
      </w:r>
      <w:r w:rsidR="001F3B15">
        <w:rPr>
          <w:i/>
          <w:sz w:val="36"/>
          <w:szCs w:val="36"/>
        </w:rPr>
        <w:t>Long-term Interests in Associates and Joint Ventures</w:t>
      </w:r>
    </w:p>
    <w:p w14:paraId="404A1F6F" w14:textId="77777777" w:rsidR="00D36B1E" w:rsidRPr="001B1D7C" w:rsidRDefault="00D36B1E" w:rsidP="00D36B1E">
      <w:pPr>
        <w:pStyle w:val="CoverSubtitle"/>
        <w:spacing w:after="3120"/>
        <w:rPr>
          <w:sz w:val="32"/>
          <w:szCs w:val="32"/>
        </w:rPr>
      </w:pPr>
    </w:p>
    <w:p w14:paraId="76A4C860" w14:textId="39AF3BC6" w:rsidR="00D36B1E" w:rsidRPr="001B1D7C" w:rsidRDefault="00366D54" w:rsidP="00D36B1E">
      <w:pPr>
        <w:pStyle w:val="CoverDate"/>
        <w:tabs>
          <w:tab w:val="left" w:pos="3794"/>
          <w:tab w:val="left" w:pos="6232"/>
        </w:tabs>
        <w:spacing w:before="840"/>
        <w:jc w:val="center"/>
        <w:rPr>
          <w:b/>
          <w:sz w:val="28"/>
          <w:szCs w:val="28"/>
        </w:rPr>
      </w:pPr>
      <w:r>
        <w:rPr>
          <w:b/>
          <w:sz w:val="28"/>
          <w:szCs w:val="28"/>
        </w:rPr>
        <w:t>December</w:t>
      </w:r>
      <w:r w:rsidR="00D36B1E">
        <w:rPr>
          <w:b/>
          <w:sz w:val="28"/>
          <w:szCs w:val="28"/>
        </w:rPr>
        <w:t xml:space="preserve"> 2017</w:t>
      </w:r>
    </w:p>
    <w:p w14:paraId="199CBD61" w14:textId="77777777" w:rsidR="00414BC3" w:rsidRPr="00314DC3" w:rsidRDefault="00D52338">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575278698" r:id="rId9"/>
        </w:object>
      </w:r>
    </w:p>
    <w:p w14:paraId="2D19E39E" w14:textId="77777777" w:rsidR="00414BC3" w:rsidRPr="00314DC3" w:rsidRDefault="00414BC3">
      <w:pPr>
        <w:pStyle w:val="Heading1"/>
      </w:pPr>
      <w:r w:rsidRPr="00314DC3">
        <w:lastRenderedPageBreak/>
        <w:t>EXPLANATORY STATEMENT</w:t>
      </w:r>
    </w:p>
    <w:p w14:paraId="553DF2C6" w14:textId="5376109F"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1D3B0B">
        <w:t>7</w:t>
      </w:r>
      <w:r w:rsidR="00C068D8" w:rsidRPr="001B1D7C">
        <w:t>-</w:t>
      </w:r>
      <w:r w:rsidR="001F3B15">
        <w:t>7</w:t>
      </w:r>
    </w:p>
    <w:p w14:paraId="00A1EA80" w14:textId="320A185B" w:rsidR="009F7F59" w:rsidRPr="000F1CD0" w:rsidRDefault="006D4E28" w:rsidP="00570240">
      <w:pPr>
        <w:pStyle w:val="NoNumPlain1"/>
      </w:pPr>
      <w:r>
        <w:t>This Standard</w:t>
      </w:r>
      <w:r w:rsidR="001D3B0B">
        <w:t xml:space="preserve"> </w:t>
      </w:r>
      <w:r w:rsidR="006B1B4A" w:rsidRPr="001B1D7C">
        <w:t>make</w:t>
      </w:r>
      <w:r w:rsidR="005E1723">
        <w:t>s</w:t>
      </w:r>
      <w:r w:rsidR="001D3B0B">
        <w:t xml:space="preserve"> </w:t>
      </w:r>
      <w:r w:rsidR="006B1B4A" w:rsidRPr="001B1D7C">
        <w:t>amendments to</w:t>
      </w:r>
      <w:r w:rsidR="00A33757" w:rsidRPr="001B1D7C">
        <w:t xml:space="preserve"> </w:t>
      </w:r>
      <w:r w:rsidR="008D24A4">
        <w:t>AASB </w:t>
      </w:r>
      <w:r w:rsidR="001F3B15">
        <w:t>128</w:t>
      </w:r>
      <w:r w:rsidR="009F7F59" w:rsidRPr="000F1CD0">
        <w:t xml:space="preserve"> </w:t>
      </w:r>
      <w:r w:rsidR="001F3B15">
        <w:rPr>
          <w:i/>
        </w:rPr>
        <w:t>Investments in Associates and Joint Ventures</w:t>
      </w:r>
      <w:r w:rsidR="009F7F59" w:rsidRPr="000F1CD0">
        <w:rPr>
          <w:i/>
        </w:rPr>
        <w:t xml:space="preserve"> </w:t>
      </w:r>
      <w:r w:rsidR="009F7F59" w:rsidRPr="000F1CD0">
        <w:t>(</w:t>
      </w:r>
      <w:r w:rsidR="001F3B15">
        <w:t>August</w:t>
      </w:r>
      <w:r w:rsidR="008D24A4">
        <w:t xml:space="preserve"> 201</w:t>
      </w:r>
      <w:r w:rsidR="001F3B15">
        <w:t>5</w:t>
      </w:r>
      <w:r w:rsidR="00983E04">
        <w:t>).</w:t>
      </w:r>
    </w:p>
    <w:p w14:paraId="017460CA" w14:textId="05725A3C" w:rsidR="006B1B4A" w:rsidRPr="001B1D7C" w:rsidRDefault="00262EDC" w:rsidP="00465EBE">
      <w:pPr>
        <w:pStyle w:val="NoNumPlain1"/>
      </w:pPr>
      <w:r w:rsidRPr="00314DC3">
        <w:t>These amendments arise from the issuance of</w:t>
      </w:r>
      <w:r w:rsidR="006D4E28">
        <w:t xml:space="preserve"> </w:t>
      </w:r>
      <w:r w:rsidR="008D24A4">
        <w:t>International Financial Reporting Standard</w:t>
      </w:r>
      <w:r w:rsidR="006D4E28">
        <w:t xml:space="preserve"> </w:t>
      </w:r>
      <w:r w:rsidR="001F3B15">
        <w:rPr>
          <w:i/>
        </w:rPr>
        <w:t>Long-term Interests in Associates and Joint Ventures</w:t>
      </w:r>
      <w:r w:rsidR="001F3B15">
        <w:t xml:space="preserve"> (Amendments to IAS 28</w:t>
      </w:r>
      <w:r w:rsidR="008D24A4">
        <w:t xml:space="preserve">) by </w:t>
      </w:r>
      <w:r w:rsidR="00ED4F33" w:rsidRPr="001B1D7C">
        <w:t>the International Accounting S</w:t>
      </w:r>
      <w:r w:rsidR="00596ADD">
        <w:t xml:space="preserve">tandards Board (IASB) in </w:t>
      </w:r>
      <w:r w:rsidR="008D24A4" w:rsidRPr="00DD1B72">
        <w:t>October</w:t>
      </w:r>
      <w:r w:rsidR="00983E04">
        <w:t xml:space="preserve"> 2017</w:t>
      </w:r>
      <w:r w:rsidR="00ED4F33" w:rsidRPr="001B1D7C">
        <w:t>.</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0C08DEB7" w:rsidR="00FD4C0C" w:rsidRPr="00127350" w:rsidRDefault="00FD4C0C" w:rsidP="00F73663">
      <w:pPr>
        <w:pStyle w:val="Heading2"/>
      </w:pPr>
      <w:r w:rsidRPr="00127350">
        <w:t>Main Features of AASB</w:t>
      </w:r>
      <w:r w:rsidR="00375119">
        <w:t> </w:t>
      </w:r>
      <w:r w:rsidR="00C068D8" w:rsidRPr="00127350">
        <w:t>201</w:t>
      </w:r>
      <w:r w:rsidR="001D3B0B">
        <w:t>7</w:t>
      </w:r>
      <w:r w:rsidR="00C068D8" w:rsidRPr="00127350">
        <w:t>-</w:t>
      </w:r>
      <w:r w:rsidR="001F3B15">
        <w:t>7</w:t>
      </w:r>
    </w:p>
    <w:p w14:paraId="13C20FD1" w14:textId="77777777" w:rsidR="00ED4F33" w:rsidRPr="001B1D7C" w:rsidRDefault="00ED4F33" w:rsidP="00ED4F33">
      <w:pPr>
        <w:pStyle w:val="Heading3"/>
      </w:pPr>
      <w:r w:rsidRPr="001B1D7C">
        <w:t>Main Requirements</w:t>
      </w:r>
    </w:p>
    <w:p w14:paraId="3293C659" w14:textId="77777777" w:rsidR="00C0279B" w:rsidRDefault="00C0279B" w:rsidP="00C0279B">
      <w:pPr>
        <w:pStyle w:val="NoNumPlain1"/>
      </w:pPr>
      <w:r>
        <w:t xml:space="preserve">This Standard amends AASB 128 to clarify that an entity is required to account for long-term interests in an associate or joint venture, which in substance form part of the net investment in the associate or joint venture but to which the equity method is not applied, using AASB 9 </w:t>
      </w:r>
      <w:r>
        <w:rPr>
          <w:i/>
        </w:rPr>
        <w:t>Financial Instruments</w:t>
      </w:r>
      <w:r>
        <w:t xml:space="preserve"> before applying the loss allocation and impairment requirements in AASB 128.</w:t>
      </w:r>
    </w:p>
    <w:p w14:paraId="2DC32F77" w14:textId="77777777" w:rsidR="00FD4C0C" w:rsidRPr="001B1D7C" w:rsidRDefault="00FD4C0C" w:rsidP="006B1B4A">
      <w:pPr>
        <w:pStyle w:val="Heading3"/>
      </w:pPr>
      <w:r w:rsidRPr="001B1D7C">
        <w:t>Application Date</w:t>
      </w:r>
    </w:p>
    <w:p w14:paraId="3400B303" w14:textId="0CF3686C" w:rsidR="00BE66D4" w:rsidRDefault="005F1173" w:rsidP="00A92FFA">
      <w:pPr>
        <w:pStyle w:val="NoNumPlain1"/>
      </w:pPr>
      <w:r w:rsidRPr="00127350">
        <w:t>AASB</w:t>
      </w:r>
      <w:r w:rsidR="00F913AF">
        <w:t> </w:t>
      </w:r>
      <w:r w:rsidR="00C068D8" w:rsidRPr="00127350">
        <w:t>201</w:t>
      </w:r>
      <w:r w:rsidR="001D3B0B">
        <w:t>7</w:t>
      </w:r>
      <w:r w:rsidR="00C068D8" w:rsidRPr="00127350">
        <w:t>-</w:t>
      </w:r>
      <w:r w:rsidR="001F3B15">
        <w:t>7</w:t>
      </w:r>
      <w:r w:rsidR="006D6B35" w:rsidRPr="00127350">
        <w:t xml:space="preserve"> </w:t>
      </w:r>
      <w:r w:rsidR="00294D8C">
        <w:t>applies to</w:t>
      </w:r>
      <w:r w:rsidR="001D3B0B" w:rsidRPr="000F1CD0">
        <w:t xml:space="preserve"> annual periods beginning on or after 1 January 201</w:t>
      </w:r>
      <w:r w:rsidR="00294D8C">
        <w:t>9. Earlier application is permitted</w:t>
      </w:r>
      <w:r w:rsidR="001D3B0B" w:rsidRPr="000F1CD0">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 xml:space="preserve">references to those other Standards as originally made and as amended from time </w:t>
      </w:r>
      <w:r w:rsidR="00ED4F33" w:rsidRPr="00314DC3">
        <w:lastRenderedPageBreak/>
        <w:t>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2CBC306D" w14:textId="640DD5CC" w:rsidR="0006097A" w:rsidRDefault="00D03D0E" w:rsidP="0040485F">
      <w:pPr>
        <w:pStyle w:val="NoNumPlain1"/>
      </w:pPr>
      <w:r w:rsidRPr="00607A32">
        <w:t>The AASB issued Exposure Draft ED 27</w:t>
      </w:r>
      <w:r w:rsidR="0057697F">
        <w:t>6</w:t>
      </w:r>
      <w:r w:rsidRPr="00607A32">
        <w:t xml:space="preserve"> </w:t>
      </w:r>
      <w:r w:rsidR="0057697F" w:rsidRPr="0057697F">
        <w:rPr>
          <w:i/>
        </w:rPr>
        <w:t>Annual Improvements to Australian Accounting Standards 2015–2017 Cycle</w:t>
      </w:r>
      <w:r w:rsidRPr="00607A32">
        <w:t xml:space="preserve"> in </w:t>
      </w:r>
      <w:r w:rsidR="0057697F">
        <w:t>January 2017 for comment by 8</w:t>
      </w:r>
      <w:r w:rsidRPr="00607A32">
        <w:t xml:space="preserve"> Ma</w:t>
      </w:r>
      <w:r w:rsidR="0057697F">
        <w:t>rch</w:t>
      </w:r>
      <w:r w:rsidRPr="00607A32">
        <w:t xml:space="preserve"> 2017. </w:t>
      </w:r>
      <w:r w:rsidR="009A537C" w:rsidRPr="00607A32">
        <w:t>ED 27</w:t>
      </w:r>
      <w:r w:rsidR="0057697F">
        <w:t>6</w:t>
      </w:r>
      <w:r w:rsidR="009A537C" w:rsidRPr="00607A32">
        <w:t xml:space="preserve"> incorporated IASB Exposure Draft ED/2017/</w:t>
      </w:r>
      <w:r w:rsidR="0057697F">
        <w:t>1</w:t>
      </w:r>
      <w:r w:rsidR="009A537C" w:rsidRPr="00607A32">
        <w:t xml:space="preserve"> </w:t>
      </w:r>
      <w:r w:rsidR="0057697F" w:rsidRPr="0057697F">
        <w:rPr>
          <w:i/>
        </w:rPr>
        <w:t>Annual Improvements to IFRS Standards 2015–2017 Cycle</w:t>
      </w:r>
      <w:r w:rsidR="00020ACD" w:rsidRPr="00607A32">
        <w:t xml:space="preserve">. </w:t>
      </w:r>
      <w:r w:rsidR="009A537C" w:rsidRPr="00607A32">
        <w:t xml:space="preserve">No submissions were received by the AASB in respect </w:t>
      </w:r>
      <w:r w:rsidR="008F3D6B">
        <w:t>of</w:t>
      </w:r>
      <w:r w:rsidR="009A537C" w:rsidRPr="00607A32">
        <w:t xml:space="preserve"> the proposals in ED 27</w:t>
      </w:r>
      <w:r w:rsidR="0006097A">
        <w:t>6</w:t>
      </w:r>
      <w:r w:rsidR="009A537C" w:rsidRPr="00607A32">
        <w:t>.</w:t>
      </w:r>
      <w:r w:rsidR="002D00E5" w:rsidRPr="00607A32">
        <w:t xml:space="preserve"> The AASB </w:t>
      </w:r>
      <w:r w:rsidR="008F3D6B">
        <w:t>did not make</w:t>
      </w:r>
      <w:r w:rsidR="002D00E5" w:rsidRPr="00607A32">
        <w:t xml:space="preserve"> </w:t>
      </w:r>
      <w:r w:rsidR="0006097A">
        <w:t>a submission</w:t>
      </w:r>
      <w:r w:rsidR="002D00E5" w:rsidRPr="00607A32">
        <w:t xml:space="preserve"> to the IA</w:t>
      </w:r>
      <w:r w:rsidR="008A2E3E" w:rsidRPr="00607A32">
        <w:t>SB on ED</w:t>
      </w:r>
      <w:r w:rsidR="0006097A">
        <w:t>/2017/1</w:t>
      </w:r>
      <w:r w:rsidR="008F3D6B">
        <w:t xml:space="preserve"> as no Australian-specific issues were identified by either the AASB or constituents</w:t>
      </w:r>
      <w:r w:rsidR="0006097A">
        <w:t>.</w:t>
      </w:r>
    </w:p>
    <w:p w14:paraId="5A0DEC80" w14:textId="0AC2A33C" w:rsidR="00112044" w:rsidRDefault="008A2E3E" w:rsidP="00410C7B">
      <w:pPr>
        <w:pStyle w:val="NoNumPlain1"/>
      </w:pPr>
      <w:r>
        <w:t>T</w:t>
      </w:r>
      <w:r w:rsidR="00B1095D">
        <w:t xml:space="preserve">he IASB </w:t>
      </w:r>
      <w:r w:rsidR="00112044">
        <w:t xml:space="preserve">considered the comments it received in finalising the </w:t>
      </w:r>
      <w:r w:rsidR="009C4A22">
        <w:t>proposed amendments</w:t>
      </w:r>
      <w:r w:rsidR="00410C7B">
        <w:t xml:space="preserve"> to IAS 28</w:t>
      </w:r>
      <w:r w:rsidR="008F3D6B">
        <w:t xml:space="preserve"> </w:t>
      </w:r>
      <w:r w:rsidR="008F3D6B">
        <w:rPr>
          <w:i/>
        </w:rPr>
        <w:t>Investments in Associates and Joint Ventures</w:t>
      </w:r>
      <w:r w:rsidR="00112044">
        <w:t>.</w:t>
      </w:r>
      <w:r w:rsidR="00410C7B">
        <w:t xml:space="preserve"> The IASB clarified that an entity </w:t>
      </w:r>
      <w:r w:rsidR="008F3D6B">
        <w:t>applies</w:t>
      </w:r>
      <w:r w:rsidR="00410C7B">
        <w:t xml:space="preserve"> IFRS 9</w:t>
      </w:r>
      <w:r w:rsidR="008F3D6B">
        <w:t xml:space="preserve"> </w:t>
      </w:r>
      <w:r w:rsidR="008F3D6B">
        <w:rPr>
          <w:i/>
        </w:rPr>
        <w:t>Financial Instruments</w:t>
      </w:r>
      <w:r w:rsidR="00410C7B">
        <w:t xml:space="preserve"> to long-term interests before it applies the loss allocation and impairment requirements of IAS 28.</w:t>
      </w:r>
      <w:r w:rsidR="008F3D6B">
        <w:t xml:space="preserve"> </w:t>
      </w:r>
      <w:r w:rsidR="00410C7B">
        <w:t xml:space="preserve">The IASB also developed an example illustrating how the requirements in IAS 28 and IFRS 9 interact with </w:t>
      </w:r>
      <w:r w:rsidR="008F3D6B">
        <w:t>respect to long-term interests</w:t>
      </w:r>
      <w:r w:rsidR="00410C7B">
        <w:t>. The IASB set an effective date of 1 January 2019, with earlier application permitted.</w:t>
      </w:r>
    </w:p>
    <w:p w14:paraId="5F555FA1" w14:textId="4A2CEF06" w:rsidR="00410C7B" w:rsidRDefault="00410C7B" w:rsidP="00410C7B">
      <w:pPr>
        <w:pStyle w:val="NoNumPlain1"/>
      </w:pPr>
      <w:r w:rsidRPr="00410C7B">
        <w:t xml:space="preserve">The AASB considered </w:t>
      </w:r>
      <w:r w:rsidR="0084118E">
        <w:t>the</w:t>
      </w:r>
      <w:r>
        <w:t xml:space="preserve"> amendments </w:t>
      </w:r>
      <w:r w:rsidR="007A0664">
        <w:t xml:space="preserve">made by the IASB </w:t>
      </w:r>
      <w:r w:rsidR="0084118E">
        <w:t xml:space="preserve">to IAS 28 </w:t>
      </w:r>
      <w:r>
        <w:t>in finalising AASB 2017-7</w:t>
      </w:r>
      <w:r w:rsidR="007A0664">
        <w:t xml:space="preserve"> and the amendments to AASB 128</w:t>
      </w:r>
      <w:r w:rsidRPr="00410C7B">
        <w:t>.</w:t>
      </w:r>
    </w:p>
    <w:p w14:paraId="78EBC132" w14:textId="366FCA45" w:rsidR="00D03D0E" w:rsidRDefault="00D03D0E" w:rsidP="00D03D0E">
      <w:pPr>
        <w:pStyle w:val="NoNumPlain1"/>
      </w:pPr>
      <w:r>
        <w:t>A Regulation Impact Statement (RIS) has not been prepared in connection with the issue of AASB 2017-</w:t>
      </w:r>
      <w:r w:rsidR="001F3B15">
        <w:t>7</w:t>
      </w:r>
      <w:r>
        <w:t xml:space="preserve"> as the amendments made do not have a substantial direct or indirect impact on business or competition.</w:t>
      </w:r>
    </w:p>
    <w:p w14:paraId="446A3BE8" w14:textId="77777777" w:rsidR="00A94F2A" w:rsidRPr="00CB2372" w:rsidRDefault="00A94F2A">
      <w:pPr>
        <w:spacing w:line="240" w:lineRule="auto"/>
        <w:rPr>
          <w:rFonts w:cs="Arial"/>
          <w:iCs/>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1CF7D696" w:rsidR="009F7F59" w:rsidRDefault="00A90A3D" w:rsidP="006D4E28">
      <w:pPr>
        <w:pStyle w:val="Heading3"/>
        <w:spacing w:after="360"/>
        <w:jc w:val="center"/>
        <w:rPr>
          <w:i/>
        </w:rPr>
      </w:pPr>
      <w:r w:rsidRPr="001B1D7C">
        <w:t>Accounting Standard AASB</w:t>
      </w:r>
      <w:r w:rsidR="00F913AF">
        <w:t> </w:t>
      </w:r>
      <w:r w:rsidRPr="001B1D7C">
        <w:t>201</w:t>
      </w:r>
      <w:r w:rsidR="009F7F59">
        <w:t>7</w:t>
      </w:r>
      <w:r w:rsidRPr="001B1D7C">
        <w:t>-</w:t>
      </w:r>
      <w:r w:rsidR="001F3B15">
        <w:t>7</w:t>
      </w:r>
      <w:r w:rsidRPr="001B1D7C">
        <w:br/>
      </w:r>
      <w:r w:rsidRPr="00127350">
        <w:rPr>
          <w:i/>
        </w:rPr>
        <w:t xml:space="preserve">Amendments to Australian Accounting Standards </w:t>
      </w:r>
      <w:r w:rsidR="00B223A3" w:rsidRPr="00127350">
        <w:rPr>
          <w:i/>
        </w:rPr>
        <w:t>–</w:t>
      </w:r>
      <w:r w:rsidRPr="00127350">
        <w:rPr>
          <w:i/>
        </w:rPr>
        <w:br/>
      </w:r>
      <w:r w:rsidR="00C0279B">
        <w:rPr>
          <w:i/>
        </w:rPr>
        <w:t>Long-term Interests in Associates and Joint Ventures</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753F4720" w14:textId="274EBF30" w:rsidR="00B7416F" w:rsidRPr="000F1CD0" w:rsidRDefault="00B7416F" w:rsidP="00B7416F">
      <w:pPr>
        <w:pStyle w:val="NoNumPlain1"/>
      </w:pPr>
      <w:r w:rsidRPr="001B1D7C">
        <w:t>AASB</w:t>
      </w:r>
      <w:r>
        <w:t> </w:t>
      </w:r>
      <w:r w:rsidRPr="001B1D7C">
        <w:t>201</w:t>
      </w:r>
      <w:r>
        <w:t>7</w:t>
      </w:r>
      <w:r w:rsidRPr="001B1D7C">
        <w:t>-</w:t>
      </w:r>
      <w:r w:rsidR="001F3B15">
        <w:t>7</w:t>
      </w:r>
      <w:r>
        <w:t xml:space="preserve"> </w:t>
      </w:r>
      <w:r w:rsidRPr="001B1D7C">
        <w:t>make</w:t>
      </w:r>
      <w:r>
        <w:t xml:space="preserve">s </w:t>
      </w:r>
      <w:r w:rsidRPr="001B1D7C">
        <w:t xml:space="preserve">amendments to </w:t>
      </w:r>
      <w:r w:rsidR="001F3B15">
        <w:t>AASB 128</w:t>
      </w:r>
      <w:r w:rsidR="001F3B15" w:rsidRPr="000F1CD0">
        <w:t xml:space="preserve"> </w:t>
      </w:r>
      <w:r w:rsidR="001F3B15">
        <w:rPr>
          <w:i/>
        </w:rPr>
        <w:t>Investments in Associates and Joint Ventures</w:t>
      </w:r>
      <w:r w:rsidR="001F3B15" w:rsidRPr="000F1CD0">
        <w:rPr>
          <w:i/>
        </w:rPr>
        <w:t xml:space="preserve"> </w:t>
      </w:r>
      <w:r w:rsidR="001F3B15" w:rsidRPr="000F1CD0">
        <w:t>(</w:t>
      </w:r>
      <w:r w:rsidR="001F3B15">
        <w:t>August 2015)</w:t>
      </w:r>
      <w:r>
        <w:t>.</w:t>
      </w:r>
    </w:p>
    <w:p w14:paraId="02D90AED" w14:textId="1C40377E" w:rsidR="002D00E5" w:rsidRPr="001B1D7C" w:rsidRDefault="002D00E5" w:rsidP="002D00E5">
      <w:pPr>
        <w:pStyle w:val="NoNumPlain1"/>
      </w:pPr>
      <w:r w:rsidRPr="00314DC3">
        <w:t>These amendments arise from the issuance of</w:t>
      </w:r>
      <w:r>
        <w:t xml:space="preserve"> International Financial Reporting Standard </w:t>
      </w:r>
      <w:r w:rsidR="001F3B15">
        <w:rPr>
          <w:i/>
        </w:rPr>
        <w:t>Long-term Interests in Associates and Joint Ventures</w:t>
      </w:r>
      <w:r w:rsidR="001F3B15">
        <w:t xml:space="preserve"> (Amendments to IAS 28)</w:t>
      </w:r>
      <w:r>
        <w:t xml:space="preserve"> by </w:t>
      </w:r>
      <w:r w:rsidRPr="001B1D7C">
        <w:t>the International Accounting S</w:t>
      </w:r>
      <w:r>
        <w:t xml:space="preserve">tandards Board (IASB) in </w:t>
      </w:r>
      <w:r w:rsidRPr="00DD1B72">
        <w:t>October</w:t>
      </w:r>
      <w:r>
        <w:t xml:space="preserve"> 2017</w:t>
      </w:r>
      <w:r w:rsidRPr="001B1D7C">
        <w:t>.</w:t>
      </w:r>
    </w:p>
    <w:p w14:paraId="6A2D08D0" w14:textId="77777777" w:rsidR="00C0279B" w:rsidRDefault="00C0279B" w:rsidP="00C0279B">
      <w:pPr>
        <w:pStyle w:val="NoNumPlain1"/>
      </w:pPr>
      <w:r>
        <w:t xml:space="preserve">This Standard amends AASB 128 to clarify that an entity is required to account for long-term interests in an associate or joint venture, which in substance form part of the net investment in the associate or joint venture but to which the equity method is not applied, using AASB 9 </w:t>
      </w:r>
      <w:r>
        <w:rPr>
          <w:i/>
        </w:rPr>
        <w:t>Financial Instruments</w:t>
      </w:r>
      <w:r>
        <w:t xml:space="preserve"> before applying the loss allocation and impairment requirements in AASB 128.</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8D474" w14:textId="7E997D26"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1D3B0B">
      <w:rPr>
        <w:b/>
      </w:rPr>
      <w:t>7</w:t>
    </w:r>
    <w:r w:rsidR="00C068D8">
      <w:rPr>
        <w:b/>
      </w:rPr>
      <w:t>-</w:t>
    </w:r>
    <w:r w:rsidR="001F3B15">
      <w:rPr>
        <w:b/>
      </w:rPr>
      <w:t>7</w:t>
    </w:r>
    <w:r>
      <w:rPr>
        <w:b/>
      </w:rPr>
      <w:tab/>
    </w:r>
    <w:r>
      <w:fldChar w:fldCharType="begin"/>
    </w:r>
    <w:r>
      <w:instrText>PAGE</w:instrText>
    </w:r>
    <w:r>
      <w:fldChar w:fldCharType="separate"/>
    </w:r>
    <w:r w:rsidR="00D52338">
      <w:rPr>
        <w:noProof/>
      </w:rPr>
      <w:t>3</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20ACD"/>
    <w:rsid w:val="00031DBC"/>
    <w:rsid w:val="00041AE0"/>
    <w:rsid w:val="0004439B"/>
    <w:rsid w:val="00054FC1"/>
    <w:rsid w:val="00055755"/>
    <w:rsid w:val="0006097A"/>
    <w:rsid w:val="000623C8"/>
    <w:rsid w:val="00067953"/>
    <w:rsid w:val="00075626"/>
    <w:rsid w:val="00080331"/>
    <w:rsid w:val="0008234F"/>
    <w:rsid w:val="0008242C"/>
    <w:rsid w:val="00085B62"/>
    <w:rsid w:val="00090D77"/>
    <w:rsid w:val="000920D3"/>
    <w:rsid w:val="000936C7"/>
    <w:rsid w:val="00094356"/>
    <w:rsid w:val="000A2A30"/>
    <w:rsid w:val="000D41A4"/>
    <w:rsid w:val="000D428B"/>
    <w:rsid w:val="000E6E09"/>
    <w:rsid w:val="000E7F81"/>
    <w:rsid w:val="000F281A"/>
    <w:rsid w:val="000F2911"/>
    <w:rsid w:val="000F4C2A"/>
    <w:rsid w:val="00111680"/>
    <w:rsid w:val="00112044"/>
    <w:rsid w:val="001218DE"/>
    <w:rsid w:val="00121C54"/>
    <w:rsid w:val="00125962"/>
    <w:rsid w:val="0012730F"/>
    <w:rsid w:val="00127350"/>
    <w:rsid w:val="00130F7D"/>
    <w:rsid w:val="00131465"/>
    <w:rsid w:val="00131C3F"/>
    <w:rsid w:val="00144CC0"/>
    <w:rsid w:val="0015670A"/>
    <w:rsid w:val="001639EB"/>
    <w:rsid w:val="001A3A3D"/>
    <w:rsid w:val="001B1D7C"/>
    <w:rsid w:val="001C786F"/>
    <w:rsid w:val="001D1FFA"/>
    <w:rsid w:val="001D3B0B"/>
    <w:rsid w:val="001D7DA0"/>
    <w:rsid w:val="001E0872"/>
    <w:rsid w:val="001E0EA2"/>
    <w:rsid w:val="001E4107"/>
    <w:rsid w:val="001F3B15"/>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00E5"/>
    <w:rsid w:val="002D6D7A"/>
    <w:rsid w:val="002E0C7D"/>
    <w:rsid w:val="002F724F"/>
    <w:rsid w:val="00312740"/>
    <w:rsid w:val="00314DC3"/>
    <w:rsid w:val="003218A0"/>
    <w:rsid w:val="0032467B"/>
    <w:rsid w:val="00325585"/>
    <w:rsid w:val="003329B8"/>
    <w:rsid w:val="00347521"/>
    <w:rsid w:val="00352568"/>
    <w:rsid w:val="00366D54"/>
    <w:rsid w:val="00375119"/>
    <w:rsid w:val="00384832"/>
    <w:rsid w:val="00385E62"/>
    <w:rsid w:val="0039164A"/>
    <w:rsid w:val="00391DC5"/>
    <w:rsid w:val="00396BCD"/>
    <w:rsid w:val="00397B88"/>
    <w:rsid w:val="003A5EC1"/>
    <w:rsid w:val="003A7749"/>
    <w:rsid w:val="0040485F"/>
    <w:rsid w:val="00410C7B"/>
    <w:rsid w:val="0041254C"/>
    <w:rsid w:val="00414BC3"/>
    <w:rsid w:val="00416FE6"/>
    <w:rsid w:val="004179BF"/>
    <w:rsid w:val="004209B2"/>
    <w:rsid w:val="00433B60"/>
    <w:rsid w:val="00442527"/>
    <w:rsid w:val="00457DCC"/>
    <w:rsid w:val="00463B8D"/>
    <w:rsid w:val="0046562B"/>
    <w:rsid w:val="00465EBE"/>
    <w:rsid w:val="00493DD4"/>
    <w:rsid w:val="004A4B34"/>
    <w:rsid w:val="004A7EC7"/>
    <w:rsid w:val="004B77A1"/>
    <w:rsid w:val="004C1746"/>
    <w:rsid w:val="004C62D2"/>
    <w:rsid w:val="004D2BDB"/>
    <w:rsid w:val="004D54B2"/>
    <w:rsid w:val="004D7A84"/>
    <w:rsid w:val="00512F90"/>
    <w:rsid w:val="00520E9E"/>
    <w:rsid w:val="0052464D"/>
    <w:rsid w:val="00526DA0"/>
    <w:rsid w:val="00540E70"/>
    <w:rsid w:val="00545E1C"/>
    <w:rsid w:val="00563010"/>
    <w:rsid w:val="00565477"/>
    <w:rsid w:val="00570240"/>
    <w:rsid w:val="0057697F"/>
    <w:rsid w:val="005815F9"/>
    <w:rsid w:val="00592CDB"/>
    <w:rsid w:val="00596ADD"/>
    <w:rsid w:val="005A2707"/>
    <w:rsid w:val="005B238F"/>
    <w:rsid w:val="005B25E9"/>
    <w:rsid w:val="005B7BB7"/>
    <w:rsid w:val="005E1723"/>
    <w:rsid w:val="005E2BBE"/>
    <w:rsid w:val="005E43B9"/>
    <w:rsid w:val="005E6F84"/>
    <w:rsid w:val="005F0581"/>
    <w:rsid w:val="005F1173"/>
    <w:rsid w:val="005F3AA4"/>
    <w:rsid w:val="005F4451"/>
    <w:rsid w:val="00607A32"/>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AD2"/>
    <w:rsid w:val="00753AD8"/>
    <w:rsid w:val="00755B4C"/>
    <w:rsid w:val="00755D8C"/>
    <w:rsid w:val="007676C0"/>
    <w:rsid w:val="00770387"/>
    <w:rsid w:val="00776E95"/>
    <w:rsid w:val="00781C08"/>
    <w:rsid w:val="00783BEC"/>
    <w:rsid w:val="00787825"/>
    <w:rsid w:val="007903C8"/>
    <w:rsid w:val="00791279"/>
    <w:rsid w:val="007A0664"/>
    <w:rsid w:val="007A54A4"/>
    <w:rsid w:val="007B02E3"/>
    <w:rsid w:val="007B228F"/>
    <w:rsid w:val="007B3132"/>
    <w:rsid w:val="007B323F"/>
    <w:rsid w:val="007B539D"/>
    <w:rsid w:val="007C13D0"/>
    <w:rsid w:val="007C1E39"/>
    <w:rsid w:val="007C2A76"/>
    <w:rsid w:val="007C2B04"/>
    <w:rsid w:val="007C5F2A"/>
    <w:rsid w:val="007E548A"/>
    <w:rsid w:val="007F4E20"/>
    <w:rsid w:val="00802C2B"/>
    <w:rsid w:val="00822659"/>
    <w:rsid w:val="00824A1D"/>
    <w:rsid w:val="0082668C"/>
    <w:rsid w:val="00826FE1"/>
    <w:rsid w:val="00835AA4"/>
    <w:rsid w:val="008377FF"/>
    <w:rsid w:val="0084118E"/>
    <w:rsid w:val="00843BF6"/>
    <w:rsid w:val="00854BCD"/>
    <w:rsid w:val="00861618"/>
    <w:rsid w:val="00863DE1"/>
    <w:rsid w:val="00896AE0"/>
    <w:rsid w:val="008A2E3E"/>
    <w:rsid w:val="008B0ACD"/>
    <w:rsid w:val="008B63BA"/>
    <w:rsid w:val="008B66C2"/>
    <w:rsid w:val="008C5B82"/>
    <w:rsid w:val="008D24A4"/>
    <w:rsid w:val="008D3E1A"/>
    <w:rsid w:val="008E4294"/>
    <w:rsid w:val="008F1340"/>
    <w:rsid w:val="008F344A"/>
    <w:rsid w:val="008F3D6B"/>
    <w:rsid w:val="00916B64"/>
    <w:rsid w:val="00930915"/>
    <w:rsid w:val="00936AD7"/>
    <w:rsid w:val="009375BC"/>
    <w:rsid w:val="00980C3B"/>
    <w:rsid w:val="009839D3"/>
    <w:rsid w:val="00983E04"/>
    <w:rsid w:val="00993378"/>
    <w:rsid w:val="009A537C"/>
    <w:rsid w:val="009C4A22"/>
    <w:rsid w:val="009C5C89"/>
    <w:rsid w:val="009D5CEF"/>
    <w:rsid w:val="009D6119"/>
    <w:rsid w:val="009F3698"/>
    <w:rsid w:val="009F7F59"/>
    <w:rsid w:val="00A07B58"/>
    <w:rsid w:val="00A120EC"/>
    <w:rsid w:val="00A14C37"/>
    <w:rsid w:val="00A33757"/>
    <w:rsid w:val="00A41EF3"/>
    <w:rsid w:val="00A46379"/>
    <w:rsid w:val="00A57577"/>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1095D"/>
    <w:rsid w:val="00B10AB1"/>
    <w:rsid w:val="00B127B5"/>
    <w:rsid w:val="00B223A3"/>
    <w:rsid w:val="00B259A2"/>
    <w:rsid w:val="00B31702"/>
    <w:rsid w:val="00B44EFA"/>
    <w:rsid w:val="00B50A3C"/>
    <w:rsid w:val="00B5196B"/>
    <w:rsid w:val="00B67434"/>
    <w:rsid w:val="00B71C28"/>
    <w:rsid w:val="00B7416F"/>
    <w:rsid w:val="00B76672"/>
    <w:rsid w:val="00B81972"/>
    <w:rsid w:val="00B85DBC"/>
    <w:rsid w:val="00B93CE4"/>
    <w:rsid w:val="00BB2459"/>
    <w:rsid w:val="00BC78E2"/>
    <w:rsid w:val="00BD0B5B"/>
    <w:rsid w:val="00BD2871"/>
    <w:rsid w:val="00BD7C61"/>
    <w:rsid w:val="00BE1E1C"/>
    <w:rsid w:val="00BE66D4"/>
    <w:rsid w:val="00C0279B"/>
    <w:rsid w:val="00C068D8"/>
    <w:rsid w:val="00C119CC"/>
    <w:rsid w:val="00C14CCB"/>
    <w:rsid w:val="00C16665"/>
    <w:rsid w:val="00C21F45"/>
    <w:rsid w:val="00C35A20"/>
    <w:rsid w:val="00C37450"/>
    <w:rsid w:val="00C510C2"/>
    <w:rsid w:val="00C546C0"/>
    <w:rsid w:val="00C61FC9"/>
    <w:rsid w:val="00C634BB"/>
    <w:rsid w:val="00C661A8"/>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03D0E"/>
    <w:rsid w:val="00D06D1E"/>
    <w:rsid w:val="00D24634"/>
    <w:rsid w:val="00D27E14"/>
    <w:rsid w:val="00D36B1E"/>
    <w:rsid w:val="00D40502"/>
    <w:rsid w:val="00D429C8"/>
    <w:rsid w:val="00D43163"/>
    <w:rsid w:val="00D44AAA"/>
    <w:rsid w:val="00D52338"/>
    <w:rsid w:val="00D5323B"/>
    <w:rsid w:val="00D67C43"/>
    <w:rsid w:val="00D71916"/>
    <w:rsid w:val="00D71B35"/>
    <w:rsid w:val="00D850DE"/>
    <w:rsid w:val="00DA2E07"/>
    <w:rsid w:val="00DB275C"/>
    <w:rsid w:val="00DB2D0C"/>
    <w:rsid w:val="00DB52E0"/>
    <w:rsid w:val="00DB5798"/>
    <w:rsid w:val="00DD1167"/>
    <w:rsid w:val="00DD1B72"/>
    <w:rsid w:val="00DD3FDF"/>
    <w:rsid w:val="00DE2BF2"/>
    <w:rsid w:val="00E00D64"/>
    <w:rsid w:val="00E079C1"/>
    <w:rsid w:val="00E11F07"/>
    <w:rsid w:val="00E1388A"/>
    <w:rsid w:val="00E1658F"/>
    <w:rsid w:val="00E2118D"/>
    <w:rsid w:val="00E34411"/>
    <w:rsid w:val="00E41E4F"/>
    <w:rsid w:val="00E4487C"/>
    <w:rsid w:val="00E73950"/>
    <w:rsid w:val="00E770E5"/>
    <w:rsid w:val="00E7777B"/>
    <w:rsid w:val="00EA0A87"/>
    <w:rsid w:val="00EA56FD"/>
    <w:rsid w:val="00EC3B0A"/>
    <w:rsid w:val="00EC7B53"/>
    <w:rsid w:val="00ED4F33"/>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o:colormru v:ext="edit" colors="#ddd,silver,#eaeaea"/>
    </o:shapedefaults>
    <o:shapelayout v:ext="edit">
      <o:idmap v:ext="edit" data="1"/>
    </o:shapelayout>
  </w:shapeDefaults>
  <w:decimalSymbol w:val="."/>
  <w:listSeparator w:val=","/>
  <w15:docId w15:val="{12AD18BC-BBA9-4638-BEE0-06A2727E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BB20-781F-49BB-B6F8-CB0B6A11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Boudaher, Amanda</cp:lastModifiedBy>
  <cp:revision>2</cp:revision>
  <cp:lastPrinted>2017-08-25T06:59:00Z</cp:lastPrinted>
  <dcterms:created xsi:type="dcterms:W3CDTF">2017-12-20T01:38:00Z</dcterms:created>
  <dcterms:modified xsi:type="dcterms:W3CDTF">2017-12-20T01:38:00Z</dcterms:modified>
</cp:coreProperties>
</file>