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9F" w:rsidRPr="0061194E" w:rsidRDefault="0085779F" w:rsidP="0085779F">
      <w:pPr>
        <w:pStyle w:val="LDClauseHeading"/>
      </w:pPr>
      <w:r w:rsidRPr="0061194E">
        <w:t>Explanatory Statement</w:t>
      </w:r>
    </w:p>
    <w:p w:rsidR="0085779F" w:rsidRPr="00A835D3" w:rsidRDefault="0085779F" w:rsidP="0085779F">
      <w:pPr>
        <w:pStyle w:val="LDClauseHeading"/>
        <w:spacing w:before="140" w:after="40"/>
      </w:pPr>
      <w:r w:rsidRPr="00A835D3">
        <w:t xml:space="preserve">Civil Aviation </w:t>
      </w:r>
      <w:r>
        <w:t>Act</w:t>
      </w:r>
      <w:r w:rsidRPr="00A835D3">
        <w:t xml:space="preserve"> 1988</w:t>
      </w:r>
    </w:p>
    <w:p w:rsidR="0085779F" w:rsidRPr="001978CE" w:rsidRDefault="0085779F" w:rsidP="0085779F">
      <w:pPr>
        <w:pStyle w:val="LDClauseHeading"/>
        <w:tabs>
          <w:tab w:val="clear" w:pos="737"/>
          <w:tab w:val="left" w:pos="0"/>
        </w:tabs>
        <w:spacing w:before="140" w:after="40"/>
        <w:ind w:left="0" w:firstLine="0"/>
      </w:pPr>
      <w:r>
        <w:t xml:space="preserve">Civil Aviation Order </w:t>
      </w:r>
      <w:r w:rsidR="006264DD">
        <w:t>48.1</w:t>
      </w:r>
      <w:r w:rsidR="00DC66B8">
        <w:t xml:space="preserve"> </w:t>
      </w:r>
      <w:r w:rsidR="00B65FE7">
        <w:t xml:space="preserve">Amendment </w:t>
      </w:r>
      <w:r>
        <w:t>Instrument 20</w:t>
      </w:r>
      <w:r w:rsidR="00DC66B8">
        <w:t>1</w:t>
      </w:r>
      <w:r w:rsidR="00FA1437">
        <w:t>8</w:t>
      </w:r>
      <w:r w:rsidR="00B65FE7">
        <w:t xml:space="preserve"> (No. </w:t>
      </w:r>
      <w:r w:rsidR="00FA1437">
        <w:t>1</w:t>
      </w:r>
      <w:r w:rsidR="00B65FE7">
        <w:t>)</w:t>
      </w:r>
    </w:p>
    <w:p w:rsidR="000D3EFE" w:rsidRDefault="000D3EFE" w:rsidP="000D3EFE"/>
    <w:p w:rsidR="0085779F" w:rsidRDefault="000D3EFE" w:rsidP="000D3EFE">
      <w:pPr>
        <w:rPr>
          <w:b/>
        </w:rPr>
      </w:pPr>
      <w:r w:rsidRPr="000D3EFE">
        <w:rPr>
          <w:b/>
        </w:rPr>
        <w:t>Purpose</w:t>
      </w:r>
    </w:p>
    <w:p w:rsidR="004B0CC7" w:rsidRDefault="000D3EFE" w:rsidP="00E0391C">
      <w:r w:rsidRPr="00BD782C">
        <w:t xml:space="preserve">The </w:t>
      </w:r>
      <w:r w:rsidR="007F0C90" w:rsidRPr="00BD782C">
        <w:t xml:space="preserve">purpose of </w:t>
      </w:r>
      <w:r w:rsidR="007F0C90" w:rsidRPr="00BD782C">
        <w:rPr>
          <w:i/>
        </w:rPr>
        <w:t xml:space="preserve">Civil Aviation Order </w:t>
      </w:r>
      <w:r w:rsidR="00AF45C3" w:rsidRPr="00BD782C">
        <w:rPr>
          <w:i/>
        </w:rPr>
        <w:t>48.1</w:t>
      </w:r>
      <w:r w:rsidR="007F0C90" w:rsidRPr="00BD782C">
        <w:rPr>
          <w:i/>
        </w:rPr>
        <w:t xml:space="preserve"> </w:t>
      </w:r>
      <w:r w:rsidR="000D0B12">
        <w:rPr>
          <w:i/>
        </w:rPr>
        <w:t xml:space="preserve">Amendment </w:t>
      </w:r>
      <w:r w:rsidR="007F0C90" w:rsidRPr="00BD782C">
        <w:rPr>
          <w:i/>
        </w:rPr>
        <w:t>Instrument 201</w:t>
      </w:r>
      <w:r w:rsidR="008F52D5">
        <w:rPr>
          <w:i/>
        </w:rPr>
        <w:t>8</w:t>
      </w:r>
      <w:r w:rsidR="000D0B12">
        <w:rPr>
          <w:i/>
        </w:rPr>
        <w:t xml:space="preserve"> (No. </w:t>
      </w:r>
      <w:r w:rsidR="008F52D5">
        <w:rPr>
          <w:i/>
        </w:rPr>
        <w:t>1</w:t>
      </w:r>
      <w:r w:rsidR="000D0B12">
        <w:rPr>
          <w:i/>
        </w:rPr>
        <w:t>)</w:t>
      </w:r>
      <w:r w:rsidR="007F0C90" w:rsidRPr="00BD782C">
        <w:rPr>
          <w:i/>
        </w:rPr>
        <w:t xml:space="preserve"> </w:t>
      </w:r>
      <w:r w:rsidR="007F0C90" w:rsidRPr="00BD782C">
        <w:t xml:space="preserve">(the </w:t>
      </w:r>
      <w:r w:rsidR="007F0C90" w:rsidRPr="00D72C16">
        <w:rPr>
          <w:b/>
          <w:i/>
        </w:rPr>
        <w:t>CAO</w:t>
      </w:r>
      <w:r w:rsidR="000D0B12">
        <w:rPr>
          <w:b/>
          <w:i/>
        </w:rPr>
        <w:t xml:space="preserve"> amendment</w:t>
      </w:r>
      <w:r w:rsidR="007F0C90" w:rsidRPr="00BD782C">
        <w:t>) is to</w:t>
      </w:r>
      <w:r w:rsidR="00BE3CDB">
        <w:t xml:space="preserve"> </w:t>
      </w:r>
      <w:r w:rsidR="00E0391C">
        <w:t>repeal</w:t>
      </w:r>
      <w:r w:rsidR="008F52D5">
        <w:t xml:space="preserve"> </w:t>
      </w:r>
      <w:r w:rsidR="00E0391C">
        <w:t xml:space="preserve">certain </w:t>
      </w:r>
      <w:r w:rsidR="00BE3CDB">
        <w:t xml:space="preserve">provisions </w:t>
      </w:r>
      <w:r w:rsidR="008F52D5">
        <w:t>in</w:t>
      </w:r>
      <w:r w:rsidR="00BE3CDB">
        <w:t xml:space="preserve"> </w:t>
      </w:r>
      <w:r w:rsidR="00BE3CDB" w:rsidRPr="00BE3CDB">
        <w:rPr>
          <w:i/>
        </w:rPr>
        <w:t>Civil Aviation Order 48.1 Instrument 2013</w:t>
      </w:r>
      <w:r w:rsidR="00BE3CDB">
        <w:rPr>
          <w:i/>
        </w:rPr>
        <w:t xml:space="preserve"> </w:t>
      </w:r>
      <w:r w:rsidR="00BE3CDB" w:rsidRPr="00BE3CDB">
        <w:t xml:space="preserve">(the </w:t>
      </w:r>
      <w:r w:rsidR="00A35809" w:rsidRPr="00A35809">
        <w:rPr>
          <w:b/>
          <w:i/>
        </w:rPr>
        <w:t xml:space="preserve">new </w:t>
      </w:r>
      <w:r w:rsidR="00BE3CDB" w:rsidRPr="00A35809">
        <w:rPr>
          <w:b/>
          <w:i/>
        </w:rPr>
        <w:t>CAO</w:t>
      </w:r>
      <w:r w:rsidR="00A35809" w:rsidRPr="00A35809">
        <w:rPr>
          <w:b/>
          <w:i/>
        </w:rPr>
        <w:t xml:space="preserve"> 48.1</w:t>
      </w:r>
      <w:r w:rsidR="00BE3CDB" w:rsidRPr="00BE3CDB">
        <w:t>)</w:t>
      </w:r>
      <w:r w:rsidR="00AC35A9">
        <w:t xml:space="preserve"> and in </w:t>
      </w:r>
      <w:r w:rsidR="00AC35A9" w:rsidRPr="00BD782C">
        <w:rPr>
          <w:i/>
        </w:rPr>
        <w:t xml:space="preserve">Civil Aviation Order 48.1 </w:t>
      </w:r>
      <w:r w:rsidR="00AC35A9">
        <w:rPr>
          <w:i/>
        </w:rPr>
        <w:t xml:space="preserve">Amendment </w:t>
      </w:r>
      <w:r w:rsidR="00AC35A9" w:rsidRPr="00BD782C">
        <w:rPr>
          <w:i/>
        </w:rPr>
        <w:t>Instrument 201</w:t>
      </w:r>
      <w:r w:rsidR="00AC35A9">
        <w:rPr>
          <w:i/>
        </w:rPr>
        <w:t>6 (No. 1)</w:t>
      </w:r>
      <w:r w:rsidR="00AC35A9" w:rsidRPr="00BD782C">
        <w:rPr>
          <w:i/>
        </w:rPr>
        <w:t xml:space="preserve"> </w:t>
      </w:r>
      <w:r w:rsidR="00AC35A9" w:rsidRPr="00BD782C">
        <w:t>(</w:t>
      </w:r>
      <w:r w:rsidR="00AC35A9" w:rsidRPr="00292663">
        <w:t>the</w:t>
      </w:r>
      <w:r w:rsidR="00AC35A9" w:rsidRPr="004B0CC7">
        <w:rPr>
          <w:b/>
          <w:i/>
        </w:rPr>
        <w:t xml:space="preserve"> </w:t>
      </w:r>
      <w:r w:rsidR="004B0CC7" w:rsidRPr="004B0CC7">
        <w:rPr>
          <w:b/>
          <w:i/>
        </w:rPr>
        <w:t>2016 CAO 48.1 amendments</w:t>
      </w:r>
      <w:r w:rsidR="004B0CC7">
        <w:t>).</w:t>
      </w:r>
    </w:p>
    <w:p w:rsidR="00B112D7" w:rsidRDefault="00B112D7" w:rsidP="00E0391C"/>
    <w:p w:rsidR="00AC35A9" w:rsidRPr="00B112D7" w:rsidRDefault="00B112D7" w:rsidP="00E0391C">
      <w:pPr>
        <w:rPr>
          <w:b/>
        </w:rPr>
      </w:pPr>
      <w:r w:rsidRPr="00B112D7">
        <w:rPr>
          <w:b/>
        </w:rPr>
        <w:t>Background</w:t>
      </w:r>
    </w:p>
    <w:p w:rsidR="00FD3740" w:rsidRDefault="00E0391C" w:rsidP="00E0391C">
      <w:r>
        <w:t>The</w:t>
      </w:r>
      <w:r w:rsidR="00FD3740">
        <w:t xml:space="preserve"> new CAO 48.1 contains various avi</w:t>
      </w:r>
      <w:r w:rsidR="00D645F7">
        <w:t>ation fatigue management rules.</w:t>
      </w:r>
    </w:p>
    <w:p w:rsidR="00FD3740" w:rsidRDefault="00FD3740" w:rsidP="00E0391C"/>
    <w:p w:rsidR="00A35809" w:rsidRDefault="00FD3740" w:rsidP="00E0391C">
      <w:r>
        <w:t>The</w:t>
      </w:r>
      <w:r w:rsidR="00E0391C">
        <w:t xml:space="preserve"> relevant provisions</w:t>
      </w:r>
      <w:r>
        <w:t xml:space="preserve"> to be repealed</w:t>
      </w:r>
      <w:r w:rsidR="00E0391C">
        <w:t xml:space="preserve"> are those </w:t>
      </w:r>
      <w:r w:rsidR="008F52D5">
        <w:t xml:space="preserve">which </w:t>
      </w:r>
      <w:r w:rsidR="00E0391C">
        <w:t>would otherwise require</w:t>
      </w:r>
      <w:r w:rsidR="008F52D5">
        <w:t xml:space="preserve"> </w:t>
      </w:r>
      <w:r w:rsidR="001A49BC" w:rsidRPr="001A49BC">
        <w:rPr>
          <w:b/>
          <w:i/>
        </w:rPr>
        <w:t>operators</w:t>
      </w:r>
      <w:r w:rsidR="001A49BC">
        <w:t xml:space="preserve"> (meaning </w:t>
      </w:r>
      <w:r w:rsidR="00BE3CDB">
        <w:t xml:space="preserve">all </w:t>
      </w:r>
      <w:r w:rsidR="00CE3D41">
        <w:t>AOC holders and Part 141</w:t>
      </w:r>
      <w:r w:rsidR="00BE3CDB">
        <w:t xml:space="preserve"> </w:t>
      </w:r>
      <w:r w:rsidR="00307F66">
        <w:t>flight training operators)</w:t>
      </w:r>
      <w:r w:rsidR="00BE3CDB">
        <w:t xml:space="preserve"> </w:t>
      </w:r>
      <w:r w:rsidR="00E0391C">
        <w:t xml:space="preserve">to </w:t>
      </w:r>
      <w:r w:rsidR="00A35809">
        <w:t>submit to CASA</w:t>
      </w:r>
      <w:r w:rsidR="00E0391C">
        <w:t xml:space="preserve">, by 30 April 2018, </w:t>
      </w:r>
      <w:r w:rsidR="00A35809">
        <w:t>draft operations manual</w:t>
      </w:r>
      <w:r w:rsidR="003A1B2A">
        <w:t xml:space="preserve"> amendments</w:t>
      </w:r>
      <w:r w:rsidR="00CD627F">
        <w:t xml:space="preserve"> or a proposed fatigue risk management system (</w:t>
      </w:r>
      <w:r w:rsidR="00CD627F" w:rsidRPr="00CD627F">
        <w:rPr>
          <w:b/>
          <w:i/>
        </w:rPr>
        <w:t>FRMS</w:t>
      </w:r>
      <w:r w:rsidR="00CD627F">
        <w:t>)</w:t>
      </w:r>
      <w:r w:rsidR="003A1B2A">
        <w:t xml:space="preserve"> </w:t>
      </w:r>
      <w:r w:rsidR="00CD627F">
        <w:t xml:space="preserve">as part of the operators’ </w:t>
      </w:r>
      <w:r w:rsidR="00A35809">
        <w:t>preparation for compliance with the</w:t>
      </w:r>
      <w:r>
        <w:t xml:space="preserve"> </w:t>
      </w:r>
      <w:r w:rsidR="00A35809" w:rsidRPr="00A35809">
        <w:t>new CAO 48.1</w:t>
      </w:r>
      <w:r w:rsidR="00460D31">
        <w:t xml:space="preserve"> </w:t>
      </w:r>
      <w:r w:rsidR="00A35809">
        <w:t>on</w:t>
      </w:r>
      <w:r w:rsidR="001A49BC">
        <w:t xml:space="preserve"> and from</w:t>
      </w:r>
      <w:r w:rsidR="00CD627F">
        <w:t xml:space="preserve"> the final implementation date of</w:t>
      </w:r>
      <w:r w:rsidR="00A35809">
        <w:t xml:space="preserve"> </w:t>
      </w:r>
      <w:r w:rsidR="00E0391C">
        <w:t>31</w:t>
      </w:r>
      <w:r w:rsidR="00276009">
        <w:t> </w:t>
      </w:r>
      <w:r w:rsidR="00E0391C">
        <w:t>October 2018</w:t>
      </w:r>
      <w:r w:rsidR="001A49BC">
        <w:t>.</w:t>
      </w:r>
    </w:p>
    <w:p w:rsidR="00A35809" w:rsidRDefault="00A35809" w:rsidP="00BD782C"/>
    <w:p w:rsidR="00FD3740" w:rsidRDefault="00307F66" w:rsidP="00307F66">
      <w:r>
        <w:t xml:space="preserve">The purpose of the </w:t>
      </w:r>
      <w:r w:rsidR="00E0391C">
        <w:t xml:space="preserve">repeals is to </w:t>
      </w:r>
      <w:r w:rsidR="00073B4C">
        <w:t>take account of</w:t>
      </w:r>
      <w:r w:rsidR="00FD3740">
        <w:t xml:space="preserve"> the</w:t>
      </w:r>
      <w:r w:rsidR="00073B4C">
        <w:t xml:space="preserve"> </w:t>
      </w:r>
      <w:r w:rsidR="00AC35A9">
        <w:t>implications for the new CAO</w:t>
      </w:r>
      <w:r w:rsidR="00276009">
        <w:t> </w:t>
      </w:r>
      <w:r w:rsidR="00AC35A9">
        <w:t xml:space="preserve">48.1 that will likely arise from </w:t>
      </w:r>
      <w:r w:rsidR="00FD3740">
        <w:t>an</w:t>
      </w:r>
      <w:r w:rsidR="00AC35A9">
        <w:t xml:space="preserve"> </w:t>
      </w:r>
      <w:r w:rsidR="004747F0">
        <w:t>independent</w:t>
      </w:r>
      <w:r w:rsidR="004747F0" w:rsidRPr="00E0231B">
        <w:t xml:space="preserve"> </w:t>
      </w:r>
      <w:r w:rsidR="00A27283" w:rsidRPr="00E0231B">
        <w:t>review</w:t>
      </w:r>
      <w:r w:rsidR="008A272F" w:rsidRPr="00E0231B">
        <w:t xml:space="preserve"> of </w:t>
      </w:r>
      <w:r w:rsidR="00FD3740">
        <w:t>fatigue management</w:t>
      </w:r>
      <w:r w:rsidR="00AC35A9">
        <w:t xml:space="preserve"> rules</w:t>
      </w:r>
      <w:r w:rsidR="00FD3740">
        <w:t>.</w:t>
      </w:r>
    </w:p>
    <w:p w:rsidR="00FD3740" w:rsidRDefault="00FD3740" w:rsidP="00307F66"/>
    <w:p w:rsidR="00B112D7" w:rsidRDefault="00FD3740" w:rsidP="00307F66">
      <w:r>
        <w:t xml:space="preserve">This review was </w:t>
      </w:r>
      <w:r w:rsidR="00E928E5">
        <w:t>established</w:t>
      </w:r>
      <w:r>
        <w:t xml:space="preserve"> by CASA</w:t>
      </w:r>
      <w:r w:rsidR="00E928E5">
        <w:t xml:space="preserve"> in 2017</w:t>
      </w:r>
      <w:r>
        <w:t xml:space="preserve"> and t</w:t>
      </w:r>
      <w:r w:rsidR="00AC35A9">
        <w:t xml:space="preserve">he final report of the review </w:t>
      </w:r>
      <w:r w:rsidR="00B112D7">
        <w:t>team</w:t>
      </w:r>
      <w:r w:rsidR="00AC35A9">
        <w:t xml:space="preserve"> is due to be received </w:t>
      </w:r>
      <w:r w:rsidR="00CD627F">
        <w:t>o</w:t>
      </w:r>
      <w:r w:rsidR="00AC35A9">
        <w:t xml:space="preserve">n </w:t>
      </w:r>
      <w:r w:rsidR="00CD627F">
        <w:t xml:space="preserve">9 </w:t>
      </w:r>
      <w:r w:rsidR="00AC35A9">
        <w:t>March 2018. While CASA does not wish to anticipate the recommendations from the review</w:t>
      </w:r>
      <w:r w:rsidR="00B112D7">
        <w:t xml:space="preserve"> team</w:t>
      </w:r>
      <w:r w:rsidR="00AC35A9">
        <w:t>, the interim report received on 20 December 2017</w:t>
      </w:r>
      <w:r w:rsidR="00B112D7">
        <w:t>, makes it clear that</w:t>
      </w:r>
      <w:r w:rsidR="00AC35A9">
        <w:t xml:space="preserve"> changes to the new CAO 48.1 </w:t>
      </w:r>
      <w:r w:rsidR="00B112D7">
        <w:t xml:space="preserve">will be </w:t>
      </w:r>
      <w:r w:rsidR="00AC35A9">
        <w:t>recommended.</w:t>
      </w:r>
    </w:p>
    <w:p w:rsidR="00B112D7" w:rsidRDefault="00B112D7" w:rsidP="00307F66"/>
    <w:p w:rsidR="00B112D7" w:rsidRDefault="00B112D7" w:rsidP="00307F66">
      <w:r>
        <w:t>Consideration and implementation of appropriate changes through amendments to the</w:t>
      </w:r>
      <w:r w:rsidR="00276009">
        <w:t> </w:t>
      </w:r>
      <w:r>
        <w:t>new CAO 48.1 will require more time to be finalised than is available prior to 30</w:t>
      </w:r>
      <w:r w:rsidR="00276009">
        <w:t> </w:t>
      </w:r>
      <w:r>
        <w:t xml:space="preserve">April 2018. </w:t>
      </w:r>
    </w:p>
    <w:p w:rsidR="00B112D7" w:rsidRDefault="00B112D7" w:rsidP="00307F66"/>
    <w:p w:rsidR="00B112D7" w:rsidRDefault="00B112D7" w:rsidP="00307F66">
      <w:r>
        <w:t xml:space="preserve">Relevant operators preparing </w:t>
      </w:r>
      <w:r w:rsidR="00AE66D9">
        <w:t xml:space="preserve">draft operations manual amendments or a proposed </w:t>
      </w:r>
      <w:r w:rsidR="00AE66D9" w:rsidRPr="00AE66D9">
        <w:t>FRMS</w:t>
      </w:r>
      <w:r w:rsidR="00AE66D9">
        <w:t xml:space="preserve"> </w:t>
      </w:r>
      <w:r>
        <w:t xml:space="preserve">for </w:t>
      </w:r>
      <w:r w:rsidR="00E928E5">
        <w:t xml:space="preserve">early </w:t>
      </w:r>
      <w:r>
        <w:t>submission to CASA by 30 April 2018 would likely be doing so on the basis of new CAO 48.1 requirements which are likely to be modified.</w:t>
      </w:r>
    </w:p>
    <w:p w:rsidR="00B112D7" w:rsidRDefault="00B112D7" w:rsidP="00307F66"/>
    <w:p w:rsidR="00B112D7" w:rsidRDefault="00B112D7" w:rsidP="00307F66">
      <w:r>
        <w:t xml:space="preserve">Therefore, in order to introduce a greater degree of certainty for such operators, the requirement to prepare </w:t>
      </w:r>
      <w:r w:rsidR="00AE66D9">
        <w:t xml:space="preserve">draft operations manual amendments or a proposed </w:t>
      </w:r>
      <w:r w:rsidR="00AE66D9" w:rsidRPr="00AE66D9">
        <w:t>FRMS</w:t>
      </w:r>
      <w:r w:rsidR="00AE66D9">
        <w:t xml:space="preserve"> </w:t>
      </w:r>
      <w:r>
        <w:t>for early submission to CASA is being removed</w:t>
      </w:r>
      <w:r w:rsidR="00CD627F">
        <w:t xml:space="preserve"> entirely</w:t>
      </w:r>
      <w:r>
        <w:t>. It will be reconsidered in the broader context of the recommendations of the review team. The</w:t>
      </w:r>
      <w:r w:rsidR="00CD627F">
        <w:t xml:space="preserve"> final</w:t>
      </w:r>
      <w:r>
        <w:t xml:space="preserve"> implementation date of 31 October 2018 for the new CAO </w:t>
      </w:r>
      <w:r w:rsidR="00276009">
        <w:t xml:space="preserve">48.1 </w:t>
      </w:r>
      <w:r>
        <w:t xml:space="preserve">remains but </w:t>
      </w:r>
      <w:r w:rsidR="00CD627F">
        <w:t xml:space="preserve">its appropriateness </w:t>
      </w:r>
      <w:r>
        <w:t xml:space="preserve">will also be reviewed as part of the reconsideration mentioned above. </w:t>
      </w:r>
    </w:p>
    <w:p w:rsidR="00B112D7" w:rsidRDefault="00B112D7" w:rsidP="00307F66"/>
    <w:p w:rsidR="000D3EFE" w:rsidRPr="004579AA" w:rsidRDefault="000D3EFE" w:rsidP="004579AA">
      <w:pPr>
        <w:rPr>
          <w:b/>
        </w:rPr>
      </w:pPr>
      <w:r w:rsidRPr="004579AA">
        <w:rPr>
          <w:b/>
        </w:rPr>
        <w:t>Legislation</w:t>
      </w:r>
    </w:p>
    <w:p w:rsidR="00D47B83" w:rsidRDefault="00D47B83" w:rsidP="00D47B83">
      <w:r>
        <w:t xml:space="preserve">Because of its detail, the legislative basis for the </w:t>
      </w:r>
      <w:r w:rsidR="00A35809" w:rsidRPr="00A35809">
        <w:t>new CAO 48.1</w:t>
      </w:r>
      <w:r w:rsidR="00A35809">
        <w:t xml:space="preserve">, which is in effect also the basis for the CAO amendment, </w:t>
      </w:r>
      <w:r>
        <w:t>is set out in Appendix 1</w:t>
      </w:r>
      <w:r w:rsidR="00516F02">
        <w:t>.</w:t>
      </w:r>
    </w:p>
    <w:p w:rsidR="00516F02" w:rsidRDefault="00516F02" w:rsidP="00D47B83"/>
    <w:p w:rsidR="000D3EFE" w:rsidRDefault="001C5833" w:rsidP="004C3472">
      <w:pPr>
        <w:keepNext/>
        <w:rPr>
          <w:b/>
        </w:rPr>
      </w:pPr>
      <w:r>
        <w:rPr>
          <w:b/>
        </w:rPr>
        <w:lastRenderedPageBreak/>
        <w:t xml:space="preserve">The </w:t>
      </w:r>
      <w:r w:rsidR="008F74AE">
        <w:rPr>
          <w:b/>
        </w:rPr>
        <w:t>CAO</w:t>
      </w:r>
      <w:r w:rsidR="006E14E4">
        <w:rPr>
          <w:b/>
        </w:rPr>
        <w:t xml:space="preserve"> amendment</w:t>
      </w:r>
    </w:p>
    <w:p w:rsidR="00CD627F" w:rsidRPr="00CD627F" w:rsidRDefault="00E928E5" w:rsidP="006A595F">
      <w:r>
        <w:t>T</w:t>
      </w:r>
      <w:r w:rsidR="006A595F">
        <w:t xml:space="preserve">he </w:t>
      </w:r>
      <w:r w:rsidR="006A595F" w:rsidRPr="002A0E3F">
        <w:t>CAO amendment</w:t>
      </w:r>
      <w:r>
        <w:t xml:space="preserve"> repeals </w:t>
      </w:r>
      <w:r w:rsidR="00CD627F">
        <w:t xml:space="preserve">paragraphs 4.9 and 4B.6 of the new CAO 48.1. These paragraphs provided that for relevant AOC holders and Part 141 operators, respectively, draft operations manual amendments or a proposed </w:t>
      </w:r>
      <w:r w:rsidR="00CD627F" w:rsidRPr="00CD627F">
        <w:t>FRMS</w:t>
      </w:r>
      <w:r w:rsidR="00CD627F">
        <w:t xml:space="preserve"> was to be submitted to CASA </w:t>
      </w:r>
      <w:bookmarkStart w:id="0" w:name="_GoBack"/>
      <w:bookmarkEnd w:id="0"/>
      <w:r w:rsidR="00CD627F">
        <w:t>by 30 April 2018.</w:t>
      </w:r>
    </w:p>
    <w:p w:rsidR="00CD627F" w:rsidRPr="00D645F7" w:rsidRDefault="00CD627F" w:rsidP="006A595F">
      <w:pPr>
        <w:rPr>
          <w:sz w:val="20"/>
          <w:szCs w:val="20"/>
        </w:rPr>
      </w:pPr>
    </w:p>
    <w:p w:rsidR="00645541" w:rsidRDefault="00CD627F" w:rsidP="00CD627F">
      <w:r>
        <w:t>Two consequential amendments arise from</w:t>
      </w:r>
      <w:r w:rsidR="00D671DE">
        <w:t xml:space="preserve"> </w:t>
      </w:r>
      <w:r>
        <w:t xml:space="preserve">the effects of </w:t>
      </w:r>
      <w:r w:rsidR="004B0CC7" w:rsidRPr="00BD782C">
        <w:t>the</w:t>
      </w:r>
      <w:r w:rsidR="004B0CC7">
        <w:t xml:space="preserve"> 2016 CAO 48.1 amendments</w:t>
      </w:r>
      <w:r>
        <w:t xml:space="preserve">. This instrument contained </w:t>
      </w:r>
      <w:r w:rsidR="00645541">
        <w:t xml:space="preserve">various </w:t>
      </w:r>
      <w:r w:rsidR="004B0CC7">
        <w:t>changes to</w:t>
      </w:r>
      <w:r>
        <w:t xml:space="preserve"> the new CAO 48.1</w:t>
      </w:r>
      <w:r w:rsidR="00645541">
        <w:t xml:space="preserve"> which would not take effect until 31 October 2018. However, relevant operators could voluntarily opt to be subject to the new CAO 48.1</w:t>
      </w:r>
      <w:r w:rsidR="00BE233B">
        <w:t xml:space="preserve"> as if it were already amended.</w:t>
      </w:r>
    </w:p>
    <w:p w:rsidR="00645541" w:rsidRPr="00D645F7" w:rsidRDefault="00645541" w:rsidP="00CD627F">
      <w:pPr>
        <w:rPr>
          <w:sz w:val="20"/>
          <w:szCs w:val="20"/>
        </w:rPr>
      </w:pPr>
    </w:p>
    <w:p w:rsidR="00645541" w:rsidRDefault="00645541" w:rsidP="00CD627F">
      <w:r>
        <w:t xml:space="preserve">Two amendments contained in </w:t>
      </w:r>
      <w:r w:rsidR="00326DA3" w:rsidRPr="00BD782C">
        <w:t>the</w:t>
      </w:r>
      <w:r w:rsidR="00326DA3">
        <w:t xml:space="preserve"> 2016 CAO 48.1 amendments</w:t>
      </w:r>
      <w:r w:rsidR="00326DA3" w:rsidDel="00326DA3">
        <w:t xml:space="preserve"> </w:t>
      </w:r>
      <w:r>
        <w:t xml:space="preserve">referred to paragraphs 4.9 and 4B.6 of the new CAO 48.1. Relevant operators opting into </w:t>
      </w:r>
      <w:r w:rsidR="004B0CC7" w:rsidRPr="00BD782C">
        <w:t>the</w:t>
      </w:r>
      <w:r w:rsidR="004B0CC7">
        <w:t xml:space="preserve"> 2016 CAO 48.1 amendments</w:t>
      </w:r>
      <w:r>
        <w:t xml:space="preserve"> would, therefore, also have been required to submit draft operations manual amendments or a proposed </w:t>
      </w:r>
      <w:r w:rsidRPr="00CD627F">
        <w:t>FRMS</w:t>
      </w:r>
      <w:r>
        <w:t xml:space="preserve"> to CASA by 30 April 2018. The removal of these 2 amendments with their mentions of paragraphs 4.9 and 4B.6 is consequential on the removal of paragraphs 4.9 and 4B.6 from the new CAO 48.1.</w:t>
      </w:r>
    </w:p>
    <w:p w:rsidR="00645541" w:rsidRPr="00D645F7" w:rsidRDefault="00645541" w:rsidP="00CD627F">
      <w:pPr>
        <w:rPr>
          <w:sz w:val="20"/>
          <w:szCs w:val="20"/>
        </w:rPr>
      </w:pPr>
    </w:p>
    <w:p w:rsidR="0085779F" w:rsidRPr="006F3143" w:rsidRDefault="0085779F" w:rsidP="006B500A">
      <w:pPr>
        <w:tabs>
          <w:tab w:val="left" w:pos="567"/>
        </w:tabs>
        <w:overflowPunct w:val="0"/>
        <w:autoSpaceDE w:val="0"/>
        <w:autoSpaceDN w:val="0"/>
        <w:adjustRightInd w:val="0"/>
        <w:textAlignment w:val="baseline"/>
        <w:rPr>
          <w:b/>
        </w:rPr>
      </w:pPr>
      <w:r w:rsidRPr="006F3143">
        <w:rPr>
          <w:b/>
        </w:rPr>
        <w:t>Legislati</w:t>
      </w:r>
      <w:r w:rsidR="006E14E4">
        <w:rPr>
          <w:b/>
        </w:rPr>
        <w:t>on</w:t>
      </w:r>
      <w:r w:rsidRPr="006F3143">
        <w:rPr>
          <w:b/>
        </w:rPr>
        <w:t xml:space="preserve"> Act</w:t>
      </w:r>
      <w:r w:rsidR="002857EF">
        <w:rPr>
          <w:b/>
        </w:rPr>
        <w:t xml:space="preserve"> 2003 (</w:t>
      </w:r>
      <w:r w:rsidR="00122644">
        <w:rPr>
          <w:b/>
        </w:rPr>
        <w:t xml:space="preserve">the </w:t>
      </w:r>
      <w:r w:rsidR="002857EF" w:rsidRPr="002857EF">
        <w:rPr>
          <w:b/>
          <w:i/>
        </w:rPr>
        <w:t>LA 2003</w:t>
      </w:r>
      <w:r w:rsidR="002857EF">
        <w:rPr>
          <w:b/>
        </w:rPr>
        <w:t>)</w:t>
      </w:r>
    </w:p>
    <w:p w:rsidR="004F425E" w:rsidRDefault="004F425E" w:rsidP="0085779F">
      <w:pPr>
        <w:tabs>
          <w:tab w:val="left" w:pos="567"/>
        </w:tabs>
        <w:overflowPunct w:val="0"/>
        <w:autoSpaceDE w:val="0"/>
        <w:autoSpaceDN w:val="0"/>
        <w:adjustRightInd w:val="0"/>
        <w:textAlignment w:val="baseline"/>
      </w:pPr>
      <w:r>
        <w:t>The CAO</w:t>
      </w:r>
      <w:r w:rsidR="002A0E3F">
        <w:t xml:space="preserve"> amendment</w:t>
      </w:r>
      <w:r>
        <w:t xml:space="preserve"> is a legislative instrument under various requirements, as set out in Appendix </w:t>
      </w:r>
      <w:r w:rsidR="00992EB4">
        <w:t>2</w:t>
      </w:r>
      <w:r>
        <w:t>.</w:t>
      </w:r>
    </w:p>
    <w:p w:rsidR="000D3EFE" w:rsidRPr="00D645F7" w:rsidRDefault="000D3EFE" w:rsidP="00276009">
      <w:pPr>
        <w:rPr>
          <w:sz w:val="20"/>
          <w:szCs w:val="20"/>
        </w:rPr>
      </w:pPr>
    </w:p>
    <w:p w:rsidR="00E0510D" w:rsidRDefault="00E0510D" w:rsidP="00E0510D">
      <w:pPr>
        <w:rPr>
          <w:b/>
          <w:bCs/>
        </w:rPr>
      </w:pPr>
      <w:r w:rsidRPr="00A352DB">
        <w:rPr>
          <w:b/>
          <w:bCs/>
        </w:rPr>
        <w:t>Consultation</w:t>
      </w:r>
    </w:p>
    <w:p w:rsidR="00645541" w:rsidRDefault="00DE41F7" w:rsidP="00E0510D">
      <w:pPr>
        <w:rPr>
          <w:bCs/>
        </w:rPr>
      </w:pPr>
      <w:r w:rsidRPr="00DE41F7">
        <w:rPr>
          <w:bCs/>
        </w:rPr>
        <w:t>CASA has not consulted directly on the CAO amendment</w:t>
      </w:r>
      <w:r w:rsidR="00005950">
        <w:rPr>
          <w:bCs/>
        </w:rPr>
        <w:t xml:space="preserve"> because CASA ha</w:t>
      </w:r>
      <w:r w:rsidR="00CE2D07">
        <w:rPr>
          <w:bCs/>
        </w:rPr>
        <w:t>s</w:t>
      </w:r>
      <w:r w:rsidR="00005950">
        <w:rPr>
          <w:bCs/>
        </w:rPr>
        <w:t xml:space="preserve"> concluded that consultation would not be appropriate, or reasonably practicable, at this time.</w:t>
      </w:r>
      <w:r w:rsidR="00645541">
        <w:rPr>
          <w:bCs/>
        </w:rPr>
        <w:t xml:space="preserve"> </w:t>
      </w:r>
      <w:r w:rsidR="00005950">
        <w:rPr>
          <w:bCs/>
        </w:rPr>
        <w:t xml:space="preserve">This is because the imminence of the </w:t>
      </w:r>
      <w:r w:rsidR="00645541">
        <w:rPr>
          <w:bCs/>
        </w:rPr>
        <w:t xml:space="preserve">9 March 2018 </w:t>
      </w:r>
      <w:proofErr w:type="gramStart"/>
      <w:r w:rsidR="00645541">
        <w:rPr>
          <w:bCs/>
        </w:rPr>
        <w:t>date</w:t>
      </w:r>
      <w:proofErr w:type="gramEnd"/>
      <w:r w:rsidR="00645541">
        <w:rPr>
          <w:bCs/>
        </w:rPr>
        <w:t xml:space="preserve"> for the final report of the review team and the need to remove from relevant operators the potential uncertainty that this development would otherwise </w:t>
      </w:r>
      <w:r w:rsidR="009E0630">
        <w:rPr>
          <w:bCs/>
        </w:rPr>
        <w:t>create</w:t>
      </w:r>
      <w:r w:rsidR="00645541">
        <w:rPr>
          <w:bCs/>
        </w:rPr>
        <w:t xml:space="preserve"> in relation to the </w:t>
      </w:r>
      <w:r w:rsidR="009E0630">
        <w:rPr>
          <w:bCs/>
        </w:rPr>
        <w:t>continuing</w:t>
      </w:r>
      <w:r w:rsidR="00645541">
        <w:rPr>
          <w:bCs/>
        </w:rPr>
        <w:t xml:space="preserve"> applicability of the 30 </w:t>
      </w:r>
      <w:r w:rsidR="009E0630">
        <w:rPr>
          <w:bCs/>
        </w:rPr>
        <w:t>April</w:t>
      </w:r>
      <w:r w:rsidR="00645541">
        <w:rPr>
          <w:bCs/>
        </w:rPr>
        <w:t xml:space="preserve"> 2018 submission date.</w:t>
      </w:r>
    </w:p>
    <w:p w:rsidR="00645541" w:rsidRPr="00D645F7" w:rsidRDefault="00645541" w:rsidP="00E0510D">
      <w:pPr>
        <w:rPr>
          <w:sz w:val="20"/>
          <w:szCs w:val="20"/>
        </w:rPr>
      </w:pPr>
    </w:p>
    <w:p w:rsidR="000B1C49" w:rsidRDefault="00AE7CA1" w:rsidP="00005950">
      <w:r>
        <w:t>CASA is satisfied that the extension of time is not likely to give rise to any aviation safety issues</w:t>
      </w:r>
      <w:r w:rsidR="000F65C6">
        <w:t>.</w:t>
      </w:r>
    </w:p>
    <w:p w:rsidR="000F65C6" w:rsidRPr="00D645F7" w:rsidRDefault="000F65C6" w:rsidP="00005950">
      <w:pPr>
        <w:rPr>
          <w:sz w:val="20"/>
          <w:szCs w:val="20"/>
        </w:rPr>
      </w:pPr>
    </w:p>
    <w:p w:rsidR="00280341" w:rsidRPr="004E11B7" w:rsidRDefault="00280341" w:rsidP="00280341">
      <w:pPr>
        <w:pStyle w:val="Default"/>
        <w:rPr>
          <w:b/>
          <w:bCs/>
          <w:color w:val="000000" w:themeColor="text1"/>
        </w:rPr>
      </w:pPr>
      <w:r w:rsidRPr="004E11B7">
        <w:rPr>
          <w:b/>
          <w:bCs/>
          <w:color w:val="000000" w:themeColor="text1"/>
        </w:rPr>
        <w:t>Statement of Compatibility with Human Rights</w:t>
      </w:r>
    </w:p>
    <w:p w:rsidR="00280341" w:rsidRPr="004E11B7" w:rsidRDefault="00280341" w:rsidP="00280341">
      <w:pPr>
        <w:pStyle w:val="Default"/>
        <w:rPr>
          <w:color w:val="000000" w:themeColor="text1"/>
        </w:rPr>
      </w:pPr>
      <w:r w:rsidRPr="004E11B7">
        <w:rPr>
          <w:iCs/>
          <w:color w:val="000000" w:themeColor="text1"/>
        </w:rPr>
        <w:t xml:space="preserve">The Statement in Appendix 3 is prepared in accordance with Part </w:t>
      </w:r>
      <w:r w:rsidR="002745B1">
        <w:rPr>
          <w:iCs/>
          <w:color w:val="000000" w:themeColor="text1"/>
        </w:rPr>
        <w:t>4</w:t>
      </w:r>
      <w:r w:rsidRPr="004E11B7">
        <w:rPr>
          <w:iCs/>
          <w:color w:val="000000" w:themeColor="text1"/>
        </w:rPr>
        <w:t xml:space="preserve"> of the </w:t>
      </w:r>
      <w:r w:rsidRPr="004E11B7">
        <w:rPr>
          <w:i/>
          <w:iCs/>
          <w:color w:val="000000" w:themeColor="text1"/>
        </w:rPr>
        <w:t xml:space="preserve">Human Rights (Parliamentary Scrutiny) Act 2011. </w:t>
      </w:r>
      <w:r w:rsidRPr="004E11B7">
        <w:rPr>
          <w:iCs/>
          <w:color w:val="000000" w:themeColor="text1"/>
        </w:rPr>
        <w:t xml:space="preserve">It indicates that </w:t>
      </w:r>
      <w:r w:rsidRPr="004E11B7">
        <w:rPr>
          <w:color w:val="000000" w:themeColor="text1"/>
        </w:rPr>
        <w:t>the CAO</w:t>
      </w:r>
      <w:r w:rsidR="002A0E3F">
        <w:rPr>
          <w:color w:val="000000" w:themeColor="text1"/>
        </w:rPr>
        <w:t xml:space="preserve"> amendment</w:t>
      </w:r>
      <w:r w:rsidRPr="004E11B7">
        <w:rPr>
          <w:color w:val="000000" w:themeColor="text1"/>
        </w:rPr>
        <w:t xml:space="preserve"> is compatible with the human rights and freedoms recognised or declared in the international instruments listed in section 3 of the </w:t>
      </w:r>
      <w:r w:rsidRPr="004E11B7">
        <w:rPr>
          <w:i/>
          <w:iCs/>
          <w:color w:val="000000" w:themeColor="text1"/>
        </w:rPr>
        <w:t>Human Rights (Parliamentary Scrutiny) Act 2011</w:t>
      </w:r>
      <w:r w:rsidRPr="004E11B7">
        <w:rPr>
          <w:color w:val="000000" w:themeColor="text1"/>
        </w:rPr>
        <w:t>.</w:t>
      </w:r>
    </w:p>
    <w:p w:rsidR="007C65A2" w:rsidRPr="00D645F7" w:rsidRDefault="007C65A2" w:rsidP="00276009">
      <w:pPr>
        <w:rPr>
          <w:sz w:val="20"/>
          <w:szCs w:val="20"/>
        </w:rPr>
      </w:pPr>
    </w:p>
    <w:p w:rsidR="00E9049E" w:rsidRDefault="00E9049E" w:rsidP="00E9049E">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rsidR="00073A84" w:rsidRDefault="00073A84" w:rsidP="00073A84">
      <w:pPr>
        <w:pStyle w:val="LDBodytext"/>
        <w:rPr>
          <w:color w:val="000000" w:themeColor="text1"/>
          <w:lang w:eastAsia="en-AU"/>
        </w:rPr>
      </w:pPr>
      <w:r w:rsidRPr="004E11B7">
        <w:rPr>
          <w:color w:val="000000" w:themeColor="text1"/>
        </w:rPr>
        <w:t>A</w:t>
      </w:r>
      <w:r w:rsidRPr="004E11B7">
        <w:rPr>
          <w:color w:val="000000" w:themeColor="text1"/>
          <w:lang w:eastAsia="en-AU"/>
        </w:rPr>
        <w:t xml:space="preserve"> Regulation Impact Statement</w:t>
      </w:r>
      <w:r>
        <w:rPr>
          <w:color w:val="000000" w:themeColor="text1"/>
          <w:lang w:eastAsia="en-AU"/>
        </w:rPr>
        <w:t xml:space="preserve"> (</w:t>
      </w:r>
      <w:r w:rsidRPr="00073A84">
        <w:rPr>
          <w:b/>
          <w:i/>
          <w:color w:val="000000" w:themeColor="text1"/>
          <w:lang w:eastAsia="en-AU"/>
        </w:rPr>
        <w:t>RIS</w:t>
      </w:r>
      <w:r>
        <w:rPr>
          <w:color w:val="000000" w:themeColor="text1"/>
          <w:lang w:eastAsia="en-AU"/>
        </w:rPr>
        <w:t>)</w:t>
      </w:r>
      <w:r w:rsidRPr="004E11B7">
        <w:rPr>
          <w:color w:val="000000" w:themeColor="text1"/>
          <w:lang w:eastAsia="en-AU"/>
        </w:rPr>
        <w:t xml:space="preserve"> for the </w:t>
      </w:r>
      <w:r>
        <w:rPr>
          <w:color w:val="000000" w:themeColor="text1"/>
          <w:lang w:eastAsia="en-AU"/>
        </w:rPr>
        <w:t xml:space="preserve">new </w:t>
      </w:r>
      <w:r w:rsidRPr="004E11B7">
        <w:rPr>
          <w:color w:val="000000" w:themeColor="text1"/>
          <w:lang w:eastAsia="en-AU"/>
        </w:rPr>
        <w:t>CAO</w:t>
      </w:r>
      <w:r>
        <w:rPr>
          <w:color w:val="000000" w:themeColor="text1"/>
          <w:lang w:eastAsia="en-AU"/>
        </w:rPr>
        <w:t xml:space="preserve"> 48.1</w:t>
      </w:r>
      <w:r w:rsidRPr="004E11B7">
        <w:rPr>
          <w:color w:val="000000" w:themeColor="text1"/>
          <w:lang w:eastAsia="en-AU"/>
        </w:rPr>
        <w:t xml:space="preserve"> was prepared by CASA </w:t>
      </w:r>
      <w:r w:rsidR="000F65C6">
        <w:rPr>
          <w:color w:val="000000" w:themeColor="text1"/>
          <w:lang w:eastAsia="en-AU"/>
        </w:rPr>
        <w:t xml:space="preserve">in 2013 </w:t>
      </w:r>
      <w:r w:rsidRPr="004E11B7">
        <w:rPr>
          <w:color w:val="000000" w:themeColor="text1"/>
          <w:lang w:eastAsia="en-AU"/>
        </w:rPr>
        <w:t xml:space="preserve">and assessed by OBPR as adequate (OBPR id: 14395). It </w:t>
      </w:r>
      <w:r>
        <w:rPr>
          <w:color w:val="000000" w:themeColor="text1"/>
          <w:lang w:eastAsia="en-AU"/>
        </w:rPr>
        <w:t>was</w:t>
      </w:r>
      <w:r w:rsidRPr="004E11B7">
        <w:rPr>
          <w:color w:val="000000" w:themeColor="text1"/>
          <w:lang w:eastAsia="en-AU"/>
        </w:rPr>
        <w:t xml:space="preserve"> attached to th</w:t>
      </w:r>
      <w:r>
        <w:rPr>
          <w:color w:val="000000" w:themeColor="text1"/>
          <w:lang w:eastAsia="en-AU"/>
        </w:rPr>
        <w:t>e</w:t>
      </w:r>
      <w:r w:rsidRPr="004E11B7">
        <w:rPr>
          <w:color w:val="000000" w:themeColor="text1"/>
          <w:lang w:eastAsia="en-AU"/>
        </w:rPr>
        <w:t xml:space="preserve"> Explanatory Statement</w:t>
      </w:r>
      <w:r>
        <w:rPr>
          <w:color w:val="000000" w:themeColor="text1"/>
          <w:lang w:eastAsia="en-AU"/>
        </w:rPr>
        <w:t xml:space="preserve"> for the new CAO 48.1. Insofar as the CAO amendment merely </w:t>
      </w:r>
      <w:r w:rsidR="000F65C6">
        <w:rPr>
          <w:color w:val="000000" w:themeColor="text1"/>
          <w:lang w:eastAsia="en-AU"/>
        </w:rPr>
        <w:t xml:space="preserve">involves </w:t>
      </w:r>
      <w:r w:rsidR="000F65C6" w:rsidRPr="000F65C6">
        <w:rPr>
          <w:i/>
          <w:color w:val="000000" w:themeColor="text1"/>
          <w:lang w:eastAsia="en-AU"/>
        </w:rPr>
        <w:t>the removal</w:t>
      </w:r>
      <w:r w:rsidR="000F65C6">
        <w:rPr>
          <w:color w:val="000000" w:themeColor="text1"/>
          <w:lang w:eastAsia="en-AU"/>
        </w:rPr>
        <w:t xml:space="preserve"> of an obligation </w:t>
      </w:r>
      <w:r w:rsidR="000F65C6">
        <w:t xml:space="preserve">to submit draft operations manual amendments or a proposed </w:t>
      </w:r>
      <w:r w:rsidR="000F65C6" w:rsidRPr="00CD627F">
        <w:t>FRMS</w:t>
      </w:r>
      <w:r w:rsidR="000F65C6">
        <w:t xml:space="preserve"> to CASA by 30 April 2018, </w:t>
      </w:r>
      <w:r>
        <w:rPr>
          <w:color w:val="000000" w:themeColor="text1"/>
          <w:lang w:eastAsia="en-AU"/>
        </w:rPr>
        <w:t>no further RIS is required.</w:t>
      </w:r>
    </w:p>
    <w:p w:rsidR="00073A84" w:rsidRPr="00D645F7" w:rsidRDefault="00073A84" w:rsidP="00276009">
      <w:pPr>
        <w:rPr>
          <w:sz w:val="20"/>
          <w:szCs w:val="20"/>
        </w:rPr>
      </w:pPr>
    </w:p>
    <w:p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rsidR="006B500A" w:rsidRPr="004E11B7" w:rsidRDefault="00F748EE" w:rsidP="002B3D26">
      <w:pPr>
        <w:rPr>
          <w:color w:val="000000" w:themeColor="text1"/>
        </w:rPr>
      </w:pPr>
      <w:r w:rsidRPr="004E11B7">
        <w:rPr>
          <w:color w:val="000000" w:themeColor="text1"/>
        </w:rPr>
        <w:t xml:space="preserve">The </w:t>
      </w:r>
      <w:r w:rsidR="00116A7C" w:rsidRPr="004E11B7">
        <w:rPr>
          <w:color w:val="000000" w:themeColor="text1"/>
        </w:rPr>
        <w:t>CAO</w:t>
      </w:r>
      <w:r w:rsidR="002A0E3F">
        <w:rPr>
          <w:color w:val="000000" w:themeColor="text1"/>
        </w:rPr>
        <w:t xml:space="preserve"> amendment</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306833" w:rsidRPr="004E11B7">
        <w:rPr>
          <w:i/>
          <w:color w:val="000000" w:themeColor="text1"/>
        </w:rPr>
        <w:t xml:space="preserve">Civil Aviation </w:t>
      </w:r>
      <w:r w:rsidR="0085779F" w:rsidRPr="004E11B7">
        <w:rPr>
          <w:i/>
          <w:color w:val="000000" w:themeColor="text1"/>
        </w:rPr>
        <w:t>Act</w:t>
      </w:r>
      <w:r w:rsidR="00306833" w:rsidRPr="004E11B7">
        <w:rPr>
          <w:i/>
          <w:color w:val="000000" w:themeColor="text1"/>
        </w:rPr>
        <w:t xml:space="preserve"> 1988</w:t>
      </w:r>
      <w:r w:rsidR="00122644">
        <w:rPr>
          <w:i/>
          <w:color w:val="000000" w:themeColor="text1"/>
        </w:rPr>
        <w:t xml:space="preserve"> </w:t>
      </w:r>
      <w:r w:rsidR="00122644" w:rsidRPr="00122644">
        <w:rPr>
          <w:color w:val="000000" w:themeColor="text1"/>
        </w:rPr>
        <w:t xml:space="preserve">(the </w:t>
      </w:r>
      <w:r w:rsidR="00122644" w:rsidRPr="00122644">
        <w:rPr>
          <w:b/>
          <w:i/>
          <w:color w:val="000000" w:themeColor="text1"/>
        </w:rPr>
        <w:t>Act</w:t>
      </w:r>
      <w:r w:rsidR="00122644" w:rsidRPr="00122644">
        <w:rPr>
          <w:color w:val="000000" w:themeColor="text1"/>
        </w:rPr>
        <w:t>)</w:t>
      </w:r>
      <w:r w:rsidR="0085779F" w:rsidRPr="004E11B7">
        <w:rPr>
          <w:color w:val="000000" w:themeColor="text1"/>
        </w:rPr>
        <w:t>.</w:t>
      </w:r>
      <w:r w:rsidR="002B3D26">
        <w:rPr>
          <w:color w:val="000000" w:themeColor="text1"/>
        </w:rPr>
        <w:t xml:space="preserve"> </w:t>
      </w:r>
    </w:p>
    <w:p w:rsidR="006B500A" w:rsidRPr="00B65FE7" w:rsidRDefault="0085779F" w:rsidP="00220EFB">
      <w:pPr>
        <w:rPr>
          <w:color w:val="000000" w:themeColor="text1"/>
        </w:rPr>
      </w:pPr>
      <w:r w:rsidRPr="004E11B7">
        <w:rPr>
          <w:color w:val="000000" w:themeColor="text1"/>
        </w:rPr>
        <w:t xml:space="preserve">The </w:t>
      </w:r>
      <w:r w:rsidR="00116A7C" w:rsidRPr="004E11B7">
        <w:rPr>
          <w:color w:val="000000" w:themeColor="text1"/>
        </w:rPr>
        <w:t>CAO</w:t>
      </w:r>
      <w:r w:rsidR="002A0E3F">
        <w:rPr>
          <w:color w:val="000000" w:themeColor="text1"/>
        </w:rPr>
        <w:t xml:space="preserve"> amendment </w:t>
      </w:r>
      <w:r w:rsidR="000550DD" w:rsidRPr="004E11B7">
        <w:rPr>
          <w:color w:val="000000" w:themeColor="text1"/>
        </w:rPr>
        <w:t>commences</w:t>
      </w:r>
      <w:r w:rsidRPr="004E11B7">
        <w:rPr>
          <w:color w:val="000000" w:themeColor="text1"/>
        </w:rPr>
        <w:t xml:space="preserve"> on</w:t>
      </w:r>
      <w:r w:rsidR="002A0E3F">
        <w:rPr>
          <w:color w:val="000000" w:themeColor="text1"/>
        </w:rPr>
        <w:t xml:space="preserve"> the day </w:t>
      </w:r>
      <w:r w:rsidR="000F65C6">
        <w:rPr>
          <w:color w:val="000000" w:themeColor="text1"/>
        </w:rPr>
        <w:t>after</w:t>
      </w:r>
      <w:r w:rsidR="00C52F28">
        <w:rPr>
          <w:color w:val="000000" w:themeColor="text1"/>
        </w:rPr>
        <w:t xml:space="preserve"> </w:t>
      </w:r>
      <w:r w:rsidR="002A0E3F">
        <w:rPr>
          <w:color w:val="000000" w:themeColor="text1"/>
        </w:rPr>
        <w:t>registration</w:t>
      </w:r>
      <w:r w:rsidR="00C52F28">
        <w:rPr>
          <w:color w:val="000000" w:themeColor="text1"/>
        </w:rPr>
        <w:t>.</w:t>
      </w:r>
    </w:p>
    <w:p w:rsidR="00220EFB" w:rsidRPr="00D645F7" w:rsidRDefault="00220EFB" w:rsidP="00220EFB">
      <w:pPr>
        <w:rPr>
          <w:sz w:val="20"/>
          <w:szCs w:val="20"/>
        </w:rPr>
      </w:pPr>
    </w:p>
    <w:p w:rsidR="00516F02" w:rsidRDefault="0085779F" w:rsidP="00D645F7">
      <w:pPr>
        <w:tabs>
          <w:tab w:val="left" w:pos="567"/>
        </w:tabs>
        <w:overflowPunct w:val="0"/>
        <w:autoSpaceDE w:val="0"/>
        <w:autoSpaceDN w:val="0"/>
        <w:adjustRightInd w:val="0"/>
        <w:spacing w:before="40"/>
        <w:textAlignment w:val="baseline"/>
        <w:rPr>
          <w:i/>
          <w:sz w:val="20"/>
          <w:szCs w:val="20"/>
        </w:rPr>
      </w:pPr>
      <w:r w:rsidRPr="004E11B7">
        <w:rPr>
          <w:i/>
          <w:color w:val="000000" w:themeColor="text1"/>
          <w:sz w:val="20"/>
          <w:szCs w:val="20"/>
        </w:rPr>
        <w:t xml:space="preserve">[Civil Aviation Order </w:t>
      </w:r>
      <w:r w:rsidR="00AF45C3" w:rsidRPr="004E11B7">
        <w:rPr>
          <w:i/>
          <w:color w:val="000000" w:themeColor="text1"/>
          <w:sz w:val="20"/>
          <w:szCs w:val="20"/>
        </w:rPr>
        <w:t>48.1</w:t>
      </w:r>
      <w:r w:rsidR="00DC66B8" w:rsidRPr="004E11B7">
        <w:rPr>
          <w:i/>
          <w:color w:val="000000" w:themeColor="text1"/>
          <w:sz w:val="20"/>
          <w:szCs w:val="20"/>
        </w:rPr>
        <w:t xml:space="preserve"> </w:t>
      </w:r>
      <w:r w:rsidR="00B65FE7">
        <w:rPr>
          <w:i/>
          <w:color w:val="000000" w:themeColor="text1"/>
          <w:sz w:val="20"/>
          <w:szCs w:val="20"/>
        </w:rPr>
        <w:t xml:space="preserve">Amendment </w:t>
      </w:r>
      <w:r w:rsidRPr="004E11B7">
        <w:rPr>
          <w:i/>
          <w:color w:val="000000" w:themeColor="text1"/>
          <w:sz w:val="20"/>
          <w:szCs w:val="20"/>
        </w:rPr>
        <w:t>I</w:t>
      </w:r>
      <w:r w:rsidRPr="006B500A">
        <w:rPr>
          <w:i/>
          <w:sz w:val="20"/>
          <w:szCs w:val="20"/>
        </w:rPr>
        <w:t>nstrument 20</w:t>
      </w:r>
      <w:r w:rsidR="00DC66B8" w:rsidRPr="006B500A">
        <w:rPr>
          <w:i/>
          <w:sz w:val="20"/>
          <w:szCs w:val="20"/>
        </w:rPr>
        <w:t>1</w:t>
      </w:r>
      <w:r w:rsidR="000F65C6">
        <w:rPr>
          <w:i/>
          <w:sz w:val="20"/>
          <w:szCs w:val="20"/>
        </w:rPr>
        <w:t>8</w:t>
      </w:r>
      <w:r w:rsidR="00B65FE7">
        <w:rPr>
          <w:i/>
          <w:sz w:val="20"/>
          <w:szCs w:val="20"/>
        </w:rPr>
        <w:t xml:space="preserve"> (No. </w:t>
      </w:r>
      <w:r w:rsidR="000F65C6">
        <w:rPr>
          <w:i/>
          <w:sz w:val="20"/>
          <w:szCs w:val="20"/>
        </w:rPr>
        <w:t>1</w:t>
      </w:r>
      <w:r w:rsidR="00B65FE7">
        <w:rPr>
          <w:i/>
          <w:sz w:val="20"/>
          <w:szCs w:val="20"/>
        </w:rPr>
        <w:t>)</w:t>
      </w:r>
      <w:r w:rsidRPr="006B500A">
        <w:rPr>
          <w:i/>
          <w:sz w:val="20"/>
          <w:szCs w:val="20"/>
        </w:rPr>
        <w:t>]</w:t>
      </w:r>
    </w:p>
    <w:p w:rsidR="00516F02" w:rsidRPr="0052749E" w:rsidRDefault="00516F02" w:rsidP="00122644">
      <w:pPr>
        <w:pStyle w:val="LDClauseHeading"/>
        <w:pageBreakBefore/>
        <w:spacing w:before="0"/>
        <w:ind w:left="0" w:firstLine="0"/>
        <w:jc w:val="right"/>
      </w:pPr>
      <w:r w:rsidRPr="0052749E">
        <w:lastRenderedPageBreak/>
        <w:t xml:space="preserve">Appendix </w:t>
      </w:r>
      <w:r>
        <w:t>1</w:t>
      </w:r>
    </w:p>
    <w:p w:rsidR="00516F02" w:rsidRDefault="00516F02" w:rsidP="008F74AE">
      <w:pPr>
        <w:spacing w:before="360" w:after="120"/>
        <w:rPr>
          <w:rFonts w:ascii="Arial" w:hAnsi="Arial" w:cs="Arial"/>
          <w:b/>
        </w:rPr>
      </w:pPr>
      <w:r>
        <w:rPr>
          <w:rFonts w:ascii="Arial" w:hAnsi="Arial" w:cs="Arial"/>
          <w:b/>
        </w:rPr>
        <w:t>Legislation —</w:t>
      </w:r>
      <w:r w:rsidR="00153240">
        <w:rPr>
          <w:rFonts w:ascii="Arial" w:hAnsi="Arial" w:cs="Arial"/>
          <w:b/>
        </w:rPr>
        <w:t xml:space="preserve"> </w:t>
      </w:r>
      <w:r>
        <w:rPr>
          <w:rFonts w:ascii="Arial" w:hAnsi="Arial" w:cs="Arial"/>
          <w:b/>
        </w:rPr>
        <w:t>legislative basis for CAO</w:t>
      </w:r>
      <w:r w:rsidR="00153240">
        <w:rPr>
          <w:rFonts w:ascii="Arial" w:hAnsi="Arial" w:cs="Arial"/>
          <w:b/>
        </w:rPr>
        <w:t xml:space="preserve"> 48.1</w:t>
      </w:r>
    </w:p>
    <w:p w:rsidR="00516F02" w:rsidRDefault="00516F02" w:rsidP="006B500A">
      <w:pPr>
        <w:tabs>
          <w:tab w:val="left" w:pos="567"/>
        </w:tabs>
        <w:overflowPunct w:val="0"/>
        <w:autoSpaceDE w:val="0"/>
        <w:autoSpaceDN w:val="0"/>
        <w:adjustRightInd w:val="0"/>
        <w:spacing w:before="120"/>
        <w:textAlignment w:val="baseline"/>
        <w:rPr>
          <w:i/>
          <w:sz w:val="20"/>
          <w:szCs w:val="20"/>
        </w:rPr>
      </w:pPr>
    </w:p>
    <w:p w:rsidR="00516F02" w:rsidRPr="00746C6D" w:rsidRDefault="00516F02" w:rsidP="00516F02">
      <w:r>
        <w:t xml:space="preserve">Under </w:t>
      </w:r>
      <w:r w:rsidRPr="00746C6D">
        <w:t xml:space="preserve">section 27 of the </w:t>
      </w:r>
      <w:r w:rsidRPr="00122644">
        <w:t>Act</w:t>
      </w:r>
      <w:r w:rsidRPr="00746C6D">
        <w:t xml:space="preserve">, CASA may issue </w:t>
      </w:r>
      <w:r>
        <w:t>AOCs</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rsidR="00516F02" w:rsidRPr="00746C6D" w:rsidRDefault="00516F02" w:rsidP="00516F02">
      <w:pPr>
        <w:pStyle w:val="LDBodytext"/>
      </w:pPr>
    </w:p>
    <w:p w:rsidR="00516F02" w:rsidRPr="00746C6D" w:rsidRDefault="00516F02" w:rsidP="00516F02">
      <w:r w:rsidRPr="00746C6D">
        <w:t xml:space="preserve">Under paragraph 28BA (1) (b) of the Act, an AOC has effect subject to any conditions specified in the regulations or Civil Aviation Orders (the </w:t>
      </w:r>
      <w:r w:rsidRPr="00746C6D">
        <w:rPr>
          <w:b/>
          <w:i/>
        </w:rPr>
        <w:t>CAOs</w:t>
      </w:r>
      <w:r>
        <w:t>).</w:t>
      </w:r>
    </w:p>
    <w:p w:rsidR="00516F02" w:rsidRPr="00746C6D" w:rsidRDefault="00516F02" w:rsidP="00516F02"/>
    <w:p w:rsidR="00516F02" w:rsidRPr="00746C6D" w:rsidRDefault="00516F02" w:rsidP="00516F02">
      <w:r w:rsidRPr="00746C6D">
        <w:t>Additionally, under subsection 98 (4A) of the Act, CASA may issue CAOs, not inconsistent with the Act, in respect to any matter in relation to which regulations may be made for the purposes of, relevantly, section 28BA of the Act (conditions on AOCs).</w:t>
      </w:r>
    </w:p>
    <w:p w:rsidR="00516F02" w:rsidRPr="00746C6D" w:rsidRDefault="00516F02" w:rsidP="00516F02">
      <w:pPr>
        <w:pStyle w:val="LDBodytext"/>
      </w:pPr>
    </w:p>
    <w:p w:rsidR="00516F02" w:rsidRDefault="00516F02" w:rsidP="00516F02">
      <w:r w:rsidRPr="00395341">
        <w:t xml:space="preserve">Section 98 of the </w:t>
      </w:r>
      <w:r>
        <w:t>Act</w:t>
      </w:r>
      <w:r w:rsidRPr="00395341">
        <w:t xml:space="preserve"> empowers the Governor-General to make regulations for the Act and the safety of air navigation.</w:t>
      </w:r>
      <w:r>
        <w:t xml:space="preserve"> Under subsections 98</w:t>
      </w:r>
      <w:r w:rsidR="00BE612A">
        <w:t> </w:t>
      </w:r>
      <w:r>
        <w:t>(5A) and (5AA) of the Act, the regulations may empower CASA to issue instruments in relation to matters affecting the safe navigation and operation of aircraft which, if applicable to a class of persons, would be legislative instruments.</w:t>
      </w:r>
    </w:p>
    <w:p w:rsidR="00516F02" w:rsidRDefault="00516F02" w:rsidP="00516F02"/>
    <w:p w:rsidR="00516F02" w:rsidRDefault="00516F02" w:rsidP="00516F02">
      <w:r>
        <w:t>Under subregulation 5</w:t>
      </w:r>
      <w:r w:rsidR="006B68E3">
        <w:t> </w:t>
      </w:r>
      <w:r>
        <w:t xml:space="preserve">(1) of the </w:t>
      </w:r>
      <w:r w:rsidRPr="005A6590">
        <w:rPr>
          <w:i/>
        </w:rPr>
        <w:t>Civil Aviation Regulations 1988</w:t>
      </w:r>
      <w:r w:rsidRPr="000D3EFE">
        <w:t xml:space="preserve"> </w:t>
      </w:r>
      <w:r w:rsidRPr="00445AF9">
        <w:t>(</w:t>
      </w:r>
      <w:r w:rsidRPr="005A6590">
        <w:rPr>
          <w:b/>
          <w:i/>
        </w:rPr>
        <w:t>CAR</w:t>
      </w:r>
      <w:r w:rsidRPr="00445AF9">
        <w:t>)</w:t>
      </w:r>
      <w:r>
        <w:t xml:space="preserve">, wherever CASA is empowered or required under the regulations to issue any direction, CASA may, unless the contrary intention appears, issue the direction in </w:t>
      </w:r>
      <w:r w:rsidR="008F74AE">
        <w:t xml:space="preserve">the </w:t>
      </w:r>
      <w:r w:rsidRPr="006B68E3">
        <w:t>CAOs</w:t>
      </w:r>
      <w:r>
        <w:t>. Under subregulation 5</w:t>
      </w:r>
      <w:r w:rsidR="006B68E3">
        <w:t> </w:t>
      </w:r>
      <w:r>
        <w:t xml:space="preserve">(3), if a direction relating to a person is issued in </w:t>
      </w:r>
      <w:r w:rsidR="00FE2073">
        <w:t xml:space="preserve">the </w:t>
      </w:r>
      <w:r>
        <w:t xml:space="preserve">CAOs, the direction is taken to have been served on the person on the date on which the making of the </w:t>
      </w:r>
      <w:r w:rsidR="00D645F7">
        <w:t>CAO</w:t>
      </w:r>
      <w:r>
        <w:t xml:space="preserve"> is </w:t>
      </w:r>
      <w:r w:rsidR="00C52F28">
        <w:t>registered</w:t>
      </w:r>
      <w:r>
        <w:t>.</w:t>
      </w:r>
    </w:p>
    <w:p w:rsidR="00516F02" w:rsidRDefault="00516F02" w:rsidP="00516F02"/>
    <w:p w:rsidR="00516F02" w:rsidRDefault="00516F02" w:rsidP="00516F02">
      <w:r>
        <w:t>Under subregulation 5.55</w:t>
      </w:r>
      <w:r w:rsidR="00C468BB">
        <w:t> (</w:t>
      </w:r>
      <w:r>
        <w:t xml:space="preserve">1) of CAR, CASA </w:t>
      </w:r>
      <w:r w:rsidR="00C52F28">
        <w:t>could</w:t>
      </w:r>
      <w:r>
        <w:t xml:space="preserve"> give directions to an aircraft operator or t</w:t>
      </w:r>
      <w:r w:rsidRPr="00973D94">
        <w:t>he holder of a flight crew licence</w:t>
      </w:r>
      <w:r>
        <w:t xml:space="preserve"> about:</w:t>
      </w:r>
    </w:p>
    <w:p w:rsidR="00516F02" w:rsidRDefault="00516F02" w:rsidP="00876AEC">
      <w:pPr>
        <w:pStyle w:val="LDP1a0"/>
      </w:pPr>
      <w:r>
        <w:t>(a)</w:t>
      </w:r>
      <w:r>
        <w:tab/>
      </w:r>
      <w:proofErr w:type="gramStart"/>
      <w:r>
        <w:t>the</w:t>
      </w:r>
      <w:proofErr w:type="gramEnd"/>
      <w:r>
        <w:t xml:space="preserve"> number of hours that the holder may fly in any period as a member of the flight crew of an aircraft; and</w:t>
      </w:r>
    </w:p>
    <w:p w:rsidR="00516F02" w:rsidRDefault="00516F02" w:rsidP="00876AEC">
      <w:pPr>
        <w:pStyle w:val="LDP1a0"/>
      </w:pPr>
      <w:r>
        <w:t>(b)</w:t>
      </w:r>
      <w:r>
        <w:tab/>
      </w:r>
      <w:proofErr w:type="gramStart"/>
      <w:r>
        <w:t>the</w:t>
      </w:r>
      <w:proofErr w:type="gramEnd"/>
      <w:r>
        <w:t xml:space="preserve"> length of each tour of duty undertaken by the holder; and</w:t>
      </w:r>
    </w:p>
    <w:p w:rsidR="00516F02" w:rsidRDefault="00516F02" w:rsidP="00876AEC">
      <w:pPr>
        <w:pStyle w:val="LDP1a0"/>
      </w:pPr>
      <w:r>
        <w:t>(c)</w:t>
      </w:r>
      <w:r>
        <w:tab/>
      </w:r>
      <w:proofErr w:type="gramStart"/>
      <w:r>
        <w:t>the</w:t>
      </w:r>
      <w:proofErr w:type="gramEnd"/>
      <w:r>
        <w:t xml:space="preserve"> length of reserve time for the holder; and</w:t>
      </w:r>
    </w:p>
    <w:p w:rsidR="00516F02" w:rsidRDefault="00516F02" w:rsidP="00876AEC">
      <w:pPr>
        <w:pStyle w:val="LDP1a0"/>
      </w:pPr>
      <w:r>
        <w:t>(d)</w:t>
      </w:r>
      <w:r>
        <w:tab/>
      </w:r>
      <w:proofErr w:type="gramStart"/>
      <w:r>
        <w:t>the</w:t>
      </w:r>
      <w:proofErr w:type="gramEnd"/>
      <w:r>
        <w:t xml:space="preserve"> rest periods that must be taken by the holder; and</w:t>
      </w:r>
    </w:p>
    <w:p w:rsidR="00516F02" w:rsidRDefault="00516F02" w:rsidP="00876AEC">
      <w:pPr>
        <w:pStyle w:val="LDP1a0"/>
      </w:pPr>
      <w:r>
        <w:t>(e)</w:t>
      </w:r>
      <w:r>
        <w:tab/>
      </w:r>
      <w:proofErr w:type="gramStart"/>
      <w:r>
        <w:t>the</w:t>
      </w:r>
      <w:proofErr w:type="gramEnd"/>
      <w:r>
        <w:t xml:space="preserve"> circumstances in which the holder must not:</w:t>
      </w:r>
    </w:p>
    <w:p w:rsidR="00516F02" w:rsidRPr="00876AEC" w:rsidRDefault="00516F02" w:rsidP="00876AEC">
      <w:pPr>
        <w:pStyle w:val="LDP2i"/>
        <w:ind w:left="1559" w:hanging="1105"/>
        <w:rPr>
          <w:color w:val="000000"/>
        </w:rPr>
      </w:pPr>
      <w:r w:rsidRPr="00876AEC">
        <w:rPr>
          <w:color w:val="000000"/>
        </w:rPr>
        <w:tab/>
        <w:t>(i)</w:t>
      </w:r>
      <w:r w:rsidRPr="00876AEC">
        <w:rPr>
          <w:color w:val="000000"/>
        </w:rPr>
        <w:tab/>
      </w:r>
      <w:proofErr w:type="gramStart"/>
      <w:r w:rsidRPr="00876AEC">
        <w:rPr>
          <w:color w:val="000000"/>
        </w:rPr>
        <w:t>fly</w:t>
      </w:r>
      <w:proofErr w:type="gramEnd"/>
      <w:r w:rsidRPr="00876AEC">
        <w:rPr>
          <w:color w:val="000000"/>
        </w:rPr>
        <w:t xml:space="preserve"> as a member of the flight crew of an aircraft; or</w:t>
      </w:r>
    </w:p>
    <w:p w:rsidR="00516F02" w:rsidRPr="00876AEC" w:rsidRDefault="00516F02" w:rsidP="00876AEC">
      <w:pPr>
        <w:pStyle w:val="LDP2i"/>
        <w:ind w:left="1559" w:hanging="1105"/>
        <w:rPr>
          <w:color w:val="000000"/>
        </w:rPr>
      </w:pPr>
      <w:r w:rsidRPr="00876AEC">
        <w:rPr>
          <w:color w:val="000000"/>
        </w:rPr>
        <w:tab/>
        <w:t>(ii)</w:t>
      </w:r>
      <w:r w:rsidRPr="00876AEC">
        <w:rPr>
          <w:color w:val="000000"/>
        </w:rPr>
        <w:tab/>
      </w:r>
      <w:proofErr w:type="gramStart"/>
      <w:r w:rsidRPr="00876AEC">
        <w:rPr>
          <w:color w:val="000000"/>
        </w:rPr>
        <w:t>perform</w:t>
      </w:r>
      <w:proofErr w:type="gramEnd"/>
      <w:r w:rsidRPr="00876AEC">
        <w:rPr>
          <w:color w:val="000000"/>
        </w:rPr>
        <w:t xml:space="preserve"> any other duty associated with his or her employment; and</w:t>
      </w:r>
    </w:p>
    <w:p w:rsidR="00516F02" w:rsidRDefault="00516F02" w:rsidP="00876AEC">
      <w:pPr>
        <w:pStyle w:val="LDP1a0"/>
      </w:pPr>
      <w:r>
        <w:t>(f)</w:t>
      </w:r>
      <w:r>
        <w:tab/>
      </w:r>
      <w:proofErr w:type="gramStart"/>
      <w:r>
        <w:t>the</w:t>
      </w:r>
      <w:proofErr w:type="gramEnd"/>
      <w:r>
        <w:t xml:space="preserve"> circumstances in which an operator must not require the holder:</w:t>
      </w:r>
    </w:p>
    <w:p w:rsidR="00516F02" w:rsidRPr="00876AEC" w:rsidRDefault="00516F02" w:rsidP="00876AEC">
      <w:pPr>
        <w:pStyle w:val="LDP2i"/>
        <w:ind w:left="1559" w:hanging="1105"/>
        <w:rPr>
          <w:color w:val="000000"/>
        </w:rPr>
      </w:pPr>
      <w:r w:rsidRPr="00876AEC">
        <w:rPr>
          <w:color w:val="000000"/>
        </w:rPr>
        <w:tab/>
        <w:t>(i)</w:t>
      </w:r>
      <w:r w:rsidRPr="00876AEC">
        <w:rPr>
          <w:color w:val="000000"/>
        </w:rPr>
        <w:tab/>
      </w:r>
      <w:proofErr w:type="gramStart"/>
      <w:r w:rsidRPr="00876AEC">
        <w:rPr>
          <w:color w:val="000000"/>
        </w:rPr>
        <w:t>to</w:t>
      </w:r>
      <w:proofErr w:type="gramEnd"/>
      <w:r w:rsidRPr="00876AEC">
        <w:rPr>
          <w:color w:val="000000"/>
        </w:rPr>
        <w:t xml:space="preserve"> fly as a member of the flight crew of an aircraft; or</w:t>
      </w:r>
    </w:p>
    <w:p w:rsidR="00516F02" w:rsidRPr="00876AEC" w:rsidRDefault="00516F02" w:rsidP="00876AEC">
      <w:pPr>
        <w:pStyle w:val="LDP2i"/>
        <w:ind w:left="1559" w:hanging="1105"/>
        <w:rPr>
          <w:color w:val="000000"/>
        </w:rPr>
      </w:pPr>
      <w:r w:rsidRPr="00876AEC">
        <w:rPr>
          <w:color w:val="000000"/>
        </w:rPr>
        <w:tab/>
        <w:t>(ii)</w:t>
      </w:r>
      <w:r w:rsidRPr="00876AEC">
        <w:rPr>
          <w:color w:val="000000"/>
        </w:rPr>
        <w:tab/>
      </w:r>
      <w:proofErr w:type="gramStart"/>
      <w:r w:rsidRPr="00876AEC">
        <w:rPr>
          <w:color w:val="000000"/>
        </w:rPr>
        <w:t>perform</w:t>
      </w:r>
      <w:proofErr w:type="gramEnd"/>
      <w:r w:rsidRPr="00876AEC">
        <w:rPr>
          <w:color w:val="000000"/>
        </w:rPr>
        <w:t xml:space="preserve"> any other duty associated with the holder’s employment.</w:t>
      </w:r>
    </w:p>
    <w:p w:rsidR="00516F02" w:rsidRPr="00876AEC" w:rsidRDefault="00516F02" w:rsidP="00876AEC">
      <w:pPr>
        <w:pStyle w:val="LDP2i"/>
        <w:ind w:left="1559" w:hanging="1105"/>
        <w:rPr>
          <w:color w:val="000000"/>
        </w:rPr>
      </w:pPr>
    </w:p>
    <w:p w:rsidR="00516F02" w:rsidRDefault="00516F02" w:rsidP="00516F02">
      <w:r>
        <w:t>Under subregulations 5.55</w:t>
      </w:r>
      <w:r w:rsidR="006B68E3">
        <w:t> </w:t>
      </w:r>
      <w:r>
        <w:t>(2), (3) and (4)</w:t>
      </w:r>
      <w:r w:rsidR="0028785E">
        <w:t>,</w:t>
      </w:r>
      <w:r>
        <w:t xml:space="preserve"> contravention of a direction </w:t>
      </w:r>
      <w:r w:rsidR="00C52F28">
        <w:t>was</w:t>
      </w:r>
      <w:r>
        <w:t xml:space="preserve"> a strict liability offence (with a defence of reasonable excuse to be established under an evidential burden).</w:t>
      </w:r>
    </w:p>
    <w:p w:rsidR="00EF3DF8" w:rsidRPr="004E11B7" w:rsidRDefault="00EF3DF8" w:rsidP="00516F02">
      <w:pPr>
        <w:rPr>
          <w:color w:val="000000" w:themeColor="text1"/>
        </w:rPr>
      </w:pPr>
    </w:p>
    <w:p w:rsidR="00D27738" w:rsidRDefault="00280341" w:rsidP="00280341">
      <w:pPr>
        <w:rPr>
          <w:color w:val="000000" w:themeColor="text1"/>
        </w:rPr>
      </w:pPr>
      <w:r w:rsidRPr="004E11B7">
        <w:rPr>
          <w:color w:val="000000" w:themeColor="text1"/>
        </w:rPr>
        <w:t xml:space="preserve">Regulation 5.55 of CAR </w:t>
      </w:r>
      <w:r w:rsidR="000F65C6">
        <w:rPr>
          <w:color w:val="000000" w:themeColor="text1"/>
        </w:rPr>
        <w:t>was replaced by</w:t>
      </w:r>
      <w:r w:rsidRPr="004E11B7">
        <w:rPr>
          <w:color w:val="000000" w:themeColor="text1"/>
        </w:rPr>
        <w:t xml:space="preserve"> regulation 210A (see below)</w:t>
      </w:r>
      <w:r w:rsidR="000F65C6">
        <w:rPr>
          <w:color w:val="000000" w:themeColor="text1"/>
        </w:rPr>
        <w:t xml:space="preserve"> and is relevant in relation to</w:t>
      </w:r>
      <w:r w:rsidRPr="004E11B7">
        <w:rPr>
          <w:color w:val="000000" w:themeColor="text1"/>
        </w:rPr>
        <w:t xml:space="preserve"> the eventual repeal of CAO Part 48 and the individual CAOs within it, all of which were made under regulation 5.55 and, from 4</w:t>
      </w:r>
      <w:r w:rsidR="004E11B7">
        <w:rPr>
          <w:color w:val="000000" w:themeColor="text1"/>
        </w:rPr>
        <w:t> </w:t>
      </w:r>
      <w:r w:rsidRPr="004E11B7">
        <w:rPr>
          <w:color w:val="000000" w:themeColor="text1"/>
        </w:rPr>
        <w:t xml:space="preserve">December 2013, are continued in force </w:t>
      </w:r>
      <w:r w:rsidR="00D27738">
        <w:rPr>
          <w:color w:val="000000" w:themeColor="text1"/>
        </w:rPr>
        <w:t>under</w:t>
      </w:r>
      <w:r w:rsidRPr="004E11B7">
        <w:rPr>
          <w:color w:val="000000" w:themeColor="text1"/>
        </w:rPr>
        <w:t xml:space="preserve"> regulation 210A</w:t>
      </w:r>
      <w:r w:rsidR="00D27738">
        <w:rPr>
          <w:color w:val="000000" w:themeColor="text1"/>
        </w:rPr>
        <w:t xml:space="preserve"> by virtue of regulation</w:t>
      </w:r>
      <w:r w:rsidR="004F7547">
        <w:rPr>
          <w:color w:val="000000" w:themeColor="text1"/>
        </w:rPr>
        <w:t xml:space="preserve"> </w:t>
      </w:r>
      <w:r w:rsidR="00827A18">
        <w:rPr>
          <w:color w:val="000000" w:themeColor="text1"/>
        </w:rPr>
        <w:t> </w:t>
      </w:r>
      <w:r w:rsidR="00D27738">
        <w:rPr>
          <w:color w:val="000000" w:themeColor="text1"/>
        </w:rPr>
        <w:t>335 (see below)</w:t>
      </w:r>
      <w:r w:rsidRPr="004E11B7">
        <w:rPr>
          <w:color w:val="000000" w:themeColor="text1"/>
        </w:rPr>
        <w:t xml:space="preserve">. Regulation 5.55 </w:t>
      </w:r>
      <w:r w:rsidR="000F65C6">
        <w:rPr>
          <w:color w:val="000000" w:themeColor="text1"/>
        </w:rPr>
        <w:t>is</w:t>
      </w:r>
      <w:r w:rsidRPr="004E11B7">
        <w:rPr>
          <w:color w:val="000000" w:themeColor="text1"/>
        </w:rPr>
        <w:t xml:space="preserve"> not used or required as a head of power for the making of the CAO which relies on the other heads of power mentioned for the instrument.</w:t>
      </w:r>
    </w:p>
    <w:p w:rsidR="00280341" w:rsidRPr="004E11B7" w:rsidRDefault="00280341" w:rsidP="00280341">
      <w:pPr>
        <w:rPr>
          <w:color w:val="000000" w:themeColor="text1"/>
        </w:rPr>
      </w:pPr>
    </w:p>
    <w:p w:rsidR="00D27738" w:rsidRDefault="00280341" w:rsidP="00280341">
      <w:r>
        <w:t xml:space="preserve">However, the </w:t>
      </w:r>
      <w:r w:rsidRPr="004C2648">
        <w:rPr>
          <w:i/>
        </w:rPr>
        <w:t>Civil Aviation Legislation Amendment Regulation 2013</w:t>
      </w:r>
      <w:r w:rsidR="004E11B7">
        <w:rPr>
          <w:i/>
        </w:rPr>
        <w:t xml:space="preserve"> </w:t>
      </w:r>
      <w:r w:rsidRPr="003D165D">
        <w:t xml:space="preserve">(the </w:t>
      </w:r>
      <w:r w:rsidRPr="003D165D">
        <w:rPr>
          <w:b/>
          <w:i/>
        </w:rPr>
        <w:t>amendment regulation</w:t>
      </w:r>
      <w:r w:rsidRPr="003D165D">
        <w:t xml:space="preserve">) </w:t>
      </w:r>
      <w:r w:rsidRPr="004316FD">
        <w:t>has</w:t>
      </w:r>
      <w:r>
        <w:t xml:space="preserve"> certain possible</w:t>
      </w:r>
      <w:r w:rsidRPr="004316FD">
        <w:t xml:space="preserve"> affects which the </w:t>
      </w:r>
      <w:r w:rsidR="004E11B7">
        <w:t>CAO</w:t>
      </w:r>
      <w:r>
        <w:t xml:space="preserve"> has addressed. Thus, item 5 in Schedule 2 of </w:t>
      </w:r>
      <w:r w:rsidRPr="003D165D">
        <w:t xml:space="preserve">the </w:t>
      </w:r>
      <w:r w:rsidRPr="004316FD">
        <w:t>amendment regulation</w:t>
      </w:r>
      <w:r>
        <w:rPr>
          <w:i/>
        </w:rPr>
        <w:t xml:space="preserve">, </w:t>
      </w:r>
      <w:r w:rsidRPr="004316FD">
        <w:t>which commence</w:t>
      </w:r>
      <w:r w:rsidR="006B5CB3">
        <w:t>d</w:t>
      </w:r>
      <w:r w:rsidRPr="004316FD">
        <w:t xml:space="preserve"> on 4 December 2013,</w:t>
      </w:r>
      <w:r w:rsidRPr="00D91C08">
        <w:t xml:space="preserve"> ha</w:t>
      </w:r>
      <w:r w:rsidR="006B5CB3">
        <w:t>d</w:t>
      </w:r>
      <w:r w:rsidRPr="00D91C08">
        <w:t xml:space="preserve"> the eff</w:t>
      </w:r>
      <w:r>
        <w:t>e</w:t>
      </w:r>
      <w:r w:rsidRPr="00D91C08">
        <w:t>ct</w:t>
      </w:r>
      <w:r>
        <w:t xml:space="preserve"> (from that date)</w:t>
      </w:r>
      <w:r w:rsidRPr="00D91C08">
        <w:t xml:space="preserve"> of repealing regulation 5.55</w:t>
      </w:r>
      <w:r>
        <w:t xml:space="preserve"> (as part of a larger repeal of</w:t>
      </w:r>
      <w:r w:rsidR="004F7547">
        <w:t> </w:t>
      </w:r>
      <w:r>
        <w:t>Part</w:t>
      </w:r>
      <w:r w:rsidR="00A83268">
        <w:t> </w:t>
      </w:r>
      <w:r>
        <w:t>5) and inserting a new regulation 210A into CAR, in effect remaking regulation 5.55 but in a modified form (item 18 in Schedule 2).</w:t>
      </w:r>
      <w:r w:rsidR="00992EB4">
        <w:t xml:space="preserve"> </w:t>
      </w:r>
      <w:r>
        <w:t>The amendment regulation also ma</w:t>
      </w:r>
      <w:r w:rsidR="006B5CB3">
        <w:t>de</w:t>
      </w:r>
      <w:r>
        <w:t xml:space="preserve"> regulation 335 of CAR which provides that a CAO made under regulation 5.55 and in force immediately before 4 December 2013 continues in force according to its terms “as if” it had been made on 4 December 2013 under regulation</w:t>
      </w:r>
      <w:r w:rsidR="004F7547">
        <w:t> </w:t>
      </w:r>
      <w:r>
        <w:t>210A</w:t>
      </w:r>
      <w:r w:rsidR="00D27738">
        <w:t xml:space="preserve"> (item 41 in Schedule 2)</w:t>
      </w:r>
      <w:r>
        <w:t>.</w:t>
      </w:r>
    </w:p>
    <w:p w:rsidR="00280341" w:rsidRDefault="00280341" w:rsidP="00280341"/>
    <w:p w:rsidR="00280341" w:rsidRDefault="00280341" w:rsidP="00280341">
      <w:r>
        <w:t xml:space="preserve">Although not needed as a head of power for the making of the </w:t>
      </w:r>
      <w:r w:rsidR="004E11B7">
        <w:t>CAO</w:t>
      </w:r>
      <w:r>
        <w:t xml:space="preserve">, regulation 210A of CAR is </w:t>
      </w:r>
      <w:r w:rsidR="000F65C6">
        <w:t>relevant in relation to</w:t>
      </w:r>
      <w:r>
        <w:t xml:space="preserve"> the eventual repeal of CAO Part 48. Regulation 210A </w:t>
      </w:r>
      <w:r w:rsidR="00695696">
        <w:t>took effect on</w:t>
      </w:r>
      <w:r>
        <w:t xml:space="preserve"> 4 December 2013</w:t>
      </w:r>
      <w:r w:rsidR="00695696">
        <w:t>.</w:t>
      </w:r>
      <w:r>
        <w:t xml:space="preserve"> </w:t>
      </w:r>
    </w:p>
    <w:p w:rsidR="00695696" w:rsidRDefault="00695696" w:rsidP="00280341"/>
    <w:p w:rsidR="00516F02" w:rsidRDefault="00516F02" w:rsidP="00795FA3">
      <w:r>
        <w:t>Under subregulation 215</w:t>
      </w:r>
      <w:r w:rsidR="006B68E3">
        <w:t> </w:t>
      </w:r>
      <w:r>
        <w:t>(3) of CAR, CASA may give a direction:</w:t>
      </w:r>
    </w:p>
    <w:p w:rsidR="00516F02" w:rsidRPr="00876AEC" w:rsidRDefault="00516F02" w:rsidP="00876AEC">
      <w:pPr>
        <w:pStyle w:val="LDP1a0"/>
        <w:rPr>
          <w:color w:val="000000"/>
        </w:rPr>
      </w:pPr>
      <w:r w:rsidRPr="00876AEC">
        <w:rPr>
          <w:color w:val="000000"/>
        </w:rPr>
        <w:t>(a)</w:t>
      </w:r>
      <w:r w:rsidRPr="00876AEC">
        <w:rPr>
          <w:color w:val="000000"/>
        </w:rPr>
        <w:tab/>
      </w:r>
      <w:proofErr w:type="gramStart"/>
      <w:r w:rsidRPr="00876AEC">
        <w:rPr>
          <w:color w:val="000000"/>
        </w:rPr>
        <w:t>requiring</w:t>
      </w:r>
      <w:proofErr w:type="gramEnd"/>
      <w:r w:rsidRPr="00876AEC">
        <w:rPr>
          <w:color w:val="000000"/>
        </w:rPr>
        <w:t xml:space="preserve"> an operator to include particular information, procedures and instructions in the operations manual; or</w:t>
      </w:r>
    </w:p>
    <w:p w:rsidR="00516F02" w:rsidRPr="00876AEC" w:rsidRDefault="00516F02" w:rsidP="00876AEC">
      <w:pPr>
        <w:pStyle w:val="LDP1a0"/>
        <w:rPr>
          <w:color w:val="000000"/>
        </w:rPr>
      </w:pPr>
      <w:r w:rsidRPr="00876AEC">
        <w:rPr>
          <w:color w:val="000000"/>
        </w:rPr>
        <w:t>(b)</w:t>
      </w:r>
      <w:r w:rsidRPr="00876AEC">
        <w:rPr>
          <w:color w:val="000000"/>
        </w:rPr>
        <w:tab/>
      </w:r>
      <w:proofErr w:type="gramStart"/>
      <w:r w:rsidRPr="00876AEC">
        <w:rPr>
          <w:color w:val="000000"/>
        </w:rPr>
        <w:t>requiring</w:t>
      </w:r>
      <w:proofErr w:type="gramEnd"/>
      <w:r w:rsidRPr="00876AEC">
        <w:rPr>
          <w:color w:val="000000"/>
        </w:rPr>
        <w:t xml:space="preserve"> the operator to revise or vary the information, procedures and instructions contained in the operations manual.</w:t>
      </w:r>
    </w:p>
    <w:p w:rsidR="008247D8" w:rsidRDefault="008247D8" w:rsidP="006B68E3">
      <w:pPr>
        <w:pStyle w:val="P1"/>
        <w:ind w:left="0" w:firstLine="0"/>
        <w:jc w:val="left"/>
      </w:pPr>
    </w:p>
    <w:p w:rsidR="00516F02" w:rsidRDefault="00516F02" w:rsidP="006B68E3">
      <w:pPr>
        <w:pStyle w:val="P1"/>
        <w:ind w:left="0" w:firstLine="0"/>
        <w:jc w:val="left"/>
      </w:pPr>
      <w:r>
        <w:t>Under subregulation 215</w:t>
      </w:r>
      <w:r w:rsidR="006B68E3">
        <w:t> </w:t>
      </w:r>
      <w:r>
        <w:t>(3), an operator must not contravene a direction. Under subregulation 215</w:t>
      </w:r>
      <w:r w:rsidR="00C468BB">
        <w:t> </w:t>
      </w:r>
      <w:r>
        <w:t xml:space="preserve">(4), a direction does not have effect in relation to a person until it has been served on the person (which, as noted above, may be effected through </w:t>
      </w:r>
      <w:r w:rsidR="001335BF">
        <w:t>registration of</w:t>
      </w:r>
      <w:r>
        <w:t xml:space="preserve"> the CAO containing the direction</w:t>
      </w:r>
      <w:r w:rsidR="001335BF">
        <w:t xml:space="preserve"> (see </w:t>
      </w:r>
      <w:proofErr w:type="spellStart"/>
      <w:r w:rsidR="001335BF">
        <w:t>subregulation</w:t>
      </w:r>
      <w:proofErr w:type="spellEnd"/>
      <w:r w:rsidR="001335BF">
        <w:t xml:space="preserve"> 5</w:t>
      </w:r>
      <w:r w:rsidR="000B6706">
        <w:t> </w:t>
      </w:r>
      <w:r w:rsidR="001335BF">
        <w:t xml:space="preserve">(3), as amended by item 5 in </w:t>
      </w:r>
      <w:r w:rsidR="001335BF" w:rsidRPr="001335BF">
        <w:rPr>
          <w:i/>
        </w:rPr>
        <w:t>Civil Aviation Legislation Amendment</w:t>
      </w:r>
      <w:r w:rsidR="001335BF">
        <w:rPr>
          <w:i/>
        </w:rPr>
        <w:t xml:space="preserve"> (Miscellaneous Measures) R</w:t>
      </w:r>
      <w:r w:rsidR="001335BF" w:rsidRPr="001335BF">
        <w:rPr>
          <w:i/>
        </w:rPr>
        <w:t>egulation 2016</w:t>
      </w:r>
      <w:r>
        <w:t>).</w:t>
      </w:r>
    </w:p>
    <w:p w:rsidR="00516F02" w:rsidRDefault="00516F02" w:rsidP="006B68E3">
      <w:pPr>
        <w:pStyle w:val="P1"/>
        <w:ind w:left="0" w:firstLine="0"/>
        <w:jc w:val="left"/>
      </w:pPr>
    </w:p>
    <w:p w:rsidR="00516F02" w:rsidRDefault="00516F02" w:rsidP="006B68E3">
      <w:pPr>
        <w:pStyle w:val="P1"/>
        <w:ind w:left="0" w:firstLine="0"/>
        <w:jc w:val="left"/>
      </w:pPr>
      <w:r>
        <w:t>Under subregulation 11.068</w:t>
      </w:r>
      <w:r w:rsidR="006B68E3">
        <w:t> </w:t>
      </w:r>
      <w:r>
        <w:t xml:space="preserve">(1) of the </w:t>
      </w:r>
      <w:r w:rsidRPr="005A6590">
        <w:rPr>
          <w:i/>
        </w:rPr>
        <w:t>Civil Aviation</w:t>
      </w:r>
      <w:r>
        <w:rPr>
          <w:i/>
        </w:rPr>
        <w:t xml:space="preserve"> Safety</w:t>
      </w:r>
      <w:r w:rsidRPr="005A6590">
        <w:rPr>
          <w:i/>
        </w:rPr>
        <w:t xml:space="preserve"> Regulations 19</w:t>
      </w:r>
      <w:r>
        <w:rPr>
          <w:i/>
        </w:rPr>
        <w:t>9</w:t>
      </w:r>
      <w:r w:rsidRPr="005A6590">
        <w:rPr>
          <w:i/>
        </w:rPr>
        <w:t>8</w:t>
      </w:r>
      <w:r w:rsidRPr="000D3EFE">
        <w:t xml:space="preserve"> </w:t>
      </w:r>
      <w:r w:rsidRPr="00445AF9">
        <w:t>(</w:t>
      </w:r>
      <w:r w:rsidRPr="005A6590">
        <w:rPr>
          <w:b/>
          <w:i/>
        </w:rPr>
        <w:t>CA</w:t>
      </w:r>
      <w:r>
        <w:rPr>
          <w:b/>
          <w:i/>
        </w:rPr>
        <w:t>S</w:t>
      </w:r>
      <w:r w:rsidRPr="005A6590">
        <w:rPr>
          <w:b/>
          <w:i/>
        </w:rPr>
        <w:t>R</w:t>
      </w:r>
      <w:r w:rsidRPr="00445AF9">
        <w:t>)</w:t>
      </w:r>
      <w:r>
        <w:t>, f</w:t>
      </w:r>
      <w:r w:rsidRPr="00110140">
        <w:t>or subsection 98</w:t>
      </w:r>
      <w:r w:rsidR="00BE612A">
        <w:t> </w:t>
      </w:r>
      <w:r w:rsidRPr="00110140">
        <w:t>(5A) of the Act, CASA may issue a legislative instrument that imposes a condition on a specified class of authorisations</w:t>
      </w:r>
      <w:r>
        <w:t xml:space="preserve"> (including, by virtue of regulation 11.015, flight crew licences)</w:t>
      </w:r>
      <w:r w:rsidRPr="00110140">
        <w:t>.</w:t>
      </w:r>
      <w:r>
        <w:t xml:space="preserve"> Under subregulation 11.068</w:t>
      </w:r>
      <w:r w:rsidR="00C468BB">
        <w:t> </w:t>
      </w:r>
      <w:r>
        <w:t>(2), t</w:t>
      </w:r>
      <w:r w:rsidRPr="00110140">
        <w:t xml:space="preserve">he class of authorisations may include authorisations granted </w:t>
      </w:r>
      <w:r w:rsidRPr="00FB0451">
        <w:rPr>
          <w:i/>
        </w:rPr>
        <w:t xml:space="preserve">before </w:t>
      </w:r>
      <w:r w:rsidRPr="00110140">
        <w:t>the imposition of the condition.</w:t>
      </w:r>
      <w:r>
        <w:t xml:space="preserve"> Under subregulation 11.068</w:t>
      </w:r>
      <w:r w:rsidR="006B68E3">
        <w:t> </w:t>
      </w:r>
      <w:r>
        <w:t>(3), a</w:t>
      </w:r>
      <w:r w:rsidRPr="00110140">
        <w:t xml:space="preserve"> condition imposed by a legislative instrument issued under subregulation (1) is taken to be a condition of </w:t>
      </w:r>
      <w:r w:rsidRPr="006D203D">
        <w:rPr>
          <w:i/>
        </w:rPr>
        <w:t>every</w:t>
      </w:r>
      <w:r w:rsidRPr="00110140">
        <w:t xml:space="preserve"> authorisation of the class mentioned in the instrument.</w:t>
      </w:r>
    </w:p>
    <w:p w:rsidR="00C31337" w:rsidRDefault="00C31337" w:rsidP="006B68E3">
      <w:pPr>
        <w:pStyle w:val="P1"/>
        <w:ind w:left="0" w:firstLine="0"/>
        <w:jc w:val="left"/>
      </w:pPr>
    </w:p>
    <w:p w:rsidR="000B6706" w:rsidRDefault="00C31337" w:rsidP="00992EB4">
      <w:pPr>
        <w:pStyle w:val="P1"/>
        <w:ind w:left="0" w:firstLine="0"/>
        <w:jc w:val="left"/>
      </w:pPr>
      <w:r>
        <w:t>Under subsection 33</w:t>
      </w:r>
      <w:r w:rsidR="006B68E3">
        <w:t> </w:t>
      </w:r>
      <w:r>
        <w:t xml:space="preserve">(3) of the </w:t>
      </w:r>
      <w:r w:rsidRPr="00C31337">
        <w:rPr>
          <w:i/>
        </w:rPr>
        <w:t>Acts Interpretation Act 1901</w:t>
      </w:r>
      <w:r w:rsidR="00E564F3">
        <w:t>, w</w:t>
      </w:r>
      <w:r w:rsidR="00E564F3" w:rsidRPr="00B5277A">
        <w:t xml:space="preserve">here an Act confers a power to make, grant or issue any instrument </w:t>
      </w:r>
      <w:r w:rsidR="00E564F3" w:rsidRPr="001C06E6">
        <w:t>of a legislative or administrative character</w:t>
      </w:r>
      <w:r w:rsidR="00D645F7">
        <w:t>,</w:t>
      </w:r>
      <w:r w:rsidR="00E564F3" w:rsidRPr="00B5277A">
        <w:t xml:space="preserve"> the power shall be construed as including a power exercisable in the like manner and subject to the like conditions (if any) to repeal any such instrument.</w:t>
      </w:r>
      <w:r w:rsidR="00E564F3">
        <w:t xml:space="preserve"> </w:t>
      </w:r>
      <w:r w:rsidR="00EF3DF8">
        <w:t>Subsection 33</w:t>
      </w:r>
      <w:r w:rsidR="00C468BB">
        <w:t> </w:t>
      </w:r>
      <w:r w:rsidR="00EF3DF8">
        <w:t xml:space="preserve">(3) of the </w:t>
      </w:r>
      <w:r w:rsidR="00EF3DF8" w:rsidRPr="00C31337">
        <w:rPr>
          <w:i/>
        </w:rPr>
        <w:t>Acts Interpretation Act 1901</w:t>
      </w:r>
      <w:r w:rsidR="00EF3DF8">
        <w:rPr>
          <w:i/>
        </w:rPr>
        <w:t xml:space="preserve"> </w:t>
      </w:r>
      <w:r w:rsidR="00EF3DF8" w:rsidRPr="003F572B">
        <w:t>is used</w:t>
      </w:r>
      <w:r w:rsidR="00EF3DF8">
        <w:t>,</w:t>
      </w:r>
      <w:r w:rsidR="00EF3DF8" w:rsidRPr="003F572B">
        <w:t xml:space="preserve"> in association with regulation </w:t>
      </w:r>
      <w:r w:rsidR="0095430B">
        <w:t>210A</w:t>
      </w:r>
      <w:r w:rsidR="00EF3DF8" w:rsidRPr="003F572B">
        <w:t xml:space="preserve"> of CAR</w:t>
      </w:r>
      <w:r w:rsidR="00EF3DF8">
        <w:t>,</w:t>
      </w:r>
      <w:r w:rsidR="00EF3DF8" w:rsidRPr="003F572B">
        <w:t xml:space="preserve"> solely for the </w:t>
      </w:r>
      <w:r w:rsidR="000F65C6">
        <w:t xml:space="preserve">eventual </w:t>
      </w:r>
      <w:r w:rsidR="00EF3DF8" w:rsidRPr="003F572B">
        <w:t>purpose of repealing CAO Part</w:t>
      </w:r>
      <w:r w:rsidR="00D645F7">
        <w:t xml:space="preserve"> </w:t>
      </w:r>
      <w:r w:rsidR="00EF3DF8" w:rsidRPr="003F572B">
        <w:t>48</w:t>
      </w:r>
      <w:r w:rsidR="00EF3DF8">
        <w:t>.</w:t>
      </w:r>
    </w:p>
    <w:p w:rsidR="00B24F66" w:rsidRPr="0052749E" w:rsidRDefault="00B24F66" w:rsidP="00122644">
      <w:pPr>
        <w:pStyle w:val="LDClauseHeading"/>
        <w:pageBreakBefore/>
        <w:spacing w:before="0"/>
        <w:ind w:left="6498" w:firstLine="0"/>
        <w:jc w:val="right"/>
      </w:pPr>
      <w:r w:rsidRPr="0052749E">
        <w:t xml:space="preserve">Appendix </w:t>
      </w:r>
      <w:r w:rsidR="000F65C6">
        <w:t>2</w:t>
      </w:r>
    </w:p>
    <w:p w:rsidR="00B24F66" w:rsidRPr="0052749E" w:rsidRDefault="00B24F66" w:rsidP="006B68E3">
      <w:pPr>
        <w:spacing w:before="360" w:after="120"/>
        <w:rPr>
          <w:rFonts w:ascii="Arial" w:hAnsi="Arial" w:cs="Arial"/>
          <w:b/>
        </w:rPr>
      </w:pPr>
      <w:r>
        <w:rPr>
          <w:rFonts w:ascii="Arial" w:hAnsi="Arial" w:cs="Arial"/>
          <w:b/>
        </w:rPr>
        <w:t>Why the CAO is a legislative instrument</w:t>
      </w:r>
    </w:p>
    <w:p w:rsidR="0085779F" w:rsidRDefault="0085779F" w:rsidP="00C42DAB"/>
    <w:p w:rsidR="003C4549" w:rsidRDefault="003C4549" w:rsidP="003C4549">
      <w:pPr>
        <w:tabs>
          <w:tab w:val="left" w:pos="567"/>
        </w:tabs>
        <w:overflowPunct w:val="0"/>
        <w:autoSpaceDE w:val="0"/>
        <w:autoSpaceDN w:val="0"/>
        <w:adjustRightInd w:val="0"/>
        <w:textAlignment w:val="baseline"/>
        <w:rPr>
          <w:iCs/>
        </w:rPr>
      </w:pPr>
      <w:r>
        <w:t xml:space="preserve">First, under </w:t>
      </w:r>
      <w:r w:rsidR="00FE2073">
        <w:t>sub</w:t>
      </w:r>
      <w:r>
        <w:t>regulation 5</w:t>
      </w:r>
      <w:r w:rsidR="006B68E3">
        <w:t> </w:t>
      </w:r>
      <w:r>
        <w:t>(1) of CAR, wherever CASA may issue a direction under</w:t>
      </w:r>
      <w:r w:rsidRPr="00766829">
        <w:rPr>
          <w:sz w:val="30"/>
          <w:szCs w:val="30"/>
        </w:rPr>
        <w:t xml:space="preserve"> </w:t>
      </w:r>
      <w:r>
        <w:t>the</w:t>
      </w:r>
      <w:r w:rsidRPr="00766829">
        <w:rPr>
          <w:sz w:val="30"/>
          <w:szCs w:val="30"/>
        </w:rPr>
        <w:t xml:space="preserve"> </w:t>
      </w:r>
      <w:r>
        <w:t>regulations,</w:t>
      </w:r>
      <w:r w:rsidRPr="00766829">
        <w:rPr>
          <w:sz w:val="30"/>
          <w:szCs w:val="30"/>
        </w:rPr>
        <w:t xml:space="preserve"> </w:t>
      </w:r>
      <w:r>
        <w:t>CASA</w:t>
      </w:r>
      <w:r w:rsidRPr="00766829">
        <w:rPr>
          <w:sz w:val="30"/>
          <w:szCs w:val="30"/>
        </w:rPr>
        <w:t xml:space="preserve"> </w:t>
      </w:r>
      <w:r>
        <w:t>may</w:t>
      </w:r>
      <w:r w:rsidRPr="00766829">
        <w:rPr>
          <w:sz w:val="30"/>
          <w:szCs w:val="30"/>
        </w:rPr>
        <w:t xml:space="preserve"> </w:t>
      </w:r>
      <w:r>
        <w:t>issue</w:t>
      </w:r>
      <w:r w:rsidRPr="00766829">
        <w:rPr>
          <w:sz w:val="30"/>
          <w:szCs w:val="30"/>
        </w:rPr>
        <w:t xml:space="preserve"> </w:t>
      </w:r>
      <w:r>
        <w:t>the</w:t>
      </w:r>
      <w:r w:rsidRPr="00766829">
        <w:rPr>
          <w:sz w:val="30"/>
          <w:szCs w:val="30"/>
        </w:rPr>
        <w:t xml:space="preserve"> </w:t>
      </w:r>
      <w:r>
        <w:t>direction</w:t>
      </w:r>
      <w:r w:rsidRPr="00766829">
        <w:rPr>
          <w:sz w:val="30"/>
          <w:szCs w:val="30"/>
        </w:rPr>
        <w:t xml:space="preserve"> </w:t>
      </w:r>
      <w:r>
        <w:t>in</w:t>
      </w:r>
      <w:r w:rsidRPr="00766829">
        <w:rPr>
          <w:sz w:val="30"/>
          <w:szCs w:val="30"/>
        </w:rPr>
        <w:t xml:space="preserve"> </w:t>
      </w:r>
      <w:r>
        <w:t>a</w:t>
      </w:r>
      <w:r w:rsidRPr="00766829">
        <w:rPr>
          <w:sz w:val="30"/>
          <w:szCs w:val="30"/>
        </w:rPr>
        <w:t xml:space="preserve"> </w:t>
      </w:r>
      <w:r>
        <w:t>CAO.</w:t>
      </w:r>
      <w:r w:rsidRPr="00766829">
        <w:rPr>
          <w:sz w:val="30"/>
          <w:szCs w:val="30"/>
        </w:rPr>
        <w:t xml:space="preserve"> </w:t>
      </w:r>
      <w:r>
        <w:t>U</w:t>
      </w:r>
      <w:r w:rsidRPr="00DF4EAC">
        <w:t>nder</w:t>
      </w:r>
      <w:r w:rsidRPr="00766829">
        <w:t xml:space="preserve"> </w:t>
      </w:r>
      <w:r w:rsidRPr="00DF4EAC">
        <w:t>subsection</w:t>
      </w:r>
      <w:r>
        <w:t>s</w:t>
      </w:r>
      <w:r w:rsidR="00766829">
        <w:t> </w:t>
      </w:r>
      <w:r w:rsidRPr="00DF4EAC">
        <w:t>98</w:t>
      </w:r>
      <w:r>
        <w:t> </w:t>
      </w:r>
      <w:r w:rsidRPr="00DF4EAC">
        <w:t>(5</w:t>
      </w:r>
      <w:r>
        <w:t>) and</w:t>
      </w:r>
      <w:r w:rsidRPr="00DF4EAC">
        <w:t xml:space="preserve"> 98</w:t>
      </w:r>
      <w:r>
        <w:t> </w:t>
      </w:r>
      <w:r w:rsidRPr="00DF4EAC">
        <w:t>(5</w:t>
      </w:r>
      <w:r>
        <w:t>AAA</w:t>
      </w:r>
      <w:r w:rsidRPr="00DF4EAC">
        <w:t xml:space="preserve">) of the Act, where the regulations provide for certain instruments to be issued in the form of CAOs, such CAOs are </w:t>
      </w:r>
      <w:r>
        <w:t>legislative instruments</w:t>
      </w:r>
      <w:r w:rsidRPr="00DF4EAC">
        <w:t>.</w:t>
      </w:r>
      <w:r>
        <w:t xml:space="preserve"> The CAO contains directions made under regulation 215 of CAR. </w:t>
      </w:r>
      <w:r w:rsidRPr="00DF4EAC">
        <w:t xml:space="preserve">The </w:t>
      </w:r>
      <w:r>
        <w:t xml:space="preserve">CAO </w:t>
      </w:r>
      <w:r w:rsidRPr="00DF4EAC">
        <w:t xml:space="preserve">is, therefore, a legislative instrument and it is </w:t>
      </w:r>
      <w:r w:rsidRPr="00DF4EAC">
        <w:rPr>
          <w:iCs/>
        </w:rPr>
        <w:t xml:space="preserve">subject to </w:t>
      </w:r>
      <w:proofErr w:type="gramStart"/>
      <w:r>
        <w:rPr>
          <w:iCs/>
        </w:rPr>
        <w:t>registration,</w:t>
      </w:r>
      <w:proofErr w:type="gramEnd"/>
      <w:r>
        <w:rPr>
          <w:iCs/>
        </w:rPr>
        <w:t xml:space="preserve"> and </w:t>
      </w:r>
      <w:r w:rsidRPr="00DF4EAC">
        <w:rPr>
          <w:iCs/>
        </w:rPr>
        <w:t>tabling and disallowance in the Parliament</w:t>
      </w:r>
      <w:r>
        <w:rPr>
          <w:iCs/>
        </w:rPr>
        <w:t>,</w:t>
      </w:r>
      <w:r w:rsidRPr="00DF4EAC">
        <w:rPr>
          <w:iCs/>
        </w:rPr>
        <w:t xml:space="preserve"> under sections</w:t>
      </w:r>
      <w:r>
        <w:rPr>
          <w:iCs/>
        </w:rPr>
        <w:t xml:space="preserve"> </w:t>
      </w:r>
      <w:r w:rsidR="00695696">
        <w:rPr>
          <w:iCs/>
        </w:rPr>
        <w:t>15G</w:t>
      </w:r>
      <w:r>
        <w:rPr>
          <w:iCs/>
        </w:rPr>
        <w:t>, and</w:t>
      </w:r>
      <w:r w:rsidRPr="00DF4EAC">
        <w:rPr>
          <w:iCs/>
        </w:rPr>
        <w:t xml:space="preserve"> 38 and 42</w:t>
      </w:r>
      <w:r>
        <w:rPr>
          <w:iCs/>
        </w:rPr>
        <w:t>,</w:t>
      </w:r>
      <w:r w:rsidRPr="00DF4EAC">
        <w:rPr>
          <w:iCs/>
        </w:rPr>
        <w:t xml:space="preserve"> of the </w:t>
      </w:r>
      <w:r w:rsidR="00695696" w:rsidRPr="00122644">
        <w:rPr>
          <w:iCs/>
        </w:rPr>
        <w:t>LA</w:t>
      </w:r>
      <w:r w:rsidR="00122644">
        <w:rPr>
          <w:iCs/>
        </w:rPr>
        <w:t xml:space="preserve"> 2003</w:t>
      </w:r>
      <w:r w:rsidRPr="00695696">
        <w:rPr>
          <w:iCs/>
        </w:rPr>
        <w:t>.</w:t>
      </w:r>
    </w:p>
    <w:p w:rsidR="003C4549" w:rsidRDefault="003C4549" w:rsidP="004F425E">
      <w:pPr>
        <w:tabs>
          <w:tab w:val="left" w:pos="567"/>
        </w:tabs>
        <w:overflowPunct w:val="0"/>
        <w:autoSpaceDE w:val="0"/>
        <w:autoSpaceDN w:val="0"/>
        <w:adjustRightInd w:val="0"/>
        <w:textAlignment w:val="baseline"/>
        <w:rPr>
          <w:iCs/>
        </w:rPr>
      </w:pPr>
    </w:p>
    <w:p w:rsidR="003C4549" w:rsidRDefault="00B24F66" w:rsidP="00A234E8">
      <w:r>
        <w:t xml:space="preserve">Secondly, </w:t>
      </w:r>
      <w:r w:rsidR="003C4549">
        <w:t>subregulation 11.068</w:t>
      </w:r>
      <w:r w:rsidR="006B68E3">
        <w:t> </w:t>
      </w:r>
      <w:r w:rsidR="003C4549">
        <w:t>(1) of CASR expressly provides that the imposition of conditions on a class of authorisations (like flight crew licences) may be by means of a legislative instrument. The CAO imposes conditions on flight crew licences under subregulation 11.068</w:t>
      </w:r>
      <w:r w:rsidR="006B68E3">
        <w:t> </w:t>
      </w:r>
      <w:r w:rsidR="003C4549">
        <w:t xml:space="preserve">(1). </w:t>
      </w:r>
      <w:r w:rsidR="003C4549" w:rsidRPr="00DF4EAC">
        <w:t xml:space="preserve">The </w:t>
      </w:r>
      <w:r w:rsidR="003C4549">
        <w:t xml:space="preserve">CAO </w:t>
      </w:r>
      <w:r w:rsidR="003C4549" w:rsidRPr="00DF4EAC">
        <w:t xml:space="preserve">is, therefore, a legislative instrument and it is </w:t>
      </w:r>
      <w:r w:rsidR="003C4549" w:rsidRPr="00DF4EAC">
        <w:rPr>
          <w:iCs/>
        </w:rPr>
        <w:t xml:space="preserve">subject to </w:t>
      </w:r>
      <w:proofErr w:type="gramStart"/>
      <w:r w:rsidR="003C4549">
        <w:rPr>
          <w:iCs/>
        </w:rPr>
        <w:t>registration,</w:t>
      </w:r>
      <w:proofErr w:type="gramEnd"/>
      <w:r w:rsidR="003C4549">
        <w:rPr>
          <w:iCs/>
        </w:rPr>
        <w:t xml:space="preserve"> and </w:t>
      </w:r>
      <w:r w:rsidR="003C4549" w:rsidRPr="00DF4EAC">
        <w:rPr>
          <w:iCs/>
        </w:rPr>
        <w:t>tabling and disallowance in the Parliament</w:t>
      </w:r>
      <w:r w:rsidR="003C4549">
        <w:rPr>
          <w:iCs/>
        </w:rPr>
        <w:t>,</w:t>
      </w:r>
      <w:r w:rsidR="003C4549" w:rsidRPr="00DF4EAC">
        <w:rPr>
          <w:iCs/>
        </w:rPr>
        <w:t xml:space="preserve"> under sections</w:t>
      </w:r>
      <w:r w:rsidR="00181BFE">
        <w:rPr>
          <w:iCs/>
        </w:rPr>
        <w:t> </w:t>
      </w:r>
      <w:r w:rsidR="00695696">
        <w:rPr>
          <w:iCs/>
        </w:rPr>
        <w:t>15G</w:t>
      </w:r>
      <w:r w:rsidR="003C4549">
        <w:rPr>
          <w:iCs/>
        </w:rPr>
        <w:t>, and</w:t>
      </w:r>
      <w:r w:rsidR="003C4549" w:rsidRPr="00DF4EAC">
        <w:rPr>
          <w:iCs/>
        </w:rPr>
        <w:t xml:space="preserve"> 38 and 42</w:t>
      </w:r>
      <w:r w:rsidR="003C4549">
        <w:rPr>
          <w:iCs/>
        </w:rPr>
        <w:t>,</w:t>
      </w:r>
      <w:r w:rsidR="003C4549" w:rsidRPr="00DF4EAC">
        <w:rPr>
          <w:iCs/>
        </w:rPr>
        <w:t xml:space="preserve"> of the LA</w:t>
      </w:r>
      <w:r w:rsidR="00122644">
        <w:rPr>
          <w:iCs/>
        </w:rPr>
        <w:t xml:space="preserve"> 2003</w:t>
      </w:r>
      <w:r w:rsidR="003C4549">
        <w:rPr>
          <w:iCs/>
        </w:rPr>
        <w:t>.</w:t>
      </w:r>
    </w:p>
    <w:p w:rsidR="003C4549" w:rsidRDefault="003C4549" w:rsidP="00A234E8"/>
    <w:p w:rsidR="00A234E8" w:rsidRPr="00746C6D" w:rsidRDefault="003C4549" w:rsidP="00A234E8">
      <w:r>
        <w:t xml:space="preserve">Thirdly, </w:t>
      </w:r>
      <w:r w:rsidR="00B24F66">
        <w:t>p</w:t>
      </w:r>
      <w:r w:rsidR="004F425E" w:rsidRPr="00746C6D">
        <w:t>aragraph 28BA (1) (b) of the Act provides that an AOC has effect subject to any</w:t>
      </w:r>
      <w:r w:rsidR="004F425E">
        <w:t xml:space="preserve"> </w:t>
      </w:r>
      <w:r w:rsidR="004F425E" w:rsidRPr="00746C6D">
        <w:t>conditions “</w:t>
      </w:r>
      <w:r w:rsidR="00DB7070" w:rsidRPr="00746C6D">
        <w:t xml:space="preserve">specified in the </w:t>
      </w:r>
      <w:r w:rsidR="00DB7070">
        <w:t>[regulations or] Civil Aviation Orders</w:t>
      </w:r>
      <w:r w:rsidR="004F425E" w:rsidRPr="00746C6D">
        <w:t>”.</w:t>
      </w:r>
      <w:r w:rsidR="00A234E8">
        <w:t xml:space="preserve"> </w:t>
      </w:r>
      <w:r w:rsidR="00A234E8" w:rsidRPr="00746C6D">
        <w:t xml:space="preserve">By </w:t>
      </w:r>
      <w:r w:rsidR="00A234E8">
        <w:t xml:space="preserve">so </w:t>
      </w:r>
      <w:r w:rsidR="00A234E8" w:rsidRPr="00746C6D">
        <w:t>providing</w:t>
      </w:r>
      <w:r w:rsidR="00A234E8">
        <w:t>,</w:t>
      </w:r>
      <w:r w:rsidR="00A234E8" w:rsidRPr="00746C6D">
        <w:t xml:space="preserve"> </w:t>
      </w:r>
      <w:r w:rsidR="00FE2073">
        <w:t xml:space="preserve">paragraph </w:t>
      </w:r>
      <w:r w:rsidR="00A234E8" w:rsidRPr="00746C6D">
        <w:t>28BA (1) (b) of the Act is</w:t>
      </w:r>
      <w:r w:rsidR="00A234E8">
        <w:t xml:space="preserve"> considered to be</w:t>
      </w:r>
      <w:r w:rsidR="00A234E8" w:rsidRPr="00746C6D">
        <w:t xml:space="preserve"> a separate head of power for the</w:t>
      </w:r>
      <w:r w:rsidR="00A234E8">
        <w:t xml:space="preserve"> </w:t>
      </w:r>
      <w:r w:rsidR="00A234E8" w:rsidRPr="00746C6D">
        <w:t xml:space="preserve">making of relevant CAOs. </w:t>
      </w:r>
      <w:r w:rsidR="00DB7070">
        <w:t xml:space="preserve">The CAO imposes conditions on AOCs to which it applies. </w:t>
      </w:r>
      <w:r w:rsidR="00A234E8" w:rsidRPr="00746C6D">
        <w:t xml:space="preserve">For </w:t>
      </w:r>
      <w:r w:rsidR="00695696">
        <w:t>sub</w:t>
      </w:r>
      <w:r w:rsidR="00A234E8" w:rsidRPr="00746C6D">
        <w:t xml:space="preserve">section </w:t>
      </w:r>
      <w:r w:rsidR="00695696">
        <w:t>8</w:t>
      </w:r>
      <w:r w:rsidR="000B6706">
        <w:t> </w:t>
      </w:r>
      <w:r w:rsidR="00695696">
        <w:t>(4)</w:t>
      </w:r>
      <w:r w:rsidR="00A234E8" w:rsidRPr="00746C6D">
        <w:t xml:space="preserve"> of the LA</w:t>
      </w:r>
      <w:r w:rsidR="0041409A">
        <w:t xml:space="preserve"> 2003</w:t>
      </w:r>
      <w:r w:rsidR="00A234E8" w:rsidRPr="00746C6D">
        <w:t>,</w:t>
      </w:r>
      <w:r w:rsidR="00A234E8">
        <w:t xml:space="preserve"> the definition of a legislative instrument,</w:t>
      </w:r>
      <w:r w:rsidR="00A234E8" w:rsidRPr="00746C6D">
        <w:t xml:space="preserve"> such </w:t>
      </w:r>
      <w:r w:rsidR="00DB7070">
        <w:t xml:space="preserve">an </w:t>
      </w:r>
      <w:r w:rsidR="00A234E8" w:rsidRPr="00746C6D">
        <w:t xml:space="preserve">CAO </w:t>
      </w:r>
      <w:r w:rsidR="00DB7070">
        <w:t xml:space="preserve">is of a legislative character and is, therefore, a </w:t>
      </w:r>
      <w:r w:rsidR="00A234E8" w:rsidRPr="00746C6D">
        <w:t>legislative</w:t>
      </w:r>
      <w:r w:rsidR="00A234E8">
        <w:t xml:space="preserve"> </w:t>
      </w:r>
      <w:r w:rsidR="00A234E8" w:rsidRPr="00746C6D">
        <w:t xml:space="preserve">instrument subject to </w:t>
      </w:r>
      <w:r w:rsidR="00A234E8">
        <w:t xml:space="preserve">registration, and </w:t>
      </w:r>
      <w:r w:rsidR="00A234E8" w:rsidRPr="00746C6D">
        <w:t>tabling and disallowance in the Parliament</w:t>
      </w:r>
      <w:r w:rsidR="00A234E8">
        <w:t>,</w:t>
      </w:r>
      <w:r w:rsidR="00A234E8" w:rsidRPr="00746C6D">
        <w:t xml:space="preserve"> under sections </w:t>
      </w:r>
      <w:r w:rsidR="00695696">
        <w:t>15G</w:t>
      </w:r>
      <w:r w:rsidR="00122644">
        <w:t>,</w:t>
      </w:r>
      <w:r w:rsidR="00A234E8">
        <w:t xml:space="preserve"> and </w:t>
      </w:r>
      <w:r w:rsidR="00A234E8" w:rsidRPr="00746C6D">
        <w:t>38</w:t>
      </w:r>
      <w:r w:rsidR="00A234E8">
        <w:t xml:space="preserve"> </w:t>
      </w:r>
      <w:r w:rsidR="00A234E8" w:rsidRPr="00746C6D">
        <w:t>and 42</w:t>
      </w:r>
      <w:r w:rsidR="00FE2073">
        <w:t>,</w:t>
      </w:r>
      <w:r w:rsidR="00A234E8" w:rsidRPr="00746C6D">
        <w:t xml:space="preserve"> of the LA</w:t>
      </w:r>
      <w:r w:rsidR="00122644">
        <w:t xml:space="preserve"> </w:t>
      </w:r>
      <w:r w:rsidR="00122644">
        <w:rPr>
          <w:iCs/>
        </w:rPr>
        <w:t>2003</w:t>
      </w:r>
      <w:r w:rsidR="00A234E8" w:rsidRPr="00746C6D">
        <w:t>.</w:t>
      </w:r>
    </w:p>
    <w:p w:rsidR="004F425E" w:rsidRPr="00746C6D" w:rsidRDefault="004F425E" w:rsidP="004F425E"/>
    <w:p w:rsidR="004F425E" w:rsidRPr="00746C6D" w:rsidRDefault="003C4549" w:rsidP="00122644">
      <w:pPr>
        <w:ind w:right="-170"/>
      </w:pPr>
      <w:r>
        <w:t xml:space="preserve">Fourthly, </w:t>
      </w:r>
      <w:r w:rsidR="00695696">
        <w:t xml:space="preserve">under </w:t>
      </w:r>
      <w:r w:rsidR="00A234E8">
        <w:t>p</w:t>
      </w:r>
      <w:r w:rsidR="00A234E8" w:rsidRPr="00746C6D">
        <w:t>aragraph 28BA (1) (b) of the Act</w:t>
      </w:r>
      <w:r w:rsidR="00695696">
        <w:t>,</w:t>
      </w:r>
      <w:r w:rsidR="00A234E8" w:rsidRPr="00746C6D">
        <w:t xml:space="preserve"> an AOC has effect subject to any</w:t>
      </w:r>
      <w:r w:rsidR="00A234E8">
        <w:t xml:space="preserve"> </w:t>
      </w:r>
      <w:r w:rsidR="00A234E8" w:rsidRPr="00746C6D">
        <w:t xml:space="preserve">conditions “specified in the </w:t>
      </w:r>
      <w:r w:rsidR="00A234E8">
        <w:t>regulations [or Civil Aviation Orders]”</w:t>
      </w:r>
      <w:r w:rsidR="00FE2073">
        <w:t>.</w:t>
      </w:r>
      <w:r w:rsidR="00A234E8">
        <w:t xml:space="preserve"> S</w:t>
      </w:r>
      <w:r w:rsidR="004F425E" w:rsidRPr="00746C6D">
        <w:t>ubsection</w:t>
      </w:r>
      <w:r w:rsidR="006B68E3">
        <w:t> </w:t>
      </w:r>
      <w:r w:rsidR="004F425E" w:rsidRPr="00746C6D">
        <w:t>98 (4A) of the Act provides that CASA may issue CAOs with respect to</w:t>
      </w:r>
      <w:r w:rsidR="004F425E">
        <w:t xml:space="preserve"> </w:t>
      </w:r>
      <w:r w:rsidR="004F425E" w:rsidRPr="00746C6D">
        <w:t>any matter in relation to which regulations may be made fo</w:t>
      </w:r>
      <w:r w:rsidR="004F425E">
        <w:t>r the purposes of section</w:t>
      </w:r>
      <w:r w:rsidR="00122644">
        <w:t> </w:t>
      </w:r>
      <w:r w:rsidR="004F425E">
        <w:t>28BA.</w:t>
      </w:r>
      <w:r w:rsidR="00DB7070">
        <w:t xml:space="preserve"> The CAO imposes conditions on AOCs to which it applies. </w:t>
      </w:r>
      <w:r w:rsidR="004F425E" w:rsidRPr="00746C6D">
        <w:t>Under subsection 98 (4B) of the Act, a CAO issued under subsection 98</w:t>
      </w:r>
      <w:r w:rsidR="004F425E">
        <w:t> </w:t>
      </w:r>
      <w:r w:rsidR="004F425E" w:rsidRPr="00746C6D">
        <w:t>(4A) is stated to be a legislative instrument and is, therefore, subject</w:t>
      </w:r>
      <w:r w:rsidR="004F425E" w:rsidRPr="00165FF5">
        <w:rPr>
          <w:sz w:val="30"/>
          <w:szCs w:val="30"/>
        </w:rPr>
        <w:t xml:space="preserve"> </w:t>
      </w:r>
      <w:r w:rsidR="004F425E" w:rsidRPr="00746C6D">
        <w:t>to</w:t>
      </w:r>
      <w:r w:rsidR="004F425E" w:rsidRPr="00165FF5">
        <w:rPr>
          <w:sz w:val="30"/>
          <w:szCs w:val="30"/>
        </w:rPr>
        <w:t xml:space="preserve"> </w:t>
      </w:r>
      <w:r w:rsidR="004F425E">
        <w:t>registration,</w:t>
      </w:r>
      <w:r w:rsidR="004F425E" w:rsidRPr="00165FF5">
        <w:rPr>
          <w:sz w:val="30"/>
          <w:szCs w:val="30"/>
        </w:rPr>
        <w:t xml:space="preserve"> </w:t>
      </w:r>
      <w:r w:rsidR="00B24F66">
        <w:t>and</w:t>
      </w:r>
      <w:r w:rsidR="00B24F66" w:rsidRPr="00165FF5">
        <w:rPr>
          <w:sz w:val="30"/>
          <w:szCs w:val="30"/>
        </w:rPr>
        <w:t xml:space="preserve"> </w:t>
      </w:r>
      <w:r w:rsidR="004F425E" w:rsidRPr="00746C6D">
        <w:t>tabling</w:t>
      </w:r>
      <w:r w:rsidR="004F425E" w:rsidRPr="00165FF5">
        <w:rPr>
          <w:sz w:val="30"/>
          <w:szCs w:val="30"/>
        </w:rPr>
        <w:t xml:space="preserve"> </w:t>
      </w:r>
      <w:r w:rsidR="004F425E" w:rsidRPr="00746C6D">
        <w:t>and</w:t>
      </w:r>
      <w:r w:rsidR="004F425E" w:rsidRPr="00165FF5">
        <w:rPr>
          <w:sz w:val="30"/>
          <w:szCs w:val="30"/>
        </w:rPr>
        <w:t xml:space="preserve"> </w:t>
      </w:r>
      <w:r w:rsidR="004F425E" w:rsidRPr="00746C6D">
        <w:t>disallowance</w:t>
      </w:r>
      <w:r w:rsidR="004F425E" w:rsidRPr="00165FF5">
        <w:rPr>
          <w:sz w:val="30"/>
          <w:szCs w:val="30"/>
        </w:rPr>
        <w:t xml:space="preserve"> </w:t>
      </w:r>
      <w:r w:rsidR="004F425E" w:rsidRPr="00746C6D">
        <w:t>in</w:t>
      </w:r>
      <w:r w:rsidR="004F425E" w:rsidRPr="00165FF5">
        <w:rPr>
          <w:sz w:val="30"/>
          <w:szCs w:val="30"/>
        </w:rPr>
        <w:t xml:space="preserve"> </w:t>
      </w:r>
      <w:r w:rsidR="004F425E" w:rsidRPr="00746C6D">
        <w:t>the</w:t>
      </w:r>
      <w:r w:rsidR="004F425E" w:rsidRPr="00165FF5">
        <w:rPr>
          <w:sz w:val="30"/>
          <w:szCs w:val="30"/>
        </w:rPr>
        <w:t xml:space="preserve"> </w:t>
      </w:r>
      <w:r w:rsidR="004F425E" w:rsidRPr="00746C6D">
        <w:t>Parliament</w:t>
      </w:r>
      <w:r w:rsidR="00B24F66">
        <w:t>,</w:t>
      </w:r>
      <w:r w:rsidR="004F425E" w:rsidRPr="00165FF5">
        <w:rPr>
          <w:sz w:val="30"/>
          <w:szCs w:val="30"/>
        </w:rPr>
        <w:t xml:space="preserve"> </w:t>
      </w:r>
      <w:r w:rsidR="004F425E" w:rsidRPr="00746C6D">
        <w:t>under sections</w:t>
      </w:r>
      <w:r w:rsidR="00165FF5">
        <w:t> </w:t>
      </w:r>
      <w:r w:rsidR="00695696">
        <w:t>15G</w:t>
      </w:r>
      <w:r w:rsidR="004F425E">
        <w:t xml:space="preserve">, </w:t>
      </w:r>
      <w:r w:rsidR="00B24F66">
        <w:t xml:space="preserve">and </w:t>
      </w:r>
      <w:r w:rsidR="004F425E" w:rsidRPr="00746C6D">
        <w:t>38 and 42</w:t>
      </w:r>
      <w:r w:rsidR="00FE2073">
        <w:t>,</w:t>
      </w:r>
      <w:r w:rsidR="004F425E" w:rsidRPr="00746C6D">
        <w:t xml:space="preserve"> of the LA</w:t>
      </w:r>
      <w:r w:rsidR="00122644">
        <w:t xml:space="preserve"> </w:t>
      </w:r>
      <w:r w:rsidR="00122644">
        <w:rPr>
          <w:iCs/>
        </w:rPr>
        <w:t>2003</w:t>
      </w:r>
      <w:r w:rsidR="004F425E" w:rsidRPr="00746C6D">
        <w:t>.</w:t>
      </w:r>
    </w:p>
    <w:p w:rsidR="004F425E" w:rsidRPr="00746C6D" w:rsidRDefault="004F425E" w:rsidP="004F425E">
      <w:pPr>
        <w:pStyle w:val="LDBodytext"/>
      </w:pPr>
    </w:p>
    <w:p w:rsidR="004F425E" w:rsidRPr="00746C6D" w:rsidRDefault="004F425E" w:rsidP="004F425E">
      <w:r w:rsidRPr="00746C6D">
        <w:t xml:space="preserve">The </w:t>
      </w:r>
      <w:r w:rsidR="00116A7C">
        <w:t>CAO</w:t>
      </w:r>
      <w:r w:rsidRPr="00746C6D">
        <w:t xml:space="preserve"> is made under </w:t>
      </w:r>
      <w:r w:rsidR="00DB7070">
        <w:t>these various heads of power and</w:t>
      </w:r>
      <w:r w:rsidRPr="00746C6D">
        <w:t xml:space="preserve"> is a legislative instrument.</w:t>
      </w:r>
    </w:p>
    <w:p w:rsidR="001335BF" w:rsidRDefault="001335BF" w:rsidP="00410754">
      <w:pPr>
        <w:pStyle w:val="LDEndLine"/>
        <w:pBdr>
          <w:bottom w:val="none" w:sz="0" w:space="0" w:color="auto"/>
        </w:pBdr>
      </w:pPr>
    </w:p>
    <w:p w:rsidR="001335BF" w:rsidRPr="0052749E" w:rsidRDefault="001335BF" w:rsidP="001335BF">
      <w:pPr>
        <w:pStyle w:val="LDClauseHeading"/>
        <w:pageBreakBefore/>
        <w:spacing w:before="0"/>
        <w:ind w:left="0" w:firstLine="0"/>
        <w:jc w:val="right"/>
      </w:pPr>
      <w:r w:rsidRPr="0052749E">
        <w:t xml:space="preserve">Appendix </w:t>
      </w:r>
      <w:r w:rsidR="000F65C6">
        <w:t>3</w:t>
      </w:r>
    </w:p>
    <w:p w:rsidR="001335BF" w:rsidRPr="0052749E" w:rsidRDefault="001335BF" w:rsidP="001335BF">
      <w:pPr>
        <w:spacing w:before="360" w:after="120"/>
        <w:jc w:val="center"/>
        <w:rPr>
          <w:rFonts w:ascii="Arial" w:hAnsi="Arial" w:cs="Arial"/>
          <w:b/>
        </w:rPr>
      </w:pPr>
      <w:r w:rsidRPr="0052749E">
        <w:rPr>
          <w:rFonts w:ascii="Arial" w:hAnsi="Arial" w:cs="Arial"/>
          <w:b/>
        </w:rPr>
        <w:t>Statement of Compatibility with Human Rights</w:t>
      </w:r>
    </w:p>
    <w:p w:rsidR="001335BF" w:rsidRPr="00E4135E" w:rsidRDefault="001335BF" w:rsidP="001335BF">
      <w:pPr>
        <w:spacing w:before="120" w:after="120"/>
        <w:jc w:val="center"/>
      </w:pPr>
      <w:r w:rsidRPr="00E4135E">
        <w:rPr>
          <w:i/>
        </w:rPr>
        <w:t>Prepared in accordance with Part 3 of the</w:t>
      </w:r>
      <w:r>
        <w:rPr>
          <w:i/>
        </w:rPr>
        <w:br/>
      </w:r>
      <w:r w:rsidRPr="00E4135E">
        <w:rPr>
          <w:i/>
        </w:rPr>
        <w:t>Human Rights (Parliamentary Scrutiny) Act 2011</w:t>
      </w:r>
    </w:p>
    <w:p w:rsidR="001335BF" w:rsidRPr="00726804" w:rsidRDefault="001335BF" w:rsidP="001335BF">
      <w:pPr>
        <w:pStyle w:val="LDClauseHeading"/>
        <w:tabs>
          <w:tab w:val="clear" w:pos="737"/>
          <w:tab w:val="left" w:pos="0"/>
        </w:tabs>
        <w:spacing w:before="240" w:after="240"/>
        <w:ind w:left="0" w:firstLine="0"/>
        <w:jc w:val="center"/>
        <w:rPr>
          <w:i/>
        </w:rPr>
      </w:pPr>
      <w:r w:rsidRPr="00726804">
        <w:rPr>
          <w:i/>
        </w:rPr>
        <w:t>Civil Aviation Order 48.1 Amendment Instrument 201</w:t>
      </w:r>
      <w:r w:rsidR="000F65C6">
        <w:rPr>
          <w:i/>
        </w:rPr>
        <w:t>8</w:t>
      </w:r>
      <w:r w:rsidRPr="00726804">
        <w:rPr>
          <w:i/>
        </w:rPr>
        <w:t xml:space="preserve"> (No. 1)</w:t>
      </w:r>
    </w:p>
    <w:p w:rsidR="001335BF" w:rsidRPr="00E4135E" w:rsidRDefault="001335BF" w:rsidP="001335BF">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rsidR="001335BF" w:rsidRPr="00920500" w:rsidRDefault="001335BF" w:rsidP="001335BF">
      <w:pPr>
        <w:jc w:val="both"/>
        <w:rPr>
          <w:b/>
        </w:rPr>
      </w:pPr>
      <w:r w:rsidRPr="00920500">
        <w:rPr>
          <w:b/>
        </w:rPr>
        <w:t>Overview of the legislative instrument</w:t>
      </w:r>
    </w:p>
    <w:p w:rsidR="000F65C6" w:rsidRDefault="000F65C6" w:rsidP="000F65C6">
      <w:r w:rsidRPr="00BD782C">
        <w:t xml:space="preserve">The purpose of </w:t>
      </w:r>
      <w:r w:rsidRPr="00BD782C">
        <w:rPr>
          <w:i/>
        </w:rPr>
        <w:t xml:space="preserve">Civil Aviation Order 48.1 </w:t>
      </w:r>
      <w:r>
        <w:rPr>
          <w:i/>
        </w:rPr>
        <w:t xml:space="preserve">Amendment </w:t>
      </w:r>
      <w:r w:rsidRPr="00BD782C">
        <w:rPr>
          <w:i/>
        </w:rPr>
        <w:t>Instrument 201</w:t>
      </w:r>
      <w:r>
        <w:rPr>
          <w:i/>
        </w:rPr>
        <w:t>8 (No. 1)</w:t>
      </w:r>
      <w:r w:rsidRPr="00BD782C">
        <w:rPr>
          <w:i/>
        </w:rPr>
        <w:t xml:space="preserve"> </w:t>
      </w:r>
      <w:r w:rsidRPr="00BD782C">
        <w:t xml:space="preserve">(the </w:t>
      </w:r>
      <w:r w:rsidRPr="00D72C16">
        <w:rPr>
          <w:b/>
          <w:i/>
        </w:rPr>
        <w:t>CAO</w:t>
      </w:r>
      <w:r>
        <w:rPr>
          <w:b/>
          <w:i/>
        </w:rPr>
        <w:t xml:space="preserve"> amendment</w:t>
      </w:r>
      <w:r w:rsidRPr="00BD782C">
        <w:t>) is to</w:t>
      </w:r>
      <w:r>
        <w:t xml:space="preserve"> repeal certain provisions in </w:t>
      </w:r>
      <w:r w:rsidRPr="00BE3CDB">
        <w:rPr>
          <w:i/>
        </w:rPr>
        <w:t>Civil Aviation Order 48.1 Instrument 2013</w:t>
      </w:r>
      <w:r>
        <w:rPr>
          <w:i/>
        </w:rPr>
        <w:t xml:space="preserve"> </w:t>
      </w:r>
      <w:r w:rsidRPr="00BE3CDB">
        <w:t xml:space="preserve">(the </w:t>
      </w:r>
      <w:r w:rsidRPr="00A35809">
        <w:rPr>
          <w:b/>
          <w:i/>
        </w:rPr>
        <w:t>new CAO 48.1</w:t>
      </w:r>
      <w:r w:rsidRPr="00BE3CDB">
        <w:t>)</w:t>
      </w:r>
      <w:r>
        <w:t xml:space="preserve"> and in </w:t>
      </w:r>
      <w:r w:rsidRPr="00BD782C">
        <w:rPr>
          <w:i/>
        </w:rPr>
        <w:t xml:space="preserve">Civil Aviation Order 48.1 </w:t>
      </w:r>
      <w:r>
        <w:rPr>
          <w:i/>
        </w:rPr>
        <w:t xml:space="preserve">Amendment </w:t>
      </w:r>
      <w:r w:rsidRPr="00BD782C">
        <w:rPr>
          <w:i/>
        </w:rPr>
        <w:t>Instrument 201</w:t>
      </w:r>
      <w:r>
        <w:rPr>
          <w:i/>
        </w:rPr>
        <w:t>6 (No. 1)</w:t>
      </w:r>
      <w:r w:rsidRPr="00BD782C">
        <w:rPr>
          <w:i/>
        </w:rPr>
        <w:t xml:space="preserve"> </w:t>
      </w:r>
      <w:r w:rsidRPr="00BD782C">
        <w:t>(</w:t>
      </w:r>
      <w:r w:rsidR="004B0CC7" w:rsidRPr="00BD782C">
        <w:t>the</w:t>
      </w:r>
      <w:r w:rsidR="004B0CC7">
        <w:t xml:space="preserve"> </w:t>
      </w:r>
      <w:r w:rsidR="004B0CC7" w:rsidRPr="004B0CC7">
        <w:rPr>
          <w:b/>
          <w:i/>
        </w:rPr>
        <w:t>2016 CAO 48.1 amendments</w:t>
      </w:r>
      <w:r w:rsidRPr="00BD782C">
        <w:t>)</w:t>
      </w:r>
      <w:r>
        <w:t>.</w:t>
      </w:r>
    </w:p>
    <w:p w:rsidR="000F65C6" w:rsidRDefault="000F65C6" w:rsidP="000F65C6"/>
    <w:p w:rsidR="000F65C6" w:rsidRDefault="000F65C6" w:rsidP="000F65C6">
      <w:r>
        <w:t xml:space="preserve">The relevant provisions are those which would otherwise require </w:t>
      </w:r>
      <w:r w:rsidRPr="001A49BC">
        <w:rPr>
          <w:b/>
          <w:i/>
        </w:rPr>
        <w:t>operators</w:t>
      </w:r>
      <w:r>
        <w:t xml:space="preserve"> (meaning all AOC holders and Part 141 flight training operators) to submit to CASA, by 30</w:t>
      </w:r>
      <w:r w:rsidR="00D645F7">
        <w:t> </w:t>
      </w:r>
      <w:r>
        <w:t>April 2018, draft operations manual amendments or a proposed fatigue risk management system (</w:t>
      </w:r>
      <w:r w:rsidRPr="00CD627F">
        <w:rPr>
          <w:b/>
          <w:i/>
        </w:rPr>
        <w:t>FRMS</w:t>
      </w:r>
      <w:r>
        <w:t xml:space="preserve">) </w:t>
      </w:r>
      <w:r w:rsidR="00671A67">
        <w:t>in</w:t>
      </w:r>
      <w:r>
        <w:t xml:space="preserve"> preparation for compliance with the </w:t>
      </w:r>
      <w:r w:rsidRPr="00A35809">
        <w:t>new CAO 48.1</w:t>
      </w:r>
      <w:r>
        <w:t xml:space="preserve"> on and from 31 October 2018. </w:t>
      </w:r>
    </w:p>
    <w:p w:rsidR="000F65C6" w:rsidRDefault="000F65C6" w:rsidP="000F65C6"/>
    <w:p w:rsidR="00671A67" w:rsidRDefault="000F65C6" w:rsidP="001335BF">
      <w:r>
        <w:t>An independent</w:t>
      </w:r>
      <w:r w:rsidRPr="00E0231B">
        <w:t xml:space="preserve"> review of </w:t>
      </w:r>
      <w:r>
        <w:t>new CAO 4</w:t>
      </w:r>
      <w:r w:rsidR="00D645F7">
        <w:t>8</w:t>
      </w:r>
      <w:r>
        <w:t>.1 is due to report on 9 March 2018. The review may give rise to a need to amend the new CAO 48.1. Relevant operators preparing draft operations manual amendments</w:t>
      </w:r>
      <w:r w:rsidR="00DD7573">
        <w:t xml:space="preserve"> or a proposed FRMS</w:t>
      </w:r>
      <w:r>
        <w:t xml:space="preserve"> for early submission to CASA by 30 April 2018 would be doing so on the basis of new CAO</w:t>
      </w:r>
      <w:r w:rsidR="00D645F7">
        <w:t> </w:t>
      </w:r>
      <w:r>
        <w:t>48.1 requirements which are likely to be modified</w:t>
      </w:r>
      <w:r w:rsidR="00671A67">
        <w:t xml:space="preserve"> as a result of the review</w:t>
      </w:r>
      <w:r>
        <w:t>. Therefore,</w:t>
      </w:r>
      <w:r w:rsidR="00671A67">
        <w:t xml:space="preserve"> to address this uncertainty</w:t>
      </w:r>
      <w:r>
        <w:t xml:space="preserve"> the requirement to </w:t>
      </w:r>
      <w:r w:rsidR="00DD7573">
        <w:t xml:space="preserve">make the submissions to CASA by 30 April 2018 </w:t>
      </w:r>
      <w:r>
        <w:t>is being removed entirely</w:t>
      </w:r>
      <w:r w:rsidR="00671A67">
        <w:t>.</w:t>
      </w:r>
    </w:p>
    <w:p w:rsidR="001335BF" w:rsidRPr="000A5835" w:rsidRDefault="001335BF" w:rsidP="001335BF"/>
    <w:p w:rsidR="001335BF" w:rsidRPr="00920500" w:rsidRDefault="001335BF" w:rsidP="001335BF">
      <w:pPr>
        <w:jc w:val="both"/>
        <w:rPr>
          <w:b/>
        </w:rPr>
      </w:pPr>
      <w:r w:rsidRPr="00920500">
        <w:rPr>
          <w:b/>
        </w:rPr>
        <w:t>Human rights implications</w:t>
      </w:r>
    </w:p>
    <w:p w:rsidR="001335BF" w:rsidRPr="000A5835" w:rsidRDefault="001335BF" w:rsidP="001335BF">
      <w:pPr>
        <w:pStyle w:val="BodyText"/>
        <w:rPr>
          <w:rFonts w:ascii="Times New Roman" w:hAnsi="Times New Roman"/>
        </w:rPr>
      </w:pPr>
      <w:r w:rsidRPr="000A5835">
        <w:rPr>
          <w:rFonts w:ascii="Times New Roman" w:hAnsi="Times New Roman"/>
        </w:rPr>
        <w:t>Th</w:t>
      </w:r>
      <w:r w:rsidR="00D645F7">
        <w:rPr>
          <w:rFonts w:ascii="Times New Roman" w:hAnsi="Times New Roman"/>
        </w:rPr>
        <w:t>is</w:t>
      </w:r>
      <w:r w:rsidRPr="000A5835">
        <w:rPr>
          <w:rFonts w:ascii="Times New Roman" w:hAnsi="Times New Roman"/>
        </w:rPr>
        <w:t xml:space="preserve"> </w:t>
      </w:r>
      <w:r w:rsidR="008261BE">
        <w:rPr>
          <w:rFonts w:ascii="Times New Roman" w:hAnsi="Times New Roman"/>
        </w:rPr>
        <w:t>amendment</w:t>
      </w:r>
      <w:r w:rsidR="00671A67">
        <w:rPr>
          <w:rFonts w:ascii="Times New Roman" w:hAnsi="Times New Roman"/>
        </w:rPr>
        <w:t xml:space="preserve"> instrument is</w:t>
      </w:r>
      <w:r w:rsidRPr="000A5835">
        <w:rPr>
          <w:rFonts w:ascii="Times New Roman" w:hAnsi="Times New Roman"/>
        </w:rPr>
        <w:t xml:space="preserve"> compatible with the human rights and freedoms recognised or declared in the international instruments listed in section 3 of the </w:t>
      </w:r>
      <w:r w:rsidRPr="000A5835">
        <w:rPr>
          <w:rFonts w:ascii="Times New Roman" w:hAnsi="Times New Roman"/>
          <w:i/>
          <w:iCs/>
        </w:rPr>
        <w:t>Human Rights (Parliamentary Scrutiny) Act 2011</w:t>
      </w:r>
      <w:r w:rsidRPr="000A5835">
        <w:rPr>
          <w:rFonts w:ascii="Times New Roman" w:hAnsi="Times New Roman"/>
        </w:rPr>
        <w:t>. The instrument does not engage any of the applicable rights or freedoms.</w:t>
      </w:r>
    </w:p>
    <w:p w:rsidR="001335BF" w:rsidRPr="000A5835" w:rsidRDefault="001335BF" w:rsidP="001335BF">
      <w:pPr>
        <w:pStyle w:val="BodyText"/>
        <w:rPr>
          <w:rFonts w:ascii="Times New Roman" w:hAnsi="Times New Roman"/>
        </w:rPr>
      </w:pPr>
    </w:p>
    <w:p w:rsidR="001335BF" w:rsidRPr="00920500" w:rsidRDefault="001335BF" w:rsidP="001335BF">
      <w:pPr>
        <w:jc w:val="both"/>
        <w:rPr>
          <w:b/>
        </w:rPr>
      </w:pPr>
      <w:r w:rsidRPr="00920500">
        <w:rPr>
          <w:b/>
        </w:rPr>
        <w:t>Conclusion</w:t>
      </w:r>
    </w:p>
    <w:p w:rsidR="001335BF" w:rsidRPr="00E4135E" w:rsidRDefault="001335BF" w:rsidP="001335BF">
      <w:pPr>
        <w:pStyle w:val="BodyText"/>
        <w:spacing w:after="480"/>
        <w:rPr>
          <w:rFonts w:ascii="Times New Roman" w:hAnsi="Times New Roman"/>
        </w:rPr>
      </w:pPr>
      <w:r w:rsidRPr="00E4135E">
        <w:rPr>
          <w:rFonts w:ascii="Times New Roman" w:hAnsi="Times New Roman"/>
        </w:rPr>
        <w:t xml:space="preserve">This </w:t>
      </w:r>
      <w:r>
        <w:rPr>
          <w:rFonts w:ascii="Times New Roman" w:hAnsi="Times New Roman"/>
        </w:rPr>
        <w:t>l</w:t>
      </w:r>
      <w:r w:rsidRPr="00E4135E">
        <w:rPr>
          <w:rFonts w:ascii="Times New Roman" w:hAnsi="Times New Roman"/>
        </w:rPr>
        <w:t xml:space="preserve">egislative </w:t>
      </w:r>
      <w:r>
        <w:rPr>
          <w:rFonts w:ascii="Times New Roman" w:hAnsi="Times New Roman"/>
        </w:rPr>
        <w:t>i</w:t>
      </w:r>
      <w:r w:rsidRPr="00E4135E">
        <w:rPr>
          <w:rFonts w:ascii="Times New Roman" w:hAnsi="Times New Roman"/>
        </w:rPr>
        <w:t>nstrument is compatible with human rights as it does not raise any human rights issues.</w:t>
      </w:r>
    </w:p>
    <w:p w:rsidR="001335BF" w:rsidRPr="00710E2F" w:rsidRDefault="001335BF" w:rsidP="00710E2F">
      <w:pPr>
        <w:jc w:val="center"/>
        <w:rPr>
          <w:b/>
          <w:bCs/>
        </w:rPr>
      </w:pPr>
      <w:r w:rsidRPr="005B5939">
        <w:rPr>
          <w:b/>
          <w:bCs/>
        </w:rPr>
        <w:t>Civil Aviation Safety Authority</w:t>
      </w:r>
    </w:p>
    <w:sectPr w:rsidR="001335BF" w:rsidRPr="00710E2F" w:rsidSect="00CD5945">
      <w:headerReference w:type="default" r:id="rId9"/>
      <w:footerReference w:type="default" r:id="rId10"/>
      <w:headerReference w:type="first" r:id="rId11"/>
      <w:pgSz w:w="11907" w:h="16840" w:code="9"/>
      <w:pgMar w:top="1134" w:right="1871" w:bottom="136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796" w:rsidRDefault="00994796">
      <w:r>
        <w:separator/>
      </w:r>
    </w:p>
  </w:endnote>
  <w:endnote w:type="continuationSeparator" w:id="0">
    <w:p w:rsidR="00994796" w:rsidRDefault="0099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96" w:rsidRDefault="00994796">
    <w:pPr>
      <w:pStyle w:val="Footer"/>
      <w:jc w:val="right"/>
    </w:pPr>
  </w:p>
  <w:p w:rsidR="00994796" w:rsidRDefault="00994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796" w:rsidRDefault="00994796">
      <w:r>
        <w:separator/>
      </w:r>
    </w:p>
  </w:footnote>
  <w:footnote w:type="continuationSeparator" w:id="0">
    <w:p w:rsidR="00994796" w:rsidRDefault="00994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397910"/>
      <w:docPartObj>
        <w:docPartGallery w:val="Page Numbers (Top of Page)"/>
        <w:docPartUnique/>
      </w:docPartObj>
    </w:sdtPr>
    <w:sdtEndPr>
      <w:rPr>
        <w:noProof/>
      </w:rPr>
    </w:sdtEndPr>
    <w:sdtContent>
      <w:p w:rsidR="00994796" w:rsidRDefault="00994796" w:rsidP="000808EE">
        <w:pPr>
          <w:pStyle w:val="Header"/>
          <w:tabs>
            <w:tab w:val="clear" w:pos="4153"/>
          </w:tabs>
          <w:jc w:val="center"/>
        </w:pPr>
        <w:r>
          <w:fldChar w:fldCharType="begin"/>
        </w:r>
        <w:r>
          <w:instrText xml:space="preserve"> PAGE   \* MERGEFORMAT </w:instrText>
        </w:r>
        <w:r>
          <w:fldChar w:fldCharType="separate"/>
        </w:r>
        <w:r w:rsidR="005D681B">
          <w:rPr>
            <w:noProof/>
          </w:rPr>
          <w:t>6</w:t>
        </w:r>
        <w:r>
          <w:rPr>
            <w:noProof/>
          </w:rPr>
          <w:fldChar w:fldCharType="end"/>
        </w:r>
      </w:p>
    </w:sdtContent>
  </w:sdt>
  <w:p w:rsidR="00994796" w:rsidRDefault="00994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96" w:rsidRDefault="00994796">
    <w:pPr>
      <w:pStyle w:val="Header"/>
      <w:jc w:val="center"/>
    </w:pPr>
  </w:p>
  <w:p w:rsidR="00994796" w:rsidRDefault="00994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F5C34D9"/>
    <w:multiLevelType w:val="hybridMultilevel"/>
    <w:tmpl w:val="2D3E1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BC7115"/>
    <w:multiLevelType w:val="hybridMultilevel"/>
    <w:tmpl w:val="258CAD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CC6307"/>
    <w:multiLevelType w:val="hybridMultilevel"/>
    <w:tmpl w:val="7AAA6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BC3043"/>
    <w:multiLevelType w:val="hybridMultilevel"/>
    <w:tmpl w:val="5718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F175C5"/>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1A349BE"/>
    <w:multiLevelType w:val="hybridMultilevel"/>
    <w:tmpl w:val="7ACE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3B5B70"/>
    <w:multiLevelType w:val="hybridMultilevel"/>
    <w:tmpl w:val="48A65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891CEC"/>
    <w:multiLevelType w:val="hybridMultilevel"/>
    <w:tmpl w:val="BEDEE756"/>
    <w:lvl w:ilvl="0" w:tplc="0C09000F">
      <w:start w:val="1"/>
      <w:numFmt w:val="decimal"/>
      <w:lvlText w:val="%1."/>
      <w:lvlJc w:val="left"/>
      <w:pPr>
        <w:ind w:left="607" w:hanging="360"/>
      </w:pPr>
    </w:lvl>
    <w:lvl w:ilvl="1" w:tplc="0C09000F">
      <w:start w:val="1"/>
      <w:numFmt w:val="decimal"/>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9">
    <w:nsid w:val="57400AAD"/>
    <w:multiLevelType w:val="hybridMultilevel"/>
    <w:tmpl w:val="89C60B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AEB2F6E"/>
    <w:multiLevelType w:val="hybridMultilevel"/>
    <w:tmpl w:val="7636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6F875B0"/>
    <w:multiLevelType w:val="hybridMultilevel"/>
    <w:tmpl w:val="64DCC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4A0044"/>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0"/>
  </w:num>
  <w:num w:numId="16">
    <w:abstractNumId w:val="12"/>
  </w:num>
  <w:num w:numId="17">
    <w:abstractNumId w:val="15"/>
  </w:num>
  <w:num w:numId="18">
    <w:abstractNumId w:val="24"/>
  </w:num>
  <w:num w:numId="19">
    <w:abstractNumId w:val="18"/>
  </w:num>
  <w:num w:numId="20">
    <w:abstractNumId w:val="20"/>
  </w:num>
  <w:num w:numId="21">
    <w:abstractNumId w:val="14"/>
  </w:num>
  <w:num w:numId="22">
    <w:abstractNumId w:val="13"/>
  </w:num>
  <w:num w:numId="23">
    <w:abstractNumId w:val="11"/>
  </w:num>
  <w:num w:numId="24">
    <w:abstractNumId w:val="16"/>
  </w:num>
  <w:num w:numId="25">
    <w:abstractNumId w:val="17"/>
  </w:num>
  <w:num w:numId="2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9F"/>
    <w:rsid w:val="000004ED"/>
    <w:rsid w:val="00001654"/>
    <w:rsid w:val="00001AE4"/>
    <w:rsid w:val="0000292C"/>
    <w:rsid w:val="00005950"/>
    <w:rsid w:val="00010A2F"/>
    <w:rsid w:val="000119F6"/>
    <w:rsid w:val="00012534"/>
    <w:rsid w:val="000212EC"/>
    <w:rsid w:val="00025908"/>
    <w:rsid w:val="000270C1"/>
    <w:rsid w:val="00032AFE"/>
    <w:rsid w:val="00037AB8"/>
    <w:rsid w:val="00040675"/>
    <w:rsid w:val="00041B84"/>
    <w:rsid w:val="000420AC"/>
    <w:rsid w:val="000440FE"/>
    <w:rsid w:val="000550DD"/>
    <w:rsid w:val="000672DB"/>
    <w:rsid w:val="00070256"/>
    <w:rsid w:val="00073A84"/>
    <w:rsid w:val="00073B4C"/>
    <w:rsid w:val="00077048"/>
    <w:rsid w:val="000808EE"/>
    <w:rsid w:val="000822A4"/>
    <w:rsid w:val="000A3C81"/>
    <w:rsid w:val="000B0E3C"/>
    <w:rsid w:val="000B1C49"/>
    <w:rsid w:val="000B312A"/>
    <w:rsid w:val="000B6706"/>
    <w:rsid w:val="000C31A7"/>
    <w:rsid w:val="000C7972"/>
    <w:rsid w:val="000C7F79"/>
    <w:rsid w:val="000D0B12"/>
    <w:rsid w:val="000D117F"/>
    <w:rsid w:val="000D3EFE"/>
    <w:rsid w:val="000D4AF1"/>
    <w:rsid w:val="000D67CB"/>
    <w:rsid w:val="000D73C5"/>
    <w:rsid w:val="000E3155"/>
    <w:rsid w:val="000E71E7"/>
    <w:rsid w:val="000E74AE"/>
    <w:rsid w:val="000F636B"/>
    <w:rsid w:val="000F65C6"/>
    <w:rsid w:val="000F6E2E"/>
    <w:rsid w:val="001016B5"/>
    <w:rsid w:val="00105A80"/>
    <w:rsid w:val="00107E67"/>
    <w:rsid w:val="0011122F"/>
    <w:rsid w:val="00115242"/>
    <w:rsid w:val="00116A7C"/>
    <w:rsid w:val="00120259"/>
    <w:rsid w:val="001204D9"/>
    <w:rsid w:val="00121142"/>
    <w:rsid w:val="00122644"/>
    <w:rsid w:val="001303B6"/>
    <w:rsid w:val="001335BF"/>
    <w:rsid w:val="00133739"/>
    <w:rsid w:val="00135059"/>
    <w:rsid w:val="001351B1"/>
    <w:rsid w:val="00144633"/>
    <w:rsid w:val="00152FF9"/>
    <w:rsid w:val="00153240"/>
    <w:rsid w:val="00155713"/>
    <w:rsid w:val="0015734A"/>
    <w:rsid w:val="00165FF5"/>
    <w:rsid w:val="001746AA"/>
    <w:rsid w:val="00177236"/>
    <w:rsid w:val="00181BFE"/>
    <w:rsid w:val="0018467C"/>
    <w:rsid w:val="00187D7D"/>
    <w:rsid w:val="00191D8F"/>
    <w:rsid w:val="001942DD"/>
    <w:rsid w:val="00194C07"/>
    <w:rsid w:val="001A4954"/>
    <w:rsid w:val="001A49BC"/>
    <w:rsid w:val="001B3E71"/>
    <w:rsid w:val="001C5833"/>
    <w:rsid w:val="001D26FA"/>
    <w:rsid w:val="001D2FD7"/>
    <w:rsid w:val="001D3028"/>
    <w:rsid w:val="001D416F"/>
    <w:rsid w:val="001D6800"/>
    <w:rsid w:val="001E2C01"/>
    <w:rsid w:val="001E4110"/>
    <w:rsid w:val="001E638B"/>
    <w:rsid w:val="001E7A64"/>
    <w:rsid w:val="001F57DB"/>
    <w:rsid w:val="001F6477"/>
    <w:rsid w:val="00205458"/>
    <w:rsid w:val="00217329"/>
    <w:rsid w:val="00220EFB"/>
    <w:rsid w:val="00256326"/>
    <w:rsid w:val="00270D92"/>
    <w:rsid w:val="00273CBB"/>
    <w:rsid w:val="002745B1"/>
    <w:rsid w:val="00274B42"/>
    <w:rsid w:val="00275496"/>
    <w:rsid w:val="00276009"/>
    <w:rsid w:val="00280341"/>
    <w:rsid w:val="00283439"/>
    <w:rsid w:val="002839C0"/>
    <w:rsid w:val="002857EF"/>
    <w:rsid w:val="002873AD"/>
    <w:rsid w:val="0028785E"/>
    <w:rsid w:val="00290166"/>
    <w:rsid w:val="00292663"/>
    <w:rsid w:val="00292F2D"/>
    <w:rsid w:val="002A0E3F"/>
    <w:rsid w:val="002A2475"/>
    <w:rsid w:val="002A3AB2"/>
    <w:rsid w:val="002A5038"/>
    <w:rsid w:val="002B19A0"/>
    <w:rsid w:val="002B36CA"/>
    <w:rsid w:val="002B3D26"/>
    <w:rsid w:val="002B7570"/>
    <w:rsid w:val="002C2CAA"/>
    <w:rsid w:val="002C326D"/>
    <w:rsid w:val="002D5634"/>
    <w:rsid w:val="002D68C4"/>
    <w:rsid w:val="002E0CD6"/>
    <w:rsid w:val="002E1FB2"/>
    <w:rsid w:val="002E2C0E"/>
    <w:rsid w:val="002E615B"/>
    <w:rsid w:val="002F05A0"/>
    <w:rsid w:val="002F23B1"/>
    <w:rsid w:val="002F387D"/>
    <w:rsid w:val="002F3D78"/>
    <w:rsid w:val="0030464A"/>
    <w:rsid w:val="003057C7"/>
    <w:rsid w:val="00306833"/>
    <w:rsid w:val="00307F66"/>
    <w:rsid w:val="00311CF5"/>
    <w:rsid w:val="003158E0"/>
    <w:rsid w:val="00326DA3"/>
    <w:rsid w:val="00331B26"/>
    <w:rsid w:val="003356FF"/>
    <w:rsid w:val="003371BD"/>
    <w:rsid w:val="00337E7C"/>
    <w:rsid w:val="00345618"/>
    <w:rsid w:val="00347485"/>
    <w:rsid w:val="00354110"/>
    <w:rsid w:val="003562D3"/>
    <w:rsid w:val="00360D20"/>
    <w:rsid w:val="003612B6"/>
    <w:rsid w:val="00375E75"/>
    <w:rsid w:val="00390EE1"/>
    <w:rsid w:val="00392AC3"/>
    <w:rsid w:val="003947E6"/>
    <w:rsid w:val="003A1B2A"/>
    <w:rsid w:val="003A29F3"/>
    <w:rsid w:val="003B0931"/>
    <w:rsid w:val="003B0FBA"/>
    <w:rsid w:val="003C0199"/>
    <w:rsid w:val="003C14B7"/>
    <w:rsid w:val="003C27DD"/>
    <w:rsid w:val="003C4549"/>
    <w:rsid w:val="003D0E3E"/>
    <w:rsid w:val="003D1733"/>
    <w:rsid w:val="003D17EC"/>
    <w:rsid w:val="003D2746"/>
    <w:rsid w:val="003D5F89"/>
    <w:rsid w:val="003D62D8"/>
    <w:rsid w:val="003E0972"/>
    <w:rsid w:val="003E3134"/>
    <w:rsid w:val="003F1943"/>
    <w:rsid w:val="003F3BF4"/>
    <w:rsid w:val="003F572B"/>
    <w:rsid w:val="003F6823"/>
    <w:rsid w:val="003F77E8"/>
    <w:rsid w:val="00403047"/>
    <w:rsid w:val="004032F6"/>
    <w:rsid w:val="00406404"/>
    <w:rsid w:val="00410754"/>
    <w:rsid w:val="0041409A"/>
    <w:rsid w:val="004149A5"/>
    <w:rsid w:val="00420078"/>
    <w:rsid w:val="00445AF9"/>
    <w:rsid w:val="0045697B"/>
    <w:rsid w:val="004579AA"/>
    <w:rsid w:val="00457F59"/>
    <w:rsid w:val="00460D31"/>
    <w:rsid w:val="00461E78"/>
    <w:rsid w:val="0046249B"/>
    <w:rsid w:val="00463350"/>
    <w:rsid w:val="0046562E"/>
    <w:rsid w:val="00465667"/>
    <w:rsid w:val="004671C4"/>
    <w:rsid w:val="00470C9F"/>
    <w:rsid w:val="00471290"/>
    <w:rsid w:val="00471B49"/>
    <w:rsid w:val="0047378F"/>
    <w:rsid w:val="004747F0"/>
    <w:rsid w:val="004809ED"/>
    <w:rsid w:val="004851FF"/>
    <w:rsid w:val="004A3C3D"/>
    <w:rsid w:val="004B0CC7"/>
    <w:rsid w:val="004B2736"/>
    <w:rsid w:val="004B3AB2"/>
    <w:rsid w:val="004B594A"/>
    <w:rsid w:val="004B6464"/>
    <w:rsid w:val="004B7CE8"/>
    <w:rsid w:val="004C282F"/>
    <w:rsid w:val="004C3472"/>
    <w:rsid w:val="004C56D3"/>
    <w:rsid w:val="004C7B4F"/>
    <w:rsid w:val="004D2C67"/>
    <w:rsid w:val="004D5EAC"/>
    <w:rsid w:val="004E0C81"/>
    <w:rsid w:val="004E11B7"/>
    <w:rsid w:val="004F16C9"/>
    <w:rsid w:val="004F327E"/>
    <w:rsid w:val="004F425E"/>
    <w:rsid w:val="004F4A3E"/>
    <w:rsid w:val="004F5B36"/>
    <w:rsid w:val="004F7547"/>
    <w:rsid w:val="00500E1D"/>
    <w:rsid w:val="00506409"/>
    <w:rsid w:val="0051390F"/>
    <w:rsid w:val="00515B7A"/>
    <w:rsid w:val="005165AA"/>
    <w:rsid w:val="00516F02"/>
    <w:rsid w:val="00524F51"/>
    <w:rsid w:val="005307B9"/>
    <w:rsid w:val="00530ADF"/>
    <w:rsid w:val="0053310B"/>
    <w:rsid w:val="00542F3C"/>
    <w:rsid w:val="005440AC"/>
    <w:rsid w:val="00554853"/>
    <w:rsid w:val="00572704"/>
    <w:rsid w:val="00576F22"/>
    <w:rsid w:val="00582492"/>
    <w:rsid w:val="005829D8"/>
    <w:rsid w:val="00582DE0"/>
    <w:rsid w:val="00586585"/>
    <w:rsid w:val="00590652"/>
    <w:rsid w:val="005955F5"/>
    <w:rsid w:val="005A1808"/>
    <w:rsid w:val="005A6590"/>
    <w:rsid w:val="005B33C7"/>
    <w:rsid w:val="005B611A"/>
    <w:rsid w:val="005C1BB0"/>
    <w:rsid w:val="005C6E75"/>
    <w:rsid w:val="005C7493"/>
    <w:rsid w:val="005D483F"/>
    <w:rsid w:val="005D681B"/>
    <w:rsid w:val="005D6D55"/>
    <w:rsid w:val="005E1157"/>
    <w:rsid w:val="005E3D5A"/>
    <w:rsid w:val="005F2138"/>
    <w:rsid w:val="005F4011"/>
    <w:rsid w:val="00601804"/>
    <w:rsid w:val="00602228"/>
    <w:rsid w:val="00604A2A"/>
    <w:rsid w:val="00610F2D"/>
    <w:rsid w:val="00620DF4"/>
    <w:rsid w:val="006229CA"/>
    <w:rsid w:val="006264DD"/>
    <w:rsid w:val="00634401"/>
    <w:rsid w:val="00645541"/>
    <w:rsid w:val="00647763"/>
    <w:rsid w:val="00650FDD"/>
    <w:rsid w:val="00656A15"/>
    <w:rsid w:val="006623BA"/>
    <w:rsid w:val="00663F08"/>
    <w:rsid w:val="00671A67"/>
    <w:rsid w:val="00672175"/>
    <w:rsid w:val="00677862"/>
    <w:rsid w:val="006807EE"/>
    <w:rsid w:val="0068741D"/>
    <w:rsid w:val="00695696"/>
    <w:rsid w:val="006A595F"/>
    <w:rsid w:val="006B22EE"/>
    <w:rsid w:val="006B3ECF"/>
    <w:rsid w:val="006B4E4D"/>
    <w:rsid w:val="006B500A"/>
    <w:rsid w:val="006B56D1"/>
    <w:rsid w:val="006B5CB3"/>
    <w:rsid w:val="006B68E3"/>
    <w:rsid w:val="006C0817"/>
    <w:rsid w:val="006C1C30"/>
    <w:rsid w:val="006D203D"/>
    <w:rsid w:val="006E14E4"/>
    <w:rsid w:val="006E1ABC"/>
    <w:rsid w:val="006E2B41"/>
    <w:rsid w:val="006E6F5E"/>
    <w:rsid w:val="006E77A5"/>
    <w:rsid w:val="006F20B5"/>
    <w:rsid w:val="006F29AB"/>
    <w:rsid w:val="00703113"/>
    <w:rsid w:val="007064D0"/>
    <w:rsid w:val="00710E2F"/>
    <w:rsid w:val="0071215D"/>
    <w:rsid w:val="00715811"/>
    <w:rsid w:val="00716F0E"/>
    <w:rsid w:val="00726804"/>
    <w:rsid w:val="007326DA"/>
    <w:rsid w:val="00733719"/>
    <w:rsid w:val="00734E54"/>
    <w:rsid w:val="00737175"/>
    <w:rsid w:val="00766829"/>
    <w:rsid w:val="007669ED"/>
    <w:rsid w:val="007674D6"/>
    <w:rsid w:val="00767BAD"/>
    <w:rsid w:val="00770289"/>
    <w:rsid w:val="00775C2B"/>
    <w:rsid w:val="00776AF0"/>
    <w:rsid w:val="00782B82"/>
    <w:rsid w:val="00784DB5"/>
    <w:rsid w:val="007853BF"/>
    <w:rsid w:val="00790FC4"/>
    <w:rsid w:val="007920A3"/>
    <w:rsid w:val="00795FA3"/>
    <w:rsid w:val="007A3125"/>
    <w:rsid w:val="007A316C"/>
    <w:rsid w:val="007A5340"/>
    <w:rsid w:val="007A6134"/>
    <w:rsid w:val="007B7B58"/>
    <w:rsid w:val="007C65A2"/>
    <w:rsid w:val="007D1003"/>
    <w:rsid w:val="007D2BC0"/>
    <w:rsid w:val="007D30CE"/>
    <w:rsid w:val="007E18D9"/>
    <w:rsid w:val="007E7AFF"/>
    <w:rsid w:val="007F0784"/>
    <w:rsid w:val="007F0C90"/>
    <w:rsid w:val="007F1334"/>
    <w:rsid w:val="008055C3"/>
    <w:rsid w:val="008138D8"/>
    <w:rsid w:val="00817BB4"/>
    <w:rsid w:val="00817F30"/>
    <w:rsid w:val="008200AC"/>
    <w:rsid w:val="0082252A"/>
    <w:rsid w:val="008247D8"/>
    <w:rsid w:val="008261BE"/>
    <w:rsid w:val="00827A18"/>
    <w:rsid w:val="008325DA"/>
    <w:rsid w:val="0083272E"/>
    <w:rsid w:val="00834526"/>
    <w:rsid w:val="008350C9"/>
    <w:rsid w:val="008358D7"/>
    <w:rsid w:val="0085183C"/>
    <w:rsid w:val="008519CD"/>
    <w:rsid w:val="00851B19"/>
    <w:rsid w:val="00852F5E"/>
    <w:rsid w:val="008558DC"/>
    <w:rsid w:val="0085779F"/>
    <w:rsid w:val="00861BF1"/>
    <w:rsid w:val="00864A74"/>
    <w:rsid w:val="00866DD3"/>
    <w:rsid w:val="00867EB4"/>
    <w:rsid w:val="00872E23"/>
    <w:rsid w:val="00876AEC"/>
    <w:rsid w:val="008811EA"/>
    <w:rsid w:val="008854E4"/>
    <w:rsid w:val="0089106E"/>
    <w:rsid w:val="00891A71"/>
    <w:rsid w:val="00895654"/>
    <w:rsid w:val="008A272F"/>
    <w:rsid w:val="008A6A47"/>
    <w:rsid w:val="008B105B"/>
    <w:rsid w:val="008B1B73"/>
    <w:rsid w:val="008B6236"/>
    <w:rsid w:val="008B63D6"/>
    <w:rsid w:val="008C3CE4"/>
    <w:rsid w:val="008D3A26"/>
    <w:rsid w:val="008E0289"/>
    <w:rsid w:val="008E7FA6"/>
    <w:rsid w:val="008F06FD"/>
    <w:rsid w:val="008F1E41"/>
    <w:rsid w:val="008F52D5"/>
    <w:rsid w:val="008F540E"/>
    <w:rsid w:val="008F74AE"/>
    <w:rsid w:val="00901050"/>
    <w:rsid w:val="00911416"/>
    <w:rsid w:val="00915D9B"/>
    <w:rsid w:val="009301EE"/>
    <w:rsid w:val="009307B7"/>
    <w:rsid w:val="00950504"/>
    <w:rsid w:val="009528E2"/>
    <w:rsid w:val="0095430B"/>
    <w:rsid w:val="00955464"/>
    <w:rsid w:val="009567AD"/>
    <w:rsid w:val="009568B0"/>
    <w:rsid w:val="00961356"/>
    <w:rsid w:val="00962DF1"/>
    <w:rsid w:val="0097112D"/>
    <w:rsid w:val="00973D94"/>
    <w:rsid w:val="009751ED"/>
    <w:rsid w:val="009867BC"/>
    <w:rsid w:val="009929EC"/>
    <w:rsid w:val="00992EB4"/>
    <w:rsid w:val="00993B45"/>
    <w:rsid w:val="00994796"/>
    <w:rsid w:val="00996773"/>
    <w:rsid w:val="009B5508"/>
    <w:rsid w:val="009C1BA9"/>
    <w:rsid w:val="009C5FBD"/>
    <w:rsid w:val="009C712B"/>
    <w:rsid w:val="009C775B"/>
    <w:rsid w:val="009C79D6"/>
    <w:rsid w:val="009D3AAA"/>
    <w:rsid w:val="009E0630"/>
    <w:rsid w:val="009E3B23"/>
    <w:rsid w:val="009E4EBC"/>
    <w:rsid w:val="00A03818"/>
    <w:rsid w:val="00A07526"/>
    <w:rsid w:val="00A10A72"/>
    <w:rsid w:val="00A120B7"/>
    <w:rsid w:val="00A120FA"/>
    <w:rsid w:val="00A2184C"/>
    <w:rsid w:val="00A234E8"/>
    <w:rsid w:val="00A23DC6"/>
    <w:rsid w:val="00A27283"/>
    <w:rsid w:val="00A352DB"/>
    <w:rsid w:val="00A35809"/>
    <w:rsid w:val="00A36D82"/>
    <w:rsid w:val="00A374E4"/>
    <w:rsid w:val="00A40638"/>
    <w:rsid w:val="00A502ED"/>
    <w:rsid w:val="00A52A36"/>
    <w:rsid w:val="00A56FE6"/>
    <w:rsid w:val="00A665BC"/>
    <w:rsid w:val="00A70107"/>
    <w:rsid w:val="00A77403"/>
    <w:rsid w:val="00A817A4"/>
    <w:rsid w:val="00A82CB9"/>
    <w:rsid w:val="00A83268"/>
    <w:rsid w:val="00A85F87"/>
    <w:rsid w:val="00A862B1"/>
    <w:rsid w:val="00A90220"/>
    <w:rsid w:val="00AB3AAB"/>
    <w:rsid w:val="00AB508E"/>
    <w:rsid w:val="00AB5510"/>
    <w:rsid w:val="00AC00A4"/>
    <w:rsid w:val="00AC33D1"/>
    <w:rsid w:val="00AC35A9"/>
    <w:rsid w:val="00AC45A9"/>
    <w:rsid w:val="00AC4EBB"/>
    <w:rsid w:val="00AD054A"/>
    <w:rsid w:val="00AD2A3B"/>
    <w:rsid w:val="00AD36AD"/>
    <w:rsid w:val="00AD58A0"/>
    <w:rsid w:val="00AD74DB"/>
    <w:rsid w:val="00AE2579"/>
    <w:rsid w:val="00AE4940"/>
    <w:rsid w:val="00AE66D9"/>
    <w:rsid w:val="00AE7CA1"/>
    <w:rsid w:val="00AF04F1"/>
    <w:rsid w:val="00AF45C3"/>
    <w:rsid w:val="00B030EC"/>
    <w:rsid w:val="00B112D7"/>
    <w:rsid w:val="00B11AD0"/>
    <w:rsid w:val="00B12C67"/>
    <w:rsid w:val="00B1390D"/>
    <w:rsid w:val="00B17302"/>
    <w:rsid w:val="00B20C7C"/>
    <w:rsid w:val="00B2243B"/>
    <w:rsid w:val="00B23074"/>
    <w:rsid w:val="00B24F66"/>
    <w:rsid w:val="00B36EEA"/>
    <w:rsid w:val="00B40344"/>
    <w:rsid w:val="00B45BDB"/>
    <w:rsid w:val="00B51C41"/>
    <w:rsid w:val="00B52A47"/>
    <w:rsid w:val="00B53369"/>
    <w:rsid w:val="00B54C1D"/>
    <w:rsid w:val="00B60445"/>
    <w:rsid w:val="00B64085"/>
    <w:rsid w:val="00B65FE7"/>
    <w:rsid w:val="00B66182"/>
    <w:rsid w:val="00B66B29"/>
    <w:rsid w:val="00B675DC"/>
    <w:rsid w:val="00B74F6F"/>
    <w:rsid w:val="00B8771E"/>
    <w:rsid w:val="00B90DA4"/>
    <w:rsid w:val="00B94A10"/>
    <w:rsid w:val="00B94B4E"/>
    <w:rsid w:val="00BA19A0"/>
    <w:rsid w:val="00BA3CA5"/>
    <w:rsid w:val="00BA54DE"/>
    <w:rsid w:val="00BA772D"/>
    <w:rsid w:val="00BA792F"/>
    <w:rsid w:val="00BB0BAA"/>
    <w:rsid w:val="00BB4059"/>
    <w:rsid w:val="00BC104E"/>
    <w:rsid w:val="00BC25AC"/>
    <w:rsid w:val="00BD2493"/>
    <w:rsid w:val="00BD4D01"/>
    <w:rsid w:val="00BD782C"/>
    <w:rsid w:val="00BE233B"/>
    <w:rsid w:val="00BE385F"/>
    <w:rsid w:val="00BE3A5A"/>
    <w:rsid w:val="00BE3CDB"/>
    <w:rsid w:val="00BE5FDD"/>
    <w:rsid w:val="00BE612A"/>
    <w:rsid w:val="00BF29FA"/>
    <w:rsid w:val="00C15B54"/>
    <w:rsid w:val="00C20699"/>
    <w:rsid w:val="00C218EA"/>
    <w:rsid w:val="00C26B56"/>
    <w:rsid w:val="00C31337"/>
    <w:rsid w:val="00C37909"/>
    <w:rsid w:val="00C420BC"/>
    <w:rsid w:val="00C42DAB"/>
    <w:rsid w:val="00C43E6C"/>
    <w:rsid w:val="00C45F11"/>
    <w:rsid w:val="00C468BB"/>
    <w:rsid w:val="00C52F28"/>
    <w:rsid w:val="00C539BA"/>
    <w:rsid w:val="00C64BD1"/>
    <w:rsid w:val="00C80510"/>
    <w:rsid w:val="00C80E98"/>
    <w:rsid w:val="00C83D39"/>
    <w:rsid w:val="00C84A2E"/>
    <w:rsid w:val="00C9216A"/>
    <w:rsid w:val="00CA0556"/>
    <w:rsid w:val="00CA216D"/>
    <w:rsid w:val="00CB4E3A"/>
    <w:rsid w:val="00CB6BAE"/>
    <w:rsid w:val="00CC1232"/>
    <w:rsid w:val="00CC1756"/>
    <w:rsid w:val="00CC5606"/>
    <w:rsid w:val="00CD429B"/>
    <w:rsid w:val="00CD5945"/>
    <w:rsid w:val="00CD609C"/>
    <w:rsid w:val="00CD627F"/>
    <w:rsid w:val="00CE2D07"/>
    <w:rsid w:val="00CE3D41"/>
    <w:rsid w:val="00CF04D5"/>
    <w:rsid w:val="00CF059B"/>
    <w:rsid w:val="00CF5653"/>
    <w:rsid w:val="00CF76FE"/>
    <w:rsid w:val="00D0526C"/>
    <w:rsid w:val="00D07FED"/>
    <w:rsid w:val="00D10A5A"/>
    <w:rsid w:val="00D12672"/>
    <w:rsid w:val="00D14756"/>
    <w:rsid w:val="00D21D2F"/>
    <w:rsid w:val="00D2380B"/>
    <w:rsid w:val="00D27629"/>
    <w:rsid w:val="00D27738"/>
    <w:rsid w:val="00D32827"/>
    <w:rsid w:val="00D425EA"/>
    <w:rsid w:val="00D46FD1"/>
    <w:rsid w:val="00D47B83"/>
    <w:rsid w:val="00D5380E"/>
    <w:rsid w:val="00D53A93"/>
    <w:rsid w:val="00D61482"/>
    <w:rsid w:val="00D645F7"/>
    <w:rsid w:val="00D671DE"/>
    <w:rsid w:val="00D72C16"/>
    <w:rsid w:val="00D745C1"/>
    <w:rsid w:val="00D75F07"/>
    <w:rsid w:val="00D921BB"/>
    <w:rsid w:val="00D931A9"/>
    <w:rsid w:val="00DA0C15"/>
    <w:rsid w:val="00DA1271"/>
    <w:rsid w:val="00DA16CF"/>
    <w:rsid w:val="00DA4C5D"/>
    <w:rsid w:val="00DB7070"/>
    <w:rsid w:val="00DC66B8"/>
    <w:rsid w:val="00DC7529"/>
    <w:rsid w:val="00DC7ACB"/>
    <w:rsid w:val="00DD3FC4"/>
    <w:rsid w:val="00DD74D4"/>
    <w:rsid w:val="00DD7573"/>
    <w:rsid w:val="00DE025B"/>
    <w:rsid w:val="00DE41F7"/>
    <w:rsid w:val="00DE5BC7"/>
    <w:rsid w:val="00DF21C5"/>
    <w:rsid w:val="00E0231B"/>
    <w:rsid w:val="00E0391C"/>
    <w:rsid w:val="00E04BC1"/>
    <w:rsid w:val="00E0510D"/>
    <w:rsid w:val="00E060AE"/>
    <w:rsid w:val="00E10054"/>
    <w:rsid w:val="00E148BF"/>
    <w:rsid w:val="00E16D70"/>
    <w:rsid w:val="00E21AB1"/>
    <w:rsid w:val="00E3321D"/>
    <w:rsid w:val="00E33CE5"/>
    <w:rsid w:val="00E44A64"/>
    <w:rsid w:val="00E45E0F"/>
    <w:rsid w:val="00E51471"/>
    <w:rsid w:val="00E524ED"/>
    <w:rsid w:val="00E564F3"/>
    <w:rsid w:val="00E565CB"/>
    <w:rsid w:val="00E60CC3"/>
    <w:rsid w:val="00E628A0"/>
    <w:rsid w:val="00E63C7B"/>
    <w:rsid w:val="00E64C13"/>
    <w:rsid w:val="00E704AB"/>
    <w:rsid w:val="00E737B2"/>
    <w:rsid w:val="00E7517E"/>
    <w:rsid w:val="00E82DAE"/>
    <w:rsid w:val="00E852A6"/>
    <w:rsid w:val="00E9049E"/>
    <w:rsid w:val="00E90AD8"/>
    <w:rsid w:val="00E928E5"/>
    <w:rsid w:val="00E93E97"/>
    <w:rsid w:val="00EA66A8"/>
    <w:rsid w:val="00EB0A71"/>
    <w:rsid w:val="00EB1540"/>
    <w:rsid w:val="00EC6088"/>
    <w:rsid w:val="00ED0F72"/>
    <w:rsid w:val="00ED1556"/>
    <w:rsid w:val="00ED36CF"/>
    <w:rsid w:val="00ED77F9"/>
    <w:rsid w:val="00EF3370"/>
    <w:rsid w:val="00EF38E5"/>
    <w:rsid w:val="00EF39B8"/>
    <w:rsid w:val="00EF3DF8"/>
    <w:rsid w:val="00EF71CC"/>
    <w:rsid w:val="00F025DD"/>
    <w:rsid w:val="00F13024"/>
    <w:rsid w:val="00F23D95"/>
    <w:rsid w:val="00F256DD"/>
    <w:rsid w:val="00F2639F"/>
    <w:rsid w:val="00F2688A"/>
    <w:rsid w:val="00F31B8A"/>
    <w:rsid w:val="00F31E98"/>
    <w:rsid w:val="00F34343"/>
    <w:rsid w:val="00F41DA7"/>
    <w:rsid w:val="00F42808"/>
    <w:rsid w:val="00F45DFA"/>
    <w:rsid w:val="00F461D8"/>
    <w:rsid w:val="00F543C0"/>
    <w:rsid w:val="00F610E2"/>
    <w:rsid w:val="00F62B15"/>
    <w:rsid w:val="00F643B2"/>
    <w:rsid w:val="00F64977"/>
    <w:rsid w:val="00F66E00"/>
    <w:rsid w:val="00F704AA"/>
    <w:rsid w:val="00F70981"/>
    <w:rsid w:val="00F748EE"/>
    <w:rsid w:val="00F760FA"/>
    <w:rsid w:val="00F778FE"/>
    <w:rsid w:val="00F831B6"/>
    <w:rsid w:val="00F8734B"/>
    <w:rsid w:val="00F94AE3"/>
    <w:rsid w:val="00F9553A"/>
    <w:rsid w:val="00F96B21"/>
    <w:rsid w:val="00FA1437"/>
    <w:rsid w:val="00FA1A30"/>
    <w:rsid w:val="00FB0451"/>
    <w:rsid w:val="00FB3254"/>
    <w:rsid w:val="00FD3740"/>
    <w:rsid w:val="00FE2073"/>
    <w:rsid w:val="00FE25B9"/>
    <w:rsid w:val="00FE3F6A"/>
    <w:rsid w:val="00FE4CC5"/>
    <w:rsid w:val="00FE596F"/>
    <w:rsid w:val="00FF479D"/>
    <w:rsid w:val="00FF7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119F6"/>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0119F6"/>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0119F6"/>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link w:val="LDP2iChar"/>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2"/>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Heading7Char">
    <w:name w:val="Heading 7 Char"/>
    <w:basedOn w:val="DefaultParagraphFont"/>
    <w:link w:val="Heading7"/>
    <w:rsid w:val="000119F6"/>
    <w:rPr>
      <w:sz w:val="24"/>
      <w:szCs w:val="24"/>
      <w:lang w:eastAsia="en-US"/>
    </w:rPr>
  </w:style>
  <w:style w:type="character" w:customStyle="1" w:styleId="Heading8Char">
    <w:name w:val="Heading 8 Char"/>
    <w:basedOn w:val="DefaultParagraphFont"/>
    <w:link w:val="Heading8"/>
    <w:rsid w:val="000119F6"/>
    <w:rPr>
      <w:i/>
      <w:iCs/>
      <w:sz w:val="24"/>
      <w:szCs w:val="24"/>
      <w:lang w:eastAsia="en-US"/>
    </w:rPr>
  </w:style>
  <w:style w:type="character" w:customStyle="1" w:styleId="Heading9Char">
    <w:name w:val="Heading 9 Char"/>
    <w:basedOn w:val="DefaultParagraphFont"/>
    <w:link w:val="Heading9"/>
    <w:rsid w:val="000119F6"/>
    <w:rPr>
      <w:rFonts w:ascii="Arial" w:hAnsi="Arial" w:cs="Arial"/>
      <w:sz w:val="22"/>
      <w:szCs w:val="22"/>
      <w:lang w:eastAsia="en-US"/>
    </w:rPr>
  </w:style>
  <w:style w:type="paragraph" w:customStyle="1" w:styleId="LDScheduleClause">
    <w:name w:val="LDScheduleClause"/>
    <w:basedOn w:val="LDClause"/>
    <w:rsid w:val="000119F6"/>
    <w:pPr>
      <w:ind w:left="738" w:hanging="851"/>
    </w:pPr>
  </w:style>
  <w:style w:type="table" w:styleId="TableGrid">
    <w:name w:val="Table Grid"/>
    <w:basedOn w:val="TableNormal"/>
    <w:uiPriority w:val="59"/>
    <w:rsid w:val="0001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0119F6"/>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119F6"/>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119F6"/>
    <w:rPr>
      <w:rFonts w:ascii="Arial" w:hAnsi="Arial" w:cs="Arial"/>
      <w:b/>
      <w:sz w:val="24"/>
      <w:szCs w:val="24"/>
      <w:lang w:eastAsia="en-US"/>
    </w:rPr>
  </w:style>
  <w:style w:type="paragraph" w:customStyle="1" w:styleId="LDDate">
    <w:name w:val="LDDate"/>
    <w:basedOn w:val="LDBodytext"/>
    <w:link w:val="LDDateChar"/>
    <w:rsid w:val="000119F6"/>
    <w:pPr>
      <w:spacing w:before="240"/>
    </w:pPr>
  </w:style>
  <w:style w:type="paragraph" w:customStyle="1" w:styleId="LDSignatory">
    <w:name w:val="LDSignatory"/>
    <w:basedOn w:val="LDBodytext"/>
    <w:next w:val="LDBodytext"/>
    <w:rsid w:val="000119F6"/>
    <w:pPr>
      <w:keepNext/>
      <w:spacing w:before="900"/>
    </w:pPr>
  </w:style>
  <w:style w:type="character" w:customStyle="1" w:styleId="LDDateChar">
    <w:name w:val="LDDate Char"/>
    <w:basedOn w:val="LDBodytextChar"/>
    <w:link w:val="LDDate"/>
    <w:rsid w:val="000119F6"/>
    <w:rPr>
      <w:sz w:val="24"/>
      <w:szCs w:val="24"/>
      <w:lang w:val="en-AU" w:eastAsia="en-US" w:bidi="ar-SA"/>
    </w:rPr>
  </w:style>
  <w:style w:type="paragraph" w:customStyle="1" w:styleId="LDFooter">
    <w:name w:val="LDFooter"/>
    <w:basedOn w:val="LDBodytext"/>
    <w:rsid w:val="000119F6"/>
    <w:pPr>
      <w:tabs>
        <w:tab w:val="right" w:pos="8505"/>
      </w:tabs>
    </w:pPr>
    <w:rPr>
      <w:sz w:val="20"/>
    </w:rPr>
  </w:style>
  <w:style w:type="paragraph" w:customStyle="1" w:styleId="LDAmendText">
    <w:name w:val="LDAmendText"/>
    <w:basedOn w:val="LDBodytext"/>
    <w:next w:val="LDAmendInstruction"/>
    <w:link w:val="LDAmendTextChar"/>
    <w:rsid w:val="000119F6"/>
    <w:pPr>
      <w:spacing w:before="60" w:after="60"/>
      <w:ind w:left="964"/>
    </w:pPr>
  </w:style>
  <w:style w:type="paragraph" w:customStyle="1" w:styleId="LDAmendInstruction">
    <w:name w:val="LDAmendInstruction"/>
    <w:basedOn w:val="LDScheduleClause"/>
    <w:next w:val="LDAmendText"/>
    <w:rsid w:val="000119F6"/>
    <w:pPr>
      <w:keepNext/>
      <w:spacing w:before="120"/>
      <w:ind w:left="737" w:firstLine="0"/>
    </w:pPr>
    <w:rPr>
      <w:i/>
    </w:rPr>
  </w:style>
  <w:style w:type="paragraph" w:customStyle="1" w:styleId="LDdefinition">
    <w:name w:val="LDdefinition"/>
    <w:basedOn w:val="LDClause"/>
    <w:link w:val="LDdefinitionChar"/>
    <w:rsid w:val="000119F6"/>
    <w:pPr>
      <w:tabs>
        <w:tab w:val="clear" w:pos="454"/>
        <w:tab w:val="clear" w:pos="737"/>
      </w:tabs>
      <w:ind w:firstLine="0"/>
    </w:pPr>
  </w:style>
  <w:style w:type="paragraph" w:customStyle="1" w:styleId="LDTableheading">
    <w:name w:val="LDTableheading"/>
    <w:basedOn w:val="LDBodytext"/>
    <w:rsid w:val="000119F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119F6"/>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0119F6"/>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0119F6"/>
    <w:pPr>
      <w:spacing w:before="360"/>
    </w:pPr>
    <w:rPr>
      <w:rFonts w:ascii="Arial" w:hAnsi="Arial"/>
      <w:b/>
      <w:lang w:val="en-GB"/>
    </w:rPr>
  </w:style>
  <w:style w:type="paragraph" w:customStyle="1" w:styleId="LDEndLine">
    <w:name w:val="LDEndLine"/>
    <w:basedOn w:val="BodyText"/>
    <w:rsid w:val="000119F6"/>
    <w:pPr>
      <w:pBdr>
        <w:bottom w:val="single" w:sz="2" w:space="0" w:color="auto"/>
      </w:pBdr>
    </w:pPr>
    <w:rPr>
      <w:rFonts w:ascii="Times New Roman" w:hAnsi="Times New Roman"/>
    </w:rPr>
  </w:style>
  <w:style w:type="paragraph" w:styleId="Title">
    <w:name w:val="Title"/>
    <w:basedOn w:val="BodyText"/>
    <w:next w:val="BodyText"/>
    <w:link w:val="TitleChar"/>
    <w:qFormat/>
    <w:rsid w:val="000119F6"/>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0119F6"/>
    <w:rPr>
      <w:rFonts w:ascii="Arial" w:hAnsi="Arial" w:cs="Arial"/>
      <w:bCs/>
      <w:kern w:val="28"/>
      <w:sz w:val="24"/>
      <w:szCs w:val="32"/>
      <w:lang w:eastAsia="en-US"/>
    </w:rPr>
  </w:style>
  <w:style w:type="paragraph" w:customStyle="1" w:styleId="LDTitle">
    <w:name w:val="LDTitle"/>
    <w:link w:val="LDTitleChar"/>
    <w:rsid w:val="000119F6"/>
    <w:pPr>
      <w:spacing w:before="1320" w:after="480"/>
    </w:pPr>
    <w:rPr>
      <w:rFonts w:ascii="Arial" w:hAnsi="Arial"/>
      <w:sz w:val="24"/>
      <w:szCs w:val="24"/>
      <w:lang w:eastAsia="en-US"/>
    </w:rPr>
  </w:style>
  <w:style w:type="paragraph" w:customStyle="1" w:styleId="LDReference">
    <w:name w:val="LDReference"/>
    <w:basedOn w:val="LDTitle"/>
    <w:rsid w:val="000119F6"/>
    <w:pPr>
      <w:spacing w:before="120"/>
      <w:ind w:left="1843"/>
    </w:pPr>
    <w:rPr>
      <w:rFonts w:ascii="Times New Roman" w:hAnsi="Times New Roman"/>
      <w:sz w:val="20"/>
      <w:szCs w:val="20"/>
    </w:rPr>
  </w:style>
  <w:style w:type="paragraph" w:customStyle="1" w:styleId="LDFollowing">
    <w:name w:val="LDFollowing"/>
    <w:basedOn w:val="LDDate"/>
    <w:next w:val="LDBodytext"/>
    <w:rsid w:val="000119F6"/>
    <w:pPr>
      <w:spacing w:before="60"/>
    </w:pPr>
  </w:style>
  <w:style w:type="paragraph" w:customStyle="1" w:styleId="LDTabletext">
    <w:name w:val="LDTabletext"/>
    <w:basedOn w:val="LDBodytext"/>
    <w:rsid w:val="000119F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119F6"/>
    <w:rPr>
      <w:i/>
      <w:iCs/>
    </w:rPr>
  </w:style>
  <w:style w:type="paragraph" w:styleId="BlockText">
    <w:name w:val="Block Text"/>
    <w:basedOn w:val="Normal"/>
    <w:rsid w:val="000119F6"/>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0119F6"/>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0119F6"/>
    <w:rPr>
      <w:rFonts w:ascii="Times New (W1)" w:hAnsi="Times New (W1)"/>
      <w:sz w:val="24"/>
      <w:szCs w:val="24"/>
      <w:lang w:eastAsia="en-US"/>
    </w:rPr>
  </w:style>
  <w:style w:type="paragraph" w:styleId="BodyText3">
    <w:name w:val="Body Text 3"/>
    <w:basedOn w:val="Normal"/>
    <w:link w:val="BodyText3Char"/>
    <w:rsid w:val="000119F6"/>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0119F6"/>
    <w:rPr>
      <w:rFonts w:ascii="Times New (W1)" w:hAnsi="Times New (W1)"/>
      <w:sz w:val="16"/>
      <w:szCs w:val="16"/>
      <w:lang w:eastAsia="en-US"/>
    </w:rPr>
  </w:style>
  <w:style w:type="paragraph" w:styleId="BodyTextFirstIndent">
    <w:name w:val="Body Text First Indent"/>
    <w:basedOn w:val="BodyText"/>
    <w:link w:val="BodyTextFirstIndentChar"/>
    <w:rsid w:val="000119F6"/>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0119F6"/>
    <w:rPr>
      <w:rFonts w:ascii="Times New (W1)" w:hAnsi="Times New (W1)"/>
      <w:sz w:val="24"/>
      <w:szCs w:val="24"/>
      <w:lang w:eastAsia="en-US"/>
    </w:rPr>
  </w:style>
  <w:style w:type="paragraph" w:styleId="BodyTextIndent">
    <w:name w:val="Body Text Indent"/>
    <w:basedOn w:val="Normal"/>
    <w:link w:val="BodyTextIndentChar"/>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0119F6"/>
    <w:rPr>
      <w:rFonts w:ascii="Times New (W1)" w:hAnsi="Times New (W1)"/>
      <w:sz w:val="24"/>
      <w:szCs w:val="24"/>
      <w:lang w:eastAsia="en-US"/>
    </w:rPr>
  </w:style>
  <w:style w:type="paragraph" w:styleId="BodyTextFirstIndent2">
    <w:name w:val="Body Text First Indent 2"/>
    <w:basedOn w:val="BodyTextIndent"/>
    <w:link w:val="BodyTextFirstIndent2Char"/>
    <w:rsid w:val="000119F6"/>
    <w:pPr>
      <w:ind w:firstLine="210"/>
    </w:pPr>
  </w:style>
  <w:style w:type="character" w:customStyle="1" w:styleId="BodyTextFirstIndent2Char">
    <w:name w:val="Body Text First Indent 2 Char"/>
    <w:basedOn w:val="BodyTextIndentChar"/>
    <w:link w:val="BodyTextFirstIndent2"/>
    <w:rsid w:val="000119F6"/>
    <w:rPr>
      <w:rFonts w:ascii="Times New (W1)" w:hAnsi="Times New (W1)"/>
      <w:sz w:val="24"/>
      <w:szCs w:val="24"/>
      <w:lang w:eastAsia="en-US"/>
    </w:rPr>
  </w:style>
  <w:style w:type="paragraph" w:styleId="BodyTextIndent2">
    <w:name w:val="Body Text Indent 2"/>
    <w:basedOn w:val="Normal"/>
    <w:link w:val="BodyTextIndent2Char"/>
    <w:rsid w:val="000119F6"/>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0119F6"/>
    <w:rPr>
      <w:rFonts w:ascii="Times New (W1)" w:hAnsi="Times New (W1)"/>
      <w:sz w:val="24"/>
      <w:szCs w:val="24"/>
      <w:lang w:eastAsia="en-US"/>
    </w:rPr>
  </w:style>
  <w:style w:type="paragraph" w:styleId="BodyTextIndent3">
    <w:name w:val="Body Text Indent 3"/>
    <w:basedOn w:val="Normal"/>
    <w:link w:val="BodyTextIndent3Char"/>
    <w:rsid w:val="000119F6"/>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0119F6"/>
    <w:rPr>
      <w:rFonts w:ascii="Times New (W1)" w:hAnsi="Times New (W1)"/>
      <w:sz w:val="16"/>
      <w:szCs w:val="16"/>
      <w:lang w:eastAsia="en-US"/>
    </w:rPr>
  </w:style>
  <w:style w:type="paragraph" w:styleId="Caption">
    <w:name w:val="caption"/>
    <w:basedOn w:val="Normal"/>
    <w:next w:val="Normal"/>
    <w:qFormat/>
    <w:rsid w:val="000119F6"/>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0119F6"/>
    <w:rPr>
      <w:rFonts w:ascii="Times New (W1)" w:hAnsi="Times New (W1)"/>
      <w:sz w:val="24"/>
      <w:szCs w:val="24"/>
      <w:lang w:eastAsia="en-US"/>
    </w:rPr>
  </w:style>
  <w:style w:type="paragraph" w:styleId="Date">
    <w:name w:val="Date"/>
    <w:basedOn w:val="Normal"/>
    <w:next w:val="Normal"/>
    <w:link w:val="Dat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0119F6"/>
    <w:rPr>
      <w:rFonts w:ascii="Times New (W1)" w:hAnsi="Times New (W1)"/>
      <w:sz w:val="24"/>
      <w:szCs w:val="24"/>
      <w:lang w:eastAsia="en-US"/>
    </w:rPr>
  </w:style>
  <w:style w:type="paragraph" w:styleId="DocumentMap">
    <w:name w:val="Document Map"/>
    <w:basedOn w:val="Normal"/>
    <w:link w:val="DocumentMapChar"/>
    <w:rsid w:val="000119F6"/>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basedOn w:val="DefaultParagraphFont"/>
    <w:link w:val="DocumentMap"/>
    <w:rsid w:val="000119F6"/>
    <w:rPr>
      <w:rFonts w:ascii="Tahoma" w:hAnsi="Tahoma" w:cs="Tahoma"/>
      <w:szCs w:val="24"/>
      <w:shd w:val="clear" w:color="auto" w:fill="000080"/>
      <w:lang w:eastAsia="en-US"/>
    </w:rPr>
  </w:style>
  <w:style w:type="paragraph" w:styleId="E-mailSignature">
    <w:name w:val="E-mail Signature"/>
    <w:basedOn w:val="Normal"/>
    <w:link w:val="E-mailSignatur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0119F6"/>
    <w:rPr>
      <w:rFonts w:ascii="Times New (W1)" w:hAnsi="Times New (W1)"/>
      <w:sz w:val="24"/>
      <w:szCs w:val="24"/>
      <w:lang w:eastAsia="en-US"/>
    </w:rPr>
  </w:style>
  <w:style w:type="paragraph" w:styleId="EndnoteText">
    <w:name w:val="endnote text"/>
    <w:basedOn w:val="Normal"/>
    <w:link w:val="EndnoteTextChar"/>
    <w:rsid w:val="000119F6"/>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rsid w:val="000119F6"/>
    <w:rPr>
      <w:rFonts w:ascii="Times New (W1)" w:hAnsi="Times New (W1)"/>
      <w:szCs w:val="24"/>
      <w:lang w:eastAsia="en-US"/>
    </w:rPr>
  </w:style>
  <w:style w:type="paragraph" w:styleId="EnvelopeAddress">
    <w:name w:val="envelope address"/>
    <w:basedOn w:val="Normal"/>
    <w:rsid w:val="000119F6"/>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0119F6"/>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0119F6"/>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0119F6"/>
    <w:rPr>
      <w:rFonts w:ascii="Times New (W1)" w:hAnsi="Times New (W1)"/>
      <w:i/>
      <w:iCs/>
      <w:sz w:val="24"/>
      <w:szCs w:val="24"/>
      <w:lang w:eastAsia="en-US"/>
    </w:rPr>
  </w:style>
  <w:style w:type="paragraph" w:styleId="HTMLPreformatted">
    <w:name w:val="HTML Preformatted"/>
    <w:basedOn w:val="Normal"/>
    <w:link w:val="HTMLPreformatted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0119F6"/>
    <w:rPr>
      <w:rFonts w:ascii="Courier New" w:hAnsi="Courier New" w:cs="Courier New"/>
      <w:szCs w:val="24"/>
      <w:lang w:eastAsia="en-US"/>
    </w:rPr>
  </w:style>
  <w:style w:type="paragraph" w:styleId="Index1">
    <w:name w:val="index 1"/>
    <w:basedOn w:val="Normal"/>
    <w:next w:val="Normal"/>
    <w:autoRedefine/>
    <w:rsid w:val="000119F6"/>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0119F6"/>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0119F6"/>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0119F6"/>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0119F6"/>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0119F6"/>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0119F6"/>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0119F6"/>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0119F6"/>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0119F6"/>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0119F6"/>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0119F6"/>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0119F6"/>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0119F6"/>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0119F6"/>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0119F6"/>
    <w:pPr>
      <w:numPr>
        <w:numId w:val="4"/>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0119F6"/>
    <w:pPr>
      <w:numPr>
        <w:numId w:val="5"/>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0119F6"/>
    <w:pPr>
      <w:numPr>
        <w:numId w:val="6"/>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0119F6"/>
    <w:pPr>
      <w:numPr>
        <w:numId w:val="7"/>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0119F6"/>
    <w:pPr>
      <w:numPr>
        <w:numId w:val="8"/>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0119F6"/>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0119F6"/>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0119F6"/>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0119F6"/>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0119F6"/>
    <w:pPr>
      <w:numPr>
        <w:numId w:val="9"/>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0119F6"/>
    <w:pPr>
      <w:numPr>
        <w:numId w:val="10"/>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0119F6"/>
    <w:pPr>
      <w:numPr>
        <w:numId w:val="11"/>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0119F6"/>
    <w:pPr>
      <w:numPr>
        <w:numId w:val="12"/>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0119F6"/>
    <w:pPr>
      <w:numPr>
        <w:numId w:val="13"/>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0119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119F6"/>
    <w:rPr>
      <w:rFonts w:ascii="Courier New" w:hAnsi="Courier New" w:cs="Courier New"/>
      <w:lang w:eastAsia="en-US"/>
    </w:rPr>
  </w:style>
  <w:style w:type="paragraph" w:styleId="MessageHeader">
    <w:name w:val="Message Header"/>
    <w:basedOn w:val="Normal"/>
    <w:link w:val="MessageHeaderChar"/>
    <w:rsid w:val="000119F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0119F6"/>
    <w:rPr>
      <w:rFonts w:ascii="Arial" w:hAnsi="Arial" w:cs="Arial"/>
      <w:sz w:val="24"/>
      <w:szCs w:val="24"/>
      <w:shd w:val="pct20" w:color="auto" w:fill="auto"/>
      <w:lang w:eastAsia="en-US"/>
    </w:rPr>
  </w:style>
  <w:style w:type="paragraph" w:styleId="NormalIndent">
    <w:name w:val="Normal Indent"/>
    <w:basedOn w:val="Normal"/>
    <w:rsid w:val="000119F6"/>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0119F6"/>
    <w:rPr>
      <w:rFonts w:ascii="Times New (W1)" w:hAnsi="Times New (W1)"/>
      <w:sz w:val="24"/>
      <w:szCs w:val="24"/>
      <w:lang w:eastAsia="en-US"/>
    </w:rPr>
  </w:style>
  <w:style w:type="paragraph" w:styleId="PlainText">
    <w:name w:val="Plain Text"/>
    <w:basedOn w:val="Normal"/>
    <w:link w:val="PlainText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0119F6"/>
    <w:rPr>
      <w:rFonts w:ascii="Courier New" w:hAnsi="Courier New" w:cs="Courier New"/>
      <w:szCs w:val="24"/>
      <w:lang w:eastAsia="en-US"/>
    </w:rPr>
  </w:style>
  <w:style w:type="paragraph" w:styleId="Salutation">
    <w:name w:val="Salutation"/>
    <w:basedOn w:val="Normal"/>
    <w:next w:val="Normal"/>
    <w:link w:val="Salutation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basedOn w:val="DefaultParagraphFont"/>
    <w:link w:val="Salutation"/>
    <w:rsid w:val="000119F6"/>
    <w:rPr>
      <w:rFonts w:ascii="Times New (W1)" w:hAnsi="Times New (W1)"/>
      <w:sz w:val="24"/>
      <w:szCs w:val="24"/>
      <w:lang w:eastAsia="en-US"/>
    </w:rPr>
  </w:style>
  <w:style w:type="paragraph" w:styleId="Signature">
    <w:name w:val="Signature"/>
    <w:basedOn w:val="Normal"/>
    <w:link w:val="Signature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0119F6"/>
    <w:rPr>
      <w:rFonts w:ascii="Times New (W1)" w:hAnsi="Times New (W1)"/>
      <w:sz w:val="24"/>
      <w:szCs w:val="24"/>
      <w:lang w:eastAsia="en-US"/>
    </w:rPr>
  </w:style>
  <w:style w:type="paragraph" w:styleId="Subtitle">
    <w:name w:val="Subtitle"/>
    <w:basedOn w:val="Normal"/>
    <w:link w:val="SubtitleChar"/>
    <w:qFormat/>
    <w:rsid w:val="000119F6"/>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basedOn w:val="DefaultParagraphFont"/>
    <w:link w:val="Subtitle"/>
    <w:rsid w:val="000119F6"/>
    <w:rPr>
      <w:rFonts w:ascii="Arial" w:hAnsi="Arial" w:cs="Arial"/>
      <w:sz w:val="24"/>
      <w:szCs w:val="24"/>
      <w:lang w:eastAsia="en-US"/>
    </w:rPr>
  </w:style>
  <w:style w:type="paragraph" w:styleId="TableofAuthorities">
    <w:name w:val="table of authorities"/>
    <w:basedOn w:val="Normal"/>
    <w:next w:val="Normal"/>
    <w:rsid w:val="000119F6"/>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0119F6"/>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0119F6"/>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0119F6"/>
    <w:pPr>
      <w:overflowPunct w:val="0"/>
      <w:autoSpaceDE w:val="0"/>
      <w:autoSpaceDN w:val="0"/>
      <w:adjustRightInd w:val="0"/>
      <w:textAlignment w:val="baseline"/>
    </w:pPr>
    <w:rPr>
      <w:rFonts w:ascii="Times New (W1)" w:hAnsi="Times New (W1)"/>
    </w:rPr>
  </w:style>
  <w:style w:type="paragraph" w:styleId="TOC2">
    <w:name w:val="toc 2"/>
    <w:basedOn w:val="Normal"/>
    <w:next w:val="Normal"/>
    <w:autoRedefine/>
    <w:rsid w:val="000119F6"/>
    <w:pPr>
      <w:overflowPunct w:val="0"/>
      <w:autoSpaceDE w:val="0"/>
      <w:autoSpaceDN w:val="0"/>
      <w:adjustRightInd w:val="0"/>
      <w:ind w:left="260"/>
      <w:textAlignment w:val="baseline"/>
    </w:pPr>
    <w:rPr>
      <w:rFonts w:ascii="Times New (W1)" w:hAnsi="Times New (W1)"/>
    </w:rPr>
  </w:style>
  <w:style w:type="paragraph" w:styleId="TOC3">
    <w:name w:val="toc 3"/>
    <w:basedOn w:val="Normal"/>
    <w:next w:val="Normal"/>
    <w:autoRedefine/>
    <w:rsid w:val="000119F6"/>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0119F6"/>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0119F6"/>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0119F6"/>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0119F6"/>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0119F6"/>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0119F6"/>
    <w:pPr>
      <w:overflowPunct w:val="0"/>
      <w:autoSpaceDE w:val="0"/>
      <w:autoSpaceDN w:val="0"/>
      <w:adjustRightInd w:val="0"/>
      <w:ind w:left="2080"/>
      <w:textAlignment w:val="baseline"/>
    </w:pPr>
    <w:rPr>
      <w:rFonts w:ascii="Times New (W1)" w:hAnsi="Times New (W1)"/>
    </w:rPr>
  </w:style>
  <w:style w:type="paragraph" w:customStyle="1" w:styleId="LDScheduleClauseHead">
    <w:name w:val="LDScheduleClauseHead"/>
    <w:basedOn w:val="LDClauseHeading"/>
    <w:next w:val="LDScheduleClause"/>
    <w:link w:val="LDScheduleClauseHeadChar"/>
    <w:rsid w:val="000119F6"/>
  </w:style>
  <w:style w:type="paragraph" w:customStyle="1" w:styleId="LDSchedSubclHead">
    <w:name w:val="LDSchedSubclHead"/>
    <w:basedOn w:val="LDScheduleClauseHead"/>
    <w:rsid w:val="000119F6"/>
    <w:pPr>
      <w:tabs>
        <w:tab w:val="clear" w:pos="737"/>
        <w:tab w:val="left" w:pos="851"/>
      </w:tabs>
      <w:ind w:left="284"/>
    </w:pPr>
    <w:rPr>
      <w:b w:val="0"/>
    </w:rPr>
  </w:style>
  <w:style w:type="paragraph" w:customStyle="1" w:styleId="StyleLDClause">
    <w:name w:val="Style LDClause"/>
    <w:basedOn w:val="LDClause"/>
    <w:rsid w:val="000119F6"/>
    <w:rPr>
      <w:szCs w:val="20"/>
    </w:rPr>
  </w:style>
  <w:style w:type="paragraph" w:customStyle="1" w:styleId="LDNotePara">
    <w:name w:val="LDNotePara"/>
    <w:basedOn w:val="LDNote"/>
    <w:rsid w:val="000119F6"/>
    <w:pPr>
      <w:tabs>
        <w:tab w:val="clear" w:pos="454"/>
      </w:tabs>
      <w:ind w:left="1701" w:hanging="454"/>
    </w:pPr>
  </w:style>
  <w:style w:type="paragraph" w:customStyle="1" w:styleId="LDTablespace">
    <w:name w:val="LDTablespace"/>
    <w:basedOn w:val="LDBodytext"/>
    <w:rsid w:val="000119F6"/>
    <w:pPr>
      <w:spacing w:before="120"/>
    </w:pPr>
  </w:style>
  <w:style w:type="paragraph" w:styleId="Revision">
    <w:name w:val="Revision"/>
    <w:hidden/>
    <w:uiPriority w:val="99"/>
    <w:semiHidden/>
    <w:rsid w:val="000119F6"/>
    <w:rPr>
      <w:rFonts w:ascii="Times New (W1)" w:hAnsi="Times New (W1)"/>
      <w:sz w:val="24"/>
      <w:szCs w:val="24"/>
      <w:lang w:eastAsia="en-US"/>
    </w:rPr>
  </w:style>
  <w:style w:type="paragraph" w:customStyle="1" w:styleId="Bullety">
    <w:name w:val="Bullety"/>
    <w:basedOn w:val="Normal"/>
    <w:link w:val="BulletyChar"/>
    <w:qFormat/>
    <w:rsid w:val="000119F6"/>
    <w:pPr>
      <w:numPr>
        <w:numId w:val="14"/>
      </w:numPr>
      <w:tabs>
        <w:tab w:val="left" w:pos="567"/>
      </w:tabs>
      <w:overflowPunct w:val="0"/>
      <w:autoSpaceDE w:val="0"/>
      <w:autoSpaceDN w:val="0"/>
      <w:adjustRightInd w:val="0"/>
      <w:spacing w:before="120" w:after="120"/>
      <w:jc w:val="both"/>
      <w:textAlignment w:val="baseline"/>
    </w:pPr>
    <w:rPr>
      <w:rFonts w:ascii="Arial" w:hAnsi="Arial" w:cs="Arial"/>
      <w:lang w:val="en-GB" w:eastAsia="en-GB"/>
    </w:rPr>
  </w:style>
  <w:style w:type="character" w:customStyle="1" w:styleId="BulletyChar">
    <w:name w:val="Bullety Char"/>
    <w:link w:val="Bullety"/>
    <w:locked/>
    <w:rsid w:val="000119F6"/>
    <w:rPr>
      <w:rFonts w:ascii="Arial" w:hAnsi="Arial" w:cs="Arial"/>
      <w:sz w:val="24"/>
      <w:szCs w:val="24"/>
      <w:lang w:val="en-GB" w:eastAsia="en-GB"/>
    </w:rPr>
  </w:style>
  <w:style w:type="character" w:customStyle="1" w:styleId="LDdefinitionChar">
    <w:name w:val="LDdefinition Char"/>
    <w:basedOn w:val="LDClauseChar"/>
    <w:link w:val="LDdefinition"/>
    <w:rsid w:val="000119F6"/>
    <w:rPr>
      <w:sz w:val="24"/>
      <w:szCs w:val="24"/>
      <w:lang w:val="en-AU" w:eastAsia="en-US" w:bidi="ar-SA"/>
    </w:rPr>
  </w:style>
  <w:style w:type="character" w:customStyle="1" w:styleId="LDScheduleClauseHeadChar">
    <w:name w:val="LDScheduleClauseHead Char"/>
    <w:basedOn w:val="LDClauseHeadingChar"/>
    <w:link w:val="LDScheduleClauseHead"/>
    <w:rsid w:val="000119F6"/>
    <w:rPr>
      <w:rFonts w:ascii="Arial" w:hAnsi="Arial"/>
      <w:b/>
      <w:sz w:val="24"/>
      <w:szCs w:val="24"/>
      <w:lang w:val="en-AU" w:eastAsia="en-US" w:bidi="ar-SA"/>
    </w:rPr>
  </w:style>
  <w:style w:type="character" w:customStyle="1" w:styleId="LDTitleChar">
    <w:name w:val="LDTitle Char"/>
    <w:link w:val="LDTitle"/>
    <w:rsid w:val="000119F6"/>
    <w:rPr>
      <w:rFonts w:ascii="Arial" w:hAnsi="Arial"/>
      <w:sz w:val="24"/>
      <w:szCs w:val="24"/>
      <w:lang w:eastAsia="en-US"/>
    </w:rPr>
  </w:style>
  <w:style w:type="paragraph" w:customStyle="1" w:styleId="LDContentsHead">
    <w:name w:val="LDContentsHead"/>
    <w:basedOn w:val="Normal"/>
    <w:rsid w:val="000119F6"/>
    <w:pPr>
      <w:keepNext/>
      <w:tabs>
        <w:tab w:val="left" w:pos="567"/>
      </w:tabs>
      <w:overflowPunct w:val="0"/>
      <w:autoSpaceDE w:val="0"/>
      <w:autoSpaceDN w:val="0"/>
      <w:adjustRightInd w:val="0"/>
      <w:spacing w:before="480" w:after="120"/>
      <w:textAlignment w:val="baseline"/>
    </w:pPr>
    <w:rPr>
      <w:rFonts w:ascii="Arial" w:hAnsi="Arial"/>
      <w:b/>
    </w:rPr>
  </w:style>
  <w:style w:type="paragraph" w:customStyle="1" w:styleId="CoverUpdate">
    <w:name w:val="CoverUpdate"/>
    <w:basedOn w:val="Normal"/>
    <w:rsid w:val="000119F6"/>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A1">
    <w:name w:val="A1"/>
    <w:aliases w:val="Heading Amendment,1. Amendment"/>
    <w:basedOn w:val="Normal"/>
    <w:next w:val="Normal"/>
    <w:rsid w:val="000119F6"/>
    <w:pPr>
      <w:keepNext/>
      <w:tabs>
        <w:tab w:val="left" w:pos="567"/>
        <w:tab w:val="left" w:pos="794"/>
        <w:tab w:val="left" w:pos="1588"/>
      </w:tabs>
      <w:overflowPunct w:val="0"/>
      <w:autoSpaceDE w:val="0"/>
      <w:autoSpaceDN w:val="0"/>
      <w:adjustRightInd w:val="0"/>
      <w:spacing w:before="480" w:line="240" w:lineRule="atLeast"/>
      <w:ind w:left="794" w:hanging="794"/>
      <w:textAlignment w:val="baseline"/>
    </w:pPr>
    <w:rPr>
      <w:rFonts w:ascii="Helvetica" w:hAnsi="Helvetica"/>
      <w:b/>
      <w:szCs w:val="20"/>
    </w:rPr>
  </w:style>
  <w:style w:type="paragraph" w:customStyle="1" w:styleId="TableColHead">
    <w:name w:val="TableColHead"/>
    <w:basedOn w:val="Normal"/>
    <w:rsid w:val="000119F6"/>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rPr>
  </w:style>
  <w:style w:type="paragraph" w:customStyle="1" w:styleId="TableENotesHeading">
    <w:name w:val="TableENotesHeading"/>
    <w:basedOn w:val="Normal"/>
    <w:rsid w:val="000119F6"/>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StatRules">
    <w:name w:val="TableOfStatRules"/>
    <w:basedOn w:val="Normal"/>
    <w:rsid w:val="000119F6"/>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119F6"/>
  </w:style>
  <w:style w:type="character" w:customStyle="1" w:styleId="CharNotesReg">
    <w:name w:val="CharNotesReg"/>
    <w:basedOn w:val="DefaultParagraphFont"/>
    <w:rsid w:val="000119F6"/>
  </w:style>
  <w:style w:type="paragraph" w:customStyle="1" w:styleId="EndNote">
    <w:name w:val="EndNote"/>
    <w:basedOn w:val="Normal"/>
    <w:semiHidden/>
    <w:rsid w:val="000119F6"/>
    <w:pPr>
      <w:tabs>
        <w:tab w:val="left" w:pos="567"/>
      </w:tabs>
      <w:overflowPunct w:val="0"/>
      <w:autoSpaceDE w:val="0"/>
      <w:autoSpaceDN w:val="0"/>
      <w:adjustRightInd w:val="0"/>
      <w:spacing w:before="180" w:line="260" w:lineRule="atLeast"/>
      <w:textAlignment w:val="baseline"/>
    </w:pPr>
    <w:rPr>
      <w:rFonts w:ascii="Times New (W1)" w:hAnsi="Times New (W1)"/>
      <w:szCs w:val="20"/>
    </w:rPr>
  </w:style>
  <w:style w:type="paragraph" w:customStyle="1" w:styleId="TableOfAmend">
    <w:name w:val="TableOfAmend"/>
    <w:basedOn w:val="Normal"/>
    <w:rsid w:val="000119F6"/>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0119F6"/>
    <w:pPr>
      <w:spacing w:after="60"/>
    </w:pPr>
    <w:rPr>
      <w:sz w:val="16"/>
    </w:rPr>
  </w:style>
  <w:style w:type="character" w:customStyle="1" w:styleId="legsubtitle1">
    <w:name w:val="legsubtitle1"/>
    <w:basedOn w:val="DefaultParagraphFont"/>
    <w:rsid w:val="000119F6"/>
    <w:rPr>
      <w:rFonts w:ascii="Helvetica Neue" w:hAnsi="Helvetica Neue" w:hint="default"/>
      <w:b/>
      <w:bCs/>
      <w:sz w:val="28"/>
      <w:szCs w:val="28"/>
    </w:rPr>
  </w:style>
  <w:style w:type="character" w:customStyle="1" w:styleId="LDAmendTextChar">
    <w:name w:val="LDAmendText Char"/>
    <w:link w:val="LDAmendText"/>
    <w:rsid w:val="000119F6"/>
    <w:rPr>
      <w:sz w:val="24"/>
      <w:szCs w:val="24"/>
      <w:lang w:eastAsia="en-US"/>
    </w:rPr>
  </w:style>
  <w:style w:type="paragraph" w:customStyle="1" w:styleId="CAAPNote">
    <w:name w:val="CAAP Note"/>
    <w:basedOn w:val="Normal"/>
    <w:rsid w:val="000119F6"/>
    <w:pPr>
      <w:tabs>
        <w:tab w:val="left" w:pos="567"/>
        <w:tab w:val="left" w:pos="1760"/>
      </w:tabs>
      <w:overflowPunct w:val="0"/>
      <w:autoSpaceDE w:val="0"/>
      <w:autoSpaceDN w:val="0"/>
      <w:adjustRightInd w:val="0"/>
      <w:spacing w:before="40"/>
      <w:ind w:left="1760" w:hanging="880"/>
      <w:textAlignment w:val="baseline"/>
    </w:pPr>
    <w:rPr>
      <w:rFonts w:ascii="Arial" w:hAnsi="Arial" w:cs="Arial"/>
      <w:i/>
      <w:iCs/>
      <w:szCs w:val="20"/>
      <w:lang w:val="en-GB"/>
    </w:rPr>
  </w:style>
  <w:style w:type="paragraph" w:customStyle="1" w:styleId="Definition">
    <w:name w:val="Definition"/>
    <w:aliases w:val="dd"/>
    <w:basedOn w:val="Normal"/>
    <w:rsid w:val="000119F6"/>
    <w:pPr>
      <w:spacing w:before="180"/>
      <w:ind w:left="1134"/>
    </w:pPr>
    <w:rPr>
      <w:sz w:val="22"/>
      <w:szCs w:val="20"/>
      <w:lang w:eastAsia="en-AU"/>
    </w:rPr>
  </w:style>
  <w:style w:type="paragraph" w:customStyle="1" w:styleId="paragraph">
    <w:name w:val="paragraph"/>
    <w:aliases w:val="a"/>
    <w:basedOn w:val="Normal"/>
    <w:rsid w:val="000119F6"/>
    <w:pPr>
      <w:tabs>
        <w:tab w:val="right" w:pos="1531"/>
      </w:tabs>
      <w:spacing w:before="40"/>
      <w:ind w:left="1644" w:hanging="1644"/>
    </w:pPr>
    <w:rPr>
      <w:sz w:val="22"/>
      <w:szCs w:val="20"/>
      <w:lang w:eastAsia="en-AU"/>
    </w:rPr>
  </w:style>
  <w:style w:type="paragraph" w:customStyle="1" w:styleId="LDP1a0">
    <w:name w:val="LDP1 (a)"/>
    <w:basedOn w:val="LDClause"/>
    <w:link w:val="LDP1aChar0"/>
    <w:rsid w:val="000119F6"/>
    <w:pPr>
      <w:tabs>
        <w:tab w:val="clear" w:pos="737"/>
        <w:tab w:val="left" w:pos="1191"/>
      </w:tabs>
      <w:ind w:left="1191" w:hanging="454"/>
    </w:pPr>
  </w:style>
  <w:style w:type="character" w:customStyle="1" w:styleId="LDP1aChar0">
    <w:name w:val="LDP1 (a) Char"/>
    <w:basedOn w:val="LDClauseChar"/>
    <w:link w:val="LDP1a0"/>
    <w:locked/>
    <w:rsid w:val="000119F6"/>
    <w:rPr>
      <w:sz w:val="24"/>
      <w:szCs w:val="24"/>
      <w:lang w:val="en-AU" w:eastAsia="en-US" w:bidi="ar-SA"/>
    </w:rPr>
  </w:style>
  <w:style w:type="character" w:customStyle="1" w:styleId="italics">
    <w:name w:val="italics"/>
    <w:basedOn w:val="DefaultParagraphFont"/>
    <w:uiPriority w:val="1"/>
    <w:rsid w:val="000D117F"/>
    <w:rPr>
      <w:i/>
      <w:iCs/>
    </w:rPr>
  </w:style>
  <w:style w:type="paragraph" w:customStyle="1" w:styleId="tablelistAC1">
    <w:name w:val="table list AC1"/>
    <w:basedOn w:val="Normal"/>
    <w:qFormat/>
    <w:rsid w:val="001D26FA"/>
    <w:pPr>
      <w:widowControl w:val="0"/>
      <w:numPr>
        <w:numId w:val="15"/>
      </w:numPr>
      <w:overflowPunct w:val="0"/>
      <w:autoSpaceDE w:val="0"/>
      <w:autoSpaceDN w:val="0"/>
      <w:adjustRightInd w:val="0"/>
      <w:textAlignment w:val="baseline"/>
    </w:pPr>
    <w:rPr>
      <w:rFonts w:ascii="Arial" w:hAnsi="Arial" w:cs="Arial"/>
      <w:vanish/>
      <w:sz w:val="20"/>
      <w:szCs w:val="20"/>
    </w:rPr>
  </w:style>
  <w:style w:type="paragraph" w:customStyle="1" w:styleId="tablelistAC2">
    <w:name w:val="table list AC2"/>
    <w:basedOn w:val="tablelistAC1"/>
    <w:qFormat/>
    <w:rsid w:val="001D26FA"/>
    <w:pPr>
      <w:numPr>
        <w:ilvl w:val="1"/>
      </w:numPr>
      <w:spacing w:before="40" w:after="40"/>
    </w:pPr>
    <w:rPr>
      <w:vanish w:val="0"/>
    </w:rPr>
  </w:style>
  <w:style w:type="paragraph" w:customStyle="1" w:styleId="tablelistAC3">
    <w:name w:val="table list AC3"/>
    <w:basedOn w:val="tablelistAC2"/>
    <w:qFormat/>
    <w:rsid w:val="001D26FA"/>
    <w:pPr>
      <w:numPr>
        <w:ilvl w:val="2"/>
      </w:numPr>
    </w:pPr>
  </w:style>
  <w:style w:type="paragraph" w:customStyle="1" w:styleId="tablelistAC4">
    <w:name w:val="table list AC4"/>
    <w:basedOn w:val="tablelistAC3"/>
    <w:qFormat/>
    <w:rsid w:val="001D26FA"/>
    <w:pPr>
      <w:numPr>
        <w:ilvl w:val="3"/>
      </w:numPr>
    </w:pPr>
  </w:style>
  <w:style w:type="character" w:customStyle="1" w:styleId="LDP2iChar">
    <w:name w:val="LDP2 (i) Char"/>
    <w:basedOn w:val="LDP1aChar"/>
    <w:link w:val="LDP2i"/>
    <w:rsid w:val="00876AEC"/>
    <w:rPr>
      <w:sz w:val="24"/>
      <w:szCs w:val="24"/>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119F6"/>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0119F6"/>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0119F6"/>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link w:val="LDP2iChar"/>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2"/>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Heading7Char">
    <w:name w:val="Heading 7 Char"/>
    <w:basedOn w:val="DefaultParagraphFont"/>
    <w:link w:val="Heading7"/>
    <w:rsid w:val="000119F6"/>
    <w:rPr>
      <w:sz w:val="24"/>
      <w:szCs w:val="24"/>
      <w:lang w:eastAsia="en-US"/>
    </w:rPr>
  </w:style>
  <w:style w:type="character" w:customStyle="1" w:styleId="Heading8Char">
    <w:name w:val="Heading 8 Char"/>
    <w:basedOn w:val="DefaultParagraphFont"/>
    <w:link w:val="Heading8"/>
    <w:rsid w:val="000119F6"/>
    <w:rPr>
      <w:i/>
      <w:iCs/>
      <w:sz w:val="24"/>
      <w:szCs w:val="24"/>
      <w:lang w:eastAsia="en-US"/>
    </w:rPr>
  </w:style>
  <w:style w:type="character" w:customStyle="1" w:styleId="Heading9Char">
    <w:name w:val="Heading 9 Char"/>
    <w:basedOn w:val="DefaultParagraphFont"/>
    <w:link w:val="Heading9"/>
    <w:rsid w:val="000119F6"/>
    <w:rPr>
      <w:rFonts w:ascii="Arial" w:hAnsi="Arial" w:cs="Arial"/>
      <w:sz w:val="22"/>
      <w:szCs w:val="22"/>
      <w:lang w:eastAsia="en-US"/>
    </w:rPr>
  </w:style>
  <w:style w:type="paragraph" w:customStyle="1" w:styleId="LDScheduleClause">
    <w:name w:val="LDScheduleClause"/>
    <w:basedOn w:val="LDClause"/>
    <w:rsid w:val="000119F6"/>
    <w:pPr>
      <w:ind w:left="738" w:hanging="851"/>
    </w:pPr>
  </w:style>
  <w:style w:type="table" w:styleId="TableGrid">
    <w:name w:val="Table Grid"/>
    <w:basedOn w:val="TableNormal"/>
    <w:uiPriority w:val="59"/>
    <w:rsid w:val="0001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0119F6"/>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119F6"/>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119F6"/>
    <w:rPr>
      <w:rFonts w:ascii="Arial" w:hAnsi="Arial" w:cs="Arial"/>
      <w:b/>
      <w:sz w:val="24"/>
      <w:szCs w:val="24"/>
      <w:lang w:eastAsia="en-US"/>
    </w:rPr>
  </w:style>
  <w:style w:type="paragraph" w:customStyle="1" w:styleId="LDDate">
    <w:name w:val="LDDate"/>
    <w:basedOn w:val="LDBodytext"/>
    <w:link w:val="LDDateChar"/>
    <w:rsid w:val="000119F6"/>
    <w:pPr>
      <w:spacing w:before="240"/>
    </w:pPr>
  </w:style>
  <w:style w:type="paragraph" w:customStyle="1" w:styleId="LDSignatory">
    <w:name w:val="LDSignatory"/>
    <w:basedOn w:val="LDBodytext"/>
    <w:next w:val="LDBodytext"/>
    <w:rsid w:val="000119F6"/>
    <w:pPr>
      <w:keepNext/>
      <w:spacing w:before="900"/>
    </w:pPr>
  </w:style>
  <w:style w:type="character" w:customStyle="1" w:styleId="LDDateChar">
    <w:name w:val="LDDate Char"/>
    <w:basedOn w:val="LDBodytextChar"/>
    <w:link w:val="LDDate"/>
    <w:rsid w:val="000119F6"/>
    <w:rPr>
      <w:sz w:val="24"/>
      <w:szCs w:val="24"/>
      <w:lang w:val="en-AU" w:eastAsia="en-US" w:bidi="ar-SA"/>
    </w:rPr>
  </w:style>
  <w:style w:type="paragraph" w:customStyle="1" w:styleId="LDFooter">
    <w:name w:val="LDFooter"/>
    <w:basedOn w:val="LDBodytext"/>
    <w:rsid w:val="000119F6"/>
    <w:pPr>
      <w:tabs>
        <w:tab w:val="right" w:pos="8505"/>
      </w:tabs>
    </w:pPr>
    <w:rPr>
      <w:sz w:val="20"/>
    </w:rPr>
  </w:style>
  <w:style w:type="paragraph" w:customStyle="1" w:styleId="LDAmendText">
    <w:name w:val="LDAmendText"/>
    <w:basedOn w:val="LDBodytext"/>
    <w:next w:val="LDAmendInstruction"/>
    <w:link w:val="LDAmendTextChar"/>
    <w:rsid w:val="000119F6"/>
    <w:pPr>
      <w:spacing w:before="60" w:after="60"/>
      <w:ind w:left="964"/>
    </w:pPr>
  </w:style>
  <w:style w:type="paragraph" w:customStyle="1" w:styleId="LDAmendInstruction">
    <w:name w:val="LDAmendInstruction"/>
    <w:basedOn w:val="LDScheduleClause"/>
    <w:next w:val="LDAmendText"/>
    <w:rsid w:val="000119F6"/>
    <w:pPr>
      <w:keepNext/>
      <w:spacing w:before="120"/>
      <w:ind w:left="737" w:firstLine="0"/>
    </w:pPr>
    <w:rPr>
      <w:i/>
    </w:rPr>
  </w:style>
  <w:style w:type="paragraph" w:customStyle="1" w:styleId="LDdefinition">
    <w:name w:val="LDdefinition"/>
    <w:basedOn w:val="LDClause"/>
    <w:link w:val="LDdefinitionChar"/>
    <w:rsid w:val="000119F6"/>
    <w:pPr>
      <w:tabs>
        <w:tab w:val="clear" w:pos="454"/>
        <w:tab w:val="clear" w:pos="737"/>
      </w:tabs>
      <w:ind w:firstLine="0"/>
    </w:pPr>
  </w:style>
  <w:style w:type="paragraph" w:customStyle="1" w:styleId="LDTableheading">
    <w:name w:val="LDTableheading"/>
    <w:basedOn w:val="LDBodytext"/>
    <w:rsid w:val="000119F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119F6"/>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0119F6"/>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0119F6"/>
    <w:pPr>
      <w:spacing w:before="360"/>
    </w:pPr>
    <w:rPr>
      <w:rFonts w:ascii="Arial" w:hAnsi="Arial"/>
      <w:b/>
      <w:lang w:val="en-GB"/>
    </w:rPr>
  </w:style>
  <w:style w:type="paragraph" w:customStyle="1" w:styleId="LDEndLine">
    <w:name w:val="LDEndLine"/>
    <w:basedOn w:val="BodyText"/>
    <w:rsid w:val="000119F6"/>
    <w:pPr>
      <w:pBdr>
        <w:bottom w:val="single" w:sz="2" w:space="0" w:color="auto"/>
      </w:pBdr>
    </w:pPr>
    <w:rPr>
      <w:rFonts w:ascii="Times New Roman" w:hAnsi="Times New Roman"/>
    </w:rPr>
  </w:style>
  <w:style w:type="paragraph" w:styleId="Title">
    <w:name w:val="Title"/>
    <w:basedOn w:val="BodyText"/>
    <w:next w:val="BodyText"/>
    <w:link w:val="TitleChar"/>
    <w:qFormat/>
    <w:rsid w:val="000119F6"/>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0119F6"/>
    <w:rPr>
      <w:rFonts w:ascii="Arial" w:hAnsi="Arial" w:cs="Arial"/>
      <w:bCs/>
      <w:kern w:val="28"/>
      <w:sz w:val="24"/>
      <w:szCs w:val="32"/>
      <w:lang w:eastAsia="en-US"/>
    </w:rPr>
  </w:style>
  <w:style w:type="paragraph" w:customStyle="1" w:styleId="LDTitle">
    <w:name w:val="LDTitle"/>
    <w:link w:val="LDTitleChar"/>
    <w:rsid w:val="000119F6"/>
    <w:pPr>
      <w:spacing w:before="1320" w:after="480"/>
    </w:pPr>
    <w:rPr>
      <w:rFonts w:ascii="Arial" w:hAnsi="Arial"/>
      <w:sz w:val="24"/>
      <w:szCs w:val="24"/>
      <w:lang w:eastAsia="en-US"/>
    </w:rPr>
  </w:style>
  <w:style w:type="paragraph" w:customStyle="1" w:styleId="LDReference">
    <w:name w:val="LDReference"/>
    <w:basedOn w:val="LDTitle"/>
    <w:rsid w:val="000119F6"/>
    <w:pPr>
      <w:spacing w:before="120"/>
      <w:ind w:left="1843"/>
    </w:pPr>
    <w:rPr>
      <w:rFonts w:ascii="Times New Roman" w:hAnsi="Times New Roman"/>
      <w:sz w:val="20"/>
      <w:szCs w:val="20"/>
    </w:rPr>
  </w:style>
  <w:style w:type="paragraph" w:customStyle="1" w:styleId="LDFollowing">
    <w:name w:val="LDFollowing"/>
    <w:basedOn w:val="LDDate"/>
    <w:next w:val="LDBodytext"/>
    <w:rsid w:val="000119F6"/>
    <w:pPr>
      <w:spacing w:before="60"/>
    </w:pPr>
  </w:style>
  <w:style w:type="paragraph" w:customStyle="1" w:styleId="LDTabletext">
    <w:name w:val="LDTabletext"/>
    <w:basedOn w:val="LDBodytext"/>
    <w:rsid w:val="000119F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119F6"/>
    <w:rPr>
      <w:i/>
      <w:iCs/>
    </w:rPr>
  </w:style>
  <w:style w:type="paragraph" w:styleId="BlockText">
    <w:name w:val="Block Text"/>
    <w:basedOn w:val="Normal"/>
    <w:rsid w:val="000119F6"/>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0119F6"/>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0119F6"/>
    <w:rPr>
      <w:rFonts w:ascii="Times New (W1)" w:hAnsi="Times New (W1)"/>
      <w:sz w:val="24"/>
      <w:szCs w:val="24"/>
      <w:lang w:eastAsia="en-US"/>
    </w:rPr>
  </w:style>
  <w:style w:type="paragraph" w:styleId="BodyText3">
    <w:name w:val="Body Text 3"/>
    <w:basedOn w:val="Normal"/>
    <w:link w:val="BodyText3Char"/>
    <w:rsid w:val="000119F6"/>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0119F6"/>
    <w:rPr>
      <w:rFonts w:ascii="Times New (W1)" w:hAnsi="Times New (W1)"/>
      <w:sz w:val="16"/>
      <w:szCs w:val="16"/>
      <w:lang w:eastAsia="en-US"/>
    </w:rPr>
  </w:style>
  <w:style w:type="paragraph" w:styleId="BodyTextFirstIndent">
    <w:name w:val="Body Text First Indent"/>
    <w:basedOn w:val="BodyText"/>
    <w:link w:val="BodyTextFirstIndentChar"/>
    <w:rsid w:val="000119F6"/>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0119F6"/>
    <w:rPr>
      <w:rFonts w:ascii="Times New (W1)" w:hAnsi="Times New (W1)"/>
      <w:sz w:val="24"/>
      <w:szCs w:val="24"/>
      <w:lang w:eastAsia="en-US"/>
    </w:rPr>
  </w:style>
  <w:style w:type="paragraph" w:styleId="BodyTextIndent">
    <w:name w:val="Body Text Indent"/>
    <w:basedOn w:val="Normal"/>
    <w:link w:val="BodyTextIndentChar"/>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0119F6"/>
    <w:rPr>
      <w:rFonts w:ascii="Times New (W1)" w:hAnsi="Times New (W1)"/>
      <w:sz w:val="24"/>
      <w:szCs w:val="24"/>
      <w:lang w:eastAsia="en-US"/>
    </w:rPr>
  </w:style>
  <w:style w:type="paragraph" w:styleId="BodyTextFirstIndent2">
    <w:name w:val="Body Text First Indent 2"/>
    <w:basedOn w:val="BodyTextIndent"/>
    <w:link w:val="BodyTextFirstIndent2Char"/>
    <w:rsid w:val="000119F6"/>
    <w:pPr>
      <w:ind w:firstLine="210"/>
    </w:pPr>
  </w:style>
  <w:style w:type="character" w:customStyle="1" w:styleId="BodyTextFirstIndent2Char">
    <w:name w:val="Body Text First Indent 2 Char"/>
    <w:basedOn w:val="BodyTextIndentChar"/>
    <w:link w:val="BodyTextFirstIndent2"/>
    <w:rsid w:val="000119F6"/>
    <w:rPr>
      <w:rFonts w:ascii="Times New (W1)" w:hAnsi="Times New (W1)"/>
      <w:sz w:val="24"/>
      <w:szCs w:val="24"/>
      <w:lang w:eastAsia="en-US"/>
    </w:rPr>
  </w:style>
  <w:style w:type="paragraph" w:styleId="BodyTextIndent2">
    <w:name w:val="Body Text Indent 2"/>
    <w:basedOn w:val="Normal"/>
    <w:link w:val="BodyTextIndent2Char"/>
    <w:rsid w:val="000119F6"/>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0119F6"/>
    <w:rPr>
      <w:rFonts w:ascii="Times New (W1)" w:hAnsi="Times New (W1)"/>
      <w:sz w:val="24"/>
      <w:szCs w:val="24"/>
      <w:lang w:eastAsia="en-US"/>
    </w:rPr>
  </w:style>
  <w:style w:type="paragraph" w:styleId="BodyTextIndent3">
    <w:name w:val="Body Text Indent 3"/>
    <w:basedOn w:val="Normal"/>
    <w:link w:val="BodyTextIndent3Char"/>
    <w:rsid w:val="000119F6"/>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0119F6"/>
    <w:rPr>
      <w:rFonts w:ascii="Times New (W1)" w:hAnsi="Times New (W1)"/>
      <w:sz w:val="16"/>
      <w:szCs w:val="16"/>
      <w:lang w:eastAsia="en-US"/>
    </w:rPr>
  </w:style>
  <w:style w:type="paragraph" w:styleId="Caption">
    <w:name w:val="caption"/>
    <w:basedOn w:val="Normal"/>
    <w:next w:val="Normal"/>
    <w:qFormat/>
    <w:rsid w:val="000119F6"/>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0119F6"/>
    <w:rPr>
      <w:rFonts w:ascii="Times New (W1)" w:hAnsi="Times New (W1)"/>
      <w:sz w:val="24"/>
      <w:szCs w:val="24"/>
      <w:lang w:eastAsia="en-US"/>
    </w:rPr>
  </w:style>
  <w:style w:type="paragraph" w:styleId="Date">
    <w:name w:val="Date"/>
    <w:basedOn w:val="Normal"/>
    <w:next w:val="Normal"/>
    <w:link w:val="Dat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0119F6"/>
    <w:rPr>
      <w:rFonts w:ascii="Times New (W1)" w:hAnsi="Times New (W1)"/>
      <w:sz w:val="24"/>
      <w:szCs w:val="24"/>
      <w:lang w:eastAsia="en-US"/>
    </w:rPr>
  </w:style>
  <w:style w:type="paragraph" w:styleId="DocumentMap">
    <w:name w:val="Document Map"/>
    <w:basedOn w:val="Normal"/>
    <w:link w:val="DocumentMapChar"/>
    <w:rsid w:val="000119F6"/>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basedOn w:val="DefaultParagraphFont"/>
    <w:link w:val="DocumentMap"/>
    <w:rsid w:val="000119F6"/>
    <w:rPr>
      <w:rFonts w:ascii="Tahoma" w:hAnsi="Tahoma" w:cs="Tahoma"/>
      <w:szCs w:val="24"/>
      <w:shd w:val="clear" w:color="auto" w:fill="000080"/>
      <w:lang w:eastAsia="en-US"/>
    </w:rPr>
  </w:style>
  <w:style w:type="paragraph" w:styleId="E-mailSignature">
    <w:name w:val="E-mail Signature"/>
    <w:basedOn w:val="Normal"/>
    <w:link w:val="E-mailSignatur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0119F6"/>
    <w:rPr>
      <w:rFonts w:ascii="Times New (W1)" w:hAnsi="Times New (W1)"/>
      <w:sz w:val="24"/>
      <w:szCs w:val="24"/>
      <w:lang w:eastAsia="en-US"/>
    </w:rPr>
  </w:style>
  <w:style w:type="paragraph" w:styleId="EndnoteText">
    <w:name w:val="endnote text"/>
    <w:basedOn w:val="Normal"/>
    <w:link w:val="EndnoteTextChar"/>
    <w:rsid w:val="000119F6"/>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rsid w:val="000119F6"/>
    <w:rPr>
      <w:rFonts w:ascii="Times New (W1)" w:hAnsi="Times New (W1)"/>
      <w:szCs w:val="24"/>
      <w:lang w:eastAsia="en-US"/>
    </w:rPr>
  </w:style>
  <w:style w:type="paragraph" w:styleId="EnvelopeAddress">
    <w:name w:val="envelope address"/>
    <w:basedOn w:val="Normal"/>
    <w:rsid w:val="000119F6"/>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0119F6"/>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0119F6"/>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0119F6"/>
    <w:rPr>
      <w:rFonts w:ascii="Times New (W1)" w:hAnsi="Times New (W1)"/>
      <w:i/>
      <w:iCs/>
      <w:sz w:val="24"/>
      <w:szCs w:val="24"/>
      <w:lang w:eastAsia="en-US"/>
    </w:rPr>
  </w:style>
  <w:style w:type="paragraph" w:styleId="HTMLPreformatted">
    <w:name w:val="HTML Preformatted"/>
    <w:basedOn w:val="Normal"/>
    <w:link w:val="HTMLPreformatted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0119F6"/>
    <w:rPr>
      <w:rFonts w:ascii="Courier New" w:hAnsi="Courier New" w:cs="Courier New"/>
      <w:szCs w:val="24"/>
      <w:lang w:eastAsia="en-US"/>
    </w:rPr>
  </w:style>
  <w:style w:type="paragraph" w:styleId="Index1">
    <w:name w:val="index 1"/>
    <w:basedOn w:val="Normal"/>
    <w:next w:val="Normal"/>
    <w:autoRedefine/>
    <w:rsid w:val="000119F6"/>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0119F6"/>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0119F6"/>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0119F6"/>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0119F6"/>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0119F6"/>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0119F6"/>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0119F6"/>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0119F6"/>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0119F6"/>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0119F6"/>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0119F6"/>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0119F6"/>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0119F6"/>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0119F6"/>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0119F6"/>
    <w:pPr>
      <w:numPr>
        <w:numId w:val="4"/>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0119F6"/>
    <w:pPr>
      <w:numPr>
        <w:numId w:val="5"/>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0119F6"/>
    <w:pPr>
      <w:numPr>
        <w:numId w:val="6"/>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0119F6"/>
    <w:pPr>
      <w:numPr>
        <w:numId w:val="7"/>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0119F6"/>
    <w:pPr>
      <w:numPr>
        <w:numId w:val="8"/>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0119F6"/>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0119F6"/>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0119F6"/>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0119F6"/>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0119F6"/>
    <w:pPr>
      <w:numPr>
        <w:numId w:val="9"/>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0119F6"/>
    <w:pPr>
      <w:numPr>
        <w:numId w:val="10"/>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0119F6"/>
    <w:pPr>
      <w:numPr>
        <w:numId w:val="11"/>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0119F6"/>
    <w:pPr>
      <w:numPr>
        <w:numId w:val="12"/>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0119F6"/>
    <w:pPr>
      <w:numPr>
        <w:numId w:val="13"/>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0119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119F6"/>
    <w:rPr>
      <w:rFonts w:ascii="Courier New" w:hAnsi="Courier New" w:cs="Courier New"/>
      <w:lang w:eastAsia="en-US"/>
    </w:rPr>
  </w:style>
  <w:style w:type="paragraph" w:styleId="MessageHeader">
    <w:name w:val="Message Header"/>
    <w:basedOn w:val="Normal"/>
    <w:link w:val="MessageHeaderChar"/>
    <w:rsid w:val="000119F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0119F6"/>
    <w:rPr>
      <w:rFonts w:ascii="Arial" w:hAnsi="Arial" w:cs="Arial"/>
      <w:sz w:val="24"/>
      <w:szCs w:val="24"/>
      <w:shd w:val="pct20" w:color="auto" w:fill="auto"/>
      <w:lang w:eastAsia="en-US"/>
    </w:rPr>
  </w:style>
  <w:style w:type="paragraph" w:styleId="NormalIndent">
    <w:name w:val="Normal Indent"/>
    <w:basedOn w:val="Normal"/>
    <w:rsid w:val="000119F6"/>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0119F6"/>
    <w:rPr>
      <w:rFonts w:ascii="Times New (W1)" w:hAnsi="Times New (W1)"/>
      <w:sz w:val="24"/>
      <w:szCs w:val="24"/>
      <w:lang w:eastAsia="en-US"/>
    </w:rPr>
  </w:style>
  <w:style w:type="paragraph" w:styleId="PlainText">
    <w:name w:val="Plain Text"/>
    <w:basedOn w:val="Normal"/>
    <w:link w:val="PlainText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0119F6"/>
    <w:rPr>
      <w:rFonts w:ascii="Courier New" w:hAnsi="Courier New" w:cs="Courier New"/>
      <w:szCs w:val="24"/>
      <w:lang w:eastAsia="en-US"/>
    </w:rPr>
  </w:style>
  <w:style w:type="paragraph" w:styleId="Salutation">
    <w:name w:val="Salutation"/>
    <w:basedOn w:val="Normal"/>
    <w:next w:val="Normal"/>
    <w:link w:val="Salutation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basedOn w:val="DefaultParagraphFont"/>
    <w:link w:val="Salutation"/>
    <w:rsid w:val="000119F6"/>
    <w:rPr>
      <w:rFonts w:ascii="Times New (W1)" w:hAnsi="Times New (W1)"/>
      <w:sz w:val="24"/>
      <w:szCs w:val="24"/>
      <w:lang w:eastAsia="en-US"/>
    </w:rPr>
  </w:style>
  <w:style w:type="paragraph" w:styleId="Signature">
    <w:name w:val="Signature"/>
    <w:basedOn w:val="Normal"/>
    <w:link w:val="Signature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0119F6"/>
    <w:rPr>
      <w:rFonts w:ascii="Times New (W1)" w:hAnsi="Times New (W1)"/>
      <w:sz w:val="24"/>
      <w:szCs w:val="24"/>
      <w:lang w:eastAsia="en-US"/>
    </w:rPr>
  </w:style>
  <w:style w:type="paragraph" w:styleId="Subtitle">
    <w:name w:val="Subtitle"/>
    <w:basedOn w:val="Normal"/>
    <w:link w:val="SubtitleChar"/>
    <w:qFormat/>
    <w:rsid w:val="000119F6"/>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basedOn w:val="DefaultParagraphFont"/>
    <w:link w:val="Subtitle"/>
    <w:rsid w:val="000119F6"/>
    <w:rPr>
      <w:rFonts w:ascii="Arial" w:hAnsi="Arial" w:cs="Arial"/>
      <w:sz w:val="24"/>
      <w:szCs w:val="24"/>
      <w:lang w:eastAsia="en-US"/>
    </w:rPr>
  </w:style>
  <w:style w:type="paragraph" w:styleId="TableofAuthorities">
    <w:name w:val="table of authorities"/>
    <w:basedOn w:val="Normal"/>
    <w:next w:val="Normal"/>
    <w:rsid w:val="000119F6"/>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0119F6"/>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0119F6"/>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0119F6"/>
    <w:pPr>
      <w:overflowPunct w:val="0"/>
      <w:autoSpaceDE w:val="0"/>
      <w:autoSpaceDN w:val="0"/>
      <w:adjustRightInd w:val="0"/>
      <w:textAlignment w:val="baseline"/>
    </w:pPr>
    <w:rPr>
      <w:rFonts w:ascii="Times New (W1)" w:hAnsi="Times New (W1)"/>
    </w:rPr>
  </w:style>
  <w:style w:type="paragraph" w:styleId="TOC2">
    <w:name w:val="toc 2"/>
    <w:basedOn w:val="Normal"/>
    <w:next w:val="Normal"/>
    <w:autoRedefine/>
    <w:rsid w:val="000119F6"/>
    <w:pPr>
      <w:overflowPunct w:val="0"/>
      <w:autoSpaceDE w:val="0"/>
      <w:autoSpaceDN w:val="0"/>
      <w:adjustRightInd w:val="0"/>
      <w:ind w:left="260"/>
      <w:textAlignment w:val="baseline"/>
    </w:pPr>
    <w:rPr>
      <w:rFonts w:ascii="Times New (W1)" w:hAnsi="Times New (W1)"/>
    </w:rPr>
  </w:style>
  <w:style w:type="paragraph" w:styleId="TOC3">
    <w:name w:val="toc 3"/>
    <w:basedOn w:val="Normal"/>
    <w:next w:val="Normal"/>
    <w:autoRedefine/>
    <w:rsid w:val="000119F6"/>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0119F6"/>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0119F6"/>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0119F6"/>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0119F6"/>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0119F6"/>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0119F6"/>
    <w:pPr>
      <w:overflowPunct w:val="0"/>
      <w:autoSpaceDE w:val="0"/>
      <w:autoSpaceDN w:val="0"/>
      <w:adjustRightInd w:val="0"/>
      <w:ind w:left="2080"/>
      <w:textAlignment w:val="baseline"/>
    </w:pPr>
    <w:rPr>
      <w:rFonts w:ascii="Times New (W1)" w:hAnsi="Times New (W1)"/>
    </w:rPr>
  </w:style>
  <w:style w:type="paragraph" w:customStyle="1" w:styleId="LDScheduleClauseHead">
    <w:name w:val="LDScheduleClauseHead"/>
    <w:basedOn w:val="LDClauseHeading"/>
    <w:next w:val="LDScheduleClause"/>
    <w:link w:val="LDScheduleClauseHeadChar"/>
    <w:rsid w:val="000119F6"/>
  </w:style>
  <w:style w:type="paragraph" w:customStyle="1" w:styleId="LDSchedSubclHead">
    <w:name w:val="LDSchedSubclHead"/>
    <w:basedOn w:val="LDScheduleClauseHead"/>
    <w:rsid w:val="000119F6"/>
    <w:pPr>
      <w:tabs>
        <w:tab w:val="clear" w:pos="737"/>
        <w:tab w:val="left" w:pos="851"/>
      </w:tabs>
      <w:ind w:left="284"/>
    </w:pPr>
    <w:rPr>
      <w:b w:val="0"/>
    </w:rPr>
  </w:style>
  <w:style w:type="paragraph" w:customStyle="1" w:styleId="StyleLDClause">
    <w:name w:val="Style LDClause"/>
    <w:basedOn w:val="LDClause"/>
    <w:rsid w:val="000119F6"/>
    <w:rPr>
      <w:szCs w:val="20"/>
    </w:rPr>
  </w:style>
  <w:style w:type="paragraph" w:customStyle="1" w:styleId="LDNotePara">
    <w:name w:val="LDNotePara"/>
    <w:basedOn w:val="LDNote"/>
    <w:rsid w:val="000119F6"/>
    <w:pPr>
      <w:tabs>
        <w:tab w:val="clear" w:pos="454"/>
      </w:tabs>
      <w:ind w:left="1701" w:hanging="454"/>
    </w:pPr>
  </w:style>
  <w:style w:type="paragraph" w:customStyle="1" w:styleId="LDTablespace">
    <w:name w:val="LDTablespace"/>
    <w:basedOn w:val="LDBodytext"/>
    <w:rsid w:val="000119F6"/>
    <w:pPr>
      <w:spacing w:before="120"/>
    </w:pPr>
  </w:style>
  <w:style w:type="paragraph" w:styleId="Revision">
    <w:name w:val="Revision"/>
    <w:hidden/>
    <w:uiPriority w:val="99"/>
    <w:semiHidden/>
    <w:rsid w:val="000119F6"/>
    <w:rPr>
      <w:rFonts w:ascii="Times New (W1)" w:hAnsi="Times New (W1)"/>
      <w:sz w:val="24"/>
      <w:szCs w:val="24"/>
      <w:lang w:eastAsia="en-US"/>
    </w:rPr>
  </w:style>
  <w:style w:type="paragraph" w:customStyle="1" w:styleId="Bullety">
    <w:name w:val="Bullety"/>
    <w:basedOn w:val="Normal"/>
    <w:link w:val="BulletyChar"/>
    <w:qFormat/>
    <w:rsid w:val="000119F6"/>
    <w:pPr>
      <w:numPr>
        <w:numId w:val="14"/>
      </w:numPr>
      <w:tabs>
        <w:tab w:val="left" w:pos="567"/>
      </w:tabs>
      <w:overflowPunct w:val="0"/>
      <w:autoSpaceDE w:val="0"/>
      <w:autoSpaceDN w:val="0"/>
      <w:adjustRightInd w:val="0"/>
      <w:spacing w:before="120" w:after="120"/>
      <w:jc w:val="both"/>
      <w:textAlignment w:val="baseline"/>
    </w:pPr>
    <w:rPr>
      <w:rFonts w:ascii="Arial" w:hAnsi="Arial" w:cs="Arial"/>
      <w:lang w:val="en-GB" w:eastAsia="en-GB"/>
    </w:rPr>
  </w:style>
  <w:style w:type="character" w:customStyle="1" w:styleId="BulletyChar">
    <w:name w:val="Bullety Char"/>
    <w:link w:val="Bullety"/>
    <w:locked/>
    <w:rsid w:val="000119F6"/>
    <w:rPr>
      <w:rFonts w:ascii="Arial" w:hAnsi="Arial" w:cs="Arial"/>
      <w:sz w:val="24"/>
      <w:szCs w:val="24"/>
      <w:lang w:val="en-GB" w:eastAsia="en-GB"/>
    </w:rPr>
  </w:style>
  <w:style w:type="character" w:customStyle="1" w:styleId="LDdefinitionChar">
    <w:name w:val="LDdefinition Char"/>
    <w:basedOn w:val="LDClauseChar"/>
    <w:link w:val="LDdefinition"/>
    <w:rsid w:val="000119F6"/>
    <w:rPr>
      <w:sz w:val="24"/>
      <w:szCs w:val="24"/>
      <w:lang w:val="en-AU" w:eastAsia="en-US" w:bidi="ar-SA"/>
    </w:rPr>
  </w:style>
  <w:style w:type="character" w:customStyle="1" w:styleId="LDScheduleClauseHeadChar">
    <w:name w:val="LDScheduleClauseHead Char"/>
    <w:basedOn w:val="LDClauseHeadingChar"/>
    <w:link w:val="LDScheduleClauseHead"/>
    <w:rsid w:val="000119F6"/>
    <w:rPr>
      <w:rFonts w:ascii="Arial" w:hAnsi="Arial"/>
      <w:b/>
      <w:sz w:val="24"/>
      <w:szCs w:val="24"/>
      <w:lang w:val="en-AU" w:eastAsia="en-US" w:bidi="ar-SA"/>
    </w:rPr>
  </w:style>
  <w:style w:type="character" w:customStyle="1" w:styleId="LDTitleChar">
    <w:name w:val="LDTitle Char"/>
    <w:link w:val="LDTitle"/>
    <w:rsid w:val="000119F6"/>
    <w:rPr>
      <w:rFonts w:ascii="Arial" w:hAnsi="Arial"/>
      <w:sz w:val="24"/>
      <w:szCs w:val="24"/>
      <w:lang w:eastAsia="en-US"/>
    </w:rPr>
  </w:style>
  <w:style w:type="paragraph" w:customStyle="1" w:styleId="LDContentsHead">
    <w:name w:val="LDContentsHead"/>
    <w:basedOn w:val="Normal"/>
    <w:rsid w:val="000119F6"/>
    <w:pPr>
      <w:keepNext/>
      <w:tabs>
        <w:tab w:val="left" w:pos="567"/>
      </w:tabs>
      <w:overflowPunct w:val="0"/>
      <w:autoSpaceDE w:val="0"/>
      <w:autoSpaceDN w:val="0"/>
      <w:adjustRightInd w:val="0"/>
      <w:spacing w:before="480" w:after="120"/>
      <w:textAlignment w:val="baseline"/>
    </w:pPr>
    <w:rPr>
      <w:rFonts w:ascii="Arial" w:hAnsi="Arial"/>
      <w:b/>
    </w:rPr>
  </w:style>
  <w:style w:type="paragraph" w:customStyle="1" w:styleId="CoverUpdate">
    <w:name w:val="CoverUpdate"/>
    <w:basedOn w:val="Normal"/>
    <w:rsid w:val="000119F6"/>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A1">
    <w:name w:val="A1"/>
    <w:aliases w:val="Heading Amendment,1. Amendment"/>
    <w:basedOn w:val="Normal"/>
    <w:next w:val="Normal"/>
    <w:rsid w:val="000119F6"/>
    <w:pPr>
      <w:keepNext/>
      <w:tabs>
        <w:tab w:val="left" w:pos="567"/>
        <w:tab w:val="left" w:pos="794"/>
        <w:tab w:val="left" w:pos="1588"/>
      </w:tabs>
      <w:overflowPunct w:val="0"/>
      <w:autoSpaceDE w:val="0"/>
      <w:autoSpaceDN w:val="0"/>
      <w:adjustRightInd w:val="0"/>
      <w:spacing w:before="480" w:line="240" w:lineRule="atLeast"/>
      <w:ind w:left="794" w:hanging="794"/>
      <w:textAlignment w:val="baseline"/>
    </w:pPr>
    <w:rPr>
      <w:rFonts w:ascii="Helvetica" w:hAnsi="Helvetica"/>
      <w:b/>
      <w:szCs w:val="20"/>
    </w:rPr>
  </w:style>
  <w:style w:type="paragraph" w:customStyle="1" w:styleId="TableColHead">
    <w:name w:val="TableColHead"/>
    <w:basedOn w:val="Normal"/>
    <w:rsid w:val="000119F6"/>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rPr>
  </w:style>
  <w:style w:type="paragraph" w:customStyle="1" w:styleId="TableENotesHeading">
    <w:name w:val="TableENotesHeading"/>
    <w:basedOn w:val="Normal"/>
    <w:rsid w:val="000119F6"/>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StatRules">
    <w:name w:val="TableOfStatRules"/>
    <w:basedOn w:val="Normal"/>
    <w:rsid w:val="000119F6"/>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119F6"/>
  </w:style>
  <w:style w:type="character" w:customStyle="1" w:styleId="CharNotesReg">
    <w:name w:val="CharNotesReg"/>
    <w:basedOn w:val="DefaultParagraphFont"/>
    <w:rsid w:val="000119F6"/>
  </w:style>
  <w:style w:type="paragraph" w:customStyle="1" w:styleId="EndNote">
    <w:name w:val="EndNote"/>
    <w:basedOn w:val="Normal"/>
    <w:semiHidden/>
    <w:rsid w:val="000119F6"/>
    <w:pPr>
      <w:tabs>
        <w:tab w:val="left" w:pos="567"/>
      </w:tabs>
      <w:overflowPunct w:val="0"/>
      <w:autoSpaceDE w:val="0"/>
      <w:autoSpaceDN w:val="0"/>
      <w:adjustRightInd w:val="0"/>
      <w:spacing w:before="180" w:line="260" w:lineRule="atLeast"/>
      <w:textAlignment w:val="baseline"/>
    </w:pPr>
    <w:rPr>
      <w:rFonts w:ascii="Times New (W1)" w:hAnsi="Times New (W1)"/>
      <w:szCs w:val="20"/>
    </w:rPr>
  </w:style>
  <w:style w:type="paragraph" w:customStyle="1" w:styleId="TableOfAmend">
    <w:name w:val="TableOfAmend"/>
    <w:basedOn w:val="Normal"/>
    <w:rsid w:val="000119F6"/>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0119F6"/>
    <w:pPr>
      <w:spacing w:after="60"/>
    </w:pPr>
    <w:rPr>
      <w:sz w:val="16"/>
    </w:rPr>
  </w:style>
  <w:style w:type="character" w:customStyle="1" w:styleId="legsubtitle1">
    <w:name w:val="legsubtitle1"/>
    <w:basedOn w:val="DefaultParagraphFont"/>
    <w:rsid w:val="000119F6"/>
    <w:rPr>
      <w:rFonts w:ascii="Helvetica Neue" w:hAnsi="Helvetica Neue" w:hint="default"/>
      <w:b/>
      <w:bCs/>
      <w:sz w:val="28"/>
      <w:szCs w:val="28"/>
    </w:rPr>
  </w:style>
  <w:style w:type="character" w:customStyle="1" w:styleId="LDAmendTextChar">
    <w:name w:val="LDAmendText Char"/>
    <w:link w:val="LDAmendText"/>
    <w:rsid w:val="000119F6"/>
    <w:rPr>
      <w:sz w:val="24"/>
      <w:szCs w:val="24"/>
      <w:lang w:eastAsia="en-US"/>
    </w:rPr>
  </w:style>
  <w:style w:type="paragraph" w:customStyle="1" w:styleId="CAAPNote">
    <w:name w:val="CAAP Note"/>
    <w:basedOn w:val="Normal"/>
    <w:rsid w:val="000119F6"/>
    <w:pPr>
      <w:tabs>
        <w:tab w:val="left" w:pos="567"/>
        <w:tab w:val="left" w:pos="1760"/>
      </w:tabs>
      <w:overflowPunct w:val="0"/>
      <w:autoSpaceDE w:val="0"/>
      <w:autoSpaceDN w:val="0"/>
      <w:adjustRightInd w:val="0"/>
      <w:spacing w:before="40"/>
      <w:ind w:left="1760" w:hanging="880"/>
      <w:textAlignment w:val="baseline"/>
    </w:pPr>
    <w:rPr>
      <w:rFonts w:ascii="Arial" w:hAnsi="Arial" w:cs="Arial"/>
      <w:i/>
      <w:iCs/>
      <w:szCs w:val="20"/>
      <w:lang w:val="en-GB"/>
    </w:rPr>
  </w:style>
  <w:style w:type="paragraph" w:customStyle="1" w:styleId="Definition">
    <w:name w:val="Definition"/>
    <w:aliases w:val="dd"/>
    <w:basedOn w:val="Normal"/>
    <w:rsid w:val="000119F6"/>
    <w:pPr>
      <w:spacing w:before="180"/>
      <w:ind w:left="1134"/>
    </w:pPr>
    <w:rPr>
      <w:sz w:val="22"/>
      <w:szCs w:val="20"/>
      <w:lang w:eastAsia="en-AU"/>
    </w:rPr>
  </w:style>
  <w:style w:type="paragraph" w:customStyle="1" w:styleId="paragraph">
    <w:name w:val="paragraph"/>
    <w:aliases w:val="a"/>
    <w:basedOn w:val="Normal"/>
    <w:rsid w:val="000119F6"/>
    <w:pPr>
      <w:tabs>
        <w:tab w:val="right" w:pos="1531"/>
      </w:tabs>
      <w:spacing w:before="40"/>
      <w:ind w:left="1644" w:hanging="1644"/>
    </w:pPr>
    <w:rPr>
      <w:sz w:val="22"/>
      <w:szCs w:val="20"/>
      <w:lang w:eastAsia="en-AU"/>
    </w:rPr>
  </w:style>
  <w:style w:type="paragraph" w:customStyle="1" w:styleId="LDP1a0">
    <w:name w:val="LDP1 (a)"/>
    <w:basedOn w:val="LDClause"/>
    <w:link w:val="LDP1aChar0"/>
    <w:rsid w:val="000119F6"/>
    <w:pPr>
      <w:tabs>
        <w:tab w:val="clear" w:pos="737"/>
        <w:tab w:val="left" w:pos="1191"/>
      </w:tabs>
      <w:ind w:left="1191" w:hanging="454"/>
    </w:pPr>
  </w:style>
  <w:style w:type="character" w:customStyle="1" w:styleId="LDP1aChar0">
    <w:name w:val="LDP1 (a) Char"/>
    <w:basedOn w:val="LDClauseChar"/>
    <w:link w:val="LDP1a0"/>
    <w:locked/>
    <w:rsid w:val="000119F6"/>
    <w:rPr>
      <w:sz w:val="24"/>
      <w:szCs w:val="24"/>
      <w:lang w:val="en-AU" w:eastAsia="en-US" w:bidi="ar-SA"/>
    </w:rPr>
  </w:style>
  <w:style w:type="character" w:customStyle="1" w:styleId="italics">
    <w:name w:val="italics"/>
    <w:basedOn w:val="DefaultParagraphFont"/>
    <w:uiPriority w:val="1"/>
    <w:rsid w:val="000D117F"/>
    <w:rPr>
      <w:i/>
      <w:iCs/>
    </w:rPr>
  </w:style>
  <w:style w:type="paragraph" w:customStyle="1" w:styleId="tablelistAC1">
    <w:name w:val="table list AC1"/>
    <w:basedOn w:val="Normal"/>
    <w:qFormat/>
    <w:rsid w:val="001D26FA"/>
    <w:pPr>
      <w:widowControl w:val="0"/>
      <w:numPr>
        <w:numId w:val="15"/>
      </w:numPr>
      <w:overflowPunct w:val="0"/>
      <w:autoSpaceDE w:val="0"/>
      <w:autoSpaceDN w:val="0"/>
      <w:adjustRightInd w:val="0"/>
      <w:textAlignment w:val="baseline"/>
    </w:pPr>
    <w:rPr>
      <w:rFonts w:ascii="Arial" w:hAnsi="Arial" w:cs="Arial"/>
      <w:vanish/>
      <w:sz w:val="20"/>
      <w:szCs w:val="20"/>
    </w:rPr>
  </w:style>
  <w:style w:type="paragraph" w:customStyle="1" w:styleId="tablelistAC2">
    <w:name w:val="table list AC2"/>
    <w:basedOn w:val="tablelistAC1"/>
    <w:qFormat/>
    <w:rsid w:val="001D26FA"/>
    <w:pPr>
      <w:numPr>
        <w:ilvl w:val="1"/>
      </w:numPr>
      <w:spacing w:before="40" w:after="40"/>
    </w:pPr>
    <w:rPr>
      <w:vanish w:val="0"/>
    </w:rPr>
  </w:style>
  <w:style w:type="paragraph" w:customStyle="1" w:styleId="tablelistAC3">
    <w:name w:val="table list AC3"/>
    <w:basedOn w:val="tablelistAC2"/>
    <w:qFormat/>
    <w:rsid w:val="001D26FA"/>
    <w:pPr>
      <w:numPr>
        <w:ilvl w:val="2"/>
      </w:numPr>
    </w:pPr>
  </w:style>
  <w:style w:type="paragraph" w:customStyle="1" w:styleId="tablelistAC4">
    <w:name w:val="table list AC4"/>
    <w:basedOn w:val="tablelistAC3"/>
    <w:qFormat/>
    <w:rsid w:val="001D26FA"/>
    <w:pPr>
      <w:numPr>
        <w:ilvl w:val="3"/>
      </w:numPr>
    </w:pPr>
  </w:style>
  <w:style w:type="character" w:customStyle="1" w:styleId="LDP2iChar">
    <w:name w:val="LDP2 (i) Char"/>
    <w:basedOn w:val="LDP1aChar"/>
    <w:link w:val="LDP2i"/>
    <w:rsid w:val="00876AEC"/>
    <w:rPr>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54210">
      <w:bodyDiv w:val="1"/>
      <w:marLeft w:val="0"/>
      <w:marRight w:val="0"/>
      <w:marTop w:val="0"/>
      <w:marBottom w:val="0"/>
      <w:divBdr>
        <w:top w:val="none" w:sz="0" w:space="0" w:color="auto"/>
        <w:left w:val="none" w:sz="0" w:space="0" w:color="auto"/>
        <w:bottom w:val="none" w:sz="0" w:space="0" w:color="auto"/>
        <w:right w:val="none" w:sz="0" w:space="0" w:color="auto"/>
      </w:divBdr>
    </w:div>
    <w:div w:id="318467000">
      <w:bodyDiv w:val="1"/>
      <w:marLeft w:val="0"/>
      <w:marRight w:val="0"/>
      <w:marTop w:val="0"/>
      <w:marBottom w:val="0"/>
      <w:divBdr>
        <w:top w:val="none" w:sz="0" w:space="0" w:color="auto"/>
        <w:left w:val="none" w:sz="0" w:space="0" w:color="auto"/>
        <w:bottom w:val="none" w:sz="0" w:space="0" w:color="auto"/>
        <w:right w:val="none" w:sz="0" w:space="0" w:color="auto"/>
      </w:divBdr>
    </w:div>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 w:id="16972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4B71B-F93F-4014-8AB7-A62F8B55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2611</Words>
  <Characters>13124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Civil Aviation Order 48.1 Amendment Instrument 2018 (No. 1) - Explanatory Statement</vt:lpstr>
    </vt:vector>
  </TitlesOfParts>
  <Company>Civil Aviation Safety Authority</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Amendment Instrument 2018 (No. 1) - Explanatory Statement</dc:title>
  <dc:subject>Amendments to Civil Aviation Order 48.1</dc:subject>
  <dc:creator>Civil Aviation Safety Authority</dc:creator>
  <cp:lastModifiedBy>Nadia Spesyvy</cp:lastModifiedBy>
  <cp:revision>19</cp:revision>
  <cp:lastPrinted>2018-01-17T04:54:00Z</cp:lastPrinted>
  <dcterms:created xsi:type="dcterms:W3CDTF">2018-01-17T00:58:00Z</dcterms:created>
  <dcterms:modified xsi:type="dcterms:W3CDTF">2018-01-17T04:54:00Z</dcterms:modified>
  <cp:category>Civil Aviation Orders</cp:category>
</cp:coreProperties>
</file>