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86BF0" w:rsidRDefault="00193461" w:rsidP="0020300C">
      <w:pPr>
        <w:rPr>
          <w:sz w:val="28"/>
        </w:rPr>
      </w:pPr>
      <w:r w:rsidRPr="00486BF0">
        <w:rPr>
          <w:noProof/>
          <w:lang w:eastAsia="en-AU"/>
        </w:rPr>
        <w:drawing>
          <wp:inline distT="0" distB="0" distL="0" distR="0" wp14:anchorId="1B979FBF" wp14:editId="22D813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86BF0" w:rsidRDefault="0048364F" w:rsidP="0048364F">
      <w:pPr>
        <w:rPr>
          <w:sz w:val="19"/>
        </w:rPr>
      </w:pPr>
    </w:p>
    <w:p w:rsidR="0048364F" w:rsidRPr="00486BF0" w:rsidRDefault="002C2C28" w:rsidP="0048364F">
      <w:pPr>
        <w:pStyle w:val="ShortT"/>
      </w:pPr>
      <w:r w:rsidRPr="00486BF0">
        <w:t>Ozone Protection and Synthetic Greenhouse Gas Management Amendment (Application Fees) Regulations</w:t>
      </w:r>
      <w:r w:rsidR="00486BF0" w:rsidRPr="00486BF0">
        <w:t> </w:t>
      </w:r>
      <w:r w:rsidRPr="00486BF0">
        <w:t>2018</w:t>
      </w:r>
    </w:p>
    <w:p w:rsidR="00DE1D27" w:rsidRPr="00486BF0" w:rsidRDefault="00DE1D27" w:rsidP="00CE1ECB">
      <w:pPr>
        <w:pStyle w:val="SignCoverPageStart"/>
        <w:spacing w:before="240"/>
        <w:rPr>
          <w:szCs w:val="22"/>
        </w:rPr>
      </w:pPr>
      <w:r w:rsidRPr="00486BF0">
        <w:rPr>
          <w:szCs w:val="22"/>
        </w:rPr>
        <w:t>I, General the Honourable Sir Peter Cosgrove AK MC (</w:t>
      </w:r>
      <w:proofErr w:type="spellStart"/>
      <w:r w:rsidRPr="00486BF0">
        <w:rPr>
          <w:szCs w:val="22"/>
        </w:rPr>
        <w:t>Ret’d</w:t>
      </w:r>
      <w:proofErr w:type="spellEnd"/>
      <w:r w:rsidRPr="00486BF0">
        <w:rPr>
          <w:szCs w:val="22"/>
        </w:rPr>
        <w:t xml:space="preserve">), </w:t>
      </w:r>
      <w:r w:rsidR="00486BF0" w:rsidRPr="00486BF0">
        <w:rPr>
          <w:szCs w:val="22"/>
        </w:rPr>
        <w:t>Governor</w:t>
      </w:r>
      <w:r w:rsidR="00486BF0">
        <w:rPr>
          <w:szCs w:val="22"/>
        </w:rPr>
        <w:noBreakHyphen/>
      </w:r>
      <w:r w:rsidR="00486BF0" w:rsidRPr="00486BF0">
        <w:rPr>
          <w:szCs w:val="22"/>
        </w:rPr>
        <w:t>General</w:t>
      </w:r>
      <w:r w:rsidRPr="00486BF0">
        <w:rPr>
          <w:szCs w:val="22"/>
        </w:rPr>
        <w:t xml:space="preserve"> of the Commonwealth of Australia, acting with the advice of the Federal Executive Council, make the following regulations.</w:t>
      </w:r>
    </w:p>
    <w:p w:rsidR="00DE1D27" w:rsidRPr="00486BF0" w:rsidRDefault="00DE1D27" w:rsidP="00CE1ECB">
      <w:pPr>
        <w:keepNext/>
        <w:spacing w:before="720" w:line="240" w:lineRule="atLeast"/>
        <w:ind w:right="397"/>
        <w:jc w:val="both"/>
        <w:rPr>
          <w:szCs w:val="22"/>
        </w:rPr>
      </w:pPr>
      <w:r w:rsidRPr="00486BF0">
        <w:rPr>
          <w:szCs w:val="22"/>
        </w:rPr>
        <w:t xml:space="preserve">Dated </w:t>
      </w:r>
      <w:r w:rsidRPr="00486BF0">
        <w:rPr>
          <w:szCs w:val="22"/>
        </w:rPr>
        <w:fldChar w:fldCharType="begin"/>
      </w:r>
      <w:r w:rsidRPr="00486BF0">
        <w:rPr>
          <w:szCs w:val="22"/>
        </w:rPr>
        <w:instrText xml:space="preserve"> DOCPROPERTY  DateMade </w:instrText>
      </w:r>
      <w:r w:rsidRPr="00486BF0">
        <w:rPr>
          <w:szCs w:val="22"/>
        </w:rPr>
        <w:fldChar w:fldCharType="separate"/>
      </w:r>
      <w:r w:rsidR="00053E81">
        <w:rPr>
          <w:szCs w:val="22"/>
        </w:rPr>
        <w:t>08 February 2018</w:t>
      </w:r>
      <w:r w:rsidRPr="00486BF0">
        <w:rPr>
          <w:szCs w:val="22"/>
        </w:rPr>
        <w:fldChar w:fldCharType="end"/>
      </w:r>
    </w:p>
    <w:p w:rsidR="00DE1D27" w:rsidRPr="00486BF0" w:rsidRDefault="00DE1D27" w:rsidP="00CE1EC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86BF0">
        <w:rPr>
          <w:szCs w:val="22"/>
        </w:rPr>
        <w:t>Peter Cosgrove</w:t>
      </w:r>
    </w:p>
    <w:p w:rsidR="00DE1D27" w:rsidRPr="00486BF0" w:rsidRDefault="00486BF0" w:rsidP="00CE1EC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86BF0">
        <w:rPr>
          <w:szCs w:val="22"/>
        </w:rPr>
        <w:t>Governor</w:t>
      </w:r>
      <w:r>
        <w:rPr>
          <w:szCs w:val="22"/>
        </w:rPr>
        <w:noBreakHyphen/>
      </w:r>
      <w:r w:rsidRPr="00486BF0">
        <w:rPr>
          <w:szCs w:val="22"/>
        </w:rPr>
        <w:t>General</w:t>
      </w:r>
    </w:p>
    <w:p w:rsidR="00DE1D27" w:rsidRPr="00486BF0" w:rsidRDefault="00DE1D27" w:rsidP="00CE1EC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86BF0">
        <w:rPr>
          <w:szCs w:val="22"/>
        </w:rPr>
        <w:t>By His Excellency’s Command</w:t>
      </w:r>
    </w:p>
    <w:p w:rsidR="00DE1D27" w:rsidRPr="00486BF0" w:rsidRDefault="00DE1D27" w:rsidP="00CE1EC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86BF0">
        <w:rPr>
          <w:szCs w:val="22"/>
        </w:rPr>
        <w:t xml:space="preserve">Josh </w:t>
      </w:r>
      <w:proofErr w:type="spellStart"/>
      <w:r w:rsidRPr="00486BF0">
        <w:rPr>
          <w:szCs w:val="22"/>
        </w:rPr>
        <w:t>Frydenberg</w:t>
      </w:r>
      <w:proofErr w:type="spellEnd"/>
    </w:p>
    <w:p w:rsidR="00DE1D27" w:rsidRPr="00486BF0" w:rsidRDefault="00DE1D27" w:rsidP="00CE1ECB">
      <w:pPr>
        <w:pStyle w:val="SignCoverPageEnd"/>
        <w:rPr>
          <w:szCs w:val="22"/>
        </w:rPr>
      </w:pPr>
      <w:r w:rsidRPr="00486BF0">
        <w:rPr>
          <w:szCs w:val="22"/>
        </w:rPr>
        <w:t>Minister for the Environment and Energy</w:t>
      </w:r>
    </w:p>
    <w:p w:rsidR="00DE1D27" w:rsidRPr="00486BF0" w:rsidRDefault="00DE1D27" w:rsidP="00CE1ECB"/>
    <w:p w:rsidR="00DE1D27" w:rsidRPr="00486BF0" w:rsidRDefault="00DE1D27" w:rsidP="00CE1ECB"/>
    <w:p w:rsidR="00DE1D27" w:rsidRPr="00486BF0" w:rsidRDefault="00DE1D27" w:rsidP="00CE1ECB"/>
    <w:p w:rsidR="00DE1D27" w:rsidRPr="00486BF0" w:rsidRDefault="00DE1D27" w:rsidP="00DE1D27"/>
    <w:p w:rsidR="0048364F" w:rsidRPr="00486BF0" w:rsidRDefault="0048364F" w:rsidP="0048364F">
      <w:pPr>
        <w:pStyle w:val="Header"/>
        <w:tabs>
          <w:tab w:val="clear" w:pos="4150"/>
          <w:tab w:val="clear" w:pos="8307"/>
        </w:tabs>
      </w:pPr>
      <w:r w:rsidRPr="00486BF0">
        <w:rPr>
          <w:rStyle w:val="CharAmSchNo"/>
        </w:rPr>
        <w:t xml:space="preserve"> </w:t>
      </w:r>
      <w:r w:rsidRPr="00486BF0">
        <w:rPr>
          <w:rStyle w:val="CharAmSchText"/>
        </w:rPr>
        <w:t xml:space="preserve"> </w:t>
      </w:r>
    </w:p>
    <w:p w:rsidR="0048364F" w:rsidRPr="00486BF0" w:rsidRDefault="0048364F" w:rsidP="0048364F">
      <w:pPr>
        <w:pStyle w:val="Header"/>
        <w:tabs>
          <w:tab w:val="clear" w:pos="4150"/>
          <w:tab w:val="clear" w:pos="8307"/>
        </w:tabs>
      </w:pPr>
      <w:r w:rsidRPr="00486BF0">
        <w:rPr>
          <w:rStyle w:val="CharAmPartNo"/>
        </w:rPr>
        <w:t xml:space="preserve"> </w:t>
      </w:r>
      <w:r w:rsidRPr="00486BF0">
        <w:rPr>
          <w:rStyle w:val="CharAmPartText"/>
        </w:rPr>
        <w:t xml:space="preserve"> </w:t>
      </w:r>
    </w:p>
    <w:p w:rsidR="0048364F" w:rsidRPr="00486BF0" w:rsidRDefault="0048364F" w:rsidP="0048364F">
      <w:pPr>
        <w:sectPr w:rsidR="0048364F" w:rsidRPr="00486BF0" w:rsidSect="00A411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86BF0" w:rsidRDefault="0048364F" w:rsidP="0068340A">
      <w:pPr>
        <w:rPr>
          <w:sz w:val="36"/>
        </w:rPr>
      </w:pPr>
      <w:r w:rsidRPr="00486BF0">
        <w:rPr>
          <w:sz w:val="36"/>
        </w:rPr>
        <w:lastRenderedPageBreak/>
        <w:t>Contents</w:t>
      </w:r>
    </w:p>
    <w:p w:rsidR="001740C4" w:rsidRPr="00486BF0" w:rsidRDefault="001740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6BF0">
        <w:fldChar w:fldCharType="begin"/>
      </w:r>
      <w:r w:rsidRPr="00486BF0">
        <w:instrText xml:space="preserve"> TOC \o "1-9" </w:instrText>
      </w:r>
      <w:r w:rsidRPr="00486BF0">
        <w:fldChar w:fldCharType="separate"/>
      </w:r>
      <w:r w:rsidRPr="00486BF0">
        <w:rPr>
          <w:noProof/>
        </w:rPr>
        <w:t>1</w:t>
      </w:r>
      <w:r w:rsidRPr="00486BF0">
        <w:rPr>
          <w:noProof/>
        </w:rPr>
        <w:tab/>
        <w:t>Name</w:t>
      </w:r>
      <w:r w:rsidRPr="00486BF0">
        <w:rPr>
          <w:noProof/>
        </w:rPr>
        <w:tab/>
      </w:r>
      <w:r w:rsidRPr="00486BF0">
        <w:rPr>
          <w:noProof/>
        </w:rPr>
        <w:fldChar w:fldCharType="begin"/>
      </w:r>
      <w:r w:rsidRPr="00486BF0">
        <w:rPr>
          <w:noProof/>
        </w:rPr>
        <w:instrText xml:space="preserve"> PAGEREF _Toc503800641 \h </w:instrText>
      </w:r>
      <w:r w:rsidRPr="00486BF0">
        <w:rPr>
          <w:noProof/>
        </w:rPr>
      </w:r>
      <w:r w:rsidRPr="00486BF0">
        <w:rPr>
          <w:noProof/>
        </w:rPr>
        <w:fldChar w:fldCharType="separate"/>
      </w:r>
      <w:r w:rsidR="00053E81">
        <w:rPr>
          <w:noProof/>
        </w:rPr>
        <w:t>1</w:t>
      </w:r>
      <w:r w:rsidRPr="00486BF0">
        <w:rPr>
          <w:noProof/>
        </w:rPr>
        <w:fldChar w:fldCharType="end"/>
      </w:r>
    </w:p>
    <w:p w:rsidR="001740C4" w:rsidRPr="00486BF0" w:rsidRDefault="001740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6BF0">
        <w:rPr>
          <w:noProof/>
        </w:rPr>
        <w:t>2</w:t>
      </w:r>
      <w:r w:rsidRPr="00486BF0">
        <w:rPr>
          <w:noProof/>
        </w:rPr>
        <w:tab/>
        <w:t>Commencement</w:t>
      </w:r>
      <w:r w:rsidRPr="00486BF0">
        <w:rPr>
          <w:noProof/>
        </w:rPr>
        <w:tab/>
      </w:r>
      <w:r w:rsidRPr="00486BF0">
        <w:rPr>
          <w:noProof/>
        </w:rPr>
        <w:fldChar w:fldCharType="begin"/>
      </w:r>
      <w:r w:rsidRPr="00486BF0">
        <w:rPr>
          <w:noProof/>
        </w:rPr>
        <w:instrText xml:space="preserve"> PAGEREF _Toc503800642 \h </w:instrText>
      </w:r>
      <w:r w:rsidRPr="00486BF0">
        <w:rPr>
          <w:noProof/>
        </w:rPr>
      </w:r>
      <w:r w:rsidRPr="00486BF0">
        <w:rPr>
          <w:noProof/>
        </w:rPr>
        <w:fldChar w:fldCharType="separate"/>
      </w:r>
      <w:r w:rsidR="00053E81">
        <w:rPr>
          <w:noProof/>
        </w:rPr>
        <w:t>1</w:t>
      </w:r>
      <w:r w:rsidRPr="00486BF0">
        <w:rPr>
          <w:noProof/>
        </w:rPr>
        <w:fldChar w:fldCharType="end"/>
      </w:r>
    </w:p>
    <w:p w:rsidR="001740C4" w:rsidRPr="00486BF0" w:rsidRDefault="001740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6BF0">
        <w:rPr>
          <w:noProof/>
        </w:rPr>
        <w:t>3</w:t>
      </w:r>
      <w:r w:rsidRPr="00486BF0">
        <w:rPr>
          <w:noProof/>
        </w:rPr>
        <w:tab/>
        <w:t>Authority</w:t>
      </w:r>
      <w:r w:rsidRPr="00486BF0">
        <w:rPr>
          <w:noProof/>
        </w:rPr>
        <w:tab/>
      </w:r>
      <w:r w:rsidRPr="00486BF0">
        <w:rPr>
          <w:noProof/>
        </w:rPr>
        <w:fldChar w:fldCharType="begin"/>
      </w:r>
      <w:r w:rsidRPr="00486BF0">
        <w:rPr>
          <w:noProof/>
        </w:rPr>
        <w:instrText xml:space="preserve"> PAGEREF _Toc503800643 \h </w:instrText>
      </w:r>
      <w:r w:rsidRPr="00486BF0">
        <w:rPr>
          <w:noProof/>
        </w:rPr>
      </w:r>
      <w:r w:rsidRPr="00486BF0">
        <w:rPr>
          <w:noProof/>
        </w:rPr>
        <w:fldChar w:fldCharType="separate"/>
      </w:r>
      <w:r w:rsidR="00053E81">
        <w:rPr>
          <w:noProof/>
        </w:rPr>
        <w:t>1</w:t>
      </w:r>
      <w:r w:rsidRPr="00486BF0">
        <w:rPr>
          <w:noProof/>
        </w:rPr>
        <w:fldChar w:fldCharType="end"/>
      </w:r>
    </w:p>
    <w:p w:rsidR="001740C4" w:rsidRPr="00486BF0" w:rsidRDefault="001740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6BF0">
        <w:rPr>
          <w:noProof/>
        </w:rPr>
        <w:t>4</w:t>
      </w:r>
      <w:r w:rsidRPr="00486BF0">
        <w:rPr>
          <w:noProof/>
        </w:rPr>
        <w:tab/>
        <w:t>Schedules</w:t>
      </w:r>
      <w:r w:rsidRPr="00486BF0">
        <w:rPr>
          <w:noProof/>
        </w:rPr>
        <w:tab/>
      </w:r>
      <w:r w:rsidRPr="00486BF0">
        <w:rPr>
          <w:noProof/>
        </w:rPr>
        <w:fldChar w:fldCharType="begin"/>
      </w:r>
      <w:r w:rsidRPr="00486BF0">
        <w:rPr>
          <w:noProof/>
        </w:rPr>
        <w:instrText xml:space="preserve"> PAGEREF _Toc503800644 \h </w:instrText>
      </w:r>
      <w:r w:rsidRPr="00486BF0">
        <w:rPr>
          <w:noProof/>
        </w:rPr>
      </w:r>
      <w:r w:rsidRPr="00486BF0">
        <w:rPr>
          <w:noProof/>
        </w:rPr>
        <w:fldChar w:fldCharType="separate"/>
      </w:r>
      <w:r w:rsidR="00053E81">
        <w:rPr>
          <w:noProof/>
        </w:rPr>
        <w:t>1</w:t>
      </w:r>
      <w:r w:rsidRPr="00486BF0">
        <w:rPr>
          <w:noProof/>
        </w:rPr>
        <w:fldChar w:fldCharType="end"/>
      </w:r>
    </w:p>
    <w:p w:rsidR="001740C4" w:rsidRPr="00486BF0" w:rsidRDefault="001740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86BF0">
        <w:rPr>
          <w:noProof/>
        </w:rPr>
        <w:t>Schedule</w:t>
      </w:r>
      <w:r w:rsidR="00486BF0" w:rsidRPr="00486BF0">
        <w:rPr>
          <w:noProof/>
        </w:rPr>
        <w:t> </w:t>
      </w:r>
      <w:r w:rsidRPr="00486BF0">
        <w:rPr>
          <w:noProof/>
        </w:rPr>
        <w:t>1—Amendments</w:t>
      </w:r>
      <w:r w:rsidRPr="00486BF0">
        <w:rPr>
          <w:b w:val="0"/>
          <w:noProof/>
          <w:sz w:val="18"/>
        </w:rPr>
        <w:tab/>
      </w:r>
      <w:r w:rsidRPr="00486BF0">
        <w:rPr>
          <w:b w:val="0"/>
          <w:noProof/>
          <w:sz w:val="18"/>
        </w:rPr>
        <w:fldChar w:fldCharType="begin"/>
      </w:r>
      <w:r w:rsidRPr="00486BF0">
        <w:rPr>
          <w:b w:val="0"/>
          <w:noProof/>
          <w:sz w:val="18"/>
        </w:rPr>
        <w:instrText xml:space="preserve"> PAGEREF _Toc503800645 \h </w:instrText>
      </w:r>
      <w:r w:rsidRPr="00486BF0">
        <w:rPr>
          <w:b w:val="0"/>
          <w:noProof/>
          <w:sz w:val="18"/>
        </w:rPr>
      </w:r>
      <w:r w:rsidRPr="00486BF0">
        <w:rPr>
          <w:b w:val="0"/>
          <w:noProof/>
          <w:sz w:val="18"/>
        </w:rPr>
        <w:fldChar w:fldCharType="separate"/>
      </w:r>
      <w:r w:rsidR="00053E81">
        <w:rPr>
          <w:b w:val="0"/>
          <w:noProof/>
          <w:sz w:val="18"/>
        </w:rPr>
        <w:t>2</w:t>
      </w:r>
      <w:r w:rsidRPr="00486BF0">
        <w:rPr>
          <w:b w:val="0"/>
          <w:noProof/>
          <w:sz w:val="18"/>
        </w:rPr>
        <w:fldChar w:fldCharType="end"/>
      </w:r>
    </w:p>
    <w:p w:rsidR="001740C4" w:rsidRPr="00486BF0" w:rsidRDefault="001740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86BF0">
        <w:rPr>
          <w:noProof/>
        </w:rPr>
        <w:t>Ozone Protection and Synthetic Greenhouse Gas Management Regulations</w:t>
      </w:r>
      <w:r w:rsidR="00486BF0" w:rsidRPr="00486BF0">
        <w:rPr>
          <w:noProof/>
        </w:rPr>
        <w:t> </w:t>
      </w:r>
      <w:r w:rsidRPr="00486BF0">
        <w:rPr>
          <w:noProof/>
        </w:rPr>
        <w:t>1995</w:t>
      </w:r>
      <w:r w:rsidRPr="00486BF0">
        <w:rPr>
          <w:i w:val="0"/>
          <w:noProof/>
          <w:sz w:val="18"/>
        </w:rPr>
        <w:tab/>
      </w:r>
      <w:r w:rsidRPr="00486BF0">
        <w:rPr>
          <w:i w:val="0"/>
          <w:noProof/>
          <w:sz w:val="18"/>
        </w:rPr>
        <w:fldChar w:fldCharType="begin"/>
      </w:r>
      <w:r w:rsidRPr="00486BF0">
        <w:rPr>
          <w:i w:val="0"/>
          <w:noProof/>
          <w:sz w:val="18"/>
        </w:rPr>
        <w:instrText xml:space="preserve"> PAGEREF _Toc503800646 \h </w:instrText>
      </w:r>
      <w:r w:rsidRPr="00486BF0">
        <w:rPr>
          <w:i w:val="0"/>
          <w:noProof/>
          <w:sz w:val="18"/>
        </w:rPr>
      </w:r>
      <w:r w:rsidRPr="00486BF0">
        <w:rPr>
          <w:i w:val="0"/>
          <w:noProof/>
          <w:sz w:val="18"/>
        </w:rPr>
        <w:fldChar w:fldCharType="separate"/>
      </w:r>
      <w:r w:rsidR="00053E81">
        <w:rPr>
          <w:i w:val="0"/>
          <w:noProof/>
          <w:sz w:val="18"/>
        </w:rPr>
        <w:t>2</w:t>
      </w:r>
      <w:r w:rsidRPr="00486BF0">
        <w:rPr>
          <w:i w:val="0"/>
          <w:noProof/>
          <w:sz w:val="18"/>
        </w:rPr>
        <w:fldChar w:fldCharType="end"/>
      </w:r>
    </w:p>
    <w:p w:rsidR="0048364F" w:rsidRPr="00486BF0" w:rsidRDefault="001740C4" w:rsidP="0048364F">
      <w:r w:rsidRPr="00486BF0">
        <w:fldChar w:fldCharType="end"/>
      </w:r>
    </w:p>
    <w:p w:rsidR="0048364F" w:rsidRPr="00486BF0" w:rsidRDefault="0048364F" w:rsidP="0048364F">
      <w:pPr>
        <w:sectPr w:rsidR="0048364F" w:rsidRPr="00486BF0" w:rsidSect="00A4116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86BF0" w:rsidRDefault="0048364F" w:rsidP="0048364F">
      <w:pPr>
        <w:pStyle w:val="ActHead5"/>
      </w:pPr>
      <w:bookmarkStart w:id="0" w:name="_Toc503800641"/>
      <w:r w:rsidRPr="00486BF0">
        <w:rPr>
          <w:rStyle w:val="CharSectno"/>
        </w:rPr>
        <w:lastRenderedPageBreak/>
        <w:t>1</w:t>
      </w:r>
      <w:r w:rsidRPr="00486BF0">
        <w:t xml:space="preserve">  </w:t>
      </w:r>
      <w:r w:rsidR="004F676E" w:rsidRPr="00486BF0">
        <w:t>Name</w:t>
      </w:r>
      <w:bookmarkEnd w:id="0"/>
    </w:p>
    <w:p w:rsidR="0048364F" w:rsidRPr="00486BF0" w:rsidRDefault="0048364F" w:rsidP="0048364F">
      <w:pPr>
        <w:pStyle w:val="subsection"/>
      </w:pPr>
      <w:r w:rsidRPr="00486BF0">
        <w:tab/>
      </w:r>
      <w:r w:rsidRPr="00486BF0">
        <w:tab/>
      </w:r>
      <w:r w:rsidR="002C2C28" w:rsidRPr="00486BF0">
        <w:t>This instrument is</w:t>
      </w:r>
      <w:r w:rsidRPr="00486BF0">
        <w:t xml:space="preserve"> the </w:t>
      </w:r>
      <w:r w:rsidR="00414ADE" w:rsidRPr="00486BF0">
        <w:rPr>
          <w:i/>
        </w:rPr>
        <w:fldChar w:fldCharType="begin"/>
      </w:r>
      <w:r w:rsidR="00414ADE" w:rsidRPr="00486BF0">
        <w:rPr>
          <w:i/>
        </w:rPr>
        <w:instrText xml:space="preserve"> STYLEREF  ShortT </w:instrText>
      </w:r>
      <w:r w:rsidR="00414ADE" w:rsidRPr="00486BF0">
        <w:rPr>
          <w:i/>
        </w:rPr>
        <w:fldChar w:fldCharType="separate"/>
      </w:r>
      <w:r w:rsidR="00053E81">
        <w:rPr>
          <w:i/>
          <w:noProof/>
        </w:rPr>
        <w:t>Ozone Protection and Synthetic Greenhouse Gas Management Amendment (Application Fees) Regulations 2018</w:t>
      </w:r>
      <w:r w:rsidR="00414ADE" w:rsidRPr="00486BF0">
        <w:rPr>
          <w:i/>
        </w:rPr>
        <w:fldChar w:fldCharType="end"/>
      </w:r>
      <w:r w:rsidRPr="00486BF0">
        <w:t>.</w:t>
      </w:r>
    </w:p>
    <w:p w:rsidR="004F676E" w:rsidRPr="00486BF0" w:rsidRDefault="0048364F" w:rsidP="005452CC">
      <w:pPr>
        <w:pStyle w:val="ActHead5"/>
      </w:pPr>
      <w:bookmarkStart w:id="1" w:name="_Toc503800642"/>
      <w:r w:rsidRPr="00486BF0">
        <w:rPr>
          <w:rStyle w:val="CharSectno"/>
        </w:rPr>
        <w:t>2</w:t>
      </w:r>
      <w:r w:rsidRPr="00486BF0">
        <w:t xml:space="preserve">  Commencement</w:t>
      </w:r>
      <w:bookmarkEnd w:id="1"/>
    </w:p>
    <w:p w:rsidR="005452CC" w:rsidRPr="00486BF0" w:rsidRDefault="005452CC" w:rsidP="00CE1ECB">
      <w:pPr>
        <w:pStyle w:val="subsection"/>
      </w:pPr>
      <w:r w:rsidRPr="00486BF0">
        <w:tab/>
        <w:t>(1)</w:t>
      </w:r>
      <w:r w:rsidRPr="00486BF0">
        <w:tab/>
        <w:t xml:space="preserve">Each provision of </w:t>
      </w:r>
      <w:r w:rsidR="002C2C28" w:rsidRPr="00486BF0">
        <w:t>this instrument</w:t>
      </w:r>
      <w:r w:rsidRPr="00486BF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86BF0" w:rsidRDefault="005452CC" w:rsidP="00CE1EC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86BF0" w:rsidTr="00264F7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6BF0" w:rsidRDefault="005452CC" w:rsidP="00CE1ECB">
            <w:pPr>
              <w:pStyle w:val="TableHeading"/>
            </w:pPr>
            <w:r w:rsidRPr="00486BF0">
              <w:t>Commencement information</w:t>
            </w:r>
          </w:p>
        </w:tc>
      </w:tr>
      <w:tr w:rsidR="005452CC" w:rsidRPr="00486BF0" w:rsidTr="00264F7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6BF0" w:rsidRDefault="005452CC" w:rsidP="00CE1ECB">
            <w:pPr>
              <w:pStyle w:val="TableHeading"/>
            </w:pPr>
            <w:r w:rsidRPr="00486BF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6BF0" w:rsidRDefault="005452CC" w:rsidP="00CE1ECB">
            <w:pPr>
              <w:pStyle w:val="TableHeading"/>
            </w:pPr>
            <w:r w:rsidRPr="00486BF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6BF0" w:rsidRDefault="005452CC" w:rsidP="00CE1ECB">
            <w:pPr>
              <w:pStyle w:val="TableHeading"/>
            </w:pPr>
            <w:r w:rsidRPr="00486BF0">
              <w:t>Column 3</w:t>
            </w:r>
          </w:p>
        </w:tc>
      </w:tr>
      <w:tr w:rsidR="005452CC" w:rsidRPr="00486BF0" w:rsidTr="00264F7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6BF0" w:rsidRDefault="005452CC" w:rsidP="00CE1ECB">
            <w:pPr>
              <w:pStyle w:val="TableHeading"/>
            </w:pPr>
            <w:r w:rsidRPr="00486BF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6BF0" w:rsidRDefault="005452CC" w:rsidP="00CE1ECB">
            <w:pPr>
              <w:pStyle w:val="TableHeading"/>
            </w:pPr>
            <w:r w:rsidRPr="00486BF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6BF0" w:rsidRDefault="005452CC" w:rsidP="00CE1ECB">
            <w:pPr>
              <w:pStyle w:val="TableHeading"/>
            </w:pPr>
            <w:r w:rsidRPr="00486BF0">
              <w:t>Date/Details</w:t>
            </w:r>
          </w:p>
        </w:tc>
      </w:tr>
      <w:tr w:rsidR="005452CC" w:rsidRPr="00486BF0" w:rsidTr="00264F7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6BF0" w:rsidRDefault="005452CC" w:rsidP="00264F72">
            <w:pPr>
              <w:pStyle w:val="Tabletext"/>
            </w:pPr>
            <w:r w:rsidRPr="00486BF0">
              <w:t xml:space="preserve">1.  </w:t>
            </w:r>
            <w:r w:rsidR="00264F72" w:rsidRPr="00486BF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6BF0" w:rsidRDefault="005452CC" w:rsidP="005452CC">
            <w:pPr>
              <w:pStyle w:val="Tabletext"/>
            </w:pPr>
            <w:r w:rsidRPr="00486BF0">
              <w:t xml:space="preserve">The day after </w:t>
            </w:r>
            <w:r w:rsidR="002C2C28" w:rsidRPr="00486BF0">
              <w:t>this instrument is</w:t>
            </w:r>
            <w:r w:rsidRPr="00486BF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86BF0" w:rsidRDefault="00341444">
            <w:pPr>
              <w:pStyle w:val="Tabletext"/>
            </w:pPr>
            <w:r>
              <w:t>9 February 2018</w:t>
            </w:r>
            <w:bookmarkStart w:id="2" w:name="_GoBack"/>
            <w:bookmarkEnd w:id="2"/>
          </w:p>
        </w:tc>
      </w:tr>
    </w:tbl>
    <w:p w:rsidR="005452CC" w:rsidRPr="00486BF0" w:rsidRDefault="005452CC" w:rsidP="00CE1ECB">
      <w:pPr>
        <w:pStyle w:val="notetext"/>
      </w:pPr>
      <w:r w:rsidRPr="00486BF0">
        <w:rPr>
          <w:snapToGrid w:val="0"/>
          <w:lang w:eastAsia="en-US"/>
        </w:rPr>
        <w:t>Note:</w:t>
      </w:r>
      <w:r w:rsidRPr="00486BF0">
        <w:rPr>
          <w:snapToGrid w:val="0"/>
          <w:lang w:eastAsia="en-US"/>
        </w:rPr>
        <w:tab/>
        <w:t xml:space="preserve">This table relates only to the provisions of </w:t>
      </w:r>
      <w:r w:rsidR="002C2C28" w:rsidRPr="00486BF0">
        <w:rPr>
          <w:snapToGrid w:val="0"/>
          <w:lang w:eastAsia="en-US"/>
        </w:rPr>
        <w:t>this instrument</w:t>
      </w:r>
      <w:r w:rsidRPr="00486BF0">
        <w:t xml:space="preserve"> </w:t>
      </w:r>
      <w:r w:rsidRPr="00486BF0">
        <w:rPr>
          <w:snapToGrid w:val="0"/>
          <w:lang w:eastAsia="en-US"/>
        </w:rPr>
        <w:t xml:space="preserve">as originally made. It will not be amended to deal with any later amendments of </w:t>
      </w:r>
      <w:r w:rsidR="002C2C28" w:rsidRPr="00486BF0">
        <w:rPr>
          <w:snapToGrid w:val="0"/>
          <w:lang w:eastAsia="en-US"/>
        </w:rPr>
        <w:t>this instrument</w:t>
      </w:r>
      <w:r w:rsidRPr="00486BF0">
        <w:rPr>
          <w:snapToGrid w:val="0"/>
          <w:lang w:eastAsia="en-US"/>
        </w:rPr>
        <w:t>.</w:t>
      </w:r>
    </w:p>
    <w:p w:rsidR="005452CC" w:rsidRPr="00486BF0" w:rsidRDefault="005452CC" w:rsidP="00CE1ECB">
      <w:pPr>
        <w:pStyle w:val="subsection"/>
      </w:pPr>
      <w:r w:rsidRPr="00486BF0">
        <w:tab/>
        <w:t>(2)</w:t>
      </w:r>
      <w:r w:rsidRPr="00486BF0">
        <w:tab/>
        <w:t xml:space="preserve">Any information in column 3 of the table is not part of </w:t>
      </w:r>
      <w:r w:rsidR="002C2C28" w:rsidRPr="00486BF0">
        <w:t>this instrument</w:t>
      </w:r>
      <w:r w:rsidRPr="00486BF0">
        <w:t xml:space="preserve">. Information may be inserted in this column, or information in it may be edited, in any published version of </w:t>
      </w:r>
      <w:r w:rsidR="002C2C28" w:rsidRPr="00486BF0">
        <w:t>this instrument</w:t>
      </w:r>
      <w:r w:rsidRPr="00486BF0">
        <w:t>.</w:t>
      </w:r>
    </w:p>
    <w:p w:rsidR="00BF6650" w:rsidRPr="00486BF0" w:rsidRDefault="00BF6650" w:rsidP="00BF6650">
      <w:pPr>
        <w:pStyle w:val="ActHead5"/>
      </w:pPr>
      <w:bookmarkStart w:id="3" w:name="_Toc503800643"/>
      <w:r w:rsidRPr="00486BF0">
        <w:rPr>
          <w:rStyle w:val="CharSectno"/>
        </w:rPr>
        <w:t>3</w:t>
      </w:r>
      <w:r w:rsidRPr="00486BF0">
        <w:t xml:space="preserve">  Authority</w:t>
      </w:r>
      <w:bookmarkEnd w:id="3"/>
    </w:p>
    <w:p w:rsidR="00BF6650" w:rsidRPr="00486BF0" w:rsidRDefault="00BF6650" w:rsidP="00BF6650">
      <w:pPr>
        <w:pStyle w:val="subsection"/>
      </w:pPr>
      <w:r w:rsidRPr="00486BF0">
        <w:tab/>
      </w:r>
      <w:r w:rsidRPr="00486BF0">
        <w:tab/>
      </w:r>
      <w:r w:rsidR="002C2C28" w:rsidRPr="00486BF0">
        <w:t>This instrument is</w:t>
      </w:r>
      <w:r w:rsidRPr="00486BF0">
        <w:t xml:space="preserve"> made under the </w:t>
      </w:r>
      <w:r w:rsidR="00CF1B91" w:rsidRPr="00486BF0">
        <w:rPr>
          <w:i/>
        </w:rPr>
        <w:t>Ozone Protection and Synthetic Greenhouse Gas Management Act 1989</w:t>
      </w:r>
      <w:r w:rsidR="00546FA3" w:rsidRPr="00486BF0">
        <w:rPr>
          <w:i/>
        </w:rPr>
        <w:t>.</w:t>
      </w:r>
    </w:p>
    <w:p w:rsidR="00557C7A" w:rsidRPr="00486BF0" w:rsidRDefault="00BF6650" w:rsidP="00557C7A">
      <w:pPr>
        <w:pStyle w:val="ActHead5"/>
      </w:pPr>
      <w:bookmarkStart w:id="4" w:name="_Toc503800644"/>
      <w:r w:rsidRPr="00486BF0">
        <w:rPr>
          <w:rStyle w:val="CharSectno"/>
        </w:rPr>
        <w:t>4</w:t>
      </w:r>
      <w:r w:rsidR="00557C7A" w:rsidRPr="00486BF0">
        <w:t xml:space="preserve">  </w:t>
      </w:r>
      <w:r w:rsidR="00083F48" w:rsidRPr="00486BF0">
        <w:t>Schedules</w:t>
      </w:r>
      <w:bookmarkEnd w:id="4"/>
    </w:p>
    <w:p w:rsidR="00557C7A" w:rsidRPr="00486BF0" w:rsidRDefault="00557C7A" w:rsidP="00557C7A">
      <w:pPr>
        <w:pStyle w:val="subsection"/>
      </w:pPr>
      <w:r w:rsidRPr="00486BF0">
        <w:tab/>
      </w:r>
      <w:r w:rsidRPr="00486BF0">
        <w:tab/>
      </w:r>
      <w:r w:rsidR="00083F48" w:rsidRPr="00486BF0">
        <w:t xml:space="preserve">Each </w:t>
      </w:r>
      <w:r w:rsidR="00160BD7" w:rsidRPr="00486BF0">
        <w:t>instrument</w:t>
      </w:r>
      <w:r w:rsidR="00083F48" w:rsidRPr="00486BF0">
        <w:t xml:space="preserve"> that is specified in a Schedule to </w:t>
      </w:r>
      <w:r w:rsidR="002C2C28" w:rsidRPr="00486BF0">
        <w:t>this instrument</w:t>
      </w:r>
      <w:r w:rsidR="00083F48" w:rsidRPr="00486BF0">
        <w:t xml:space="preserve"> is amended or repealed as set out in the applicable items in the Schedule concerned, and any other item in a Schedule to </w:t>
      </w:r>
      <w:r w:rsidR="002C2C28" w:rsidRPr="00486BF0">
        <w:t>this instrument</w:t>
      </w:r>
      <w:r w:rsidR="00083F48" w:rsidRPr="00486BF0">
        <w:t xml:space="preserve"> has effect according to its terms.</w:t>
      </w:r>
    </w:p>
    <w:p w:rsidR="0048364F" w:rsidRPr="00486BF0" w:rsidRDefault="0048364F" w:rsidP="009C5989">
      <w:pPr>
        <w:pStyle w:val="ActHead6"/>
        <w:pageBreakBefore/>
      </w:pPr>
      <w:bookmarkStart w:id="5" w:name="_Toc503800645"/>
      <w:bookmarkStart w:id="6" w:name="opcAmSched"/>
      <w:bookmarkStart w:id="7" w:name="opcCurrentFind"/>
      <w:r w:rsidRPr="00486BF0">
        <w:rPr>
          <w:rStyle w:val="CharAmSchNo"/>
        </w:rPr>
        <w:t>Schedule</w:t>
      </w:r>
      <w:r w:rsidR="00486BF0" w:rsidRPr="00486BF0">
        <w:rPr>
          <w:rStyle w:val="CharAmSchNo"/>
        </w:rPr>
        <w:t> </w:t>
      </w:r>
      <w:r w:rsidRPr="00486BF0">
        <w:rPr>
          <w:rStyle w:val="CharAmSchNo"/>
        </w:rPr>
        <w:t>1</w:t>
      </w:r>
      <w:r w:rsidRPr="00486BF0">
        <w:t>—</w:t>
      </w:r>
      <w:r w:rsidR="00460499" w:rsidRPr="00486BF0">
        <w:rPr>
          <w:rStyle w:val="CharAmSchText"/>
        </w:rPr>
        <w:t>Amendments</w:t>
      </w:r>
      <w:bookmarkEnd w:id="5"/>
    </w:p>
    <w:bookmarkEnd w:id="6"/>
    <w:bookmarkEnd w:id="7"/>
    <w:p w:rsidR="0004044E" w:rsidRPr="00486BF0" w:rsidRDefault="0004044E" w:rsidP="0004044E">
      <w:pPr>
        <w:pStyle w:val="Header"/>
      </w:pPr>
      <w:r w:rsidRPr="00486BF0">
        <w:rPr>
          <w:rStyle w:val="CharAmPartNo"/>
        </w:rPr>
        <w:t xml:space="preserve"> </w:t>
      </w:r>
      <w:r w:rsidRPr="00486BF0">
        <w:rPr>
          <w:rStyle w:val="CharAmPartText"/>
        </w:rPr>
        <w:t xml:space="preserve"> </w:t>
      </w:r>
    </w:p>
    <w:p w:rsidR="00DE1D27" w:rsidRPr="00486BF0" w:rsidRDefault="00DE1D27" w:rsidP="00EA0D36">
      <w:pPr>
        <w:pStyle w:val="ActHead9"/>
      </w:pPr>
      <w:bookmarkStart w:id="8" w:name="_Toc503800646"/>
      <w:r w:rsidRPr="00486BF0">
        <w:t>Ozone Protection and Synthetic Greenhouse Gas Management Regulations</w:t>
      </w:r>
      <w:r w:rsidR="00486BF0" w:rsidRPr="00486BF0">
        <w:t> </w:t>
      </w:r>
      <w:r w:rsidRPr="00486BF0">
        <w:t>1995</w:t>
      </w:r>
      <w:bookmarkEnd w:id="8"/>
    </w:p>
    <w:p w:rsidR="0084172C" w:rsidRPr="00486BF0" w:rsidRDefault="00DE1D27" w:rsidP="00DE1D27">
      <w:pPr>
        <w:pStyle w:val="ItemHead"/>
      </w:pPr>
      <w:r w:rsidRPr="00486BF0">
        <w:t>1  Regulation</w:t>
      </w:r>
      <w:r w:rsidR="00E11338" w:rsidRPr="00486BF0">
        <w:t>s</w:t>
      </w:r>
      <w:r w:rsidR="00486BF0" w:rsidRPr="00486BF0">
        <w:t> </w:t>
      </w:r>
      <w:r w:rsidRPr="00486BF0">
        <w:t>343</w:t>
      </w:r>
      <w:r w:rsidR="00020330" w:rsidRPr="00486BF0">
        <w:t xml:space="preserve"> and 344</w:t>
      </w:r>
    </w:p>
    <w:p w:rsidR="00DE1D27" w:rsidRPr="00486BF0" w:rsidRDefault="00DE1D27" w:rsidP="00DE1D27">
      <w:pPr>
        <w:pStyle w:val="Item"/>
      </w:pPr>
      <w:r w:rsidRPr="00486BF0">
        <w:t>Repeal the regulation</w:t>
      </w:r>
      <w:r w:rsidR="00020330" w:rsidRPr="00486BF0">
        <w:t>s</w:t>
      </w:r>
      <w:r w:rsidRPr="00486BF0">
        <w:t>, substitute:</w:t>
      </w:r>
    </w:p>
    <w:p w:rsidR="00DE1D27" w:rsidRPr="00486BF0" w:rsidRDefault="00DE1D27" w:rsidP="00DE1D27">
      <w:pPr>
        <w:pStyle w:val="ActHead5"/>
      </w:pPr>
      <w:bookmarkStart w:id="9" w:name="_Toc503800647"/>
      <w:r w:rsidRPr="00486BF0">
        <w:rPr>
          <w:rStyle w:val="CharSectno"/>
        </w:rPr>
        <w:t>343</w:t>
      </w:r>
      <w:r w:rsidRPr="00486BF0">
        <w:t xml:space="preserve">  </w:t>
      </w:r>
      <w:proofErr w:type="spellStart"/>
      <w:r w:rsidRPr="00486BF0">
        <w:t>RAC</w:t>
      </w:r>
      <w:proofErr w:type="spellEnd"/>
      <w:r w:rsidRPr="00486BF0">
        <w:t xml:space="preserve"> industry permit application fees</w:t>
      </w:r>
      <w:bookmarkEnd w:id="9"/>
    </w:p>
    <w:p w:rsidR="00E27D1F" w:rsidRPr="00486BF0" w:rsidRDefault="00710C06" w:rsidP="009F11CB">
      <w:pPr>
        <w:pStyle w:val="subsection"/>
      </w:pPr>
      <w:r w:rsidRPr="00486BF0">
        <w:tab/>
      </w:r>
      <w:r w:rsidR="006431E7" w:rsidRPr="00486BF0">
        <w:t>(1)</w:t>
      </w:r>
      <w:r w:rsidRPr="00486BF0">
        <w:tab/>
      </w:r>
      <w:r w:rsidR="009B6C6A" w:rsidRPr="00486BF0">
        <w:t xml:space="preserve">For </w:t>
      </w:r>
      <w:r w:rsidRPr="00486BF0">
        <w:t>the purposes of paragraph</w:t>
      </w:r>
      <w:r w:rsidR="00486BF0" w:rsidRPr="00486BF0">
        <w:t> </w:t>
      </w:r>
      <w:r w:rsidRPr="00486BF0">
        <w:t>121(1)(c), the following</w:t>
      </w:r>
      <w:r w:rsidR="009F11CB" w:rsidRPr="00486BF0">
        <w:t xml:space="preserve"> table specifies the</w:t>
      </w:r>
      <w:r w:rsidR="007E7D33" w:rsidRPr="00486BF0">
        <w:t xml:space="preserve"> application fee</w:t>
      </w:r>
      <w:r w:rsidRPr="00486BF0">
        <w:t xml:space="preserve"> </w:t>
      </w:r>
      <w:r w:rsidR="009F11CB" w:rsidRPr="00486BF0">
        <w:t xml:space="preserve">for </w:t>
      </w:r>
      <w:r w:rsidR="007E7D33" w:rsidRPr="00486BF0">
        <w:t>a</w:t>
      </w:r>
      <w:r w:rsidR="009C0D21" w:rsidRPr="00486BF0">
        <w:t>n</w:t>
      </w:r>
      <w:r w:rsidR="007E7D33" w:rsidRPr="00486BF0">
        <w:t xml:space="preserve"> </w:t>
      </w:r>
      <w:proofErr w:type="spellStart"/>
      <w:r w:rsidR="007E7D33" w:rsidRPr="00486BF0">
        <w:t>RAC</w:t>
      </w:r>
      <w:proofErr w:type="spellEnd"/>
      <w:r w:rsidR="007E7D33" w:rsidRPr="00486BF0">
        <w:t xml:space="preserve"> industry permit</w:t>
      </w:r>
      <w:r w:rsidR="009C0D21" w:rsidRPr="00486BF0">
        <w:t>.</w:t>
      </w:r>
    </w:p>
    <w:p w:rsidR="00E27D1F" w:rsidRPr="00486BF0" w:rsidRDefault="00E27D1F" w:rsidP="00E27D1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E27D1F" w:rsidRPr="00486BF0" w:rsidTr="00E27D1F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27D1F" w:rsidRPr="00486BF0" w:rsidRDefault="00E27D1F" w:rsidP="00E27D1F">
            <w:pPr>
              <w:pStyle w:val="TableHeading"/>
            </w:pPr>
            <w:r w:rsidRPr="00486BF0">
              <w:t xml:space="preserve">Application fees for </w:t>
            </w:r>
            <w:proofErr w:type="spellStart"/>
            <w:r w:rsidRPr="00486BF0">
              <w:t>RAC</w:t>
            </w:r>
            <w:proofErr w:type="spellEnd"/>
            <w:r w:rsidRPr="00486BF0">
              <w:t xml:space="preserve"> industry permits</w:t>
            </w:r>
          </w:p>
        </w:tc>
      </w:tr>
      <w:tr w:rsidR="007E7D33" w:rsidRPr="00486BF0" w:rsidTr="00E27D1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E7D33" w:rsidRPr="00486BF0" w:rsidRDefault="007E7D33" w:rsidP="00E27D1F">
            <w:pPr>
              <w:pStyle w:val="TableHeading"/>
            </w:pPr>
            <w:r w:rsidRPr="00486BF0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E7D33" w:rsidRPr="00486BF0" w:rsidRDefault="007E7D33" w:rsidP="00CE1ECB">
            <w:pPr>
              <w:pStyle w:val="TableHeading"/>
            </w:pPr>
            <w:r w:rsidRPr="00486BF0">
              <w:t>The amount of the fee for an application for…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E7D33" w:rsidRPr="00486BF0" w:rsidRDefault="007E7D33" w:rsidP="00CE1ECB">
            <w:pPr>
              <w:pStyle w:val="TableHeading"/>
            </w:pPr>
            <w:r w:rsidRPr="00486BF0">
              <w:t>is…</w:t>
            </w:r>
          </w:p>
        </w:tc>
      </w:tr>
      <w:tr w:rsidR="00E27D1F" w:rsidRPr="00486BF0" w:rsidTr="00E27D1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27D1F" w:rsidRPr="00486BF0" w:rsidRDefault="00E27D1F" w:rsidP="00E27D1F">
            <w:pPr>
              <w:pStyle w:val="Tabletext"/>
            </w:pPr>
            <w:r w:rsidRPr="00486BF0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E27D1F" w:rsidRPr="00486BF0" w:rsidRDefault="00E27D1F" w:rsidP="00E27D1F">
            <w:pPr>
              <w:pStyle w:val="Tabletext"/>
            </w:pPr>
            <w:r w:rsidRPr="00486BF0">
              <w:t>a refrigeration and air conditioning trainee licence granted under regulation</w:t>
            </w:r>
            <w:r w:rsidR="00486BF0" w:rsidRPr="00486BF0">
              <w:t> </w:t>
            </w:r>
            <w:r w:rsidRPr="00486BF0">
              <w:t>134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E27D1F" w:rsidRPr="00486BF0" w:rsidRDefault="00E27D1F" w:rsidP="00E27D1F">
            <w:pPr>
              <w:pStyle w:val="Tablea"/>
            </w:pPr>
            <w:r w:rsidRPr="00486BF0">
              <w:t xml:space="preserve">(a) if the application is for </w:t>
            </w:r>
            <w:r w:rsidR="00D822BB" w:rsidRPr="00486BF0">
              <w:t>a licence</w:t>
            </w:r>
            <w:r w:rsidRPr="00486BF0">
              <w:t xml:space="preserve"> that is to be in force for 12 months or less—$31; or</w:t>
            </w:r>
          </w:p>
          <w:p w:rsidR="00E27D1F" w:rsidRPr="00486BF0" w:rsidRDefault="00E27D1F" w:rsidP="00E27D1F">
            <w:pPr>
              <w:pStyle w:val="Tablea"/>
            </w:pPr>
            <w:r w:rsidRPr="00486BF0">
              <w:t xml:space="preserve">(b) if the application is for </w:t>
            </w:r>
            <w:r w:rsidR="00D822BB" w:rsidRPr="00486BF0">
              <w:t>a licence</w:t>
            </w:r>
            <w:r w:rsidRPr="00486BF0">
              <w:t xml:space="preserve"> that is to be in force for more than 12 months</w:t>
            </w:r>
            <w:r w:rsidR="00656EEA" w:rsidRPr="00486BF0">
              <w:t>, but not more than 24 months</w:t>
            </w:r>
            <w:r w:rsidRPr="00486BF0">
              <w:t>—</w:t>
            </w:r>
            <w:r w:rsidR="008D042C" w:rsidRPr="00486BF0">
              <w:t xml:space="preserve">an amount that is twice the amount specified in </w:t>
            </w:r>
            <w:r w:rsidR="00486BF0" w:rsidRPr="00486BF0">
              <w:t>paragraph (</w:t>
            </w:r>
            <w:r w:rsidR="008D042C" w:rsidRPr="00486BF0">
              <w:t>a)</w:t>
            </w:r>
            <w:r w:rsidRPr="00486BF0">
              <w:t>; or</w:t>
            </w:r>
          </w:p>
          <w:p w:rsidR="00E27D1F" w:rsidRPr="00486BF0" w:rsidRDefault="00E27D1F" w:rsidP="008D042C">
            <w:pPr>
              <w:pStyle w:val="Tablea"/>
            </w:pPr>
            <w:r w:rsidRPr="00486BF0">
              <w:t xml:space="preserve">(c) if the application is for </w:t>
            </w:r>
            <w:r w:rsidR="00D822BB" w:rsidRPr="00486BF0">
              <w:t xml:space="preserve">a licence </w:t>
            </w:r>
            <w:r w:rsidRPr="00486BF0">
              <w:t>that is to be in</w:t>
            </w:r>
            <w:r w:rsidR="008D042C" w:rsidRPr="00486BF0">
              <w:t xml:space="preserve"> force for more than 24 months—an amount that is </w:t>
            </w:r>
            <w:r w:rsidR="00F347C8" w:rsidRPr="00486BF0">
              <w:t>3 times</w:t>
            </w:r>
            <w:r w:rsidR="008D042C" w:rsidRPr="00486BF0">
              <w:t xml:space="preserve"> the amount specified in </w:t>
            </w:r>
            <w:r w:rsidR="00486BF0" w:rsidRPr="00486BF0">
              <w:t>paragraph (</w:t>
            </w:r>
            <w:r w:rsidR="008D042C" w:rsidRPr="00486BF0">
              <w:t>a)</w:t>
            </w:r>
            <w:r w:rsidRPr="00486BF0">
              <w:t>.</w:t>
            </w:r>
          </w:p>
        </w:tc>
      </w:tr>
      <w:tr w:rsidR="00E27D1F" w:rsidRPr="00486BF0" w:rsidTr="00E27D1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27D1F" w:rsidRPr="00486BF0" w:rsidRDefault="00E27D1F" w:rsidP="00E27D1F">
            <w:pPr>
              <w:pStyle w:val="Tabletext"/>
            </w:pPr>
            <w:r w:rsidRPr="00486BF0">
              <w:t>2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E27D1F" w:rsidRPr="00486BF0" w:rsidRDefault="00E27D1F" w:rsidP="00E27D1F">
            <w:pPr>
              <w:pStyle w:val="Tabletext"/>
            </w:pPr>
            <w:r w:rsidRPr="00486BF0">
              <w:t xml:space="preserve">a refrigerant handling licence </w:t>
            </w:r>
            <w:r w:rsidR="007E7D33" w:rsidRPr="00486BF0">
              <w:t xml:space="preserve">granted </w:t>
            </w:r>
            <w:r w:rsidRPr="00486BF0">
              <w:t>under Subdivision</w:t>
            </w:r>
            <w:r w:rsidR="00486BF0" w:rsidRPr="00486BF0">
              <w:t> </w:t>
            </w:r>
            <w:r w:rsidRPr="00486BF0">
              <w:t>6A.2.2 (other than the licence mentioned in item</w:t>
            </w:r>
            <w:r w:rsidR="00486BF0" w:rsidRPr="00486BF0">
              <w:t> </w:t>
            </w:r>
            <w:r w:rsidRPr="00486BF0">
              <w:t>1)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E27D1F" w:rsidRPr="00486BF0" w:rsidRDefault="00E27D1F" w:rsidP="00E27D1F">
            <w:pPr>
              <w:pStyle w:val="Tablea"/>
            </w:pPr>
            <w:r w:rsidRPr="00486BF0">
              <w:t>(a)</w:t>
            </w:r>
            <w:r w:rsidR="00E11338" w:rsidRPr="00486BF0">
              <w:t xml:space="preserve"> </w:t>
            </w:r>
            <w:r w:rsidRPr="00486BF0">
              <w:t xml:space="preserve">if the application is for </w:t>
            </w:r>
            <w:r w:rsidR="00D822BB" w:rsidRPr="00486BF0">
              <w:t xml:space="preserve">a licence </w:t>
            </w:r>
            <w:r w:rsidRPr="00486BF0">
              <w:t>that is to be in force for 12 months or less—$73; or</w:t>
            </w:r>
          </w:p>
          <w:p w:rsidR="00E27D1F" w:rsidRPr="00486BF0" w:rsidRDefault="00E27D1F" w:rsidP="00E27D1F">
            <w:pPr>
              <w:pStyle w:val="Tablea"/>
            </w:pPr>
            <w:r w:rsidRPr="00486BF0">
              <w:t>(b)</w:t>
            </w:r>
            <w:r w:rsidR="00E11338" w:rsidRPr="00486BF0">
              <w:t xml:space="preserve"> </w:t>
            </w:r>
            <w:r w:rsidRPr="00486BF0">
              <w:t xml:space="preserve">if the application is for </w:t>
            </w:r>
            <w:r w:rsidR="00D822BB" w:rsidRPr="00486BF0">
              <w:t>a licence</w:t>
            </w:r>
            <w:r w:rsidRPr="00486BF0">
              <w:t xml:space="preserve"> that is to be in force for more than 12 months</w:t>
            </w:r>
            <w:r w:rsidR="006620DD" w:rsidRPr="00486BF0">
              <w:t>,</w:t>
            </w:r>
            <w:r w:rsidRPr="00486BF0">
              <w:t xml:space="preserve"> </w:t>
            </w:r>
            <w:r w:rsidR="00656EEA" w:rsidRPr="00486BF0">
              <w:t>but not more than 24 months</w:t>
            </w:r>
            <w:r w:rsidRPr="00486BF0">
              <w:t>—</w:t>
            </w:r>
            <w:r w:rsidR="008D042C" w:rsidRPr="00486BF0">
              <w:t xml:space="preserve">an amount that is twice the amount specified in </w:t>
            </w:r>
            <w:r w:rsidR="00486BF0" w:rsidRPr="00486BF0">
              <w:t>paragraph (</w:t>
            </w:r>
            <w:r w:rsidR="008D042C" w:rsidRPr="00486BF0">
              <w:t>a)</w:t>
            </w:r>
            <w:r w:rsidRPr="00486BF0">
              <w:t>; or</w:t>
            </w:r>
          </w:p>
          <w:p w:rsidR="00E27D1F" w:rsidRPr="00486BF0" w:rsidRDefault="00E27D1F" w:rsidP="00E27D1F">
            <w:pPr>
              <w:pStyle w:val="Tablea"/>
            </w:pPr>
            <w:r w:rsidRPr="00486BF0">
              <w:t xml:space="preserve">(c) if the application is for </w:t>
            </w:r>
            <w:r w:rsidR="00D822BB" w:rsidRPr="00486BF0">
              <w:t>a licence</w:t>
            </w:r>
            <w:r w:rsidRPr="00486BF0">
              <w:t xml:space="preserve"> that is to be in force for more than 24 months—</w:t>
            </w:r>
            <w:r w:rsidR="008D042C" w:rsidRPr="00486BF0">
              <w:t xml:space="preserve">an amount that is </w:t>
            </w:r>
            <w:r w:rsidR="00F347C8" w:rsidRPr="00486BF0">
              <w:t>3 times</w:t>
            </w:r>
            <w:r w:rsidR="008D042C" w:rsidRPr="00486BF0">
              <w:t xml:space="preserve"> the amount specified in </w:t>
            </w:r>
            <w:r w:rsidR="00486BF0" w:rsidRPr="00486BF0">
              <w:t>paragraph (</w:t>
            </w:r>
            <w:r w:rsidR="008D042C" w:rsidRPr="00486BF0">
              <w:t>a)</w:t>
            </w:r>
            <w:r w:rsidRPr="00486BF0">
              <w:t>.</w:t>
            </w:r>
          </w:p>
        </w:tc>
      </w:tr>
      <w:tr w:rsidR="00E27D1F" w:rsidRPr="00486BF0" w:rsidTr="009F11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7D1F" w:rsidRPr="00486BF0" w:rsidRDefault="00E27D1F" w:rsidP="00E27D1F">
            <w:pPr>
              <w:pStyle w:val="Tabletext"/>
            </w:pPr>
            <w:r w:rsidRPr="00486BF0">
              <w:t>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7D1F" w:rsidRPr="00486BF0" w:rsidRDefault="00E27D1F" w:rsidP="00E27D1F">
            <w:pPr>
              <w:pStyle w:val="Tabletext"/>
            </w:pPr>
            <w:r w:rsidRPr="00486BF0">
              <w:t xml:space="preserve">a refrigerant trading authorisation or an </w:t>
            </w:r>
            <w:proofErr w:type="spellStart"/>
            <w:r w:rsidRPr="00486BF0">
              <w:t>RAC</w:t>
            </w:r>
            <w:proofErr w:type="spellEnd"/>
            <w:r w:rsidRPr="00486BF0">
              <w:t xml:space="preserve"> equipment manufacturing authorisation granted under paragraph</w:t>
            </w:r>
            <w:r w:rsidR="00486BF0" w:rsidRPr="00486BF0">
              <w:t> </w:t>
            </w:r>
            <w:r w:rsidRPr="00486BF0">
              <w:t>140(1)(a) or (b) or both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11CB" w:rsidRPr="00486BF0" w:rsidRDefault="009F11CB" w:rsidP="009F11CB">
            <w:pPr>
              <w:pStyle w:val="Tablea"/>
            </w:pPr>
            <w:r w:rsidRPr="00486BF0">
              <w:t>(a) if the application is for an authorisation that is to be in force for 12 months or less—$235; or</w:t>
            </w:r>
          </w:p>
          <w:p w:rsidR="009F11CB" w:rsidRPr="00486BF0" w:rsidRDefault="009F11CB" w:rsidP="009F11CB">
            <w:pPr>
              <w:pStyle w:val="Tablea"/>
            </w:pPr>
            <w:r w:rsidRPr="00486BF0">
              <w:t>(b) if the application is for an authorisation that is to be in force for more than 12 months</w:t>
            </w:r>
            <w:r w:rsidR="006620DD" w:rsidRPr="00486BF0">
              <w:t>,</w:t>
            </w:r>
            <w:r w:rsidRPr="00486BF0">
              <w:t xml:space="preserve"> </w:t>
            </w:r>
            <w:r w:rsidR="00656EEA" w:rsidRPr="00486BF0">
              <w:t>but not more than 24 months</w:t>
            </w:r>
            <w:r w:rsidRPr="00486BF0">
              <w:t>—</w:t>
            </w:r>
            <w:r w:rsidR="008D042C" w:rsidRPr="00486BF0">
              <w:t xml:space="preserve">an amount that is twice the amount specified in </w:t>
            </w:r>
            <w:r w:rsidR="00486BF0" w:rsidRPr="00486BF0">
              <w:t>paragraph (</w:t>
            </w:r>
            <w:r w:rsidR="008D042C" w:rsidRPr="00486BF0">
              <w:t>a)</w:t>
            </w:r>
            <w:r w:rsidRPr="00486BF0">
              <w:t>; or</w:t>
            </w:r>
          </w:p>
          <w:p w:rsidR="00E27D1F" w:rsidRPr="00486BF0" w:rsidRDefault="009F11CB" w:rsidP="009F11CB">
            <w:pPr>
              <w:pStyle w:val="Tablea"/>
            </w:pPr>
            <w:r w:rsidRPr="00486BF0">
              <w:t>(c) if the application is for an authorisation that is to be in force for more than 24 months—</w:t>
            </w:r>
            <w:r w:rsidR="009B6C6A" w:rsidRPr="00486BF0">
              <w:t xml:space="preserve">an amount that is </w:t>
            </w:r>
            <w:r w:rsidR="00F347C8" w:rsidRPr="00486BF0">
              <w:t>3 times</w:t>
            </w:r>
            <w:r w:rsidR="009B6C6A" w:rsidRPr="00486BF0">
              <w:t xml:space="preserve"> the amount specified in </w:t>
            </w:r>
            <w:r w:rsidR="00486BF0" w:rsidRPr="00486BF0">
              <w:t>paragraph (</w:t>
            </w:r>
            <w:r w:rsidR="009B6C6A" w:rsidRPr="00486BF0">
              <w:t>a)</w:t>
            </w:r>
            <w:r w:rsidRPr="00486BF0">
              <w:t>.</w:t>
            </w:r>
          </w:p>
        </w:tc>
      </w:tr>
      <w:tr w:rsidR="009F11CB" w:rsidRPr="00486BF0" w:rsidTr="009F11C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11CB" w:rsidRPr="00486BF0" w:rsidRDefault="009F11CB" w:rsidP="00E27D1F">
            <w:pPr>
              <w:pStyle w:val="Tabletext"/>
            </w:pPr>
            <w:r w:rsidRPr="00486BF0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11CB" w:rsidRPr="00486BF0" w:rsidRDefault="009F11CB" w:rsidP="00E27D1F">
            <w:pPr>
              <w:pStyle w:val="Tabletext"/>
            </w:pPr>
            <w:r w:rsidRPr="00486BF0">
              <w:t>a restricted refrigerant trading authorisation granted under paragraph</w:t>
            </w:r>
            <w:r w:rsidR="00486BF0" w:rsidRPr="00486BF0">
              <w:t> </w:t>
            </w:r>
            <w:r w:rsidRPr="00486BF0">
              <w:t>140(1)(c)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11CB" w:rsidRPr="00486BF0" w:rsidRDefault="009F11CB" w:rsidP="009F11CB">
            <w:pPr>
              <w:pStyle w:val="Tablea"/>
            </w:pPr>
            <w:r w:rsidRPr="00486BF0">
              <w:t>(a)</w:t>
            </w:r>
            <w:r w:rsidR="001C3253" w:rsidRPr="00486BF0">
              <w:t xml:space="preserve"> </w:t>
            </w:r>
            <w:r w:rsidRPr="00486BF0">
              <w:t>if the application is for an authorisation that is to be in force for 12 months or less—$73; or</w:t>
            </w:r>
          </w:p>
          <w:p w:rsidR="009F11CB" w:rsidRPr="00486BF0" w:rsidRDefault="009F11CB" w:rsidP="009F11CB">
            <w:pPr>
              <w:pStyle w:val="Tablea"/>
            </w:pPr>
            <w:r w:rsidRPr="00486BF0">
              <w:t>(b)</w:t>
            </w:r>
            <w:r w:rsidR="001C3253" w:rsidRPr="00486BF0">
              <w:t xml:space="preserve"> </w:t>
            </w:r>
            <w:r w:rsidRPr="00486BF0">
              <w:t>if the application is for an authorisation that is to be in force for more than 12 months</w:t>
            </w:r>
            <w:r w:rsidR="006620DD" w:rsidRPr="00486BF0">
              <w:t>,</w:t>
            </w:r>
            <w:r w:rsidRPr="00486BF0">
              <w:t xml:space="preserve"> </w:t>
            </w:r>
            <w:r w:rsidR="00656EEA" w:rsidRPr="00486BF0">
              <w:t>but not more than 24 months</w:t>
            </w:r>
            <w:r w:rsidRPr="00486BF0">
              <w:t>—</w:t>
            </w:r>
            <w:r w:rsidR="009B6C6A" w:rsidRPr="00486BF0">
              <w:t xml:space="preserve">an amount that is twice the amount specified in </w:t>
            </w:r>
            <w:r w:rsidR="00486BF0" w:rsidRPr="00486BF0">
              <w:t>paragraph (</w:t>
            </w:r>
            <w:r w:rsidR="009B6C6A" w:rsidRPr="00486BF0">
              <w:t>a)</w:t>
            </w:r>
            <w:r w:rsidRPr="00486BF0">
              <w:t>; or</w:t>
            </w:r>
          </w:p>
          <w:p w:rsidR="009F11CB" w:rsidRPr="00486BF0" w:rsidRDefault="009F11CB" w:rsidP="009F11CB">
            <w:pPr>
              <w:pStyle w:val="Tablea"/>
            </w:pPr>
            <w:r w:rsidRPr="00486BF0">
              <w:t>(c)</w:t>
            </w:r>
            <w:r w:rsidR="00E11338" w:rsidRPr="00486BF0">
              <w:t xml:space="preserve"> </w:t>
            </w:r>
            <w:r w:rsidRPr="00486BF0">
              <w:t>if the application is for an authorisation that is to be in force for more than 24 months—</w:t>
            </w:r>
            <w:r w:rsidR="009B6C6A" w:rsidRPr="00486BF0">
              <w:t xml:space="preserve">an amount that is </w:t>
            </w:r>
            <w:r w:rsidR="00F347C8" w:rsidRPr="00486BF0">
              <w:t>3 times</w:t>
            </w:r>
            <w:r w:rsidR="009B6C6A" w:rsidRPr="00486BF0">
              <w:t xml:space="preserve"> the amount specified in </w:t>
            </w:r>
            <w:r w:rsidR="00486BF0" w:rsidRPr="00486BF0">
              <w:t>paragraph (</w:t>
            </w:r>
            <w:r w:rsidR="009B6C6A" w:rsidRPr="00486BF0">
              <w:t>a)</w:t>
            </w:r>
            <w:r w:rsidRPr="00486BF0">
              <w:t>.</w:t>
            </w:r>
          </w:p>
        </w:tc>
      </w:tr>
      <w:tr w:rsidR="009F11CB" w:rsidRPr="00486BF0" w:rsidTr="00E27D1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11CB" w:rsidRPr="00486BF0" w:rsidRDefault="009F11CB" w:rsidP="00E27D1F">
            <w:pPr>
              <w:pStyle w:val="Tabletext"/>
            </w:pPr>
            <w:r w:rsidRPr="00486BF0"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11CB" w:rsidRPr="00486BF0" w:rsidRDefault="009F11CB" w:rsidP="00E27D1F">
            <w:pPr>
              <w:pStyle w:val="Tabletext"/>
            </w:pPr>
            <w:r w:rsidRPr="00486BF0">
              <w:t>a halon special permit granted under regulation</w:t>
            </w:r>
            <w:r w:rsidR="00486BF0" w:rsidRPr="00486BF0">
              <w:t> </w:t>
            </w:r>
            <w:r w:rsidRPr="00486BF0">
              <w:t>150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11CB" w:rsidRPr="00486BF0" w:rsidRDefault="009F11CB" w:rsidP="009F11CB">
            <w:pPr>
              <w:pStyle w:val="Tablea"/>
            </w:pPr>
            <w:r w:rsidRPr="00486BF0">
              <w:t>(a)</w:t>
            </w:r>
            <w:r w:rsidR="00E11338" w:rsidRPr="00486BF0">
              <w:t xml:space="preserve"> </w:t>
            </w:r>
            <w:r w:rsidRPr="00486BF0">
              <w:t>if the application is for a permit that is to be in force for 12 months or less—$280; or</w:t>
            </w:r>
          </w:p>
          <w:p w:rsidR="009F11CB" w:rsidRPr="00486BF0" w:rsidRDefault="009F11CB" w:rsidP="009F11CB">
            <w:pPr>
              <w:pStyle w:val="Tablea"/>
            </w:pPr>
            <w:r w:rsidRPr="00486BF0">
              <w:t>(b)</w:t>
            </w:r>
            <w:r w:rsidR="00E11338" w:rsidRPr="00486BF0">
              <w:t xml:space="preserve"> </w:t>
            </w:r>
            <w:r w:rsidRPr="00486BF0">
              <w:t>if the application is for a permit that is to be in force for more than 12 months</w:t>
            </w:r>
            <w:r w:rsidR="006620DD" w:rsidRPr="00486BF0">
              <w:t>,</w:t>
            </w:r>
            <w:r w:rsidRPr="00486BF0">
              <w:t xml:space="preserve"> </w:t>
            </w:r>
            <w:r w:rsidR="00656EEA" w:rsidRPr="00486BF0">
              <w:t>but not more than 24 months</w:t>
            </w:r>
            <w:r w:rsidRPr="00486BF0">
              <w:t>—</w:t>
            </w:r>
            <w:r w:rsidR="00ED7ECF" w:rsidRPr="00486BF0">
              <w:t xml:space="preserve">an amount that is twice the amount specified in </w:t>
            </w:r>
            <w:r w:rsidR="00486BF0" w:rsidRPr="00486BF0">
              <w:t>paragraph (</w:t>
            </w:r>
            <w:r w:rsidR="00ED7ECF" w:rsidRPr="00486BF0">
              <w:t>a)</w:t>
            </w:r>
            <w:r w:rsidRPr="00486BF0">
              <w:t>; or</w:t>
            </w:r>
          </w:p>
          <w:p w:rsidR="009F11CB" w:rsidRPr="00486BF0" w:rsidRDefault="009F11CB" w:rsidP="009F11CB">
            <w:pPr>
              <w:pStyle w:val="Tablea"/>
            </w:pPr>
            <w:r w:rsidRPr="00486BF0">
              <w:t>(c) if the application is for a permit that is to be in force for more than 24 months—</w:t>
            </w:r>
            <w:r w:rsidR="009B6C6A" w:rsidRPr="00486BF0">
              <w:t xml:space="preserve">an amount that is </w:t>
            </w:r>
            <w:r w:rsidR="00F347C8" w:rsidRPr="00486BF0">
              <w:t>3 times</w:t>
            </w:r>
            <w:r w:rsidR="009B6C6A" w:rsidRPr="00486BF0">
              <w:t xml:space="preserve"> the amount specified in </w:t>
            </w:r>
            <w:r w:rsidR="00486BF0" w:rsidRPr="00486BF0">
              <w:t>paragraph (</w:t>
            </w:r>
            <w:r w:rsidR="009B6C6A" w:rsidRPr="00486BF0">
              <w:t>a)</w:t>
            </w:r>
            <w:r w:rsidRPr="00486BF0">
              <w:t>.</w:t>
            </w:r>
          </w:p>
        </w:tc>
      </w:tr>
    </w:tbl>
    <w:p w:rsidR="006431E7" w:rsidRPr="00486BF0" w:rsidRDefault="006431E7" w:rsidP="006431E7">
      <w:pPr>
        <w:pStyle w:val="subsection"/>
      </w:pPr>
      <w:r w:rsidRPr="00486BF0">
        <w:tab/>
        <w:t>(2)</w:t>
      </w:r>
      <w:r w:rsidRPr="00486BF0">
        <w:tab/>
        <w:t>If a</w:t>
      </w:r>
      <w:r w:rsidR="00E43E7D" w:rsidRPr="00486BF0">
        <w:t>n amount of a</w:t>
      </w:r>
      <w:r w:rsidRPr="00486BF0">
        <w:t xml:space="preserve"> fee</w:t>
      </w:r>
      <w:r w:rsidR="00E43E7D" w:rsidRPr="00486BF0">
        <w:t xml:space="preserve"> (the </w:t>
      </w:r>
      <w:r w:rsidR="00E43E7D" w:rsidRPr="00486BF0">
        <w:rPr>
          <w:b/>
          <w:i/>
        </w:rPr>
        <w:t>increased fee</w:t>
      </w:r>
      <w:r w:rsidR="00E43E7D" w:rsidRPr="00486BF0">
        <w:t>)</w:t>
      </w:r>
      <w:r w:rsidRPr="00486BF0">
        <w:t xml:space="preserve"> specified in </w:t>
      </w:r>
      <w:r w:rsidR="00486BF0" w:rsidRPr="00486BF0">
        <w:t>paragraph (</w:t>
      </w:r>
      <w:r w:rsidRPr="00486BF0">
        <w:t xml:space="preserve">a) of an item of the table in </w:t>
      </w:r>
      <w:proofErr w:type="spellStart"/>
      <w:r w:rsidRPr="00486BF0">
        <w:t>subregulation</w:t>
      </w:r>
      <w:proofErr w:type="spellEnd"/>
      <w:r w:rsidR="00486BF0" w:rsidRPr="00486BF0">
        <w:t> </w:t>
      </w:r>
      <w:r w:rsidRPr="00486BF0">
        <w:t>(1) is increased under regulation</w:t>
      </w:r>
      <w:r w:rsidR="00486BF0" w:rsidRPr="00486BF0">
        <w:t> </w:t>
      </w:r>
      <w:r w:rsidRPr="00486BF0">
        <w:t>346, the</w:t>
      </w:r>
      <w:r w:rsidR="00125EF6" w:rsidRPr="00486BF0">
        <w:t xml:space="preserve"> </w:t>
      </w:r>
      <w:r w:rsidR="00E43E7D" w:rsidRPr="00486BF0">
        <w:t>increased fee</w:t>
      </w:r>
      <w:r w:rsidR="00125EF6" w:rsidRPr="00486BF0">
        <w:t xml:space="preserve"> is to be used in working out the amount of </w:t>
      </w:r>
      <w:r w:rsidR="008F450D" w:rsidRPr="00486BF0">
        <w:t>the</w:t>
      </w:r>
      <w:r w:rsidR="00125EF6" w:rsidRPr="00486BF0">
        <w:t xml:space="preserve"> fee under </w:t>
      </w:r>
      <w:r w:rsidR="00486BF0" w:rsidRPr="00486BF0">
        <w:t>paragraph (</w:t>
      </w:r>
      <w:r w:rsidR="00125EF6" w:rsidRPr="00486BF0">
        <w:t>b) or (c) of that item.</w:t>
      </w:r>
    </w:p>
    <w:p w:rsidR="00020330" w:rsidRPr="00486BF0" w:rsidRDefault="00020330" w:rsidP="00020330">
      <w:pPr>
        <w:pStyle w:val="ActHead5"/>
      </w:pPr>
      <w:bookmarkStart w:id="10" w:name="_Toc503800648"/>
      <w:r w:rsidRPr="00486BF0">
        <w:rPr>
          <w:rStyle w:val="CharSectno"/>
        </w:rPr>
        <w:t>344</w:t>
      </w:r>
      <w:r w:rsidRPr="00486BF0">
        <w:t xml:space="preserve">  Fire protection industry permit application fees</w:t>
      </w:r>
      <w:bookmarkEnd w:id="10"/>
    </w:p>
    <w:p w:rsidR="00B32D70" w:rsidRPr="00486BF0" w:rsidRDefault="00020330" w:rsidP="00020330">
      <w:pPr>
        <w:pStyle w:val="subsection"/>
      </w:pPr>
      <w:r w:rsidRPr="00486BF0">
        <w:tab/>
      </w:r>
      <w:r w:rsidR="00125EF6" w:rsidRPr="00486BF0">
        <w:t>(1)</w:t>
      </w:r>
      <w:r w:rsidRPr="00486BF0">
        <w:tab/>
        <w:t>For the purposes of paragraph</w:t>
      </w:r>
      <w:r w:rsidR="00486BF0" w:rsidRPr="00486BF0">
        <w:t> </w:t>
      </w:r>
      <w:r w:rsidRPr="00486BF0">
        <w:t>313(1)(b), the following</w:t>
      </w:r>
      <w:r w:rsidR="00B32D70" w:rsidRPr="00486BF0">
        <w:t xml:space="preserve"> table specifies the </w:t>
      </w:r>
      <w:r w:rsidR="007A1E37" w:rsidRPr="00486BF0">
        <w:t xml:space="preserve">application </w:t>
      </w:r>
      <w:r w:rsidR="00B32D70" w:rsidRPr="00486BF0">
        <w:t xml:space="preserve">fee for </w:t>
      </w:r>
      <w:r w:rsidR="007E7D33" w:rsidRPr="00486BF0">
        <w:t>a fire protection industry permit.</w:t>
      </w:r>
    </w:p>
    <w:p w:rsidR="00B32D70" w:rsidRPr="00486BF0" w:rsidRDefault="00B32D70" w:rsidP="00B32D7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B32D70" w:rsidRPr="00486BF0" w:rsidTr="00B32D70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32D70" w:rsidRPr="00486BF0" w:rsidRDefault="00B32D70" w:rsidP="00B32D70">
            <w:pPr>
              <w:pStyle w:val="TableHeading"/>
            </w:pPr>
            <w:r w:rsidRPr="00486BF0">
              <w:t>Application fees for fire protection industry permits</w:t>
            </w:r>
          </w:p>
        </w:tc>
      </w:tr>
      <w:tr w:rsidR="00B32D70" w:rsidRPr="00486BF0" w:rsidTr="00B32D7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32D70" w:rsidRPr="00486BF0" w:rsidRDefault="00B32D70" w:rsidP="00B32D70">
            <w:pPr>
              <w:pStyle w:val="TableHeading"/>
            </w:pPr>
            <w:r w:rsidRPr="00486BF0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32D70" w:rsidRPr="00486BF0" w:rsidRDefault="007E7D33" w:rsidP="00CE1ECB">
            <w:pPr>
              <w:pStyle w:val="TableHeading"/>
            </w:pPr>
            <w:r w:rsidRPr="00486BF0">
              <w:t>The amount of the fee for an application for</w:t>
            </w:r>
            <w:r w:rsidR="00B32D70" w:rsidRPr="00486BF0">
              <w:t>…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32D70" w:rsidRPr="00486BF0" w:rsidRDefault="00B32D70" w:rsidP="00CE1ECB">
            <w:pPr>
              <w:pStyle w:val="TableHeading"/>
            </w:pPr>
            <w:r w:rsidRPr="00486BF0">
              <w:t>is…</w:t>
            </w:r>
          </w:p>
        </w:tc>
      </w:tr>
      <w:tr w:rsidR="00B32D70" w:rsidRPr="00486BF0" w:rsidTr="00B32D7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32D70" w:rsidRPr="00486BF0" w:rsidRDefault="00B32D70" w:rsidP="00B32D70">
            <w:pPr>
              <w:pStyle w:val="Tabletext"/>
            </w:pPr>
            <w:r w:rsidRPr="00486BF0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B32D70" w:rsidRPr="00486BF0" w:rsidRDefault="00B32D70" w:rsidP="00656EEA">
            <w:pPr>
              <w:pStyle w:val="Tabletext"/>
            </w:pPr>
            <w:r w:rsidRPr="00486BF0">
              <w:t xml:space="preserve">an extinguishing agent handling licence </w:t>
            </w:r>
            <w:r w:rsidRPr="00486BF0">
              <w:rPr>
                <w:lang w:eastAsia="en-US"/>
              </w:rPr>
              <w:t>granted</w:t>
            </w:r>
            <w:r w:rsidRPr="00486BF0">
              <w:t xml:space="preserve"> under </w:t>
            </w:r>
            <w:r w:rsidR="00656EEA" w:rsidRPr="00486BF0">
              <w:t>Subdivision</w:t>
            </w:r>
            <w:r w:rsidR="00486BF0" w:rsidRPr="00486BF0">
              <w:t> </w:t>
            </w:r>
            <w:r w:rsidR="00656EEA" w:rsidRPr="00486BF0">
              <w:t>6A.4.3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B32D70" w:rsidRPr="00486BF0" w:rsidRDefault="00B32D70" w:rsidP="00B32D70">
            <w:pPr>
              <w:pStyle w:val="Tablea"/>
            </w:pPr>
            <w:r w:rsidRPr="00486BF0">
              <w:t>(a)</w:t>
            </w:r>
            <w:r w:rsidR="00E11338" w:rsidRPr="00486BF0">
              <w:t xml:space="preserve"> </w:t>
            </w:r>
            <w:r w:rsidRPr="00486BF0">
              <w:t xml:space="preserve">if the application is for </w:t>
            </w:r>
            <w:r w:rsidR="00CE1ECB" w:rsidRPr="00486BF0">
              <w:t>a</w:t>
            </w:r>
            <w:r w:rsidRPr="00486BF0">
              <w:t xml:space="preserve"> licence that is to be in force for 12 months or less—$140; or</w:t>
            </w:r>
          </w:p>
          <w:p w:rsidR="00B32D70" w:rsidRPr="00486BF0" w:rsidRDefault="00B32D70" w:rsidP="00B32D70">
            <w:pPr>
              <w:pStyle w:val="Tablea"/>
            </w:pPr>
            <w:r w:rsidRPr="00486BF0">
              <w:t>(b)</w:t>
            </w:r>
            <w:r w:rsidR="00E11338" w:rsidRPr="00486BF0">
              <w:t xml:space="preserve"> </w:t>
            </w:r>
            <w:r w:rsidRPr="00486BF0">
              <w:t xml:space="preserve">if the application is for </w:t>
            </w:r>
            <w:r w:rsidR="00CE1ECB" w:rsidRPr="00486BF0">
              <w:t>a</w:t>
            </w:r>
            <w:r w:rsidRPr="00486BF0">
              <w:t xml:space="preserve"> licence that is to be in force for more than 12 months</w:t>
            </w:r>
            <w:r w:rsidR="006620DD" w:rsidRPr="00486BF0">
              <w:t>,</w:t>
            </w:r>
            <w:r w:rsidRPr="00486BF0">
              <w:t xml:space="preserve"> </w:t>
            </w:r>
            <w:r w:rsidR="00656EEA" w:rsidRPr="00486BF0">
              <w:t>but not more than 24 months</w:t>
            </w:r>
            <w:r w:rsidRPr="00486BF0">
              <w:t>—</w:t>
            </w:r>
            <w:r w:rsidR="00ED7ECF" w:rsidRPr="00486BF0">
              <w:t xml:space="preserve">an amount that is twice the amount specified in </w:t>
            </w:r>
            <w:r w:rsidR="00486BF0" w:rsidRPr="00486BF0">
              <w:t>paragraph (</w:t>
            </w:r>
            <w:r w:rsidR="00ED7ECF" w:rsidRPr="00486BF0">
              <w:t>a)</w:t>
            </w:r>
            <w:r w:rsidRPr="00486BF0">
              <w:t xml:space="preserve">; </w:t>
            </w:r>
            <w:r w:rsidR="000012FE" w:rsidRPr="00486BF0">
              <w:t>or</w:t>
            </w:r>
          </w:p>
          <w:p w:rsidR="00B32D70" w:rsidRPr="00486BF0" w:rsidRDefault="00B32D70" w:rsidP="00F347C8">
            <w:pPr>
              <w:pStyle w:val="Tablea"/>
            </w:pPr>
            <w:r w:rsidRPr="00486BF0">
              <w:t xml:space="preserve">(c) if the application is for </w:t>
            </w:r>
            <w:r w:rsidR="00CE1ECB" w:rsidRPr="00486BF0">
              <w:t>a</w:t>
            </w:r>
            <w:r w:rsidRPr="00486BF0">
              <w:t xml:space="preserve"> licence that is to be in for</w:t>
            </w:r>
            <w:r w:rsidR="00855C02" w:rsidRPr="00486BF0">
              <w:t>ce for more than 24 months—</w:t>
            </w:r>
            <w:r w:rsidR="00ED7ECF" w:rsidRPr="00486BF0">
              <w:t xml:space="preserve">an amount that is </w:t>
            </w:r>
            <w:r w:rsidR="00F347C8" w:rsidRPr="00486BF0">
              <w:t>3</w:t>
            </w:r>
            <w:r w:rsidR="00ED7ECF" w:rsidRPr="00486BF0">
              <w:t xml:space="preserve"> times the amount specified in </w:t>
            </w:r>
            <w:r w:rsidR="00486BF0" w:rsidRPr="00486BF0">
              <w:t>paragraph (</w:t>
            </w:r>
            <w:r w:rsidR="00ED7ECF" w:rsidRPr="00486BF0">
              <w:t>a)</w:t>
            </w:r>
            <w:r w:rsidR="00855C02" w:rsidRPr="00486BF0">
              <w:t>.</w:t>
            </w:r>
          </w:p>
        </w:tc>
      </w:tr>
      <w:tr w:rsidR="00B32D70" w:rsidRPr="00486BF0" w:rsidTr="00B32D7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B32D70" w:rsidRPr="00486BF0" w:rsidRDefault="00B32D70" w:rsidP="00B32D70">
            <w:pPr>
              <w:pStyle w:val="Tabletext"/>
            </w:pPr>
            <w:r w:rsidRPr="00486BF0">
              <w:t>2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B32D70" w:rsidRPr="00486BF0" w:rsidRDefault="00B32D70" w:rsidP="00B32D70">
            <w:pPr>
              <w:pStyle w:val="Tabletext"/>
            </w:pPr>
            <w:r w:rsidRPr="00486BF0">
              <w:t>an extinguishing agent trading authorisation granted under regulation</w:t>
            </w:r>
            <w:r w:rsidR="00486BF0" w:rsidRPr="00486BF0">
              <w:t> </w:t>
            </w:r>
            <w:r w:rsidRPr="00486BF0">
              <w:t>331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B32D70" w:rsidRPr="00486BF0" w:rsidRDefault="00B32D70" w:rsidP="00B32D70">
            <w:pPr>
              <w:pStyle w:val="Tablea"/>
            </w:pPr>
            <w:r w:rsidRPr="00486BF0">
              <w:t>(a)</w:t>
            </w:r>
            <w:r w:rsidR="00E11338" w:rsidRPr="00486BF0">
              <w:t xml:space="preserve"> </w:t>
            </w:r>
            <w:r w:rsidRPr="00486BF0">
              <w:t>if the application is for an authorisation that is to be in force for 12 months or less—$235; or</w:t>
            </w:r>
          </w:p>
          <w:p w:rsidR="00B32D70" w:rsidRPr="00486BF0" w:rsidRDefault="00B32D70" w:rsidP="00B32D70">
            <w:pPr>
              <w:pStyle w:val="Tablea"/>
            </w:pPr>
            <w:r w:rsidRPr="00486BF0">
              <w:t>(b)</w:t>
            </w:r>
            <w:r w:rsidR="00FC04F3" w:rsidRPr="00486BF0">
              <w:t xml:space="preserve"> </w:t>
            </w:r>
            <w:r w:rsidRPr="00486BF0">
              <w:t>if the application is for an authorisation that is to be in force for more than 12 months</w:t>
            </w:r>
            <w:r w:rsidR="006620DD" w:rsidRPr="00486BF0">
              <w:t>,</w:t>
            </w:r>
            <w:r w:rsidRPr="00486BF0">
              <w:t xml:space="preserve"> </w:t>
            </w:r>
            <w:r w:rsidR="00656EEA" w:rsidRPr="00486BF0">
              <w:t>but not more than 24 months</w:t>
            </w:r>
            <w:r w:rsidRPr="00486BF0">
              <w:t>—</w:t>
            </w:r>
            <w:r w:rsidR="00ED7ECF" w:rsidRPr="00486BF0">
              <w:t xml:space="preserve">an amount that is twice the amount specified in </w:t>
            </w:r>
            <w:r w:rsidR="00486BF0" w:rsidRPr="00486BF0">
              <w:t>paragraph (</w:t>
            </w:r>
            <w:r w:rsidR="00ED7ECF" w:rsidRPr="00486BF0">
              <w:t>a)</w:t>
            </w:r>
            <w:r w:rsidRPr="00486BF0">
              <w:t>; or</w:t>
            </w:r>
          </w:p>
          <w:p w:rsidR="00B32D70" w:rsidRPr="00486BF0" w:rsidRDefault="00B32D70" w:rsidP="00B32D70">
            <w:pPr>
              <w:pStyle w:val="Tablea"/>
            </w:pPr>
            <w:r w:rsidRPr="00486BF0">
              <w:t>(c) if the application is for an authorisation that is to be in force for more than 24 months—</w:t>
            </w:r>
            <w:r w:rsidR="00ED7ECF" w:rsidRPr="00486BF0">
              <w:t xml:space="preserve">an amount that is </w:t>
            </w:r>
            <w:r w:rsidR="00F347C8" w:rsidRPr="00486BF0">
              <w:t>3 times</w:t>
            </w:r>
            <w:r w:rsidR="00ED7ECF" w:rsidRPr="00486BF0">
              <w:t xml:space="preserve"> the amount specified in </w:t>
            </w:r>
            <w:r w:rsidR="00486BF0" w:rsidRPr="00486BF0">
              <w:t>paragraph (</w:t>
            </w:r>
            <w:r w:rsidR="00ED7ECF" w:rsidRPr="00486BF0">
              <w:t>a)</w:t>
            </w:r>
            <w:r w:rsidRPr="00486BF0">
              <w:t>.</w:t>
            </w:r>
          </w:p>
        </w:tc>
      </w:tr>
      <w:tr w:rsidR="00B32D70" w:rsidRPr="00486BF0" w:rsidTr="00B32D7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32D70" w:rsidRPr="00486BF0" w:rsidRDefault="00B32D70" w:rsidP="00B32D70">
            <w:pPr>
              <w:pStyle w:val="Tabletext"/>
            </w:pPr>
            <w:r w:rsidRPr="00486BF0">
              <w:t>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32D70" w:rsidRPr="00486BF0" w:rsidRDefault="00B32D70" w:rsidP="00B32D70">
            <w:pPr>
              <w:pStyle w:val="Tabletext"/>
            </w:pPr>
            <w:r w:rsidRPr="00486BF0">
              <w:t>a halon special permit granted under regulation</w:t>
            </w:r>
            <w:r w:rsidR="00486BF0" w:rsidRPr="00486BF0">
              <w:t> </w:t>
            </w:r>
            <w:r w:rsidRPr="00486BF0">
              <w:t>341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32D70" w:rsidRPr="00486BF0" w:rsidRDefault="00B32D70" w:rsidP="00B32D70">
            <w:pPr>
              <w:pStyle w:val="Tablea"/>
            </w:pPr>
            <w:r w:rsidRPr="00486BF0">
              <w:t>(a) if the application is for a permit that is to be in force for 12 months or less—$280; or</w:t>
            </w:r>
          </w:p>
          <w:p w:rsidR="00B32D70" w:rsidRPr="00486BF0" w:rsidRDefault="00B32D70" w:rsidP="00B32D70">
            <w:pPr>
              <w:pStyle w:val="Tablea"/>
            </w:pPr>
            <w:r w:rsidRPr="00486BF0">
              <w:t>(b) if the application is for a permit that is to be in force for more than 12 months</w:t>
            </w:r>
            <w:r w:rsidR="006620DD" w:rsidRPr="00486BF0">
              <w:t>,</w:t>
            </w:r>
            <w:r w:rsidRPr="00486BF0">
              <w:t xml:space="preserve"> </w:t>
            </w:r>
            <w:r w:rsidR="00656EEA" w:rsidRPr="00486BF0">
              <w:t>but not more than 24 months</w:t>
            </w:r>
            <w:r w:rsidRPr="00486BF0">
              <w:t>—</w:t>
            </w:r>
            <w:r w:rsidR="00ED7ECF" w:rsidRPr="00486BF0">
              <w:t xml:space="preserve">an amount that is twice the amount specified in </w:t>
            </w:r>
            <w:r w:rsidR="00486BF0" w:rsidRPr="00486BF0">
              <w:t>paragraph (</w:t>
            </w:r>
            <w:r w:rsidR="00ED7ECF" w:rsidRPr="00486BF0">
              <w:t>a)</w:t>
            </w:r>
            <w:r w:rsidRPr="00486BF0">
              <w:t>; or</w:t>
            </w:r>
          </w:p>
          <w:p w:rsidR="00B32D70" w:rsidRPr="00486BF0" w:rsidRDefault="00B32D70" w:rsidP="00B32D70">
            <w:pPr>
              <w:pStyle w:val="Tablea"/>
            </w:pPr>
            <w:r w:rsidRPr="00486BF0">
              <w:t>(c) if the application is for a permit that is to be in force for more than 24 months—</w:t>
            </w:r>
            <w:r w:rsidR="00ED7ECF" w:rsidRPr="00486BF0">
              <w:t xml:space="preserve">an amount that is </w:t>
            </w:r>
            <w:r w:rsidR="00F347C8" w:rsidRPr="00486BF0">
              <w:t>3 times</w:t>
            </w:r>
            <w:r w:rsidR="00ED7ECF" w:rsidRPr="00486BF0">
              <w:t xml:space="preserve"> the amount specified in </w:t>
            </w:r>
            <w:r w:rsidR="00486BF0" w:rsidRPr="00486BF0">
              <w:t>paragraph (</w:t>
            </w:r>
            <w:r w:rsidR="00ED7ECF" w:rsidRPr="00486BF0">
              <w:t>a)</w:t>
            </w:r>
            <w:r w:rsidRPr="00486BF0">
              <w:t>.</w:t>
            </w:r>
          </w:p>
        </w:tc>
      </w:tr>
    </w:tbl>
    <w:p w:rsidR="00125EF6" w:rsidRPr="00486BF0" w:rsidRDefault="00125EF6" w:rsidP="00125EF6">
      <w:pPr>
        <w:pStyle w:val="subsection"/>
      </w:pPr>
      <w:r w:rsidRPr="00486BF0">
        <w:tab/>
      </w:r>
      <w:r w:rsidR="00E43E7D" w:rsidRPr="00486BF0">
        <w:t>(2)</w:t>
      </w:r>
      <w:r w:rsidR="00E43E7D" w:rsidRPr="00486BF0">
        <w:tab/>
        <w:t xml:space="preserve">If an amount of a fee (the </w:t>
      </w:r>
      <w:r w:rsidR="00E43E7D" w:rsidRPr="00486BF0">
        <w:rPr>
          <w:b/>
          <w:i/>
        </w:rPr>
        <w:t>increased fee</w:t>
      </w:r>
      <w:r w:rsidR="00E43E7D" w:rsidRPr="00486BF0">
        <w:t xml:space="preserve">) specified in </w:t>
      </w:r>
      <w:r w:rsidR="00486BF0" w:rsidRPr="00486BF0">
        <w:t>paragraph (</w:t>
      </w:r>
      <w:r w:rsidR="00E43E7D" w:rsidRPr="00486BF0">
        <w:t xml:space="preserve">a) of an item of the table in </w:t>
      </w:r>
      <w:proofErr w:type="spellStart"/>
      <w:r w:rsidR="00E43E7D" w:rsidRPr="00486BF0">
        <w:t>subregulation</w:t>
      </w:r>
      <w:proofErr w:type="spellEnd"/>
      <w:r w:rsidR="00486BF0" w:rsidRPr="00486BF0">
        <w:t> </w:t>
      </w:r>
      <w:r w:rsidR="00E43E7D" w:rsidRPr="00486BF0">
        <w:t>(1) is increased under regulation</w:t>
      </w:r>
      <w:r w:rsidR="00486BF0" w:rsidRPr="00486BF0">
        <w:t> </w:t>
      </w:r>
      <w:r w:rsidR="00E43E7D" w:rsidRPr="00486BF0">
        <w:t xml:space="preserve">346, the increased fee is to be used in working out the amount of </w:t>
      </w:r>
      <w:r w:rsidR="008F450D" w:rsidRPr="00486BF0">
        <w:t>the</w:t>
      </w:r>
      <w:r w:rsidR="00E43E7D" w:rsidRPr="00486BF0">
        <w:t xml:space="preserve"> fee under </w:t>
      </w:r>
      <w:r w:rsidR="00486BF0" w:rsidRPr="00486BF0">
        <w:t>paragraph (</w:t>
      </w:r>
      <w:r w:rsidR="00E43E7D" w:rsidRPr="00486BF0">
        <w:t>b) or (c) of that item.</w:t>
      </w:r>
    </w:p>
    <w:p w:rsidR="00CF4E7E" w:rsidRPr="00486BF0" w:rsidRDefault="00B52065" w:rsidP="00CF4E7E">
      <w:pPr>
        <w:pStyle w:val="ItemHead"/>
      </w:pPr>
      <w:r w:rsidRPr="00486BF0">
        <w:t xml:space="preserve">2  </w:t>
      </w:r>
      <w:proofErr w:type="spellStart"/>
      <w:r w:rsidR="00CF4E7E" w:rsidRPr="00486BF0">
        <w:t>Subregulation</w:t>
      </w:r>
      <w:proofErr w:type="spellEnd"/>
      <w:r w:rsidR="00486BF0" w:rsidRPr="00486BF0">
        <w:t> </w:t>
      </w:r>
      <w:r w:rsidR="00CF4E7E" w:rsidRPr="00486BF0">
        <w:t>346(1)</w:t>
      </w:r>
    </w:p>
    <w:p w:rsidR="00CF4E7E" w:rsidRPr="00486BF0" w:rsidRDefault="00CF4E7E" w:rsidP="00CF4E7E">
      <w:pPr>
        <w:pStyle w:val="Item"/>
      </w:pPr>
      <w:r w:rsidRPr="00486BF0">
        <w:t xml:space="preserve">Repeal the </w:t>
      </w:r>
      <w:proofErr w:type="spellStart"/>
      <w:r w:rsidRPr="00486BF0">
        <w:t>subregulation</w:t>
      </w:r>
      <w:proofErr w:type="spellEnd"/>
      <w:r w:rsidRPr="00486BF0">
        <w:t>, substitute:</w:t>
      </w:r>
    </w:p>
    <w:p w:rsidR="00CF4E7E" w:rsidRPr="00486BF0" w:rsidRDefault="00CF4E7E" w:rsidP="00CF4E7E">
      <w:pPr>
        <w:pStyle w:val="subsection"/>
      </w:pPr>
      <w:r w:rsidRPr="00486BF0">
        <w:tab/>
        <w:t>(1)</w:t>
      </w:r>
      <w:r w:rsidRPr="00486BF0">
        <w:tab/>
        <w:t>This regulation applies to:</w:t>
      </w:r>
    </w:p>
    <w:p w:rsidR="006431E7" w:rsidRPr="00486BF0" w:rsidRDefault="00CF4E7E" w:rsidP="00CF4E7E">
      <w:pPr>
        <w:pStyle w:val="paragraph"/>
      </w:pPr>
      <w:r w:rsidRPr="00486BF0">
        <w:tab/>
        <w:t>(a)</w:t>
      </w:r>
      <w:r w:rsidRPr="00486BF0">
        <w:tab/>
        <w:t xml:space="preserve">an amount of </w:t>
      </w:r>
      <w:r w:rsidR="006431E7" w:rsidRPr="00486BF0">
        <w:t xml:space="preserve">a </w:t>
      </w:r>
      <w:r w:rsidRPr="00486BF0">
        <w:t>fee</w:t>
      </w:r>
      <w:r w:rsidR="006431E7" w:rsidRPr="00486BF0">
        <w:t xml:space="preserve"> that is:</w:t>
      </w:r>
    </w:p>
    <w:p w:rsidR="006431E7" w:rsidRPr="00486BF0" w:rsidRDefault="006431E7" w:rsidP="006431E7">
      <w:pPr>
        <w:pStyle w:val="paragraphsub"/>
      </w:pPr>
      <w:r w:rsidRPr="00486BF0">
        <w:tab/>
        <w:t>(</w:t>
      </w:r>
      <w:proofErr w:type="spellStart"/>
      <w:r w:rsidRPr="00486BF0">
        <w:t>i</w:t>
      </w:r>
      <w:proofErr w:type="spellEnd"/>
      <w:r w:rsidRPr="00486BF0">
        <w:t>)</w:t>
      </w:r>
      <w:r w:rsidRPr="00486BF0">
        <w:tab/>
      </w:r>
      <w:r w:rsidR="00CF4E7E" w:rsidRPr="00486BF0">
        <w:t xml:space="preserve">specified in </w:t>
      </w:r>
      <w:r w:rsidR="00486BF0" w:rsidRPr="00486BF0">
        <w:t>paragraph (</w:t>
      </w:r>
      <w:r w:rsidR="00CF4E7E" w:rsidRPr="00486BF0">
        <w:t xml:space="preserve">a) of an item of </w:t>
      </w:r>
      <w:r w:rsidR="00C1458A" w:rsidRPr="00486BF0">
        <w:t>the table</w:t>
      </w:r>
      <w:r w:rsidR="00CF4E7E" w:rsidRPr="00486BF0">
        <w:t xml:space="preserve"> in </w:t>
      </w:r>
      <w:proofErr w:type="spellStart"/>
      <w:r w:rsidR="004B6591" w:rsidRPr="00486BF0">
        <w:t>sub</w:t>
      </w:r>
      <w:r w:rsidR="00C1458A" w:rsidRPr="00486BF0">
        <w:t>regulation</w:t>
      </w:r>
      <w:proofErr w:type="spellEnd"/>
      <w:r w:rsidR="00486BF0" w:rsidRPr="00486BF0">
        <w:t> </w:t>
      </w:r>
      <w:r w:rsidR="00CF4E7E" w:rsidRPr="00486BF0">
        <w:t>343</w:t>
      </w:r>
      <w:r w:rsidR="004B6591" w:rsidRPr="00486BF0">
        <w:t>(1)</w:t>
      </w:r>
      <w:r w:rsidR="00CF4E7E" w:rsidRPr="00486BF0">
        <w:t xml:space="preserve"> or 344</w:t>
      </w:r>
      <w:r w:rsidR="004B6591" w:rsidRPr="00486BF0">
        <w:t>(1)</w:t>
      </w:r>
      <w:r w:rsidRPr="00486BF0">
        <w:t>; and</w:t>
      </w:r>
    </w:p>
    <w:p w:rsidR="00CF4E7E" w:rsidRPr="00486BF0" w:rsidRDefault="006431E7" w:rsidP="006431E7">
      <w:pPr>
        <w:pStyle w:val="paragraphsub"/>
      </w:pPr>
      <w:r w:rsidRPr="00486BF0">
        <w:tab/>
        <w:t>(ii)</w:t>
      </w:r>
      <w:r w:rsidRPr="00486BF0">
        <w:tab/>
      </w:r>
      <w:r w:rsidR="00CF4E7E" w:rsidRPr="00486BF0">
        <w:t>in force on 30</w:t>
      </w:r>
      <w:r w:rsidR="00486BF0" w:rsidRPr="00486BF0">
        <w:t> </w:t>
      </w:r>
      <w:r w:rsidR="00CF4E7E" w:rsidRPr="00486BF0">
        <w:t>September of a calendar year; and</w:t>
      </w:r>
    </w:p>
    <w:p w:rsidR="00CF4E7E" w:rsidRPr="00486BF0" w:rsidRDefault="00CF4E7E" w:rsidP="00CF4E7E">
      <w:pPr>
        <w:pStyle w:val="paragraph"/>
      </w:pPr>
      <w:r w:rsidRPr="00486BF0">
        <w:tab/>
        <w:t>(b)</w:t>
      </w:r>
      <w:r w:rsidRPr="00486BF0">
        <w:tab/>
        <w:t>an increase</w:t>
      </w:r>
      <w:r w:rsidR="006431E7" w:rsidRPr="00486BF0">
        <w:t xml:space="preserve"> in the fee that takes</w:t>
      </w:r>
      <w:r w:rsidRPr="00486BF0">
        <w:t xml:space="preserve"> effect on or after 1</w:t>
      </w:r>
      <w:r w:rsidR="00486BF0" w:rsidRPr="00486BF0">
        <w:t> </w:t>
      </w:r>
      <w:r w:rsidRPr="00486BF0">
        <w:t>January 2019.</w:t>
      </w:r>
    </w:p>
    <w:p w:rsidR="00731732" w:rsidRPr="00486BF0" w:rsidRDefault="00731732" w:rsidP="00731732">
      <w:pPr>
        <w:pStyle w:val="ItemHead"/>
      </w:pPr>
      <w:r w:rsidRPr="00486BF0">
        <w:t>3  In the appropriate position in Part</w:t>
      </w:r>
      <w:r w:rsidR="00486BF0" w:rsidRPr="00486BF0">
        <w:t> </w:t>
      </w:r>
      <w:r w:rsidRPr="00486BF0">
        <w:t>10</w:t>
      </w:r>
    </w:p>
    <w:p w:rsidR="00731732" w:rsidRPr="00486BF0" w:rsidRDefault="00731732" w:rsidP="00731732">
      <w:pPr>
        <w:pStyle w:val="Item"/>
      </w:pPr>
      <w:r w:rsidRPr="00486BF0">
        <w:t>Insert:</w:t>
      </w:r>
    </w:p>
    <w:p w:rsidR="00731732" w:rsidRPr="00486BF0" w:rsidRDefault="00731732" w:rsidP="00731732">
      <w:pPr>
        <w:pStyle w:val="ActHead3"/>
      </w:pPr>
      <w:bookmarkStart w:id="11" w:name="_Toc503800649"/>
      <w:r w:rsidRPr="00486BF0">
        <w:rPr>
          <w:rStyle w:val="CharDivNo"/>
        </w:rPr>
        <w:t>Division</w:t>
      </w:r>
      <w:r w:rsidR="00486BF0" w:rsidRPr="00486BF0">
        <w:rPr>
          <w:rStyle w:val="CharDivNo"/>
        </w:rPr>
        <w:t> </w:t>
      </w:r>
      <w:r w:rsidR="006C5BB2" w:rsidRPr="00486BF0">
        <w:rPr>
          <w:rStyle w:val="CharDivNo"/>
        </w:rPr>
        <w:t>4</w:t>
      </w:r>
      <w:r w:rsidRPr="00486BF0">
        <w:t>—</w:t>
      </w:r>
      <w:r w:rsidRPr="00486BF0">
        <w:rPr>
          <w:rStyle w:val="CharDivText"/>
        </w:rPr>
        <w:t>Amendments made by the Ozone Protection and Synthetic Greenhouse Gas Management Amendment (Application Fees) Regulations</w:t>
      </w:r>
      <w:r w:rsidR="00486BF0" w:rsidRPr="00486BF0">
        <w:rPr>
          <w:rStyle w:val="CharDivText"/>
        </w:rPr>
        <w:t> </w:t>
      </w:r>
      <w:r w:rsidRPr="00486BF0">
        <w:rPr>
          <w:rStyle w:val="CharDivText"/>
        </w:rPr>
        <w:t>2018</w:t>
      </w:r>
      <w:bookmarkEnd w:id="11"/>
    </w:p>
    <w:p w:rsidR="00731732" w:rsidRPr="00486BF0" w:rsidRDefault="00731732" w:rsidP="00731732">
      <w:pPr>
        <w:pStyle w:val="ActHead5"/>
      </w:pPr>
      <w:bookmarkStart w:id="12" w:name="_Toc503800650"/>
      <w:r w:rsidRPr="00486BF0">
        <w:rPr>
          <w:rStyle w:val="CharSectno"/>
        </w:rPr>
        <w:t>961</w:t>
      </w:r>
      <w:r w:rsidRPr="00486BF0">
        <w:t xml:space="preserve">  Application fees for Part</w:t>
      </w:r>
      <w:r w:rsidR="00486BF0" w:rsidRPr="00486BF0">
        <w:t> </w:t>
      </w:r>
      <w:r w:rsidRPr="00486BF0">
        <w:t>6A—application provision</w:t>
      </w:r>
      <w:bookmarkEnd w:id="12"/>
    </w:p>
    <w:p w:rsidR="00731732" w:rsidRPr="00486BF0" w:rsidRDefault="00731732" w:rsidP="00731732">
      <w:pPr>
        <w:pStyle w:val="subsection"/>
      </w:pPr>
      <w:r w:rsidRPr="00486BF0">
        <w:tab/>
      </w:r>
      <w:r w:rsidRPr="00486BF0">
        <w:tab/>
        <w:t>The amendments made by</w:t>
      </w:r>
      <w:r w:rsidR="009707BE" w:rsidRPr="00486BF0">
        <w:t xml:space="preserve"> items</w:t>
      </w:r>
      <w:r w:rsidR="00486BF0" w:rsidRPr="00486BF0">
        <w:t> </w:t>
      </w:r>
      <w:r w:rsidR="009707BE" w:rsidRPr="00486BF0">
        <w:t>1 and 2 of Schedule</w:t>
      </w:r>
      <w:r w:rsidR="00486BF0" w:rsidRPr="00486BF0">
        <w:t> </w:t>
      </w:r>
      <w:r w:rsidR="009707BE" w:rsidRPr="00486BF0">
        <w:t xml:space="preserve">1 to </w:t>
      </w:r>
      <w:r w:rsidRPr="00486BF0">
        <w:t xml:space="preserve">the </w:t>
      </w:r>
      <w:r w:rsidRPr="00486BF0">
        <w:rPr>
          <w:i/>
        </w:rPr>
        <w:t>Ozone Protection and Synthetic Greenhouse Gas Management Amendment (Application Fees) Regulations</w:t>
      </w:r>
      <w:r w:rsidR="00486BF0" w:rsidRPr="00486BF0">
        <w:rPr>
          <w:i/>
        </w:rPr>
        <w:t> </w:t>
      </w:r>
      <w:r w:rsidRPr="00486BF0">
        <w:rPr>
          <w:i/>
        </w:rPr>
        <w:t xml:space="preserve">2018 </w:t>
      </w:r>
      <w:r w:rsidRPr="00486BF0">
        <w:t xml:space="preserve">apply </w:t>
      </w:r>
      <w:r w:rsidR="00CD367F" w:rsidRPr="00486BF0">
        <w:t xml:space="preserve">in relation to </w:t>
      </w:r>
      <w:r w:rsidRPr="00486BF0">
        <w:t>application</w:t>
      </w:r>
      <w:r w:rsidR="00CD367F" w:rsidRPr="00486BF0">
        <w:t>s</w:t>
      </w:r>
      <w:r w:rsidRPr="00486BF0">
        <w:t xml:space="preserve"> made o</w:t>
      </w:r>
      <w:r w:rsidR="00E85ACB" w:rsidRPr="00486BF0">
        <w:t>n o</w:t>
      </w:r>
      <w:r w:rsidRPr="00486BF0">
        <w:t>r after the commencement of this regulation.</w:t>
      </w:r>
    </w:p>
    <w:sectPr w:rsidR="00731732" w:rsidRPr="00486BF0" w:rsidSect="00A4116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CB" w:rsidRDefault="00CE1ECB" w:rsidP="0048364F">
      <w:pPr>
        <w:spacing w:line="240" w:lineRule="auto"/>
      </w:pPr>
      <w:r>
        <w:separator/>
      </w:r>
    </w:p>
  </w:endnote>
  <w:endnote w:type="continuationSeparator" w:id="0">
    <w:p w:rsidR="00CE1ECB" w:rsidRDefault="00CE1EC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A41165" w:rsidRDefault="00A41165" w:rsidP="00A4116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41165">
      <w:rPr>
        <w:i/>
        <w:sz w:val="18"/>
      </w:rPr>
      <w:t>OPC63177 -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Default="00CE1ECB" w:rsidP="00E97334"/>
  <w:p w:rsidR="00CE1ECB" w:rsidRPr="00A41165" w:rsidRDefault="00A41165" w:rsidP="00A41165">
    <w:pPr>
      <w:rPr>
        <w:rFonts w:cs="Times New Roman"/>
        <w:i/>
        <w:sz w:val="18"/>
      </w:rPr>
    </w:pPr>
    <w:r w:rsidRPr="00A41165">
      <w:rPr>
        <w:rFonts w:cs="Times New Roman"/>
        <w:i/>
        <w:sz w:val="18"/>
      </w:rPr>
      <w:t>OPC63177 -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A41165" w:rsidRDefault="00A41165" w:rsidP="00A4116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41165">
      <w:rPr>
        <w:i/>
        <w:sz w:val="18"/>
      </w:rPr>
      <w:t>OPC63177 -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E33C1C" w:rsidRDefault="00CE1EC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1ECB" w:rsidTr="00486B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568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3E81">
            <w:rPr>
              <w:i/>
              <w:sz w:val="18"/>
            </w:rPr>
            <w:t>Ozone Protection and Synthetic Greenhouse Gas Management Amendment (Application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jc w:val="right"/>
            <w:rPr>
              <w:sz w:val="18"/>
            </w:rPr>
          </w:pPr>
        </w:p>
      </w:tc>
    </w:tr>
  </w:tbl>
  <w:p w:rsidR="00CE1ECB" w:rsidRPr="00A41165" w:rsidRDefault="00A41165" w:rsidP="00A41165">
    <w:pPr>
      <w:rPr>
        <w:rFonts w:cs="Times New Roman"/>
        <w:i/>
        <w:sz w:val="18"/>
      </w:rPr>
    </w:pPr>
    <w:r w:rsidRPr="00A41165">
      <w:rPr>
        <w:rFonts w:cs="Times New Roman"/>
        <w:i/>
        <w:sz w:val="18"/>
      </w:rPr>
      <w:t>OPC63177 -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E33C1C" w:rsidRDefault="00CE1EC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E1ECB" w:rsidTr="00486BF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3E81">
            <w:rPr>
              <w:i/>
              <w:sz w:val="18"/>
            </w:rPr>
            <w:t>Ozone Protection and Synthetic Greenhouse Gas Management Amendment (Application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44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1ECB" w:rsidRPr="00A41165" w:rsidRDefault="00A41165" w:rsidP="00A41165">
    <w:pPr>
      <w:rPr>
        <w:rFonts w:cs="Times New Roman"/>
        <w:i/>
        <w:sz w:val="18"/>
      </w:rPr>
    </w:pPr>
    <w:r w:rsidRPr="00A41165">
      <w:rPr>
        <w:rFonts w:cs="Times New Roman"/>
        <w:i/>
        <w:sz w:val="18"/>
      </w:rPr>
      <w:t>OPC63177 -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E33C1C" w:rsidRDefault="00CE1EC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1ECB" w:rsidTr="00486B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44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3E81">
            <w:rPr>
              <w:i/>
              <w:sz w:val="18"/>
            </w:rPr>
            <w:t>Ozone Protection and Synthetic Greenhouse Gas Management Amendment (Application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jc w:val="right"/>
            <w:rPr>
              <w:sz w:val="18"/>
            </w:rPr>
          </w:pPr>
        </w:p>
      </w:tc>
    </w:tr>
  </w:tbl>
  <w:p w:rsidR="00CE1ECB" w:rsidRPr="00A41165" w:rsidRDefault="00A41165" w:rsidP="00A41165">
    <w:pPr>
      <w:rPr>
        <w:rFonts w:cs="Times New Roman"/>
        <w:i/>
        <w:sz w:val="18"/>
      </w:rPr>
    </w:pPr>
    <w:r w:rsidRPr="00A41165">
      <w:rPr>
        <w:rFonts w:cs="Times New Roman"/>
        <w:i/>
        <w:sz w:val="18"/>
      </w:rPr>
      <w:t>OPC63177 -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E33C1C" w:rsidRDefault="00CE1EC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1ECB" w:rsidTr="00CE1EC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3E81">
            <w:rPr>
              <w:i/>
              <w:sz w:val="18"/>
            </w:rPr>
            <w:t>Ozone Protection and Synthetic Greenhouse Gas Management Amendment (Application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44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1ECB" w:rsidRPr="00A41165" w:rsidRDefault="00A41165" w:rsidP="00A41165">
    <w:pPr>
      <w:rPr>
        <w:rFonts w:cs="Times New Roman"/>
        <w:i/>
        <w:sz w:val="18"/>
      </w:rPr>
    </w:pPr>
    <w:r w:rsidRPr="00A41165">
      <w:rPr>
        <w:rFonts w:cs="Times New Roman"/>
        <w:i/>
        <w:sz w:val="18"/>
      </w:rPr>
      <w:t>OPC63177 -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E33C1C" w:rsidRDefault="00CE1EC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1ECB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3E81">
            <w:rPr>
              <w:i/>
              <w:sz w:val="18"/>
            </w:rPr>
            <w:t>Ozone Protection and Synthetic Greenhouse Gas Management Amendment (Application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1ECB" w:rsidRDefault="00CE1ECB" w:rsidP="00CE1E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568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1ECB" w:rsidRPr="00A41165" w:rsidRDefault="00A41165" w:rsidP="00A41165">
    <w:pPr>
      <w:rPr>
        <w:rFonts w:cs="Times New Roman"/>
        <w:i/>
        <w:sz w:val="18"/>
      </w:rPr>
    </w:pPr>
    <w:r w:rsidRPr="00A41165">
      <w:rPr>
        <w:rFonts w:cs="Times New Roman"/>
        <w:i/>
        <w:sz w:val="18"/>
      </w:rPr>
      <w:t>OPC63177 -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CB" w:rsidRDefault="00CE1ECB" w:rsidP="0048364F">
      <w:pPr>
        <w:spacing w:line="240" w:lineRule="auto"/>
      </w:pPr>
      <w:r>
        <w:separator/>
      </w:r>
    </w:p>
  </w:footnote>
  <w:footnote w:type="continuationSeparator" w:id="0">
    <w:p w:rsidR="00CE1ECB" w:rsidRDefault="00CE1EC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5F1388" w:rsidRDefault="00CE1EC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5F1388" w:rsidRDefault="00CE1EC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5F1388" w:rsidRDefault="00CE1EC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ED79B6" w:rsidRDefault="00CE1EC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ED79B6" w:rsidRDefault="00CE1EC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ED79B6" w:rsidRDefault="00CE1EC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A961C4" w:rsidRDefault="00CE1EC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4144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41444">
      <w:rPr>
        <w:noProof/>
        <w:sz w:val="20"/>
      </w:rPr>
      <w:t>Amendments</w:t>
    </w:r>
    <w:r>
      <w:rPr>
        <w:sz w:val="20"/>
      </w:rPr>
      <w:fldChar w:fldCharType="end"/>
    </w:r>
  </w:p>
  <w:p w:rsidR="00CE1ECB" w:rsidRPr="00A961C4" w:rsidRDefault="00CE1EC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E1ECB" w:rsidRPr="00A961C4" w:rsidRDefault="00CE1EC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A961C4" w:rsidRDefault="00CE1EC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E1ECB" w:rsidRPr="00A961C4" w:rsidRDefault="00CE1EC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E1ECB" w:rsidRPr="00A961C4" w:rsidRDefault="00CE1EC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CB" w:rsidRPr="00A961C4" w:rsidRDefault="00CE1ECB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A92A41"/>
    <w:multiLevelType w:val="hybridMultilevel"/>
    <w:tmpl w:val="DC42503E"/>
    <w:lvl w:ilvl="0" w:tplc="C16836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28"/>
    <w:rsid w:val="00000263"/>
    <w:rsid w:val="000012FE"/>
    <w:rsid w:val="000113BC"/>
    <w:rsid w:val="000136AF"/>
    <w:rsid w:val="00020330"/>
    <w:rsid w:val="00037BB6"/>
    <w:rsid w:val="0004044E"/>
    <w:rsid w:val="0005120E"/>
    <w:rsid w:val="00053E81"/>
    <w:rsid w:val="00054577"/>
    <w:rsid w:val="000613A4"/>
    <w:rsid w:val="000614BF"/>
    <w:rsid w:val="000643CB"/>
    <w:rsid w:val="0006740A"/>
    <w:rsid w:val="000675E3"/>
    <w:rsid w:val="0007169C"/>
    <w:rsid w:val="00077593"/>
    <w:rsid w:val="00083F48"/>
    <w:rsid w:val="000A7DF9"/>
    <w:rsid w:val="000D05EF"/>
    <w:rsid w:val="000D1F94"/>
    <w:rsid w:val="000D43CC"/>
    <w:rsid w:val="000D5485"/>
    <w:rsid w:val="000F21C1"/>
    <w:rsid w:val="00105D72"/>
    <w:rsid w:val="0010745C"/>
    <w:rsid w:val="001121F7"/>
    <w:rsid w:val="00117277"/>
    <w:rsid w:val="00125EF6"/>
    <w:rsid w:val="00160BD7"/>
    <w:rsid w:val="001643C9"/>
    <w:rsid w:val="00165568"/>
    <w:rsid w:val="00166082"/>
    <w:rsid w:val="00166C2F"/>
    <w:rsid w:val="001716C9"/>
    <w:rsid w:val="001740C4"/>
    <w:rsid w:val="00182A95"/>
    <w:rsid w:val="00184261"/>
    <w:rsid w:val="001869CB"/>
    <w:rsid w:val="00193461"/>
    <w:rsid w:val="001939E1"/>
    <w:rsid w:val="00195382"/>
    <w:rsid w:val="001A3B9F"/>
    <w:rsid w:val="001A65C0"/>
    <w:rsid w:val="001B6456"/>
    <w:rsid w:val="001B7A5D"/>
    <w:rsid w:val="001C3253"/>
    <w:rsid w:val="001C69C4"/>
    <w:rsid w:val="001E0A8D"/>
    <w:rsid w:val="001E3590"/>
    <w:rsid w:val="001E7407"/>
    <w:rsid w:val="001F2D24"/>
    <w:rsid w:val="00201D27"/>
    <w:rsid w:val="0020300C"/>
    <w:rsid w:val="00220A0C"/>
    <w:rsid w:val="00223E4A"/>
    <w:rsid w:val="00225CC3"/>
    <w:rsid w:val="002302EA"/>
    <w:rsid w:val="002345DD"/>
    <w:rsid w:val="00240749"/>
    <w:rsid w:val="002468D7"/>
    <w:rsid w:val="002577D1"/>
    <w:rsid w:val="00264F72"/>
    <w:rsid w:val="00275777"/>
    <w:rsid w:val="002764C4"/>
    <w:rsid w:val="00285CDD"/>
    <w:rsid w:val="00291167"/>
    <w:rsid w:val="00297ECB"/>
    <w:rsid w:val="002B33CC"/>
    <w:rsid w:val="002C152A"/>
    <w:rsid w:val="002C2C28"/>
    <w:rsid w:val="002D043A"/>
    <w:rsid w:val="00316FE9"/>
    <w:rsid w:val="0031713F"/>
    <w:rsid w:val="00321913"/>
    <w:rsid w:val="00324EE6"/>
    <w:rsid w:val="00325215"/>
    <w:rsid w:val="003316DC"/>
    <w:rsid w:val="00332E0D"/>
    <w:rsid w:val="00341444"/>
    <w:rsid w:val="003415D3"/>
    <w:rsid w:val="00346335"/>
    <w:rsid w:val="00350ECD"/>
    <w:rsid w:val="00352B0F"/>
    <w:rsid w:val="003561B0"/>
    <w:rsid w:val="00367960"/>
    <w:rsid w:val="003A15AC"/>
    <w:rsid w:val="003A56EB"/>
    <w:rsid w:val="003B0627"/>
    <w:rsid w:val="003C3752"/>
    <w:rsid w:val="003C5F2B"/>
    <w:rsid w:val="003D0BFE"/>
    <w:rsid w:val="003D5700"/>
    <w:rsid w:val="003D5F2E"/>
    <w:rsid w:val="003F0F5A"/>
    <w:rsid w:val="0040099D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215E"/>
    <w:rsid w:val="00474835"/>
    <w:rsid w:val="0047776F"/>
    <w:rsid w:val="004819C7"/>
    <w:rsid w:val="0048364F"/>
    <w:rsid w:val="00486837"/>
    <w:rsid w:val="00486BF0"/>
    <w:rsid w:val="00490F2E"/>
    <w:rsid w:val="00496DB3"/>
    <w:rsid w:val="00496F97"/>
    <w:rsid w:val="004A53EA"/>
    <w:rsid w:val="004A7064"/>
    <w:rsid w:val="004B6591"/>
    <w:rsid w:val="004F1FAC"/>
    <w:rsid w:val="004F676E"/>
    <w:rsid w:val="00512929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B7574"/>
    <w:rsid w:val="005C22B7"/>
    <w:rsid w:val="005C36E0"/>
    <w:rsid w:val="005C3F41"/>
    <w:rsid w:val="005D168D"/>
    <w:rsid w:val="005D5EA1"/>
    <w:rsid w:val="005E61D3"/>
    <w:rsid w:val="005F6A11"/>
    <w:rsid w:val="005F7738"/>
    <w:rsid w:val="00600219"/>
    <w:rsid w:val="00613EAD"/>
    <w:rsid w:val="006158AC"/>
    <w:rsid w:val="00640402"/>
    <w:rsid w:val="00640F78"/>
    <w:rsid w:val="006431E7"/>
    <w:rsid w:val="00646E7B"/>
    <w:rsid w:val="00655D6A"/>
    <w:rsid w:val="00656DE9"/>
    <w:rsid w:val="00656EEA"/>
    <w:rsid w:val="006620DD"/>
    <w:rsid w:val="00677CC2"/>
    <w:rsid w:val="0068340A"/>
    <w:rsid w:val="00685F42"/>
    <w:rsid w:val="006866A1"/>
    <w:rsid w:val="0069207B"/>
    <w:rsid w:val="006A4309"/>
    <w:rsid w:val="006B0E55"/>
    <w:rsid w:val="006B7006"/>
    <w:rsid w:val="006B7A12"/>
    <w:rsid w:val="006C5BB2"/>
    <w:rsid w:val="006C7F8C"/>
    <w:rsid w:val="006D50B1"/>
    <w:rsid w:val="006D7AB9"/>
    <w:rsid w:val="00700B2C"/>
    <w:rsid w:val="00710C06"/>
    <w:rsid w:val="007128D2"/>
    <w:rsid w:val="00713084"/>
    <w:rsid w:val="00713A7B"/>
    <w:rsid w:val="007174AB"/>
    <w:rsid w:val="00720FC2"/>
    <w:rsid w:val="00731732"/>
    <w:rsid w:val="00731E00"/>
    <w:rsid w:val="00732E9D"/>
    <w:rsid w:val="0073491A"/>
    <w:rsid w:val="007440B7"/>
    <w:rsid w:val="0074495B"/>
    <w:rsid w:val="00747993"/>
    <w:rsid w:val="007634AD"/>
    <w:rsid w:val="007715C9"/>
    <w:rsid w:val="00774EDD"/>
    <w:rsid w:val="007757EC"/>
    <w:rsid w:val="007A115D"/>
    <w:rsid w:val="007A1E37"/>
    <w:rsid w:val="007A35E6"/>
    <w:rsid w:val="007A6863"/>
    <w:rsid w:val="007D45C1"/>
    <w:rsid w:val="007E7D33"/>
    <w:rsid w:val="007E7D4A"/>
    <w:rsid w:val="007F48ED"/>
    <w:rsid w:val="007F7947"/>
    <w:rsid w:val="00806714"/>
    <w:rsid w:val="00812F45"/>
    <w:rsid w:val="0084172C"/>
    <w:rsid w:val="00855C02"/>
    <w:rsid w:val="00856A31"/>
    <w:rsid w:val="008754D0"/>
    <w:rsid w:val="00877D48"/>
    <w:rsid w:val="0088345B"/>
    <w:rsid w:val="008A16A5"/>
    <w:rsid w:val="008C2B5D"/>
    <w:rsid w:val="008D042C"/>
    <w:rsid w:val="008D0EE0"/>
    <w:rsid w:val="008D5B99"/>
    <w:rsid w:val="008D7A27"/>
    <w:rsid w:val="008E4702"/>
    <w:rsid w:val="008E69AA"/>
    <w:rsid w:val="008F450D"/>
    <w:rsid w:val="008F4F1C"/>
    <w:rsid w:val="00917188"/>
    <w:rsid w:val="00922764"/>
    <w:rsid w:val="00932377"/>
    <w:rsid w:val="00936C0D"/>
    <w:rsid w:val="00943102"/>
    <w:rsid w:val="0094523D"/>
    <w:rsid w:val="009559E6"/>
    <w:rsid w:val="00963089"/>
    <w:rsid w:val="009707BE"/>
    <w:rsid w:val="00976A63"/>
    <w:rsid w:val="00983419"/>
    <w:rsid w:val="00987795"/>
    <w:rsid w:val="009B6C6A"/>
    <w:rsid w:val="009C0D21"/>
    <w:rsid w:val="009C3431"/>
    <w:rsid w:val="009C5989"/>
    <w:rsid w:val="009D08DA"/>
    <w:rsid w:val="009E516A"/>
    <w:rsid w:val="009F11CB"/>
    <w:rsid w:val="00A06860"/>
    <w:rsid w:val="00A136F5"/>
    <w:rsid w:val="00A231E2"/>
    <w:rsid w:val="00A2550D"/>
    <w:rsid w:val="00A41165"/>
    <w:rsid w:val="00A4169B"/>
    <w:rsid w:val="00A445F2"/>
    <w:rsid w:val="00A50D55"/>
    <w:rsid w:val="00A5165B"/>
    <w:rsid w:val="00A52FDA"/>
    <w:rsid w:val="00A55681"/>
    <w:rsid w:val="00A64912"/>
    <w:rsid w:val="00A70A74"/>
    <w:rsid w:val="00AA0343"/>
    <w:rsid w:val="00AA2A5C"/>
    <w:rsid w:val="00AB78E9"/>
    <w:rsid w:val="00AB7DB3"/>
    <w:rsid w:val="00AD3467"/>
    <w:rsid w:val="00AD5641"/>
    <w:rsid w:val="00AE0F9B"/>
    <w:rsid w:val="00AF4438"/>
    <w:rsid w:val="00AF55FF"/>
    <w:rsid w:val="00B032D8"/>
    <w:rsid w:val="00B32D70"/>
    <w:rsid w:val="00B33B3C"/>
    <w:rsid w:val="00B36AD6"/>
    <w:rsid w:val="00B40D74"/>
    <w:rsid w:val="00B46344"/>
    <w:rsid w:val="00B52065"/>
    <w:rsid w:val="00B52663"/>
    <w:rsid w:val="00B56DCB"/>
    <w:rsid w:val="00B74F95"/>
    <w:rsid w:val="00B76048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458A"/>
    <w:rsid w:val="00C164CA"/>
    <w:rsid w:val="00C42BF8"/>
    <w:rsid w:val="00C460AE"/>
    <w:rsid w:val="00C47BDF"/>
    <w:rsid w:val="00C50043"/>
    <w:rsid w:val="00C50A0F"/>
    <w:rsid w:val="00C7573B"/>
    <w:rsid w:val="00C76CF3"/>
    <w:rsid w:val="00C77B72"/>
    <w:rsid w:val="00C94614"/>
    <w:rsid w:val="00CA7844"/>
    <w:rsid w:val="00CB58EF"/>
    <w:rsid w:val="00CD367F"/>
    <w:rsid w:val="00CE1ECB"/>
    <w:rsid w:val="00CE7D64"/>
    <w:rsid w:val="00CF0BB2"/>
    <w:rsid w:val="00CF1B91"/>
    <w:rsid w:val="00CF4E7E"/>
    <w:rsid w:val="00D02377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22BB"/>
    <w:rsid w:val="00D87967"/>
    <w:rsid w:val="00D9126E"/>
    <w:rsid w:val="00D95891"/>
    <w:rsid w:val="00DA1588"/>
    <w:rsid w:val="00DB5CB4"/>
    <w:rsid w:val="00DE149E"/>
    <w:rsid w:val="00DE1D27"/>
    <w:rsid w:val="00DF7131"/>
    <w:rsid w:val="00E05704"/>
    <w:rsid w:val="00E11338"/>
    <w:rsid w:val="00E12F1A"/>
    <w:rsid w:val="00E21CFB"/>
    <w:rsid w:val="00E22935"/>
    <w:rsid w:val="00E27D1F"/>
    <w:rsid w:val="00E43E7D"/>
    <w:rsid w:val="00E54292"/>
    <w:rsid w:val="00E60191"/>
    <w:rsid w:val="00E62E5F"/>
    <w:rsid w:val="00E74DC7"/>
    <w:rsid w:val="00E85ACB"/>
    <w:rsid w:val="00E87699"/>
    <w:rsid w:val="00E92E27"/>
    <w:rsid w:val="00E9586B"/>
    <w:rsid w:val="00E97334"/>
    <w:rsid w:val="00EA0D36"/>
    <w:rsid w:val="00EA45AA"/>
    <w:rsid w:val="00EC2BDC"/>
    <w:rsid w:val="00ED4928"/>
    <w:rsid w:val="00ED7ECF"/>
    <w:rsid w:val="00EE6190"/>
    <w:rsid w:val="00EF2E3A"/>
    <w:rsid w:val="00EF6402"/>
    <w:rsid w:val="00F047E2"/>
    <w:rsid w:val="00F04D57"/>
    <w:rsid w:val="00F078DC"/>
    <w:rsid w:val="00F13E86"/>
    <w:rsid w:val="00F32FCB"/>
    <w:rsid w:val="00F347C8"/>
    <w:rsid w:val="00F6709F"/>
    <w:rsid w:val="00F677A9"/>
    <w:rsid w:val="00F732EA"/>
    <w:rsid w:val="00F81E81"/>
    <w:rsid w:val="00F84CF5"/>
    <w:rsid w:val="00F8612E"/>
    <w:rsid w:val="00FA420B"/>
    <w:rsid w:val="00FC04F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6BF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B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B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B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B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B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B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B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6BF0"/>
  </w:style>
  <w:style w:type="paragraph" w:customStyle="1" w:styleId="OPCParaBase">
    <w:name w:val="OPCParaBase"/>
    <w:qFormat/>
    <w:rsid w:val="00486BF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6BF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6BF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6BF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6BF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6BF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86BF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6BF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6BF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6BF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6BF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6BF0"/>
  </w:style>
  <w:style w:type="paragraph" w:customStyle="1" w:styleId="Blocks">
    <w:name w:val="Blocks"/>
    <w:aliases w:val="bb"/>
    <w:basedOn w:val="OPCParaBase"/>
    <w:qFormat/>
    <w:rsid w:val="00486BF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6B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6BF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6BF0"/>
    <w:rPr>
      <w:i/>
    </w:rPr>
  </w:style>
  <w:style w:type="paragraph" w:customStyle="1" w:styleId="BoxList">
    <w:name w:val="BoxList"/>
    <w:aliases w:val="bl"/>
    <w:basedOn w:val="BoxText"/>
    <w:qFormat/>
    <w:rsid w:val="00486BF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6BF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6BF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6BF0"/>
    <w:pPr>
      <w:ind w:left="1985" w:hanging="851"/>
    </w:pPr>
  </w:style>
  <w:style w:type="character" w:customStyle="1" w:styleId="CharAmPartNo">
    <w:name w:val="CharAmPartNo"/>
    <w:basedOn w:val="OPCCharBase"/>
    <w:qFormat/>
    <w:rsid w:val="00486BF0"/>
  </w:style>
  <w:style w:type="character" w:customStyle="1" w:styleId="CharAmPartText">
    <w:name w:val="CharAmPartText"/>
    <w:basedOn w:val="OPCCharBase"/>
    <w:qFormat/>
    <w:rsid w:val="00486BF0"/>
  </w:style>
  <w:style w:type="character" w:customStyle="1" w:styleId="CharAmSchNo">
    <w:name w:val="CharAmSchNo"/>
    <w:basedOn w:val="OPCCharBase"/>
    <w:qFormat/>
    <w:rsid w:val="00486BF0"/>
  </w:style>
  <w:style w:type="character" w:customStyle="1" w:styleId="CharAmSchText">
    <w:name w:val="CharAmSchText"/>
    <w:basedOn w:val="OPCCharBase"/>
    <w:qFormat/>
    <w:rsid w:val="00486BF0"/>
  </w:style>
  <w:style w:type="character" w:customStyle="1" w:styleId="CharBoldItalic">
    <w:name w:val="CharBoldItalic"/>
    <w:basedOn w:val="OPCCharBase"/>
    <w:uiPriority w:val="1"/>
    <w:qFormat/>
    <w:rsid w:val="00486BF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6BF0"/>
  </w:style>
  <w:style w:type="character" w:customStyle="1" w:styleId="CharChapText">
    <w:name w:val="CharChapText"/>
    <w:basedOn w:val="OPCCharBase"/>
    <w:uiPriority w:val="1"/>
    <w:qFormat/>
    <w:rsid w:val="00486BF0"/>
  </w:style>
  <w:style w:type="character" w:customStyle="1" w:styleId="CharDivNo">
    <w:name w:val="CharDivNo"/>
    <w:basedOn w:val="OPCCharBase"/>
    <w:uiPriority w:val="1"/>
    <w:qFormat/>
    <w:rsid w:val="00486BF0"/>
  </w:style>
  <w:style w:type="character" w:customStyle="1" w:styleId="CharDivText">
    <w:name w:val="CharDivText"/>
    <w:basedOn w:val="OPCCharBase"/>
    <w:uiPriority w:val="1"/>
    <w:qFormat/>
    <w:rsid w:val="00486BF0"/>
  </w:style>
  <w:style w:type="character" w:customStyle="1" w:styleId="CharItalic">
    <w:name w:val="CharItalic"/>
    <w:basedOn w:val="OPCCharBase"/>
    <w:uiPriority w:val="1"/>
    <w:qFormat/>
    <w:rsid w:val="00486BF0"/>
    <w:rPr>
      <w:i/>
    </w:rPr>
  </w:style>
  <w:style w:type="character" w:customStyle="1" w:styleId="CharPartNo">
    <w:name w:val="CharPartNo"/>
    <w:basedOn w:val="OPCCharBase"/>
    <w:uiPriority w:val="1"/>
    <w:qFormat/>
    <w:rsid w:val="00486BF0"/>
  </w:style>
  <w:style w:type="character" w:customStyle="1" w:styleId="CharPartText">
    <w:name w:val="CharPartText"/>
    <w:basedOn w:val="OPCCharBase"/>
    <w:uiPriority w:val="1"/>
    <w:qFormat/>
    <w:rsid w:val="00486BF0"/>
  </w:style>
  <w:style w:type="character" w:customStyle="1" w:styleId="CharSectno">
    <w:name w:val="CharSectno"/>
    <w:basedOn w:val="OPCCharBase"/>
    <w:qFormat/>
    <w:rsid w:val="00486BF0"/>
  </w:style>
  <w:style w:type="character" w:customStyle="1" w:styleId="CharSubdNo">
    <w:name w:val="CharSubdNo"/>
    <w:basedOn w:val="OPCCharBase"/>
    <w:uiPriority w:val="1"/>
    <w:qFormat/>
    <w:rsid w:val="00486BF0"/>
  </w:style>
  <w:style w:type="character" w:customStyle="1" w:styleId="CharSubdText">
    <w:name w:val="CharSubdText"/>
    <w:basedOn w:val="OPCCharBase"/>
    <w:uiPriority w:val="1"/>
    <w:qFormat/>
    <w:rsid w:val="00486BF0"/>
  </w:style>
  <w:style w:type="paragraph" w:customStyle="1" w:styleId="CTA--">
    <w:name w:val="CTA --"/>
    <w:basedOn w:val="OPCParaBase"/>
    <w:next w:val="Normal"/>
    <w:rsid w:val="00486BF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6BF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6BF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6BF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6BF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6BF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6BF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6BF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6BF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6BF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6BF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6BF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6BF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6BF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86BF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6BF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6B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6BF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6B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6B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6BF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6BF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6BF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6BF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6BF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6BF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6BF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6BF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6BF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6BF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6BF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6BF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6BF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6BF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6BF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6BF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6BF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6BF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6BF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6BF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6BF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6BF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6BF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6BF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6BF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6BF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6BF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6BF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6BF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6BF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6BF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6B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6BF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6BF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6BF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6BF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6BF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6BF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86BF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86BF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86BF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86BF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86BF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86BF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86BF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6BF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6BF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6BF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6BF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6BF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6BF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6BF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86BF0"/>
    <w:rPr>
      <w:sz w:val="16"/>
    </w:rPr>
  </w:style>
  <w:style w:type="table" w:customStyle="1" w:styleId="CFlag">
    <w:name w:val="CFlag"/>
    <w:basedOn w:val="TableNormal"/>
    <w:uiPriority w:val="99"/>
    <w:rsid w:val="00486BF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86B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6BF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6BF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6BF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6BF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6BF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6BF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6BF0"/>
    <w:pPr>
      <w:spacing w:before="120"/>
    </w:pPr>
  </w:style>
  <w:style w:type="paragraph" w:customStyle="1" w:styleId="CompiledActNo">
    <w:name w:val="CompiledActNo"/>
    <w:basedOn w:val="OPCParaBase"/>
    <w:next w:val="Normal"/>
    <w:rsid w:val="00486BF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6BF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6BF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6BF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6B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6B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6B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6BF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6BF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6BF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6BF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6BF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6BF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6BF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6BF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86BF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6BF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6BF0"/>
  </w:style>
  <w:style w:type="character" w:customStyle="1" w:styleId="CharSubPartNoCASA">
    <w:name w:val="CharSubPartNo(CASA)"/>
    <w:basedOn w:val="OPCCharBase"/>
    <w:uiPriority w:val="1"/>
    <w:rsid w:val="00486BF0"/>
  </w:style>
  <w:style w:type="paragraph" w:customStyle="1" w:styleId="ENoteTTIndentHeadingSub">
    <w:name w:val="ENoteTTIndentHeadingSub"/>
    <w:aliases w:val="enTTHis"/>
    <w:basedOn w:val="OPCParaBase"/>
    <w:rsid w:val="00486BF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6BF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6BF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6BF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6BF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2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6B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6BF0"/>
    <w:rPr>
      <w:sz w:val="22"/>
    </w:rPr>
  </w:style>
  <w:style w:type="paragraph" w:customStyle="1" w:styleId="SOTextNote">
    <w:name w:val="SO TextNote"/>
    <w:aliases w:val="sont"/>
    <w:basedOn w:val="SOText"/>
    <w:qFormat/>
    <w:rsid w:val="00486BF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6BF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6BF0"/>
    <w:rPr>
      <w:sz w:val="22"/>
    </w:rPr>
  </w:style>
  <w:style w:type="paragraph" w:customStyle="1" w:styleId="FileName">
    <w:name w:val="FileName"/>
    <w:basedOn w:val="Normal"/>
    <w:rsid w:val="00486BF0"/>
  </w:style>
  <w:style w:type="paragraph" w:customStyle="1" w:styleId="TableHeading">
    <w:name w:val="TableHeading"/>
    <w:aliases w:val="th"/>
    <w:basedOn w:val="OPCParaBase"/>
    <w:next w:val="Tabletext"/>
    <w:rsid w:val="00486BF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6BF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6BF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6BF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6BF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6BF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6BF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6BF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6BF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6B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6BF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6BF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6BF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6BF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6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B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B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B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B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B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B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BF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6BF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B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B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B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B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B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B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B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6BF0"/>
  </w:style>
  <w:style w:type="paragraph" w:customStyle="1" w:styleId="OPCParaBase">
    <w:name w:val="OPCParaBase"/>
    <w:qFormat/>
    <w:rsid w:val="00486BF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6BF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6BF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6BF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6BF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6BF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86BF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6BF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6BF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6BF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6BF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6BF0"/>
  </w:style>
  <w:style w:type="paragraph" w:customStyle="1" w:styleId="Blocks">
    <w:name w:val="Blocks"/>
    <w:aliases w:val="bb"/>
    <w:basedOn w:val="OPCParaBase"/>
    <w:qFormat/>
    <w:rsid w:val="00486BF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6B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6BF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6BF0"/>
    <w:rPr>
      <w:i/>
    </w:rPr>
  </w:style>
  <w:style w:type="paragraph" w:customStyle="1" w:styleId="BoxList">
    <w:name w:val="BoxList"/>
    <w:aliases w:val="bl"/>
    <w:basedOn w:val="BoxText"/>
    <w:qFormat/>
    <w:rsid w:val="00486BF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6BF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6BF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6BF0"/>
    <w:pPr>
      <w:ind w:left="1985" w:hanging="851"/>
    </w:pPr>
  </w:style>
  <w:style w:type="character" w:customStyle="1" w:styleId="CharAmPartNo">
    <w:name w:val="CharAmPartNo"/>
    <w:basedOn w:val="OPCCharBase"/>
    <w:qFormat/>
    <w:rsid w:val="00486BF0"/>
  </w:style>
  <w:style w:type="character" w:customStyle="1" w:styleId="CharAmPartText">
    <w:name w:val="CharAmPartText"/>
    <w:basedOn w:val="OPCCharBase"/>
    <w:qFormat/>
    <w:rsid w:val="00486BF0"/>
  </w:style>
  <w:style w:type="character" w:customStyle="1" w:styleId="CharAmSchNo">
    <w:name w:val="CharAmSchNo"/>
    <w:basedOn w:val="OPCCharBase"/>
    <w:qFormat/>
    <w:rsid w:val="00486BF0"/>
  </w:style>
  <w:style w:type="character" w:customStyle="1" w:styleId="CharAmSchText">
    <w:name w:val="CharAmSchText"/>
    <w:basedOn w:val="OPCCharBase"/>
    <w:qFormat/>
    <w:rsid w:val="00486BF0"/>
  </w:style>
  <w:style w:type="character" w:customStyle="1" w:styleId="CharBoldItalic">
    <w:name w:val="CharBoldItalic"/>
    <w:basedOn w:val="OPCCharBase"/>
    <w:uiPriority w:val="1"/>
    <w:qFormat/>
    <w:rsid w:val="00486BF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6BF0"/>
  </w:style>
  <w:style w:type="character" w:customStyle="1" w:styleId="CharChapText">
    <w:name w:val="CharChapText"/>
    <w:basedOn w:val="OPCCharBase"/>
    <w:uiPriority w:val="1"/>
    <w:qFormat/>
    <w:rsid w:val="00486BF0"/>
  </w:style>
  <w:style w:type="character" w:customStyle="1" w:styleId="CharDivNo">
    <w:name w:val="CharDivNo"/>
    <w:basedOn w:val="OPCCharBase"/>
    <w:uiPriority w:val="1"/>
    <w:qFormat/>
    <w:rsid w:val="00486BF0"/>
  </w:style>
  <w:style w:type="character" w:customStyle="1" w:styleId="CharDivText">
    <w:name w:val="CharDivText"/>
    <w:basedOn w:val="OPCCharBase"/>
    <w:uiPriority w:val="1"/>
    <w:qFormat/>
    <w:rsid w:val="00486BF0"/>
  </w:style>
  <w:style w:type="character" w:customStyle="1" w:styleId="CharItalic">
    <w:name w:val="CharItalic"/>
    <w:basedOn w:val="OPCCharBase"/>
    <w:uiPriority w:val="1"/>
    <w:qFormat/>
    <w:rsid w:val="00486BF0"/>
    <w:rPr>
      <w:i/>
    </w:rPr>
  </w:style>
  <w:style w:type="character" w:customStyle="1" w:styleId="CharPartNo">
    <w:name w:val="CharPartNo"/>
    <w:basedOn w:val="OPCCharBase"/>
    <w:uiPriority w:val="1"/>
    <w:qFormat/>
    <w:rsid w:val="00486BF0"/>
  </w:style>
  <w:style w:type="character" w:customStyle="1" w:styleId="CharPartText">
    <w:name w:val="CharPartText"/>
    <w:basedOn w:val="OPCCharBase"/>
    <w:uiPriority w:val="1"/>
    <w:qFormat/>
    <w:rsid w:val="00486BF0"/>
  </w:style>
  <w:style w:type="character" w:customStyle="1" w:styleId="CharSectno">
    <w:name w:val="CharSectno"/>
    <w:basedOn w:val="OPCCharBase"/>
    <w:qFormat/>
    <w:rsid w:val="00486BF0"/>
  </w:style>
  <w:style w:type="character" w:customStyle="1" w:styleId="CharSubdNo">
    <w:name w:val="CharSubdNo"/>
    <w:basedOn w:val="OPCCharBase"/>
    <w:uiPriority w:val="1"/>
    <w:qFormat/>
    <w:rsid w:val="00486BF0"/>
  </w:style>
  <w:style w:type="character" w:customStyle="1" w:styleId="CharSubdText">
    <w:name w:val="CharSubdText"/>
    <w:basedOn w:val="OPCCharBase"/>
    <w:uiPriority w:val="1"/>
    <w:qFormat/>
    <w:rsid w:val="00486BF0"/>
  </w:style>
  <w:style w:type="paragraph" w:customStyle="1" w:styleId="CTA--">
    <w:name w:val="CTA --"/>
    <w:basedOn w:val="OPCParaBase"/>
    <w:next w:val="Normal"/>
    <w:rsid w:val="00486BF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6BF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6BF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6BF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6BF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6BF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6BF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6BF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6BF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6BF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6BF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6BF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6BF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6BF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86BF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6BF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6B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6BF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6B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6B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6BF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6BF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6BF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6BF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6BF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6BF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6BF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6BF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6BF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6BF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6BF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6BF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6BF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6BF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6BF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6BF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6BF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6BF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6BF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6BF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6BF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6BF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6BF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6BF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6BF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6BF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6BF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6BF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6BF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6BF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6BF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6B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6BF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6BF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6BF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6BF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6BF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6BF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86BF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86BF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86BF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86BF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86BF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86BF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86BF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6BF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6BF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6BF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6BF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6BF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6BF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6BF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86BF0"/>
    <w:rPr>
      <w:sz w:val="16"/>
    </w:rPr>
  </w:style>
  <w:style w:type="table" w:customStyle="1" w:styleId="CFlag">
    <w:name w:val="CFlag"/>
    <w:basedOn w:val="TableNormal"/>
    <w:uiPriority w:val="99"/>
    <w:rsid w:val="00486BF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86B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6BF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6BF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6BF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6BF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6BF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6BF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6BF0"/>
    <w:pPr>
      <w:spacing w:before="120"/>
    </w:pPr>
  </w:style>
  <w:style w:type="paragraph" w:customStyle="1" w:styleId="CompiledActNo">
    <w:name w:val="CompiledActNo"/>
    <w:basedOn w:val="OPCParaBase"/>
    <w:next w:val="Normal"/>
    <w:rsid w:val="00486BF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6BF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6BF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6BF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6B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6B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6B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6BF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6BF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6BF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6BF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6BF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6BF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6BF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6BF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86BF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6BF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6BF0"/>
  </w:style>
  <w:style w:type="character" w:customStyle="1" w:styleId="CharSubPartNoCASA">
    <w:name w:val="CharSubPartNo(CASA)"/>
    <w:basedOn w:val="OPCCharBase"/>
    <w:uiPriority w:val="1"/>
    <w:rsid w:val="00486BF0"/>
  </w:style>
  <w:style w:type="paragraph" w:customStyle="1" w:styleId="ENoteTTIndentHeadingSub">
    <w:name w:val="ENoteTTIndentHeadingSub"/>
    <w:aliases w:val="enTTHis"/>
    <w:basedOn w:val="OPCParaBase"/>
    <w:rsid w:val="00486BF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6BF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6BF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6BF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6BF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2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6B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6BF0"/>
    <w:rPr>
      <w:sz w:val="22"/>
    </w:rPr>
  </w:style>
  <w:style w:type="paragraph" w:customStyle="1" w:styleId="SOTextNote">
    <w:name w:val="SO TextNote"/>
    <w:aliases w:val="sont"/>
    <w:basedOn w:val="SOText"/>
    <w:qFormat/>
    <w:rsid w:val="00486BF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6BF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6BF0"/>
    <w:rPr>
      <w:sz w:val="22"/>
    </w:rPr>
  </w:style>
  <w:style w:type="paragraph" w:customStyle="1" w:styleId="FileName">
    <w:name w:val="FileName"/>
    <w:basedOn w:val="Normal"/>
    <w:rsid w:val="00486BF0"/>
  </w:style>
  <w:style w:type="paragraph" w:customStyle="1" w:styleId="TableHeading">
    <w:name w:val="TableHeading"/>
    <w:aliases w:val="th"/>
    <w:basedOn w:val="OPCParaBase"/>
    <w:next w:val="Tabletext"/>
    <w:rsid w:val="00486BF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6BF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6BF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6BF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6BF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6BF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6BF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6BF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6BF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6B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6BF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6BF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6BF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6BF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6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B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B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B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B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B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B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BF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C6D3-A5E7-4404-A056-B2369B4E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1258</Words>
  <Characters>7171</Characters>
  <Application>Microsoft Office Word</Application>
  <DocSecurity>4</DocSecurity>
  <PresentationFormat/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2018-01-10T02:15:00Z</cp:lastPrinted>
  <dcterms:created xsi:type="dcterms:W3CDTF">2018-02-08T04:33:00Z</dcterms:created>
  <dcterms:modified xsi:type="dcterms:W3CDTF">2018-02-08T04:33:00Z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Ozone Protection and Synthetic Greenhouse Gas Management Amendment (Application Fees)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08 February 2018</vt:lpwstr>
  </property>
  <property fmtid="{D5CDD505-2E9C-101B-9397-08002B2CF9AE}" pid="10" name="ID">
    <vt:lpwstr>OPC63177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08 February 2018</vt:lpwstr>
  </property>
</Properties>
</file>