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BA" w:rsidRDefault="000F61BA" w:rsidP="000F61BA">
      <w:pPr>
        <w:pStyle w:val="Title"/>
        <w:tabs>
          <w:tab w:val="left" w:pos="6120"/>
        </w:tabs>
        <w:rPr>
          <w:rFonts w:ascii="Times New Roman" w:hAnsi="Times New Roman" w:cs="Times New Roman"/>
        </w:rPr>
      </w:pPr>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570FA3">
        <w:rPr>
          <w:rFonts w:ascii="Times New Roman" w:hAnsi="Times New Roman" w:cs="Times New Roman"/>
          <w:b/>
          <w:iCs/>
        </w:rPr>
        <w:t>Persons</w:t>
      </w:r>
      <w:r w:rsidR="004D3407">
        <w:rPr>
          <w:rFonts w:ascii="Times New Roman" w:hAnsi="Times New Roman" w:cs="Times New Roman"/>
          <w:b/>
          <w:iCs/>
        </w:rPr>
        <w:t xml:space="preserve"> and Entities</w:t>
      </w:r>
      <w:r w:rsidR="003666B7">
        <w:rPr>
          <w:rFonts w:ascii="Times New Roman" w:hAnsi="Times New Roman" w:cs="Times New Roman"/>
          <w:b/>
          <w:iCs/>
        </w:rPr>
        <w:t xml:space="preserve"> and Declared Persons</w:t>
      </w:r>
      <w:r w:rsidR="00570FA3">
        <w:rPr>
          <w:rFonts w:ascii="Times New Roman" w:hAnsi="Times New Roman" w:cs="Times New Roman"/>
          <w:b/>
          <w:iCs/>
        </w:rPr>
        <w:t xml:space="preserve"> – </w:t>
      </w:r>
      <w:r w:rsidR="000673BE">
        <w:rPr>
          <w:rFonts w:ascii="Times New Roman" w:hAnsi="Times New Roman" w:cs="Times New Roman"/>
          <w:b/>
          <w:iCs/>
        </w:rPr>
        <w:t>Iran</w:t>
      </w:r>
      <w:r>
        <w:rPr>
          <w:rFonts w:ascii="Times New Roman" w:hAnsi="Times New Roman" w:cs="Times New Roman"/>
          <w:b/>
          <w:iCs/>
        </w:rPr>
        <w:t xml:space="preserve">) </w:t>
      </w:r>
      <w:r w:rsidR="008F38D2">
        <w:rPr>
          <w:rFonts w:ascii="Times New Roman" w:hAnsi="Times New Roman" w:cs="Times New Roman"/>
          <w:b/>
          <w:iCs/>
        </w:rPr>
        <w:t>Continuing Effect Declaration 2018</w:t>
      </w:r>
    </w:p>
    <w:p w:rsidR="00D24239" w:rsidRDefault="00D24239"/>
    <w:p w:rsidR="00170CCB" w:rsidRDefault="00170CCB" w:rsidP="00170CCB">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rsidR="00170CCB" w:rsidRDefault="00170CCB" w:rsidP="00170CCB">
      <w:pPr>
        <w:rPr>
          <w:lang w:eastAsia="en-AU"/>
        </w:rPr>
      </w:pPr>
    </w:p>
    <w:p w:rsidR="00170CCB" w:rsidRDefault="00170CCB" w:rsidP="00170CCB">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facilitate the conduct of Australia’s relations with </w:t>
      </w:r>
      <w:r w:rsidR="00941B24">
        <w:rPr>
          <w:lang w:eastAsia="en-AU"/>
        </w:rPr>
        <w:t>Iran</w:t>
      </w:r>
      <w:r w:rsidRPr="0017541D">
        <w:rPr>
          <w:lang w:eastAsia="en-AU"/>
        </w:rPr>
        <w:t xml:space="preserve">, and with specific </w:t>
      </w:r>
      <w:r>
        <w:rPr>
          <w:lang w:eastAsia="en-AU"/>
        </w:rPr>
        <w:t>persons or entities</w:t>
      </w:r>
      <w:r w:rsidRPr="0017541D">
        <w:rPr>
          <w:lang w:eastAsia="en-AU"/>
        </w:rPr>
        <w:t xml:space="preserve"> outside Australia, through the imposition of autonomous sanctions in rel</w:t>
      </w:r>
      <w:r>
        <w:rPr>
          <w:lang w:eastAsia="en-AU"/>
        </w:rPr>
        <w:t xml:space="preserve">ation to </w:t>
      </w:r>
      <w:r w:rsidR="00941B24">
        <w:rPr>
          <w:lang w:eastAsia="en-AU"/>
        </w:rPr>
        <w:t>Iran</w:t>
      </w:r>
      <w:r>
        <w:rPr>
          <w:lang w:eastAsia="en-AU"/>
        </w:rPr>
        <w:t>, and through</w:t>
      </w:r>
      <w:r w:rsidRPr="0017541D">
        <w:rPr>
          <w:lang w:eastAsia="en-AU"/>
        </w:rPr>
        <w:t xml:space="preserve"> targeting those </w:t>
      </w:r>
      <w:r>
        <w:rPr>
          <w:lang w:eastAsia="en-AU"/>
        </w:rPr>
        <w:t>persons or entities</w:t>
      </w:r>
      <w:r w:rsidRPr="0017541D">
        <w:rPr>
          <w:lang w:eastAsia="en-AU"/>
        </w:rPr>
        <w:t>.</w:t>
      </w:r>
      <w:r>
        <w:rPr>
          <w:lang w:eastAsia="en-AU"/>
        </w:rPr>
        <w:t xml:space="preserve"> </w:t>
      </w:r>
    </w:p>
    <w:p w:rsidR="00170CCB" w:rsidRPr="006E7A02" w:rsidRDefault="00170CCB" w:rsidP="00170CCB">
      <w:pPr>
        <w:rPr>
          <w:noProof w:val="0"/>
        </w:rPr>
      </w:pPr>
    </w:p>
    <w:p w:rsidR="00170CCB" w:rsidRPr="005A107C" w:rsidRDefault="00170CCB" w:rsidP="00170CCB">
      <w:pPr>
        <w:rPr>
          <w:bCs/>
        </w:rPr>
      </w:pPr>
      <w:r>
        <w:rPr>
          <w:iCs/>
          <w:lang w:eastAsia="en-AU"/>
        </w:rPr>
        <w:t xml:space="preserve">The Regulations </w:t>
      </w:r>
      <w:r w:rsidRPr="00717A01">
        <w:rPr>
          <w:bCs/>
        </w:rPr>
        <w:t xml:space="preserve">permit the </w:t>
      </w:r>
      <w:r w:rsidR="00BD3A1D">
        <w:rPr>
          <w:bCs/>
        </w:rPr>
        <w:t>the Minister</w:t>
      </w:r>
      <w:r>
        <w:rPr>
          <w:bCs/>
        </w:rPr>
        <w:t xml:space="preserve"> </w:t>
      </w:r>
      <w:r w:rsidRPr="00717A01">
        <w:rPr>
          <w:bCs/>
        </w:rPr>
        <w:t>to</w:t>
      </w:r>
      <w:r>
        <w:rPr>
          <w:bCs/>
        </w:rPr>
        <w:t xml:space="preserve"> </w:t>
      </w:r>
      <w:r w:rsidRPr="00717A01">
        <w:rPr>
          <w:bCs/>
        </w:rPr>
        <w:t>designate</w:t>
      </w:r>
      <w:r>
        <w:rPr>
          <w:bCs/>
        </w:rPr>
        <w:t xml:space="preserve"> a person or entity</w:t>
      </w:r>
      <w:r w:rsidRPr="00717A01">
        <w:rPr>
          <w:bCs/>
        </w:rPr>
        <w:t xml:space="preserve"> for targeted financial sanctions and/or declare </w:t>
      </w:r>
      <w:r>
        <w:rPr>
          <w:bCs/>
        </w:rPr>
        <w:t xml:space="preserve">a person </w:t>
      </w:r>
      <w:r w:rsidRPr="00717A01">
        <w:rPr>
          <w:bCs/>
        </w:rPr>
        <w:t>for the purposes of a travel ban</w:t>
      </w:r>
      <w:r>
        <w:rPr>
          <w:bCs/>
        </w:rPr>
        <w:t>, if they satisfy a range of criteria, as set out in regulation 6.</w:t>
      </w:r>
    </w:p>
    <w:p w:rsidR="00170CCB" w:rsidRPr="005A107C" w:rsidRDefault="00170CCB" w:rsidP="00170CCB">
      <w:pPr>
        <w:rPr>
          <w:bCs/>
        </w:rPr>
      </w:pPr>
    </w:p>
    <w:p w:rsidR="00170CCB" w:rsidRDefault="00170CCB" w:rsidP="00170CCB">
      <w:pPr>
        <w:rPr>
          <w:noProof w:val="0"/>
        </w:rPr>
      </w:pPr>
      <w:r w:rsidRPr="006E7A02">
        <w:rPr>
          <w:noProof w:val="0"/>
        </w:rPr>
        <w:t xml:space="preserve">The purpose of a designation is to subject the designated person or entity to targeted financial sanctions. </w:t>
      </w:r>
      <w:r>
        <w:rPr>
          <w:noProof w:val="0"/>
        </w:rPr>
        <w:t>There are two types of targeted financial sanctions under the Regulations:</w:t>
      </w:r>
    </w:p>
    <w:p w:rsidR="00170CCB" w:rsidRDefault="00170CCB" w:rsidP="00170CCB">
      <w:pPr>
        <w:rPr>
          <w:noProof w:val="0"/>
        </w:rPr>
      </w:pPr>
    </w:p>
    <w:p w:rsidR="00170CCB" w:rsidRDefault="00170CCB" w:rsidP="00170CCB">
      <w:pPr>
        <w:pStyle w:val="ListParagraph"/>
        <w:numPr>
          <w:ilvl w:val="0"/>
          <w:numId w:val="3"/>
        </w:numPr>
        <w:rPr>
          <w:noProof w:val="0"/>
        </w:rPr>
      </w:pPr>
      <w:r>
        <w:rPr>
          <w:noProof w:val="0"/>
        </w:rPr>
        <w:t>t</w:t>
      </w:r>
      <w:r w:rsidRPr="006E7A02">
        <w:rPr>
          <w:noProof w:val="0"/>
        </w:rPr>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Pr>
          <w:noProof w:val="0"/>
        </w:rPr>
        <w:t>; and/or</w:t>
      </w:r>
    </w:p>
    <w:p w:rsidR="00170CCB" w:rsidRPr="006E7A02" w:rsidRDefault="00170CCB" w:rsidP="00170CCB">
      <w:pPr>
        <w:pStyle w:val="ListParagraph"/>
        <w:numPr>
          <w:ilvl w:val="0"/>
          <w:numId w:val="3"/>
        </w:numPr>
        <w:rPr>
          <w:noProof w:val="0"/>
        </w:rPr>
      </w:pPr>
      <w:proofErr w:type="gramStart"/>
      <w:r>
        <w:rPr>
          <w:noProof w:val="0"/>
        </w:rPr>
        <w:t xml:space="preserve">an asset </w:t>
      </w:r>
      <w:r w:rsidRPr="006E7A02">
        <w:rPr>
          <w:noProof w:val="0"/>
        </w:rPr>
        <w:t xml:space="preserve">owned or controlled by a designated person or entity is a “controlled asset”, subject to the prohibition in regulation 15 (which requires a person who holds a controlled asset to freeze </w:t>
      </w:r>
      <w:r>
        <w:rPr>
          <w:noProof w:val="0"/>
        </w:rPr>
        <w:t xml:space="preserve">that asset, by prohibiting that person </w:t>
      </w:r>
      <w:r w:rsidRPr="006E7A02">
        <w:rPr>
          <w:noProof w:val="0"/>
        </w:rPr>
        <w:t>from either using or dealing with that asset, or allowing it to be used or dealt with, or facilitating the use of or dealing with it, other than as authorised by a permit granted under regulation 18).</w:t>
      </w:r>
      <w:proofErr w:type="gramEnd"/>
    </w:p>
    <w:p w:rsidR="00170CCB" w:rsidRDefault="00170CCB" w:rsidP="00170CCB">
      <w:pPr>
        <w:rPr>
          <w:noProof w:val="0"/>
        </w:rPr>
      </w:pPr>
    </w:p>
    <w:p w:rsidR="00170CCB" w:rsidRDefault="00170CCB" w:rsidP="00170CCB">
      <w:pPr>
        <w:rPr>
          <w:noProof w:val="0"/>
        </w:rPr>
      </w:pPr>
      <w:r>
        <w:rPr>
          <w:noProof w:val="0"/>
        </w:rPr>
        <w:t>The purpose of a declaration is to prevent a person from travelling to, entering or remaining in Australia.</w:t>
      </w:r>
    </w:p>
    <w:p w:rsidR="000F61BA" w:rsidRDefault="000F61BA"/>
    <w:p w:rsidR="00FC520F" w:rsidRDefault="00FC520F" w:rsidP="0078799D">
      <w:pPr>
        <w:rPr>
          <w:iCs/>
        </w:rPr>
      </w:pPr>
      <w:r>
        <w:rPr>
          <w:iCs/>
        </w:rPr>
        <w:t xml:space="preserve">Designated </w:t>
      </w:r>
      <w:r w:rsidR="008F38D2">
        <w:rPr>
          <w:iCs/>
        </w:rPr>
        <w:t>and declared persons, and designated entities,</w:t>
      </w:r>
      <w:r>
        <w:rPr>
          <w:iCs/>
        </w:rPr>
        <w:t xml:space="preserve"> in respect of Iran are listed in the </w:t>
      </w:r>
      <w:r>
        <w:rPr>
          <w:i/>
          <w:iCs/>
        </w:rPr>
        <w:t>Autonomous Sanctions (Designated Persons and Entities and Declared Persons – Iran) List 2012</w:t>
      </w:r>
      <w:r>
        <w:rPr>
          <w:iCs/>
        </w:rPr>
        <w:t>.</w:t>
      </w:r>
    </w:p>
    <w:p w:rsidR="00FC520F" w:rsidRDefault="00FC520F" w:rsidP="0078799D">
      <w:pPr>
        <w:rPr>
          <w:i/>
          <w:iCs/>
        </w:rPr>
      </w:pPr>
    </w:p>
    <w:p w:rsidR="00170CCB" w:rsidRDefault="00E774F6" w:rsidP="008F38D2">
      <w:proofErr w:type="gramStart"/>
      <w:r>
        <w:rPr>
          <w:iCs/>
        </w:rPr>
        <w:t xml:space="preserve">The persons listed in </w:t>
      </w:r>
      <w:r w:rsidR="00A942BD">
        <w:rPr>
          <w:iCs/>
        </w:rPr>
        <w:t>Schedule</w:t>
      </w:r>
      <w:r>
        <w:rPr>
          <w:iCs/>
        </w:rPr>
        <w:t xml:space="preserve"> 1, and the entities listed in </w:t>
      </w:r>
      <w:r w:rsidR="00A942BD">
        <w:rPr>
          <w:iCs/>
        </w:rPr>
        <w:t xml:space="preserve">Schedule </w:t>
      </w:r>
      <w:r>
        <w:rPr>
          <w:iCs/>
        </w:rPr>
        <w:t xml:space="preserve">2, </w:t>
      </w:r>
      <w:r w:rsidRPr="00570FA3">
        <w:rPr>
          <w:lang w:val="en-US"/>
        </w:rPr>
        <w:t xml:space="preserve">of the </w:t>
      </w:r>
      <w:r w:rsidR="00570FA3" w:rsidRPr="00F77DBA">
        <w:rPr>
          <w:i/>
          <w:iCs/>
        </w:rPr>
        <w:t>Auton</w:t>
      </w:r>
      <w:r w:rsidR="004D3407">
        <w:rPr>
          <w:i/>
          <w:iCs/>
        </w:rPr>
        <w:t>omous Sanctions (</w:t>
      </w:r>
      <w:r w:rsidR="008F38D2" w:rsidRPr="008F38D2">
        <w:rPr>
          <w:i/>
          <w:iCs/>
        </w:rPr>
        <w:t xml:space="preserve">Designated Persons and Entities and Declared Persons – Iran) Continuing Effect Declaration 2018 </w:t>
      </w:r>
      <w:r w:rsidR="00F77DBA">
        <w:rPr>
          <w:iCs/>
        </w:rPr>
        <w:t xml:space="preserve">(the </w:t>
      </w:r>
      <w:r w:rsidR="000673BE">
        <w:rPr>
          <w:iCs/>
        </w:rPr>
        <w:t>Iran</w:t>
      </w:r>
      <w:r w:rsidR="009801E1">
        <w:rPr>
          <w:iCs/>
        </w:rPr>
        <w:t xml:space="preserve"> </w:t>
      </w:r>
      <w:r w:rsidR="00F77DBA">
        <w:rPr>
          <w:iCs/>
        </w:rPr>
        <w:t xml:space="preserve">List) </w:t>
      </w:r>
      <w:r w:rsidR="00E6080D">
        <w:rPr>
          <w:iCs/>
        </w:rPr>
        <w:t xml:space="preserve">were </w:t>
      </w:r>
      <w:r w:rsidR="00513404">
        <w:rPr>
          <w:iCs/>
        </w:rPr>
        <w:t xml:space="preserve">originally </w:t>
      </w:r>
      <w:r w:rsidR="00170CCB" w:rsidRPr="006E7A02">
        <w:rPr>
          <w:noProof w:val="0"/>
        </w:rPr>
        <w:t xml:space="preserve">designated </w:t>
      </w:r>
      <w:r w:rsidR="00FC520F">
        <w:rPr>
          <w:noProof w:val="0"/>
        </w:rPr>
        <w:t xml:space="preserve">and </w:t>
      </w:r>
      <w:r w:rsidR="008F38D2">
        <w:rPr>
          <w:noProof w:val="0"/>
        </w:rPr>
        <w:t xml:space="preserve">(where relevant) </w:t>
      </w:r>
      <w:r w:rsidR="00FC520F">
        <w:rPr>
          <w:noProof w:val="0"/>
        </w:rPr>
        <w:t xml:space="preserve">declared </w:t>
      </w:r>
      <w:r w:rsidR="00170CCB">
        <w:rPr>
          <w:noProof w:val="0"/>
        </w:rPr>
        <w:t>pursuant to</w:t>
      </w:r>
      <w:r w:rsidR="00170CCB" w:rsidRPr="006E7A02">
        <w:rPr>
          <w:noProof w:val="0"/>
        </w:rPr>
        <w:t xml:space="preserve"> </w:t>
      </w:r>
      <w:proofErr w:type="spellStart"/>
      <w:r w:rsidR="00FC520F">
        <w:rPr>
          <w:noProof w:val="0"/>
        </w:rPr>
        <w:t>subregulation</w:t>
      </w:r>
      <w:proofErr w:type="spellEnd"/>
      <w:r w:rsidR="00FC520F">
        <w:rPr>
          <w:noProof w:val="0"/>
        </w:rPr>
        <w:t xml:space="preserve"> 6(1) of the Regulations</w:t>
      </w:r>
      <w:r w:rsidR="008F38D2">
        <w:rPr>
          <w:noProof w:val="0"/>
        </w:rPr>
        <w:t xml:space="preserve"> </w:t>
      </w:r>
      <w:r w:rsidR="008F38D2">
        <w:t xml:space="preserve">on the </w:t>
      </w:r>
      <w:r w:rsidR="008F38D2">
        <w:lastRenderedPageBreak/>
        <w:t>basis that the pe</w:t>
      </w:r>
      <w:r w:rsidR="00431A3C">
        <w:t>rson or entity met the criteria</w:t>
      </w:r>
      <w:r w:rsidR="008F38D2">
        <w:t xml:space="preserve"> mentioned in the table in subregulation 6(1) of the Regulations for Iran</w:t>
      </w:r>
      <w:r w:rsidR="00B13413">
        <w:t xml:space="preserve"> (as it was then drafted)</w:t>
      </w:r>
      <w:r w:rsidR="008F38D2">
        <w:t>; that is, a</w:t>
      </w:r>
      <w:r w:rsidR="009706B2">
        <w:t xml:space="preserve"> person or entity that the Minister is satisfied </w:t>
      </w:r>
      <w:r w:rsidR="00170CCB" w:rsidRPr="00170CCB">
        <w:t>has contributed to, or is contributing to, Iran’s nuclear or missile programs</w:t>
      </w:r>
      <w:r w:rsidR="0078799D">
        <w:t>, and/or has assisted, or is assisting, Iran to viol</w:t>
      </w:r>
      <w:r w:rsidR="00B13413">
        <w:t>ate Resolution 1737, 1747, 1803</w:t>
      </w:r>
      <w:r w:rsidR="00B41F4D">
        <w:t>,</w:t>
      </w:r>
      <w:r w:rsidR="00B13413">
        <w:t xml:space="preserve"> </w:t>
      </w:r>
      <w:r w:rsidR="00B41F4D">
        <w:t>or 1</w:t>
      </w:r>
      <w:r w:rsidR="0078799D">
        <w:t>929 of the United Nations Security Council</w:t>
      </w:r>
      <w:r w:rsidR="00B13413">
        <w:t>,</w:t>
      </w:r>
      <w:r w:rsidR="0078799D">
        <w:t xml:space="preserve"> or a subsequent resolution relevant to </w:t>
      </w:r>
      <w:r w:rsidR="00B13413">
        <w:t xml:space="preserve">one or more of </w:t>
      </w:r>
      <w:r w:rsidR="00B41F4D">
        <w:t xml:space="preserve">the </w:t>
      </w:r>
      <w:r w:rsidR="00B13413">
        <w:t>resolutions</w:t>
      </w:r>
      <w:r w:rsidR="00B41F4D">
        <w:t xml:space="preserve"> mentioned above</w:t>
      </w:r>
      <w:r w:rsidR="0078799D">
        <w:t>.</w:t>
      </w:r>
      <w:proofErr w:type="gramEnd"/>
      <w:r w:rsidR="00B13413">
        <w:t xml:space="preserve"> In 2016, these criteria were amended to add Resolution 2231 of the United Nations Security Council to the criteria.</w:t>
      </w:r>
    </w:p>
    <w:p w:rsidR="0078799D" w:rsidRDefault="0078799D" w:rsidP="0078799D"/>
    <w:p w:rsidR="00902884" w:rsidRPr="00B41F4D" w:rsidRDefault="00C75A12" w:rsidP="001921E6">
      <w:r>
        <w:t>Sections 4</w:t>
      </w:r>
      <w:r w:rsidR="00FC520F">
        <w:t xml:space="preserve"> and </w:t>
      </w:r>
      <w:r>
        <w:t>5</w:t>
      </w:r>
      <w:r w:rsidR="00E774F6" w:rsidRPr="004A44B4">
        <w:t xml:space="preserve"> of the </w:t>
      </w:r>
      <w:r w:rsidR="00E774F6">
        <w:t>Iran List contain</w:t>
      </w:r>
      <w:r w:rsidR="00E774F6" w:rsidRPr="004A44B4">
        <w:t xml:space="preserve"> the Minister’s declaration under subregulation 9(3) </w:t>
      </w:r>
      <w:r w:rsidR="00BD3A1D">
        <w:t xml:space="preserve">of the Regulations </w:t>
      </w:r>
      <w:r w:rsidR="00E774F6" w:rsidRPr="004A44B4">
        <w:t xml:space="preserve">that the designations </w:t>
      </w:r>
      <w:r w:rsidR="00E774F6">
        <w:t xml:space="preserve">and (where relevant) the declarations </w:t>
      </w:r>
      <w:r w:rsidR="00E774F6" w:rsidRPr="004A44B4">
        <w:t xml:space="preserve">of the persons </w:t>
      </w:r>
      <w:r w:rsidR="00E774F6">
        <w:t xml:space="preserve">and entities </w:t>
      </w:r>
      <w:r w:rsidR="00BD3A1D">
        <w:t>in Schedule 1 and Schedule 2, respectively</w:t>
      </w:r>
      <w:r w:rsidR="00B41F4D">
        <w:t>,</w:t>
      </w:r>
      <w:r w:rsidR="00E774F6" w:rsidRPr="004A44B4">
        <w:t xml:space="preserve"> continue to have effect</w:t>
      </w:r>
      <w:r w:rsidR="00E774F6">
        <w:t>.</w:t>
      </w:r>
      <w:r w:rsidR="001921E6">
        <w:t xml:space="preserve"> </w:t>
      </w:r>
      <w:r w:rsidR="001921E6" w:rsidRPr="00B41F4D">
        <w:t xml:space="preserve">The </w:t>
      </w:r>
      <w:r w:rsidR="001921E6" w:rsidRPr="00B41F4D">
        <w:rPr>
          <w:iCs/>
        </w:rPr>
        <w:t xml:space="preserve">majority of these persons and entities </w:t>
      </w:r>
      <w:r w:rsidR="001921E6" w:rsidRPr="00B41F4D">
        <w:t xml:space="preserve">were originally designated and/or declared in 2012 and last renewed in 2015. Ten of </w:t>
      </w:r>
      <w:r w:rsidR="001921E6" w:rsidRPr="00B41F4D">
        <w:rPr>
          <w:iCs/>
        </w:rPr>
        <w:t>these persons and entities were originally</w:t>
      </w:r>
      <w:r w:rsidR="00B41F4D" w:rsidRPr="00B41F4D">
        <w:rPr>
          <w:iCs/>
        </w:rPr>
        <w:t xml:space="preserve"> listed in 2013 and last renewe</w:t>
      </w:r>
      <w:r w:rsidR="001921E6" w:rsidRPr="00B41F4D">
        <w:rPr>
          <w:iCs/>
        </w:rPr>
        <w:t xml:space="preserve">d in 2016. </w:t>
      </w:r>
    </w:p>
    <w:p w:rsidR="00E774F6" w:rsidRPr="00B41F4D" w:rsidRDefault="00E774F6" w:rsidP="00954815"/>
    <w:p w:rsidR="00E774F6" w:rsidRPr="00B41F4D" w:rsidRDefault="00314C7C" w:rsidP="00B13413">
      <w:pPr>
        <w:rPr>
          <w:lang w:val="en-US"/>
        </w:rPr>
      </w:pPr>
      <w:r w:rsidRPr="00B41F4D">
        <w:rPr>
          <w:lang w:val="en-US"/>
        </w:rPr>
        <w:t xml:space="preserve">One entity, Neda Industrial Group, was </w:t>
      </w:r>
      <w:r w:rsidR="001921E6" w:rsidRPr="00B41F4D">
        <w:rPr>
          <w:lang w:val="en-US"/>
        </w:rPr>
        <w:t xml:space="preserve">incorrectly </w:t>
      </w:r>
      <w:r w:rsidRPr="00B41F4D">
        <w:rPr>
          <w:lang w:val="en-US"/>
        </w:rPr>
        <w:t xml:space="preserve">listed twice when it was </w:t>
      </w:r>
      <w:r w:rsidR="00B13413" w:rsidRPr="00B41F4D">
        <w:rPr>
          <w:lang w:val="en-US"/>
        </w:rPr>
        <w:t xml:space="preserve">originally designated in 2012 </w:t>
      </w:r>
      <w:r w:rsidR="00E774F6" w:rsidRPr="00B41F4D">
        <w:rPr>
          <w:lang w:val="en-US"/>
        </w:rPr>
        <w:t xml:space="preserve">and </w:t>
      </w:r>
      <w:r w:rsidRPr="00B41F4D">
        <w:rPr>
          <w:lang w:val="en-US"/>
        </w:rPr>
        <w:t>renewed in 2015. Although the entity remains designated, the duplicate listing has beeen removed</w:t>
      </w:r>
      <w:r w:rsidR="00B13413" w:rsidRPr="00B41F4D">
        <w:rPr>
          <w:lang w:val="en-US"/>
        </w:rPr>
        <w:t>.</w:t>
      </w:r>
    </w:p>
    <w:p w:rsidR="00E774F6" w:rsidRPr="00E774F6" w:rsidRDefault="00E774F6" w:rsidP="00954815"/>
    <w:p w:rsidR="00E774F6" w:rsidRDefault="00E774F6" w:rsidP="00E774F6">
      <w:pPr>
        <w:widowControl/>
      </w:pPr>
      <w:r w:rsidRPr="00C83ED4">
        <w:t xml:space="preserve">The </w:t>
      </w:r>
      <w:r>
        <w:t>Iran</w:t>
      </w:r>
      <w:r w:rsidRPr="00C83ED4">
        <w:t xml:space="preserve"> List rene</w:t>
      </w:r>
      <w:r w:rsidR="008F38D2">
        <w:t xml:space="preserve">ws targeted financial sanctions and, where relevant, travel bans that </w:t>
      </w:r>
      <w:r w:rsidRPr="00C83ED4">
        <w:t>would otherwise</w:t>
      </w:r>
      <w:r>
        <w:t xml:space="preserve"> lapse on </w:t>
      </w:r>
      <w:r w:rsidR="00A22E08">
        <w:t xml:space="preserve">23 </w:t>
      </w:r>
      <w:r>
        <w:t xml:space="preserve">persons and </w:t>
      </w:r>
      <w:r w:rsidR="00A22E08">
        <w:t xml:space="preserve">67 </w:t>
      </w:r>
      <w:r w:rsidR="00FC520F">
        <w:t>entities, each of which the Minister is satisfied is mentioned in Item 4 of the table in subregulation 6(1) of the Regulations</w:t>
      </w:r>
      <w:r>
        <w:t>.</w:t>
      </w:r>
    </w:p>
    <w:p w:rsidR="00E774F6" w:rsidRDefault="00E774F6" w:rsidP="00E774F6">
      <w:pPr>
        <w:widowControl/>
      </w:pPr>
    </w:p>
    <w:p w:rsidR="00E774F6" w:rsidRDefault="00E774F6" w:rsidP="00E774F6">
      <w:pPr>
        <w:widowControl/>
      </w:pPr>
      <w:r>
        <w:t xml:space="preserve">The legal framework for the imposition of autonomous sanctions by Australia, of which the Regulations and the Iran List are part, </w:t>
      </w:r>
      <w:r w:rsidR="007B6C91">
        <w:t xml:space="preserve">was </w:t>
      </w:r>
      <w:r>
        <w:t xml:space="preserve">the subject of extensive consultation with governmental and non-governmental stakeholders </w:t>
      </w:r>
      <w:r w:rsidR="007B6C91">
        <w:t xml:space="preserve">between </w:t>
      </w:r>
      <w:r>
        <w:t>May 2010</w:t>
      </w:r>
      <w:r w:rsidR="007B6C91">
        <w:t xml:space="preserve"> and January 2012 when the Regulations were first introduced</w:t>
      </w:r>
      <w:r>
        <w:t xml:space="preserve">.  </w:t>
      </w:r>
    </w:p>
    <w:p w:rsidR="00E774F6" w:rsidRDefault="00E774F6" w:rsidP="00E774F6">
      <w:pPr>
        <w:widowControl/>
      </w:pPr>
    </w:p>
    <w:p w:rsidR="00E774F6" w:rsidRDefault="00E774F6" w:rsidP="00E774F6">
      <w:pPr>
        <w:widowControl/>
        <w:rPr>
          <w:lang w:val="en-US"/>
        </w:rPr>
      </w:pPr>
      <w:r>
        <w:t xml:space="preserve">The Department of Foreign Affairs and Trade </w:t>
      </w:r>
      <w:r>
        <w:rPr>
          <w:lang w:val="en-US"/>
        </w:rPr>
        <w:t xml:space="preserve">(the Department) </w:t>
      </w:r>
      <w:r>
        <w:t>conducts public consultations, including with the Australian financial s</w:t>
      </w:r>
      <w:bookmarkStart w:id="0" w:name="_GoBack"/>
      <w:bookmarkEnd w:id="0"/>
      <w:r>
        <w:t xml:space="preserve">ervices sector and broader business community, in relation to sanction measures.  </w:t>
      </w:r>
      <w:r>
        <w:rPr>
          <w:lang w:val="en-US"/>
        </w:rPr>
        <w:t xml:space="preserve">Relevant Commonwealth Government departments were consulted prior to and during the drafting of this legislative instrument.  </w:t>
      </w:r>
    </w:p>
    <w:p w:rsidR="00E774F6" w:rsidRDefault="00E774F6" w:rsidP="00E774F6">
      <w:pPr>
        <w:widowControl/>
        <w:rPr>
          <w:lang w:val="en-US"/>
        </w:rPr>
      </w:pPr>
    </w:p>
    <w:p w:rsidR="00E774F6" w:rsidRDefault="00E774F6" w:rsidP="00E774F6">
      <w:pPr>
        <w:widowControl/>
        <w:rPr>
          <w:lang w:val="en-US"/>
        </w:rPr>
      </w:pPr>
      <w:r>
        <w:rPr>
          <w:lang w:val="en-US"/>
        </w:rPr>
        <w:t xml:space="preserve">The Department undertook public consultation through its website seeking submissions from interested parties and to afford natural justice to those persons and entities whose designations and (where relevant) declarations were being reviewed.  </w:t>
      </w:r>
      <w:r w:rsidRPr="00D4471D">
        <w:rPr>
          <w:lang w:val="en-US"/>
        </w:rPr>
        <w:t>No submissions were received in response to these consultations.</w:t>
      </w:r>
      <w:r>
        <w:rPr>
          <w:lang w:val="en-US"/>
        </w:rPr>
        <w:t xml:space="preserve"> </w:t>
      </w:r>
    </w:p>
    <w:p w:rsidR="007F2753" w:rsidRDefault="007F2753" w:rsidP="00954815"/>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B62698">
        <w:rPr>
          <w:b/>
          <w:u w:val="single"/>
        </w:rPr>
        <w:t>ompati</w:t>
      </w:r>
      <w:r w:rsidR="007D73D4" w:rsidRPr="005D2C22">
        <w:rPr>
          <w:b/>
          <w:u w:val="single"/>
        </w:rPr>
        <w:t xml:space="preserve">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B85533" w:rsidRDefault="00B85533" w:rsidP="008F38D2">
      <w:pPr>
        <w:jc w:val="center"/>
        <w:rPr>
          <w:i/>
        </w:rPr>
      </w:pPr>
      <w:r w:rsidRPr="00FC520F">
        <w:rPr>
          <w:i/>
        </w:rPr>
        <w:t xml:space="preserve">Autonomous Sanctions (Designated Persons and Entities and Declared Persons – </w:t>
      </w:r>
      <w:r w:rsidR="00D61291" w:rsidRPr="00FC520F">
        <w:rPr>
          <w:i/>
        </w:rPr>
        <w:t>Iran</w:t>
      </w:r>
      <w:r w:rsidRPr="00FC520F">
        <w:rPr>
          <w:i/>
        </w:rPr>
        <w:t xml:space="preserve">) </w:t>
      </w:r>
      <w:r w:rsidR="008F38D2" w:rsidRPr="008F38D2">
        <w:rPr>
          <w:i/>
        </w:rPr>
        <w:t>Continuing Effect Declaration 2018</w:t>
      </w:r>
    </w:p>
    <w:p w:rsidR="008F38D2" w:rsidRDefault="008F38D2" w:rsidP="008F38D2">
      <w:pPr>
        <w:jc w:val="center"/>
      </w:pPr>
    </w:p>
    <w:p w:rsidR="004916B9" w:rsidRDefault="00B85533">
      <w:r>
        <w:t xml:space="preserve">The </w:t>
      </w:r>
      <w:r w:rsidR="008F38D2" w:rsidRPr="008F38D2">
        <w:rPr>
          <w:i/>
        </w:rPr>
        <w:t>Autonomous Sanctions (Designated Persons and Entities and Declared Persons – Iran) Continuing Effect Declaration 2018</w:t>
      </w:r>
      <w:r>
        <w:t xml:space="preserve"> </w:t>
      </w:r>
      <w:r w:rsidRPr="004916B9">
        <w:rPr>
          <w:iCs/>
        </w:rPr>
        <w:t xml:space="preserve">(the </w:t>
      </w:r>
      <w:r w:rsidR="00D61291">
        <w:rPr>
          <w:iCs/>
        </w:rPr>
        <w:t>Iran</w:t>
      </w:r>
      <w:r w:rsidRPr="004916B9">
        <w:rPr>
          <w:iCs/>
        </w:rPr>
        <w:t xml:space="preserve"> List) </w:t>
      </w:r>
      <w:r w:rsidR="007D73D4">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4916B9" w:rsidRDefault="004916B9"/>
    <w:p w:rsidR="00AF5D51" w:rsidRPr="004916B9" w:rsidRDefault="00AF5D51">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The targeted financial sanctions imposed on persons and entiti</w:t>
      </w:r>
      <w:r w:rsidR="00390467">
        <w:t>es designated under paragraph 6(1)</w:t>
      </w:r>
      <w:r>
        <w:t>(a</w:t>
      </w:r>
      <w:r w:rsidR="008F38D2">
        <w:t>)</w:t>
      </w:r>
      <w:r w:rsidR="0078799D">
        <w:rPr>
          <w:b/>
        </w:rPr>
        <w:t xml:space="preserve"> </w:t>
      </w:r>
      <w:r>
        <w:t xml:space="preserve">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7311DE" w:rsidRDefault="007311DE" w:rsidP="007311DE">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E416AE" w:rsidRDefault="00E416AE" w:rsidP="007311DE"/>
    <w:p w:rsidR="00B41F4D" w:rsidRDefault="00B41F4D" w:rsidP="00B41F4D">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p w:rsidR="00B41F4D" w:rsidRDefault="00B41F4D" w:rsidP="00E774F6">
      <w:pPr>
        <w:widowControl/>
        <w:rPr>
          <w:lang w:val="en-US"/>
        </w:rPr>
      </w:pPr>
    </w:p>
    <w:p w:rsidR="00E774F6" w:rsidRDefault="00E774F6" w:rsidP="00E774F6">
      <w:pPr>
        <w:widowControl/>
        <w:rPr>
          <w:lang w:val="en-US"/>
        </w:rPr>
      </w:pPr>
      <w:r>
        <w:rPr>
          <w:lang w:val="en-US"/>
        </w:rPr>
        <w:t xml:space="preserve">The Department of Foreign Affairs and Trade (DFAT) undertook public consultation through its website seeking submissions from interested parties and to afford natural justice to those persons and entities whose designations and (where relevant) declarations were to </w:t>
      </w:r>
      <w:r w:rsidRPr="00575450">
        <w:rPr>
          <w:lang w:val="en-US"/>
        </w:rPr>
        <w:t>lapse</w:t>
      </w:r>
      <w:r>
        <w:rPr>
          <w:lang w:val="en-US"/>
        </w:rPr>
        <w:t xml:space="preserve"> and were being reviewed</w:t>
      </w:r>
      <w:r w:rsidRPr="00D4471D">
        <w:rPr>
          <w:lang w:val="en-US"/>
        </w:rPr>
        <w:t>.  No submissions were received.</w:t>
      </w:r>
      <w:r>
        <w:rPr>
          <w:lang w:val="en-US"/>
        </w:rPr>
        <w:t xml:space="preserve"> </w:t>
      </w:r>
    </w:p>
    <w:p w:rsidR="00E774F6" w:rsidRDefault="00E774F6" w:rsidP="00E774F6"/>
    <w:p w:rsidR="00B85533" w:rsidRDefault="00B85533"/>
    <w:p w:rsidR="00B85533" w:rsidRDefault="00B85533"/>
    <w:sectPr w:rsidR="00B85533" w:rsidSect="00A85B0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D6" w:rsidRDefault="003E1BD6" w:rsidP="009706B2">
      <w:r>
        <w:separator/>
      </w:r>
    </w:p>
  </w:endnote>
  <w:endnote w:type="continuationSeparator" w:id="0">
    <w:p w:rsidR="003E1BD6" w:rsidRDefault="003E1BD6"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39" w:rsidRDefault="00E27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39" w:rsidRDefault="00E27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39" w:rsidRDefault="00E27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D6" w:rsidRDefault="003E1BD6" w:rsidP="009706B2">
      <w:r>
        <w:separator/>
      </w:r>
    </w:p>
  </w:footnote>
  <w:footnote w:type="continuationSeparator" w:id="0">
    <w:p w:rsidR="003E1BD6" w:rsidRDefault="003E1BD6" w:rsidP="0097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39" w:rsidRDefault="00E27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B2" w:rsidRPr="009F5E0C" w:rsidRDefault="009706B2" w:rsidP="009F5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39" w:rsidRDefault="00E27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E51"/>
    <w:multiLevelType w:val="hybridMultilevel"/>
    <w:tmpl w:val="763402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5D67410"/>
    <w:multiLevelType w:val="hybridMultilevel"/>
    <w:tmpl w:val="9ABCA286"/>
    <w:lvl w:ilvl="0" w:tplc="52E8EFF2">
      <w:start w:val="4"/>
      <w:numFmt w:val="bullet"/>
      <w:lvlText w:val=""/>
      <w:lvlJc w:val="left"/>
      <w:pPr>
        <w:ind w:left="720" w:hanging="360"/>
      </w:pPr>
      <w:rPr>
        <w:rFonts w:ascii="Symbol" w:eastAsia="Times New Roman" w:hAnsi="Symbol" w:cs="Time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0F61BA"/>
    <w:rsid w:val="00010FD9"/>
    <w:rsid w:val="000673BE"/>
    <w:rsid w:val="000F0B4A"/>
    <w:rsid w:val="000F61BA"/>
    <w:rsid w:val="0011691D"/>
    <w:rsid w:val="00154007"/>
    <w:rsid w:val="0016236C"/>
    <w:rsid w:val="00170CCB"/>
    <w:rsid w:val="00184ED5"/>
    <w:rsid w:val="001921E6"/>
    <w:rsid w:val="00194AE9"/>
    <w:rsid w:val="001F10DC"/>
    <w:rsid w:val="00213825"/>
    <w:rsid w:val="002172CA"/>
    <w:rsid w:val="00222DD2"/>
    <w:rsid w:val="002460FA"/>
    <w:rsid w:val="00252968"/>
    <w:rsid w:val="00282CDF"/>
    <w:rsid w:val="002B15AC"/>
    <w:rsid w:val="002C6426"/>
    <w:rsid w:val="002E3322"/>
    <w:rsid w:val="002F285D"/>
    <w:rsid w:val="002F3034"/>
    <w:rsid w:val="00314C7C"/>
    <w:rsid w:val="0033063F"/>
    <w:rsid w:val="00336D5F"/>
    <w:rsid w:val="0036175B"/>
    <w:rsid w:val="003666B7"/>
    <w:rsid w:val="00390467"/>
    <w:rsid w:val="003B74B3"/>
    <w:rsid w:val="003D7F22"/>
    <w:rsid w:val="003E1BD6"/>
    <w:rsid w:val="00421D54"/>
    <w:rsid w:val="00431A3C"/>
    <w:rsid w:val="00431AA8"/>
    <w:rsid w:val="004916B9"/>
    <w:rsid w:val="004B772D"/>
    <w:rsid w:val="004C146E"/>
    <w:rsid w:val="004D3407"/>
    <w:rsid w:val="004F7389"/>
    <w:rsid w:val="00500CAE"/>
    <w:rsid w:val="00510C71"/>
    <w:rsid w:val="00513404"/>
    <w:rsid w:val="00547D01"/>
    <w:rsid w:val="00562859"/>
    <w:rsid w:val="00570FA3"/>
    <w:rsid w:val="005A0EE9"/>
    <w:rsid w:val="005D2C22"/>
    <w:rsid w:val="005E36FD"/>
    <w:rsid w:val="00644AF5"/>
    <w:rsid w:val="00644B41"/>
    <w:rsid w:val="00674F7C"/>
    <w:rsid w:val="00676545"/>
    <w:rsid w:val="006A55EE"/>
    <w:rsid w:val="006B2C60"/>
    <w:rsid w:val="006B6353"/>
    <w:rsid w:val="006E339E"/>
    <w:rsid w:val="006F1B67"/>
    <w:rsid w:val="00703698"/>
    <w:rsid w:val="00725B20"/>
    <w:rsid w:val="007311DE"/>
    <w:rsid w:val="00747C7E"/>
    <w:rsid w:val="007501E0"/>
    <w:rsid w:val="00761154"/>
    <w:rsid w:val="0078799D"/>
    <w:rsid w:val="00792661"/>
    <w:rsid w:val="007B6C91"/>
    <w:rsid w:val="007D73D4"/>
    <w:rsid w:val="007F2753"/>
    <w:rsid w:val="00807967"/>
    <w:rsid w:val="008322E5"/>
    <w:rsid w:val="008351EC"/>
    <w:rsid w:val="00844B37"/>
    <w:rsid w:val="008A2B25"/>
    <w:rsid w:val="008F38D2"/>
    <w:rsid w:val="008F47A4"/>
    <w:rsid w:val="00902884"/>
    <w:rsid w:val="00910811"/>
    <w:rsid w:val="00927D67"/>
    <w:rsid w:val="00941B24"/>
    <w:rsid w:val="009436FD"/>
    <w:rsid w:val="00954815"/>
    <w:rsid w:val="009706B2"/>
    <w:rsid w:val="009801E1"/>
    <w:rsid w:val="009920FD"/>
    <w:rsid w:val="00996286"/>
    <w:rsid w:val="009D6FFA"/>
    <w:rsid w:val="009E24E1"/>
    <w:rsid w:val="009F5E0C"/>
    <w:rsid w:val="00A22E08"/>
    <w:rsid w:val="00A85B0D"/>
    <w:rsid w:val="00A942BD"/>
    <w:rsid w:val="00AA1012"/>
    <w:rsid w:val="00AD1D0A"/>
    <w:rsid w:val="00AE572B"/>
    <w:rsid w:val="00AF5D51"/>
    <w:rsid w:val="00B13413"/>
    <w:rsid w:val="00B30E56"/>
    <w:rsid w:val="00B41F4D"/>
    <w:rsid w:val="00B62698"/>
    <w:rsid w:val="00B740B9"/>
    <w:rsid w:val="00B85533"/>
    <w:rsid w:val="00BC2468"/>
    <w:rsid w:val="00BC348E"/>
    <w:rsid w:val="00BC3AE0"/>
    <w:rsid w:val="00BD3A1D"/>
    <w:rsid w:val="00BE072C"/>
    <w:rsid w:val="00BE45EF"/>
    <w:rsid w:val="00BE6A4B"/>
    <w:rsid w:val="00C10CED"/>
    <w:rsid w:val="00C46B8C"/>
    <w:rsid w:val="00C5742C"/>
    <w:rsid w:val="00C75A12"/>
    <w:rsid w:val="00C9753F"/>
    <w:rsid w:val="00CE668F"/>
    <w:rsid w:val="00D154CD"/>
    <w:rsid w:val="00D24239"/>
    <w:rsid w:val="00D61291"/>
    <w:rsid w:val="00D7225E"/>
    <w:rsid w:val="00DD168A"/>
    <w:rsid w:val="00DD56D8"/>
    <w:rsid w:val="00DE4039"/>
    <w:rsid w:val="00E27F39"/>
    <w:rsid w:val="00E31CEB"/>
    <w:rsid w:val="00E416AE"/>
    <w:rsid w:val="00E6080D"/>
    <w:rsid w:val="00E774F6"/>
    <w:rsid w:val="00E90854"/>
    <w:rsid w:val="00E96692"/>
    <w:rsid w:val="00EB007B"/>
    <w:rsid w:val="00EB158A"/>
    <w:rsid w:val="00EC6BDB"/>
    <w:rsid w:val="00EE5D4F"/>
    <w:rsid w:val="00F42E6A"/>
    <w:rsid w:val="00F775DE"/>
    <w:rsid w:val="00F77DBA"/>
    <w:rsid w:val="00F90D7A"/>
    <w:rsid w:val="00FB350D"/>
    <w:rsid w:val="00FB5020"/>
    <w:rsid w:val="00FB7438"/>
    <w:rsid w:val="00FC084E"/>
    <w:rsid w:val="00FC320E"/>
    <w:rsid w:val="00FC520F"/>
    <w:rsid w:val="00FE3955"/>
    <w:rsid w:val="00FE5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886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 w:type="paragraph" w:styleId="ListParagraph">
    <w:name w:val="List Paragraph"/>
    <w:basedOn w:val="Normal"/>
    <w:uiPriority w:val="34"/>
    <w:qFormat/>
    <w:rsid w:val="00170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2008-03-11T06:29:00Z</cp:lastPrinted>
  <dcterms:created xsi:type="dcterms:W3CDTF">2015-01-22T02:07:00Z</dcterms:created>
  <dcterms:modified xsi:type="dcterms:W3CDTF">2018-01-31T04:49:00Z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be2868a2-2945-4705-840f-a3b4ffb81eab</vt:lpwstr>
  </property>
  <property fmtid="{D5CDD505-2E9C-101B-9397-08002B2CF9AE}" pid="3" name="SEC">
    <vt:lpwstr>PROTECTED</vt:lpwstr>
  </property>
  <property fmtid="{D5CDD505-2E9C-101B-9397-08002B2CF9AE}" pid="4" name="DLM">
    <vt:lpwstr>SensitiveLegal</vt:lpwstr>
  </property>
</Properties>
</file>