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6A4B0" w14:textId="77777777" w:rsidR="000715D1" w:rsidRPr="00FF2FFD" w:rsidRDefault="004C1D7B" w:rsidP="00674B00">
      <w:r w:rsidRPr="00FF2FFD">
        <w:rPr>
          <w:noProof/>
        </w:rPr>
        <w:drawing>
          <wp:inline distT="0" distB="0" distL="0" distR="0" wp14:anchorId="1CC9F73C" wp14:editId="0B1E744B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8EC9D" w14:textId="5430FD4C" w:rsidR="006D4CAB" w:rsidRPr="00624646" w:rsidRDefault="006D4CAB" w:rsidP="006D4CAB">
      <w:pPr>
        <w:pStyle w:val="Title"/>
        <w:pBdr>
          <w:bottom w:val="single" w:sz="4" w:space="16" w:color="auto"/>
        </w:pBdr>
        <w:rPr>
          <w:rFonts w:ascii="Times New Roman" w:hAnsi="Times New Roman" w:cs="Times New Roman"/>
          <w:vertAlign w:val="superscript"/>
        </w:rPr>
      </w:pPr>
      <w:bookmarkStart w:id="0" w:name="Citation"/>
      <w:r w:rsidRPr="00624646">
        <w:rPr>
          <w:rFonts w:ascii="Times New Roman" w:hAnsi="Times New Roman" w:cs="Times New Roman"/>
        </w:rPr>
        <w:t xml:space="preserve">Autonomous Sanctions (Designated </w:t>
      </w:r>
      <w:r>
        <w:rPr>
          <w:rFonts w:ascii="Times New Roman" w:hAnsi="Times New Roman" w:cs="Times New Roman"/>
        </w:rPr>
        <w:t xml:space="preserve">Persons and Entities </w:t>
      </w:r>
      <w:r w:rsidRPr="00624646">
        <w:rPr>
          <w:rFonts w:ascii="Times New Roman" w:hAnsi="Times New Roman" w:cs="Times New Roman"/>
        </w:rPr>
        <w:t xml:space="preserve">and Declared Persons – </w:t>
      </w:r>
      <w:r>
        <w:rPr>
          <w:rFonts w:ascii="Times New Roman" w:hAnsi="Times New Roman" w:cs="Times New Roman"/>
        </w:rPr>
        <w:t>Zimbabwe</w:t>
      </w:r>
      <w:r w:rsidRPr="00624646">
        <w:rPr>
          <w:rFonts w:ascii="Times New Roman" w:hAnsi="Times New Roman" w:cs="Times New Roman"/>
        </w:rPr>
        <w:t xml:space="preserve">) </w:t>
      </w:r>
      <w:bookmarkEnd w:id="0"/>
      <w:r w:rsidR="00570405">
        <w:rPr>
          <w:rFonts w:ascii="Times New Roman" w:hAnsi="Times New Roman" w:cs="Times New Roman"/>
        </w:rPr>
        <w:t>Continuing Effect Declaration 2018</w:t>
      </w:r>
    </w:p>
    <w:p w14:paraId="600A4EDA" w14:textId="77777777" w:rsidR="006D4CAB" w:rsidRPr="00B54C66" w:rsidRDefault="006D4CAB" w:rsidP="006D4CAB">
      <w:pPr>
        <w:tabs>
          <w:tab w:val="left" w:pos="3119"/>
        </w:tabs>
        <w:spacing w:after="600" w:line="300" w:lineRule="atLeast"/>
        <w:rPr>
          <w:sz w:val="22"/>
          <w:szCs w:val="22"/>
        </w:rPr>
      </w:pPr>
      <w:r w:rsidRPr="00B54C66">
        <w:rPr>
          <w:sz w:val="22"/>
          <w:szCs w:val="22"/>
        </w:rPr>
        <w:t>I, JULIE BISHOP, Minister for Foreign Affairs, make the following legislative instrument.</w:t>
      </w:r>
    </w:p>
    <w:p w14:paraId="067FD8F1" w14:textId="7D450061" w:rsidR="006D4CAB" w:rsidRPr="00624646" w:rsidRDefault="006D4CAB" w:rsidP="006456B1">
      <w:pPr>
        <w:tabs>
          <w:tab w:val="left" w:pos="1620"/>
        </w:tabs>
        <w:spacing w:before="300" w:after="600" w:line="300" w:lineRule="atLeast"/>
      </w:pPr>
      <w:r w:rsidRPr="00624646">
        <w:t xml:space="preserve">Dated         </w:t>
      </w:r>
      <w:r w:rsidR="006456B1">
        <w:tab/>
        <w:t>2 February 2018</w:t>
      </w:r>
      <w:bookmarkStart w:id="1" w:name="_GoBack"/>
      <w:bookmarkEnd w:id="1"/>
    </w:p>
    <w:p w14:paraId="71B23D8F" w14:textId="77777777" w:rsidR="006D4CAB" w:rsidRPr="00624646" w:rsidRDefault="006D4CAB" w:rsidP="000555C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jc w:val="center"/>
      </w:pPr>
      <w:bookmarkStart w:id="2" w:name="Minister"/>
    </w:p>
    <w:p w14:paraId="5DF09700" w14:textId="77777777" w:rsidR="006D4CAB" w:rsidRPr="00624646" w:rsidRDefault="006D4CAB" w:rsidP="006D4CA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71DDC52C" w14:textId="77777777" w:rsidR="006D4CAB" w:rsidRPr="00624646" w:rsidRDefault="006D4CAB" w:rsidP="006D4CA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624646">
        <w:t>JULIE BISHOP</w:t>
      </w:r>
    </w:p>
    <w:p w14:paraId="63E21195" w14:textId="77777777" w:rsidR="006D4CAB" w:rsidRPr="00624646" w:rsidRDefault="006D4CAB" w:rsidP="006D4CA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624646">
        <w:t xml:space="preserve">Minister for </w:t>
      </w:r>
      <w:bookmarkEnd w:id="2"/>
      <w:r w:rsidRPr="00624646">
        <w:t>Foreign Affairs</w:t>
      </w:r>
    </w:p>
    <w:p w14:paraId="72C970D8" w14:textId="77777777" w:rsidR="006D4CAB" w:rsidRPr="00624646" w:rsidRDefault="006D4CAB" w:rsidP="006D4CAB">
      <w:pPr>
        <w:pStyle w:val="SigningPageBreak"/>
        <w:sectPr w:rsidR="006D4CAB" w:rsidRPr="00624646" w:rsidSect="00753CCA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4FB0801" w14:textId="77777777" w:rsidR="006D4CAB" w:rsidRDefault="006D4CAB" w:rsidP="006D4CAB">
      <w:pPr>
        <w:rPr>
          <w:rStyle w:val="CharSectno"/>
          <w:b/>
        </w:rPr>
      </w:pPr>
      <w:r>
        <w:rPr>
          <w:rStyle w:val="CharSectno"/>
        </w:rPr>
        <w:br w:type="page"/>
      </w:r>
    </w:p>
    <w:p w14:paraId="073A1FAA" w14:textId="77777777" w:rsidR="001E1779" w:rsidRPr="00A74705" w:rsidRDefault="001E1779" w:rsidP="001E1779">
      <w:pPr>
        <w:rPr>
          <w:sz w:val="36"/>
        </w:rPr>
      </w:pPr>
      <w:r w:rsidRPr="00A74705">
        <w:rPr>
          <w:sz w:val="36"/>
        </w:rPr>
        <w:lastRenderedPageBreak/>
        <w:t>Contents</w:t>
      </w:r>
    </w:p>
    <w:bookmarkStart w:id="3" w:name="BKCheck15B_2" w:displacedByCustomXml="next"/>
    <w:bookmarkEnd w:id="3" w:displacedByCustomXml="next"/>
    <w:sdt>
      <w:sdtPr>
        <w:rPr>
          <w:rFonts w:ascii="Times New Roman" w:eastAsiaTheme="minorHAnsi" w:hAnsi="Times New Roman"/>
          <w:b w:val="0"/>
          <w:sz w:val="20"/>
          <w:szCs w:val="20"/>
          <w:lang w:eastAsia="en-AU"/>
        </w:rPr>
        <w:id w:val="-1377612454"/>
        <w:docPartObj>
          <w:docPartGallery w:val="Table of Contents"/>
          <w:docPartUnique/>
        </w:docPartObj>
      </w:sdtPr>
      <w:sdtEndPr>
        <w:rPr>
          <w:rFonts w:eastAsia="Times New Roman"/>
          <w:bCs/>
          <w:noProof/>
        </w:rPr>
      </w:sdtEndPr>
      <w:sdtContent>
        <w:p w14:paraId="006FB4DA" w14:textId="42E184F5" w:rsidR="00A800F2" w:rsidRPr="00A800F2" w:rsidRDefault="001E1779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r w:rsidRPr="00A800F2">
            <w:rPr>
              <w:rFonts w:ascii="Times New Roman" w:hAnsi="Times New Roman"/>
              <w:b w:val="0"/>
              <w:kern w:val="28"/>
              <w:sz w:val="20"/>
              <w:szCs w:val="20"/>
              <w:lang w:eastAsia="en-AU"/>
            </w:rPr>
            <w:fldChar w:fldCharType="begin"/>
          </w:r>
          <w:r w:rsidRPr="00A800F2">
            <w:rPr>
              <w:rFonts w:ascii="Times New Roman" w:hAnsi="Times New Roman"/>
              <w:b w:val="0"/>
              <w:sz w:val="20"/>
              <w:szCs w:val="20"/>
            </w:rPr>
            <w:instrText xml:space="preserve"> TOC \o "1-3" \h \z \u </w:instrText>
          </w:r>
          <w:r w:rsidRPr="00A800F2">
            <w:rPr>
              <w:rFonts w:ascii="Times New Roman" w:hAnsi="Times New Roman"/>
              <w:b w:val="0"/>
              <w:kern w:val="28"/>
              <w:sz w:val="20"/>
              <w:szCs w:val="20"/>
              <w:lang w:eastAsia="en-AU"/>
            </w:rPr>
            <w:fldChar w:fldCharType="separate"/>
          </w:r>
          <w:hyperlink w:anchor="_Toc503540499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1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Name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_Toc503540499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3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79B3FC" w14:textId="0F6476F1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0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2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Commencement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_Toc503540500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3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FAAB81" w14:textId="7B60699E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1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3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Authority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_Toc503540501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3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925AD0" w14:textId="69D7C92E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2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4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Designations and declarations to continue to have effect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_Toc503540502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3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B2CD6F" w14:textId="72BE781C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3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5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Designations to continue to have effect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_Toc503540503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3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7FD611" w14:textId="0DC92534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4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6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 xml:space="preserve">Amendment of the </w:t>
            </w:r>
            <w:r w:rsidR="00A800F2" w:rsidRPr="00A800F2">
              <w:rPr>
                <w:rStyle w:val="Hyperlink"/>
                <w:rFonts w:ascii="Times New Roman" w:hAnsi="Times New Roman"/>
                <w:b w:val="0"/>
                <w:i/>
                <w:noProof/>
                <w:sz w:val="20"/>
                <w:szCs w:val="20"/>
              </w:rPr>
              <w:t>Autonomous Sanctions (Designated Persons and Entities and Declared Persons – Zimbabwe) List 2012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_Toc503540504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3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44339A" w14:textId="796428A6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5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Schedule 1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Designations and declarations declared to continue to have effect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_Toc503540505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4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7C644D" w14:textId="74E121E0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6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 xml:space="preserve">Schedule 2 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Designations declared to continue to have effect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_Toc503540506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5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20B124" w14:textId="0DBBAD65" w:rsidR="00A800F2" w:rsidRPr="00A800F2" w:rsidRDefault="006456B1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0"/>
              <w:szCs w:val="20"/>
              <w:lang w:eastAsia="en-AU"/>
            </w:rPr>
          </w:pPr>
          <w:hyperlink w:anchor="_Toc503540507" w:history="1"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 xml:space="preserve">Schedule 3 </w:t>
            </w:r>
            <w:r w:rsidR="00A800F2" w:rsidRPr="00A800F2">
              <w:rPr>
                <w:rFonts w:asciiTheme="minorHAnsi" w:eastAsiaTheme="minorEastAsia" w:hAnsiTheme="minorHAnsi" w:cstheme="minorBidi"/>
                <w:b w:val="0"/>
                <w:noProof/>
                <w:sz w:val="20"/>
                <w:szCs w:val="20"/>
                <w:lang w:eastAsia="en-AU"/>
              </w:rPr>
              <w:tab/>
            </w:r>
            <w:r w:rsidR="00A800F2" w:rsidRPr="00A800F2">
              <w:rPr>
                <w:rStyle w:val="Hyperlink"/>
                <w:rFonts w:ascii="Times New Roman" w:hAnsi="Times New Roman"/>
                <w:b w:val="0"/>
                <w:noProof/>
                <w:sz w:val="20"/>
                <w:szCs w:val="20"/>
              </w:rPr>
              <w:t>Amendments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ab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instrText xml:space="preserve"> PAGEREF _Toc503540507 \h </w:instrTex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t>6</w:t>
            </w:r>
            <w:r w:rsidR="00A800F2" w:rsidRPr="00A800F2">
              <w:rPr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D1C429" w14:textId="0E2D71B4" w:rsidR="001E1779" w:rsidRPr="00911DF8" w:rsidRDefault="001E1779" w:rsidP="001E1779">
          <w:pPr>
            <w:pStyle w:val="HR"/>
            <w:spacing w:before="0"/>
            <w:rPr>
              <w:rFonts w:ascii="Times New Roman" w:hAnsi="Times New Roman"/>
              <w:b w:val="0"/>
              <w:bCs/>
              <w:noProof/>
              <w:sz w:val="20"/>
              <w:szCs w:val="20"/>
            </w:rPr>
          </w:pPr>
          <w:r w:rsidRPr="00A800F2">
            <w:rPr>
              <w:rFonts w:ascii="Times New Roman" w:hAnsi="Times New Roman"/>
              <w:b w:val="0"/>
              <w:bCs/>
              <w:noProof/>
              <w:sz w:val="20"/>
              <w:szCs w:val="20"/>
            </w:rPr>
            <w:fldChar w:fldCharType="end"/>
          </w:r>
        </w:p>
      </w:sdtContent>
    </w:sdt>
    <w:p w14:paraId="7BAAA7FD" w14:textId="77777777" w:rsidR="001E1779" w:rsidRPr="00911DF8" w:rsidRDefault="001E1779">
      <w:pPr>
        <w:rPr>
          <w:bCs/>
          <w:noProof/>
          <w:sz w:val="20"/>
          <w:szCs w:val="20"/>
        </w:rPr>
      </w:pPr>
      <w:r w:rsidRPr="00911DF8">
        <w:rPr>
          <w:bCs/>
          <w:noProof/>
          <w:sz w:val="20"/>
          <w:szCs w:val="20"/>
        </w:rPr>
        <w:br w:type="page"/>
      </w:r>
    </w:p>
    <w:p w14:paraId="0409DF35" w14:textId="77777777" w:rsidR="00D315DC" w:rsidRPr="00FF2FFD" w:rsidRDefault="00D315DC" w:rsidP="00D315DC">
      <w:pPr>
        <w:pStyle w:val="ActHead8"/>
        <w:spacing w:before="120"/>
        <w:ind w:left="851" w:hanging="851"/>
        <w:outlineLvl w:val="1"/>
        <w:rPr>
          <w:rFonts w:ascii="Times New Roman" w:hAnsi="Times New Roman"/>
        </w:rPr>
      </w:pPr>
      <w:bookmarkStart w:id="4" w:name="_Toc503540499"/>
      <w:bookmarkStart w:id="5" w:name="_Toc312139637"/>
      <w:r w:rsidRPr="00FF2FFD">
        <w:rPr>
          <w:rStyle w:val="CharSectno"/>
          <w:rFonts w:ascii="Times New Roman" w:hAnsi="Times New Roman"/>
        </w:rPr>
        <w:lastRenderedPageBreak/>
        <w:t>1</w:t>
      </w:r>
      <w:r w:rsidRPr="00FF2FFD">
        <w:rPr>
          <w:rFonts w:ascii="Times New Roman" w:hAnsi="Times New Roman"/>
        </w:rPr>
        <w:tab/>
        <w:t>Name</w:t>
      </w:r>
      <w:bookmarkEnd w:id="4"/>
    </w:p>
    <w:p w14:paraId="09C4A6E9" w14:textId="645BB765" w:rsidR="00D315DC" w:rsidRPr="00FF2FFD" w:rsidRDefault="00D315DC" w:rsidP="00D315DC">
      <w:pPr>
        <w:pStyle w:val="subsection"/>
        <w:ind w:left="851" w:hanging="851"/>
      </w:pPr>
      <w:r w:rsidRPr="00FF2FFD">
        <w:tab/>
      </w:r>
      <w:r w:rsidRPr="00FF2FFD">
        <w:tab/>
        <w:t xml:space="preserve">This instrument is the </w:t>
      </w:r>
      <w:bookmarkStart w:id="6" w:name="BKCheck15B_3"/>
      <w:bookmarkEnd w:id="6"/>
      <w:r w:rsidR="005223D5" w:rsidRPr="00FF2FFD">
        <w:rPr>
          <w:i/>
        </w:rPr>
        <w:t xml:space="preserve">Autonomous Sanctions (Designated Persons and Entities and Declared Persons – Zimbabwe) </w:t>
      </w:r>
      <w:r w:rsidR="00C70037">
        <w:rPr>
          <w:i/>
        </w:rPr>
        <w:t>Continuing Effect Declaration 2018.</w:t>
      </w:r>
      <w:r w:rsidRPr="00FF2FFD">
        <w:rPr>
          <w:i/>
        </w:rPr>
        <w:t xml:space="preserve"> </w:t>
      </w:r>
    </w:p>
    <w:p w14:paraId="5843E407" w14:textId="77777777" w:rsidR="00D315DC" w:rsidRPr="00FF2FFD" w:rsidRDefault="00D315DC" w:rsidP="00D315DC">
      <w:pPr>
        <w:pStyle w:val="ActHead8"/>
        <w:ind w:left="851" w:hanging="851"/>
        <w:outlineLvl w:val="1"/>
        <w:rPr>
          <w:rFonts w:ascii="Times New Roman" w:hAnsi="Times New Roman"/>
        </w:rPr>
      </w:pPr>
      <w:bookmarkStart w:id="7" w:name="_Toc503540500"/>
      <w:r w:rsidRPr="00FF2FFD">
        <w:rPr>
          <w:rStyle w:val="CharSectno"/>
          <w:rFonts w:ascii="Times New Roman" w:hAnsi="Times New Roman"/>
        </w:rPr>
        <w:t>2</w:t>
      </w:r>
      <w:r w:rsidRPr="00FF2FFD">
        <w:rPr>
          <w:rFonts w:ascii="Times New Roman" w:hAnsi="Times New Roman"/>
        </w:rPr>
        <w:tab/>
        <w:t>Commencement</w:t>
      </w:r>
      <w:bookmarkEnd w:id="7"/>
    </w:p>
    <w:p w14:paraId="3F8FC0E7" w14:textId="77777777" w:rsidR="00D315DC" w:rsidRPr="00FF2FFD" w:rsidRDefault="00D315DC" w:rsidP="00D315DC">
      <w:pPr>
        <w:pStyle w:val="subsection"/>
        <w:ind w:left="851" w:hanging="851"/>
      </w:pPr>
      <w:r w:rsidRPr="00FF2FFD">
        <w:tab/>
      </w:r>
      <w:r w:rsidRPr="00FF2FFD">
        <w:tab/>
        <w:t>This instrument commences on the day after it is registered.</w:t>
      </w:r>
    </w:p>
    <w:p w14:paraId="08E82807" w14:textId="77777777" w:rsidR="00D315DC" w:rsidRPr="00FF2FFD" w:rsidRDefault="00D315DC" w:rsidP="00D315DC">
      <w:pPr>
        <w:pStyle w:val="ActHead8"/>
        <w:ind w:left="851" w:hanging="851"/>
        <w:outlineLvl w:val="1"/>
        <w:rPr>
          <w:rFonts w:ascii="Times New Roman" w:hAnsi="Times New Roman"/>
        </w:rPr>
      </w:pPr>
      <w:bookmarkStart w:id="8" w:name="_Toc503540501"/>
      <w:r w:rsidRPr="00FF2FFD">
        <w:rPr>
          <w:rStyle w:val="CharSectno"/>
          <w:rFonts w:ascii="Times New Roman" w:hAnsi="Times New Roman"/>
        </w:rPr>
        <w:t>3</w:t>
      </w:r>
      <w:r w:rsidRPr="00FF2FFD">
        <w:rPr>
          <w:rFonts w:ascii="Times New Roman" w:hAnsi="Times New Roman"/>
        </w:rPr>
        <w:tab/>
        <w:t>Authority</w:t>
      </w:r>
      <w:bookmarkEnd w:id="8"/>
      <w:r w:rsidRPr="00FF2FFD">
        <w:rPr>
          <w:rFonts w:ascii="Times New Roman" w:hAnsi="Times New Roman"/>
        </w:rPr>
        <w:t xml:space="preserve"> </w:t>
      </w:r>
    </w:p>
    <w:p w14:paraId="4D543A4E" w14:textId="42102954" w:rsidR="00D315DC" w:rsidRPr="00FF2FFD" w:rsidRDefault="00D315DC" w:rsidP="00D315DC">
      <w:pPr>
        <w:pStyle w:val="subsection"/>
        <w:ind w:left="851" w:hanging="851"/>
      </w:pPr>
      <w:r w:rsidRPr="00FF2FFD">
        <w:tab/>
        <w:t>This instrument is made under subregulation</w:t>
      </w:r>
      <w:r w:rsidR="00B740ED">
        <w:t xml:space="preserve"> </w:t>
      </w:r>
      <w:r w:rsidRPr="00FF2FFD">
        <w:t xml:space="preserve">9(3) of the </w:t>
      </w:r>
      <w:r w:rsidRPr="00FF2FFD">
        <w:rPr>
          <w:i/>
        </w:rPr>
        <w:t>Autonomous Sanctions Regulations 2011</w:t>
      </w:r>
      <w:r w:rsidRPr="00FF2FFD">
        <w:t xml:space="preserve">. </w:t>
      </w:r>
    </w:p>
    <w:p w14:paraId="334DB128" w14:textId="7E325279" w:rsidR="00D315DC" w:rsidRPr="00FF2FFD" w:rsidRDefault="00D315DC" w:rsidP="00D315DC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9" w:name="_Toc503540502"/>
      <w:r w:rsidRPr="00FF2FFD">
        <w:rPr>
          <w:rStyle w:val="CharSectno"/>
          <w:rFonts w:ascii="Times New Roman" w:hAnsi="Times New Roman"/>
        </w:rPr>
        <w:t>4</w:t>
      </w:r>
      <w:r w:rsidRPr="00FF2FFD">
        <w:rPr>
          <w:rFonts w:ascii="Times New Roman" w:hAnsi="Times New Roman"/>
        </w:rPr>
        <w:tab/>
        <w:t xml:space="preserve">Designations </w:t>
      </w:r>
      <w:r w:rsidR="00621C1F" w:rsidRPr="00FF2FFD">
        <w:rPr>
          <w:rFonts w:ascii="Times New Roman" w:hAnsi="Times New Roman"/>
        </w:rPr>
        <w:t xml:space="preserve">and declarations </w:t>
      </w:r>
      <w:r w:rsidRPr="00FF2FFD">
        <w:rPr>
          <w:rFonts w:ascii="Times New Roman" w:hAnsi="Times New Roman"/>
        </w:rPr>
        <w:t>to continue to have effect</w:t>
      </w:r>
      <w:bookmarkEnd w:id="9"/>
      <w:r w:rsidRPr="00FF2FFD">
        <w:rPr>
          <w:rFonts w:ascii="Times New Roman" w:hAnsi="Times New Roman"/>
        </w:rPr>
        <w:t xml:space="preserve"> </w:t>
      </w:r>
    </w:p>
    <w:p w14:paraId="469217CF" w14:textId="3EC6B37D" w:rsidR="00D315DC" w:rsidRPr="00FF2FFD" w:rsidRDefault="00D315DC" w:rsidP="0050401E">
      <w:pPr>
        <w:pStyle w:val="subsection"/>
        <w:ind w:left="851" w:hanging="851"/>
        <w:rPr>
          <w:i/>
        </w:rPr>
      </w:pPr>
      <w:r w:rsidRPr="00FF2FFD">
        <w:tab/>
      </w:r>
      <w:r w:rsidRPr="00FF2FFD">
        <w:tab/>
        <w:t xml:space="preserve">For subregulation 9(3) of the </w:t>
      </w:r>
      <w:r w:rsidRPr="00FF2FFD">
        <w:rPr>
          <w:i/>
        </w:rPr>
        <w:t>Autonomous Sanctions Regulations 2011</w:t>
      </w:r>
      <w:r w:rsidRPr="00FF2FFD">
        <w:t>, each of t</w:t>
      </w:r>
      <w:r w:rsidR="0050401E" w:rsidRPr="00FF2FFD">
        <w:t xml:space="preserve">he persons listed in Schedule </w:t>
      </w:r>
      <w:r w:rsidR="001B494E" w:rsidRPr="00FF2FFD">
        <w:t xml:space="preserve">1 </w:t>
      </w:r>
      <w:r w:rsidR="0050401E" w:rsidRPr="00FF2FFD">
        <w:t xml:space="preserve">is a person that </w:t>
      </w:r>
      <w:r w:rsidR="003C132C" w:rsidRPr="00FF2FFD">
        <w:t>the Minister is satisfied is engaged in, or has engaged in, activities that seriously undermine democracy, respect for human rights and the rule of law in Zimbabwe</w:t>
      </w:r>
      <w:r w:rsidR="0050401E" w:rsidRPr="00FF2FFD">
        <w:t>,</w:t>
      </w:r>
      <w:r w:rsidR="003C132C" w:rsidRPr="00FF2FFD">
        <w:t xml:space="preserve"> </w:t>
      </w:r>
      <w:r w:rsidRPr="00FF2FFD">
        <w:t>and each person’s designation as a designated person</w:t>
      </w:r>
      <w:r w:rsidR="003C132C" w:rsidRPr="00FF2FFD">
        <w:t xml:space="preserve"> and declaration as a declared person</w:t>
      </w:r>
      <w:r w:rsidRPr="00FF2FFD">
        <w:t xml:space="preserve"> in Schedule 1, Part 1 of the </w:t>
      </w:r>
      <w:r w:rsidR="005223D5" w:rsidRPr="00FF2FFD">
        <w:rPr>
          <w:i/>
        </w:rPr>
        <w:t>Autonomous Sanctions (Designated Persons and Entities and Declared Persons – Zimbabwe) List 2012</w:t>
      </w:r>
      <w:r w:rsidR="001339B5" w:rsidRPr="00FF2FFD">
        <w:rPr>
          <w:i/>
        </w:rPr>
        <w:t xml:space="preserve"> </w:t>
      </w:r>
      <w:r w:rsidRPr="00FF2FFD">
        <w:t xml:space="preserve">is declared to continue to have effect. </w:t>
      </w:r>
    </w:p>
    <w:p w14:paraId="6DA83697" w14:textId="7C101AB8" w:rsidR="00D315DC" w:rsidRPr="00FF2FFD" w:rsidRDefault="00D315DC" w:rsidP="00D315DC">
      <w:pPr>
        <w:pStyle w:val="ActHead8"/>
        <w:ind w:left="851" w:hanging="851"/>
        <w:outlineLvl w:val="1"/>
        <w:rPr>
          <w:rFonts w:ascii="Times New Roman" w:hAnsi="Times New Roman"/>
          <w:i/>
        </w:rPr>
      </w:pPr>
      <w:bookmarkStart w:id="10" w:name="_Toc503540503"/>
      <w:r w:rsidRPr="00FF2FFD">
        <w:rPr>
          <w:rStyle w:val="CharSectno"/>
          <w:rFonts w:ascii="Times New Roman" w:hAnsi="Times New Roman"/>
        </w:rPr>
        <w:t>5</w:t>
      </w:r>
      <w:r w:rsidRPr="00FF2FFD">
        <w:rPr>
          <w:rFonts w:ascii="Times New Roman" w:hAnsi="Times New Roman"/>
        </w:rPr>
        <w:tab/>
        <w:t>Designations to continue to have effect</w:t>
      </w:r>
      <w:bookmarkEnd w:id="10"/>
      <w:r w:rsidRPr="00FF2FFD">
        <w:rPr>
          <w:rFonts w:ascii="Times New Roman" w:hAnsi="Times New Roman"/>
        </w:rPr>
        <w:t xml:space="preserve"> </w:t>
      </w:r>
    </w:p>
    <w:p w14:paraId="69432940" w14:textId="6D94175F" w:rsidR="00D315DC" w:rsidRPr="00FF2FFD" w:rsidRDefault="00D315DC" w:rsidP="001B494E">
      <w:pPr>
        <w:pStyle w:val="subsection"/>
        <w:ind w:left="851" w:hanging="851"/>
      </w:pPr>
      <w:r w:rsidRPr="00FF2FFD">
        <w:tab/>
      </w:r>
      <w:r w:rsidRPr="00FF2FFD">
        <w:tab/>
        <w:t xml:space="preserve">For subregulation 9(3) of the </w:t>
      </w:r>
      <w:r w:rsidRPr="00FF2FFD">
        <w:rPr>
          <w:i/>
        </w:rPr>
        <w:t>Autonomous Sanctions Regulations 2011</w:t>
      </w:r>
      <w:r w:rsidRPr="00FF2FFD">
        <w:t xml:space="preserve">, </w:t>
      </w:r>
      <w:r w:rsidR="00B740ED">
        <w:t>the entity listed</w:t>
      </w:r>
      <w:r w:rsidRPr="00FF2FFD">
        <w:t xml:space="preserve"> in Schedule 2 is </w:t>
      </w:r>
      <w:r w:rsidR="001B494E" w:rsidRPr="00FF2FFD">
        <w:t xml:space="preserve">an entity that the </w:t>
      </w:r>
      <w:r w:rsidR="00C505D7" w:rsidRPr="00FF2FFD">
        <w:t xml:space="preserve">Minister is satisfied is engaged in, or has engaged in, activities that seriously undermine democracy, respect for human rights and the rule of law in Zimbabwe, </w:t>
      </w:r>
      <w:r w:rsidR="001B494E" w:rsidRPr="00FF2FFD">
        <w:t xml:space="preserve">and </w:t>
      </w:r>
      <w:r w:rsidR="00B740ED">
        <w:t>the</w:t>
      </w:r>
      <w:r w:rsidR="001B494E" w:rsidRPr="00FF2FFD">
        <w:t xml:space="preserve"> entity’s designation as a designa</w:t>
      </w:r>
      <w:r w:rsidR="00C505D7" w:rsidRPr="00FF2FFD">
        <w:t>ted entity in Schedule 1, Part 2</w:t>
      </w:r>
      <w:r w:rsidR="001B494E" w:rsidRPr="00FF2FFD">
        <w:t xml:space="preserve"> of the </w:t>
      </w:r>
      <w:r w:rsidR="005223D5" w:rsidRPr="00FF2FFD">
        <w:rPr>
          <w:i/>
        </w:rPr>
        <w:t>Autonomous Sanctions (Designated Persons and Entities and Declared Persons – Zimbabwe) List 2012</w:t>
      </w:r>
      <w:r w:rsidR="001C5C30" w:rsidRPr="00FF2FFD">
        <w:rPr>
          <w:i/>
        </w:rPr>
        <w:t xml:space="preserve"> </w:t>
      </w:r>
      <w:r w:rsidR="001B494E" w:rsidRPr="00FF2FFD">
        <w:t>is declared to continue to have effect.</w:t>
      </w:r>
    </w:p>
    <w:p w14:paraId="416DA3A8" w14:textId="403ED9C0" w:rsidR="003A37BC" w:rsidRPr="00AA09A9" w:rsidRDefault="003A37BC" w:rsidP="003A37BC">
      <w:pPr>
        <w:pStyle w:val="ActHead8"/>
        <w:ind w:left="851" w:hanging="851"/>
        <w:outlineLvl w:val="1"/>
        <w:rPr>
          <w:rFonts w:ascii="Times New Roman" w:hAnsi="Times New Roman"/>
          <w:i/>
          <w:highlight w:val="yellow"/>
        </w:rPr>
      </w:pPr>
      <w:bookmarkStart w:id="11" w:name="_Toc483990929"/>
      <w:bookmarkStart w:id="12" w:name="_Toc501644882"/>
      <w:bookmarkStart w:id="13" w:name="_Toc503540504"/>
      <w:r w:rsidRPr="00AA09A9">
        <w:rPr>
          <w:rStyle w:val="CharSectno"/>
          <w:rFonts w:ascii="Times New Roman" w:hAnsi="Times New Roman"/>
        </w:rPr>
        <w:t>6</w:t>
      </w:r>
      <w:r w:rsidRPr="00AA09A9">
        <w:rPr>
          <w:rFonts w:ascii="Times New Roman" w:hAnsi="Times New Roman"/>
        </w:rPr>
        <w:tab/>
        <w:t xml:space="preserve">Amendment of the </w:t>
      </w:r>
      <w:bookmarkEnd w:id="11"/>
      <w:r w:rsidRPr="00AA09A9">
        <w:rPr>
          <w:rFonts w:ascii="Times New Roman" w:hAnsi="Times New Roman"/>
          <w:i/>
        </w:rPr>
        <w:t>Autonomous Sanctions (</w:t>
      </w:r>
      <w:r>
        <w:rPr>
          <w:rFonts w:ascii="Times New Roman" w:hAnsi="Times New Roman"/>
          <w:i/>
        </w:rPr>
        <w:t>Designated Persons and Entities and Declared Persons – Zimbabwe</w:t>
      </w:r>
      <w:r w:rsidRPr="00AA09A9">
        <w:rPr>
          <w:rFonts w:ascii="Times New Roman" w:hAnsi="Times New Roman"/>
          <w:i/>
        </w:rPr>
        <w:t>) List 2012</w:t>
      </w:r>
      <w:bookmarkEnd w:id="12"/>
      <w:bookmarkEnd w:id="13"/>
    </w:p>
    <w:p w14:paraId="262C3568" w14:textId="77777777" w:rsidR="003A37BC" w:rsidRDefault="003A37BC" w:rsidP="003A37BC">
      <w:pPr>
        <w:ind w:left="851" w:hanging="851"/>
      </w:pPr>
      <w:r w:rsidRPr="00AA09A9">
        <w:tab/>
      </w:r>
    </w:p>
    <w:p w14:paraId="0909944D" w14:textId="11B47703" w:rsidR="003A37BC" w:rsidRPr="000F6BA2" w:rsidRDefault="003A37BC" w:rsidP="003A37BC">
      <w:pPr>
        <w:ind w:left="851"/>
        <w:rPr>
          <w:i/>
          <w:sz w:val="22"/>
          <w:szCs w:val="22"/>
        </w:rPr>
      </w:pPr>
      <w:r w:rsidRPr="000F6BA2">
        <w:rPr>
          <w:sz w:val="22"/>
          <w:szCs w:val="22"/>
        </w:rPr>
        <w:t xml:space="preserve">Schedule 3 amends the </w:t>
      </w:r>
      <w:r w:rsidRPr="000F6BA2">
        <w:rPr>
          <w:i/>
          <w:sz w:val="22"/>
          <w:szCs w:val="22"/>
        </w:rPr>
        <w:t>Autonomous Sanctions (</w:t>
      </w:r>
      <w:r w:rsidRPr="003A37BC">
        <w:rPr>
          <w:i/>
          <w:sz w:val="22"/>
          <w:szCs w:val="22"/>
        </w:rPr>
        <w:t>Designated Persons and Entities and Declared Persons – Zimbabwe) List 2012</w:t>
      </w:r>
      <w:r w:rsidRPr="000F6BA2">
        <w:rPr>
          <w:i/>
          <w:sz w:val="22"/>
          <w:szCs w:val="22"/>
        </w:rPr>
        <w:t xml:space="preserve">. </w:t>
      </w:r>
    </w:p>
    <w:p w14:paraId="604A1A69" w14:textId="77777777" w:rsidR="00740E54" w:rsidRDefault="00740E54" w:rsidP="00740E54">
      <w:pPr>
        <w:pStyle w:val="subsection"/>
        <w:ind w:left="0" w:firstLine="0"/>
      </w:pPr>
      <w:r w:rsidRPr="00A93A53">
        <w:t xml:space="preserve">Note: Subregulation 9(1) and 9(2) of the </w:t>
      </w:r>
      <w:r w:rsidRPr="00A93A53">
        <w:rPr>
          <w:i/>
        </w:rPr>
        <w:t xml:space="preserve">Autonomous Sanctions Regulations 2011 </w:t>
      </w:r>
      <w:r>
        <w:t xml:space="preserve">(the Regulations) </w:t>
      </w:r>
      <w:r w:rsidRPr="00A93A53">
        <w:t>provide that de</w:t>
      </w:r>
      <w:r>
        <w:t>signations under paragraph 6(1)</w:t>
      </w:r>
      <w:r w:rsidRPr="00A93A53">
        <w:t xml:space="preserve">(a) of the Regulations and declarations under paragraph 6(1)(b) of the Regulations cease to have effect on the </w:t>
      </w:r>
      <w:r>
        <w:t xml:space="preserve">third </w:t>
      </w:r>
      <w:r w:rsidRPr="00A93A53">
        <w:t xml:space="preserve">anniversary of the day on which the designation or declaration took effect </w:t>
      </w:r>
      <w:r>
        <w:t xml:space="preserve">(if no declaration under subregulation 9(3) has been made in relation to the designation or declaration) </w:t>
      </w:r>
      <w:r w:rsidRPr="00A93A53">
        <w:t>or</w:t>
      </w:r>
      <w:r>
        <w:t>, otherwise,</w:t>
      </w:r>
      <w:r w:rsidRPr="00A93A53">
        <w:t xml:space="preserve"> the third anniversary of the making of the most recent declaration in relation to the designation or declaration. </w:t>
      </w:r>
    </w:p>
    <w:p w14:paraId="21A29DA2" w14:textId="45E7E9F5" w:rsidR="00D315DC" w:rsidRPr="00FF2FFD" w:rsidRDefault="00D315DC">
      <w:pPr>
        <w:rPr>
          <w:rStyle w:val="CharAmSchNo"/>
          <w:b/>
          <w:sz w:val="32"/>
        </w:rPr>
      </w:pPr>
      <w:r w:rsidRPr="00FF2FFD">
        <w:rPr>
          <w:rStyle w:val="CharAmSchNo"/>
        </w:rPr>
        <w:br w:type="page"/>
      </w:r>
    </w:p>
    <w:p w14:paraId="6AA43CB0" w14:textId="0B718177" w:rsidR="006A5A0D" w:rsidRPr="00FF2FFD" w:rsidRDefault="006A5A0D" w:rsidP="006A5A0D">
      <w:pPr>
        <w:pStyle w:val="ActHead6"/>
        <w:ind w:left="2160" w:hanging="2160"/>
        <w:outlineLvl w:val="1"/>
        <w:rPr>
          <w:rStyle w:val="CharAmSchText"/>
          <w:rFonts w:ascii="Times New Roman" w:hAnsi="Times New Roman"/>
        </w:rPr>
      </w:pPr>
      <w:bookmarkStart w:id="14" w:name="_Toc503540505"/>
      <w:bookmarkStart w:id="15" w:name="_Toc312139638"/>
      <w:bookmarkEnd w:id="5"/>
      <w:r w:rsidRPr="00FF2FFD">
        <w:rPr>
          <w:rStyle w:val="CharAmSchNo"/>
          <w:rFonts w:ascii="Times New Roman" w:hAnsi="Times New Roman"/>
        </w:rPr>
        <w:lastRenderedPageBreak/>
        <w:t>Schedule 1</w:t>
      </w:r>
      <w:r w:rsidRPr="00FF2FFD">
        <w:rPr>
          <w:rFonts w:ascii="Times New Roman" w:hAnsi="Times New Roman"/>
        </w:rPr>
        <w:tab/>
      </w:r>
      <w:r w:rsidRPr="00FF2FFD">
        <w:rPr>
          <w:rStyle w:val="CharAmSchText"/>
          <w:rFonts w:ascii="Times New Roman" w:hAnsi="Times New Roman"/>
        </w:rPr>
        <w:t>Designations</w:t>
      </w:r>
      <w:r w:rsidR="00374CBE" w:rsidRPr="00FF2FFD">
        <w:rPr>
          <w:rStyle w:val="CharAmSchText"/>
          <w:rFonts w:ascii="Times New Roman" w:hAnsi="Times New Roman"/>
        </w:rPr>
        <w:t xml:space="preserve"> and declarations</w:t>
      </w:r>
      <w:r w:rsidRPr="00FF2FFD">
        <w:rPr>
          <w:rStyle w:val="CharAmSchText"/>
          <w:rFonts w:ascii="Times New Roman" w:hAnsi="Times New Roman"/>
        </w:rPr>
        <w:t xml:space="preserve"> declared to continue to have effect</w:t>
      </w:r>
      <w:bookmarkEnd w:id="14"/>
      <w:r w:rsidR="00000D4E" w:rsidRPr="00FF2FFD">
        <w:rPr>
          <w:rStyle w:val="CharAmSchText"/>
          <w:rFonts w:ascii="Times New Roman" w:hAnsi="Times New Roman"/>
        </w:rPr>
        <w:t xml:space="preserve"> </w:t>
      </w:r>
      <w:r w:rsidRPr="00FF2FFD">
        <w:rPr>
          <w:rStyle w:val="CharAmSchText"/>
          <w:rFonts w:ascii="Times New Roman" w:hAnsi="Times New Roman"/>
        </w:rPr>
        <w:t xml:space="preserve"> </w:t>
      </w:r>
    </w:p>
    <w:p w14:paraId="188B6D45" w14:textId="42E7A1BD" w:rsidR="006A5A0D" w:rsidRPr="00FF2FFD" w:rsidRDefault="006A5A0D" w:rsidP="00D315DC">
      <w:pPr>
        <w:pStyle w:val="ActHead6"/>
        <w:outlineLvl w:val="1"/>
        <w:rPr>
          <w:rStyle w:val="CharPartNo"/>
          <w:rFonts w:ascii="Times New Roman" w:hAnsi="Times New Roman"/>
        </w:rPr>
      </w:pPr>
    </w:p>
    <w:tbl>
      <w:tblPr>
        <w:tblW w:w="8521" w:type="dxa"/>
        <w:tblLook w:val="04A0" w:firstRow="1" w:lastRow="0" w:firstColumn="1" w:lastColumn="0" w:noHBand="0" w:noVBand="1"/>
      </w:tblPr>
      <w:tblGrid>
        <w:gridCol w:w="669"/>
        <w:gridCol w:w="2552"/>
        <w:gridCol w:w="5300"/>
      </w:tblGrid>
      <w:tr w:rsidR="00374CBE" w:rsidRPr="00FF2FFD" w14:paraId="158586E4" w14:textId="77777777" w:rsidTr="00B82FE6">
        <w:trPr>
          <w:trHeight w:val="2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4D1E4" w14:textId="77777777" w:rsidR="00374CBE" w:rsidRPr="00FF2FFD" w:rsidRDefault="00374CBE" w:rsidP="00B82FE6">
            <w:pPr>
              <w:pStyle w:val="TableTex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B4FF75" w14:textId="77777777" w:rsidR="00374CBE" w:rsidRPr="00FF2FFD" w:rsidRDefault="00374CBE" w:rsidP="00B82FE6">
            <w:pPr>
              <w:pStyle w:val="TableTex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8E713" w14:textId="77777777" w:rsidR="00374CBE" w:rsidRPr="00FF2FFD" w:rsidRDefault="00374CBE" w:rsidP="00B82FE6">
            <w:pPr>
              <w:pStyle w:val="TableText"/>
              <w:rPr>
                <w:b/>
                <w:szCs w:val="22"/>
              </w:rPr>
            </w:pPr>
          </w:p>
        </w:tc>
      </w:tr>
      <w:tr w:rsidR="00374CBE" w:rsidRPr="00FF2FFD" w14:paraId="7600F145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3E949B24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66108466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22B43278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</w:tr>
      <w:tr w:rsidR="00374CBE" w:rsidRPr="00FF2FFD" w14:paraId="74D1EA77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1D34CF71" w14:textId="77777777" w:rsidR="00374CBE" w:rsidRPr="00FF2FFD" w:rsidRDefault="00374CBE" w:rsidP="00B82FE6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14:paraId="0E06E0C5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38E99A51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Augustine CHIHURI</w:t>
            </w:r>
          </w:p>
        </w:tc>
      </w:tr>
      <w:tr w:rsidR="00374CBE" w:rsidRPr="00FF2FFD" w14:paraId="15D3FD62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341CDDA7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52702469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3331BAB2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Police Commissioner-General</w:t>
            </w:r>
          </w:p>
        </w:tc>
      </w:tr>
      <w:tr w:rsidR="00374CBE" w:rsidRPr="00FF2FFD" w14:paraId="5187B6FA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00AC4D5B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6D204ABD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0AE014B9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10/03/1953</w:t>
            </w:r>
          </w:p>
        </w:tc>
      </w:tr>
      <w:tr w:rsidR="00374CBE" w:rsidRPr="00FF2FFD" w14:paraId="4A58A190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5E837062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737B3817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5923B80D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2002ZIM0015</w:t>
            </w:r>
          </w:p>
        </w:tc>
      </w:tr>
      <w:tr w:rsidR="00374CBE" w:rsidRPr="00FF2FFD" w14:paraId="4DC6F180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453AFF28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035B8650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693C6A4D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</w:tr>
      <w:tr w:rsidR="00374CBE" w:rsidRPr="00FF2FFD" w14:paraId="522FDB13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642B9A0F" w14:textId="77777777" w:rsidR="00374CBE" w:rsidRPr="00FF2FFD" w:rsidRDefault="00374CBE" w:rsidP="00B82FE6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77C21420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6B8B184B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Constantine CHIWENGA</w:t>
            </w:r>
          </w:p>
        </w:tc>
      </w:tr>
      <w:tr w:rsidR="00374CBE" w:rsidRPr="00FF2FFD" w14:paraId="1B4124E7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10F43C0D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04B07187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0000015E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Lt Gen, Commander Zimbabwe Defence Forces</w:t>
            </w:r>
          </w:p>
        </w:tc>
      </w:tr>
      <w:tr w:rsidR="00374CBE" w:rsidRPr="00FF2FFD" w14:paraId="6537F9B7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2D317CC6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5E8C8ACD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50B5B044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74CBE" w:rsidRPr="00FF2FFD" w14:paraId="1ECC861F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2F73D998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0A6F5638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6C4B4615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2002ZIM0025</w:t>
            </w:r>
          </w:p>
        </w:tc>
      </w:tr>
      <w:tr w:rsidR="00374CBE" w:rsidRPr="00FF2FFD" w14:paraId="34F9BE11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27421BB8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2E2E2E1F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3CAC31A8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</w:tr>
      <w:tr w:rsidR="00374CBE" w:rsidRPr="00FF2FFD" w14:paraId="2F19F032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6BFD6951" w14:textId="77777777" w:rsidR="00374CBE" w:rsidRPr="00FF2FFD" w:rsidRDefault="00374CBE" w:rsidP="00B82FE6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73BE2BC7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61A26C19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Grace MUGABE</w:t>
            </w:r>
          </w:p>
        </w:tc>
      </w:tr>
      <w:tr w:rsidR="00374CBE" w:rsidRPr="00FF2FFD" w14:paraId="194851B0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11208456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27818660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2F0CCE05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Spouse of Robert Mugabe</w:t>
            </w:r>
          </w:p>
        </w:tc>
      </w:tr>
      <w:tr w:rsidR="00374CBE" w:rsidRPr="00FF2FFD" w14:paraId="17138B42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06728570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7275CB83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2C0D58C7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23/07/1965</w:t>
            </w:r>
          </w:p>
        </w:tc>
      </w:tr>
      <w:tr w:rsidR="00374CBE" w:rsidRPr="00FF2FFD" w14:paraId="0B0FADF4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63D228F5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107A31DF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3AD7FCF2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2002ZIM0111</w:t>
            </w:r>
          </w:p>
        </w:tc>
      </w:tr>
      <w:tr w:rsidR="00374CBE" w:rsidRPr="00FF2FFD" w14:paraId="193C88CD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73911B8A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20DA7C4A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78DEDFCC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</w:tr>
      <w:tr w:rsidR="00374CBE" w:rsidRPr="00FF2FFD" w14:paraId="19F0E664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4258E555" w14:textId="77777777" w:rsidR="00374CBE" w:rsidRPr="00FF2FFD" w:rsidRDefault="00374CBE" w:rsidP="00B82FE6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14:paraId="6762C4F2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532A544D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Perence SHIRI</w:t>
            </w:r>
          </w:p>
        </w:tc>
      </w:tr>
      <w:tr w:rsidR="00374CBE" w:rsidRPr="00FF2FFD" w14:paraId="1F564380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49C34AB1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64154343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1EC24ED0" w14:textId="43056AFA" w:rsidR="00374CBE" w:rsidRPr="00FF2FFD" w:rsidRDefault="003A37BC" w:rsidP="00B82FE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Lands, Agriculture and Rural Resettlement</w:t>
            </w:r>
          </w:p>
        </w:tc>
      </w:tr>
      <w:tr w:rsidR="00374CBE" w:rsidRPr="00FF2FFD" w14:paraId="7A8F0026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4B685958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7D38689F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78128BED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1/11/1955</w:t>
            </w:r>
          </w:p>
        </w:tc>
      </w:tr>
      <w:tr w:rsidR="00374CBE" w:rsidRPr="00FF2FFD" w14:paraId="5CB96028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5B05B826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05767DDF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2DC7955A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2002ZIM0167</w:t>
            </w:r>
          </w:p>
        </w:tc>
      </w:tr>
      <w:tr w:rsidR="00374CBE" w:rsidRPr="00FF2FFD" w14:paraId="6C70896B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4EAABCCA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07197E8F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7818DA02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</w:tr>
      <w:tr w:rsidR="00374CBE" w:rsidRPr="00FF2FFD" w14:paraId="218632C2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3454B01A" w14:textId="77777777" w:rsidR="00374CBE" w:rsidRPr="00FF2FFD" w:rsidRDefault="00374CBE" w:rsidP="00B82FE6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14:paraId="2FF4B461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59B8CC65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Phillip Valentine SIBANDA</w:t>
            </w:r>
          </w:p>
        </w:tc>
      </w:tr>
      <w:tr w:rsidR="00374CBE" w:rsidRPr="00FF2FFD" w14:paraId="179380E1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3455FDD1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61F6FD63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5B639D39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Commander, Zimbabwe National Army</w:t>
            </w:r>
          </w:p>
        </w:tc>
      </w:tr>
      <w:tr w:rsidR="00374CBE" w:rsidRPr="00FF2FFD" w14:paraId="765D1F31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10C4042B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4AE0A396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26F093A6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74CBE" w:rsidRPr="00FF2FFD" w14:paraId="3D7F412F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6D829D79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46E022C4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1FA2A421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2005ZIM0172</w:t>
            </w:r>
          </w:p>
        </w:tc>
      </w:tr>
      <w:tr w:rsidR="00374CBE" w:rsidRPr="00FF2FFD" w14:paraId="4267C0DB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55F46E95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1D43210C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335797CF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</w:tr>
      <w:tr w:rsidR="00374CBE" w:rsidRPr="00FF2FFD" w14:paraId="2449C571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215E778A" w14:textId="77777777" w:rsidR="00374CBE" w:rsidRPr="00FF2FFD" w:rsidRDefault="00374CBE" w:rsidP="00B82FE6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14:paraId="401CA4C7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25EA3040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Robert Gabriel MUGABE</w:t>
            </w:r>
          </w:p>
        </w:tc>
      </w:tr>
      <w:tr w:rsidR="00374CBE" w:rsidRPr="00FF2FFD" w14:paraId="42BEE451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3D2850C0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4EAEA147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1C6DFE3B" w14:textId="4E3E3B61" w:rsidR="00374CBE" w:rsidRPr="00FF2FFD" w:rsidRDefault="003A37BC" w:rsidP="00B82FE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374CBE" w:rsidRPr="00FF2FFD">
              <w:rPr>
                <w:noProof/>
                <w:color w:val="000000"/>
                <w:sz w:val="22"/>
                <w:szCs w:val="22"/>
              </w:rPr>
              <w:t>President</w:t>
            </w:r>
          </w:p>
        </w:tc>
      </w:tr>
      <w:tr w:rsidR="00374CBE" w:rsidRPr="00FF2FFD" w14:paraId="0284807F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3049CAD2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19F6BA80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295D7CAB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21/02/1924</w:t>
            </w:r>
          </w:p>
        </w:tc>
      </w:tr>
      <w:tr w:rsidR="00374CBE" w:rsidRPr="00FF2FFD" w14:paraId="69C0B50B" w14:textId="77777777" w:rsidTr="00B82FE6">
        <w:trPr>
          <w:trHeight w:val="20"/>
        </w:trPr>
        <w:tc>
          <w:tcPr>
            <w:tcW w:w="669" w:type="dxa"/>
            <w:noWrap/>
            <w:hideMark/>
          </w:tcPr>
          <w:p w14:paraId="3042297B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753E2701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6C6B419A" w14:textId="77777777" w:rsidR="00374CBE" w:rsidRPr="00FF2FFD" w:rsidRDefault="00374CBE" w:rsidP="00B82FE6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2002ZIM0113</w:t>
            </w:r>
          </w:p>
        </w:tc>
      </w:tr>
      <w:tr w:rsidR="00374CBE" w:rsidRPr="00FF2FFD" w14:paraId="4BDFCAA1" w14:textId="77777777" w:rsidTr="00B82FE6">
        <w:trPr>
          <w:trHeight w:val="20"/>
        </w:trPr>
        <w:tc>
          <w:tcPr>
            <w:tcW w:w="669" w:type="dxa"/>
            <w:noWrap/>
          </w:tcPr>
          <w:p w14:paraId="7EEA27B9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7802D7D1" w14:textId="77777777" w:rsidR="00374CBE" w:rsidRPr="00FF2FFD" w:rsidRDefault="00374CBE" w:rsidP="00B82F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noWrap/>
          </w:tcPr>
          <w:p w14:paraId="201E779F" w14:textId="77777777" w:rsidR="00374CBE" w:rsidRPr="00FF2FFD" w:rsidRDefault="00374CBE" w:rsidP="00B82FE6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374CBE" w:rsidRPr="00FF2FFD" w14:paraId="3F9599E0" w14:textId="77777777" w:rsidTr="00B82FE6">
        <w:trPr>
          <w:trHeight w:val="20"/>
        </w:trPr>
        <w:tc>
          <w:tcPr>
            <w:tcW w:w="669" w:type="dxa"/>
            <w:noWrap/>
          </w:tcPr>
          <w:p w14:paraId="5EEF74EA" w14:textId="639AE136" w:rsidR="00374CBE" w:rsidRPr="00FF2FFD" w:rsidRDefault="00374CBE" w:rsidP="001339B5">
            <w:pPr>
              <w:jc w:val="right"/>
              <w:rPr>
                <w:sz w:val="22"/>
                <w:szCs w:val="22"/>
              </w:rPr>
            </w:pPr>
            <w:r w:rsidRPr="00FF2FFD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</w:tcPr>
          <w:p w14:paraId="23652926" w14:textId="7DAE14E3" w:rsidR="00374CBE" w:rsidRPr="00FF2FFD" w:rsidRDefault="00374CBE" w:rsidP="00B82FE6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</w:tcPr>
          <w:p w14:paraId="7AE85F1B" w14:textId="5D0360D5" w:rsidR="00374CBE" w:rsidRPr="00FF2FFD" w:rsidRDefault="00374CBE" w:rsidP="006C2ECC">
            <w:pPr>
              <w:rPr>
                <w:noProof/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 xml:space="preserve">Happyton </w:t>
            </w:r>
            <w:r w:rsidR="006C2ECC">
              <w:rPr>
                <w:noProof/>
                <w:color w:val="000000"/>
                <w:sz w:val="22"/>
                <w:szCs w:val="22"/>
              </w:rPr>
              <w:t>BONYONGWE</w:t>
            </w:r>
          </w:p>
        </w:tc>
      </w:tr>
      <w:tr w:rsidR="00374CBE" w:rsidRPr="00FF2FFD" w14:paraId="3AD4595B" w14:textId="77777777" w:rsidTr="00B82FE6">
        <w:trPr>
          <w:trHeight w:val="20"/>
        </w:trPr>
        <w:tc>
          <w:tcPr>
            <w:tcW w:w="669" w:type="dxa"/>
            <w:noWrap/>
          </w:tcPr>
          <w:p w14:paraId="4BE60490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249E5AC" w14:textId="0EB65381" w:rsidR="00374CBE" w:rsidRPr="00FF2FFD" w:rsidRDefault="00374CBE" w:rsidP="00B82FE6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</w:tcPr>
          <w:p w14:paraId="77FCDDC2" w14:textId="692C7803" w:rsidR="00374CBE" w:rsidRPr="00FF2FFD" w:rsidRDefault="003A37BC" w:rsidP="00B82FE6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="00374CBE" w:rsidRPr="00FF2FFD">
              <w:rPr>
                <w:noProof/>
                <w:color w:val="000000"/>
                <w:sz w:val="22"/>
                <w:szCs w:val="22"/>
              </w:rPr>
              <w:t>Director-General, Central Intelligence Organisation</w:t>
            </w:r>
          </w:p>
        </w:tc>
      </w:tr>
      <w:tr w:rsidR="00374CBE" w:rsidRPr="00FF2FFD" w14:paraId="393B5D45" w14:textId="77777777" w:rsidTr="00B82FE6">
        <w:trPr>
          <w:trHeight w:val="20"/>
        </w:trPr>
        <w:tc>
          <w:tcPr>
            <w:tcW w:w="669" w:type="dxa"/>
            <w:noWrap/>
          </w:tcPr>
          <w:p w14:paraId="7DF10D2C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23935C5A" w14:textId="24F23D34" w:rsidR="00374CBE" w:rsidRPr="00FF2FFD" w:rsidRDefault="00374CBE" w:rsidP="00B82FE6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</w:tcPr>
          <w:p w14:paraId="674ABCD6" w14:textId="6CE6CC41" w:rsidR="00374CBE" w:rsidRPr="00FF2FFD" w:rsidRDefault="00374CBE" w:rsidP="00B82FE6">
            <w:pPr>
              <w:rPr>
                <w:noProof/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6/11/1960</w:t>
            </w:r>
          </w:p>
        </w:tc>
      </w:tr>
      <w:tr w:rsidR="00374CBE" w:rsidRPr="00FF2FFD" w14:paraId="7963CDF0" w14:textId="77777777" w:rsidTr="00B82FE6">
        <w:trPr>
          <w:trHeight w:val="20"/>
        </w:trPr>
        <w:tc>
          <w:tcPr>
            <w:tcW w:w="669" w:type="dxa"/>
            <w:noWrap/>
          </w:tcPr>
          <w:p w14:paraId="34D3D7B9" w14:textId="77777777" w:rsidR="00374CBE" w:rsidRPr="00FF2FFD" w:rsidRDefault="00374CBE" w:rsidP="00B82FE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E07B683" w14:textId="0C1D8975" w:rsidR="00374CBE" w:rsidRPr="00FF2FFD" w:rsidRDefault="00374CBE" w:rsidP="00B82FE6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</w:tcPr>
          <w:p w14:paraId="5034F95F" w14:textId="77777777" w:rsidR="00374CBE" w:rsidRDefault="00374CBE" w:rsidP="00B82FE6">
            <w:pPr>
              <w:rPr>
                <w:noProof/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2002ZIM0002</w:t>
            </w:r>
          </w:p>
          <w:p w14:paraId="48F1A56B" w14:textId="213D8571" w:rsidR="006C2ECC" w:rsidRPr="00FF2FFD" w:rsidRDefault="006C2ECC" w:rsidP="00B82FE6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4FFA4BC2" w14:textId="77777777" w:rsidR="006C2ECC" w:rsidRDefault="006C2ECC">
      <w:pPr>
        <w:rPr>
          <w:rStyle w:val="CharPartNo"/>
          <w:b/>
          <w:kern w:val="28"/>
          <w:sz w:val="32"/>
          <w:szCs w:val="20"/>
        </w:rPr>
      </w:pPr>
      <w:r>
        <w:rPr>
          <w:rStyle w:val="CharPartNo"/>
        </w:rPr>
        <w:br w:type="page"/>
      </w:r>
    </w:p>
    <w:p w14:paraId="64B11A6E" w14:textId="1CFA78D5" w:rsidR="006A5A0D" w:rsidRPr="00FF2FFD" w:rsidRDefault="006A5A0D" w:rsidP="006C2ECC">
      <w:pPr>
        <w:pStyle w:val="ActHead6"/>
        <w:ind w:left="0" w:firstLine="0"/>
        <w:outlineLvl w:val="1"/>
        <w:rPr>
          <w:rStyle w:val="CharPartText"/>
          <w:rFonts w:ascii="Times New Roman" w:hAnsi="Times New Roman"/>
        </w:rPr>
      </w:pPr>
      <w:bookmarkStart w:id="16" w:name="_Toc503540506"/>
      <w:r w:rsidRPr="00FF2FFD">
        <w:rPr>
          <w:rStyle w:val="CharPartNo"/>
          <w:rFonts w:ascii="Times New Roman" w:hAnsi="Times New Roman"/>
        </w:rPr>
        <w:lastRenderedPageBreak/>
        <w:t xml:space="preserve">Schedule 2 </w:t>
      </w:r>
      <w:r w:rsidRPr="00FF2FFD">
        <w:rPr>
          <w:rStyle w:val="CharPartNo"/>
          <w:rFonts w:ascii="Times New Roman" w:hAnsi="Times New Roman"/>
        </w:rPr>
        <w:tab/>
      </w:r>
      <w:r w:rsidRPr="00FF2FFD">
        <w:rPr>
          <w:rStyle w:val="CharPartText"/>
          <w:rFonts w:ascii="Times New Roman" w:hAnsi="Times New Roman"/>
        </w:rPr>
        <w:t>Designations declared to continue to have effect</w:t>
      </w:r>
      <w:bookmarkEnd w:id="16"/>
      <w:r w:rsidR="00F6590D" w:rsidRPr="00FF2FFD">
        <w:rPr>
          <w:rStyle w:val="CharPartText"/>
          <w:rFonts w:ascii="Times New Roman" w:hAnsi="Times New Roman"/>
        </w:rPr>
        <w:t xml:space="preserve"> </w:t>
      </w:r>
    </w:p>
    <w:p w14:paraId="15E33A91" w14:textId="73454E74" w:rsidR="006A5A0D" w:rsidRPr="00FF2FFD" w:rsidRDefault="006A5A0D" w:rsidP="006A5A0D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</w:rPr>
      </w:pPr>
      <w:r w:rsidRPr="00FF2FFD">
        <w:rPr>
          <w:rStyle w:val="CharPartText"/>
          <w:rFonts w:ascii="Times New Roman" w:hAnsi="Times New Roman"/>
        </w:rPr>
        <w:t>Designated entities</w:t>
      </w:r>
      <w:r w:rsidRPr="00FF2FFD">
        <w:rPr>
          <w:rStyle w:val="CharSchPTNo"/>
          <w:rFonts w:ascii="Times New Roman" w:hAnsi="Times New Roman"/>
        </w:rPr>
        <w:t xml:space="preserve"> </w:t>
      </w:r>
    </w:p>
    <w:p w14:paraId="44DFB2A6" w14:textId="77777777" w:rsidR="00000D4E" w:rsidRPr="00FF2FFD" w:rsidRDefault="00000D4E" w:rsidP="006A5A0D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</w:rPr>
      </w:pPr>
    </w:p>
    <w:tbl>
      <w:tblPr>
        <w:tblW w:w="8525" w:type="dxa"/>
        <w:tblLook w:val="04A0" w:firstRow="1" w:lastRow="0" w:firstColumn="1" w:lastColumn="0" w:noHBand="0" w:noVBand="1"/>
      </w:tblPr>
      <w:tblGrid>
        <w:gridCol w:w="673"/>
        <w:gridCol w:w="2552"/>
        <w:gridCol w:w="5300"/>
      </w:tblGrid>
      <w:tr w:rsidR="00000D4E" w:rsidRPr="00FF2FFD" w14:paraId="60CA38B8" w14:textId="77777777" w:rsidTr="00912E1C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081240" w14:textId="77777777" w:rsidR="00000D4E" w:rsidRPr="00FF2FFD" w:rsidRDefault="00000D4E" w:rsidP="00912E1C">
            <w:pPr>
              <w:pStyle w:val="TableText"/>
              <w:jc w:val="righ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B0CCA3" w14:textId="77777777" w:rsidR="00000D4E" w:rsidRPr="00FF2FFD" w:rsidRDefault="00000D4E" w:rsidP="00912E1C">
            <w:pPr>
              <w:pStyle w:val="TableTex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74336" w14:textId="77777777" w:rsidR="00000D4E" w:rsidRPr="00FF2FFD" w:rsidRDefault="00000D4E" w:rsidP="00912E1C">
            <w:pPr>
              <w:pStyle w:val="TableText"/>
              <w:rPr>
                <w:b/>
                <w:szCs w:val="22"/>
              </w:rPr>
            </w:pPr>
          </w:p>
        </w:tc>
      </w:tr>
      <w:tr w:rsidR="00000D4E" w:rsidRPr="00FF2FFD" w14:paraId="59CFDDBA" w14:textId="77777777" w:rsidTr="00912E1C">
        <w:tc>
          <w:tcPr>
            <w:tcW w:w="673" w:type="dxa"/>
            <w:hideMark/>
          </w:tcPr>
          <w:p w14:paraId="48EEDD55" w14:textId="77777777" w:rsidR="00000D4E" w:rsidRPr="00FF2FFD" w:rsidRDefault="00000D4E" w:rsidP="00912E1C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14:paraId="0EADF4B4" w14:textId="77777777" w:rsidR="00000D4E" w:rsidRPr="00FF2FFD" w:rsidRDefault="00000D4E" w:rsidP="00912E1C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14:paraId="4291434E" w14:textId="77777777" w:rsidR="00000D4E" w:rsidRPr="00FF2FFD" w:rsidRDefault="00000D4E" w:rsidP="00912E1C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Zimbabwe Defence Industries (PVT) Ltd</w:t>
            </w:r>
          </w:p>
        </w:tc>
      </w:tr>
      <w:tr w:rsidR="00000D4E" w:rsidRPr="00FF2FFD" w14:paraId="59DD8C76" w14:textId="77777777" w:rsidTr="00912E1C">
        <w:tc>
          <w:tcPr>
            <w:tcW w:w="673" w:type="dxa"/>
          </w:tcPr>
          <w:p w14:paraId="167A12F9" w14:textId="77777777" w:rsidR="00000D4E" w:rsidRPr="00FF2FFD" w:rsidRDefault="00000D4E" w:rsidP="00912E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14:paraId="64368B3C" w14:textId="77777777" w:rsidR="00000D4E" w:rsidRPr="00FF2FFD" w:rsidRDefault="00000D4E" w:rsidP="00912E1C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14:paraId="1B886028" w14:textId="77777777" w:rsidR="00000D4E" w:rsidRPr="00FF2FFD" w:rsidRDefault="00000D4E" w:rsidP="00912E1C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10th floor, Trustee House, 55 Samora Machel Ave, Harare, PO Box 6597</w:t>
            </w:r>
          </w:p>
        </w:tc>
      </w:tr>
      <w:tr w:rsidR="00000D4E" w:rsidRPr="00FF2FFD" w14:paraId="2AB90F07" w14:textId="77777777" w:rsidTr="00912E1C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271F8" w14:textId="77777777" w:rsidR="00000D4E" w:rsidRPr="00FF2FFD" w:rsidRDefault="00000D4E" w:rsidP="00912E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BB0E8A" w14:textId="77777777" w:rsidR="00000D4E" w:rsidRPr="00FF2FFD" w:rsidRDefault="00000D4E" w:rsidP="00912E1C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2976A3" w14:textId="77777777" w:rsidR="00000D4E" w:rsidRPr="00FF2FFD" w:rsidRDefault="00000D4E" w:rsidP="00912E1C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Formerly listed on the RBA Consolidated List as 2008ZIM0262</w:t>
            </w:r>
          </w:p>
        </w:tc>
      </w:tr>
    </w:tbl>
    <w:p w14:paraId="6FAAD9F6" w14:textId="04757CF2" w:rsidR="00000D4E" w:rsidRDefault="00000D4E" w:rsidP="006A5A0D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  <w:sz w:val="32"/>
        </w:rPr>
      </w:pPr>
    </w:p>
    <w:p w14:paraId="2A46F3A8" w14:textId="11C19908" w:rsidR="003A37BC" w:rsidRDefault="003A37BC" w:rsidP="006A5A0D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  <w:sz w:val="32"/>
        </w:rPr>
      </w:pPr>
    </w:p>
    <w:p w14:paraId="507AB459" w14:textId="77777777" w:rsidR="00A800F2" w:rsidRDefault="00A800F2">
      <w:pPr>
        <w:rPr>
          <w:rStyle w:val="CharSchPTNo"/>
          <w:b/>
          <w:sz w:val="32"/>
        </w:rPr>
      </w:pPr>
      <w:bookmarkStart w:id="17" w:name="_Toc501644885"/>
      <w:r>
        <w:rPr>
          <w:rStyle w:val="CharSchPTNo"/>
        </w:rPr>
        <w:br w:type="page"/>
      </w:r>
    </w:p>
    <w:p w14:paraId="693BC3F9" w14:textId="6228C0D6" w:rsidR="003A37BC" w:rsidRPr="00AA0473" w:rsidRDefault="003A37BC" w:rsidP="003A37BC">
      <w:pPr>
        <w:pStyle w:val="ActHead6"/>
        <w:ind w:left="2160" w:hanging="2160"/>
        <w:outlineLvl w:val="1"/>
        <w:rPr>
          <w:rStyle w:val="CharAmSchNo"/>
          <w:rFonts w:ascii="Times New Roman" w:hAnsi="Times New Roman"/>
        </w:rPr>
      </w:pPr>
      <w:bookmarkStart w:id="18" w:name="_Toc503540507"/>
      <w:r w:rsidRPr="00AA0473">
        <w:rPr>
          <w:rStyle w:val="CharAmSchNo"/>
          <w:rFonts w:ascii="Times New Roman" w:hAnsi="Times New Roman"/>
        </w:rPr>
        <w:lastRenderedPageBreak/>
        <w:t xml:space="preserve">Schedule 3 </w:t>
      </w:r>
      <w:r>
        <w:rPr>
          <w:rStyle w:val="CharAmSchNo"/>
          <w:rFonts w:ascii="Times New Roman" w:hAnsi="Times New Roman"/>
        </w:rPr>
        <w:tab/>
      </w:r>
      <w:r w:rsidRPr="00AA0473">
        <w:rPr>
          <w:rStyle w:val="CharAmSchNo"/>
          <w:rFonts w:ascii="Times New Roman" w:hAnsi="Times New Roman"/>
        </w:rPr>
        <w:t>Amendments</w:t>
      </w:r>
      <w:bookmarkEnd w:id="17"/>
      <w:bookmarkEnd w:id="18"/>
    </w:p>
    <w:p w14:paraId="34DA1C32" w14:textId="77777777" w:rsidR="003A37BC" w:rsidRDefault="003A37BC" w:rsidP="003A37BC">
      <w:pPr>
        <w:pStyle w:val="A3S"/>
      </w:pPr>
    </w:p>
    <w:p w14:paraId="2E7883DB" w14:textId="46E1FE59" w:rsidR="003A37BC" w:rsidRDefault="003A37BC" w:rsidP="003A37BC">
      <w:pPr>
        <w:rPr>
          <w:rFonts w:ascii="Arial" w:hAnsi="Arial" w:cs="Arial"/>
          <w:b/>
          <w:i/>
          <w:sz w:val="26"/>
        </w:rPr>
      </w:pPr>
      <w:r w:rsidRPr="00565DD3">
        <w:rPr>
          <w:rFonts w:ascii="Arial" w:hAnsi="Arial" w:cs="Arial"/>
          <w:b/>
          <w:i/>
          <w:sz w:val="26"/>
        </w:rPr>
        <w:t xml:space="preserve">Autonomous Sanctions (Designated </w:t>
      </w:r>
      <w:r>
        <w:rPr>
          <w:rFonts w:ascii="Arial" w:hAnsi="Arial" w:cs="Arial"/>
          <w:b/>
          <w:i/>
          <w:sz w:val="26"/>
        </w:rPr>
        <w:t>Persons and Entities and Declared Persons</w:t>
      </w:r>
      <w:r w:rsidRPr="00565DD3">
        <w:rPr>
          <w:rFonts w:ascii="Arial" w:hAnsi="Arial" w:cs="Arial"/>
          <w:b/>
          <w:i/>
          <w:sz w:val="26"/>
        </w:rPr>
        <w:t xml:space="preserve"> – </w:t>
      </w:r>
      <w:r>
        <w:rPr>
          <w:rFonts w:ascii="Arial" w:hAnsi="Arial" w:cs="Arial"/>
          <w:b/>
          <w:i/>
          <w:sz w:val="26"/>
        </w:rPr>
        <w:t>Zimbabwe</w:t>
      </w:r>
      <w:r w:rsidRPr="00565DD3">
        <w:rPr>
          <w:rFonts w:ascii="Arial" w:hAnsi="Arial" w:cs="Arial"/>
          <w:b/>
          <w:i/>
          <w:sz w:val="26"/>
        </w:rPr>
        <w:t>) List 2012</w:t>
      </w:r>
    </w:p>
    <w:p w14:paraId="60672C4B" w14:textId="77777777" w:rsidR="003A37BC" w:rsidRPr="00E56F11" w:rsidRDefault="003A37BC" w:rsidP="003A37BC">
      <w:pPr>
        <w:rPr>
          <w:rFonts w:ascii="Arial" w:hAnsi="Arial" w:cs="Arial"/>
          <w:b/>
          <w:i/>
          <w:sz w:val="26"/>
        </w:rPr>
      </w:pPr>
    </w:p>
    <w:p w14:paraId="711B1AE0" w14:textId="42649419" w:rsidR="003A37BC" w:rsidRPr="00E56F11" w:rsidRDefault="003A37BC" w:rsidP="003A37BC">
      <w:pPr>
        <w:rPr>
          <w:rFonts w:ascii="Arial" w:hAnsi="Arial" w:cs="Arial"/>
          <w:b/>
          <w:sz w:val="26"/>
        </w:rPr>
      </w:pPr>
      <w:r w:rsidRPr="00E56F11">
        <w:rPr>
          <w:rFonts w:ascii="Arial" w:hAnsi="Arial" w:cs="Arial"/>
          <w:b/>
          <w:sz w:val="26"/>
        </w:rPr>
        <w:t xml:space="preserve">Schedule 1 Designated </w:t>
      </w:r>
      <w:r>
        <w:rPr>
          <w:rFonts w:ascii="Arial" w:hAnsi="Arial" w:cs="Arial"/>
          <w:b/>
          <w:sz w:val="26"/>
        </w:rPr>
        <w:t>persons and entities and declared persons</w:t>
      </w:r>
    </w:p>
    <w:p w14:paraId="37E2F737" w14:textId="77777777" w:rsidR="003A37BC" w:rsidRDefault="003A37BC" w:rsidP="003A37BC"/>
    <w:p w14:paraId="1932CBEE" w14:textId="77777777" w:rsidR="003A37BC" w:rsidRPr="00A93A53" w:rsidRDefault="003A37BC" w:rsidP="003A37BC">
      <w:r w:rsidRPr="00A93A53">
        <w:t xml:space="preserve">Repeal the Schedule, substitute: </w:t>
      </w:r>
    </w:p>
    <w:p w14:paraId="4CC61FDC" w14:textId="77777777" w:rsidR="003A37BC" w:rsidRPr="00E0687B" w:rsidRDefault="003A37BC" w:rsidP="003A37BC">
      <w:pPr>
        <w:rPr>
          <w:sz w:val="8"/>
        </w:rPr>
      </w:pPr>
    </w:p>
    <w:p w14:paraId="67C10FD0" w14:textId="77777777" w:rsidR="003A37BC" w:rsidRDefault="003A37BC" w:rsidP="003A37BC">
      <w:pPr>
        <w:ind w:left="2160" w:hanging="2160"/>
        <w:rPr>
          <w:rFonts w:ascii="Arial" w:hAnsi="Arial" w:cs="Arial"/>
          <w:b/>
          <w:sz w:val="26"/>
        </w:rPr>
      </w:pPr>
    </w:p>
    <w:p w14:paraId="64A9F7D7" w14:textId="0155DB53" w:rsidR="003A37BC" w:rsidRPr="00FF2FFD" w:rsidRDefault="003A37BC" w:rsidP="003A37BC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</w:rPr>
      </w:pPr>
      <w:r>
        <w:rPr>
          <w:rStyle w:val="CharPartText"/>
          <w:rFonts w:ascii="Times New Roman" w:hAnsi="Times New Roman"/>
        </w:rPr>
        <w:t>Part 1</w:t>
      </w:r>
      <w:r>
        <w:rPr>
          <w:rStyle w:val="CharPartText"/>
          <w:rFonts w:ascii="Times New Roman" w:hAnsi="Times New Roman"/>
        </w:rPr>
        <w:tab/>
      </w:r>
      <w:r w:rsidRPr="00FF2FFD">
        <w:rPr>
          <w:rStyle w:val="CharPartText"/>
          <w:rFonts w:ascii="Times New Roman" w:hAnsi="Times New Roman"/>
        </w:rPr>
        <w:t xml:space="preserve">Designated </w:t>
      </w:r>
      <w:r>
        <w:rPr>
          <w:rStyle w:val="CharPartText"/>
          <w:rFonts w:ascii="Times New Roman" w:hAnsi="Times New Roman"/>
        </w:rPr>
        <w:t>and declared persons</w:t>
      </w:r>
    </w:p>
    <w:p w14:paraId="7782A625" w14:textId="12FFE754" w:rsidR="003A37BC" w:rsidRDefault="003A37BC" w:rsidP="006A5A0D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  <w:sz w:val="32"/>
        </w:rPr>
      </w:pPr>
    </w:p>
    <w:tbl>
      <w:tblPr>
        <w:tblW w:w="8521" w:type="dxa"/>
        <w:tblLook w:val="04A0" w:firstRow="1" w:lastRow="0" w:firstColumn="1" w:lastColumn="0" w:noHBand="0" w:noVBand="1"/>
      </w:tblPr>
      <w:tblGrid>
        <w:gridCol w:w="669"/>
        <w:gridCol w:w="2552"/>
        <w:gridCol w:w="5300"/>
      </w:tblGrid>
      <w:tr w:rsidR="003A37BC" w:rsidRPr="00FF2FFD" w14:paraId="50919091" w14:textId="77777777" w:rsidTr="00227DC3">
        <w:trPr>
          <w:trHeight w:val="2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90D86D" w14:textId="77777777" w:rsidR="003A37BC" w:rsidRPr="00FF2FFD" w:rsidRDefault="003A37BC" w:rsidP="00227DC3">
            <w:pPr>
              <w:pStyle w:val="TableTex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CB93CE" w14:textId="77777777" w:rsidR="003A37BC" w:rsidRPr="00FF2FFD" w:rsidRDefault="003A37BC" w:rsidP="00227DC3">
            <w:pPr>
              <w:pStyle w:val="TableTex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232BE" w14:textId="77777777" w:rsidR="003A37BC" w:rsidRPr="00FF2FFD" w:rsidRDefault="003A37BC" w:rsidP="00227DC3">
            <w:pPr>
              <w:pStyle w:val="TableText"/>
              <w:rPr>
                <w:b/>
                <w:szCs w:val="22"/>
              </w:rPr>
            </w:pPr>
          </w:p>
        </w:tc>
      </w:tr>
      <w:tr w:rsidR="003A37BC" w:rsidRPr="00FF2FFD" w14:paraId="3515B7E7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11D21885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14:paraId="440358AB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4F6D745B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Augustine CHIHURI</w:t>
            </w:r>
          </w:p>
        </w:tc>
      </w:tr>
      <w:tr w:rsidR="003A37BC" w:rsidRPr="00FF2FFD" w14:paraId="3D5B7AC1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1D3CE187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43A4ABE5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1F633E58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Police Commissioner-General</w:t>
            </w:r>
          </w:p>
        </w:tc>
      </w:tr>
      <w:tr w:rsidR="003A37BC" w:rsidRPr="00FF2FFD" w14:paraId="11C49902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79810E35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670B0E1F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2E29B9AB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10/03/1953</w:t>
            </w:r>
          </w:p>
        </w:tc>
      </w:tr>
      <w:tr w:rsidR="003A37BC" w:rsidRPr="00FF2FFD" w14:paraId="17F5A06C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3E2EAAEF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1F60580F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4E1F0AFE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2002ZIM0015</w:t>
            </w:r>
          </w:p>
        </w:tc>
      </w:tr>
      <w:tr w:rsidR="003A37BC" w:rsidRPr="00FF2FFD" w14:paraId="498F5A5F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45180329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453E1103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791F871D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</w:tr>
      <w:tr w:rsidR="003A37BC" w:rsidRPr="00FF2FFD" w14:paraId="37B53E48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1B8ACBA6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14:paraId="36B370AD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1CF680BB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Constantine CHIWENGA</w:t>
            </w:r>
          </w:p>
        </w:tc>
      </w:tr>
      <w:tr w:rsidR="003A37BC" w:rsidRPr="00FF2FFD" w14:paraId="6DD81B67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3F231A69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40B90835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157CBFD5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Lt Gen, Commander Zimbabwe Defence Forces</w:t>
            </w:r>
          </w:p>
        </w:tc>
      </w:tr>
      <w:tr w:rsidR="003A37BC" w:rsidRPr="00FF2FFD" w14:paraId="29D23A36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16A03422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1AFCBD9E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6D0311E4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A37BC" w:rsidRPr="00FF2FFD" w14:paraId="60B6EC09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010FF021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5B7BD28A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3848ECF3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2002ZIM0025</w:t>
            </w:r>
          </w:p>
        </w:tc>
      </w:tr>
      <w:tr w:rsidR="003A37BC" w:rsidRPr="00FF2FFD" w14:paraId="2926024D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6489F33A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1B44EFBC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3EADB5D8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</w:tr>
      <w:tr w:rsidR="003A37BC" w:rsidRPr="00FF2FFD" w14:paraId="54689579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32330DDA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14:paraId="6BA741C7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0A936A7B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Grace MUGABE</w:t>
            </w:r>
          </w:p>
        </w:tc>
      </w:tr>
      <w:tr w:rsidR="003A37BC" w:rsidRPr="00FF2FFD" w14:paraId="0249EEDA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4B3B23EA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36DDA37F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6FD610A8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Spouse of Robert Mugabe</w:t>
            </w:r>
          </w:p>
        </w:tc>
      </w:tr>
      <w:tr w:rsidR="003A37BC" w:rsidRPr="00FF2FFD" w14:paraId="373C7256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695CD15F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28D921DA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2CF467BC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23/07/1965</w:t>
            </w:r>
          </w:p>
        </w:tc>
      </w:tr>
      <w:tr w:rsidR="003A37BC" w:rsidRPr="00FF2FFD" w14:paraId="721F372C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24FB1B52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5053D69B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3B5CCC87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2002ZIM0111</w:t>
            </w:r>
          </w:p>
        </w:tc>
      </w:tr>
      <w:tr w:rsidR="003A37BC" w:rsidRPr="00FF2FFD" w14:paraId="1F09A3FC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329494E9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0921874A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664FD0C9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</w:tr>
      <w:tr w:rsidR="003A37BC" w:rsidRPr="00FF2FFD" w14:paraId="561E19E2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4FE4C2C7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14:paraId="16112A08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2B86314D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Perence SHIRI</w:t>
            </w:r>
          </w:p>
        </w:tc>
      </w:tr>
      <w:tr w:rsidR="003A37BC" w:rsidRPr="00FF2FFD" w14:paraId="2A5C6999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5BD3D4CF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6897DDA4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251ED19E" w14:textId="2D100178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Lands, Agriculture and Rural Resettlement</w:t>
            </w:r>
          </w:p>
        </w:tc>
      </w:tr>
      <w:tr w:rsidR="003A37BC" w:rsidRPr="00FF2FFD" w14:paraId="197C491B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364BEC32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19B11D4C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3ABDAC00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1/11/1955</w:t>
            </w:r>
          </w:p>
        </w:tc>
      </w:tr>
      <w:tr w:rsidR="003A37BC" w:rsidRPr="00FF2FFD" w14:paraId="5CF0DF7F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500D40C3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277A5C46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1C329E55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2002ZIM0167</w:t>
            </w:r>
          </w:p>
        </w:tc>
      </w:tr>
      <w:tr w:rsidR="003A37BC" w:rsidRPr="00FF2FFD" w14:paraId="10B88F03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1FBAE2F4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5FA17FFB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51B7BC1D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</w:tr>
      <w:tr w:rsidR="003A37BC" w:rsidRPr="00FF2FFD" w14:paraId="3D46DF24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13531DD7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14:paraId="76AC79F9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51D0407D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Phillip Valentine SIBANDA</w:t>
            </w:r>
          </w:p>
        </w:tc>
      </w:tr>
      <w:tr w:rsidR="003A37BC" w:rsidRPr="00FF2FFD" w14:paraId="59E434A7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62EB38D9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74F0D5B0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5642C09D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Commander, Zimbabwe National Army</w:t>
            </w:r>
          </w:p>
        </w:tc>
      </w:tr>
      <w:tr w:rsidR="003A37BC" w:rsidRPr="00FF2FFD" w14:paraId="2EAB5EFD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22C4E0E8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75F4EFE2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50A39581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A37BC" w:rsidRPr="00FF2FFD" w14:paraId="1FF04BCD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7F67E3AD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4F9666E6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57F6538E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2005ZIM0172</w:t>
            </w:r>
          </w:p>
        </w:tc>
      </w:tr>
      <w:tr w:rsidR="003A37BC" w:rsidRPr="00FF2FFD" w14:paraId="0709264B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6098A973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5BA98089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14:paraId="10B4E6DB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</w:tr>
      <w:tr w:rsidR="003A37BC" w:rsidRPr="00FF2FFD" w14:paraId="6A7DADE0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050ED0B5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14:paraId="246971D8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14:paraId="7C4126E2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Robert Gabriel MUGABE</w:t>
            </w:r>
          </w:p>
        </w:tc>
      </w:tr>
      <w:tr w:rsidR="003A37BC" w:rsidRPr="00FF2FFD" w14:paraId="2D38C6DF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72845B4A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5AAF1BD2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14:paraId="0ACB1D89" w14:textId="61A9A6E2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FF2FFD">
              <w:rPr>
                <w:noProof/>
                <w:color w:val="000000"/>
                <w:sz w:val="22"/>
                <w:szCs w:val="22"/>
              </w:rPr>
              <w:t>President</w:t>
            </w:r>
          </w:p>
        </w:tc>
      </w:tr>
      <w:tr w:rsidR="003A37BC" w:rsidRPr="00FF2FFD" w14:paraId="59FF511F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76321207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79EA9F82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14:paraId="38F63FEE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21/02/1924</w:t>
            </w:r>
          </w:p>
        </w:tc>
      </w:tr>
      <w:tr w:rsidR="003A37BC" w:rsidRPr="00FF2FFD" w14:paraId="7A8E9A56" w14:textId="77777777" w:rsidTr="00227DC3">
        <w:trPr>
          <w:trHeight w:val="20"/>
        </w:trPr>
        <w:tc>
          <w:tcPr>
            <w:tcW w:w="669" w:type="dxa"/>
            <w:noWrap/>
            <w:hideMark/>
          </w:tcPr>
          <w:p w14:paraId="32D7ECED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14:paraId="20A911B2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14:paraId="1118AC17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2002ZIM0113</w:t>
            </w:r>
          </w:p>
        </w:tc>
      </w:tr>
      <w:tr w:rsidR="003A37BC" w:rsidRPr="00FF2FFD" w14:paraId="74BBD379" w14:textId="77777777" w:rsidTr="00227DC3">
        <w:trPr>
          <w:trHeight w:val="20"/>
        </w:trPr>
        <w:tc>
          <w:tcPr>
            <w:tcW w:w="669" w:type="dxa"/>
            <w:noWrap/>
          </w:tcPr>
          <w:p w14:paraId="4BC3C6FC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0B58132" w14:textId="77777777" w:rsidR="003A37BC" w:rsidRPr="00FF2FFD" w:rsidRDefault="003A37BC" w:rsidP="00227DC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noWrap/>
          </w:tcPr>
          <w:p w14:paraId="3E2A383A" w14:textId="77777777" w:rsidR="003A37BC" w:rsidRPr="00FF2FFD" w:rsidRDefault="003A37BC" w:rsidP="00227DC3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3A37BC" w:rsidRPr="00FF2FFD" w14:paraId="5A36FFE8" w14:textId="77777777" w:rsidTr="00227DC3">
        <w:trPr>
          <w:trHeight w:val="20"/>
        </w:trPr>
        <w:tc>
          <w:tcPr>
            <w:tcW w:w="669" w:type="dxa"/>
            <w:noWrap/>
          </w:tcPr>
          <w:p w14:paraId="64ACB0F5" w14:textId="77777777" w:rsidR="003A37BC" w:rsidRPr="00FF2FFD" w:rsidRDefault="003A37BC" w:rsidP="00227DC3">
            <w:pPr>
              <w:jc w:val="right"/>
              <w:rPr>
                <w:sz w:val="22"/>
                <w:szCs w:val="22"/>
              </w:rPr>
            </w:pPr>
            <w:r w:rsidRPr="00FF2FFD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</w:tcPr>
          <w:p w14:paraId="500D8557" w14:textId="77777777" w:rsidR="003A37BC" w:rsidRPr="00FF2FFD" w:rsidRDefault="003A37BC" w:rsidP="00227DC3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</w:tcPr>
          <w:p w14:paraId="31C12862" w14:textId="77777777" w:rsidR="003A37BC" w:rsidRPr="00FF2FFD" w:rsidRDefault="003A37BC" w:rsidP="00227DC3">
            <w:pPr>
              <w:rPr>
                <w:noProof/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 xml:space="preserve">Happyton </w:t>
            </w:r>
            <w:r>
              <w:rPr>
                <w:noProof/>
                <w:color w:val="000000"/>
                <w:sz w:val="22"/>
                <w:szCs w:val="22"/>
              </w:rPr>
              <w:t>BONYONGWE</w:t>
            </w:r>
          </w:p>
        </w:tc>
      </w:tr>
      <w:tr w:rsidR="003A37BC" w:rsidRPr="00FF2FFD" w14:paraId="5EE9269B" w14:textId="77777777" w:rsidTr="00227DC3">
        <w:trPr>
          <w:trHeight w:val="20"/>
        </w:trPr>
        <w:tc>
          <w:tcPr>
            <w:tcW w:w="669" w:type="dxa"/>
            <w:noWrap/>
          </w:tcPr>
          <w:p w14:paraId="0B044BFD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EE3E12F" w14:textId="77777777" w:rsidR="003A37BC" w:rsidRPr="00FF2FFD" w:rsidRDefault="003A37BC" w:rsidP="00227DC3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</w:tcPr>
          <w:p w14:paraId="47428B5C" w14:textId="090F18A7" w:rsidR="003A37BC" w:rsidRPr="00FF2FFD" w:rsidRDefault="003A37BC" w:rsidP="00227DC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 </w:t>
            </w:r>
            <w:r w:rsidRPr="00FF2FFD">
              <w:rPr>
                <w:noProof/>
                <w:color w:val="000000"/>
                <w:sz w:val="22"/>
                <w:szCs w:val="22"/>
              </w:rPr>
              <w:t>Director-General, Central Intelligence Organisation</w:t>
            </w:r>
          </w:p>
        </w:tc>
      </w:tr>
      <w:tr w:rsidR="003A37BC" w:rsidRPr="00FF2FFD" w14:paraId="1BC307CD" w14:textId="77777777" w:rsidTr="00227DC3">
        <w:trPr>
          <w:trHeight w:val="20"/>
        </w:trPr>
        <w:tc>
          <w:tcPr>
            <w:tcW w:w="669" w:type="dxa"/>
            <w:noWrap/>
          </w:tcPr>
          <w:p w14:paraId="317AEE83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41CE823" w14:textId="77777777" w:rsidR="003A37BC" w:rsidRPr="00FF2FFD" w:rsidRDefault="003A37BC" w:rsidP="00227DC3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</w:tcPr>
          <w:p w14:paraId="74026AAB" w14:textId="77777777" w:rsidR="003A37BC" w:rsidRPr="00FF2FFD" w:rsidRDefault="003A37BC" w:rsidP="00227DC3">
            <w:pPr>
              <w:rPr>
                <w:noProof/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6/11/1960</w:t>
            </w:r>
          </w:p>
        </w:tc>
      </w:tr>
      <w:tr w:rsidR="003A37BC" w:rsidRPr="00FF2FFD" w14:paraId="2EDCE235" w14:textId="77777777" w:rsidTr="00227DC3">
        <w:trPr>
          <w:trHeight w:val="20"/>
        </w:trPr>
        <w:tc>
          <w:tcPr>
            <w:tcW w:w="669" w:type="dxa"/>
            <w:noWrap/>
          </w:tcPr>
          <w:p w14:paraId="240F09AF" w14:textId="77777777" w:rsidR="003A37BC" w:rsidRPr="00FF2FFD" w:rsidRDefault="003A37BC" w:rsidP="00227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6FF3399D" w14:textId="77777777" w:rsidR="003A37BC" w:rsidRPr="00FF2FFD" w:rsidRDefault="003A37BC" w:rsidP="00227DC3">
            <w:pPr>
              <w:rPr>
                <w:bCs/>
                <w:color w:val="000000"/>
                <w:sz w:val="22"/>
                <w:szCs w:val="22"/>
              </w:rPr>
            </w:pPr>
            <w:r w:rsidRPr="00FF2FFD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</w:tcPr>
          <w:p w14:paraId="60F64155" w14:textId="77777777" w:rsidR="003A37BC" w:rsidRDefault="003A37BC" w:rsidP="00227DC3">
            <w:pPr>
              <w:rPr>
                <w:noProof/>
                <w:color w:val="000000"/>
                <w:sz w:val="22"/>
                <w:szCs w:val="22"/>
              </w:rPr>
            </w:pPr>
            <w:r w:rsidRPr="00FF2FFD">
              <w:rPr>
                <w:noProof/>
                <w:color w:val="000000"/>
                <w:sz w:val="22"/>
                <w:szCs w:val="22"/>
              </w:rPr>
              <w:t>Formerly listed on the RBA Consolidated List as 2002ZIM0002</w:t>
            </w:r>
          </w:p>
          <w:p w14:paraId="6235391C" w14:textId="77777777" w:rsidR="003A37BC" w:rsidRPr="00FF2FFD" w:rsidRDefault="003A37BC" w:rsidP="00227DC3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28EF397A" w14:textId="77777777" w:rsidR="003A37BC" w:rsidRPr="003A37BC" w:rsidRDefault="003A37BC" w:rsidP="003A37BC"/>
    <w:p w14:paraId="04C48B2A" w14:textId="3803DE08" w:rsidR="003A37BC" w:rsidRPr="00FF2FFD" w:rsidRDefault="003A37BC" w:rsidP="003A37BC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</w:rPr>
      </w:pPr>
      <w:r>
        <w:rPr>
          <w:rStyle w:val="CharPartText"/>
          <w:rFonts w:ascii="Times New Roman" w:hAnsi="Times New Roman"/>
        </w:rPr>
        <w:t>Part 2</w:t>
      </w:r>
      <w:r>
        <w:rPr>
          <w:rStyle w:val="CharPartText"/>
          <w:rFonts w:ascii="Times New Roman" w:hAnsi="Times New Roman"/>
        </w:rPr>
        <w:tab/>
      </w:r>
      <w:r w:rsidRPr="00FF2FFD">
        <w:rPr>
          <w:rStyle w:val="CharPartText"/>
          <w:rFonts w:ascii="Times New Roman" w:hAnsi="Times New Roman"/>
        </w:rPr>
        <w:t>Designated entities</w:t>
      </w:r>
      <w:r w:rsidRPr="00FF2FFD">
        <w:rPr>
          <w:rStyle w:val="CharSchPTNo"/>
          <w:rFonts w:ascii="Times New Roman" w:hAnsi="Times New Roman"/>
        </w:rPr>
        <w:t xml:space="preserve"> </w:t>
      </w:r>
    </w:p>
    <w:p w14:paraId="031B75F2" w14:textId="77777777" w:rsidR="003A37BC" w:rsidRPr="00FF2FFD" w:rsidRDefault="003A37BC" w:rsidP="003A37BC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</w:rPr>
      </w:pPr>
    </w:p>
    <w:tbl>
      <w:tblPr>
        <w:tblW w:w="8525" w:type="dxa"/>
        <w:tblLook w:val="04A0" w:firstRow="1" w:lastRow="0" w:firstColumn="1" w:lastColumn="0" w:noHBand="0" w:noVBand="1"/>
      </w:tblPr>
      <w:tblGrid>
        <w:gridCol w:w="673"/>
        <w:gridCol w:w="2552"/>
        <w:gridCol w:w="5300"/>
      </w:tblGrid>
      <w:tr w:rsidR="003A37BC" w:rsidRPr="00FF2FFD" w14:paraId="40F7931B" w14:textId="77777777" w:rsidTr="00227DC3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88746B" w14:textId="77777777" w:rsidR="003A37BC" w:rsidRPr="00FF2FFD" w:rsidRDefault="003A37BC" w:rsidP="00227DC3">
            <w:pPr>
              <w:pStyle w:val="TableText"/>
              <w:jc w:val="righ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70CDB" w14:textId="77777777" w:rsidR="003A37BC" w:rsidRPr="00FF2FFD" w:rsidRDefault="003A37BC" w:rsidP="00227DC3">
            <w:pPr>
              <w:pStyle w:val="TableText"/>
              <w:rPr>
                <w:b/>
                <w:szCs w:val="22"/>
              </w:rPr>
            </w:pPr>
            <w:r w:rsidRPr="00FF2FFD">
              <w:rPr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5122F" w14:textId="77777777" w:rsidR="003A37BC" w:rsidRPr="00FF2FFD" w:rsidRDefault="003A37BC" w:rsidP="00227DC3">
            <w:pPr>
              <w:pStyle w:val="TableText"/>
              <w:rPr>
                <w:b/>
                <w:szCs w:val="22"/>
              </w:rPr>
            </w:pPr>
          </w:p>
        </w:tc>
      </w:tr>
      <w:tr w:rsidR="003A37BC" w:rsidRPr="00FF2FFD" w14:paraId="024AB91D" w14:textId="77777777" w:rsidTr="00227DC3">
        <w:tc>
          <w:tcPr>
            <w:tcW w:w="673" w:type="dxa"/>
            <w:hideMark/>
          </w:tcPr>
          <w:p w14:paraId="74D33A5D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14:paraId="6672ED88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14:paraId="620F5C09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Zimbabwe Defence Industries (PVT) Ltd</w:t>
            </w:r>
          </w:p>
        </w:tc>
      </w:tr>
      <w:tr w:rsidR="003A37BC" w:rsidRPr="00FF2FFD" w14:paraId="163A8209" w14:textId="77777777" w:rsidTr="00227DC3">
        <w:tc>
          <w:tcPr>
            <w:tcW w:w="673" w:type="dxa"/>
          </w:tcPr>
          <w:p w14:paraId="07AC39F9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14:paraId="7538ADEB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14:paraId="1A750481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10th floor, Trustee House, 55 Samora Machel Ave, Harare, PO Box 6597</w:t>
            </w:r>
          </w:p>
        </w:tc>
      </w:tr>
      <w:tr w:rsidR="003A37BC" w:rsidRPr="00FF2FFD" w14:paraId="243AC2C5" w14:textId="77777777" w:rsidTr="00227DC3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B5D72" w14:textId="77777777" w:rsidR="003A37BC" w:rsidRPr="00FF2FFD" w:rsidRDefault="003A37BC" w:rsidP="00227D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5CD7E0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D270B7" w14:textId="77777777" w:rsidR="003A37BC" w:rsidRPr="00FF2FFD" w:rsidRDefault="003A37BC" w:rsidP="00227DC3">
            <w:pPr>
              <w:rPr>
                <w:color w:val="000000"/>
                <w:sz w:val="22"/>
                <w:szCs w:val="22"/>
              </w:rPr>
            </w:pPr>
            <w:r w:rsidRPr="00FF2FFD">
              <w:rPr>
                <w:color w:val="000000"/>
                <w:sz w:val="22"/>
                <w:szCs w:val="22"/>
              </w:rPr>
              <w:t>Formerly listed on the RBA Consolidated List as 2008ZIM0262</w:t>
            </w:r>
          </w:p>
        </w:tc>
      </w:tr>
    </w:tbl>
    <w:p w14:paraId="7D4ED26F" w14:textId="77777777" w:rsidR="003A37BC" w:rsidRDefault="003A37BC" w:rsidP="003A37BC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  <w:sz w:val="32"/>
        </w:rPr>
      </w:pPr>
    </w:p>
    <w:p w14:paraId="53EBF3FB" w14:textId="77777777" w:rsidR="003A37BC" w:rsidRDefault="003A37BC" w:rsidP="003A37BC">
      <w:pPr>
        <w:pStyle w:val="Schedulepart"/>
        <w:spacing w:before="120"/>
        <w:ind w:left="0" w:firstLine="0"/>
        <w:contextualSpacing/>
        <w:rPr>
          <w:rStyle w:val="CharSchPTNo"/>
          <w:rFonts w:ascii="Times New Roman" w:hAnsi="Times New Roman"/>
          <w:sz w:val="32"/>
        </w:rPr>
      </w:pPr>
    </w:p>
    <w:p w14:paraId="19618FB1" w14:textId="77777777" w:rsidR="003A37BC" w:rsidRPr="003A37BC" w:rsidRDefault="003A37BC" w:rsidP="003A37BC"/>
    <w:bookmarkEnd w:id="15"/>
    <w:sectPr w:rsidR="003A37BC" w:rsidRPr="003A37BC" w:rsidSect="004A07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41AC1" w14:textId="77777777" w:rsidR="00B82FE6" w:rsidRDefault="00B82FE6" w:rsidP="003610D5">
      <w:r>
        <w:separator/>
      </w:r>
    </w:p>
  </w:endnote>
  <w:endnote w:type="continuationSeparator" w:id="0">
    <w:p w14:paraId="25593709" w14:textId="77777777" w:rsidR="00B82FE6" w:rsidRDefault="00B82FE6" w:rsidP="003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B94ED" w14:textId="77777777" w:rsidR="006D4CAB" w:rsidRDefault="006D4CAB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D4CAB" w14:paraId="7552A865" w14:textId="77777777">
      <w:tc>
        <w:tcPr>
          <w:tcW w:w="1134" w:type="dxa"/>
        </w:tcPr>
        <w:p w14:paraId="1BAD42E8" w14:textId="77777777" w:rsidR="006D4CAB" w:rsidRPr="003D7214" w:rsidRDefault="006D4CA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60EC8D07" w14:textId="718E05E0" w:rsidR="006D4CAB" w:rsidRPr="004F5D6D" w:rsidRDefault="00B3569F">
          <w:pPr>
            <w:pStyle w:val="Footer"/>
            <w:spacing w:before="20" w:line="240" w:lineRule="exact"/>
          </w:pPr>
          <w:fldSimple w:instr=" REF  Citation\*charformat ">
            <w:r w:rsidR="00740E54" w:rsidRPr="00740E54">
              <w:t xml:space="preserve">Autonomous Sanctions (Designated Persons and Entities and Declared Persons – Zimbabwe) </w:t>
            </w:r>
          </w:fldSimple>
        </w:p>
      </w:tc>
      <w:tc>
        <w:tcPr>
          <w:tcW w:w="1134" w:type="dxa"/>
        </w:tcPr>
        <w:p w14:paraId="6DEB4212" w14:textId="77777777" w:rsidR="006D4CAB" w:rsidRPr="00451BF5" w:rsidRDefault="006D4CA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F130E45" w14:textId="77777777" w:rsidR="006D4CAB" w:rsidRDefault="006D4CAB">
    <w:pPr>
      <w:pStyle w:val="FooterInfo"/>
      <w:rPr>
        <w:b/>
        <w:sz w:val="40"/>
      </w:rPr>
    </w:pPr>
  </w:p>
  <w:p w14:paraId="19175658" w14:textId="77777777" w:rsidR="006D4CAB" w:rsidRDefault="006D4CAB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9660" w14:textId="77777777" w:rsidR="006D4CAB" w:rsidRDefault="006D4CAB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D4CAB" w14:paraId="125657A1" w14:textId="77777777">
      <w:tc>
        <w:tcPr>
          <w:tcW w:w="1134" w:type="dxa"/>
        </w:tcPr>
        <w:p w14:paraId="69EDD1CA" w14:textId="77777777" w:rsidR="006D4CAB" w:rsidRDefault="006D4CAB">
          <w:pPr>
            <w:spacing w:line="240" w:lineRule="exact"/>
          </w:pPr>
        </w:p>
      </w:tc>
      <w:tc>
        <w:tcPr>
          <w:tcW w:w="6095" w:type="dxa"/>
        </w:tcPr>
        <w:p w14:paraId="63962851" w14:textId="1D9389E2" w:rsidR="006D4CAB" w:rsidRPr="004F5D6D" w:rsidRDefault="00B3569F">
          <w:pPr>
            <w:pStyle w:val="FooterCitation"/>
          </w:pPr>
          <w:fldSimple w:instr=" STYLEREF  Title  ">
            <w:r w:rsidR="00740E54">
              <w:rPr>
                <w:noProof/>
              </w:rPr>
              <w:t>Autonomous Sanctions (Designated Persons and Entities and Declared Persons – Zimbabwe) Continuing Effect Declaration 2018</w:t>
            </w:r>
          </w:fldSimple>
        </w:p>
      </w:tc>
      <w:tc>
        <w:tcPr>
          <w:tcW w:w="1134" w:type="dxa"/>
        </w:tcPr>
        <w:p w14:paraId="1295A7E3" w14:textId="77777777" w:rsidR="006D4CAB" w:rsidRPr="003D7214" w:rsidRDefault="006D4CAB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156C7CC1" w14:textId="77777777" w:rsidR="006D4CAB" w:rsidRDefault="006D4CAB">
    <w:pPr>
      <w:pStyle w:val="FooterInfo"/>
      <w:rPr>
        <w:b/>
        <w:sz w:val="40"/>
      </w:rPr>
    </w:pPr>
  </w:p>
  <w:p w14:paraId="7DFAB39A" w14:textId="77777777" w:rsidR="006D4CAB" w:rsidRDefault="006D4CAB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E907" w14:textId="77777777" w:rsidR="00B82FE6" w:rsidRDefault="00B82FE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FE6" w14:paraId="64F564A7" w14:textId="77777777">
      <w:tc>
        <w:tcPr>
          <w:tcW w:w="1134" w:type="dxa"/>
        </w:tcPr>
        <w:p w14:paraId="3CEE9E7E" w14:textId="77777777" w:rsidR="00B82FE6" w:rsidRPr="003D7214" w:rsidRDefault="00B82FE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43164D" w14:textId="77777777" w:rsidR="00B82FE6" w:rsidRPr="004F5D6D" w:rsidRDefault="00B82FE6" w:rsidP="00BD545A">
          <w:pPr>
            <w:pStyle w:val="Footer"/>
            <w:spacing w:before="20" w:line="240" w:lineRule="exact"/>
          </w:pPr>
          <w:r>
            <w:t>Autonomous Sanctions (Designated Persons and Entities – Democratic People’s Republic of Korea) List 2012</w:t>
          </w:r>
        </w:p>
      </w:tc>
      <w:tc>
        <w:tcPr>
          <w:tcW w:w="1134" w:type="dxa"/>
        </w:tcPr>
        <w:p w14:paraId="0DBB493D" w14:textId="77777777" w:rsidR="00B82FE6" w:rsidRPr="00451BF5" w:rsidRDefault="00B82FE6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5233D0D" w14:textId="77777777" w:rsidR="00B82FE6" w:rsidRDefault="00B82FE6" w:rsidP="00BD545A">
    <w:pPr>
      <w:pStyle w:val="FooterInfo"/>
      <w:rPr>
        <w:b/>
        <w:sz w:val="40"/>
      </w:rPr>
    </w:pPr>
  </w:p>
  <w:p w14:paraId="23E9E228" w14:textId="77777777" w:rsidR="00B82FE6" w:rsidRDefault="00B82FE6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8941" w14:textId="77777777" w:rsidR="00B82FE6" w:rsidRDefault="00B82FE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FE6" w:rsidRPr="00CD4E07" w14:paraId="13029B4F" w14:textId="77777777">
      <w:tc>
        <w:tcPr>
          <w:tcW w:w="1134" w:type="dxa"/>
        </w:tcPr>
        <w:p w14:paraId="211262E6" w14:textId="77777777" w:rsidR="00B82FE6" w:rsidRPr="00CD4E07" w:rsidRDefault="00B82FE6" w:rsidP="00BD545A">
          <w:pPr>
            <w:spacing w:line="240" w:lineRule="exact"/>
            <w:rPr>
              <w:sz w:val="18"/>
              <w:szCs w:val="18"/>
            </w:rPr>
          </w:pPr>
        </w:p>
      </w:tc>
      <w:tc>
        <w:tcPr>
          <w:tcW w:w="6095" w:type="dxa"/>
        </w:tcPr>
        <w:p w14:paraId="5968D4B0" w14:textId="78DB361F" w:rsidR="00B82FE6" w:rsidRPr="00CD4E07" w:rsidRDefault="00B82FE6" w:rsidP="00C70037">
          <w:pPr>
            <w:pStyle w:val="FooterCitation"/>
            <w:rPr>
              <w:rFonts w:ascii="Times New Roman" w:hAnsi="Times New Roman"/>
              <w:szCs w:val="18"/>
            </w:rPr>
          </w:pPr>
          <w:r w:rsidRPr="00CD4E07">
            <w:rPr>
              <w:rFonts w:ascii="Times New Roman" w:hAnsi="Times New Roman"/>
              <w:szCs w:val="18"/>
            </w:rPr>
            <w:t xml:space="preserve">Autonomous Sanctions (Designated Persons and Entities </w:t>
          </w:r>
          <w:r w:rsidR="00CD4E07">
            <w:rPr>
              <w:rFonts w:ascii="Times New Roman" w:hAnsi="Times New Roman"/>
              <w:szCs w:val="18"/>
            </w:rPr>
            <w:t>and Declared Persons</w:t>
          </w:r>
          <w:r w:rsidRPr="00CD4E07">
            <w:rPr>
              <w:rFonts w:ascii="Times New Roman" w:hAnsi="Times New Roman"/>
              <w:szCs w:val="18"/>
            </w:rPr>
            <w:t xml:space="preserve">– </w:t>
          </w:r>
          <w:r w:rsidR="00CD4E07">
            <w:rPr>
              <w:rFonts w:ascii="Times New Roman" w:hAnsi="Times New Roman"/>
              <w:szCs w:val="18"/>
            </w:rPr>
            <w:t>Zimbabwe</w:t>
          </w:r>
          <w:r w:rsidRPr="00CD4E07">
            <w:rPr>
              <w:rFonts w:ascii="Times New Roman" w:hAnsi="Times New Roman"/>
              <w:szCs w:val="18"/>
            </w:rPr>
            <w:t xml:space="preserve">) </w:t>
          </w:r>
          <w:r w:rsidR="00C70037">
            <w:rPr>
              <w:rFonts w:ascii="Times New Roman" w:hAnsi="Times New Roman"/>
              <w:szCs w:val="18"/>
            </w:rPr>
            <w:t>Continuing Effect Declaration 2018</w:t>
          </w:r>
        </w:p>
      </w:tc>
      <w:tc>
        <w:tcPr>
          <w:tcW w:w="1134" w:type="dxa"/>
        </w:tcPr>
        <w:p w14:paraId="25B45A8D" w14:textId="3F3762E3" w:rsidR="00B82FE6" w:rsidRPr="00CD4E07" w:rsidRDefault="00B82FE6" w:rsidP="00BD545A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18"/>
              <w:szCs w:val="18"/>
            </w:rPr>
          </w:pPr>
          <w:r w:rsidRPr="00CD4E07">
            <w:rPr>
              <w:rStyle w:val="PageNumber"/>
              <w:rFonts w:ascii="Times New Roman" w:hAnsi="Times New Roman"/>
              <w:sz w:val="18"/>
              <w:szCs w:val="18"/>
            </w:rPr>
            <w:fldChar w:fldCharType="begin"/>
          </w:r>
          <w:r w:rsidRPr="00CD4E07">
            <w:rPr>
              <w:rStyle w:val="PageNumber"/>
              <w:rFonts w:ascii="Times New Roman" w:hAnsi="Times New Roman"/>
              <w:sz w:val="18"/>
              <w:szCs w:val="18"/>
            </w:rPr>
            <w:instrText xml:space="preserve">PAGE  </w:instrText>
          </w:r>
          <w:r w:rsidRPr="00CD4E07">
            <w:rPr>
              <w:rStyle w:val="PageNumber"/>
              <w:rFonts w:ascii="Times New Roman" w:hAnsi="Times New Roman"/>
              <w:sz w:val="18"/>
              <w:szCs w:val="18"/>
            </w:rPr>
            <w:fldChar w:fldCharType="separate"/>
          </w:r>
          <w:r w:rsidR="006456B1">
            <w:rPr>
              <w:rStyle w:val="PageNumber"/>
              <w:rFonts w:ascii="Times New Roman" w:hAnsi="Times New Roman"/>
              <w:noProof/>
              <w:sz w:val="18"/>
              <w:szCs w:val="18"/>
            </w:rPr>
            <w:t>2</w:t>
          </w:r>
          <w:r w:rsidRPr="00CD4E07">
            <w:rPr>
              <w:rStyle w:val="PageNumber"/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660CCF22" w14:textId="77777777" w:rsidR="00B82FE6" w:rsidRPr="00CD4E07" w:rsidRDefault="00B82FE6" w:rsidP="00BD545A">
    <w:pPr>
      <w:pStyle w:val="FooterInfo"/>
      <w:rPr>
        <w:rFonts w:ascii="Times New Roman" w:hAnsi="Times New Roman"/>
        <w:b/>
        <w:sz w:val="18"/>
        <w:szCs w:val="18"/>
      </w:rPr>
    </w:pPr>
  </w:p>
  <w:p w14:paraId="1473365A" w14:textId="77777777" w:rsidR="00B82FE6" w:rsidRDefault="00B82FE6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0A33" w14:textId="77777777" w:rsidR="00B82FE6" w:rsidRDefault="00B82FE6">
    <w:pPr>
      <w:pStyle w:val="FooterDraft"/>
    </w:pPr>
  </w:p>
  <w:p w14:paraId="570D38F1" w14:textId="77777777" w:rsidR="00B82FE6" w:rsidRPr="00974D8C" w:rsidRDefault="00B82FE6">
    <w:pPr>
      <w:pStyle w:val="FooterInfo"/>
    </w:pPr>
    <w:r>
      <w:rPr>
        <w:noProof/>
      </w:rPr>
      <w:t>0800808A-080317Z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41A75" w14:textId="77777777" w:rsidR="00B82FE6" w:rsidRDefault="00B82FE6" w:rsidP="003610D5">
      <w:r>
        <w:separator/>
      </w:r>
    </w:p>
  </w:footnote>
  <w:footnote w:type="continuationSeparator" w:id="0">
    <w:p w14:paraId="0381B2A6" w14:textId="77777777" w:rsidR="00B82FE6" w:rsidRDefault="00B82FE6" w:rsidP="0036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6D4CAB" w14:paraId="40A6FD65" w14:textId="77777777">
      <w:tc>
        <w:tcPr>
          <w:tcW w:w="8385" w:type="dxa"/>
        </w:tcPr>
        <w:p w14:paraId="1D6ED9D2" w14:textId="77777777" w:rsidR="006D4CAB" w:rsidRDefault="006D4CAB">
          <w:pPr>
            <w:pStyle w:val="HeaderLiteEven"/>
          </w:pPr>
        </w:p>
      </w:tc>
    </w:tr>
    <w:tr w:rsidR="006D4CAB" w14:paraId="68603DAF" w14:textId="77777777">
      <w:tc>
        <w:tcPr>
          <w:tcW w:w="8385" w:type="dxa"/>
        </w:tcPr>
        <w:p w14:paraId="6153D6B1" w14:textId="77777777" w:rsidR="006D4CAB" w:rsidRDefault="006D4CAB">
          <w:pPr>
            <w:pStyle w:val="HeaderLiteEven"/>
          </w:pPr>
        </w:p>
      </w:tc>
    </w:tr>
    <w:tr w:rsidR="006D4CAB" w14:paraId="4A34EF1C" w14:textId="77777777">
      <w:tc>
        <w:tcPr>
          <w:tcW w:w="8385" w:type="dxa"/>
        </w:tcPr>
        <w:p w14:paraId="4F2B464E" w14:textId="77777777" w:rsidR="006D4CAB" w:rsidRDefault="006D4CAB">
          <w:pPr>
            <w:pStyle w:val="HeaderBoldEven"/>
          </w:pPr>
        </w:p>
      </w:tc>
    </w:tr>
  </w:tbl>
  <w:p w14:paraId="6BC5D7AA" w14:textId="77777777" w:rsidR="006D4CAB" w:rsidRDefault="006D4C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6D4CAB" w14:paraId="37873ACA" w14:textId="77777777">
      <w:tc>
        <w:tcPr>
          <w:tcW w:w="8385" w:type="dxa"/>
        </w:tcPr>
        <w:p w14:paraId="451E53F2" w14:textId="77777777" w:rsidR="006D4CAB" w:rsidRDefault="006D4CAB"/>
      </w:tc>
    </w:tr>
    <w:tr w:rsidR="006D4CAB" w14:paraId="133601F4" w14:textId="77777777">
      <w:tc>
        <w:tcPr>
          <w:tcW w:w="8385" w:type="dxa"/>
        </w:tcPr>
        <w:p w14:paraId="59E722FC" w14:textId="77777777" w:rsidR="006D4CAB" w:rsidRDefault="006D4CAB"/>
      </w:tc>
    </w:tr>
    <w:tr w:rsidR="006D4CAB" w14:paraId="017D3331" w14:textId="77777777">
      <w:tc>
        <w:tcPr>
          <w:tcW w:w="8385" w:type="dxa"/>
        </w:tcPr>
        <w:p w14:paraId="19F5B068" w14:textId="77777777" w:rsidR="006D4CAB" w:rsidRDefault="006D4CAB"/>
      </w:tc>
    </w:tr>
  </w:tbl>
  <w:p w14:paraId="3B219520" w14:textId="77777777" w:rsidR="006D4CAB" w:rsidRDefault="006D4C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B82FE6" w14:paraId="10DE2EE5" w14:textId="77777777" w:rsidTr="00C54DA8">
      <w:tc>
        <w:tcPr>
          <w:tcW w:w="6798" w:type="dxa"/>
          <w:vAlign w:val="bottom"/>
        </w:tcPr>
        <w:p w14:paraId="7FD1CB6F" w14:textId="428EE66B" w:rsidR="00B82FE6" w:rsidRDefault="00B3569F" w:rsidP="000316A1">
          <w:pPr>
            <w:pStyle w:val="HeaderLiteOdd"/>
          </w:pPr>
          <w:fldSimple w:instr=" STYLEREF CharPartText \*Charformat \l ">
            <w:r w:rsidR="00740E54">
              <w:rPr>
                <w:noProof/>
              </w:rPr>
              <w:t xml:space="preserve">Designations declared to continue to have effect </w:t>
            </w:r>
            <w:r w:rsidR="00740E54">
              <w:rPr>
                <w:noProof/>
              </w:rPr>
              <w:cr/>
            </w:r>
          </w:fldSimple>
        </w:p>
      </w:tc>
      <w:tc>
        <w:tcPr>
          <w:tcW w:w="1548" w:type="dxa"/>
        </w:tcPr>
        <w:p w14:paraId="2E76711D" w14:textId="196F5096" w:rsidR="00B82FE6" w:rsidRDefault="00B3569F" w:rsidP="000316A1">
          <w:pPr>
            <w:pStyle w:val="HeaderLiteOdd"/>
          </w:pPr>
          <w:fldSimple w:instr=" STYLEREF CharPartNo \*Charformat \l ">
            <w:r w:rsidR="00740E54">
              <w:rPr>
                <w:noProof/>
              </w:rPr>
              <w:cr/>
            </w:r>
          </w:fldSimple>
        </w:p>
      </w:tc>
    </w:tr>
  </w:tbl>
  <w:p w14:paraId="36B9B400" w14:textId="77777777" w:rsidR="00B82FE6" w:rsidRDefault="00B82FE6" w:rsidP="00BD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B82FE6" w14:paraId="6D05A176" w14:textId="77777777">
      <w:tc>
        <w:tcPr>
          <w:tcW w:w="6914" w:type="dxa"/>
        </w:tcPr>
        <w:p w14:paraId="32928BDE" w14:textId="77777777" w:rsidR="00B82FE6" w:rsidRDefault="00B82FE6" w:rsidP="00BD545A">
          <w:pPr>
            <w:pStyle w:val="HeaderLiteOdd"/>
          </w:pPr>
        </w:p>
      </w:tc>
      <w:tc>
        <w:tcPr>
          <w:tcW w:w="1471" w:type="dxa"/>
        </w:tcPr>
        <w:p w14:paraId="3B0C96E5" w14:textId="77777777" w:rsidR="00B82FE6" w:rsidRDefault="00B82FE6" w:rsidP="00BD545A">
          <w:pPr>
            <w:pStyle w:val="HeaderLiteOdd"/>
          </w:pPr>
        </w:p>
      </w:tc>
    </w:tr>
    <w:tr w:rsidR="00B82FE6" w14:paraId="47D70426" w14:textId="77777777">
      <w:tc>
        <w:tcPr>
          <w:tcW w:w="6914" w:type="dxa"/>
        </w:tcPr>
        <w:p w14:paraId="0C1016A5" w14:textId="77777777" w:rsidR="00B82FE6" w:rsidRDefault="00B82FE6" w:rsidP="00BD545A">
          <w:pPr>
            <w:pStyle w:val="HeaderLiteOdd"/>
          </w:pPr>
        </w:p>
      </w:tc>
      <w:tc>
        <w:tcPr>
          <w:tcW w:w="1471" w:type="dxa"/>
        </w:tcPr>
        <w:p w14:paraId="60416545" w14:textId="77777777" w:rsidR="00B82FE6" w:rsidRDefault="00B82FE6" w:rsidP="00BD545A">
          <w:pPr>
            <w:pStyle w:val="HeaderLiteOdd"/>
          </w:pPr>
        </w:p>
      </w:tc>
    </w:tr>
    <w:tr w:rsidR="00B82FE6" w14:paraId="521F3C1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EC6F7DB" w14:textId="77777777" w:rsidR="00B82FE6" w:rsidRDefault="00B82FE6" w:rsidP="00BD545A">
          <w:pPr>
            <w:pStyle w:val="HeaderBoldOdd"/>
          </w:pPr>
        </w:p>
      </w:tc>
    </w:tr>
  </w:tbl>
  <w:p w14:paraId="135011CC" w14:textId="77777777" w:rsidR="00B82FE6" w:rsidRDefault="00B82FE6" w:rsidP="00BD545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A64F" w14:textId="77777777" w:rsidR="00B82FE6" w:rsidRDefault="00B82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0D4E"/>
    <w:rsid w:val="000038A0"/>
    <w:rsid w:val="00005550"/>
    <w:rsid w:val="00006EFB"/>
    <w:rsid w:val="00012F8A"/>
    <w:rsid w:val="0001662A"/>
    <w:rsid w:val="00020108"/>
    <w:rsid w:val="000316A1"/>
    <w:rsid w:val="00032F2C"/>
    <w:rsid w:val="00040090"/>
    <w:rsid w:val="000403D5"/>
    <w:rsid w:val="0004146D"/>
    <w:rsid w:val="000427E4"/>
    <w:rsid w:val="00043C7E"/>
    <w:rsid w:val="0004521F"/>
    <w:rsid w:val="00045395"/>
    <w:rsid w:val="00045BA4"/>
    <w:rsid w:val="00045F1B"/>
    <w:rsid w:val="000521B7"/>
    <w:rsid w:val="0005339D"/>
    <w:rsid w:val="000555CC"/>
    <w:rsid w:val="00060076"/>
    <w:rsid w:val="000646EC"/>
    <w:rsid w:val="00065118"/>
    <w:rsid w:val="00065296"/>
    <w:rsid w:val="000715D1"/>
    <w:rsid w:val="00082916"/>
    <w:rsid w:val="00083189"/>
    <w:rsid w:val="0008560A"/>
    <w:rsid w:val="0008766B"/>
    <w:rsid w:val="000907EE"/>
    <w:rsid w:val="00091146"/>
    <w:rsid w:val="00095849"/>
    <w:rsid w:val="000A0788"/>
    <w:rsid w:val="000A0CCA"/>
    <w:rsid w:val="000A0E63"/>
    <w:rsid w:val="000A1742"/>
    <w:rsid w:val="000A620C"/>
    <w:rsid w:val="000A7869"/>
    <w:rsid w:val="000B4121"/>
    <w:rsid w:val="000B51B3"/>
    <w:rsid w:val="000D1916"/>
    <w:rsid w:val="000D7C54"/>
    <w:rsid w:val="000E16EC"/>
    <w:rsid w:val="000E27E3"/>
    <w:rsid w:val="000E3FD4"/>
    <w:rsid w:val="000E48BD"/>
    <w:rsid w:val="000E7494"/>
    <w:rsid w:val="000F45B4"/>
    <w:rsid w:val="00105BB8"/>
    <w:rsid w:val="001105B2"/>
    <w:rsid w:val="00111D90"/>
    <w:rsid w:val="00116989"/>
    <w:rsid w:val="00124308"/>
    <w:rsid w:val="00125657"/>
    <w:rsid w:val="001312D8"/>
    <w:rsid w:val="001328CE"/>
    <w:rsid w:val="001339B5"/>
    <w:rsid w:val="00134DDC"/>
    <w:rsid w:val="001366AC"/>
    <w:rsid w:val="001366B5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44ED"/>
    <w:rsid w:val="001745FF"/>
    <w:rsid w:val="00175252"/>
    <w:rsid w:val="0017685B"/>
    <w:rsid w:val="00185F83"/>
    <w:rsid w:val="00186360"/>
    <w:rsid w:val="00187D63"/>
    <w:rsid w:val="001919D3"/>
    <w:rsid w:val="00191FA5"/>
    <w:rsid w:val="00192C10"/>
    <w:rsid w:val="00192C7D"/>
    <w:rsid w:val="00193F32"/>
    <w:rsid w:val="001A2540"/>
    <w:rsid w:val="001A4DD7"/>
    <w:rsid w:val="001A6C59"/>
    <w:rsid w:val="001B494E"/>
    <w:rsid w:val="001B73F5"/>
    <w:rsid w:val="001B7AA2"/>
    <w:rsid w:val="001C22F5"/>
    <w:rsid w:val="001C25FE"/>
    <w:rsid w:val="001C5C30"/>
    <w:rsid w:val="001D6D71"/>
    <w:rsid w:val="001E092D"/>
    <w:rsid w:val="001E1779"/>
    <w:rsid w:val="001E228F"/>
    <w:rsid w:val="001E397C"/>
    <w:rsid w:val="001E433B"/>
    <w:rsid w:val="001F108C"/>
    <w:rsid w:val="001F41C5"/>
    <w:rsid w:val="001F76FB"/>
    <w:rsid w:val="002015B2"/>
    <w:rsid w:val="00203232"/>
    <w:rsid w:val="00210652"/>
    <w:rsid w:val="0021328C"/>
    <w:rsid w:val="00214C3B"/>
    <w:rsid w:val="00222FD0"/>
    <w:rsid w:val="002252C7"/>
    <w:rsid w:val="00225BB8"/>
    <w:rsid w:val="0022734F"/>
    <w:rsid w:val="00233C57"/>
    <w:rsid w:val="0023489C"/>
    <w:rsid w:val="0024222C"/>
    <w:rsid w:val="00243601"/>
    <w:rsid w:val="00244C01"/>
    <w:rsid w:val="00246042"/>
    <w:rsid w:val="002517B8"/>
    <w:rsid w:val="00252F17"/>
    <w:rsid w:val="00253DDD"/>
    <w:rsid w:val="00255F91"/>
    <w:rsid w:val="00260912"/>
    <w:rsid w:val="00275245"/>
    <w:rsid w:val="00281E63"/>
    <w:rsid w:val="0028609E"/>
    <w:rsid w:val="002861CE"/>
    <w:rsid w:val="0028621B"/>
    <w:rsid w:val="00286CEA"/>
    <w:rsid w:val="00293BC3"/>
    <w:rsid w:val="00294EBB"/>
    <w:rsid w:val="002A0984"/>
    <w:rsid w:val="002A19B0"/>
    <w:rsid w:val="002A37DA"/>
    <w:rsid w:val="002A655E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3551"/>
    <w:rsid w:val="002E5749"/>
    <w:rsid w:val="002F78D5"/>
    <w:rsid w:val="00306194"/>
    <w:rsid w:val="00311B20"/>
    <w:rsid w:val="0031352D"/>
    <w:rsid w:val="003231FF"/>
    <w:rsid w:val="0033573E"/>
    <w:rsid w:val="00336724"/>
    <w:rsid w:val="00343B24"/>
    <w:rsid w:val="003469E3"/>
    <w:rsid w:val="0035001E"/>
    <w:rsid w:val="00353F3B"/>
    <w:rsid w:val="00357657"/>
    <w:rsid w:val="003610D5"/>
    <w:rsid w:val="00365818"/>
    <w:rsid w:val="00367E3F"/>
    <w:rsid w:val="00370DD7"/>
    <w:rsid w:val="0037255F"/>
    <w:rsid w:val="00374CBE"/>
    <w:rsid w:val="0037728B"/>
    <w:rsid w:val="0038199B"/>
    <w:rsid w:val="00387F34"/>
    <w:rsid w:val="00392557"/>
    <w:rsid w:val="0039396B"/>
    <w:rsid w:val="00395693"/>
    <w:rsid w:val="00397083"/>
    <w:rsid w:val="003A37BC"/>
    <w:rsid w:val="003A5AF1"/>
    <w:rsid w:val="003A77F7"/>
    <w:rsid w:val="003B0D29"/>
    <w:rsid w:val="003B7E2B"/>
    <w:rsid w:val="003C132C"/>
    <w:rsid w:val="003C1D25"/>
    <w:rsid w:val="003C7A87"/>
    <w:rsid w:val="003D1079"/>
    <w:rsid w:val="003D1FD3"/>
    <w:rsid w:val="003D5FC8"/>
    <w:rsid w:val="003D659C"/>
    <w:rsid w:val="003D6F03"/>
    <w:rsid w:val="003E5361"/>
    <w:rsid w:val="003E6D06"/>
    <w:rsid w:val="003F1FEA"/>
    <w:rsid w:val="003F6833"/>
    <w:rsid w:val="004005D4"/>
    <w:rsid w:val="00403F78"/>
    <w:rsid w:val="00405D9A"/>
    <w:rsid w:val="0041051E"/>
    <w:rsid w:val="00421964"/>
    <w:rsid w:val="00422471"/>
    <w:rsid w:val="00422522"/>
    <w:rsid w:val="004255DD"/>
    <w:rsid w:val="004325D5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200B"/>
    <w:rsid w:val="00464092"/>
    <w:rsid w:val="004640EA"/>
    <w:rsid w:val="00466DBA"/>
    <w:rsid w:val="00486BEC"/>
    <w:rsid w:val="004879CB"/>
    <w:rsid w:val="0049172E"/>
    <w:rsid w:val="00493C31"/>
    <w:rsid w:val="004A0744"/>
    <w:rsid w:val="004A20E2"/>
    <w:rsid w:val="004A6D80"/>
    <w:rsid w:val="004A7713"/>
    <w:rsid w:val="004A7AA7"/>
    <w:rsid w:val="004B1AC1"/>
    <w:rsid w:val="004B30E6"/>
    <w:rsid w:val="004B6C4F"/>
    <w:rsid w:val="004C1D7B"/>
    <w:rsid w:val="004C2680"/>
    <w:rsid w:val="004C5E06"/>
    <w:rsid w:val="004C639E"/>
    <w:rsid w:val="004D32C2"/>
    <w:rsid w:val="004D5EAB"/>
    <w:rsid w:val="004D6045"/>
    <w:rsid w:val="004E0619"/>
    <w:rsid w:val="004E1C75"/>
    <w:rsid w:val="004E2FEB"/>
    <w:rsid w:val="004E4564"/>
    <w:rsid w:val="004E7590"/>
    <w:rsid w:val="004F124E"/>
    <w:rsid w:val="004F16C2"/>
    <w:rsid w:val="004F29DB"/>
    <w:rsid w:val="004F346A"/>
    <w:rsid w:val="004F5D6D"/>
    <w:rsid w:val="0050110E"/>
    <w:rsid w:val="00501E0C"/>
    <w:rsid w:val="0050401E"/>
    <w:rsid w:val="005056C8"/>
    <w:rsid w:val="005063B3"/>
    <w:rsid w:val="0051137B"/>
    <w:rsid w:val="00511776"/>
    <w:rsid w:val="00511924"/>
    <w:rsid w:val="00512974"/>
    <w:rsid w:val="00514828"/>
    <w:rsid w:val="005149E7"/>
    <w:rsid w:val="0051511D"/>
    <w:rsid w:val="0052220C"/>
    <w:rsid w:val="005223D5"/>
    <w:rsid w:val="005234C7"/>
    <w:rsid w:val="005238E0"/>
    <w:rsid w:val="005243AA"/>
    <w:rsid w:val="005277E8"/>
    <w:rsid w:val="0054351E"/>
    <w:rsid w:val="00551663"/>
    <w:rsid w:val="005516CA"/>
    <w:rsid w:val="00562627"/>
    <w:rsid w:val="005626C3"/>
    <w:rsid w:val="00563497"/>
    <w:rsid w:val="005672DE"/>
    <w:rsid w:val="00570405"/>
    <w:rsid w:val="005719B3"/>
    <w:rsid w:val="005749F6"/>
    <w:rsid w:val="00576569"/>
    <w:rsid w:val="00580301"/>
    <w:rsid w:val="005859FB"/>
    <w:rsid w:val="005924C4"/>
    <w:rsid w:val="005943B6"/>
    <w:rsid w:val="005A4031"/>
    <w:rsid w:val="005B47E8"/>
    <w:rsid w:val="005B5BAF"/>
    <w:rsid w:val="005B7B02"/>
    <w:rsid w:val="005C4A85"/>
    <w:rsid w:val="005D0D39"/>
    <w:rsid w:val="005D2F97"/>
    <w:rsid w:val="005D692B"/>
    <w:rsid w:val="005D7930"/>
    <w:rsid w:val="005E43E5"/>
    <w:rsid w:val="005E563D"/>
    <w:rsid w:val="005F47D8"/>
    <w:rsid w:val="005F52A1"/>
    <w:rsid w:val="00602748"/>
    <w:rsid w:val="006047C5"/>
    <w:rsid w:val="00621915"/>
    <w:rsid w:val="00621C1F"/>
    <w:rsid w:val="00624074"/>
    <w:rsid w:val="00624A47"/>
    <w:rsid w:val="00625A8B"/>
    <w:rsid w:val="0062769F"/>
    <w:rsid w:val="00635749"/>
    <w:rsid w:val="00637C94"/>
    <w:rsid w:val="00641664"/>
    <w:rsid w:val="006456B1"/>
    <w:rsid w:val="0065001E"/>
    <w:rsid w:val="00652B25"/>
    <w:rsid w:val="006533B7"/>
    <w:rsid w:val="00667F85"/>
    <w:rsid w:val="00671C20"/>
    <w:rsid w:val="00674B00"/>
    <w:rsid w:val="00677533"/>
    <w:rsid w:val="00681F50"/>
    <w:rsid w:val="0068206A"/>
    <w:rsid w:val="006A5A0D"/>
    <w:rsid w:val="006B5D7C"/>
    <w:rsid w:val="006C098F"/>
    <w:rsid w:val="006C2616"/>
    <w:rsid w:val="006C2ECC"/>
    <w:rsid w:val="006C5742"/>
    <w:rsid w:val="006D018E"/>
    <w:rsid w:val="006D3078"/>
    <w:rsid w:val="006D4034"/>
    <w:rsid w:val="006D4CAB"/>
    <w:rsid w:val="006E2530"/>
    <w:rsid w:val="006E548F"/>
    <w:rsid w:val="006E738B"/>
    <w:rsid w:val="006F0BD8"/>
    <w:rsid w:val="006F4A4C"/>
    <w:rsid w:val="006F73F0"/>
    <w:rsid w:val="00702998"/>
    <w:rsid w:val="00704F46"/>
    <w:rsid w:val="0071055A"/>
    <w:rsid w:val="0071414A"/>
    <w:rsid w:val="0071514F"/>
    <w:rsid w:val="00716F1E"/>
    <w:rsid w:val="00727685"/>
    <w:rsid w:val="00730462"/>
    <w:rsid w:val="00730AF8"/>
    <w:rsid w:val="00735D7F"/>
    <w:rsid w:val="00736B82"/>
    <w:rsid w:val="007375F7"/>
    <w:rsid w:val="00740322"/>
    <w:rsid w:val="00740916"/>
    <w:rsid w:val="00740E54"/>
    <w:rsid w:val="007431FF"/>
    <w:rsid w:val="007474DC"/>
    <w:rsid w:val="00753CCA"/>
    <w:rsid w:val="00756F9E"/>
    <w:rsid w:val="00772ADE"/>
    <w:rsid w:val="007778CF"/>
    <w:rsid w:val="0078300B"/>
    <w:rsid w:val="007833A9"/>
    <w:rsid w:val="00783A64"/>
    <w:rsid w:val="007851E9"/>
    <w:rsid w:val="007910D2"/>
    <w:rsid w:val="00791BF7"/>
    <w:rsid w:val="00794754"/>
    <w:rsid w:val="007A3064"/>
    <w:rsid w:val="007B5CCD"/>
    <w:rsid w:val="007C3044"/>
    <w:rsid w:val="007C7959"/>
    <w:rsid w:val="007D1A1E"/>
    <w:rsid w:val="007E231D"/>
    <w:rsid w:val="007E3AA5"/>
    <w:rsid w:val="007F75DF"/>
    <w:rsid w:val="008002E8"/>
    <w:rsid w:val="008006D5"/>
    <w:rsid w:val="008149B7"/>
    <w:rsid w:val="00825250"/>
    <w:rsid w:val="008322B6"/>
    <w:rsid w:val="008349F1"/>
    <w:rsid w:val="00836024"/>
    <w:rsid w:val="00836392"/>
    <w:rsid w:val="008416EA"/>
    <w:rsid w:val="00844132"/>
    <w:rsid w:val="0084490C"/>
    <w:rsid w:val="00847850"/>
    <w:rsid w:val="008546A9"/>
    <w:rsid w:val="00854857"/>
    <w:rsid w:val="00856EB5"/>
    <w:rsid w:val="00863597"/>
    <w:rsid w:val="0086648B"/>
    <w:rsid w:val="008673F2"/>
    <w:rsid w:val="00870EE5"/>
    <w:rsid w:val="008731F9"/>
    <w:rsid w:val="00873699"/>
    <w:rsid w:val="00873E3C"/>
    <w:rsid w:val="008750E2"/>
    <w:rsid w:val="00876486"/>
    <w:rsid w:val="00884591"/>
    <w:rsid w:val="00884A7B"/>
    <w:rsid w:val="00886003"/>
    <w:rsid w:val="008866E8"/>
    <w:rsid w:val="0088671C"/>
    <w:rsid w:val="00886C7C"/>
    <w:rsid w:val="008875AE"/>
    <w:rsid w:val="008A4808"/>
    <w:rsid w:val="008A62FC"/>
    <w:rsid w:val="008A6DFE"/>
    <w:rsid w:val="008B0EFE"/>
    <w:rsid w:val="008B183C"/>
    <w:rsid w:val="008B1E93"/>
    <w:rsid w:val="008B5981"/>
    <w:rsid w:val="008B6C52"/>
    <w:rsid w:val="008C16BE"/>
    <w:rsid w:val="008C3068"/>
    <w:rsid w:val="008C43C2"/>
    <w:rsid w:val="008C48D9"/>
    <w:rsid w:val="008D5B3D"/>
    <w:rsid w:val="008E0F8C"/>
    <w:rsid w:val="008E2235"/>
    <w:rsid w:val="008E3423"/>
    <w:rsid w:val="008E63C4"/>
    <w:rsid w:val="008F1DAB"/>
    <w:rsid w:val="008F3C01"/>
    <w:rsid w:val="008F6403"/>
    <w:rsid w:val="009007F1"/>
    <w:rsid w:val="00902A78"/>
    <w:rsid w:val="00906C90"/>
    <w:rsid w:val="009078CC"/>
    <w:rsid w:val="00911DF8"/>
    <w:rsid w:val="00911F7B"/>
    <w:rsid w:val="00913281"/>
    <w:rsid w:val="00913EA5"/>
    <w:rsid w:val="009146C1"/>
    <w:rsid w:val="00915D96"/>
    <w:rsid w:val="00917F60"/>
    <w:rsid w:val="00922A54"/>
    <w:rsid w:val="0092642D"/>
    <w:rsid w:val="00927849"/>
    <w:rsid w:val="00930919"/>
    <w:rsid w:val="00933FBA"/>
    <w:rsid w:val="00941FFC"/>
    <w:rsid w:val="00943CEA"/>
    <w:rsid w:val="00945A5E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2A55"/>
    <w:rsid w:val="009D6B2A"/>
    <w:rsid w:val="009D7BDF"/>
    <w:rsid w:val="009E1C06"/>
    <w:rsid w:val="009E28DB"/>
    <w:rsid w:val="009E2D2F"/>
    <w:rsid w:val="009F3F7B"/>
    <w:rsid w:val="009F7354"/>
    <w:rsid w:val="00A00C88"/>
    <w:rsid w:val="00A0167C"/>
    <w:rsid w:val="00A025DF"/>
    <w:rsid w:val="00A046F7"/>
    <w:rsid w:val="00A13F63"/>
    <w:rsid w:val="00A15EB9"/>
    <w:rsid w:val="00A21D2D"/>
    <w:rsid w:val="00A223AA"/>
    <w:rsid w:val="00A24F06"/>
    <w:rsid w:val="00A2629E"/>
    <w:rsid w:val="00A266F5"/>
    <w:rsid w:val="00A30ABA"/>
    <w:rsid w:val="00A314B9"/>
    <w:rsid w:val="00A3783A"/>
    <w:rsid w:val="00A41885"/>
    <w:rsid w:val="00A41B45"/>
    <w:rsid w:val="00A52515"/>
    <w:rsid w:val="00A54B37"/>
    <w:rsid w:val="00A609DD"/>
    <w:rsid w:val="00A60B57"/>
    <w:rsid w:val="00A61815"/>
    <w:rsid w:val="00A644DE"/>
    <w:rsid w:val="00A6740F"/>
    <w:rsid w:val="00A74705"/>
    <w:rsid w:val="00A800F2"/>
    <w:rsid w:val="00A81C39"/>
    <w:rsid w:val="00A875F6"/>
    <w:rsid w:val="00A95A88"/>
    <w:rsid w:val="00A96FD1"/>
    <w:rsid w:val="00AA1B63"/>
    <w:rsid w:val="00AA3188"/>
    <w:rsid w:val="00AA420D"/>
    <w:rsid w:val="00AA779C"/>
    <w:rsid w:val="00AB2C8C"/>
    <w:rsid w:val="00AB444A"/>
    <w:rsid w:val="00AC405E"/>
    <w:rsid w:val="00AD68C9"/>
    <w:rsid w:val="00AE559B"/>
    <w:rsid w:val="00AE732F"/>
    <w:rsid w:val="00AF074C"/>
    <w:rsid w:val="00AF716F"/>
    <w:rsid w:val="00B03AF0"/>
    <w:rsid w:val="00B05373"/>
    <w:rsid w:val="00B05782"/>
    <w:rsid w:val="00B067E6"/>
    <w:rsid w:val="00B11A88"/>
    <w:rsid w:val="00B12260"/>
    <w:rsid w:val="00B13F00"/>
    <w:rsid w:val="00B156E1"/>
    <w:rsid w:val="00B20D3F"/>
    <w:rsid w:val="00B25433"/>
    <w:rsid w:val="00B2626C"/>
    <w:rsid w:val="00B3569F"/>
    <w:rsid w:val="00B3728B"/>
    <w:rsid w:val="00B408B6"/>
    <w:rsid w:val="00B531ED"/>
    <w:rsid w:val="00B53574"/>
    <w:rsid w:val="00B60027"/>
    <w:rsid w:val="00B63AE9"/>
    <w:rsid w:val="00B65D66"/>
    <w:rsid w:val="00B670FF"/>
    <w:rsid w:val="00B740ED"/>
    <w:rsid w:val="00B76BE0"/>
    <w:rsid w:val="00B77612"/>
    <w:rsid w:val="00B80913"/>
    <w:rsid w:val="00B82FE6"/>
    <w:rsid w:val="00B86F35"/>
    <w:rsid w:val="00B91A8D"/>
    <w:rsid w:val="00BA34AD"/>
    <w:rsid w:val="00BA4B2A"/>
    <w:rsid w:val="00BB323B"/>
    <w:rsid w:val="00BB69FF"/>
    <w:rsid w:val="00BC1C4A"/>
    <w:rsid w:val="00BC3155"/>
    <w:rsid w:val="00BC49C9"/>
    <w:rsid w:val="00BD545A"/>
    <w:rsid w:val="00BE7C0D"/>
    <w:rsid w:val="00BF1C2D"/>
    <w:rsid w:val="00BF2735"/>
    <w:rsid w:val="00BF738E"/>
    <w:rsid w:val="00C0127D"/>
    <w:rsid w:val="00C0402F"/>
    <w:rsid w:val="00C04B6B"/>
    <w:rsid w:val="00C059C6"/>
    <w:rsid w:val="00C1276F"/>
    <w:rsid w:val="00C14CE5"/>
    <w:rsid w:val="00C22F63"/>
    <w:rsid w:val="00C24D41"/>
    <w:rsid w:val="00C329A2"/>
    <w:rsid w:val="00C352F3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05D7"/>
    <w:rsid w:val="00C51630"/>
    <w:rsid w:val="00C52F4B"/>
    <w:rsid w:val="00C53754"/>
    <w:rsid w:val="00C54DA8"/>
    <w:rsid w:val="00C6035E"/>
    <w:rsid w:val="00C639B5"/>
    <w:rsid w:val="00C651A6"/>
    <w:rsid w:val="00C70037"/>
    <w:rsid w:val="00C72C99"/>
    <w:rsid w:val="00C73725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C573D"/>
    <w:rsid w:val="00CD0386"/>
    <w:rsid w:val="00CD3C04"/>
    <w:rsid w:val="00CD3C3C"/>
    <w:rsid w:val="00CD4E07"/>
    <w:rsid w:val="00CE555D"/>
    <w:rsid w:val="00CE662A"/>
    <w:rsid w:val="00CF73A6"/>
    <w:rsid w:val="00D05575"/>
    <w:rsid w:val="00D118BD"/>
    <w:rsid w:val="00D13C76"/>
    <w:rsid w:val="00D15738"/>
    <w:rsid w:val="00D17CD8"/>
    <w:rsid w:val="00D2157E"/>
    <w:rsid w:val="00D22AE7"/>
    <w:rsid w:val="00D2550B"/>
    <w:rsid w:val="00D271FF"/>
    <w:rsid w:val="00D315DC"/>
    <w:rsid w:val="00D3367E"/>
    <w:rsid w:val="00D33956"/>
    <w:rsid w:val="00D34F1B"/>
    <w:rsid w:val="00D41229"/>
    <w:rsid w:val="00D4367A"/>
    <w:rsid w:val="00D54173"/>
    <w:rsid w:val="00D57D13"/>
    <w:rsid w:val="00D6243F"/>
    <w:rsid w:val="00D6403A"/>
    <w:rsid w:val="00D774C6"/>
    <w:rsid w:val="00D776D6"/>
    <w:rsid w:val="00D80163"/>
    <w:rsid w:val="00D84CCB"/>
    <w:rsid w:val="00D84E18"/>
    <w:rsid w:val="00D95125"/>
    <w:rsid w:val="00DB2470"/>
    <w:rsid w:val="00DC4801"/>
    <w:rsid w:val="00DC7FB4"/>
    <w:rsid w:val="00DD3546"/>
    <w:rsid w:val="00DE5043"/>
    <w:rsid w:val="00DF44BE"/>
    <w:rsid w:val="00DF64FD"/>
    <w:rsid w:val="00DF7914"/>
    <w:rsid w:val="00E05AF6"/>
    <w:rsid w:val="00E10958"/>
    <w:rsid w:val="00E127AC"/>
    <w:rsid w:val="00E14318"/>
    <w:rsid w:val="00E20E00"/>
    <w:rsid w:val="00E24EF9"/>
    <w:rsid w:val="00E24FB9"/>
    <w:rsid w:val="00E26CD1"/>
    <w:rsid w:val="00E26F82"/>
    <w:rsid w:val="00E348DF"/>
    <w:rsid w:val="00E3606E"/>
    <w:rsid w:val="00E42A9A"/>
    <w:rsid w:val="00E44149"/>
    <w:rsid w:val="00E44D80"/>
    <w:rsid w:val="00E44ECA"/>
    <w:rsid w:val="00E459C3"/>
    <w:rsid w:val="00E53A61"/>
    <w:rsid w:val="00E57384"/>
    <w:rsid w:val="00E5755C"/>
    <w:rsid w:val="00E6578A"/>
    <w:rsid w:val="00E7293B"/>
    <w:rsid w:val="00E74109"/>
    <w:rsid w:val="00E750F1"/>
    <w:rsid w:val="00E814E3"/>
    <w:rsid w:val="00E83542"/>
    <w:rsid w:val="00EA0DE3"/>
    <w:rsid w:val="00EA0E4D"/>
    <w:rsid w:val="00EB1E0E"/>
    <w:rsid w:val="00EB260A"/>
    <w:rsid w:val="00EB77D8"/>
    <w:rsid w:val="00EB7CEA"/>
    <w:rsid w:val="00EB7D39"/>
    <w:rsid w:val="00EC00F7"/>
    <w:rsid w:val="00EC100A"/>
    <w:rsid w:val="00EC7A3D"/>
    <w:rsid w:val="00ED1C66"/>
    <w:rsid w:val="00EE4BF8"/>
    <w:rsid w:val="00EE739D"/>
    <w:rsid w:val="00EF0DD0"/>
    <w:rsid w:val="00EF15F7"/>
    <w:rsid w:val="00EF1EE8"/>
    <w:rsid w:val="00EF2143"/>
    <w:rsid w:val="00EF63BE"/>
    <w:rsid w:val="00EF69B2"/>
    <w:rsid w:val="00F02711"/>
    <w:rsid w:val="00F02993"/>
    <w:rsid w:val="00F10F95"/>
    <w:rsid w:val="00F11A57"/>
    <w:rsid w:val="00F172D2"/>
    <w:rsid w:val="00F242C4"/>
    <w:rsid w:val="00F24691"/>
    <w:rsid w:val="00F336D9"/>
    <w:rsid w:val="00F34423"/>
    <w:rsid w:val="00F34C9E"/>
    <w:rsid w:val="00F41F12"/>
    <w:rsid w:val="00F454F2"/>
    <w:rsid w:val="00F456A5"/>
    <w:rsid w:val="00F4713A"/>
    <w:rsid w:val="00F511C0"/>
    <w:rsid w:val="00F61705"/>
    <w:rsid w:val="00F6590D"/>
    <w:rsid w:val="00F719EC"/>
    <w:rsid w:val="00F7591B"/>
    <w:rsid w:val="00F75EB9"/>
    <w:rsid w:val="00F76ECD"/>
    <w:rsid w:val="00F77EDB"/>
    <w:rsid w:val="00F86BD5"/>
    <w:rsid w:val="00F9067B"/>
    <w:rsid w:val="00F92D2D"/>
    <w:rsid w:val="00F94227"/>
    <w:rsid w:val="00F9606B"/>
    <w:rsid w:val="00F96711"/>
    <w:rsid w:val="00FB1906"/>
    <w:rsid w:val="00FB7270"/>
    <w:rsid w:val="00FC2B87"/>
    <w:rsid w:val="00FD119D"/>
    <w:rsid w:val="00FD3094"/>
    <w:rsid w:val="00FD6632"/>
    <w:rsid w:val="00FE0670"/>
    <w:rsid w:val="00FE262A"/>
    <w:rsid w:val="00FE36CF"/>
    <w:rsid w:val="00FE3A0D"/>
    <w:rsid w:val="00FE65E8"/>
    <w:rsid w:val="00FF2FF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0631C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qFormat/>
    <w:rsid w:val="00E814E3"/>
  </w:style>
  <w:style w:type="character" w:customStyle="1" w:styleId="CharAmSchText">
    <w:name w:val="CharAmSchText"/>
    <w:basedOn w:val="DefaultParagraphFont"/>
    <w:qFormat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qFormat/>
    <w:rsid w:val="00E814E3"/>
  </w:style>
  <w:style w:type="character" w:customStyle="1" w:styleId="CharPartText">
    <w:name w:val="CharPartText"/>
    <w:basedOn w:val="DefaultParagraphFont"/>
    <w:qFormat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qFormat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character" w:customStyle="1" w:styleId="SchedulepartChar">
    <w:name w:val="Schedule part Char"/>
    <w:basedOn w:val="DefaultParagraphFont"/>
    <w:link w:val="Schedulepart"/>
    <w:rsid w:val="000316A1"/>
    <w:rPr>
      <w:rFonts w:ascii="Arial" w:hAnsi="Arial"/>
      <w:b/>
      <w:sz w:val="28"/>
      <w:szCs w:val="24"/>
    </w:rPr>
  </w:style>
  <w:style w:type="paragraph" w:customStyle="1" w:styleId="font5">
    <w:name w:val="font5"/>
    <w:basedOn w:val="Normal"/>
    <w:rsid w:val="009C2A5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9C2A55"/>
    <w:pPr>
      <w:spacing w:before="100" w:beforeAutospacing="1" w:after="100" w:afterAutospacing="1"/>
    </w:pPr>
    <w:rPr>
      <w:rFonts w:ascii="MS Mincho" w:eastAsia="MS Mincho" w:hAnsi="MS Mincho"/>
      <w:color w:val="000000"/>
    </w:rPr>
  </w:style>
  <w:style w:type="paragraph" w:customStyle="1" w:styleId="Item">
    <w:name w:val="Item"/>
    <w:aliases w:val="i"/>
    <w:basedOn w:val="Normal"/>
    <w:rsid w:val="00F34C9E"/>
    <w:pPr>
      <w:spacing w:before="80"/>
      <w:ind w:left="709"/>
    </w:pPr>
    <w:rPr>
      <w:rFonts w:eastAsiaTheme="minorHAnsi"/>
      <w:sz w:val="22"/>
      <w:szCs w:val="22"/>
    </w:rPr>
  </w:style>
  <w:style w:type="paragraph" w:customStyle="1" w:styleId="Tabletext0">
    <w:name w:val="Tabletext"/>
    <w:aliases w:val="tt"/>
    <w:basedOn w:val="Normal"/>
    <w:rsid w:val="00AD68C9"/>
    <w:pPr>
      <w:spacing w:before="60" w:line="240" w:lineRule="atLeast"/>
    </w:pPr>
    <w:rPr>
      <w:sz w:val="20"/>
      <w:szCs w:val="20"/>
    </w:rPr>
  </w:style>
  <w:style w:type="paragraph" w:customStyle="1" w:styleId="ActHead8">
    <w:name w:val="ActHead 8"/>
    <w:aliases w:val="ad"/>
    <w:basedOn w:val="Normal"/>
    <w:next w:val="Normal"/>
    <w:qFormat/>
    <w:rsid w:val="00D315DC"/>
    <w:pPr>
      <w:keepNext/>
      <w:keepLines/>
      <w:spacing w:before="240"/>
      <w:ind w:left="1134" w:hanging="1134"/>
      <w:outlineLvl w:val="7"/>
    </w:pPr>
    <w:rPr>
      <w:rFonts w:ascii="Arial" w:hAnsi="Arial"/>
      <w:b/>
      <w:kern w:val="28"/>
      <w:sz w:val="26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D315DC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15DC"/>
    <w:rPr>
      <w:sz w:val="22"/>
    </w:rPr>
  </w:style>
  <w:style w:type="paragraph" w:customStyle="1" w:styleId="ActHead6">
    <w:name w:val="ActHead 6"/>
    <w:aliases w:val="as"/>
    <w:basedOn w:val="Normal"/>
    <w:next w:val="Normal"/>
    <w:qFormat/>
    <w:rsid w:val="00D315DC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4CAB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D981D65-6871-4940-89CF-CB706BC68C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C82A4988919444E94CD511EC14BEB66" ma:contentTypeVersion="" ma:contentTypeDescription="PDMS Document Site Content Type" ma:contentTypeScope="" ma:versionID="e41d776320b20263042fbc67bac1bda3">
  <xsd:schema xmlns:xsd="http://www.w3.org/2001/XMLSchema" xmlns:xs="http://www.w3.org/2001/XMLSchema" xmlns:p="http://schemas.microsoft.com/office/2006/metadata/properties" xmlns:ns2="BD981D65-6871-4940-89CF-CB706BC68CCA" targetNamespace="http://schemas.microsoft.com/office/2006/metadata/properties" ma:root="true" ma:fieldsID="22356ace76c81125f005c8e0ecb3c1a8" ns2:_="">
    <xsd:import namespace="BD981D65-6871-4940-89CF-CB706BC68C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1D65-6871-4940-89CF-CB706BC68C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64EF-733E-4495-A057-F0137479A4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D981D65-6871-4940-89CF-CB706BC68C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09B587-6089-4DE7-B470-FB82FB0B7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81D65-6871-4940-89CF-CB706BC68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A4E30-DC33-4F95-8B0C-BFDF7762D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1BD6A-1925-4D43-BC49-37C8412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(UN Sanction Enforcement Law) Declaration 2008</vt:lpstr>
    </vt:vector>
  </TitlesOfParts>
  <Manager/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(UN Sanction Enforcement Law) Declaration 2008</dc:title>
  <dc:subject/>
  <dc:creator/>
  <cp:keywords/>
  <dc:description/>
  <cp:lastModifiedBy/>
  <cp:revision>1</cp:revision>
  <cp:lastPrinted>2008-03-17T06:51:00Z</cp:lastPrinted>
  <dcterms:created xsi:type="dcterms:W3CDTF">2018-02-06T03:33:00Z</dcterms:created>
  <dcterms:modified xsi:type="dcterms:W3CDTF">2018-02-08T23:23:00Z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08e954dd-62b7-46e7-8f7b-334907e1a508</vt:lpwstr>
  </property>
  <property fmtid="{D5CDD505-2E9C-101B-9397-08002B2CF9AE}" pid="3" name="ContentTypeId">
    <vt:lpwstr>0x010100266966F133664895A6EE3632470D45F500EC82A4988919444E94CD511EC14BEB66</vt:lpwstr>
  </property>
  <property fmtid="{D5CDD505-2E9C-101B-9397-08002B2CF9AE}" pid="4" name="SEC">
    <vt:lpwstr>PROTECTED</vt:lpwstr>
  </property>
  <property fmtid="{D5CDD505-2E9C-101B-9397-08002B2CF9AE}" pid="5" name="DLM">
    <vt:lpwstr>SensitiveLegal</vt:lpwstr>
  </property>
</Properties>
</file>