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C306B" w14:textId="77777777" w:rsidR="00941F66" w:rsidRDefault="00941F66" w:rsidP="00941F66">
      <w:pPr>
        <w:pStyle w:val="Title"/>
        <w:pBdr>
          <w:bottom w:val="single" w:sz="4" w:space="3" w:color="auto"/>
        </w:pBdr>
      </w:pPr>
      <w:r w:rsidRPr="00D52B03">
        <w:rPr>
          <w:noProof/>
        </w:rPr>
        <w:drawing>
          <wp:inline distT="0" distB="0" distL="0" distR="0" wp14:anchorId="788F7B0A" wp14:editId="33702AB7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A44ED" w14:textId="77777777" w:rsidR="00941F66" w:rsidRDefault="00941F66" w:rsidP="00941F66">
      <w:pPr>
        <w:pStyle w:val="Title"/>
        <w:pBdr>
          <w:bottom w:val="single" w:sz="4" w:space="3" w:color="auto"/>
        </w:pBdr>
      </w:pPr>
    </w:p>
    <w:p w14:paraId="2D02F996" w14:textId="77777777" w:rsidR="00941F66" w:rsidRDefault="00941F66" w:rsidP="00941F66">
      <w:pPr>
        <w:pStyle w:val="Title"/>
        <w:pBdr>
          <w:bottom w:val="single" w:sz="4" w:space="3" w:color="auto"/>
        </w:pBdr>
      </w:pPr>
    </w:p>
    <w:p w14:paraId="662DBFE3" w14:textId="0612A0D9" w:rsidR="00941F66" w:rsidRPr="00941F66" w:rsidRDefault="00941F66" w:rsidP="00941F66">
      <w:pPr>
        <w:pStyle w:val="Title"/>
        <w:pBdr>
          <w:bottom w:val="single" w:sz="4" w:space="3" w:color="auto"/>
        </w:pBdr>
        <w:rPr>
          <w:b/>
          <w:sz w:val="40"/>
          <w:szCs w:val="40"/>
        </w:rPr>
      </w:pPr>
      <w:r w:rsidRPr="00941F66">
        <w:rPr>
          <w:b/>
          <w:sz w:val="40"/>
          <w:szCs w:val="40"/>
        </w:rPr>
        <w:t>National Disability Insurance Scheme (Becoming a Participant) Amendment Rules 201</w:t>
      </w:r>
      <w:r w:rsidR="00F24E78">
        <w:rPr>
          <w:b/>
          <w:sz w:val="40"/>
          <w:szCs w:val="40"/>
        </w:rPr>
        <w:t>8</w:t>
      </w:r>
    </w:p>
    <w:p w14:paraId="042763DA" w14:textId="77777777" w:rsidR="00941F66" w:rsidRPr="00B147EE" w:rsidRDefault="00941F66" w:rsidP="00941F6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B147EE">
        <w:rPr>
          <w:rFonts w:ascii="Arial" w:hAnsi="Arial" w:cs="Arial"/>
          <w:i/>
          <w:sz w:val="28"/>
          <w:szCs w:val="28"/>
          <w:lang w:val="en-US"/>
        </w:rPr>
        <w:t>National Disability Insurance Scheme Act 2013</w:t>
      </w:r>
    </w:p>
    <w:p w14:paraId="762E4363" w14:textId="6D7C881C" w:rsidR="00941F66" w:rsidRPr="00B147EE" w:rsidRDefault="00941F66" w:rsidP="00941F66">
      <w:pPr>
        <w:spacing w:before="360"/>
        <w:jc w:val="both"/>
        <w:rPr>
          <w:rFonts w:ascii="Arial" w:hAnsi="Arial" w:cs="Arial"/>
        </w:rPr>
      </w:pPr>
      <w:r w:rsidRPr="00B147EE">
        <w:rPr>
          <w:rFonts w:ascii="Arial" w:hAnsi="Arial" w:cs="Arial"/>
        </w:rPr>
        <w:t xml:space="preserve">I, </w:t>
      </w:r>
      <w:r w:rsidR="007E06A7">
        <w:rPr>
          <w:rFonts w:ascii="Arial" w:hAnsi="Arial" w:cs="Arial"/>
        </w:rPr>
        <w:t xml:space="preserve">Dan </w:t>
      </w:r>
      <w:proofErr w:type="spellStart"/>
      <w:r w:rsidR="007E06A7">
        <w:rPr>
          <w:rFonts w:ascii="Arial" w:hAnsi="Arial" w:cs="Arial"/>
        </w:rPr>
        <w:t>Tehan</w:t>
      </w:r>
      <w:proofErr w:type="spellEnd"/>
      <w:r>
        <w:rPr>
          <w:rFonts w:ascii="Arial" w:hAnsi="Arial" w:cs="Arial"/>
        </w:rPr>
        <w:t xml:space="preserve">, </w:t>
      </w:r>
      <w:r w:rsidRPr="00B147EE">
        <w:rPr>
          <w:rFonts w:ascii="Arial" w:hAnsi="Arial" w:cs="Arial"/>
        </w:rPr>
        <w:t xml:space="preserve">Minister for Social Services, make </w:t>
      </w:r>
      <w:r w:rsidR="000A7E90">
        <w:rPr>
          <w:rFonts w:ascii="Arial" w:hAnsi="Arial" w:cs="Arial"/>
        </w:rPr>
        <w:t>this Instrument</w:t>
      </w:r>
      <w:r w:rsidRPr="00B147EE">
        <w:rPr>
          <w:rFonts w:ascii="Arial" w:hAnsi="Arial" w:cs="Arial"/>
        </w:rPr>
        <w:t xml:space="preserve"> for the purposes of section</w:t>
      </w:r>
      <w:r>
        <w:rPr>
          <w:rFonts w:ascii="Arial" w:hAnsi="Arial" w:cs="Arial"/>
        </w:rPr>
        <w:t xml:space="preserve">s </w:t>
      </w:r>
      <w:r w:rsidR="005B10E4">
        <w:rPr>
          <w:rFonts w:ascii="Arial" w:hAnsi="Arial" w:cs="Arial"/>
        </w:rPr>
        <w:t xml:space="preserve">22, </w:t>
      </w:r>
      <w:r w:rsidRPr="00E967BE">
        <w:rPr>
          <w:rFonts w:ascii="Arial" w:hAnsi="Arial" w:cs="Arial"/>
        </w:rPr>
        <w:t>23 and 209</w:t>
      </w:r>
      <w:r w:rsidRPr="00B147EE">
        <w:rPr>
          <w:rFonts w:ascii="Arial" w:hAnsi="Arial" w:cs="Arial"/>
        </w:rPr>
        <w:t xml:space="preserve"> of the </w:t>
      </w:r>
      <w:r w:rsidRPr="00B147EE">
        <w:rPr>
          <w:rFonts w:ascii="Arial" w:hAnsi="Arial" w:cs="Arial"/>
          <w:i/>
        </w:rPr>
        <w:t>National Disability Insurance Scheme Act</w:t>
      </w:r>
      <w:r>
        <w:rPr>
          <w:rFonts w:ascii="Arial" w:hAnsi="Arial" w:cs="Arial"/>
          <w:i/>
        </w:rPr>
        <w:t> </w:t>
      </w:r>
      <w:r w:rsidRPr="00B147EE">
        <w:rPr>
          <w:rFonts w:ascii="Arial" w:hAnsi="Arial" w:cs="Arial"/>
          <w:i/>
        </w:rPr>
        <w:t>2013</w:t>
      </w:r>
      <w:r w:rsidRPr="00B147EE">
        <w:rPr>
          <w:rFonts w:ascii="Arial" w:hAnsi="Arial" w:cs="Arial"/>
        </w:rPr>
        <w:t>.</w:t>
      </w:r>
    </w:p>
    <w:p w14:paraId="67DC18B6" w14:textId="48F98FA2" w:rsidR="00941F66" w:rsidRPr="00B147EE" w:rsidRDefault="00941F66" w:rsidP="00941F66">
      <w:pPr>
        <w:tabs>
          <w:tab w:val="right" w:pos="4320"/>
        </w:tabs>
        <w:spacing w:before="300" w:after="600" w:line="300" w:lineRule="exact"/>
        <w:rPr>
          <w:rFonts w:ascii="Arial" w:hAnsi="Arial" w:cs="Arial"/>
        </w:rPr>
      </w:pPr>
      <w:bookmarkStart w:id="0" w:name="Year"/>
      <w:r>
        <w:rPr>
          <w:rFonts w:ascii="Arial" w:hAnsi="Arial" w:cs="Arial"/>
        </w:rPr>
        <w:t xml:space="preserve">Dated: </w:t>
      </w:r>
      <w:bookmarkEnd w:id="0"/>
      <w:r w:rsidR="007706A6">
        <w:rPr>
          <w:rFonts w:ascii="Arial" w:hAnsi="Arial" w:cs="Arial"/>
        </w:rPr>
        <w:t>20 February 2018</w:t>
      </w:r>
      <w:bookmarkStart w:id="1" w:name="_GoBack"/>
      <w:bookmarkEnd w:id="1"/>
    </w:p>
    <w:p w14:paraId="01ACDFC1" w14:textId="77777777" w:rsidR="00941F66" w:rsidRPr="00B147EE" w:rsidRDefault="00941F66" w:rsidP="00941F66">
      <w:pPr>
        <w:pStyle w:val="SigningPageBreak"/>
        <w:rPr>
          <w:rFonts w:ascii="Arial" w:hAnsi="Arial" w:cs="Arial"/>
        </w:rPr>
      </w:pPr>
    </w:p>
    <w:p w14:paraId="60109639" w14:textId="77777777" w:rsidR="00941F66" w:rsidRPr="00B147EE" w:rsidRDefault="00941F66" w:rsidP="00941F66">
      <w:pPr>
        <w:pStyle w:val="SigningPageBreak"/>
        <w:rPr>
          <w:rFonts w:ascii="Arial" w:hAnsi="Arial" w:cs="Arial"/>
        </w:rPr>
      </w:pPr>
    </w:p>
    <w:p w14:paraId="776001DE" w14:textId="2C183345" w:rsidR="00941F66" w:rsidRDefault="007E06A7" w:rsidP="00941F66">
      <w:pPr>
        <w:pStyle w:val="SigningPageBreak"/>
        <w:rPr>
          <w:rFonts w:ascii="Arial" w:hAnsi="Arial" w:cs="Arial"/>
        </w:rPr>
      </w:pP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Tehan</w:t>
      </w:r>
      <w:proofErr w:type="spellEnd"/>
    </w:p>
    <w:p w14:paraId="3934877A" w14:textId="77777777" w:rsidR="00941F66" w:rsidRPr="00B147EE" w:rsidRDefault="00941F66" w:rsidP="00941F66">
      <w:pPr>
        <w:pStyle w:val="SigningPageBreak"/>
        <w:rPr>
          <w:rFonts w:ascii="Arial" w:hAnsi="Arial" w:cs="Arial"/>
        </w:rPr>
        <w:sectPr w:rsidR="00941F66" w:rsidRPr="00B147EE" w:rsidSect="00941F66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 w:rsidRPr="00B147EE">
        <w:rPr>
          <w:rFonts w:ascii="Arial" w:hAnsi="Arial" w:cs="Arial"/>
        </w:rPr>
        <w:t>Minister for Social Services</w:t>
      </w:r>
    </w:p>
    <w:p w14:paraId="2F3E2777" w14:textId="77777777" w:rsidR="00941F66" w:rsidRPr="00B147EE" w:rsidRDefault="00941F66" w:rsidP="00941F66">
      <w:pPr>
        <w:pStyle w:val="Header"/>
        <w:rPr>
          <w:rStyle w:val="CharPartText"/>
          <w:rFonts w:cs="Arial"/>
        </w:rPr>
      </w:pPr>
      <w:r w:rsidRPr="00B147EE">
        <w:rPr>
          <w:rStyle w:val="CharPartText"/>
          <w:rFonts w:cs="Arial"/>
        </w:rPr>
        <w:t>_____________________________________________________________________________________________</w:t>
      </w:r>
    </w:p>
    <w:p w14:paraId="7E7CD964" w14:textId="77777777" w:rsidR="00941F66" w:rsidRPr="00B147EE" w:rsidRDefault="00941F66" w:rsidP="00941F66">
      <w:pPr>
        <w:pStyle w:val="Header"/>
        <w:rPr>
          <w:rFonts w:cs="Arial"/>
        </w:rPr>
      </w:pPr>
    </w:p>
    <w:p w14:paraId="16ACD761" w14:textId="6E18588E" w:rsidR="00941F66" w:rsidRPr="00B147EE" w:rsidRDefault="00941F66" w:rsidP="00941F66">
      <w:pPr>
        <w:pStyle w:val="A1"/>
        <w:rPr>
          <w:rFonts w:cs="Arial"/>
        </w:rPr>
      </w:pPr>
      <w:r w:rsidRPr="00B147EE">
        <w:rPr>
          <w:rStyle w:val="CharSectno"/>
          <w:rFonts w:cs="Arial"/>
        </w:rPr>
        <w:t>1</w:t>
      </w:r>
      <w:r w:rsidRPr="00B147EE">
        <w:rPr>
          <w:rFonts w:cs="Arial"/>
        </w:rPr>
        <w:tab/>
        <w:t xml:space="preserve">Name of </w:t>
      </w:r>
      <w:r w:rsidR="000A7E90">
        <w:rPr>
          <w:rFonts w:cs="Arial"/>
        </w:rPr>
        <w:t>Instrument</w:t>
      </w:r>
    </w:p>
    <w:p w14:paraId="7FCF5610" w14:textId="36064780" w:rsidR="00941F66" w:rsidRPr="00B147EE" w:rsidRDefault="00941F66" w:rsidP="000A7E90">
      <w:pPr>
        <w:pStyle w:val="A2"/>
        <w:jc w:val="left"/>
        <w:rPr>
          <w:rFonts w:ascii="Arial" w:hAnsi="Arial" w:cs="Arial"/>
        </w:rPr>
      </w:pPr>
      <w:r w:rsidRPr="00B147EE">
        <w:rPr>
          <w:rFonts w:ascii="Arial" w:hAnsi="Arial" w:cs="Arial"/>
        </w:rPr>
        <w:tab/>
      </w:r>
      <w:r w:rsidRPr="00B147EE">
        <w:rPr>
          <w:rFonts w:ascii="Arial" w:hAnsi="Arial" w:cs="Arial"/>
        </w:rPr>
        <w:tab/>
      </w:r>
      <w:r w:rsidR="000A7E90">
        <w:rPr>
          <w:rFonts w:ascii="Arial" w:hAnsi="Arial" w:cs="Arial"/>
        </w:rPr>
        <w:t>This Instrument is the</w:t>
      </w:r>
      <w:r w:rsidRPr="00B147EE">
        <w:rPr>
          <w:rFonts w:ascii="Arial" w:hAnsi="Arial" w:cs="Arial"/>
        </w:rPr>
        <w:t xml:space="preserve"> </w:t>
      </w:r>
      <w:r w:rsidRPr="00B147EE">
        <w:rPr>
          <w:rFonts w:ascii="Arial" w:hAnsi="Arial" w:cs="Arial"/>
          <w:i/>
        </w:rPr>
        <w:t>National Disability Insurance Scheme (Becoming a P</w:t>
      </w:r>
      <w:r w:rsidR="00F24E78">
        <w:rPr>
          <w:rFonts w:ascii="Arial" w:hAnsi="Arial" w:cs="Arial"/>
          <w:i/>
        </w:rPr>
        <w:t>articipant) Amendment Rules 2018</w:t>
      </w:r>
      <w:r w:rsidR="00F84D2E">
        <w:rPr>
          <w:rFonts w:ascii="Arial" w:hAnsi="Arial" w:cs="Arial"/>
          <w:i/>
        </w:rPr>
        <w:t xml:space="preserve">. </w:t>
      </w:r>
      <w:r w:rsidRPr="00B147EE">
        <w:rPr>
          <w:rFonts w:ascii="Arial" w:hAnsi="Arial" w:cs="Arial"/>
          <w:i/>
        </w:rPr>
        <w:t xml:space="preserve"> </w:t>
      </w:r>
    </w:p>
    <w:p w14:paraId="50259BFF" w14:textId="77777777" w:rsidR="00941F66" w:rsidRPr="00B147EE" w:rsidRDefault="00941F66" w:rsidP="00941F66">
      <w:pPr>
        <w:pStyle w:val="A1"/>
        <w:rPr>
          <w:rFonts w:cs="Arial"/>
        </w:rPr>
      </w:pPr>
      <w:r w:rsidRPr="00B147EE">
        <w:rPr>
          <w:rStyle w:val="CharSectno"/>
          <w:rFonts w:cs="Arial"/>
        </w:rPr>
        <w:t>2</w:t>
      </w:r>
      <w:r w:rsidRPr="00B147EE">
        <w:rPr>
          <w:rFonts w:cs="Arial"/>
        </w:rPr>
        <w:tab/>
        <w:t>Commencement</w:t>
      </w:r>
    </w:p>
    <w:p w14:paraId="4DDE6CF6" w14:textId="6AADD25C" w:rsidR="00941F66" w:rsidRPr="00B147EE" w:rsidRDefault="00941F66" w:rsidP="00941F66">
      <w:pPr>
        <w:pStyle w:val="A2"/>
        <w:rPr>
          <w:rFonts w:ascii="Arial" w:hAnsi="Arial" w:cs="Arial"/>
          <w:i/>
        </w:rPr>
      </w:pPr>
      <w:r w:rsidRPr="00B147EE">
        <w:rPr>
          <w:rFonts w:ascii="Arial" w:hAnsi="Arial" w:cs="Arial"/>
        </w:rPr>
        <w:tab/>
      </w:r>
      <w:r w:rsidRPr="00B147EE">
        <w:rPr>
          <w:rFonts w:ascii="Arial" w:hAnsi="Arial" w:cs="Arial"/>
        </w:rPr>
        <w:tab/>
      </w:r>
      <w:r w:rsidR="00E967BE">
        <w:rPr>
          <w:rFonts w:ascii="Arial" w:hAnsi="Arial" w:cs="Arial"/>
        </w:rPr>
        <w:t>This Instrument commences on the day after it is registered.</w:t>
      </w:r>
    </w:p>
    <w:p w14:paraId="690705B6" w14:textId="77777777" w:rsidR="00941F66" w:rsidRPr="00B147EE" w:rsidRDefault="00941F66" w:rsidP="00941F66">
      <w:pPr>
        <w:pStyle w:val="A1"/>
        <w:rPr>
          <w:rFonts w:cs="Arial"/>
        </w:rPr>
      </w:pPr>
      <w:r w:rsidRPr="00B147EE">
        <w:rPr>
          <w:rStyle w:val="CharSectno"/>
          <w:rFonts w:cs="Arial"/>
        </w:rPr>
        <w:t>3</w:t>
      </w:r>
      <w:r w:rsidRPr="00B147EE">
        <w:rPr>
          <w:rFonts w:cs="Arial"/>
        </w:rPr>
        <w:tab/>
        <w:t xml:space="preserve">Amendment of </w:t>
      </w:r>
      <w:r w:rsidRPr="00B147EE">
        <w:rPr>
          <w:rFonts w:cs="Arial"/>
          <w:i/>
        </w:rPr>
        <w:t>National Disability Insurance Scheme (Becoming a Participant</w:t>
      </w:r>
      <w:r w:rsidR="00026A8E">
        <w:rPr>
          <w:rFonts w:cs="Arial"/>
          <w:i/>
        </w:rPr>
        <w:t>) Rules 2016</w:t>
      </w:r>
    </w:p>
    <w:p w14:paraId="4D7309FB" w14:textId="06B3BDD7" w:rsidR="00941F66" w:rsidRPr="00B147EE" w:rsidRDefault="00941F66" w:rsidP="000A7E90">
      <w:pPr>
        <w:pStyle w:val="A2"/>
        <w:jc w:val="left"/>
        <w:rPr>
          <w:rFonts w:ascii="Arial" w:hAnsi="Arial" w:cs="Arial"/>
          <w:i/>
        </w:rPr>
      </w:pPr>
      <w:r w:rsidRPr="00B147EE">
        <w:rPr>
          <w:rFonts w:ascii="Arial" w:hAnsi="Arial" w:cs="Arial"/>
        </w:rPr>
        <w:tab/>
      </w:r>
      <w:r w:rsidRPr="00B147EE">
        <w:rPr>
          <w:rFonts w:ascii="Arial" w:hAnsi="Arial" w:cs="Arial"/>
        </w:rPr>
        <w:tab/>
        <w:t xml:space="preserve">Schedule 1 amends the </w:t>
      </w:r>
      <w:r>
        <w:rPr>
          <w:rFonts w:ascii="Arial" w:hAnsi="Arial" w:cs="Arial"/>
          <w:i/>
        </w:rPr>
        <w:t>National Disability Insurance Scheme (Becoming a Participant) Rules 201</w:t>
      </w:r>
      <w:r w:rsidR="00D31855">
        <w:rPr>
          <w:rFonts w:ascii="Arial" w:hAnsi="Arial" w:cs="Arial"/>
          <w:i/>
        </w:rPr>
        <w:t>6</w:t>
      </w:r>
      <w:r>
        <w:rPr>
          <w:rFonts w:ascii="Arial" w:hAnsi="Arial" w:cs="Arial"/>
          <w:i/>
        </w:rPr>
        <w:t>.</w:t>
      </w:r>
      <w:r w:rsidRPr="00B147EE">
        <w:rPr>
          <w:rFonts w:ascii="Arial" w:hAnsi="Arial" w:cs="Arial"/>
          <w:i/>
        </w:rPr>
        <w:t xml:space="preserve"> </w:t>
      </w:r>
    </w:p>
    <w:p w14:paraId="5152CD7B" w14:textId="77777777" w:rsidR="00941F66" w:rsidRPr="00B147EE" w:rsidRDefault="00941F66" w:rsidP="00941F66">
      <w:pPr>
        <w:pStyle w:val="MainBodySectionBreak"/>
        <w:rPr>
          <w:rFonts w:ascii="Arial" w:hAnsi="Arial" w:cs="Arial"/>
        </w:rPr>
        <w:sectPr w:rsidR="00941F66" w:rsidRPr="00B147EE" w:rsidSect="00A34DE7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70A1C5B7" w14:textId="77777777" w:rsidR="00941F66" w:rsidRDefault="00941F66" w:rsidP="00941F66">
      <w:pPr>
        <w:pStyle w:val="AS"/>
        <w:spacing w:before="240"/>
        <w:ind w:left="0" w:firstLine="0"/>
        <w:rPr>
          <w:rStyle w:val="CharSchText"/>
          <w:rFonts w:cs="Arial"/>
        </w:rPr>
      </w:pPr>
      <w:r w:rsidRPr="00B147EE">
        <w:rPr>
          <w:rStyle w:val="CharSchNo"/>
          <w:rFonts w:cs="Arial"/>
        </w:rPr>
        <w:lastRenderedPageBreak/>
        <w:t>Schedule 1</w:t>
      </w:r>
      <w:r w:rsidRPr="00B147EE">
        <w:rPr>
          <w:rFonts w:cs="Arial"/>
        </w:rPr>
        <w:tab/>
      </w:r>
      <w:r w:rsidRPr="00B147EE">
        <w:rPr>
          <w:rStyle w:val="CharSchText"/>
          <w:rFonts w:cs="Arial"/>
        </w:rPr>
        <w:t xml:space="preserve">Amendments </w:t>
      </w:r>
    </w:p>
    <w:p w14:paraId="092AFC1D" w14:textId="77777777" w:rsidR="00026A8E" w:rsidRDefault="00026A8E" w:rsidP="00CB4AF4">
      <w:pPr>
        <w:pStyle w:val="A1S"/>
        <w:keepNext w:val="0"/>
        <w:rPr>
          <w:rFonts w:cs="Arial"/>
        </w:rPr>
      </w:pPr>
      <w:r>
        <w:rPr>
          <w:rFonts w:cs="Arial"/>
        </w:rPr>
        <w:t xml:space="preserve">Item </w:t>
      </w:r>
      <w:r w:rsidRPr="00B147EE">
        <w:rPr>
          <w:rFonts w:cs="Arial"/>
        </w:rPr>
        <w:fldChar w:fldCharType="begin"/>
      </w:r>
      <w:r w:rsidRPr="00B147EE">
        <w:rPr>
          <w:rFonts w:cs="Arial"/>
        </w:rPr>
        <w:instrText xml:space="preserve"> SEQ Sch1Item </w:instrText>
      </w:r>
      <w:r w:rsidRPr="00B147EE">
        <w:rPr>
          <w:rFonts w:cs="Arial"/>
        </w:rPr>
        <w:fldChar w:fldCharType="separate"/>
      </w:r>
      <w:r>
        <w:rPr>
          <w:rFonts w:cs="Arial"/>
          <w:noProof/>
        </w:rPr>
        <w:t>1</w:t>
      </w:r>
      <w:r w:rsidRPr="00B147EE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B147EE">
        <w:rPr>
          <w:rFonts w:cs="Arial"/>
        </w:rPr>
        <w:tab/>
      </w:r>
      <w:r w:rsidRPr="00CB4AF4">
        <w:t>Paragraph</w:t>
      </w:r>
      <w:r w:rsidRPr="00B147EE">
        <w:rPr>
          <w:rFonts w:cs="Arial"/>
        </w:rPr>
        <w:t xml:space="preserve"> </w:t>
      </w:r>
      <w:r>
        <w:rPr>
          <w:rFonts w:cs="Arial"/>
        </w:rPr>
        <w:t>1.1</w:t>
      </w:r>
    </w:p>
    <w:p w14:paraId="7CBC278A" w14:textId="4D994891" w:rsidR="00026A8E" w:rsidRPr="00301934" w:rsidRDefault="00026A8E" w:rsidP="00CB4AF4">
      <w:pPr>
        <w:pStyle w:val="A2S"/>
        <w:rPr>
          <w:rFonts w:ascii="Arial" w:hAnsi="Arial" w:cs="Arial"/>
        </w:rPr>
      </w:pPr>
      <w:r>
        <w:rPr>
          <w:rFonts w:ascii="Arial" w:hAnsi="Arial" w:cs="Arial"/>
        </w:rPr>
        <w:t xml:space="preserve">Omit </w:t>
      </w:r>
      <w:r w:rsidR="000A7E90">
        <w:rPr>
          <w:rFonts w:ascii="Arial" w:hAnsi="Arial" w:cs="Arial"/>
        </w:rPr>
        <w:t>the paragraph, s</w:t>
      </w:r>
      <w:r>
        <w:rPr>
          <w:rFonts w:ascii="Arial" w:hAnsi="Arial" w:cs="Arial"/>
        </w:rPr>
        <w:t>ubstitute</w:t>
      </w:r>
      <w:r w:rsidR="000A7E90">
        <w:rPr>
          <w:rFonts w:ascii="Arial" w:hAnsi="Arial" w:cs="Arial"/>
        </w:rPr>
        <w:t>:</w:t>
      </w:r>
    </w:p>
    <w:p w14:paraId="654585B8" w14:textId="79911E6D" w:rsidR="00026A8E" w:rsidRPr="00CB4AF4" w:rsidRDefault="004B13DB" w:rsidP="00CB4AF4">
      <w:pPr>
        <w:pStyle w:val="A2S"/>
        <w:ind w:left="720" w:hanging="72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1.1</w:t>
      </w:r>
      <w:r>
        <w:rPr>
          <w:rFonts w:ascii="Arial" w:hAnsi="Arial" w:cs="Arial"/>
          <w:i w:val="0"/>
          <w:sz w:val="22"/>
          <w:szCs w:val="22"/>
        </w:rPr>
        <w:tab/>
      </w:r>
      <w:r w:rsidR="00026A8E" w:rsidRPr="00026A8E">
        <w:rPr>
          <w:rFonts w:ascii="Arial" w:hAnsi="Arial" w:cs="Arial"/>
          <w:i w:val="0"/>
          <w:sz w:val="22"/>
          <w:szCs w:val="22"/>
        </w:rPr>
        <w:t xml:space="preserve">The NDIS is being implemented nationally, </w:t>
      </w:r>
      <w:r w:rsidR="00026A8E">
        <w:rPr>
          <w:rFonts w:ascii="Arial" w:hAnsi="Arial" w:cs="Arial"/>
          <w:i w:val="0"/>
          <w:sz w:val="22"/>
          <w:szCs w:val="22"/>
        </w:rPr>
        <w:t xml:space="preserve">to enable persons seeking to become participants </w:t>
      </w:r>
      <w:r w:rsidR="00E367A8">
        <w:rPr>
          <w:rFonts w:ascii="Arial" w:hAnsi="Arial" w:cs="Arial"/>
          <w:i w:val="0"/>
          <w:sz w:val="22"/>
          <w:szCs w:val="22"/>
        </w:rPr>
        <w:t xml:space="preserve">to </w:t>
      </w:r>
      <w:r w:rsidR="00026A8E" w:rsidRPr="00026A8E">
        <w:rPr>
          <w:rFonts w:ascii="Arial" w:hAnsi="Arial" w:cs="Arial"/>
          <w:i w:val="0"/>
          <w:sz w:val="22"/>
          <w:szCs w:val="22"/>
        </w:rPr>
        <w:t>be transitioned into the scheme</w:t>
      </w:r>
      <w:r w:rsidR="00026A8E">
        <w:rPr>
          <w:rFonts w:ascii="Arial" w:hAnsi="Arial" w:cs="Arial"/>
          <w:i w:val="0"/>
          <w:sz w:val="22"/>
          <w:szCs w:val="22"/>
        </w:rPr>
        <w:t>,</w:t>
      </w:r>
      <w:r w:rsidR="00026A8E" w:rsidRPr="00026A8E">
        <w:rPr>
          <w:rFonts w:ascii="Arial" w:hAnsi="Arial" w:cs="Arial"/>
          <w:i w:val="0"/>
          <w:sz w:val="22"/>
          <w:szCs w:val="22"/>
        </w:rPr>
        <w:t xml:space="preserve"> in accordance with the additional access requirements set out in </w:t>
      </w:r>
      <w:r w:rsidR="00026A8E">
        <w:rPr>
          <w:rFonts w:ascii="Arial" w:hAnsi="Arial" w:cs="Arial"/>
          <w:i w:val="0"/>
          <w:sz w:val="22"/>
          <w:szCs w:val="22"/>
        </w:rPr>
        <w:t>in this Instrument</w:t>
      </w:r>
      <w:r w:rsidR="00026A8E" w:rsidRPr="00026A8E">
        <w:rPr>
          <w:rFonts w:ascii="Arial" w:hAnsi="Arial" w:cs="Arial"/>
          <w:i w:val="0"/>
          <w:sz w:val="22"/>
          <w:szCs w:val="22"/>
        </w:rPr>
        <w:t>.</w:t>
      </w:r>
    </w:p>
    <w:p w14:paraId="3727C0E8" w14:textId="278D06C4" w:rsidR="00026A8E" w:rsidRPr="00026A8E" w:rsidRDefault="00CB4AF4" w:rsidP="00CB4AF4">
      <w:pPr>
        <w:pStyle w:val="A1S"/>
        <w:keepNext w:val="0"/>
        <w:rPr>
          <w:rFonts w:cs="Arial"/>
          <w:b w:val="0"/>
        </w:rPr>
      </w:pPr>
      <w:r>
        <w:rPr>
          <w:rFonts w:cs="Arial"/>
        </w:rPr>
        <w:t>Item 2</w:t>
      </w:r>
      <w:r>
        <w:rPr>
          <w:rFonts w:cs="Arial"/>
        </w:rPr>
        <w:tab/>
      </w:r>
      <w:r w:rsidR="00026A8E" w:rsidRPr="00CB4AF4">
        <w:t>Paragraph</w:t>
      </w:r>
      <w:r w:rsidR="00026A8E" w:rsidRPr="00026A8E">
        <w:rPr>
          <w:rFonts w:cs="Arial"/>
        </w:rPr>
        <w:t xml:space="preserve"> 1.2</w:t>
      </w:r>
    </w:p>
    <w:p w14:paraId="0F3320BE" w14:textId="3E1DF680" w:rsidR="00026A8E" w:rsidRDefault="00026A8E" w:rsidP="00CB4AF4">
      <w:pPr>
        <w:pStyle w:val="A2S"/>
        <w:rPr>
          <w:rFonts w:ascii="Arial" w:hAnsi="Arial" w:cs="Arial"/>
          <w:i w:val="0"/>
        </w:rPr>
      </w:pPr>
      <w:r w:rsidRPr="00026A8E">
        <w:rPr>
          <w:rFonts w:ascii="Arial" w:hAnsi="Arial" w:cs="Arial"/>
        </w:rPr>
        <w:t>Omit</w:t>
      </w:r>
      <w:r w:rsidR="000A7E90">
        <w:rPr>
          <w:rFonts w:ascii="Arial" w:hAnsi="Arial" w:cs="Arial"/>
        </w:rPr>
        <w:t xml:space="preserve"> the paragraph, s</w:t>
      </w:r>
      <w:r w:rsidRPr="00026A8E">
        <w:rPr>
          <w:rFonts w:ascii="Arial" w:hAnsi="Arial" w:cs="Arial"/>
        </w:rPr>
        <w:t>ubstitute</w:t>
      </w:r>
      <w:r w:rsidR="000A7E90">
        <w:rPr>
          <w:rFonts w:ascii="Arial" w:hAnsi="Arial" w:cs="Arial"/>
        </w:rPr>
        <w:t>:</w:t>
      </w:r>
    </w:p>
    <w:p w14:paraId="377BC083" w14:textId="2FA0D25B" w:rsidR="00301934" w:rsidRPr="00B3471A" w:rsidRDefault="004B13DB" w:rsidP="00B3471A">
      <w:pPr>
        <w:pStyle w:val="A2S"/>
        <w:ind w:left="720" w:hanging="720"/>
        <w:rPr>
          <w:rFonts w:ascii="Arial" w:hAnsi="Arial" w:cs="Arial"/>
          <w:i w:val="0"/>
          <w:sz w:val="22"/>
          <w:szCs w:val="22"/>
        </w:rPr>
      </w:pPr>
      <w:r w:rsidRPr="00B3471A">
        <w:rPr>
          <w:rFonts w:ascii="Arial" w:hAnsi="Arial" w:cs="Arial"/>
          <w:i w:val="0"/>
          <w:sz w:val="22"/>
          <w:szCs w:val="22"/>
        </w:rPr>
        <w:t>1.2</w:t>
      </w:r>
      <w:r w:rsidRPr="00B3471A">
        <w:rPr>
          <w:rFonts w:ascii="Arial" w:hAnsi="Arial" w:cs="Arial"/>
          <w:i w:val="0"/>
          <w:sz w:val="22"/>
          <w:szCs w:val="22"/>
        </w:rPr>
        <w:tab/>
      </w:r>
      <w:r w:rsidR="00301934" w:rsidRPr="00B3471A">
        <w:rPr>
          <w:rFonts w:ascii="Arial" w:hAnsi="Arial" w:cs="Arial"/>
          <w:i w:val="0"/>
          <w:sz w:val="22"/>
          <w:szCs w:val="22"/>
        </w:rPr>
        <w:t>This Instrument provides rules about becoming a participant in the NDIS, which is part of the process towards developing a personal goal-based plan, which may provide for supports fo</w:t>
      </w:r>
      <w:r w:rsidR="000A7E90" w:rsidRPr="00B3471A">
        <w:rPr>
          <w:rFonts w:ascii="Arial" w:hAnsi="Arial" w:cs="Arial"/>
          <w:i w:val="0"/>
          <w:sz w:val="22"/>
          <w:szCs w:val="22"/>
        </w:rPr>
        <w:t>r participants in the NDIS.</w:t>
      </w:r>
      <w:r w:rsidR="00301934" w:rsidRPr="00B3471A">
        <w:rPr>
          <w:rFonts w:ascii="Arial" w:hAnsi="Arial" w:cs="Arial"/>
          <w:i w:val="0"/>
          <w:sz w:val="22"/>
          <w:szCs w:val="22"/>
        </w:rPr>
        <w:t xml:space="preserve">  </w:t>
      </w:r>
    </w:p>
    <w:p w14:paraId="219530DE" w14:textId="77777777" w:rsidR="00026A8E" w:rsidRPr="00026A8E" w:rsidRDefault="00026A8E" w:rsidP="00CB4AF4">
      <w:pPr>
        <w:pStyle w:val="A1S"/>
        <w:keepNext w:val="0"/>
        <w:rPr>
          <w:rFonts w:cs="Arial"/>
          <w:b w:val="0"/>
        </w:rPr>
      </w:pPr>
      <w:r w:rsidRPr="00026A8E">
        <w:rPr>
          <w:rFonts w:cs="Arial"/>
        </w:rPr>
        <w:t xml:space="preserve">Item </w:t>
      </w:r>
      <w:r w:rsidR="004F1CA0">
        <w:rPr>
          <w:rFonts w:cs="Arial"/>
        </w:rPr>
        <w:t xml:space="preserve">3 </w:t>
      </w:r>
      <w:r w:rsidR="00301934">
        <w:rPr>
          <w:rFonts w:cs="Arial"/>
        </w:rPr>
        <w:tab/>
      </w:r>
      <w:r w:rsidR="00301934" w:rsidRPr="00CB4AF4">
        <w:t>Paragraph</w:t>
      </w:r>
      <w:r w:rsidR="00301934">
        <w:rPr>
          <w:rFonts w:cs="Arial"/>
        </w:rPr>
        <w:t xml:space="preserve"> 1.3</w:t>
      </w:r>
    </w:p>
    <w:p w14:paraId="73806EDD" w14:textId="216C30A5" w:rsidR="00026A8E" w:rsidRDefault="00026A8E" w:rsidP="00CB4AF4">
      <w:pPr>
        <w:pStyle w:val="A2S"/>
        <w:rPr>
          <w:rFonts w:ascii="Arial" w:hAnsi="Arial" w:cs="Arial"/>
          <w:i w:val="0"/>
        </w:rPr>
      </w:pPr>
      <w:r w:rsidRPr="00026A8E">
        <w:rPr>
          <w:rFonts w:ascii="Arial" w:hAnsi="Arial" w:cs="Arial"/>
        </w:rPr>
        <w:t>Omit</w:t>
      </w:r>
      <w:r w:rsidR="004B13DB">
        <w:rPr>
          <w:rFonts w:ascii="Arial" w:hAnsi="Arial" w:cs="Arial"/>
          <w:i w:val="0"/>
        </w:rPr>
        <w:t>:</w:t>
      </w:r>
    </w:p>
    <w:p w14:paraId="65293482" w14:textId="4F9FF1AE" w:rsidR="00084971" w:rsidRPr="00B3471A" w:rsidRDefault="00E367A8" w:rsidP="00B3471A">
      <w:pPr>
        <w:pStyle w:val="A3S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t</w:t>
      </w:r>
      <w:r w:rsidR="00301934" w:rsidRPr="00CB4AF4">
        <w:rPr>
          <w:rFonts w:ascii="Arial" w:hAnsi="Arial" w:cs="Arial"/>
          <w:sz w:val="22"/>
        </w:rPr>
        <w:t>he</w:t>
      </w:r>
      <w:r w:rsidR="000A7E90" w:rsidRPr="00CB4AF4">
        <w:rPr>
          <w:rFonts w:ascii="Arial" w:hAnsi="Arial" w:cs="Arial"/>
          <w:sz w:val="22"/>
        </w:rPr>
        <w:t>se</w:t>
      </w:r>
      <w:proofErr w:type="gramEnd"/>
      <w:r w:rsidR="00301934" w:rsidRPr="00301934">
        <w:rPr>
          <w:rFonts w:ascii="Arial" w:hAnsi="Arial" w:cs="Arial"/>
          <w:sz w:val="22"/>
          <w:szCs w:val="22"/>
        </w:rPr>
        <w:t xml:space="preserve"> </w:t>
      </w:r>
      <w:r w:rsidR="000A7E90">
        <w:rPr>
          <w:rFonts w:ascii="Arial" w:hAnsi="Arial" w:cs="Arial"/>
          <w:sz w:val="22"/>
          <w:szCs w:val="22"/>
        </w:rPr>
        <w:t>Rules</w:t>
      </w:r>
    </w:p>
    <w:p w14:paraId="67272828" w14:textId="5E7428FD" w:rsidR="00301934" w:rsidRDefault="00026A8E" w:rsidP="00CB4AF4">
      <w:pPr>
        <w:pStyle w:val="A2S"/>
        <w:rPr>
          <w:rFonts w:ascii="Arial" w:hAnsi="Arial" w:cs="Arial"/>
          <w:i w:val="0"/>
        </w:rPr>
      </w:pPr>
      <w:r w:rsidRPr="00026A8E">
        <w:rPr>
          <w:rFonts w:ascii="Arial" w:hAnsi="Arial" w:cs="Arial"/>
        </w:rPr>
        <w:t>Substitute</w:t>
      </w:r>
      <w:r w:rsidR="004B13DB">
        <w:rPr>
          <w:rFonts w:ascii="Arial" w:hAnsi="Arial" w:cs="Arial"/>
          <w:i w:val="0"/>
        </w:rPr>
        <w:t>:</w:t>
      </w:r>
    </w:p>
    <w:p w14:paraId="579A86EB" w14:textId="46076DFD" w:rsidR="00084971" w:rsidRPr="00B3471A" w:rsidRDefault="00E367A8" w:rsidP="009B7DB1">
      <w:pPr>
        <w:pStyle w:val="A3S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</w:t>
      </w:r>
      <w:r w:rsidR="000A7E90" w:rsidRPr="000A7E90">
        <w:rPr>
          <w:rFonts w:ascii="Arial" w:hAnsi="Arial" w:cs="Arial"/>
          <w:sz w:val="22"/>
          <w:szCs w:val="22"/>
        </w:rPr>
        <w:t>his</w:t>
      </w:r>
      <w:proofErr w:type="gramEnd"/>
      <w:r w:rsidR="000A7E90" w:rsidRPr="000A7E90">
        <w:rPr>
          <w:rFonts w:ascii="Arial" w:hAnsi="Arial" w:cs="Arial"/>
          <w:sz w:val="22"/>
          <w:szCs w:val="22"/>
        </w:rPr>
        <w:t xml:space="preserve"> Instrument</w:t>
      </w:r>
    </w:p>
    <w:p w14:paraId="25E2C146" w14:textId="41E0B088" w:rsidR="00301934" w:rsidRPr="00026A8E" w:rsidRDefault="00301934" w:rsidP="00CB4AF4">
      <w:pPr>
        <w:pStyle w:val="A1S"/>
        <w:keepNext w:val="0"/>
        <w:rPr>
          <w:rFonts w:cs="Arial"/>
          <w:b w:val="0"/>
        </w:rPr>
      </w:pPr>
      <w:r w:rsidRPr="00026A8E">
        <w:rPr>
          <w:rFonts w:cs="Arial"/>
        </w:rPr>
        <w:t xml:space="preserve">Item </w:t>
      </w:r>
      <w:r w:rsidR="004F1CA0">
        <w:rPr>
          <w:rFonts w:cs="Arial"/>
        </w:rPr>
        <w:t>4</w:t>
      </w:r>
      <w:r w:rsidR="00CB4AF4">
        <w:rPr>
          <w:rFonts w:cs="Arial"/>
        </w:rPr>
        <w:tab/>
      </w:r>
      <w:r w:rsidR="005B56E8" w:rsidRPr="00CB4AF4">
        <w:t>Paragraph</w:t>
      </w:r>
      <w:r w:rsidR="005B56E8">
        <w:rPr>
          <w:rFonts w:cs="Arial"/>
        </w:rPr>
        <w:t xml:space="preserve"> 2.2</w:t>
      </w:r>
    </w:p>
    <w:p w14:paraId="071D6330" w14:textId="0CBA5C23" w:rsidR="00301934" w:rsidRDefault="00301934" w:rsidP="00CB4AF4">
      <w:pPr>
        <w:pStyle w:val="A2S"/>
        <w:rPr>
          <w:rFonts w:ascii="Arial" w:hAnsi="Arial" w:cs="Arial"/>
          <w:i w:val="0"/>
        </w:rPr>
      </w:pPr>
      <w:r w:rsidRPr="00026A8E">
        <w:rPr>
          <w:rFonts w:ascii="Arial" w:hAnsi="Arial" w:cs="Arial"/>
        </w:rPr>
        <w:t>Omit</w:t>
      </w:r>
      <w:r w:rsidR="004B13DB">
        <w:rPr>
          <w:rFonts w:ascii="Arial" w:hAnsi="Arial" w:cs="Arial"/>
          <w:i w:val="0"/>
        </w:rPr>
        <w:t>:</w:t>
      </w:r>
    </w:p>
    <w:p w14:paraId="4183FE5C" w14:textId="187D2A42" w:rsidR="00084971" w:rsidRPr="00B3471A" w:rsidRDefault="00822C22" w:rsidP="00B3471A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Rules assist</w:t>
      </w:r>
    </w:p>
    <w:p w14:paraId="0C9078FB" w14:textId="571C64E8" w:rsidR="00301934" w:rsidRDefault="00301934" w:rsidP="00CB4AF4">
      <w:pPr>
        <w:pStyle w:val="A2S"/>
        <w:rPr>
          <w:rFonts w:ascii="Arial" w:hAnsi="Arial" w:cs="Arial"/>
          <w:i w:val="0"/>
        </w:rPr>
      </w:pPr>
      <w:r w:rsidRPr="00026A8E">
        <w:rPr>
          <w:rFonts w:ascii="Arial" w:hAnsi="Arial" w:cs="Arial"/>
        </w:rPr>
        <w:t>Substitute</w:t>
      </w:r>
      <w:r w:rsidR="004B13DB">
        <w:rPr>
          <w:rFonts w:ascii="Arial" w:hAnsi="Arial" w:cs="Arial"/>
          <w:i w:val="0"/>
        </w:rPr>
        <w:t>:</w:t>
      </w:r>
    </w:p>
    <w:p w14:paraId="15DAE247" w14:textId="6FE4EA66" w:rsidR="00084971" w:rsidRDefault="005B56E8" w:rsidP="00BB443A">
      <w:pPr>
        <w:pStyle w:val="NDISSubsection"/>
        <w:keepNext/>
        <w:tabs>
          <w:tab w:val="left" w:pos="567"/>
        </w:tabs>
        <w:spacing w:before="0" w:after="100" w:afterAutospacing="1"/>
        <w:ind w:left="567" w:hanging="567"/>
      </w:pPr>
      <w:r w:rsidRPr="005B56E8">
        <w:tab/>
      </w:r>
      <w:r w:rsidR="00BB443A">
        <w:tab/>
      </w:r>
      <w:r w:rsidR="00BB443A">
        <w:tab/>
      </w:r>
      <w:r w:rsidRPr="005B56E8">
        <w:t xml:space="preserve">This Instrument assists </w:t>
      </w:r>
    </w:p>
    <w:p w14:paraId="62F94702" w14:textId="77777777" w:rsidR="00BB443A" w:rsidRPr="003A6553" w:rsidRDefault="00BB443A" w:rsidP="00BB443A">
      <w:pPr>
        <w:ind w:left="1440"/>
      </w:pPr>
    </w:p>
    <w:p w14:paraId="05082DE7" w14:textId="77777777" w:rsidR="00301934" w:rsidRPr="00026A8E" w:rsidRDefault="00301934" w:rsidP="00532A74">
      <w:pPr>
        <w:pStyle w:val="A1S"/>
        <w:keepNext w:val="0"/>
        <w:spacing w:before="0"/>
        <w:rPr>
          <w:rFonts w:cs="Arial"/>
          <w:b w:val="0"/>
        </w:rPr>
      </w:pPr>
      <w:r w:rsidRPr="00026A8E">
        <w:rPr>
          <w:rFonts w:cs="Arial"/>
        </w:rPr>
        <w:t xml:space="preserve">Item </w:t>
      </w:r>
      <w:r w:rsidR="004F1CA0">
        <w:rPr>
          <w:rFonts w:cs="Arial"/>
        </w:rPr>
        <w:t xml:space="preserve">5 </w:t>
      </w:r>
      <w:r w:rsidRPr="00026A8E">
        <w:rPr>
          <w:rFonts w:cs="Arial"/>
        </w:rPr>
        <w:tab/>
      </w:r>
      <w:r w:rsidRPr="00CB4AF4">
        <w:t>Paragraph</w:t>
      </w:r>
      <w:r w:rsidRPr="00026A8E">
        <w:rPr>
          <w:rFonts w:cs="Arial"/>
        </w:rPr>
        <w:t xml:space="preserve"> </w:t>
      </w:r>
      <w:r w:rsidR="004F1CA0">
        <w:rPr>
          <w:rFonts w:cs="Arial"/>
        </w:rPr>
        <w:t>2.7</w:t>
      </w:r>
    </w:p>
    <w:p w14:paraId="25D5AE38" w14:textId="378CB92A" w:rsidR="00301934" w:rsidRDefault="00301934" w:rsidP="00CB4AF4">
      <w:pPr>
        <w:pStyle w:val="A2S"/>
        <w:rPr>
          <w:rFonts w:ascii="Arial" w:hAnsi="Arial" w:cs="Arial"/>
          <w:i w:val="0"/>
        </w:rPr>
      </w:pPr>
      <w:r w:rsidRPr="00026A8E">
        <w:rPr>
          <w:rFonts w:ascii="Arial" w:hAnsi="Arial" w:cs="Arial"/>
        </w:rPr>
        <w:t>Omit</w:t>
      </w:r>
      <w:r w:rsidR="004B13DB">
        <w:rPr>
          <w:rFonts w:ascii="Arial" w:hAnsi="Arial" w:cs="Arial"/>
          <w:i w:val="0"/>
        </w:rPr>
        <w:t>:</w:t>
      </w:r>
    </w:p>
    <w:p w14:paraId="11894FC5" w14:textId="012AF888" w:rsidR="004F1CA0" w:rsidRPr="004F1CA0" w:rsidRDefault="00E367A8" w:rsidP="004F1CA0">
      <w:pPr>
        <w:spacing w:after="100" w:afterAutospacing="1"/>
        <w:ind w:left="720" w:firstLine="72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t</w:t>
      </w:r>
      <w:r w:rsidR="007179B5">
        <w:rPr>
          <w:rFonts w:ascii="Arial" w:hAnsi="Arial" w:cs="Arial"/>
          <w:sz w:val="22"/>
          <w:szCs w:val="22"/>
        </w:rPr>
        <w:t>hese</w:t>
      </w:r>
      <w:proofErr w:type="gramEnd"/>
      <w:r w:rsidR="007179B5">
        <w:rPr>
          <w:rFonts w:ascii="Arial" w:hAnsi="Arial" w:cs="Arial"/>
          <w:sz w:val="22"/>
          <w:szCs w:val="22"/>
        </w:rPr>
        <w:t xml:space="preserve"> Rules</w:t>
      </w:r>
    </w:p>
    <w:p w14:paraId="5BC5FF99" w14:textId="53A4FAA3" w:rsidR="00301934" w:rsidRDefault="00301934" w:rsidP="00CB4AF4">
      <w:pPr>
        <w:pStyle w:val="A2S"/>
        <w:rPr>
          <w:rFonts w:ascii="Arial" w:hAnsi="Arial" w:cs="Arial"/>
          <w:i w:val="0"/>
        </w:rPr>
      </w:pPr>
      <w:r w:rsidRPr="00026A8E">
        <w:rPr>
          <w:rFonts w:ascii="Arial" w:hAnsi="Arial" w:cs="Arial"/>
        </w:rPr>
        <w:t>Substitute</w:t>
      </w:r>
      <w:r w:rsidR="004B13DB">
        <w:rPr>
          <w:rFonts w:ascii="Arial" w:hAnsi="Arial" w:cs="Arial"/>
          <w:i w:val="0"/>
        </w:rPr>
        <w:t>:</w:t>
      </w:r>
    </w:p>
    <w:p w14:paraId="7929D4AB" w14:textId="254227E8" w:rsidR="007179B5" w:rsidRPr="00B3471A" w:rsidRDefault="004F1CA0" w:rsidP="00B3471A">
      <w:pPr>
        <w:pStyle w:val="NDISSubsection"/>
        <w:keepNext/>
        <w:tabs>
          <w:tab w:val="left" w:pos="567"/>
        </w:tabs>
        <w:spacing w:before="0" w:after="100" w:afterAutospacing="1"/>
        <w:ind w:left="567" w:hanging="567"/>
      </w:pPr>
      <w:r w:rsidRPr="004F1CA0">
        <w:rPr>
          <w:b/>
        </w:rPr>
        <w:tab/>
      </w:r>
      <w:r w:rsidRPr="004F1CA0">
        <w:rPr>
          <w:b/>
        </w:rPr>
        <w:tab/>
      </w:r>
      <w:r w:rsidRPr="004F1CA0">
        <w:rPr>
          <w:b/>
        </w:rPr>
        <w:tab/>
      </w:r>
      <w:proofErr w:type="gramStart"/>
      <w:r w:rsidR="00DD16F4">
        <w:t>this</w:t>
      </w:r>
      <w:proofErr w:type="gramEnd"/>
      <w:r w:rsidR="00DD16F4">
        <w:t xml:space="preserve"> Instrument</w:t>
      </w:r>
    </w:p>
    <w:p w14:paraId="2F5234BD" w14:textId="41E5E780" w:rsidR="00301934" w:rsidRPr="00DD16F4" w:rsidRDefault="00301934" w:rsidP="00CB4AF4">
      <w:pPr>
        <w:pStyle w:val="A1S"/>
        <w:keepNext w:val="0"/>
        <w:rPr>
          <w:rFonts w:cs="Arial"/>
          <w:b w:val="0"/>
        </w:rPr>
      </w:pPr>
      <w:r w:rsidRPr="00026A8E">
        <w:rPr>
          <w:rFonts w:cs="Arial"/>
        </w:rPr>
        <w:t xml:space="preserve">Item </w:t>
      </w:r>
      <w:r w:rsidR="004F1CA0">
        <w:rPr>
          <w:rFonts w:cs="Arial"/>
        </w:rPr>
        <w:t xml:space="preserve">6 </w:t>
      </w:r>
      <w:r w:rsidR="004F1CA0">
        <w:rPr>
          <w:rFonts w:cs="Arial"/>
        </w:rPr>
        <w:tab/>
      </w:r>
      <w:r w:rsidR="004F1CA0" w:rsidRPr="00CB4AF4">
        <w:t>Paragraph</w:t>
      </w:r>
      <w:r w:rsidR="004F1CA0">
        <w:rPr>
          <w:rFonts w:cs="Arial"/>
        </w:rPr>
        <w:t xml:space="preserve"> 3.2</w:t>
      </w:r>
    </w:p>
    <w:p w14:paraId="12EC7DB9" w14:textId="4078C6DD" w:rsidR="00DD16F4" w:rsidRDefault="00DD16F4" w:rsidP="00CB4AF4">
      <w:pPr>
        <w:pStyle w:val="A2S"/>
        <w:rPr>
          <w:rFonts w:ascii="Arial" w:hAnsi="Arial" w:cs="Arial"/>
          <w:i w:val="0"/>
        </w:rPr>
      </w:pPr>
      <w:r w:rsidRPr="00026A8E">
        <w:rPr>
          <w:rFonts w:ascii="Arial" w:hAnsi="Arial" w:cs="Arial"/>
        </w:rPr>
        <w:t>Omit</w:t>
      </w:r>
      <w:r w:rsidR="004B13DB">
        <w:rPr>
          <w:rFonts w:ascii="Arial" w:hAnsi="Arial" w:cs="Arial"/>
          <w:i w:val="0"/>
        </w:rPr>
        <w:t>:</w:t>
      </w:r>
    </w:p>
    <w:p w14:paraId="159FD9CF" w14:textId="3305FECB" w:rsidR="00DD16F4" w:rsidRDefault="00E367A8" w:rsidP="00532A74">
      <w:pPr>
        <w:ind w:left="720" w:firstLine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t</w:t>
      </w:r>
      <w:r w:rsidR="00DD16F4">
        <w:rPr>
          <w:rFonts w:ascii="Arial" w:hAnsi="Arial" w:cs="Arial"/>
          <w:sz w:val="22"/>
          <w:szCs w:val="22"/>
        </w:rPr>
        <w:t>hese</w:t>
      </w:r>
      <w:proofErr w:type="gramEnd"/>
      <w:r w:rsidR="00DD16F4">
        <w:rPr>
          <w:rFonts w:ascii="Arial" w:hAnsi="Arial" w:cs="Arial"/>
          <w:sz w:val="22"/>
          <w:szCs w:val="22"/>
        </w:rPr>
        <w:t xml:space="preserve"> Rules</w:t>
      </w:r>
    </w:p>
    <w:p w14:paraId="3B1EBC4E" w14:textId="726CD175" w:rsidR="00532A74" w:rsidRDefault="00532A74" w:rsidP="00532A74">
      <w:pPr>
        <w:pStyle w:val="A2S"/>
        <w:rPr>
          <w:rFonts w:ascii="Arial" w:hAnsi="Arial" w:cs="Arial"/>
          <w:sz w:val="22"/>
          <w:szCs w:val="22"/>
        </w:rPr>
      </w:pPr>
      <w:r w:rsidRPr="00532A74">
        <w:rPr>
          <w:rFonts w:ascii="Arial" w:hAnsi="Arial" w:cs="Arial"/>
        </w:rPr>
        <w:t>Substitute</w:t>
      </w:r>
      <w:r>
        <w:rPr>
          <w:rFonts w:ascii="Arial" w:hAnsi="Arial" w:cs="Arial"/>
          <w:sz w:val="22"/>
          <w:szCs w:val="22"/>
        </w:rPr>
        <w:t>:</w:t>
      </w:r>
    </w:p>
    <w:p w14:paraId="53AC6812" w14:textId="2EC780AB" w:rsidR="00532A74" w:rsidRDefault="00E367A8" w:rsidP="00532A74">
      <w:pPr>
        <w:ind w:left="720" w:firstLine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</w:t>
      </w:r>
      <w:r w:rsidR="00532A74">
        <w:rPr>
          <w:rFonts w:ascii="Arial" w:hAnsi="Arial" w:cs="Arial"/>
          <w:sz w:val="22"/>
          <w:szCs w:val="22"/>
        </w:rPr>
        <w:t>his</w:t>
      </w:r>
      <w:proofErr w:type="gramEnd"/>
      <w:r w:rsidR="00532A74">
        <w:rPr>
          <w:rFonts w:ascii="Arial" w:hAnsi="Arial" w:cs="Arial"/>
          <w:sz w:val="22"/>
          <w:szCs w:val="22"/>
        </w:rPr>
        <w:t xml:space="preserve"> Instrument</w:t>
      </w:r>
    </w:p>
    <w:p w14:paraId="022BA389" w14:textId="01EBA6E0" w:rsidR="00F87F7C" w:rsidRDefault="00CB4AF4" w:rsidP="00CB4AF4">
      <w:pPr>
        <w:pStyle w:val="A1S"/>
        <w:keepNext w:val="0"/>
        <w:rPr>
          <w:rFonts w:cs="Arial"/>
          <w:b w:val="0"/>
        </w:rPr>
      </w:pPr>
      <w:r>
        <w:rPr>
          <w:rFonts w:cs="Arial"/>
        </w:rPr>
        <w:lastRenderedPageBreak/>
        <w:t>Item 7</w:t>
      </w:r>
      <w:r>
        <w:rPr>
          <w:rFonts w:cs="Arial"/>
        </w:rPr>
        <w:tab/>
      </w:r>
      <w:r w:rsidR="00F87F7C" w:rsidRPr="00CB4AF4">
        <w:t>Paragraph</w:t>
      </w:r>
      <w:r w:rsidR="00F87F7C">
        <w:rPr>
          <w:rFonts w:cs="Arial"/>
        </w:rPr>
        <w:t xml:space="preserve"> 4.1 (c)</w:t>
      </w:r>
    </w:p>
    <w:p w14:paraId="33AD2CFE" w14:textId="1887EA43" w:rsidR="00F87F7C" w:rsidRDefault="00F87F7C" w:rsidP="002C41CB">
      <w:pPr>
        <w:pStyle w:val="A2S"/>
        <w:rPr>
          <w:rFonts w:ascii="Arial" w:hAnsi="Arial" w:cs="Arial"/>
          <w:i w:val="0"/>
        </w:rPr>
      </w:pPr>
      <w:r>
        <w:rPr>
          <w:rFonts w:ascii="Arial" w:hAnsi="Arial" w:cs="Arial"/>
        </w:rPr>
        <w:t>Omit</w:t>
      </w:r>
      <w:r w:rsidR="004B13DB">
        <w:rPr>
          <w:rFonts w:ascii="Arial" w:hAnsi="Arial" w:cs="Arial"/>
          <w:i w:val="0"/>
        </w:rPr>
        <w:t>:</w:t>
      </w:r>
    </w:p>
    <w:p w14:paraId="4DEEC466" w14:textId="523DF237" w:rsidR="00F87F7C" w:rsidRPr="00E967BE" w:rsidRDefault="00F87F7C" w:rsidP="007E292A">
      <w:pPr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gramStart"/>
      <w:r w:rsidR="00D87D25">
        <w:rPr>
          <w:rFonts w:ascii="Arial" w:hAnsi="Arial" w:cs="Arial"/>
        </w:rPr>
        <w:t>see</w:t>
      </w:r>
      <w:proofErr w:type="gramEnd"/>
      <w:r w:rsidR="00D87D25">
        <w:rPr>
          <w:rFonts w:ascii="Arial" w:hAnsi="Arial" w:cs="Arial"/>
        </w:rPr>
        <w:t xml:space="preserve"> paragraphs 4.3 to 4.12</w:t>
      </w:r>
    </w:p>
    <w:p w14:paraId="7902456D" w14:textId="1C425471" w:rsidR="00F87F7C" w:rsidRDefault="000A7E90" w:rsidP="002C41CB">
      <w:pPr>
        <w:pStyle w:val="A2S"/>
        <w:rPr>
          <w:rFonts w:ascii="Arial" w:hAnsi="Arial" w:cs="Arial"/>
          <w:i w:val="0"/>
        </w:rPr>
      </w:pPr>
      <w:r>
        <w:rPr>
          <w:rFonts w:ascii="Arial" w:hAnsi="Arial" w:cs="Arial"/>
        </w:rPr>
        <w:t>Substitute</w:t>
      </w:r>
      <w:r w:rsidR="004B13DB">
        <w:rPr>
          <w:rFonts w:ascii="Arial" w:hAnsi="Arial" w:cs="Arial"/>
          <w:i w:val="0"/>
        </w:rPr>
        <w:t>:</w:t>
      </w:r>
    </w:p>
    <w:p w14:paraId="7429A055" w14:textId="07FBF9AC" w:rsidR="00F87F7C" w:rsidRPr="00E967BE" w:rsidRDefault="00F87F7C" w:rsidP="003A6553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gramStart"/>
      <w:r w:rsidR="00D87D25">
        <w:rPr>
          <w:rFonts w:ascii="Arial" w:hAnsi="Arial" w:cs="Arial"/>
        </w:rPr>
        <w:t>see</w:t>
      </w:r>
      <w:proofErr w:type="gramEnd"/>
      <w:r w:rsidR="00D87D25">
        <w:rPr>
          <w:rFonts w:ascii="Arial" w:hAnsi="Arial" w:cs="Arial"/>
        </w:rPr>
        <w:t xml:space="preserve"> paragraphs 4.3 to 4.6</w:t>
      </w:r>
    </w:p>
    <w:p w14:paraId="44821C1C" w14:textId="48A5A43F" w:rsidR="004F1CA0" w:rsidRPr="00026A8E" w:rsidRDefault="004F1CA0" w:rsidP="00CB4AF4">
      <w:pPr>
        <w:pStyle w:val="A1S"/>
        <w:keepNext w:val="0"/>
        <w:rPr>
          <w:rFonts w:cs="Arial"/>
          <w:b w:val="0"/>
        </w:rPr>
      </w:pPr>
      <w:r w:rsidRPr="00026A8E">
        <w:rPr>
          <w:rFonts w:cs="Arial"/>
        </w:rPr>
        <w:t xml:space="preserve">Item </w:t>
      </w:r>
      <w:r w:rsidR="00F87F7C">
        <w:rPr>
          <w:rFonts w:cs="Arial"/>
        </w:rPr>
        <w:t>8</w:t>
      </w:r>
      <w:r w:rsidR="00C842F4">
        <w:rPr>
          <w:rFonts w:cs="Arial"/>
        </w:rPr>
        <w:t xml:space="preserve"> </w:t>
      </w:r>
      <w:r w:rsidR="003A6553">
        <w:rPr>
          <w:rFonts w:cs="Arial"/>
        </w:rPr>
        <w:tab/>
      </w:r>
      <w:r w:rsidR="003A6553" w:rsidRPr="00CB4AF4">
        <w:t>Paragraph</w:t>
      </w:r>
      <w:r w:rsidR="003A6553">
        <w:rPr>
          <w:rFonts w:cs="Arial"/>
        </w:rPr>
        <w:t xml:space="preserve"> 4.3</w:t>
      </w:r>
    </w:p>
    <w:p w14:paraId="4E7D3277" w14:textId="7A29D97D" w:rsidR="004F1CA0" w:rsidRPr="00026A8E" w:rsidRDefault="004F1CA0" w:rsidP="002C41CB">
      <w:pPr>
        <w:pStyle w:val="A2S"/>
        <w:rPr>
          <w:rFonts w:ascii="Arial" w:hAnsi="Arial" w:cs="Arial"/>
          <w:i w:val="0"/>
        </w:rPr>
      </w:pPr>
      <w:r w:rsidRPr="00026A8E">
        <w:rPr>
          <w:rFonts w:ascii="Arial" w:hAnsi="Arial" w:cs="Arial"/>
        </w:rPr>
        <w:t>Omit</w:t>
      </w:r>
      <w:r w:rsidR="004B13DB">
        <w:rPr>
          <w:rFonts w:ascii="Arial" w:hAnsi="Arial" w:cs="Arial"/>
          <w:i w:val="0"/>
        </w:rPr>
        <w:t>:</w:t>
      </w:r>
    </w:p>
    <w:p w14:paraId="7579FCD7" w14:textId="06A211EB" w:rsidR="00C842F4" w:rsidRDefault="004F1CA0" w:rsidP="003A6553">
      <w:pPr>
        <w:spacing w:after="100" w:afterAutospacing="1"/>
        <w:rPr>
          <w:rFonts w:ascii="Arial" w:hAnsi="Arial" w:cs="Arial"/>
          <w:b/>
        </w:rPr>
      </w:pPr>
      <w:r w:rsidRPr="00026A8E">
        <w:rPr>
          <w:rFonts w:ascii="Arial" w:hAnsi="Arial" w:cs="Arial"/>
          <w:i/>
        </w:rPr>
        <w:tab/>
      </w:r>
      <w:r w:rsidRPr="00026A8E">
        <w:rPr>
          <w:rFonts w:ascii="Arial" w:hAnsi="Arial" w:cs="Arial"/>
          <w:i/>
        </w:rPr>
        <w:tab/>
      </w:r>
      <w:proofErr w:type="gramStart"/>
      <w:r w:rsidR="00DC6156" w:rsidRPr="00DC6156">
        <w:rPr>
          <w:rFonts w:ascii="Arial" w:hAnsi="Arial" w:cs="Arial"/>
        </w:rPr>
        <w:t>in</w:t>
      </w:r>
      <w:proofErr w:type="gramEnd"/>
      <w:r w:rsidR="00DC6156" w:rsidRPr="00DC6156">
        <w:rPr>
          <w:rFonts w:ascii="Arial" w:hAnsi="Arial" w:cs="Arial"/>
        </w:rPr>
        <w:t xml:space="preserve"> a plac</w:t>
      </w:r>
      <w:r w:rsidR="00D87D25">
        <w:rPr>
          <w:rFonts w:ascii="Arial" w:hAnsi="Arial" w:cs="Arial"/>
        </w:rPr>
        <w:t>e other than Western Australia</w:t>
      </w:r>
    </w:p>
    <w:p w14:paraId="63E5ACB4" w14:textId="7EDF5B78" w:rsidR="004F1CA0" w:rsidRPr="00026A8E" w:rsidRDefault="004F1CA0" w:rsidP="00CB4AF4">
      <w:pPr>
        <w:pStyle w:val="A1S"/>
        <w:keepNext w:val="0"/>
        <w:rPr>
          <w:rFonts w:cs="Arial"/>
          <w:b w:val="0"/>
        </w:rPr>
      </w:pPr>
      <w:r w:rsidRPr="00026A8E">
        <w:rPr>
          <w:rFonts w:cs="Arial"/>
        </w:rPr>
        <w:t xml:space="preserve">Item </w:t>
      </w:r>
      <w:r w:rsidR="00F87F7C">
        <w:rPr>
          <w:rFonts w:cs="Arial"/>
        </w:rPr>
        <w:t>9</w:t>
      </w:r>
      <w:r w:rsidRPr="00026A8E">
        <w:rPr>
          <w:rFonts w:cs="Arial"/>
        </w:rPr>
        <w:tab/>
      </w:r>
      <w:r w:rsidRPr="00CB4AF4">
        <w:t>Paragraph</w:t>
      </w:r>
      <w:r w:rsidRPr="00026A8E">
        <w:rPr>
          <w:rFonts w:cs="Arial"/>
        </w:rPr>
        <w:t xml:space="preserve"> </w:t>
      </w:r>
      <w:r w:rsidR="00DC6156">
        <w:rPr>
          <w:rFonts w:cs="Arial"/>
        </w:rPr>
        <w:t>4.6</w:t>
      </w:r>
    </w:p>
    <w:p w14:paraId="7D1F651B" w14:textId="1C994D64" w:rsidR="004F1CA0" w:rsidRDefault="004F1CA0" w:rsidP="002F0F67">
      <w:pPr>
        <w:pStyle w:val="A2S"/>
        <w:spacing w:after="240"/>
        <w:rPr>
          <w:rFonts w:ascii="Arial" w:hAnsi="Arial" w:cs="Arial"/>
          <w:i w:val="0"/>
        </w:rPr>
      </w:pPr>
      <w:r w:rsidRPr="00026A8E">
        <w:rPr>
          <w:rFonts w:ascii="Arial" w:hAnsi="Arial" w:cs="Arial"/>
        </w:rPr>
        <w:t>Omit</w:t>
      </w:r>
      <w:r w:rsidR="00094867">
        <w:rPr>
          <w:rFonts w:ascii="Arial" w:hAnsi="Arial" w:cs="Arial"/>
        </w:rPr>
        <w:t xml:space="preserve"> </w:t>
      </w:r>
      <w:r w:rsidR="00666DC4">
        <w:rPr>
          <w:rFonts w:ascii="Arial" w:hAnsi="Arial" w:cs="Arial"/>
        </w:rPr>
        <w:t xml:space="preserve">the </w:t>
      </w:r>
      <w:r w:rsidR="00094867">
        <w:rPr>
          <w:rFonts w:ascii="Arial" w:hAnsi="Arial" w:cs="Arial"/>
        </w:rPr>
        <w:t>p</w:t>
      </w:r>
      <w:r w:rsidR="00DC6156">
        <w:rPr>
          <w:rFonts w:ascii="Arial" w:hAnsi="Arial" w:cs="Arial"/>
        </w:rPr>
        <w:t>aragraph</w:t>
      </w:r>
      <w:r w:rsidR="00666DC4">
        <w:rPr>
          <w:rFonts w:ascii="Arial" w:hAnsi="Arial" w:cs="Arial"/>
        </w:rPr>
        <w:t>,</w:t>
      </w:r>
      <w:r w:rsidR="00DC6156">
        <w:rPr>
          <w:rFonts w:ascii="Arial" w:hAnsi="Arial" w:cs="Arial"/>
        </w:rPr>
        <w:t xml:space="preserve"> </w:t>
      </w:r>
      <w:r w:rsidR="00666DC4">
        <w:rPr>
          <w:rFonts w:ascii="Arial" w:hAnsi="Arial" w:cs="Arial"/>
        </w:rPr>
        <w:t>substitute</w:t>
      </w:r>
      <w:r w:rsidR="00C842F4">
        <w:rPr>
          <w:rFonts w:ascii="Arial" w:hAnsi="Arial" w:cs="Arial"/>
        </w:rPr>
        <w:t>:</w:t>
      </w:r>
    </w:p>
    <w:p w14:paraId="3876B658" w14:textId="0980F9A1" w:rsidR="00C842F4" w:rsidRDefault="00D87D25" w:rsidP="00864FC4">
      <w:pPr>
        <w:pStyle w:val="NDISParagraph1"/>
        <w:spacing w:before="0" w:after="0"/>
        <w:ind w:left="720" w:hanging="720"/>
      </w:pPr>
      <w:r>
        <w:t>4.6</w:t>
      </w:r>
      <w:r>
        <w:tab/>
      </w:r>
      <w:r w:rsidR="00C842F4" w:rsidRPr="00C842F4">
        <w:t>A</w:t>
      </w:r>
      <w:r w:rsidR="00FA6CFB">
        <w:t xml:space="preserve"> person meets the a</w:t>
      </w:r>
      <w:r w:rsidR="00C842F4" w:rsidRPr="00C842F4">
        <w:t xml:space="preserve">dditional residence requirements </w:t>
      </w:r>
      <w:r w:rsidR="00FA6CFB">
        <w:t>if,</w:t>
      </w:r>
      <w:r w:rsidR="00270F19">
        <w:t xml:space="preserve"> on or after 1 </w:t>
      </w:r>
      <w:r w:rsidR="00C842F4" w:rsidRPr="00C842F4">
        <w:t>December 2017</w:t>
      </w:r>
      <w:r w:rsidR="00FA6CFB">
        <w:t>, they are</w:t>
      </w:r>
      <w:r w:rsidR="00C842F4" w:rsidRPr="00C842F4">
        <w:t xml:space="preserve"> an Existing WA NDIS Participant.</w:t>
      </w:r>
    </w:p>
    <w:p w14:paraId="660D9CDF" w14:textId="0C2A8800" w:rsidR="007B3651" w:rsidRPr="00270F19" w:rsidRDefault="007B3651" w:rsidP="00864FC4">
      <w:pPr>
        <w:pStyle w:val="NDISSubheading0"/>
        <w:spacing w:before="0"/>
        <w:ind w:firstLine="720"/>
        <w:rPr>
          <w:rFonts w:ascii="Times New Roman" w:hAnsi="Times New Roman" w:cs="Times New Roman"/>
          <w:b w:val="0"/>
          <w:i w:val="0"/>
          <w:sz w:val="18"/>
        </w:rPr>
      </w:pPr>
      <w:r w:rsidRPr="00094867">
        <w:rPr>
          <w:i w:val="0"/>
          <w:sz w:val="18"/>
        </w:rPr>
        <w:t>Note:</w:t>
      </w:r>
      <w:r w:rsidRPr="00094867">
        <w:rPr>
          <w:sz w:val="18"/>
        </w:rPr>
        <w:tab/>
        <w:t>Existing WA NDIS Participant</w:t>
      </w:r>
      <w:r w:rsidRPr="00094867">
        <w:rPr>
          <w:b w:val="0"/>
          <w:sz w:val="18"/>
        </w:rPr>
        <w:t xml:space="preserve"> </w:t>
      </w:r>
      <w:r w:rsidRPr="00094867">
        <w:rPr>
          <w:b w:val="0"/>
          <w:i w:val="0"/>
          <w:sz w:val="18"/>
        </w:rPr>
        <w:t>is defined in paragraph 8.4 of this Instrument</w:t>
      </w:r>
      <w:r w:rsidRPr="00094867">
        <w:rPr>
          <w:rFonts w:ascii="Times New Roman" w:hAnsi="Times New Roman" w:cs="Times New Roman"/>
          <w:b w:val="0"/>
          <w:i w:val="0"/>
          <w:sz w:val="18"/>
        </w:rPr>
        <w:t>.</w:t>
      </w:r>
    </w:p>
    <w:p w14:paraId="3D3E196C" w14:textId="1FBE5088" w:rsidR="004F1CA0" w:rsidRPr="00026A8E" w:rsidRDefault="004F1CA0" w:rsidP="00CB4AF4">
      <w:pPr>
        <w:pStyle w:val="A1S"/>
        <w:keepNext w:val="0"/>
        <w:rPr>
          <w:rFonts w:cs="Arial"/>
          <w:b w:val="0"/>
        </w:rPr>
      </w:pPr>
      <w:r w:rsidRPr="00026A8E">
        <w:rPr>
          <w:rFonts w:cs="Arial"/>
        </w:rPr>
        <w:t xml:space="preserve">Item </w:t>
      </w:r>
      <w:r w:rsidR="00F87F7C">
        <w:rPr>
          <w:rFonts w:cs="Arial"/>
        </w:rPr>
        <w:t>10</w:t>
      </w:r>
      <w:r w:rsidR="00E967BE">
        <w:rPr>
          <w:rFonts w:cs="Arial"/>
        </w:rPr>
        <w:tab/>
      </w:r>
      <w:r w:rsidR="00094867" w:rsidRPr="00CB4AF4">
        <w:t>After</w:t>
      </w:r>
      <w:r w:rsidR="00094867">
        <w:rPr>
          <w:rFonts w:cs="Arial"/>
        </w:rPr>
        <w:t xml:space="preserve"> p</w:t>
      </w:r>
      <w:r w:rsidR="00C842F4">
        <w:rPr>
          <w:rFonts w:cs="Arial"/>
        </w:rPr>
        <w:t>aragraph 4.6</w:t>
      </w:r>
    </w:p>
    <w:p w14:paraId="12621AB4" w14:textId="2D817A59" w:rsidR="00C842F4" w:rsidRDefault="00C842F4" w:rsidP="006E078F">
      <w:pPr>
        <w:pStyle w:val="A2S"/>
        <w:rPr>
          <w:rFonts w:ascii="Arial" w:hAnsi="Arial" w:cs="Arial"/>
          <w:i w:val="0"/>
        </w:rPr>
      </w:pPr>
      <w:r w:rsidRPr="00026A8E">
        <w:rPr>
          <w:rFonts w:ascii="Arial" w:hAnsi="Arial" w:cs="Arial"/>
        </w:rPr>
        <w:t>Omit</w:t>
      </w:r>
      <w:r w:rsidR="003E6DDA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aragraphs 4.7 – 4.12.</w:t>
      </w:r>
    </w:p>
    <w:p w14:paraId="58A73665" w14:textId="721C04D4" w:rsidR="00C842F4" w:rsidRPr="00026A8E" w:rsidRDefault="00C842F4" w:rsidP="00CB4AF4">
      <w:pPr>
        <w:pStyle w:val="A1S"/>
        <w:keepNext w:val="0"/>
        <w:rPr>
          <w:rFonts w:cs="Arial"/>
          <w:b w:val="0"/>
        </w:rPr>
      </w:pPr>
      <w:r w:rsidRPr="00026A8E">
        <w:rPr>
          <w:rFonts w:cs="Arial"/>
        </w:rPr>
        <w:t xml:space="preserve">Item </w:t>
      </w:r>
      <w:r>
        <w:rPr>
          <w:rFonts w:cs="Arial"/>
        </w:rPr>
        <w:t>1</w:t>
      </w:r>
      <w:r w:rsidR="00F87F7C">
        <w:rPr>
          <w:rFonts w:cs="Arial"/>
        </w:rPr>
        <w:t>1</w:t>
      </w:r>
      <w:r>
        <w:rPr>
          <w:rFonts w:cs="Arial"/>
        </w:rPr>
        <w:tab/>
      </w:r>
      <w:r w:rsidRPr="00CB4AF4">
        <w:t>P</w:t>
      </w:r>
      <w:r w:rsidR="00DA7485" w:rsidRPr="00CB4AF4">
        <w:t>aragraph</w:t>
      </w:r>
      <w:r w:rsidR="00DA7485">
        <w:rPr>
          <w:rFonts w:cs="Arial"/>
        </w:rPr>
        <w:t xml:space="preserve"> 8.1</w:t>
      </w:r>
    </w:p>
    <w:p w14:paraId="21DE93B7" w14:textId="6E25E2A9" w:rsidR="00C842F4" w:rsidRDefault="00C842F4" w:rsidP="006E078F">
      <w:pPr>
        <w:pStyle w:val="A2S"/>
        <w:rPr>
          <w:rFonts w:ascii="Arial" w:hAnsi="Arial" w:cs="Arial"/>
          <w:i w:val="0"/>
        </w:rPr>
      </w:pPr>
      <w:r w:rsidRPr="00026A8E">
        <w:rPr>
          <w:rFonts w:ascii="Arial" w:hAnsi="Arial" w:cs="Arial"/>
        </w:rPr>
        <w:t>Omit</w:t>
      </w:r>
      <w:r w:rsidR="00CB4AF4">
        <w:rPr>
          <w:rFonts w:ascii="Arial" w:hAnsi="Arial" w:cs="Arial"/>
          <w:i w:val="0"/>
        </w:rPr>
        <w:t>:</w:t>
      </w:r>
    </w:p>
    <w:p w14:paraId="72D590D8" w14:textId="50745C7D" w:rsidR="00DA7485" w:rsidRPr="00DA7485" w:rsidRDefault="00DA7485" w:rsidP="003D7CDF">
      <w:pPr>
        <w:ind w:left="720" w:firstLine="720"/>
        <w:rPr>
          <w:rFonts w:ascii="Arial" w:hAnsi="Arial" w:cs="Arial"/>
          <w:i/>
          <w:sz w:val="22"/>
          <w:szCs w:val="22"/>
        </w:rPr>
      </w:pPr>
      <w:bookmarkStart w:id="2" w:name="_Ref348507627"/>
      <w:r w:rsidRPr="00DA7485">
        <w:rPr>
          <w:rFonts w:ascii="Arial" w:hAnsi="Arial" w:cs="Arial"/>
          <w:sz w:val="22"/>
          <w:szCs w:val="22"/>
        </w:rPr>
        <w:t xml:space="preserve">These </w:t>
      </w:r>
      <w:r w:rsidRPr="009B7DB1">
        <w:rPr>
          <w:rFonts w:ascii="Arial" w:hAnsi="Arial" w:cs="Arial"/>
          <w:sz w:val="22"/>
        </w:rPr>
        <w:t>Rules</w:t>
      </w:r>
      <w:r w:rsidRPr="00DA7485">
        <w:rPr>
          <w:rFonts w:ascii="Arial" w:hAnsi="Arial" w:cs="Arial"/>
          <w:sz w:val="22"/>
          <w:szCs w:val="22"/>
        </w:rPr>
        <w:t xml:space="preserve"> </w:t>
      </w:r>
      <w:bookmarkEnd w:id="2"/>
    </w:p>
    <w:p w14:paraId="0622A59C" w14:textId="114E2B01" w:rsidR="00DA7485" w:rsidRDefault="00DA7485" w:rsidP="006E078F">
      <w:pPr>
        <w:pStyle w:val="A2S"/>
        <w:rPr>
          <w:rFonts w:ascii="Arial" w:hAnsi="Arial" w:cs="Arial"/>
          <w:i w:val="0"/>
        </w:rPr>
      </w:pPr>
      <w:r>
        <w:rPr>
          <w:rFonts w:ascii="Arial" w:hAnsi="Arial" w:cs="Arial"/>
        </w:rPr>
        <w:t>Substitute</w:t>
      </w:r>
      <w:r w:rsidR="00CB4AF4">
        <w:rPr>
          <w:rFonts w:ascii="Arial" w:hAnsi="Arial" w:cs="Arial"/>
          <w:i w:val="0"/>
        </w:rPr>
        <w:t>:</w:t>
      </w:r>
    </w:p>
    <w:p w14:paraId="1BF0AC9A" w14:textId="61FFA088" w:rsidR="00B30C78" w:rsidRPr="00270F19" w:rsidRDefault="00DA7485" w:rsidP="00270F19">
      <w:pPr>
        <w:spacing w:after="100" w:afterAutospacing="1"/>
        <w:ind w:left="1440"/>
        <w:rPr>
          <w:rFonts w:ascii="Arial" w:hAnsi="Arial" w:cs="Arial"/>
          <w:i/>
          <w:sz w:val="22"/>
          <w:szCs w:val="22"/>
        </w:rPr>
      </w:pPr>
      <w:r w:rsidRPr="00DA7485">
        <w:rPr>
          <w:rFonts w:ascii="Arial" w:hAnsi="Arial" w:cs="Arial"/>
          <w:sz w:val="22"/>
          <w:szCs w:val="22"/>
        </w:rPr>
        <w:t xml:space="preserve">This Instrument </w:t>
      </w:r>
    </w:p>
    <w:p w14:paraId="511660E4" w14:textId="0CD329A1" w:rsidR="00C842F4" w:rsidRPr="00026A8E" w:rsidRDefault="00C842F4" w:rsidP="00CB4AF4">
      <w:pPr>
        <w:pStyle w:val="A1S"/>
        <w:keepNext w:val="0"/>
        <w:rPr>
          <w:rFonts w:cs="Arial"/>
          <w:b w:val="0"/>
        </w:rPr>
      </w:pPr>
      <w:r w:rsidRPr="00026A8E">
        <w:rPr>
          <w:rFonts w:cs="Arial"/>
        </w:rPr>
        <w:t xml:space="preserve">Item </w:t>
      </w:r>
      <w:r w:rsidR="00E914D3">
        <w:rPr>
          <w:rFonts w:cs="Arial"/>
        </w:rPr>
        <w:t>1</w:t>
      </w:r>
      <w:r w:rsidR="00F87F7C">
        <w:rPr>
          <w:rFonts w:cs="Arial"/>
        </w:rPr>
        <w:t>2</w:t>
      </w:r>
      <w:r w:rsidR="00E914D3">
        <w:rPr>
          <w:rFonts w:cs="Arial"/>
        </w:rPr>
        <w:tab/>
      </w:r>
      <w:r w:rsidRPr="00CB4AF4">
        <w:t>Paragraph</w:t>
      </w:r>
      <w:r>
        <w:rPr>
          <w:rFonts w:cs="Arial"/>
        </w:rPr>
        <w:t xml:space="preserve"> </w:t>
      </w:r>
      <w:r w:rsidR="00330E88">
        <w:rPr>
          <w:rFonts w:cs="Arial"/>
        </w:rPr>
        <w:t>8.2</w:t>
      </w:r>
    </w:p>
    <w:p w14:paraId="1A1EDD15" w14:textId="18B57B81" w:rsidR="00330E88" w:rsidRPr="003E6DDA" w:rsidRDefault="00C842F4" w:rsidP="00864FC4">
      <w:pPr>
        <w:pStyle w:val="A2S"/>
        <w:spacing w:after="240"/>
        <w:rPr>
          <w:rFonts w:ascii="Arial" w:hAnsi="Arial" w:cs="Arial"/>
          <w:i w:val="0"/>
        </w:rPr>
      </w:pPr>
      <w:r w:rsidRPr="00026A8E">
        <w:rPr>
          <w:rFonts w:ascii="Arial" w:hAnsi="Arial" w:cs="Arial"/>
        </w:rPr>
        <w:t>Omit</w:t>
      </w:r>
      <w:r w:rsidR="003E6DDA">
        <w:rPr>
          <w:rFonts w:ascii="Arial" w:hAnsi="Arial" w:cs="Arial"/>
        </w:rPr>
        <w:t xml:space="preserve"> the paragraph, s</w:t>
      </w:r>
      <w:r w:rsidR="00330E88">
        <w:rPr>
          <w:rFonts w:ascii="Arial" w:hAnsi="Arial" w:cs="Arial"/>
        </w:rPr>
        <w:t>ubstitute</w:t>
      </w:r>
      <w:r w:rsidR="003E6DDA">
        <w:rPr>
          <w:rFonts w:ascii="Arial" w:hAnsi="Arial" w:cs="Arial"/>
        </w:rPr>
        <w:t>:</w:t>
      </w:r>
    </w:p>
    <w:p w14:paraId="2D142A93" w14:textId="10C3AC04" w:rsidR="00330E88" w:rsidRPr="00330E88" w:rsidRDefault="00864FC4" w:rsidP="00864FC4">
      <w:pPr>
        <w:spacing w:after="100" w:afterAutospacing="1"/>
        <w:ind w:left="720" w:hanging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</w:t>
      </w:r>
      <w:r>
        <w:rPr>
          <w:rFonts w:ascii="Arial" w:hAnsi="Arial" w:cs="Arial"/>
          <w:sz w:val="22"/>
          <w:szCs w:val="22"/>
        </w:rPr>
        <w:tab/>
      </w:r>
      <w:r w:rsidR="00330E88" w:rsidRPr="00330E88">
        <w:rPr>
          <w:rFonts w:ascii="Arial" w:hAnsi="Arial" w:cs="Arial"/>
          <w:sz w:val="22"/>
          <w:szCs w:val="22"/>
        </w:rPr>
        <w:t>This Instrument include</w:t>
      </w:r>
      <w:r w:rsidR="0008271F">
        <w:rPr>
          <w:rFonts w:ascii="Arial" w:hAnsi="Arial" w:cs="Arial"/>
          <w:sz w:val="22"/>
          <w:szCs w:val="22"/>
        </w:rPr>
        <w:t>s</w:t>
      </w:r>
      <w:r w:rsidR="00330E88" w:rsidRPr="00330E88">
        <w:rPr>
          <w:rFonts w:ascii="Arial" w:hAnsi="Arial" w:cs="Arial"/>
          <w:sz w:val="22"/>
          <w:szCs w:val="22"/>
        </w:rPr>
        <w:t xml:space="preserve"> text that summarises provisions of the Act. The boxed notes identify such text, which does not form an ope</w:t>
      </w:r>
      <w:r w:rsidR="003E6DDA">
        <w:rPr>
          <w:rFonts w:ascii="Arial" w:hAnsi="Arial" w:cs="Arial"/>
          <w:sz w:val="22"/>
          <w:szCs w:val="22"/>
        </w:rPr>
        <w:t>rative part of this Instrument.</w:t>
      </w:r>
    </w:p>
    <w:p w14:paraId="79B208DD" w14:textId="6CA7CC3F" w:rsidR="00C842F4" w:rsidRPr="00026A8E" w:rsidRDefault="00C842F4" w:rsidP="00CB4AF4">
      <w:pPr>
        <w:pStyle w:val="A1S"/>
        <w:keepNext w:val="0"/>
        <w:rPr>
          <w:rFonts w:cs="Arial"/>
          <w:b w:val="0"/>
        </w:rPr>
      </w:pPr>
      <w:r w:rsidRPr="00026A8E">
        <w:rPr>
          <w:rFonts w:cs="Arial"/>
        </w:rPr>
        <w:t xml:space="preserve">Item </w:t>
      </w:r>
      <w:r w:rsidR="00E914D3">
        <w:rPr>
          <w:rFonts w:cs="Arial"/>
        </w:rPr>
        <w:t>1</w:t>
      </w:r>
      <w:r w:rsidR="00F87F7C">
        <w:rPr>
          <w:rFonts w:cs="Arial"/>
        </w:rPr>
        <w:t>3</w:t>
      </w:r>
      <w:r w:rsidRPr="00026A8E">
        <w:rPr>
          <w:rFonts w:cs="Arial"/>
        </w:rPr>
        <w:tab/>
      </w:r>
      <w:r w:rsidR="00330E88" w:rsidRPr="00CB4AF4">
        <w:t>Paragraph</w:t>
      </w:r>
      <w:r w:rsidR="00330E88">
        <w:rPr>
          <w:rFonts w:cs="Arial"/>
        </w:rPr>
        <w:t xml:space="preserve"> 8.3</w:t>
      </w:r>
    </w:p>
    <w:p w14:paraId="5D515992" w14:textId="59BE7D35" w:rsidR="00864FC4" w:rsidRPr="00864FC4" w:rsidRDefault="00C842F4" w:rsidP="00864FC4">
      <w:pPr>
        <w:pStyle w:val="A2S"/>
        <w:spacing w:after="240"/>
        <w:rPr>
          <w:rFonts w:ascii="Arial" w:hAnsi="Arial" w:cs="Arial"/>
          <w:i w:val="0"/>
        </w:rPr>
      </w:pPr>
      <w:r w:rsidRPr="00026A8E">
        <w:rPr>
          <w:rFonts w:ascii="Arial" w:hAnsi="Arial" w:cs="Arial"/>
        </w:rPr>
        <w:t>Omit</w:t>
      </w:r>
      <w:r w:rsidR="003E6DDA">
        <w:rPr>
          <w:rFonts w:ascii="Arial" w:hAnsi="Arial" w:cs="Arial"/>
        </w:rPr>
        <w:t xml:space="preserve"> the paragraph, s</w:t>
      </w:r>
      <w:r w:rsidR="00330E88">
        <w:rPr>
          <w:rFonts w:ascii="Arial" w:hAnsi="Arial" w:cs="Arial"/>
        </w:rPr>
        <w:t>ubstitute</w:t>
      </w:r>
      <w:r w:rsidR="00765944">
        <w:rPr>
          <w:rFonts w:ascii="Arial" w:hAnsi="Arial" w:cs="Arial"/>
        </w:rPr>
        <w:t>:</w:t>
      </w:r>
    </w:p>
    <w:p w14:paraId="0548BEBF" w14:textId="607EB56D" w:rsidR="00330E88" w:rsidRPr="00E914D3" w:rsidRDefault="00864FC4" w:rsidP="00864FC4">
      <w:pPr>
        <w:spacing w:after="100" w:afterAutospacing="1"/>
        <w:ind w:left="720" w:hanging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</w:t>
      </w:r>
      <w:r>
        <w:rPr>
          <w:rFonts w:ascii="Arial" w:hAnsi="Arial" w:cs="Arial"/>
          <w:sz w:val="22"/>
          <w:szCs w:val="22"/>
        </w:rPr>
        <w:tab/>
      </w:r>
      <w:r w:rsidR="00330E88" w:rsidRPr="00E914D3">
        <w:rPr>
          <w:rFonts w:ascii="Arial" w:hAnsi="Arial" w:cs="Arial"/>
          <w:sz w:val="22"/>
          <w:szCs w:val="22"/>
        </w:rPr>
        <w:t xml:space="preserve">Terms and expressions that are used in the Act have the same meaning in this Instrument unless this Instrument displays a contrary intention—see the </w:t>
      </w:r>
      <w:r w:rsidR="00330E88" w:rsidRPr="00E914D3">
        <w:rPr>
          <w:rFonts w:ascii="Arial" w:hAnsi="Arial" w:cs="Arial"/>
          <w:i/>
          <w:sz w:val="22"/>
          <w:szCs w:val="22"/>
        </w:rPr>
        <w:t>Acts Interpretation Act 1901</w:t>
      </w:r>
      <w:r w:rsidR="00330E88" w:rsidRPr="00E914D3">
        <w:rPr>
          <w:rFonts w:ascii="Arial" w:hAnsi="Arial" w:cs="Arial"/>
          <w:sz w:val="22"/>
          <w:szCs w:val="22"/>
        </w:rPr>
        <w:t xml:space="preserve"> and the </w:t>
      </w:r>
      <w:r w:rsidR="00330E88" w:rsidRPr="00E914D3">
        <w:rPr>
          <w:rFonts w:ascii="Arial" w:hAnsi="Arial" w:cs="Arial"/>
          <w:i/>
          <w:sz w:val="22"/>
          <w:szCs w:val="22"/>
        </w:rPr>
        <w:t>Legisla</w:t>
      </w:r>
      <w:r w:rsidR="00FF7C74">
        <w:rPr>
          <w:rFonts w:ascii="Arial" w:hAnsi="Arial" w:cs="Arial"/>
          <w:i/>
          <w:sz w:val="22"/>
          <w:szCs w:val="22"/>
        </w:rPr>
        <w:t>tion</w:t>
      </w:r>
      <w:r w:rsidR="00330E88" w:rsidRPr="00E914D3">
        <w:rPr>
          <w:rFonts w:ascii="Arial" w:hAnsi="Arial" w:cs="Arial"/>
          <w:i/>
          <w:sz w:val="22"/>
          <w:szCs w:val="22"/>
        </w:rPr>
        <w:t xml:space="preserve"> Act 2003</w:t>
      </w:r>
      <w:r w:rsidR="00330E88" w:rsidRPr="00E914D3">
        <w:rPr>
          <w:rFonts w:ascii="Arial" w:hAnsi="Arial" w:cs="Arial"/>
          <w:sz w:val="22"/>
          <w:szCs w:val="22"/>
        </w:rPr>
        <w:t>, which include definitions and rules of interpretation that apply to all Commonwealth legislation. For convenience, the more important definitions from the Act are identified or reproduced in paragraph</w:t>
      </w:r>
      <w:r w:rsidR="009B7DB1">
        <w:rPr>
          <w:rFonts w:ascii="Arial" w:hAnsi="Arial" w:cs="Arial"/>
          <w:sz w:val="22"/>
          <w:szCs w:val="22"/>
        </w:rPr>
        <w:t> </w:t>
      </w:r>
      <w:r w:rsidR="00330E88" w:rsidRPr="00E914D3">
        <w:rPr>
          <w:rFonts w:ascii="Arial" w:hAnsi="Arial" w:cs="Arial"/>
          <w:sz w:val="22"/>
          <w:szCs w:val="22"/>
        </w:rPr>
        <w:t>8.4.</w:t>
      </w:r>
    </w:p>
    <w:p w14:paraId="52CA51AB" w14:textId="6674DD61" w:rsidR="00C842F4" w:rsidRPr="00026A8E" w:rsidRDefault="00C842F4" w:rsidP="00CB4AF4">
      <w:pPr>
        <w:pStyle w:val="A1S"/>
        <w:keepNext w:val="0"/>
        <w:rPr>
          <w:rFonts w:cs="Arial"/>
          <w:b w:val="0"/>
        </w:rPr>
      </w:pPr>
      <w:r w:rsidRPr="00026A8E">
        <w:rPr>
          <w:rFonts w:cs="Arial"/>
        </w:rPr>
        <w:lastRenderedPageBreak/>
        <w:t xml:space="preserve">Item </w:t>
      </w:r>
      <w:r w:rsidR="00E914D3">
        <w:rPr>
          <w:rFonts w:cs="Arial"/>
        </w:rPr>
        <w:t>1</w:t>
      </w:r>
      <w:r w:rsidR="00F87F7C">
        <w:rPr>
          <w:rFonts w:cs="Arial"/>
        </w:rPr>
        <w:t>4</w:t>
      </w:r>
      <w:r w:rsidRPr="00026A8E">
        <w:rPr>
          <w:rFonts w:cs="Arial"/>
        </w:rPr>
        <w:tab/>
      </w:r>
      <w:r w:rsidR="00330E88" w:rsidRPr="00CB4AF4">
        <w:t>Paragraph</w:t>
      </w:r>
      <w:r w:rsidR="00330E88">
        <w:rPr>
          <w:rFonts w:cs="Arial"/>
        </w:rPr>
        <w:t xml:space="preserve"> 8.4</w:t>
      </w:r>
      <w:r w:rsidR="00E914D3">
        <w:rPr>
          <w:rFonts w:cs="Arial"/>
        </w:rPr>
        <w:t xml:space="preserve"> </w:t>
      </w:r>
    </w:p>
    <w:p w14:paraId="4327B3AD" w14:textId="24C8FE5D" w:rsidR="00B30C78" w:rsidRDefault="00C842F4" w:rsidP="00DE3D96">
      <w:pPr>
        <w:pStyle w:val="A2S"/>
        <w:rPr>
          <w:rFonts w:ascii="Arial" w:hAnsi="Arial" w:cs="Arial"/>
          <w:i w:val="0"/>
        </w:rPr>
      </w:pPr>
      <w:r w:rsidRPr="00026A8E">
        <w:rPr>
          <w:rFonts w:ascii="Arial" w:hAnsi="Arial" w:cs="Arial"/>
        </w:rPr>
        <w:t>Omit</w:t>
      </w:r>
      <w:r w:rsidR="00765944">
        <w:rPr>
          <w:rFonts w:ascii="Arial" w:hAnsi="Arial" w:cs="Arial"/>
        </w:rPr>
        <w:t>, wherever occurring in this paragraph</w:t>
      </w:r>
      <w:r w:rsidR="001E63E2">
        <w:rPr>
          <w:rFonts w:ascii="Arial" w:hAnsi="Arial" w:cs="Arial"/>
        </w:rPr>
        <w:t>:</w:t>
      </w:r>
    </w:p>
    <w:p w14:paraId="7DCAC5E3" w14:textId="6819DC5C" w:rsidR="00330E88" w:rsidRPr="00B30C78" w:rsidRDefault="00765944" w:rsidP="001E63E2">
      <w:pPr>
        <w:ind w:left="720" w:firstLine="7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sz w:val="22"/>
          <w:szCs w:val="22"/>
        </w:rPr>
        <w:t>these</w:t>
      </w:r>
      <w:proofErr w:type="gramEnd"/>
      <w:r>
        <w:rPr>
          <w:rFonts w:ascii="Arial" w:hAnsi="Arial" w:cs="Arial"/>
          <w:sz w:val="22"/>
          <w:szCs w:val="22"/>
        </w:rPr>
        <w:t xml:space="preserve"> Rules</w:t>
      </w:r>
    </w:p>
    <w:p w14:paraId="67168C73" w14:textId="5CFDCAB3" w:rsidR="00330E88" w:rsidRDefault="00330E88" w:rsidP="00DE3D96">
      <w:pPr>
        <w:pStyle w:val="A2S"/>
        <w:rPr>
          <w:rFonts w:ascii="Arial" w:hAnsi="Arial" w:cs="Arial"/>
          <w:i w:val="0"/>
        </w:rPr>
      </w:pPr>
      <w:r>
        <w:rPr>
          <w:rFonts w:ascii="Arial" w:hAnsi="Arial" w:cs="Arial"/>
        </w:rPr>
        <w:t>Substitute</w:t>
      </w:r>
      <w:r w:rsidR="001E63E2">
        <w:rPr>
          <w:rFonts w:ascii="Arial" w:hAnsi="Arial" w:cs="Arial"/>
        </w:rPr>
        <w:t>:</w:t>
      </w:r>
    </w:p>
    <w:p w14:paraId="671702B3" w14:textId="56FD7D8B" w:rsidR="00330E88" w:rsidRPr="001E126F" w:rsidRDefault="00330E88" w:rsidP="00C842F4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gramStart"/>
      <w:r w:rsidR="00E914D3" w:rsidRPr="001E126F">
        <w:rPr>
          <w:rFonts w:ascii="Arial" w:hAnsi="Arial" w:cs="Arial"/>
          <w:sz w:val="22"/>
          <w:szCs w:val="20"/>
        </w:rPr>
        <w:t>this</w:t>
      </w:r>
      <w:proofErr w:type="gramEnd"/>
      <w:r w:rsidR="00E914D3" w:rsidRPr="001E126F">
        <w:rPr>
          <w:rFonts w:ascii="Arial" w:hAnsi="Arial" w:cs="Arial"/>
          <w:sz w:val="22"/>
          <w:szCs w:val="20"/>
        </w:rPr>
        <w:t xml:space="preserve"> I</w:t>
      </w:r>
      <w:r w:rsidR="00765944">
        <w:rPr>
          <w:rFonts w:ascii="Arial" w:hAnsi="Arial" w:cs="Arial"/>
          <w:sz w:val="22"/>
          <w:szCs w:val="20"/>
        </w:rPr>
        <w:t>nstrument</w:t>
      </w:r>
    </w:p>
    <w:p w14:paraId="5D25FD46" w14:textId="47FCD9F9" w:rsidR="001E126F" w:rsidRPr="00026A8E" w:rsidRDefault="001E126F" w:rsidP="00CB4AF4">
      <w:pPr>
        <w:pStyle w:val="A1S"/>
        <w:keepNext w:val="0"/>
        <w:rPr>
          <w:rFonts w:cs="Arial"/>
          <w:b w:val="0"/>
        </w:rPr>
      </w:pPr>
      <w:r w:rsidRPr="00026A8E">
        <w:rPr>
          <w:rFonts w:cs="Arial"/>
        </w:rPr>
        <w:t xml:space="preserve">Item </w:t>
      </w:r>
      <w:r>
        <w:rPr>
          <w:rFonts w:cs="Arial"/>
        </w:rPr>
        <w:t>1</w:t>
      </w:r>
      <w:r w:rsidR="00765944">
        <w:rPr>
          <w:rFonts w:cs="Arial"/>
        </w:rPr>
        <w:t>5</w:t>
      </w:r>
      <w:r w:rsidRPr="00026A8E">
        <w:rPr>
          <w:rFonts w:cs="Arial"/>
        </w:rPr>
        <w:tab/>
      </w:r>
      <w:r w:rsidRPr="00CB4AF4">
        <w:t>Paragraph</w:t>
      </w:r>
      <w:r>
        <w:rPr>
          <w:rFonts w:cs="Arial"/>
        </w:rPr>
        <w:t xml:space="preserve"> 8.4 after </w:t>
      </w:r>
      <w:r w:rsidR="00765944">
        <w:rPr>
          <w:rFonts w:cs="Arial"/>
        </w:rPr>
        <w:t xml:space="preserve">definition of </w:t>
      </w:r>
      <w:r w:rsidRPr="00765944">
        <w:rPr>
          <w:rFonts w:cs="Arial"/>
          <w:i/>
        </w:rPr>
        <w:t>child</w:t>
      </w:r>
      <w:r>
        <w:rPr>
          <w:rFonts w:cs="Arial"/>
        </w:rPr>
        <w:t xml:space="preserve"> </w:t>
      </w:r>
    </w:p>
    <w:p w14:paraId="1572546E" w14:textId="2A4608CE" w:rsidR="001E126F" w:rsidRDefault="001E126F" w:rsidP="00DE3D96">
      <w:pPr>
        <w:pStyle w:val="A2S"/>
        <w:rPr>
          <w:rFonts w:ascii="Arial" w:hAnsi="Arial" w:cs="Arial"/>
          <w:i w:val="0"/>
        </w:rPr>
      </w:pPr>
      <w:r>
        <w:rPr>
          <w:rFonts w:ascii="Arial" w:hAnsi="Arial" w:cs="Arial"/>
        </w:rPr>
        <w:t>Insert</w:t>
      </w:r>
      <w:r w:rsidR="00DE3D96">
        <w:rPr>
          <w:rFonts w:ascii="Arial" w:hAnsi="Arial" w:cs="Arial"/>
        </w:rPr>
        <w:t>:</w:t>
      </w:r>
    </w:p>
    <w:p w14:paraId="381280D8" w14:textId="2496E7DA" w:rsidR="001E126F" w:rsidRPr="001E126F" w:rsidRDefault="00C45226" w:rsidP="00B30C78">
      <w:pPr>
        <w:pStyle w:val="NDISDefPara"/>
        <w:spacing w:before="240" w:after="0"/>
      </w:pPr>
      <w:r>
        <w:rPr>
          <w:b/>
          <w:i/>
        </w:rPr>
        <w:t>Existing WA NDIS Participant</w:t>
      </w:r>
      <w:r w:rsidR="001E126F" w:rsidRPr="001E126F">
        <w:t xml:space="preserve"> means a person who:</w:t>
      </w:r>
    </w:p>
    <w:p w14:paraId="65A9B981" w14:textId="6E0E0D44" w:rsidR="00765944" w:rsidRDefault="00765944" w:rsidP="0085227A">
      <w:pPr>
        <w:pStyle w:val="NDISDefinitions"/>
        <w:numPr>
          <w:ilvl w:val="1"/>
          <w:numId w:val="1"/>
        </w:numPr>
        <w:tabs>
          <w:tab w:val="left" w:pos="1276"/>
        </w:tabs>
        <w:spacing w:before="0"/>
        <w:outlineLvl w:val="9"/>
      </w:pPr>
      <w:r>
        <w:t>i</w:t>
      </w:r>
      <w:r w:rsidR="001E126F" w:rsidRPr="001E126F">
        <w:t xml:space="preserve">s </w:t>
      </w:r>
      <w:r w:rsidR="00C8609F">
        <w:t>a participant of</w:t>
      </w:r>
      <w:r w:rsidR="001E126F" w:rsidRPr="001E126F">
        <w:t xml:space="preserve"> the WA NDIS </w:t>
      </w:r>
      <w:r w:rsidR="001E126F">
        <w:t>Model</w:t>
      </w:r>
      <w:r w:rsidR="00962023">
        <w:t xml:space="preserve"> (whether or not th</w:t>
      </w:r>
      <w:r w:rsidR="0085227A">
        <w:t>at participant</w:t>
      </w:r>
      <w:r w:rsidR="00962023">
        <w:t xml:space="preserve"> a</w:t>
      </w:r>
      <w:r w:rsidR="0085227A">
        <w:t xml:space="preserve">lready has a </w:t>
      </w:r>
      <w:r w:rsidR="0085227A" w:rsidRPr="0085227A">
        <w:t xml:space="preserve">plan </w:t>
      </w:r>
      <w:r w:rsidR="0085227A">
        <w:t>prepared</w:t>
      </w:r>
      <w:r w:rsidR="0085227A" w:rsidRPr="0085227A">
        <w:t xml:space="preserve"> in accordance with the </w:t>
      </w:r>
      <w:r w:rsidR="0085227A">
        <w:t xml:space="preserve">Disability Services </w:t>
      </w:r>
      <w:r w:rsidR="0085227A" w:rsidRPr="0085227A">
        <w:t>Commission’s requirements</w:t>
      </w:r>
      <w:r w:rsidR="00962023">
        <w:t>)</w:t>
      </w:r>
      <w:r w:rsidR="001E126F" w:rsidRPr="001E126F">
        <w:t>; and</w:t>
      </w:r>
    </w:p>
    <w:p w14:paraId="65CC0F2F" w14:textId="2F2F7EFC" w:rsidR="00C45226" w:rsidRDefault="00765944" w:rsidP="00B30C78">
      <w:pPr>
        <w:pStyle w:val="NDISDefinitions"/>
        <w:numPr>
          <w:ilvl w:val="1"/>
          <w:numId w:val="1"/>
        </w:numPr>
        <w:tabs>
          <w:tab w:val="left" w:pos="1134"/>
          <w:tab w:val="left" w:pos="1276"/>
        </w:tabs>
        <w:spacing w:before="0"/>
        <w:outlineLvl w:val="9"/>
      </w:pPr>
      <w:r>
        <w:t>r</w:t>
      </w:r>
      <w:r w:rsidR="001E126F" w:rsidRPr="001E126F">
        <w:t xml:space="preserve">esides, or resided </w:t>
      </w:r>
      <w:r w:rsidR="00AA5DB4">
        <w:t>at any time on or after</w:t>
      </w:r>
      <w:r w:rsidR="001E126F" w:rsidRPr="001E126F">
        <w:t xml:space="preserve"> 1 July 2014, in the </w:t>
      </w:r>
      <w:r w:rsidR="00E0766A">
        <w:t>area</w:t>
      </w:r>
      <w:r w:rsidR="001E126F" w:rsidRPr="001E126F">
        <w:t xml:space="preserve"> of West</w:t>
      </w:r>
      <w:r>
        <w:t>ern Australia that comprise</w:t>
      </w:r>
      <w:r w:rsidR="00911D03">
        <w:t>s</w:t>
      </w:r>
      <w:r>
        <w:t xml:space="preserve"> </w:t>
      </w:r>
      <w:r w:rsidR="001E126F" w:rsidRPr="001E126F">
        <w:t>any of the following</w:t>
      </w:r>
      <w:r w:rsidR="00E967BE">
        <w:t>:</w:t>
      </w:r>
      <w:r w:rsidR="001E126F" w:rsidRPr="001E126F">
        <w:t xml:space="preserve"> </w:t>
      </w:r>
    </w:p>
    <w:p w14:paraId="1224AAED" w14:textId="3C280171" w:rsidR="001E126F" w:rsidRPr="001E126F" w:rsidRDefault="001E126F" w:rsidP="00B30C78">
      <w:pPr>
        <w:pStyle w:val="NDISDefinitions"/>
        <w:numPr>
          <w:ilvl w:val="2"/>
          <w:numId w:val="1"/>
        </w:numPr>
        <w:tabs>
          <w:tab w:val="left" w:pos="1134"/>
          <w:tab w:val="left" w:pos="1276"/>
          <w:tab w:val="left" w:pos="1701"/>
        </w:tabs>
        <w:spacing w:before="0"/>
        <w:outlineLvl w:val="9"/>
      </w:pPr>
      <w:r w:rsidRPr="001E126F">
        <w:t xml:space="preserve">Kimberley-Pilbara </w:t>
      </w:r>
      <w:r w:rsidR="00765944">
        <w:t>service r</w:t>
      </w:r>
      <w:r w:rsidRPr="001E126F">
        <w:t>egion;</w:t>
      </w:r>
    </w:p>
    <w:p w14:paraId="23BDEFE9" w14:textId="278545FF" w:rsidR="001E126F" w:rsidRPr="001E126F" w:rsidRDefault="001E126F" w:rsidP="00B30C78">
      <w:pPr>
        <w:pStyle w:val="NDISDefinitions"/>
        <w:numPr>
          <w:ilvl w:val="2"/>
          <w:numId w:val="1"/>
        </w:numPr>
        <w:tabs>
          <w:tab w:val="left" w:pos="1134"/>
          <w:tab w:val="left" w:pos="1276"/>
          <w:tab w:val="left" w:pos="1701"/>
        </w:tabs>
        <w:spacing w:before="0"/>
        <w:outlineLvl w:val="9"/>
      </w:pPr>
      <w:r w:rsidRPr="001E126F">
        <w:t xml:space="preserve">South Metro </w:t>
      </w:r>
      <w:r w:rsidR="00765944">
        <w:t>service r</w:t>
      </w:r>
      <w:r w:rsidRPr="001E126F">
        <w:t xml:space="preserve">egion; </w:t>
      </w:r>
    </w:p>
    <w:p w14:paraId="48A97EC2" w14:textId="7F1E53B9" w:rsidR="001E126F" w:rsidRPr="001E126F" w:rsidRDefault="001E126F" w:rsidP="00B30C78">
      <w:pPr>
        <w:pStyle w:val="NDISDefinitions"/>
        <w:numPr>
          <w:ilvl w:val="2"/>
          <w:numId w:val="1"/>
        </w:numPr>
        <w:tabs>
          <w:tab w:val="left" w:pos="1134"/>
          <w:tab w:val="left" w:pos="1276"/>
          <w:tab w:val="left" w:pos="1701"/>
        </w:tabs>
        <w:spacing w:before="0"/>
        <w:outlineLvl w:val="9"/>
      </w:pPr>
      <w:r w:rsidRPr="001E126F">
        <w:t xml:space="preserve">Augusta-Margaret River, </w:t>
      </w:r>
      <w:proofErr w:type="spellStart"/>
      <w:r w:rsidRPr="001E126F">
        <w:t>Boyup</w:t>
      </w:r>
      <w:proofErr w:type="spellEnd"/>
      <w:r w:rsidRPr="001E126F">
        <w:t xml:space="preserve"> Brook, Bridgetown-Greenbushes, Busselton, Donnybrook-Balingup, Manjimup, and Nannup </w:t>
      </w:r>
      <w:r w:rsidR="00765944">
        <w:t>district</w:t>
      </w:r>
      <w:r w:rsidRPr="001E126F">
        <w:t xml:space="preserve">s of the South West </w:t>
      </w:r>
      <w:r w:rsidR="00765944">
        <w:t>service r</w:t>
      </w:r>
      <w:r w:rsidRPr="001E126F">
        <w:t>egion;</w:t>
      </w:r>
    </w:p>
    <w:p w14:paraId="2970AC66" w14:textId="2C1FDDD8" w:rsidR="001E126F" w:rsidRPr="001E126F" w:rsidRDefault="001E126F" w:rsidP="00B30C78">
      <w:pPr>
        <w:pStyle w:val="NDISDefinitions"/>
        <w:numPr>
          <w:ilvl w:val="2"/>
          <w:numId w:val="1"/>
        </w:numPr>
        <w:tabs>
          <w:tab w:val="left" w:pos="1134"/>
          <w:tab w:val="left" w:pos="1276"/>
          <w:tab w:val="left" w:pos="1701"/>
        </w:tabs>
        <w:spacing w:before="0"/>
        <w:outlineLvl w:val="9"/>
      </w:pPr>
      <w:r w:rsidRPr="001E126F">
        <w:t xml:space="preserve">Central South Metro </w:t>
      </w:r>
      <w:r w:rsidR="00765944">
        <w:t>service r</w:t>
      </w:r>
      <w:r w:rsidRPr="001E126F">
        <w:t xml:space="preserve">egion; </w:t>
      </w:r>
    </w:p>
    <w:p w14:paraId="12C3AC81" w14:textId="49EFCB1A" w:rsidR="004D4AA1" w:rsidRDefault="001E126F" w:rsidP="00E24C40">
      <w:pPr>
        <w:pStyle w:val="NDISDefinitions"/>
        <w:numPr>
          <w:ilvl w:val="2"/>
          <w:numId w:val="1"/>
        </w:numPr>
        <w:tabs>
          <w:tab w:val="left" w:pos="1134"/>
          <w:tab w:val="left" w:pos="1276"/>
          <w:tab w:val="left" w:pos="1701"/>
        </w:tabs>
        <w:spacing w:before="0" w:after="0"/>
        <w:outlineLvl w:val="9"/>
      </w:pPr>
      <w:proofErr w:type="spellStart"/>
      <w:r w:rsidRPr="001E126F">
        <w:t>Wheatbelt</w:t>
      </w:r>
      <w:proofErr w:type="spellEnd"/>
      <w:r w:rsidRPr="001E126F">
        <w:t xml:space="preserve"> </w:t>
      </w:r>
      <w:r w:rsidR="00765944">
        <w:t>service r</w:t>
      </w:r>
      <w:r w:rsidRPr="001E126F">
        <w:t>egion</w:t>
      </w:r>
      <w:r w:rsidR="00E24C40">
        <w:t>; or</w:t>
      </w:r>
    </w:p>
    <w:p w14:paraId="05973E11" w14:textId="3BA78D57" w:rsidR="00E24C40" w:rsidRDefault="004D4AA1" w:rsidP="00E24C40">
      <w:pPr>
        <w:pStyle w:val="NDISDefinitions"/>
        <w:numPr>
          <w:ilvl w:val="2"/>
          <w:numId w:val="1"/>
        </w:numPr>
        <w:tabs>
          <w:tab w:val="left" w:pos="1134"/>
          <w:tab w:val="left" w:pos="1276"/>
          <w:tab w:val="left" w:pos="1701"/>
        </w:tabs>
        <w:spacing w:before="0" w:after="0"/>
        <w:outlineLvl w:val="9"/>
      </w:pPr>
      <w:r>
        <w:t>North East Metro service region.</w:t>
      </w:r>
      <w:r w:rsidR="00E24C40">
        <w:t xml:space="preserve"> </w:t>
      </w:r>
    </w:p>
    <w:p w14:paraId="46708076" w14:textId="77777777" w:rsidR="0085227A" w:rsidRPr="00496C8E" w:rsidRDefault="0085227A" w:rsidP="00496C8E">
      <w:pPr>
        <w:pStyle w:val="NDISDefPara"/>
        <w:spacing w:before="0"/>
      </w:pPr>
    </w:p>
    <w:p w14:paraId="09A80E58" w14:textId="6D850914" w:rsidR="00E24C40" w:rsidRPr="00E24C40" w:rsidRDefault="0085227A" w:rsidP="008F13C7">
      <w:pPr>
        <w:pStyle w:val="NDISDefPara"/>
        <w:spacing w:before="0" w:line="240" w:lineRule="auto"/>
      </w:pPr>
      <w:r w:rsidRPr="00496C8E">
        <w:rPr>
          <w:b/>
          <w:sz w:val="18"/>
        </w:rPr>
        <w:t>Note:</w:t>
      </w:r>
      <w:r w:rsidRPr="0085227A">
        <w:rPr>
          <w:sz w:val="18"/>
        </w:rPr>
        <w:tab/>
      </w:r>
      <w:r>
        <w:rPr>
          <w:sz w:val="18"/>
        </w:rPr>
        <w:t xml:space="preserve">The Disability Services Commission is established under the </w:t>
      </w:r>
      <w:r w:rsidRPr="00496C8E">
        <w:rPr>
          <w:i/>
          <w:sz w:val="18"/>
        </w:rPr>
        <w:t>Disability Services Act 1993</w:t>
      </w:r>
      <w:r>
        <w:rPr>
          <w:sz w:val="18"/>
        </w:rPr>
        <w:t xml:space="preserve"> (WA) and in the context of the WA NDIS Model, a ‘participant’ is a participant under that Act.</w:t>
      </w:r>
      <w:r w:rsidRPr="00E24C40">
        <w:t xml:space="preserve"> </w:t>
      </w:r>
    </w:p>
    <w:p w14:paraId="26551070" w14:textId="77777777" w:rsidR="00B30C78" w:rsidRDefault="00B30C78" w:rsidP="00B30C78">
      <w:pPr>
        <w:pStyle w:val="NDISDefinitions"/>
        <w:tabs>
          <w:tab w:val="left" w:pos="567"/>
        </w:tabs>
        <w:spacing w:before="0" w:after="0"/>
        <w:ind w:left="567"/>
        <w:outlineLvl w:val="9"/>
        <w:rPr>
          <w:b/>
          <w:i/>
        </w:rPr>
      </w:pPr>
    </w:p>
    <w:p w14:paraId="15ABEE3E" w14:textId="639861ED" w:rsidR="00C72233" w:rsidRPr="00C72233" w:rsidRDefault="00C72233" w:rsidP="00B30C78">
      <w:pPr>
        <w:pStyle w:val="NDISDefinitions"/>
        <w:tabs>
          <w:tab w:val="left" w:pos="567"/>
        </w:tabs>
        <w:spacing w:before="0" w:after="0"/>
        <w:ind w:left="567"/>
        <w:outlineLvl w:val="9"/>
        <w:rPr>
          <w:b/>
          <w:i/>
        </w:rPr>
      </w:pPr>
      <w:r w:rsidRPr="00C72233">
        <w:rPr>
          <w:b/>
          <w:i/>
        </w:rPr>
        <w:t xml:space="preserve">Instrument </w:t>
      </w:r>
      <w:r w:rsidRPr="00C72233">
        <w:t xml:space="preserve">(or </w:t>
      </w:r>
      <w:r w:rsidRPr="00C72233">
        <w:rPr>
          <w:b/>
        </w:rPr>
        <w:t>Rules</w:t>
      </w:r>
      <w:r w:rsidRPr="00C72233">
        <w:t>) means these</w:t>
      </w:r>
      <w:r w:rsidRPr="00C72233">
        <w:rPr>
          <w:i/>
        </w:rPr>
        <w:t xml:space="preserve"> National Disability Insurance Scheme (Becoming a Participant) Rules 2016.</w:t>
      </w:r>
    </w:p>
    <w:p w14:paraId="4AF0647C" w14:textId="626C6553" w:rsidR="001E126F" w:rsidRPr="00026A8E" w:rsidRDefault="001E126F" w:rsidP="00CB4AF4">
      <w:pPr>
        <w:pStyle w:val="A1S"/>
        <w:keepNext w:val="0"/>
        <w:rPr>
          <w:rFonts w:cs="Arial"/>
          <w:b w:val="0"/>
        </w:rPr>
      </w:pPr>
      <w:r w:rsidRPr="00026A8E">
        <w:rPr>
          <w:rFonts w:cs="Arial"/>
        </w:rPr>
        <w:t xml:space="preserve">Item </w:t>
      </w:r>
      <w:r>
        <w:rPr>
          <w:rFonts w:cs="Arial"/>
        </w:rPr>
        <w:t>1</w:t>
      </w:r>
      <w:r w:rsidR="00853B9D">
        <w:rPr>
          <w:rFonts w:cs="Arial"/>
        </w:rPr>
        <w:t>6</w:t>
      </w:r>
      <w:r w:rsidRPr="00026A8E">
        <w:rPr>
          <w:rFonts w:cs="Arial"/>
        </w:rPr>
        <w:tab/>
      </w:r>
      <w:r w:rsidRPr="00CB4AF4">
        <w:t>Paragraph</w:t>
      </w:r>
      <w:r>
        <w:rPr>
          <w:rFonts w:cs="Arial"/>
        </w:rPr>
        <w:t xml:space="preserve"> 8.4 after </w:t>
      </w:r>
      <w:r w:rsidR="0071524E">
        <w:rPr>
          <w:rFonts w:cs="Arial"/>
        </w:rPr>
        <w:t xml:space="preserve">the definition of </w:t>
      </w:r>
      <w:r w:rsidR="0071524E">
        <w:rPr>
          <w:rFonts w:cs="Arial"/>
          <w:i/>
        </w:rPr>
        <w:t>service systems</w:t>
      </w:r>
      <w:r>
        <w:rPr>
          <w:rFonts w:cs="Arial"/>
        </w:rPr>
        <w:t xml:space="preserve"> </w:t>
      </w:r>
    </w:p>
    <w:p w14:paraId="034BC969" w14:textId="4AB43B29" w:rsidR="001E126F" w:rsidRDefault="001E126F" w:rsidP="00DE3D96">
      <w:pPr>
        <w:pStyle w:val="A2S"/>
        <w:rPr>
          <w:rFonts w:ascii="Arial" w:hAnsi="Arial" w:cs="Arial"/>
          <w:i w:val="0"/>
        </w:rPr>
      </w:pPr>
      <w:r>
        <w:rPr>
          <w:rFonts w:ascii="Arial" w:hAnsi="Arial" w:cs="Arial"/>
        </w:rPr>
        <w:t>Insert</w:t>
      </w:r>
      <w:r w:rsidR="00493FBF">
        <w:rPr>
          <w:rFonts w:ascii="Arial" w:hAnsi="Arial" w:cs="Arial"/>
        </w:rPr>
        <w:t>:</w:t>
      </w:r>
    </w:p>
    <w:p w14:paraId="6D3B0B06" w14:textId="0FA45727" w:rsidR="00C72233" w:rsidRPr="00C72233" w:rsidRDefault="00C72233" w:rsidP="0071524E">
      <w:pPr>
        <w:pStyle w:val="NDISDefPara"/>
        <w:numPr>
          <w:ilvl w:val="0"/>
          <w:numId w:val="0"/>
        </w:numPr>
        <w:spacing w:after="100" w:afterAutospacing="1"/>
        <w:ind w:left="567"/>
        <w:rPr>
          <w:b/>
          <w:i/>
        </w:rPr>
      </w:pPr>
      <w:r w:rsidRPr="00C72233">
        <w:rPr>
          <w:b/>
          <w:i/>
        </w:rPr>
        <w:t>Victorian Government</w:t>
      </w:r>
      <w:r w:rsidRPr="00C72233">
        <w:t xml:space="preserve"> means the State of Victoria.</w:t>
      </w:r>
    </w:p>
    <w:p w14:paraId="26A77DF6" w14:textId="3B933105" w:rsidR="00C72233" w:rsidRPr="00BA55F9" w:rsidRDefault="00C72233" w:rsidP="0071524E">
      <w:pPr>
        <w:pStyle w:val="NDISDefinitions"/>
        <w:tabs>
          <w:tab w:val="left" w:pos="567"/>
        </w:tabs>
        <w:spacing w:after="100" w:afterAutospacing="1"/>
        <w:ind w:left="567"/>
        <w:outlineLvl w:val="9"/>
      </w:pPr>
      <w:r w:rsidRPr="00C72233">
        <w:rPr>
          <w:b/>
          <w:i/>
        </w:rPr>
        <w:t>WA NDIS Model</w:t>
      </w:r>
      <w:r w:rsidRPr="00C72233">
        <w:t xml:space="preserve"> means the disability supports and services model designed to mirror the NDIS, funded or administered by the Department of Communities representing the State of Western Australia. </w:t>
      </w:r>
    </w:p>
    <w:p w14:paraId="11A2F957" w14:textId="6E7DC86F" w:rsidR="00BA55F9" w:rsidRDefault="00BA55F9" w:rsidP="00CB4AF4">
      <w:pPr>
        <w:pStyle w:val="A1S"/>
        <w:keepNext w:val="0"/>
        <w:rPr>
          <w:rFonts w:cs="Arial"/>
          <w:b w:val="0"/>
        </w:rPr>
      </w:pPr>
      <w:r w:rsidRPr="00026A8E">
        <w:rPr>
          <w:rFonts w:cs="Arial"/>
        </w:rPr>
        <w:t xml:space="preserve">Item </w:t>
      </w:r>
      <w:r w:rsidR="00853B9D">
        <w:rPr>
          <w:rFonts w:cs="Arial"/>
        </w:rPr>
        <w:t>1</w:t>
      </w:r>
      <w:r w:rsidR="00CC3D76">
        <w:rPr>
          <w:rFonts w:cs="Arial"/>
        </w:rPr>
        <w:t>7</w:t>
      </w:r>
      <w:r w:rsidRPr="00026A8E">
        <w:rPr>
          <w:rFonts w:cs="Arial"/>
        </w:rPr>
        <w:tab/>
      </w:r>
      <w:r w:rsidRPr="00CB4AF4">
        <w:t>Schedule</w:t>
      </w:r>
      <w:r>
        <w:rPr>
          <w:rFonts w:cs="Arial"/>
        </w:rPr>
        <w:t xml:space="preserve"> A after</w:t>
      </w:r>
      <w:r w:rsidR="008B1EA4">
        <w:rPr>
          <w:rFonts w:cs="Arial"/>
        </w:rPr>
        <w:t xml:space="preserve"> the</w:t>
      </w:r>
      <w:r w:rsidR="00F404E3">
        <w:rPr>
          <w:rFonts w:cs="Arial"/>
        </w:rPr>
        <w:t xml:space="preserve"> table listed under Northern Territory</w:t>
      </w:r>
    </w:p>
    <w:p w14:paraId="776703EC" w14:textId="25CA1F6A" w:rsidR="00BA55F9" w:rsidRPr="00017AE3" w:rsidRDefault="00BA55F9" w:rsidP="00DE3D96">
      <w:pPr>
        <w:pStyle w:val="A2S"/>
        <w:rPr>
          <w:rFonts w:ascii="Arial" w:hAnsi="Arial" w:cs="Arial"/>
          <w:i w:val="0"/>
        </w:rPr>
      </w:pPr>
      <w:r w:rsidRPr="00017AE3">
        <w:rPr>
          <w:rFonts w:ascii="Arial" w:hAnsi="Arial" w:cs="Arial"/>
        </w:rPr>
        <w:t>Insert</w:t>
      </w:r>
      <w:r w:rsidR="00493FBF">
        <w:rPr>
          <w:rFonts w:ascii="Arial" w:hAnsi="Arial" w:cs="Arial"/>
        </w:rPr>
        <w:t>:</w:t>
      </w:r>
    </w:p>
    <w:p w14:paraId="1613FC6B" w14:textId="77777777" w:rsidR="00BA55F9" w:rsidRPr="00BA55F9" w:rsidRDefault="00BA55F9" w:rsidP="00BA55F9">
      <w:pPr>
        <w:pStyle w:val="NDISSubsection"/>
        <w:spacing w:after="240"/>
        <w:ind w:left="720" w:firstLine="720"/>
        <w:rPr>
          <w:b/>
          <w:lang w:val="en-US"/>
        </w:rPr>
      </w:pPr>
      <w:r w:rsidRPr="00BA55F9">
        <w:rPr>
          <w:b/>
          <w:lang w:val="en-US"/>
        </w:rPr>
        <w:t>Western Australia</w:t>
      </w:r>
    </w:p>
    <w:p w14:paraId="39572013" w14:textId="6A7F2C7A" w:rsidR="00BA55F9" w:rsidRDefault="00BA55F9" w:rsidP="00F404E3">
      <w:pPr>
        <w:pStyle w:val="NDISSubsection"/>
        <w:spacing w:after="0" w:line="240" w:lineRule="auto"/>
        <w:ind w:left="1440"/>
      </w:pPr>
      <w:r w:rsidRPr="00BA55F9">
        <w:lastRenderedPageBreak/>
        <w:t xml:space="preserve">For persons who reside in Western Australia, additional residence requirements apply as set out below.  The </w:t>
      </w:r>
      <w:r w:rsidR="00320A31">
        <w:t xml:space="preserve">service </w:t>
      </w:r>
      <w:r w:rsidRPr="00BA55F9">
        <w:t xml:space="preserve">regions and territories referred to in column 1 below </w:t>
      </w:r>
      <w:r w:rsidR="003672D9">
        <w:t>are NDIS areas and are comprised of the districts and shires</w:t>
      </w:r>
      <w:r w:rsidRPr="00BA55F9">
        <w:t xml:space="preserve"> set out in Schedule B.</w:t>
      </w:r>
      <w:r w:rsidRPr="00BA55F9">
        <w:br/>
      </w:r>
      <w:r w:rsidRPr="00BA55F9">
        <w:br/>
        <w:t>The effect of this table is that persons who reside in the areas specified in column 1 will meet the additional residence requirements from the dates specified in column 2.</w:t>
      </w:r>
    </w:p>
    <w:tbl>
      <w:tblPr>
        <w:tblW w:w="835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126"/>
        <w:gridCol w:w="1985"/>
      </w:tblGrid>
      <w:tr w:rsidR="009530C9" w:rsidRPr="004B7338" w14:paraId="15D6C2BB" w14:textId="77777777" w:rsidTr="004E2046">
        <w:trPr>
          <w:cantSplit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7032E17" w14:textId="77777777" w:rsidR="009530C9" w:rsidRPr="004B7338" w:rsidRDefault="009530C9" w:rsidP="00250E67">
            <w:pPr>
              <w:pStyle w:val="NDISSandwich"/>
              <w:spacing w:before="0" w:after="0" w:line="240" w:lineRule="auto"/>
              <w:ind w:left="0"/>
              <w:rPr>
                <w:b/>
                <w:lang w:eastAsia="en-US"/>
              </w:rPr>
            </w:pPr>
            <w:r w:rsidRPr="004B7338">
              <w:rPr>
                <w:b/>
                <w:bCs/>
                <w:lang w:eastAsia="en-US"/>
              </w:rPr>
              <w:t>A person meets the additional residence requirements if they 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00C08A4" w14:textId="77777777" w:rsidR="009530C9" w:rsidRPr="004B7338" w:rsidRDefault="009530C9" w:rsidP="00250E67">
            <w:pPr>
              <w:pStyle w:val="NDISSandwich"/>
              <w:spacing w:before="0" w:after="0" w:line="240" w:lineRule="auto"/>
              <w:ind w:left="0"/>
              <w:rPr>
                <w:b/>
                <w:lang w:eastAsia="en-US"/>
              </w:rPr>
            </w:pPr>
            <w:proofErr w:type="gramStart"/>
            <w:r w:rsidRPr="004B7338">
              <w:rPr>
                <w:b/>
                <w:bCs/>
                <w:lang w:eastAsia="en-US"/>
              </w:rPr>
              <w:t>at</w:t>
            </w:r>
            <w:proofErr w:type="gramEnd"/>
            <w:r w:rsidRPr="004B7338">
              <w:rPr>
                <w:b/>
                <w:bCs/>
                <w:lang w:eastAsia="en-US"/>
              </w:rPr>
              <w:t xml:space="preserve"> the following time (the day mentioned is the ‘relevant date’ for the area in column 1)…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8B43EB6" w14:textId="77777777" w:rsidR="009530C9" w:rsidRPr="004B7338" w:rsidRDefault="009530C9" w:rsidP="00250E67">
            <w:pPr>
              <w:pStyle w:val="NDISSandwich"/>
              <w:spacing w:before="0" w:after="0" w:line="240" w:lineRule="auto"/>
              <w:ind w:left="0"/>
              <w:rPr>
                <w:b/>
                <w:lang w:eastAsia="en-US"/>
              </w:rPr>
            </w:pPr>
            <w:r w:rsidRPr="004B7338">
              <w:rPr>
                <w:b/>
                <w:bCs/>
                <w:lang w:eastAsia="en-US"/>
              </w:rPr>
              <w:t>The additional age requirements for the person are…</w:t>
            </w:r>
          </w:p>
        </w:tc>
      </w:tr>
      <w:tr w:rsidR="009530C9" w:rsidRPr="004B7338" w14:paraId="7D9CA825" w14:textId="77777777" w:rsidTr="004E2046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803" w14:textId="77777777" w:rsidR="009530C9" w:rsidRPr="004B7338" w:rsidRDefault="009530C9" w:rsidP="00250E67">
            <w:pPr>
              <w:pStyle w:val="NumberedLista"/>
              <w:spacing w:after="0"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 xml:space="preserve">Reside in the </w:t>
            </w:r>
            <w:r w:rsidRPr="004B7338">
              <w:rPr>
                <w:b/>
                <w:i/>
                <w:lang w:eastAsia="en-US"/>
              </w:rPr>
              <w:t>Perth Hills NDIA trial area</w:t>
            </w:r>
            <w:r w:rsidRPr="004B7338">
              <w:rPr>
                <w:lang w:eastAsia="en-US"/>
              </w:rPr>
              <w:t>, namely:</w:t>
            </w:r>
          </w:p>
          <w:p w14:paraId="784C9140" w14:textId="77777777" w:rsidR="009530C9" w:rsidRPr="004B7338" w:rsidRDefault="009530C9" w:rsidP="00250E67">
            <w:pPr>
              <w:pStyle w:val="NumberedLista"/>
              <w:numPr>
                <w:ilvl w:val="0"/>
                <w:numId w:val="2"/>
              </w:numPr>
              <w:spacing w:after="0"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>The Kalamunda, Mundaring and Swan districts in the North East Metro service region.</w:t>
            </w:r>
          </w:p>
          <w:p w14:paraId="2C6D2F53" w14:textId="77777777" w:rsidR="009530C9" w:rsidRPr="004B7338" w:rsidRDefault="009530C9" w:rsidP="00250E67">
            <w:pPr>
              <w:pStyle w:val="NumberedLista"/>
              <w:spacing w:after="0" w:line="240" w:lineRule="auto"/>
              <w:rPr>
                <w:lang w:eastAsia="en-US"/>
              </w:rPr>
            </w:pPr>
          </w:p>
          <w:p w14:paraId="73BD4C5B" w14:textId="77777777" w:rsidR="009530C9" w:rsidRPr="004B7338" w:rsidRDefault="009530C9" w:rsidP="00250E67">
            <w:pPr>
              <w:pStyle w:val="NumberedLista"/>
              <w:spacing w:after="0"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 xml:space="preserve">Note: Persons who meet the above residence requirement are “Class 1” participants for the purposes of the </w:t>
            </w:r>
            <w:r w:rsidRPr="004B7338">
              <w:rPr>
                <w:i/>
                <w:lang w:eastAsia="en-US"/>
              </w:rPr>
              <w:t>National Disability Insurance Scheme (Facilitating the Preparation of Participants’ Plans – Western Australia) Rules 2017</w:t>
            </w:r>
            <w:r w:rsidRPr="004B7338">
              <w:rPr>
                <w:lang w:eastAsia="en-US"/>
              </w:rPr>
              <w:t xml:space="preserve">. </w:t>
            </w:r>
          </w:p>
          <w:p w14:paraId="40272AA8" w14:textId="77777777" w:rsidR="009530C9" w:rsidRPr="004B7338" w:rsidRDefault="009530C9" w:rsidP="00250E67">
            <w:pPr>
              <w:pStyle w:val="NumberedLista"/>
              <w:spacing w:after="0" w:line="240" w:lineRule="auto"/>
              <w:rPr>
                <w:b/>
                <w:lang w:eastAsia="en-US"/>
              </w:rPr>
            </w:pPr>
            <w:r w:rsidRPr="004B7338">
              <w:rPr>
                <w:b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4294" w14:textId="781A7A77" w:rsidR="004B7338" w:rsidRPr="004B7338" w:rsidRDefault="009530C9" w:rsidP="00250E67">
            <w:pPr>
              <w:pStyle w:val="NDISSandwich"/>
              <w:spacing w:before="0" w:after="0" w:line="240" w:lineRule="auto"/>
              <w:ind w:left="0"/>
              <w:rPr>
                <w:lang w:eastAsia="en-US"/>
              </w:rPr>
            </w:pPr>
            <w:r w:rsidRPr="004B7338">
              <w:rPr>
                <w:lang w:eastAsia="en-US"/>
              </w:rPr>
              <w:t>On or after 1 July 2014</w:t>
            </w:r>
          </w:p>
          <w:p w14:paraId="4D60A057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410FCB47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22306826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58883516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73C5BD99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3127FAAA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4AA4CCC3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329CF510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1D0A2E20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2F1CB6E2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2AD930BA" w14:textId="592C315F" w:rsidR="009530C9" w:rsidRPr="004B7338" w:rsidRDefault="009530C9" w:rsidP="004B73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EF8C" w14:textId="4ABEE25D" w:rsidR="009530C9" w:rsidRPr="004B7338" w:rsidRDefault="009530C9" w:rsidP="00F725AD">
            <w:pPr>
              <w:pStyle w:val="NDISSandwich"/>
              <w:spacing w:before="0" w:after="0" w:line="240" w:lineRule="auto"/>
              <w:ind w:left="0"/>
              <w:rPr>
                <w:lang w:eastAsia="en-US"/>
              </w:rPr>
            </w:pPr>
            <w:r w:rsidRPr="004B7338">
              <w:rPr>
                <w:iCs/>
                <w:lang w:eastAsia="en-US"/>
              </w:rPr>
              <w:t>no additional age requirements</w:t>
            </w:r>
          </w:p>
        </w:tc>
      </w:tr>
      <w:tr w:rsidR="009530C9" w:rsidRPr="004B7338" w14:paraId="32A75A4A" w14:textId="77777777" w:rsidTr="004E2046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8EEB" w14:textId="77777777" w:rsidR="009530C9" w:rsidRPr="004B7338" w:rsidRDefault="009530C9" w:rsidP="00250E67">
            <w:pPr>
              <w:pStyle w:val="NumberedLista"/>
              <w:spacing w:after="0"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 xml:space="preserve">Reside in the </w:t>
            </w:r>
            <w:r w:rsidRPr="004B7338">
              <w:rPr>
                <w:b/>
                <w:i/>
                <w:lang w:eastAsia="en-US"/>
              </w:rPr>
              <w:t>2017 expanded NDIA trial area</w:t>
            </w:r>
            <w:r w:rsidRPr="004B7338">
              <w:rPr>
                <w:lang w:eastAsia="en-US"/>
              </w:rPr>
              <w:t>, namely:</w:t>
            </w:r>
          </w:p>
          <w:p w14:paraId="50D6DAC3" w14:textId="77777777" w:rsidR="009530C9" w:rsidRPr="004B7338" w:rsidRDefault="009530C9" w:rsidP="00250E67">
            <w:pPr>
              <w:pStyle w:val="NumberedLista"/>
              <w:numPr>
                <w:ilvl w:val="0"/>
                <w:numId w:val="3"/>
              </w:numPr>
              <w:spacing w:after="0"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>The Bassendean and Bayswater districts in the North East Metro service region;</w:t>
            </w:r>
          </w:p>
          <w:p w14:paraId="5D933B63" w14:textId="77777777" w:rsidR="009530C9" w:rsidRPr="004B7338" w:rsidRDefault="009530C9" w:rsidP="00250E67">
            <w:pPr>
              <w:pStyle w:val="NumberedLista"/>
              <w:numPr>
                <w:ilvl w:val="0"/>
                <w:numId w:val="3"/>
              </w:numPr>
              <w:spacing w:after="0" w:line="240" w:lineRule="auto"/>
              <w:rPr>
                <w:lang w:eastAsia="en-US"/>
              </w:rPr>
            </w:pPr>
            <w:proofErr w:type="spellStart"/>
            <w:r w:rsidRPr="004B7338">
              <w:rPr>
                <w:lang w:val="en" w:eastAsia="en-US"/>
              </w:rPr>
              <w:t>Chittering</w:t>
            </w:r>
            <w:proofErr w:type="spellEnd"/>
            <w:r w:rsidRPr="004B7338">
              <w:rPr>
                <w:lang w:val="en" w:eastAsia="en-US"/>
              </w:rPr>
              <w:t xml:space="preserve">, Northam, </w:t>
            </w:r>
            <w:proofErr w:type="spellStart"/>
            <w:r w:rsidRPr="004B7338">
              <w:rPr>
                <w:lang w:val="en" w:eastAsia="en-US"/>
              </w:rPr>
              <w:t>Toodyay</w:t>
            </w:r>
            <w:proofErr w:type="spellEnd"/>
            <w:r w:rsidRPr="004B7338">
              <w:rPr>
                <w:lang w:val="en" w:eastAsia="en-US"/>
              </w:rPr>
              <w:t xml:space="preserve"> and York districts in the </w:t>
            </w:r>
            <w:proofErr w:type="spellStart"/>
            <w:r w:rsidRPr="004B7338">
              <w:rPr>
                <w:lang w:val="en" w:eastAsia="en-US"/>
              </w:rPr>
              <w:t>Wheatbelt</w:t>
            </w:r>
            <w:proofErr w:type="spellEnd"/>
            <w:r w:rsidRPr="004B7338">
              <w:rPr>
                <w:lang w:val="en" w:eastAsia="en-US"/>
              </w:rPr>
              <w:t xml:space="preserve"> service region.</w:t>
            </w:r>
          </w:p>
          <w:p w14:paraId="745A28EB" w14:textId="77777777" w:rsidR="009530C9" w:rsidRPr="004B7338" w:rsidRDefault="009530C9" w:rsidP="00250E67">
            <w:pPr>
              <w:pStyle w:val="NumberedLista"/>
              <w:spacing w:after="0" w:line="240" w:lineRule="auto"/>
              <w:rPr>
                <w:lang w:eastAsia="en-US"/>
              </w:rPr>
            </w:pPr>
          </w:p>
          <w:p w14:paraId="41E0A50D" w14:textId="77777777" w:rsidR="009530C9" w:rsidRPr="004B7338" w:rsidRDefault="009530C9" w:rsidP="00250E67">
            <w:pPr>
              <w:pStyle w:val="NumberedLista"/>
              <w:spacing w:after="0"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 xml:space="preserve">Note: Persons who meet the above residence requirement are “Class 1” participants for the purposes of the </w:t>
            </w:r>
            <w:r w:rsidRPr="004B7338">
              <w:rPr>
                <w:i/>
                <w:lang w:eastAsia="en-US"/>
              </w:rPr>
              <w:t>National Disability Insurance Scheme (Facilitating the Preparation of Participants’ Plans – Western Australia) Rules 2014</w:t>
            </w:r>
            <w:r w:rsidRPr="004B7338">
              <w:rPr>
                <w:lang w:eastAsia="en-US"/>
              </w:rPr>
              <w:t xml:space="preserve">. </w:t>
            </w:r>
          </w:p>
          <w:p w14:paraId="6228A9EE" w14:textId="77777777" w:rsidR="009530C9" w:rsidRPr="004B7338" w:rsidRDefault="009530C9" w:rsidP="00250E67">
            <w:pPr>
              <w:pStyle w:val="NumberedLista"/>
              <w:spacing w:after="0" w:line="240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F0DE" w14:textId="2B66FB3C" w:rsidR="004B7338" w:rsidRPr="004B7338" w:rsidRDefault="009530C9" w:rsidP="00250E67">
            <w:pPr>
              <w:pStyle w:val="NDISSandwich"/>
              <w:spacing w:before="0" w:after="0" w:line="240" w:lineRule="auto"/>
              <w:ind w:left="0"/>
              <w:rPr>
                <w:lang w:eastAsia="en-US"/>
              </w:rPr>
            </w:pPr>
            <w:r w:rsidRPr="004B7338">
              <w:rPr>
                <w:lang w:eastAsia="en-US"/>
              </w:rPr>
              <w:t>On or after 1 January 2017</w:t>
            </w:r>
          </w:p>
          <w:p w14:paraId="27582ED2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5DF15283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661D715E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2E3F2DB8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7CD77D17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42143C97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5219638A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055DFADE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6E2EE56E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4F39E264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26B5F6F9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30F600B8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04B16D88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28C1007E" w14:textId="4FE2E025" w:rsidR="009530C9" w:rsidRPr="004B7338" w:rsidRDefault="009530C9" w:rsidP="004B73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5395" w14:textId="3617044D" w:rsidR="009530C9" w:rsidRPr="004B7338" w:rsidRDefault="009530C9" w:rsidP="00F725AD">
            <w:pPr>
              <w:pStyle w:val="NDISSandwich"/>
              <w:spacing w:before="0" w:after="0" w:line="240" w:lineRule="auto"/>
              <w:ind w:left="0"/>
              <w:rPr>
                <w:iCs/>
                <w:lang w:eastAsia="en-US"/>
              </w:rPr>
            </w:pPr>
            <w:r w:rsidRPr="004B7338">
              <w:rPr>
                <w:iCs/>
                <w:lang w:eastAsia="en-US"/>
              </w:rPr>
              <w:t xml:space="preserve">no additional age requirements </w:t>
            </w:r>
          </w:p>
        </w:tc>
      </w:tr>
      <w:tr w:rsidR="009530C9" w:rsidRPr="004B7338" w14:paraId="1F0CFB17" w14:textId="77777777" w:rsidTr="004E2046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9695" w14:textId="77777777" w:rsidR="009530C9" w:rsidRPr="004B7338" w:rsidRDefault="009530C9" w:rsidP="00250E67">
            <w:pPr>
              <w:pStyle w:val="NumberedLista"/>
              <w:spacing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lastRenderedPageBreak/>
              <w:t>Reside in:</w:t>
            </w:r>
          </w:p>
          <w:p w14:paraId="7780B9D4" w14:textId="77777777" w:rsidR="009530C9" w:rsidRPr="004B7338" w:rsidRDefault="009530C9" w:rsidP="00250E67">
            <w:pPr>
              <w:pStyle w:val="NumberedLista"/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>Kimberley-Pilbara service region;</w:t>
            </w:r>
          </w:p>
          <w:p w14:paraId="2065E2D8" w14:textId="77777777" w:rsidR="009530C9" w:rsidRPr="004B7338" w:rsidRDefault="009530C9" w:rsidP="00250E67">
            <w:pPr>
              <w:pStyle w:val="NumberedLista"/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>South Metro service region;</w:t>
            </w:r>
          </w:p>
          <w:p w14:paraId="7FBC3070" w14:textId="77777777" w:rsidR="009530C9" w:rsidRPr="004B7338" w:rsidRDefault="009530C9" w:rsidP="00250E67">
            <w:pPr>
              <w:pStyle w:val="NumberedLista"/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 xml:space="preserve">Augusta-Margaret River, </w:t>
            </w:r>
            <w:proofErr w:type="spellStart"/>
            <w:r w:rsidRPr="004B7338">
              <w:rPr>
                <w:lang w:eastAsia="en-US"/>
              </w:rPr>
              <w:t>Boyup</w:t>
            </w:r>
            <w:proofErr w:type="spellEnd"/>
            <w:r w:rsidRPr="004B7338">
              <w:rPr>
                <w:lang w:eastAsia="en-US"/>
              </w:rPr>
              <w:t xml:space="preserve"> Brook, Bridgetown-Greenbushes, Busselton, Donnybrook-Balingup, Manjimup, and Nannup districts of the South West service region;</w:t>
            </w:r>
          </w:p>
          <w:p w14:paraId="719B2CD3" w14:textId="77777777" w:rsidR="009530C9" w:rsidRPr="004B7338" w:rsidRDefault="009530C9" w:rsidP="00250E67">
            <w:pPr>
              <w:pStyle w:val="NumberedLista"/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>Central South Metro service region;</w:t>
            </w:r>
          </w:p>
          <w:p w14:paraId="2D8DB34F" w14:textId="2E9AF26A" w:rsidR="009530C9" w:rsidRPr="004B7338" w:rsidRDefault="009530C9" w:rsidP="00250E67">
            <w:pPr>
              <w:pStyle w:val="NumberedLista"/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 xml:space="preserve">All other districts of the </w:t>
            </w:r>
            <w:proofErr w:type="spellStart"/>
            <w:r w:rsidRPr="004B7338">
              <w:rPr>
                <w:lang w:eastAsia="en-US"/>
              </w:rPr>
              <w:t>Wheatbelt</w:t>
            </w:r>
            <w:proofErr w:type="spellEnd"/>
            <w:r w:rsidRPr="004B7338">
              <w:rPr>
                <w:lang w:eastAsia="en-US"/>
              </w:rPr>
              <w:t xml:space="preserve"> service region </w:t>
            </w:r>
            <w:proofErr w:type="gramStart"/>
            <w:r w:rsidRPr="004B7338">
              <w:rPr>
                <w:lang w:eastAsia="en-US"/>
              </w:rPr>
              <w:t>except</w:t>
            </w:r>
            <w:proofErr w:type="gramEnd"/>
            <w:r w:rsidRPr="004B7338">
              <w:rPr>
                <w:lang w:eastAsia="en-US"/>
              </w:rPr>
              <w:t xml:space="preserve"> the Chittering, Northam, Toodyay, and York districts.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BB10" w14:textId="77777777" w:rsidR="009530C9" w:rsidRPr="004B7338" w:rsidRDefault="009530C9" w:rsidP="00250E67">
            <w:pPr>
              <w:pStyle w:val="NDISSubsection"/>
              <w:spacing w:before="0" w:after="0"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>on or after 1 January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14BB" w14:textId="5366FEDE" w:rsidR="004B7338" w:rsidRPr="004B7338" w:rsidRDefault="009530C9" w:rsidP="00250E67">
            <w:pPr>
              <w:pStyle w:val="NDISSubsection"/>
              <w:spacing w:before="0" w:after="0" w:line="240" w:lineRule="auto"/>
              <w:rPr>
                <w:lang w:eastAsia="en-US"/>
              </w:rPr>
            </w:pPr>
            <w:r w:rsidRPr="004B7338">
              <w:rPr>
                <w:iCs/>
                <w:lang w:eastAsia="en-US"/>
              </w:rPr>
              <w:t xml:space="preserve">no additional age requirements </w:t>
            </w:r>
          </w:p>
          <w:p w14:paraId="22CCDCB8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2920FCED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51ECF495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0229C27D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660AD177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0D534C35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298C0E3D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2BD1C3C5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03895960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0B0F4C69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15BF0FB2" w14:textId="454D6643" w:rsidR="009530C9" w:rsidRPr="004B7338" w:rsidRDefault="009530C9" w:rsidP="004B7338">
            <w:pPr>
              <w:rPr>
                <w:sz w:val="22"/>
                <w:szCs w:val="22"/>
                <w:lang w:eastAsia="en-US"/>
              </w:rPr>
            </w:pPr>
          </w:p>
        </w:tc>
      </w:tr>
      <w:tr w:rsidR="009530C9" w:rsidRPr="004B7338" w14:paraId="4847E7BA" w14:textId="77777777" w:rsidTr="004E2046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5AD3" w14:textId="77777777" w:rsidR="009530C9" w:rsidRPr="004B7338" w:rsidRDefault="009530C9" w:rsidP="00250E67">
            <w:pPr>
              <w:pStyle w:val="NumberedLista"/>
              <w:tabs>
                <w:tab w:val="left" w:pos="850"/>
              </w:tabs>
              <w:spacing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>Reside in:</w:t>
            </w:r>
          </w:p>
          <w:p w14:paraId="11EE36B5" w14:textId="77777777" w:rsidR="009530C9" w:rsidRPr="004B7338" w:rsidRDefault="009530C9" w:rsidP="00250E67">
            <w:pPr>
              <w:pStyle w:val="NDISSandwich"/>
              <w:numPr>
                <w:ilvl w:val="0"/>
                <w:numId w:val="5"/>
              </w:numPr>
              <w:spacing w:before="0"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>Goldfields-Esperance service region;</w:t>
            </w:r>
          </w:p>
          <w:p w14:paraId="7AB5805D" w14:textId="77777777" w:rsidR="009530C9" w:rsidRPr="004B7338" w:rsidRDefault="009530C9" w:rsidP="00250E67">
            <w:pPr>
              <w:pStyle w:val="NDISSandwich"/>
              <w:numPr>
                <w:ilvl w:val="0"/>
                <w:numId w:val="5"/>
              </w:numPr>
              <w:spacing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>North Metro service region;</w:t>
            </w:r>
          </w:p>
          <w:p w14:paraId="200A5BFC" w14:textId="77777777" w:rsidR="009530C9" w:rsidRPr="004B7338" w:rsidRDefault="009530C9" w:rsidP="00250E67">
            <w:pPr>
              <w:pStyle w:val="NDISSandwich"/>
              <w:numPr>
                <w:ilvl w:val="0"/>
                <w:numId w:val="5"/>
              </w:numPr>
              <w:spacing w:after="0"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 xml:space="preserve">All other districts of the South West service region except Augusta- Margaret River, </w:t>
            </w:r>
            <w:proofErr w:type="spellStart"/>
            <w:r w:rsidRPr="004B7338">
              <w:rPr>
                <w:lang w:eastAsia="en-US"/>
              </w:rPr>
              <w:t>Boyup</w:t>
            </w:r>
            <w:proofErr w:type="spellEnd"/>
            <w:r w:rsidRPr="004B7338">
              <w:rPr>
                <w:lang w:eastAsia="en-US"/>
              </w:rPr>
              <w:t xml:space="preserve"> Brook, Bridgetown-Greenbushes, </w:t>
            </w:r>
            <w:proofErr w:type="gramStart"/>
            <w:r w:rsidRPr="004B7338">
              <w:rPr>
                <w:lang w:eastAsia="en-US"/>
              </w:rPr>
              <w:t>Busselton</w:t>
            </w:r>
            <w:proofErr w:type="gramEnd"/>
            <w:r w:rsidRPr="004B7338">
              <w:rPr>
                <w:lang w:eastAsia="en-US"/>
              </w:rPr>
              <w:t>, Donnybrook-Balingup, Manjimup, and Nannup districts.</w:t>
            </w:r>
          </w:p>
          <w:p w14:paraId="4877911D" w14:textId="77777777" w:rsidR="009530C9" w:rsidRPr="004B7338" w:rsidRDefault="009530C9" w:rsidP="00250E67">
            <w:pPr>
              <w:pStyle w:val="NDISSandwich"/>
              <w:spacing w:before="0" w:after="0" w:line="240" w:lineRule="auto"/>
              <w:ind w:left="1080"/>
              <w:rPr>
                <w:lang w:eastAsia="en-US"/>
              </w:rPr>
            </w:pPr>
            <w:r w:rsidRPr="004B7338">
              <w:rPr>
                <w:lang w:eastAsia="en-US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D2B6" w14:textId="77777777" w:rsidR="009530C9" w:rsidRPr="004B7338" w:rsidRDefault="009530C9" w:rsidP="00250E67">
            <w:pPr>
              <w:pStyle w:val="NDISSandwich"/>
              <w:spacing w:before="0" w:after="0" w:line="240" w:lineRule="auto"/>
              <w:ind w:left="0"/>
              <w:rPr>
                <w:lang w:eastAsia="en-US"/>
              </w:rPr>
            </w:pPr>
            <w:r w:rsidRPr="004B7338">
              <w:rPr>
                <w:lang w:eastAsia="en-US"/>
              </w:rPr>
              <w:t xml:space="preserve">on or after 1 April 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6D67" w14:textId="1D540D54" w:rsidR="004B7338" w:rsidRPr="004B7338" w:rsidRDefault="009530C9" w:rsidP="00250E67">
            <w:pPr>
              <w:pStyle w:val="NDISSandwich"/>
              <w:spacing w:before="0" w:after="0" w:line="240" w:lineRule="auto"/>
              <w:ind w:left="0"/>
              <w:rPr>
                <w:lang w:eastAsia="en-US"/>
              </w:rPr>
            </w:pPr>
            <w:r w:rsidRPr="004B7338">
              <w:rPr>
                <w:iCs/>
                <w:lang w:eastAsia="en-US"/>
              </w:rPr>
              <w:t xml:space="preserve">no additional age requirements </w:t>
            </w:r>
          </w:p>
          <w:p w14:paraId="2A73BFFA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3D11B900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6500719F" w14:textId="77777777" w:rsidR="004B7338" w:rsidRPr="004B7338" w:rsidRDefault="004B7338" w:rsidP="004B7338">
            <w:pPr>
              <w:rPr>
                <w:sz w:val="22"/>
                <w:szCs w:val="22"/>
                <w:lang w:eastAsia="en-US"/>
              </w:rPr>
            </w:pPr>
          </w:p>
          <w:p w14:paraId="666283B0" w14:textId="7E80806A" w:rsidR="009530C9" w:rsidRPr="004B7338" w:rsidRDefault="009530C9" w:rsidP="004B7338">
            <w:pPr>
              <w:rPr>
                <w:sz w:val="22"/>
                <w:szCs w:val="22"/>
                <w:lang w:eastAsia="en-US"/>
              </w:rPr>
            </w:pPr>
          </w:p>
        </w:tc>
      </w:tr>
      <w:tr w:rsidR="009530C9" w:rsidRPr="004B7338" w14:paraId="7D924D9B" w14:textId="77777777" w:rsidTr="004E2046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A636" w14:textId="77777777" w:rsidR="009530C9" w:rsidRPr="004B7338" w:rsidRDefault="009530C9" w:rsidP="00250E67">
            <w:pPr>
              <w:pStyle w:val="NDISSandwich"/>
              <w:spacing w:before="0" w:after="0" w:line="240" w:lineRule="auto"/>
              <w:ind w:left="0"/>
              <w:rPr>
                <w:lang w:eastAsia="en-US"/>
              </w:rPr>
            </w:pPr>
            <w:r w:rsidRPr="004B7338">
              <w:rPr>
                <w:lang w:eastAsia="en-US"/>
              </w:rPr>
              <w:t>Reside in:</w:t>
            </w:r>
          </w:p>
          <w:p w14:paraId="33A21EB7" w14:textId="77777777" w:rsidR="009530C9" w:rsidRPr="004B7338" w:rsidRDefault="009530C9" w:rsidP="00250E67">
            <w:pPr>
              <w:pStyle w:val="NDISSandwich"/>
              <w:numPr>
                <w:ilvl w:val="0"/>
                <w:numId w:val="6"/>
              </w:numPr>
              <w:spacing w:before="0" w:after="0"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>Midwest-Gascoyne service region;</w:t>
            </w:r>
          </w:p>
          <w:p w14:paraId="6D8115B0" w14:textId="77777777" w:rsidR="009530C9" w:rsidRPr="004B7338" w:rsidRDefault="009530C9" w:rsidP="00250E67">
            <w:pPr>
              <w:pStyle w:val="NDISSandwich"/>
              <w:numPr>
                <w:ilvl w:val="0"/>
                <w:numId w:val="6"/>
              </w:numPr>
              <w:spacing w:before="0" w:after="0"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>Great Southern service region;</w:t>
            </w:r>
          </w:p>
          <w:p w14:paraId="0C29FE85" w14:textId="77777777" w:rsidR="009530C9" w:rsidRPr="004B7338" w:rsidRDefault="009530C9" w:rsidP="00250E67">
            <w:pPr>
              <w:pStyle w:val="NDISSandwich"/>
              <w:numPr>
                <w:ilvl w:val="0"/>
                <w:numId w:val="6"/>
              </w:numPr>
              <w:spacing w:before="0" w:after="0"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>Central North Metro service region;</w:t>
            </w:r>
          </w:p>
          <w:p w14:paraId="4215F847" w14:textId="77777777" w:rsidR="009530C9" w:rsidRPr="004B7338" w:rsidRDefault="009530C9" w:rsidP="00250E67">
            <w:pPr>
              <w:pStyle w:val="NDISSandwich"/>
              <w:numPr>
                <w:ilvl w:val="0"/>
                <w:numId w:val="6"/>
              </w:numPr>
              <w:spacing w:before="0" w:after="0"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>South East Metro service region.</w:t>
            </w:r>
          </w:p>
          <w:p w14:paraId="5FE28BF7" w14:textId="77777777" w:rsidR="009530C9" w:rsidRPr="004B7338" w:rsidRDefault="009530C9" w:rsidP="00250E67">
            <w:pPr>
              <w:pStyle w:val="NDISSandwich"/>
              <w:spacing w:before="0" w:after="0" w:line="240" w:lineRule="auto"/>
              <w:ind w:left="108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6A36" w14:textId="77777777" w:rsidR="009530C9" w:rsidRPr="004B7338" w:rsidRDefault="009530C9" w:rsidP="00250E67">
            <w:pPr>
              <w:pStyle w:val="NDISSandwich"/>
              <w:spacing w:before="0" w:after="0" w:line="240" w:lineRule="auto"/>
              <w:ind w:left="0"/>
              <w:rPr>
                <w:lang w:eastAsia="en-US"/>
              </w:rPr>
            </w:pPr>
            <w:r w:rsidRPr="004B7338">
              <w:rPr>
                <w:lang w:eastAsia="en-US"/>
              </w:rPr>
              <w:t>on or after 1 January 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472D" w14:textId="64E81EFF" w:rsidR="009530C9" w:rsidRPr="004B7338" w:rsidRDefault="009530C9" w:rsidP="00F725AD">
            <w:pPr>
              <w:pStyle w:val="NDISSandwich"/>
              <w:spacing w:before="0" w:after="0" w:line="240" w:lineRule="auto"/>
              <w:ind w:left="0"/>
              <w:rPr>
                <w:lang w:eastAsia="en-US"/>
              </w:rPr>
            </w:pPr>
            <w:r w:rsidRPr="004B7338">
              <w:rPr>
                <w:iCs/>
                <w:lang w:eastAsia="en-US"/>
              </w:rPr>
              <w:t>no additional age requirements</w:t>
            </w:r>
          </w:p>
        </w:tc>
      </w:tr>
      <w:tr w:rsidR="009530C9" w:rsidRPr="004B7338" w14:paraId="40E14A35" w14:textId="77777777" w:rsidTr="004E2046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1F5A" w14:textId="77777777" w:rsidR="009530C9" w:rsidRPr="004B7338" w:rsidRDefault="009530C9" w:rsidP="00250E67">
            <w:pPr>
              <w:pStyle w:val="NDISSandwich"/>
              <w:spacing w:before="0" w:after="0" w:line="240" w:lineRule="auto"/>
              <w:ind w:left="0"/>
              <w:rPr>
                <w:lang w:eastAsia="en-US"/>
              </w:rPr>
            </w:pPr>
            <w:r w:rsidRPr="004B7338">
              <w:rPr>
                <w:lang w:eastAsia="en-US"/>
              </w:rPr>
              <w:lastRenderedPageBreak/>
              <w:t>Reside in:</w:t>
            </w:r>
          </w:p>
          <w:p w14:paraId="6297BD33" w14:textId="77777777" w:rsidR="009530C9" w:rsidRPr="004B7338" w:rsidRDefault="009530C9" w:rsidP="00250E67">
            <w:pPr>
              <w:pStyle w:val="NDISSandwich"/>
              <w:numPr>
                <w:ilvl w:val="0"/>
                <w:numId w:val="7"/>
              </w:numPr>
              <w:spacing w:before="0" w:after="0"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>Christmas Island territory;</w:t>
            </w:r>
          </w:p>
          <w:p w14:paraId="724230F4" w14:textId="77777777" w:rsidR="009530C9" w:rsidRPr="004B7338" w:rsidRDefault="009530C9" w:rsidP="00250E67">
            <w:pPr>
              <w:pStyle w:val="NDISSandwich"/>
              <w:numPr>
                <w:ilvl w:val="0"/>
                <w:numId w:val="7"/>
              </w:numPr>
              <w:spacing w:before="0" w:after="0" w:line="240" w:lineRule="auto"/>
              <w:rPr>
                <w:lang w:eastAsia="en-US"/>
              </w:rPr>
            </w:pPr>
            <w:r w:rsidRPr="004B7338">
              <w:rPr>
                <w:lang w:eastAsia="en-US"/>
              </w:rPr>
              <w:t>Cocos (Keeling) Islands territory.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0244" w14:textId="77777777" w:rsidR="009530C9" w:rsidRPr="004B7338" w:rsidRDefault="009530C9" w:rsidP="00250E67">
            <w:pPr>
              <w:pStyle w:val="NDISSandwich"/>
              <w:spacing w:before="0" w:after="0" w:line="240" w:lineRule="auto"/>
              <w:ind w:left="0"/>
              <w:rPr>
                <w:lang w:eastAsia="en-US"/>
              </w:rPr>
            </w:pPr>
            <w:r w:rsidRPr="004B7338">
              <w:rPr>
                <w:lang w:eastAsia="en-US"/>
              </w:rPr>
              <w:t>on or after 1 January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CDD5" w14:textId="21448427" w:rsidR="009530C9" w:rsidRPr="004B7338" w:rsidRDefault="009530C9" w:rsidP="00F725AD">
            <w:pPr>
              <w:pStyle w:val="NDISSandwich"/>
              <w:spacing w:before="0" w:after="0" w:line="240" w:lineRule="auto"/>
              <w:ind w:left="0"/>
              <w:rPr>
                <w:lang w:eastAsia="en-US"/>
              </w:rPr>
            </w:pPr>
            <w:r w:rsidRPr="004B7338">
              <w:rPr>
                <w:iCs/>
                <w:lang w:eastAsia="en-US"/>
              </w:rPr>
              <w:t xml:space="preserve">no additional age requirements </w:t>
            </w:r>
          </w:p>
        </w:tc>
      </w:tr>
    </w:tbl>
    <w:p w14:paraId="1705FBB8" w14:textId="4E76B8C8" w:rsidR="009530C9" w:rsidRPr="007A7572" w:rsidRDefault="007A7572" w:rsidP="007A7572">
      <w:pPr>
        <w:pStyle w:val="NDISSubsection"/>
        <w:spacing w:after="100" w:afterAutospacing="1" w:line="240" w:lineRule="auto"/>
        <w:ind w:left="720"/>
        <w:rPr>
          <w:sz w:val="18"/>
        </w:rPr>
      </w:pPr>
      <w:r w:rsidRPr="007A7572">
        <w:rPr>
          <w:b/>
          <w:sz w:val="18"/>
        </w:rPr>
        <w:t>Note</w:t>
      </w:r>
      <w:r w:rsidRPr="007A7572">
        <w:rPr>
          <w:sz w:val="18"/>
        </w:rPr>
        <w:t xml:space="preserve">: Existing WA NDIS Participants </w:t>
      </w:r>
      <w:r w:rsidR="00614125">
        <w:rPr>
          <w:sz w:val="18"/>
        </w:rPr>
        <w:t xml:space="preserve">(including those </w:t>
      </w:r>
      <w:r w:rsidRPr="007A7572">
        <w:rPr>
          <w:sz w:val="18"/>
        </w:rPr>
        <w:t>aged 65 and over</w:t>
      </w:r>
      <w:r w:rsidR="00614125">
        <w:rPr>
          <w:sz w:val="18"/>
        </w:rPr>
        <w:t>)</w:t>
      </w:r>
      <w:r w:rsidRPr="007A7572">
        <w:rPr>
          <w:sz w:val="18"/>
        </w:rPr>
        <w:t xml:space="preserve"> </w:t>
      </w:r>
      <w:r w:rsidR="00614125" w:rsidRPr="007A7572">
        <w:rPr>
          <w:iCs/>
          <w:sz w:val="18"/>
        </w:rPr>
        <w:t xml:space="preserve">may meet the NDIS </w:t>
      </w:r>
      <w:r w:rsidR="00614125" w:rsidRPr="007A7572">
        <w:rPr>
          <w:sz w:val="18"/>
        </w:rPr>
        <w:t xml:space="preserve">access criteria </w:t>
      </w:r>
      <w:r w:rsidR="00614125">
        <w:rPr>
          <w:sz w:val="18"/>
        </w:rPr>
        <w:t>if they meet</w:t>
      </w:r>
      <w:r w:rsidRPr="007A7572">
        <w:rPr>
          <w:sz w:val="18"/>
        </w:rPr>
        <w:t xml:space="preserve"> the criteria prescribed in the </w:t>
      </w:r>
      <w:r w:rsidRPr="007A7572">
        <w:rPr>
          <w:i/>
          <w:iCs/>
          <w:sz w:val="18"/>
        </w:rPr>
        <w:t>National Disability Insurance Scheme (Prescribed Program – Western Australia) Rules 2017</w:t>
      </w:r>
      <w:r w:rsidRPr="007A7572">
        <w:rPr>
          <w:sz w:val="18"/>
        </w:rPr>
        <w:t>.</w:t>
      </w:r>
    </w:p>
    <w:p w14:paraId="63F99414" w14:textId="2BDA42BA" w:rsidR="00493FBF" w:rsidRPr="00493FBF" w:rsidRDefault="00A34DE7" w:rsidP="00493FBF">
      <w:pPr>
        <w:pStyle w:val="A1S"/>
        <w:keepNext w:val="0"/>
        <w:rPr>
          <w:rFonts w:cs="Arial"/>
        </w:rPr>
      </w:pPr>
      <w:r w:rsidRPr="00026A8E">
        <w:rPr>
          <w:rFonts w:cs="Arial"/>
        </w:rPr>
        <w:t xml:space="preserve">Item </w:t>
      </w:r>
      <w:r w:rsidR="00853B9D">
        <w:rPr>
          <w:rFonts w:cs="Arial"/>
        </w:rPr>
        <w:t>1</w:t>
      </w:r>
      <w:r w:rsidR="00CC3D76">
        <w:rPr>
          <w:rFonts w:cs="Arial"/>
        </w:rPr>
        <w:t>8</w:t>
      </w:r>
      <w:r w:rsidRPr="00026A8E">
        <w:rPr>
          <w:rFonts w:cs="Arial"/>
        </w:rPr>
        <w:tab/>
      </w:r>
      <w:r>
        <w:rPr>
          <w:rFonts w:cs="Arial"/>
        </w:rPr>
        <w:t>Schedule B after</w:t>
      </w:r>
      <w:r w:rsidR="008B1EA4">
        <w:rPr>
          <w:rFonts w:cs="Arial"/>
        </w:rPr>
        <w:t xml:space="preserve"> the</w:t>
      </w:r>
      <w:r>
        <w:rPr>
          <w:rFonts w:cs="Arial"/>
        </w:rPr>
        <w:t xml:space="preserve"> table listed under “NDIS Areas - Northern Territory”</w:t>
      </w:r>
    </w:p>
    <w:p w14:paraId="0C2FFE61" w14:textId="61C54F96" w:rsidR="00A34DE7" w:rsidRPr="00017AE3" w:rsidRDefault="00A34DE7" w:rsidP="00493FBF">
      <w:pPr>
        <w:spacing w:before="240" w:after="100" w:afterAutospacing="1"/>
        <w:ind w:left="1440" w:hanging="1440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 w:rsidRPr="00017AE3">
        <w:rPr>
          <w:rFonts w:ascii="Arial" w:hAnsi="Arial" w:cs="Arial"/>
          <w:i/>
        </w:rPr>
        <w:t>Insert</w:t>
      </w:r>
      <w:r w:rsidR="00493FBF">
        <w:rPr>
          <w:rFonts w:ascii="Arial" w:hAnsi="Arial" w:cs="Arial"/>
          <w:i/>
        </w:rPr>
        <w:t>:</w:t>
      </w:r>
    </w:p>
    <w:p w14:paraId="4E88B82A" w14:textId="36362564" w:rsidR="00A34DE7" w:rsidRPr="00337F16" w:rsidRDefault="00A34DE7" w:rsidP="00337F16">
      <w:pPr>
        <w:tabs>
          <w:tab w:val="left" w:pos="8222"/>
        </w:tabs>
        <w:spacing w:before="100" w:beforeAutospacing="1" w:after="120" w:line="280" w:lineRule="atLeast"/>
        <w:rPr>
          <w:rFonts w:ascii="Arial" w:hAnsi="Arial" w:cs="Arial"/>
          <w:b/>
          <w:i/>
        </w:rPr>
      </w:pPr>
      <w:r w:rsidRPr="00A34DE7">
        <w:rPr>
          <w:rFonts w:ascii="Arial" w:hAnsi="Arial" w:cs="Arial"/>
          <w:b/>
          <w:i/>
        </w:rPr>
        <w:t>NDIS Areas – Western Australia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5729"/>
      </w:tblGrid>
      <w:tr w:rsidR="00A34DE7" w:rsidRPr="006035CC" w14:paraId="3DB46EE9" w14:textId="77777777" w:rsidTr="00146B4C">
        <w:trPr>
          <w:tblHeader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E0676" w14:textId="491966F9" w:rsidR="00A34DE7" w:rsidRPr="006035CC" w:rsidRDefault="004448B7">
            <w:pPr>
              <w:tabs>
                <w:tab w:val="lef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b/>
                <w:bCs/>
                <w:sz w:val="22"/>
                <w:szCs w:val="22"/>
              </w:rPr>
              <w:t>Service r</w:t>
            </w:r>
            <w:r w:rsidR="00A34DE7" w:rsidRPr="006035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egion 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AC997" w14:textId="595B4768" w:rsidR="00A34DE7" w:rsidRPr="006035CC" w:rsidRDefault="004448B7" w:rsidP="00462595">
            <w:pPr>
              <w:tabs>
                <w:tab w:val="lef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b/>
                <w:bCs/>
                <w:sz w:val="22"/>
                <w:szCs w:val="22"/>
              </w:rPr>
              <w:t>Service r</w:t>
            </w:r>
            <w:r w:rsidR="00A34DE7" w:rsidRPr="006035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egions are comprised of the following </w:t>
            </w:r>
            <w:r w:rsidR="00CC7036" w:rsidRPr="006035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districts, as constituted under the </w:t>
            </w:r>
            <w:r w:rsidR="00CC7036" w:rsidRPr="006035C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Local Government Act 1995</w:t>
            </w:r>
            <w:r w:rsidR="00CC7036" w:rsidRPr="006035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(WA) </w:t>
            </w:r>
            <w:r w:rsidR="00A34DE7" w:rsidRPr="006035CC">
              <w:rPr>
                <w:rFonts w:ascii="Arial" w:hAnsi="Arial" w:cs="Arial"/>
                <w:b/>
                <w:bCs/>
                <w:sz w:val="22"/>
                <w:szCs w:val="22"/>
              </w:rPr>
              <w:t>as at 1 December 2017</w:t>
            </w:r>
          </w:p>
        </w:tc>
      </w:tr>
      <w:tr w:rsidR="00A34DE7" w:rsidRPr="006035CC" w14:paraId="094F0E54" w14:textId="77777777" w:rsidTr="00A34DE7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FBE4E" w14:textId="77777777" w:rsidR="00A34DE7" w:rsidRPr="006035CC" w:rsidRDefault="00A34D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35CC">
              <w:rPr>
                <w:rFonts w:ascii="Arial" w:hAnsi="Arial" w:cs="Arial"/>
                <w:b/>
                <w:sz w:val="22"/>
                <w:szCs w:val="22"/>
              </w:rPr>
              <w:t>Central North Metro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921F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Cambridge</w:t>
            </w:r>
          </w:p>
          <w:p w14:paraId="43669CA8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 xml:space="preserve">Claremont </w:t>
            </w:r>
          </w:p>
          <w:p w14:paraId="5294BA5D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Cottesloe</w:t>
            </w:r>
          </w:p>
          <w:p w14:paraId="2EBE59C1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Mosman Park</w:t>
            </w:r>
          </w:p>
          <w:p w14:paraId="5785FE07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Nedlands</w:t>
            </w:r>
          </w:p>
          <w:p w14:paraId="4A6F463B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Peppermint Grove</w:t>
            </w:r>
          </w:p>
          <w:p w14:paraId="29E630A8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Perth</w:t>
            </w:r>
          </w:p>
          <w:p w14:paraId="7EE57418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Stirling</w:t>
            </w:r>
          </w:p>
          <w:p w14:paraId="43A3BF78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Subiaco</w:t>
            </w:r>
          </w:p>
          <w:p w14:paraId="7BF53715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Vincent</w:t>
            </w:r>
          </w:p>
        </w:tc>
      </w:tr>
      <w:tr w:rsidR="00A34DE7" w:rsidRPr="006035CC" w14:paraId="12148B42" w14:textId="77777777" w:rsidTr="00A34DE7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5CFF" w14:textId="77777777" w:rsidR="00A34DE7" w:rsidRPr="006035CC" w:rsidRDefault="00A34D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35CC">
              <w:rPr>
                <w:rFonts w:ascii="Arial" w:hAnsi="Arial" w:cs="Arial"/>
                <w:b/>
                <w:sz w:val="22"/>
                <w:szCs w:val="22"/>
              </w:rPr>
              <w:t>Central South Metro</w:t>
            </w:r>
          </w:p>
          <w:p w14:paraId="522D6A1E" w14:textId="77777777" w:rsidR="00A34DE7" w:rsidRPr="006035CC" w:rsidRDefault="00A34DE7">
            <w:pPr>
              <w:tabs>
                <w:tab w:val="lef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E5AE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Cockburn</w:t>
            </w:r>
          </w:p>
          <w:p w14:paraId="28140374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East Fremantle</w:t>
            </w:r>
          </w:p>
          <w:p w14:paraId="22D5384F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Fremantle</w:t>
            </w:r>
          </w:p>
          <w:p w14:paraId="68DDE6E5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Kwinana</w:t>
            </w:r>
          </w:p>
          <w:p w14:paraId="23EFC1E0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Melville</w:t>
            </w:r>
          </w:p>
          <w:p w14:paraId="3FED6A51" w14:textId="2C9FAA68" w:rsidR="00493FBF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South Perth</w:t>
            </w:r>
          </w:p>
        </w:tc>
      </w:tr>
      <w:tr w:rsidR="00A34DE7" w:rsidRPr="006035CC" w14:paraId="2BED87FD" w14:textId="77777777" w:rsidTr="00A34DE7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10AF" w14:textId="77777777" w:rsidR="00A34DE7" w:rsidRPr="006035CC" w:rsidRDefault="00A34D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35CC">
              <w:rPr>
                <w:rFonts w:ascii="Arial" w:hAnsi="Arial" w:cs="Arial"/>
                <w:b/>
                <w:sz w:val="22"/>
                <w:szCs w:val="22"/>
              </w:rPr>
              <w:t>North Metro</w:t>
            </w:r>
          </w:p>
          <w:p w14:paraId="5D9FDBC5" w14:textId="77777777" w:rsidR="00A34DE7" w:rsidRPr="006035CC" w:rsidRDefault="00A34DE7">
            <w:pPr>
              <w:tabs>
                <w:tab w:val="lef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F85F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Joondalup</w:t>
            </w:r>
          </w:p>
          <w:p w14:paraId="314B2C41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Wanneroo</w:t>
            </w:r>
          </w:p>
        </w:tc>
      </w:tr>
      <w:tr w:rsidR="00A34DE7" w:rsidRPr="006035CC" w14:paraId="42AD0962" w14:textId="77777777" w:rsidTr="00A34DE7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CE99" w14:textId="77777777" w:rsidR="00A34DE7" w:rsidRPr="006035CC" w:rsidRDefault="00A34D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35CC">
              <w:rPr>
                <w:rFonts w:ascii="Arial" w:hAnsi="Arial" w:cs="Arial"/>
                <w:b/>
                <w:sz w:val="22"/>
                <w:szCs w:val="22"/>
              </w:rPr>
              <w:t>North East Metro</w:t>
            </w:r>
          </w:p>
          <w:p w14:paraId="18B0ADAF" w14:textId="77777777" w:rsidR="00A34DE7" w:rsidRPr="006035CC" w:rsidRDefault="00A34DE7">
            <w:pPr>
              <w:tabs>
                <w:tab w:val="lef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3CDD8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Bassendean</w:t>
            </w:r>
          </w:p>
          <w:p w14:paraId="25FCA4F2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Bayswater</w:t>
            </w:r>
          </w:p>
          <w:p w14:paraId="6850AAB5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Kalamunda</w:t>
            </w:r>
          </w:p>
          <w:p w14:paraId="79B1D6F0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Mundaring</w:t>
            </w:r>
          </w:p>
          <w:p w14:paraId="368FB8B0" w14:textId="77777777" w:rsidR="00A34DE7" w:rsidRPr="006035CC" w:rsidRDefault="00A34DE7">
            <w:pPr>
              <w:tabs>
                <w:tab w:val="lef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Swan</w:t>
            </w:r>
          </w:p>
        </w:tc>
      </w:tr>
      <w:tr w:rsidR="00A34DE7" w:rsidRPr="006035CC" w14:paraId="1AC79298" w14:textId="77777777" w:rsidTr="00A34DE7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DF74" w14:textId="77777777" w:rsidR="00A34DE7" w:rsidRPr="006035CC" w:rsidRDefault="00A34D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35CC">
              <w:rPr>
                <w:rFonts w:ascii="Arial" w:hAnsi="Arial" w:cs="Arial"/>
                <w:b/>
                <w:sz w:val="22"/>
                <w:szCs w:val="22"/>
              </w:rPr>
              <w:t>South East Metro</w:t>
            </w:r>
          </w:p>
          <w:p w14:paraId="5D82195D" w14:textId="77777777" w:rsidR="00A34DE7" w:rsidRPr="006035CC" w:rsidRDefault="00A34DE7">
            <w:pPr>
              <w:tabs>
                <w:tab w:val="lef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F5C7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Belmont</w:t>
            </w:r>
          </w:p>
          <w:p w14:paraId="0FC8C0D7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Canning</w:t>
            </w:r>
          </w:p>
          <w:p w14:paraId="239AC103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Gosnells</w:t>
            </w:r>
          </w:p>
          <w:p w14:paraId="02EB5FD1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lastRenderedPageBreak/>
              <w:t>Victoria Park</w:t>
            </w:r>
          </w:p>
        </w:tc>
      </w:tr>
      <w:tr w:rsidR="00A34DE7" w:rsidRPr="006035CC" w14:paraId="7EF342E2" w14:textId="77777777" w:rsidTr="00A34DE7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9780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035CC">
              <w:rPr>
                <w:rFonts w:ascii="Arial" w:hAnsi="Arial" w:cs="Arial"/>
                <w:b/>
                <w:sz w:val="22"/>
                <w:szCs w:val="22"/>
              </w:rPr>
              <w:lastRenderedPageBreak/>
              <w:t>South Metro</w:t>
            </w:r>
          </w:p>
          <w:p w14:paraId="097408E2" w14:textId="77777777" w:rsidR="00A34DE7" w:rsidRPr="006035CC" w:rsidRDefault="00A34DE7">
            <w:pPr>
              <w:tabs>
                <w:tab w:val="lef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5717C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Armadale</w:t>
            </w:r>
          </w:p>
          <w:p w14:paraId="715F8267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Mandurah</w:t>
            </w:r>
          </w:p>
          <w:p w14:paraId="781A99E2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Murray</w:t>
            </w:r>
          </w:p>
          <w:p w14:paraId="2F8E65AB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Rockingham</w:t>
            </w:r>
          </w:p>
          <w:p w14:paraId="04DF20A0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Serpentine-Jarrahdale</w:t>
            </w:r>
          </w:p>
        </w:tc>
      </w:tr>
      <w:tr w:rsidR="00A34DE7" w:rsidRPr="006035CC" w14:paraId="67C5FA21" w14:textId="77777777" w:rsidTr="00A34DE7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D11C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035CC">
              <w:rPr>
                <w:rFonts w:ascii="Arial" w:hAnsi="Arial" w:cs="Arial"/>
                <w:b/>
                <w:sz w:val="22"/>
                <w:szCs w:val="22"/>
              </w:rPr>
              <w:t>Kimberley-Pilbara</w:t>
            </w:r>
          </w:p>
          <w:p w14:paraId="71B8067F" w14:textId="77777777" w:rsidR="00A34DE7" w:rsidRPr="006035CC" w:rsidRDefault="00A34DE7">
            <w:pPr>
              <w:tabs>
                <w:tab w:val="lef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E227C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Ashburton</w:t>
            </w:r>
          </w:p>
          <w:p w14:paraId="53DDBBB3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Broome</w:t>
            </w:r>
          </w:p>
          <w:p w14:paraId="7C7694E5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Derby – West Kimberley</w:t>
            </w:r>
          </w:p>
          <w:p w14:paraId="6C3B1158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East Pilbara</w:t>
            </w:r>
          </w:p>
          <w:p w14:paraId="31155C6C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Halls Creek</w:t>
            </w:r>
          </w:p>
          <w:p w14:paraId="1B877407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Karratha</w:t>
            </w:r>
          </w:p>
          <w:p w14:paraId="367AED63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Port Hedland</w:t>
            </w:r>
          </w:p>
          <w:p w14:paraId="24F1B553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Wyndham – East Kimberley</w:t>
            </w:r>
          </w:p>
        </w:tc>
      </w:tr>
      <w:tr w:rsidR="00A34DE7" w:rsidRPr="006035CC" w14:paraId="79C14FD6" w14:textId="77777777" w:rsidTr="00A34DE7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C10B" w14:textId="77777777" w:rsidR="00A34DE7" w:rsidRPr="006035CC" w:rsidRDefault="00A34D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35CC">
              <w:rPr>
                <w:rFonts w:ascii="Arial" w:hAnsi="Arial" w:cs="Arial"/>
                <w:b/>
                <w:sz w:val="22"/>
                <w:szCs w:val="22"/>
              </w:rPr>
              <w:t>Midwest - Gascoyne</w:t>
            </w:r>
          </w:p>
          <w:p w14:paraId="440FA2E8" w14:textId="77777777" w:rsidR="00A34DE7" w:rsidRPr="006035CC" w:rsidRDefault="00A34DE7">
            <w:pPr>
              <w:tabs>
                <w:tab w:val="lef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64F1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Carnamah</w:t>
            </w:r>
          </w:p>
          <w:p w14:paraId="62D2300A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Carnarvon</w:t>
            </w:r>
          </w:p>
          <w:p w14:paraId="3489DC34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Chapman Valley</w:t>
            </w:r>
          </w:p>
          <w:p w14:paraId="27D1984D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Coorow</w:t>
            </w:r>
          </w:p>
          <w:p w14:paraId="2ECC7A8B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Cue</w:t>
            </w:r>
          </w:p>
          <w:p w14:paraId="758605A7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Exmouth</w:t>
            </w:r>
          </w:p>
          <w:p w14:paraId="3193CBBC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Greater Geraldton</w:t>
            </w:r>
          </w:p>
          <w:p w14:paraId="0DFBACB6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Irwin</w:t>
            </w:r>
          </w:p>
          <w:p w14:paraId="0B1D8B8D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Meekatharra</w:t>
            </w:r>
          </w:p>
          <w:p w14:paraId="077F5400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Mingenew</w:t>
            </w:r>
          </w:p>
          <w:p w14:paraId="3AC64B2F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Morawa</w:t>
            </w:r>
          </w:p>
          <w:p w14:paraId="643F12FA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Mount Magnet</w:t>
            </w:r>
          </w:p>
          <w:p w14:paraId="62C7F6E8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Mullewa</w:t>
            </w:r>
          </w:p>
          <w:p w14:paraId="2C580650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Murchison</w:t>
            </w:r>
          </w:p>
          <w:p w14:paraId="47F6F158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Northampton</w:t>
            </w:r>
          </w:p>
          <w:p w14:paraId="6795A557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Perenjori</w:t>
            </w:r>
          </w:p>
          <w:p w14:paraId="72F4FBC7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Sandstone</w:t>
            </w:r>
          </w:p>
          <w:p w14:paraId="3B6C0731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Shark Bay</w:t>
            </w:r>
          </w:p>
          <w:p w14:paraId="3A5CAD0E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Three Springs</w:t>
            </w:r>
          </w:p>
          <w:p w14:paraId="1067CC27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Upper Gascoyne</w:t>
            </w:r>
          </w:p>
          <w:p w14:paraId="790FB461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Wiluna</w:t>
            </w:r>
          </w:p>
          <w:p w14:paraId="6A87E0A0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Yalgoo</w:t>
            </w:r>
          </w:p>
        </w:tc>
      </w:tr>
      <w:tr w:rsidR="00A34DE7" w:rsidRPr="006035CC" w14:paraId="25E4FB14" w14:textId="77777777" w:rsidTr="00A34DE7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AC4C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035CC">
              <w:rPr>
                <w:rFonts w:ascii="Arial" w:hAnsi="Arial" w:cs="Arial"/>
                <w:b/>
                <w:sz w:val="22"/>
                <w:szCs w:val="22"/>
              </w:rPr>
              <w:t>Wheatbelt</w:t>
            </w:r>
            <w:proofErr w:type="spellEnd"/>
          </w:p>
          <w:p w14:paraId="687E9448" w14:textId="77777777" w:rsidR="00A34DE7" w:rsidRPr="006035CC" w:rsidRDefault="00A34DE7">
            <w:pPr>
              <w:tabs>
                <w:tab w:val="lef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8298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Beverley</w:t>
            </w:r>
          </w:p>
          <w:p w14:paraId="639DE565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Boddington</w:t>
            </w:r>
          </w:p>
          <w:p w14:paraId="3B764E46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Brookton</w:t>
            </w:r>
          </w:p>
          <w:p w14:paraId="44A5B390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Bruce Rock</w:t>
            </w:r>
          </w:p>
          <w:p w14:paraId="23E676E0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Chittering</w:t>
            </w:r>
          </w:p>
          <w:p w14:paraId="5B6B47DD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Corrigin</w:t>
            </w:r>
          </w:p>
          <w:p w14:paraId="3DB0D6FB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35CC">
              <w:rPr>
                <w:rFonts w:ascii="Arial" w:hAnsi="Arial" w:cs="Arial"/>
                <w:sz w:val="22"/>
                <w:szCs w:val="22"/>
              </w:rPr>
              <w:t>Cuballing</w:t>
            </w:r>
            <w:proofErr w:type="spellEnd"/>
          </w:p>
          <w:p w14:paraId="44343207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Cunderdin</w:t>
            </w:r>
          </w:p>
          <w:p w14:paraId="216FFE07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Dalwallinu</w:t>
            </w:r>
          </w:p>
          <w:p w14:paraId="607110F5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Dandaragan</w:t>
            </w:r>
          </w:p>
          <w:p w14:paraId="6CA46C9B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Dowerin</w:t>
            </w:r>
          </w:p>
          <w:p w14:paraId="7AE75BD5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Dumbleyung</w:t>
            </w:r>
          </w:p>
          <w:p w14:paraId="18BAFF61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lastRenderedPageBreak/>
              <w:t>Gingin</w:t>
            </w:r>
          </w:p>
          <w:p w14:paraId="58E3EF99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Goomalling</w:t>
            </w:r>
          </w:p>
          <w:p w14:paraId="3B6BA5BC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Kellerberrin</w:t>
            </w:r>
          </w:p>
          <w:p w14:paraId="2BC1FF61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Kulin</w:t>
            </w:r>
          </w:p>
          <w:p w14:paraId="4C6EFD29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Kondinin Koorda</w:t>
            </w:r>
          </w:p>
          <w:p w14:paraId="58F2EE53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Lake Grace</w:t>
            </w:r>
          </w:p>
          <w:p w14:paraId="7AADDD96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Merredin</w:t>
            </w:r>
          </w:p>
          <w:p w14:paraId="7B1AB1DC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Moora</w:t>
            </w:r>
          </w:p>
          <w:p w14:paraId="4A263431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Mount Marshall</w:t>
            </w:r>
          </w:p>
          <w:p w14:paraId="36AD0B9A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Mukinbudin</w:t>
            </w:r>
          </w:p>
          <w:p w14:paraId="27A2D795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Narembeen</w:t>
            </w:r>
          </w:p>
          <w:p w14:paraId="2D35314B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Narrogin</w:t>
            </w:r>
          </w:p>
          <w:p w14:paraId="6CB0CCA1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Northam</w:t>
            </w:r>
          </w:p>
          <w:p w14:paraId="55A73A24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Nungarin</w:t>
            </w:r>
          </w:p>
          <w:p w14:paraId="0B6E6873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Pingelly</w:t>
            </w:r>
          </w:p>
          <w:p w14:paraId="25A9B070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Quairading</w:t>
            </w:r>
          </w:p>
          <w:p w14:paraId="79E2760D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Tammin</w:t>
            </w:r>
          </w:p>
          <w:p w14:paraId="7FD7C7DB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Toodyay</w:t>
            </w:r>
          </w:p>
          <w:p w14:paraId="141B1592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Trayning</w:t>
            </w:r>
          </w:p>
          <w:p w14:paraId="6E174300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Victoria Plains</w:t>
            </w:r>
          </w:p>
          <w:p w14:paraId="0D72435A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Wagin</w:t>
            </w:r>
          </w:p>
          <w:p w14:paraId="738E79FB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Wandering</w:t>
            </w:r>
          </w:p>
          <w:p w14:paraId="3BEA8B6B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West Arthur</w:t>
            </w:r>
          </w:p>
          <w:p w14:paraId="2FF35DD1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Westonia</w:t>
            </w:r>
          </w:p>
          <w:p w14:paraId="2662DB84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Wickepin</w:t>
            </w:r>
          </w:p>
          <w:p w14:paraId="398C2075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Williams</w:t>
            </w:r>
          </w:p>
          <w:p w14:paraId="4FC6099C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35CC">
              <w:rPr>
                <w:rFonts w:ascii="Arial" w:hAnsi="Arial" w:cs="Arial"/>
                <w:sz w:val="22"/>
                <w:szCs w:val="22"/>
              </w:rPr>
              <w:t>Wongan</w:t>
            </w:r>
            <w:proofErr w:type="spellEnd"/>
            <w:r w:rsidRPr="006035CC">
              <w:rPr>
                <w:rFonts w:ascii="Arial" w:hAnsi="Arial" w:cs="Arial"/>
                <w:sz w:val="22"/>
                <w:szCs w:val="22"/>
              </w:rPr>
              <w:t>-Ballidu</w:t>
            </w:r>
          </w:p>
          <w:p w14:paraId="7B6B8F18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Wyalkatchem</w:t>
            </w:r>
          </w:p>
          <w:p w14:paraId="685D7B5C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35CC">
              <w:rPr>
                <w:rFonts w:ascii="Arial" w:hAnsi="Arial" w:cs="Arial"/>
                <w:sz w:val="22"/>
                <w:szCs w:val="22"/>
              </w:rPr>
              <w:t>Yilgarn</w:t>
            </w:r>
            <w:proofErr w:type="spellEnd"/>
          </w:p>
          <w:p w14:paraId="65526B23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York</w:t>
            </w:r>
          </w:p>
        </w:tc>
      </w:tr>
      <w:tr w:rsidR="00A34DE7" w:rsidRPr="006035CC" w14:paraId="58E1DE26" w14:textId="77777777" w:rsidTr="00A34DE7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EE2E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035CC">
              <w:rPr>
                <w:rFonts w:ascii="Arial" w:hAnsi="Arial" w:cs="Arial"/>
                <w:b/>
                <w:sz w:val="22"/>
                <w:szCs w:val="22"/>
              </w:rPr>
              <w:lastRenderedPageBreak/>
              <w:t>South West</w:t>
            </w:r>
          </w:p>
          <w:p w14:paraId="593E323A" w14:textId="77777777" w:rsidR="00A34DE7" w:rsidRPr="006035CC" w:rsidRDefault="00A34DE7">
            <w:pPr>
              <w:tabs>
                <w:tab w:val="lef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BAE7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Augusta-Margaret River</w:t>
            </w:r>
          </w:p>
          <w:p w14:paraId="702415F8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35CC">
              <w:rPr>
                <w:rFonts w:ascii="Arial" w:hAnsi="Arial" w:cs="Arial"/>
                <w:sz w:val="22"/>
                <w:szCs w:val="22"/>
              </w:rPr>
              <w:t>Boyup</w:t>
            </w:r>
            <w:proofErr w:type="spellEnd"/>
            <w:r w:rsidRPr="006035CC">
              <w:rPr>
                <w:rFonts w:ascii="Arial" w:hAnsi="Arial" w:cs="Arial"/>
                <w:sz w:val="22"/>
                <w:szCs w:val="22"/>
              </w:rPr>
              <w:t xml:space="preserve"> Brook</w:t>
            </w:r>
          </w:p>
          <w:p w14:paraId="336BB412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Bridgetown-Greenbushes</w:t>
            </w:r>
          </w:p>
          <w:p w14:paraId="45E7DC72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Bunbury</w:t>
            </w:r>
          </w:p>
          <w:p w14:paraId="6B00ED4F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Busselton</w:t>
            </w:r>
          </w:p>
          <w:p w14:paraId="1D9CDF1F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Capel</w:t>
            </w:r>
          </w:p>
          <w:p w14:paraId="26285FA3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Collie</w:t>
            </w:r>
          </w:p>
          <w:p w14:paraId="75E9AC9B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Dardanup</w:t>
            </w:r>
          </w:p>
          <w:p w14:paraId="208F9F96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Donnybrook-Balingup</w:t>
            </w:r>
          </w:p>
          <w:p w14:paraId="40E9F8E9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 xml:space="preserve">Harvey </w:t>
            </w:r>
          </w:p>
          <w:p w14:paraId="6AFEDE0E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Manjimup</w:t>
            </w:r>
          </w:p>
          <w:p w14:paraId="4E99B001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Nannup</w:t>
            </w:r>
          </w:p>
          <w:p w14:paraId="7901E602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Waroona</w:t>
            </w:r>
          </w:p>
        </w:tc>
      </w:tr>
      <w:tr w:rsidR="00A34DE7" w:rsidRPr="006035CC" w14:paraId="5E692D7A" w14:textId="77777777" w:rsidTr="00A34DE7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48B8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035CC">
              <w:rPr>
                <w:rFonts w:ascii="Arial" w:hAnsi="Arial" w:cs="Arial"/>
                <w:b/>
                <w:sz w:val="22"/>
                <w:szCs w:val="22"/>
              </w:rPr>
              <w:t>Great Southern</w:t>
            </w:r>
          </w:p>
          <w:p w14:paraId="6136B0C7" w14:textId="77777777" w:rsidR="00A34DE7" w:rsidRPr="006035CC" w:rsidRDefault="00A34DE7">
            <w:pPr>
              <w:tabs>
                <w:tab w:val="lef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BEE7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Albany</w:t>
            </w:r>
          </w:p>
          <w:p w14:paraId="58305A04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Broomehill-Tambellup</w:t>
            </w:r>
          </w:p>
          <w:p w14:paraId="51FA2AD6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Cranbrook</w:t>
            </w:r>
          </w:p>
          <w:p w14:paraId="054A365A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Denmark</w:t>
            </w:r>
          </w:p>
          <w:p w14:paraId="0B13CFAC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Gnowangerup</w:t>
            </w:r>
          </w:p>
          <w:p w14:paraId="1212BD13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lastRenderedPageBreak/>
              <w:t>Jerramungup</w:t>
            </w:r>
          </w:p>
          <w:p w14:paraId="73EC2F3B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Katanning</w:t>
            </w:r>
          </w:p>
          <w:p w14:paraId="46DCE684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Kent</w:t>
            </w:r>
          </w:p>
          <w:p w14:paraId="23842800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Kojonup</w:t>
            </w:r>
          </w:p>
          <w:p w14:paraId="1FFF5DDF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 xml:space="preserve">Plantagenet </w:t>
            </w:r>
          </w:p>
          <w:p w14:paraId="22C0EDA2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Woodanilling</w:t>
            </w:r>
          </w:p>
        </w:tc>
      </w:tr>
      <w:tr w:rsidR="00A34DE7" w:rsidRPr="006035CC" w14:paraId="1C553935" w14:textId="77777777" w:rsidTr="00A34DE7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820F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035CC">
              <w:rPr>
                <w:rFonts w:ascii="Arial" w:hAnsi="Arial" w:cs="Arial"/>
                <w:b/>
                <w:sz w:val="22"/>
                <w:szCs w:val="22"/>
              </w:rPr>
              <w:lastRenderedPageBreak/>
              <w:t>Goldfields-Esperance</w:t>
            </w:r>
          </w:p>
          <w:p w14:paraId="6F4419AA" w14:textId="77777777" w:rsidR="00A34DE7" w:rsidRPr="006035CC" w:rsidRDefault="00A34DE7">
            <w:pPr>
              <w:tabs>
                <w:tab w:val="lef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99302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Coolgardie</w:t>
            </w:r>
          </w:p>
          <w:p w14:paraId="78A97E21" w14:textId="77777777" w:rsidR="00A34DE7" w:rsidRPr="006035CC" w:rsidRDefault="00A34D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Dundas</w:t>
            </w:r>
          </w:p>
          <w:p w14:paraId="19589FFE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Esperance</w:t>
            </w:r>
          </w:p>
          <w:p w14:paraId="77FE8B3E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Kalgoorlie-Boulder</w:t>
            </w:r>
          </w:p>
          <w:p w14:paraId="7B30BDA9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Laverton</w:t>
            </w:r>
          </w:p>
          <w:p w14:paraId="17E8EB37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Leonora</w:t>
            </w:r>
          </w:p>
          <w:p w14:paraId="5D946955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Menzies</w:t>
            </w:r>
          </w:p>
          <w:p w14:paraId="2199BF3E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35CC">
              <w:rPr>
                <w:rFonts w:ascii="Arial" w:hAnsi="Arial" w:cs="Arial"/>
                <w:sz w:val="22"/>
                <w:szCs w:val="22"/>
              </w:rPr>
              <w:t>Ngaanyatjarraku</w:t>
            </w:r>
            <w:proofErr w:type="spellEnd"/>
          </w:p>
          <w:p w14:paraId="224A6D70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Ravensthorpe</w:t>
            </w:r>
          </w:p>
        </w:tc>
      </w:tr>
    </w:tbl>
    <w:p w14:paraId="0C805FBA" w14:textId="77777777" w:rsidR="00A34DE7" w:rsidRPr="006035CC" w:rsidRDefault="00A34DE7" w:rsidP="00A34DE7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5729"/>
      </w:tblGrid>
      <w:tr w:rsidR="00A34DE7" w:rsidRPr="006035CC" w14:paraId="1BC3247A" w14:textId="77777777" w:rsidTr="008B1EA4">
        <w:trPr>
          <w:trHeight w:val="446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2243" w14:textId="77777777" w:rsidR="00A34DE7" w:rsidRPr="006035CC" w:rsidRDefault="00A34DE7">
            <w:pPr>
              <w:tabs>
                <w:tab w:val="left" w:pos="822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035CC">
              <w:rPr>
                <w:rFonts w:ascii="Arial" w:hAnsi="Arial" w:cs="Arial"/>
                <w:b/>
                <w:sz w:val="22"/>
                <w:szCs w:val="22"/>
              </w:rPr>
              <w:t>Territory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26F3" w14:textId="77777777" w:rsidR="00A34DE7" w:rsidRPr="006035CC" w:rsidRDefault="00A34DE7">
            <w:pPr>
              <w:tabs>
                <w:tab w:val="left" w:pos="822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035CC">
              <w:rPr>
                <w:rFonts w:ascii="Arial" w:hAnsi="Arial" w:cs="Arial"/>
                <w:b/>
                <w:sz w:val="22"/>
                <w:szCs w:val="22"/>
              </w:rPr>
              <w:t>Territories are comprised of the following shires as at 1 December 2017</w:t>
            </w:r>
          </w:p>
        </w:tc>
      </w:tr>
      <w:tr w:rsidR="00A34DE7" w:rsidRPr="006035CC" w14:paraId="45E6C7DD" w14:textId="77777777" w:rsidTr="00A34DE7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1AE3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Christmas Island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43A4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Shire of Christmas Island</w:t>
            </w:r>
          </w:p>
        </w:tc>
      </w:tr>
      <w:tr w:rsidR="00A34DE7" w:rsidRPr="006035CC" w14:paraId="06886A08" w14:textId="77777777" w:rsidTr="00A34DE7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4898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Cocos (Keeling) Islands</w:t>
            </w:r>
          </w:p>
          <w:p w14:paraId="0A83CADC" w14:textId="77777777" w:rsidR="00A34DE7" w:rsidRPr="006035CC" w:rsidRDefault="00A34DE7">
            <w:pPr>
              <w:tabs>
                <w:tab w:val="lef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1304" w14:textId="77777777" w:rsidR="00A34DE7" w:rsidRPr="006035CC" w:rsidRDefault="00A34DE7">
            <w:pPr>
              <w:rPr>
                <w:rFonts w:ascii="Arial" w:hAnsi="Arial" w:cs="Arial"/>
                <w:sz w:val="22"/>
                <w:szCs w:val="22"/>
              </w:rPr>
            </w:pPr>
            <w:r w:rsidRPr="006035CC">
              <w:rPr>
                <w:rFonts w:ascii="Arial" w:hAnsi="Arial" w:cs="Arial"/>
                <w:sz w:val="22"/>
                <w:szCs w:val="22"/>
              </w:rPr>
              <w:t>Shire of Cocos (Keeling) Island</w:t>
            </w:r>
          </w:p>
        </w:tc>
      </w:tr>
    </w:tbl>
    <w:p w14:paraId="38BAFD2D" w14:textId="06B41D0E" w:rsidR="007B0256" w:rsidRPr="00B91E3E" w:rsidRDefault="007B0256" w:rsidP="00301934">
      <w:pPr>
        <w:spacing w:after="100" w:afterAutospacing="1"/>
      </w:pPr>
    </w:p>
    <w:sectPr w:rsidR="007B0256" w:rsidRPr="00B91E3E" w:rsidSect="00532A74"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B1A9E" w14:textId="77777777" w:rsidR="00B676CE" w:rsidRDefault="00B676CE" w:rsidP="00C73A87">
      <w:r>
        <w:separator/>
      </w:r>
    </w:p>
  </w:endnote>
  <w:endnote w:type="continuationSeparator" w:id="0">
    <w:p w14:paraId="62FC9886" w14:textId="77777777" w:rsidR="00B676CE" w:rsidRDefault="00B676CE" w:rsidP="00C73A87">
      <w:r>
        <w:continuationSeparator/>
      </w:r>
    </w:p>
  </w:endnote>
  <w:endnote w:type="continuationNotice" w:id="1">
    <w:p w14:paraId="771EA0AA" w14:textId="77777777" w:rsidR="00B676CE" w:rsidRDefault="00B676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9CED" w14:textId="77777777" w:rsidR="00A34DE7" w:rsidRDefault="00A34DE7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34DE7" w14:paraId="2DBD08D6" w14:textId="77777777" w:rsidTr="00A34DE7">
      <w:tc>
        <w:tcPr>
          <w:tcW w:w="1134" w:type="dxa"/>
          <w:shd w:val="clear" w:color="auto" w:fill="auto"/>
        </w:tcPr>
        <w:p w14:paraId="6AC81D44" w14:textId="77777777" w:rsidR="00A34DE7" w:rsidRPr="00F759CC" w:rsidRDefault="00A34DE7" w:rsidP="00A34DE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 w:rsidRPr="00F759CC">
            <w:rPr>
              <w:rStyle w:val="PageNumber"/>
              <w:rFonts w:cs="Arial"/>
              <w:noProof/>
              <w:szCs w:val="22"/>
            </w:rPr>
            <w:t>2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1A17AC7F" w14:textId="77777777" w:rsidR="00A34DE7" w:rsidRPr="00BC354E" w:rsidRDefault="00A34DE7" w:rsidP="00A34DE7">
          <w:pPr>
            <w:pStyle w:val="Title"/>
            <w:pBdr>
              <w:bottom w:val="single" w:sz="4" w:space="3" w:color="auto"/>
            </w:pBdr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</w:p>
        <w:p w14:paraId="1941421B" w14:textId="77777777" w:rsidR="00A34DE7" w:rsidRPr="004F5D6D" w:rsidRDefault="00A34DE7" w:rsidP="00A34DE7">
          <w:pPr>
            <w:pStyle w:val="Footer"/>
            <w:spacing w:before="20" w:line="240" w:lineRule="exact"/>
          </w:pPr>
          <w:r w:rsidRPr="00B147EE">
            <w:t xml:space="preserve">National Disability Insurance Scheme (Becoming a Participant) Amendment Rules 2014 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14:paraId="7791C199" w14:textId="77777777" w:rsidR="00A34DE7" w:rsidRPr="00451BF5" w:rsidRDefault="00A34DE7" w:rsidP="00A34DE7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808D621" w14:textId="77777777" w:rsidR="00A34DE7" w:rsidRDefault="00A34DE7">
    <w:pPr>
      <w:pStyle w:val="FooterInfo"/>
      <w:rPr>
        <w:b/>
        <w:sz w:val="40"/>
      </w:rPr>
    </w:pPr>
  </w:p>
  <w:p w14:paraId="160B8868" w14:textId="77777777" w:rsidR="00A34DE7" w:rsidRDefault="00A34DE7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76C67" w14:textId="77777777" w:rsidR="00A34DE7" w:rsidRDefault="00A34DE7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34DE7" w14:paraId="09CFE4E9" w14:textId="77777777" w:rsidTr="00A34DE7">
      <w:tc>
        <w:tcPr>
          <w:tcW w:w="1134" w:type="dxa"/>
          <w:shd w:val="clear" w:color="auto" w:fill="auto"/>
        </w:tcPr>
        <w:p w14:paraId="132698E4" w14:textId="77777777" w:rsidR="00A34DE7" w:rsidRDefault="00A34DE7" w:rsidP="00A34DE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4AC424D7" w14:textId="77777777" w:rsidR="00A34DE7" w:rsidRPr="004F5D6D" w:rsidRDefault="00A34DE7">
          <w:pPr>
            <w:pStyle w:val="FooterCitation"/>
          </w:pPr>
          <w:r w:rsidRPr="004F5D6D">
            <w:fldChar w:fldCharType="begin"/>
          </w:r>
          <w:r w:rsidRPr="004F5D6D">
            <w:instrText xml:space="preserve"> STYLEREF  Title  </w:instrTex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14:paraId="61C626EB" w14:textId="77777777" w:rsidR="00A34DE7" w:rsidRPr="00F759CC" w:rsidRDefault="00A34DE7" w:rsidP="00A34DE7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 w:rsidRPr="00F759CC">
            <w:rPr>
              <w:rStyle w:val="PageNumber"/>
              <w:rFonts w:cs="Arial"/>
              <w:noProof/>
              <w:szCs w:val="22"/>
            </w:rPr>
            <w:t>3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078D6277" w14:textId="77777777" w:rsidR="00A34DE7" w:rsidRDefault="00A34DE7">
    <w:pPr>
      <w:pStyle w:val="FooterInfo"/>
      <w:rPr>
        <w:b/>
        <w:sz w:val="40"/>
      </w:rPr>
    </w:pPr>
  </w:p>
  <w:p w14:paraId="56071BF6" w14:textId="77777777" w:rsidR="00A34DE7" w:rsidRDefault="00A34DE7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33D4" w14:textId="77777777" w:rsidR="00A34DE7" w:rsidRPr="00CB4840" w:rsidRDefault="00A34DE7" w:rsidP="00A34DE7">
    <w:pPr>
      <w:pStyle w:val="Footer"/>
      <w:jc w:val="left"/>
      <w:rPr>
        <w:rFonts w:ascii="Times New Roman" w:hAnsi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7AC0" w14:textId="77777777" w:rsidR="00A34DE7" w:rsidRDefault="00A34DE7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34DE7" w14:paraId="32DABE47" w14:textId="77777777" w:rsidTr="00A34DE7">
      <w:tc>
        <w:tcPr>
          <w:tcW w:w="1134" w:type="dxa"/>
          <w:shd w:val="clear" w:color="auto" w:fill="auto"/>
        </w:tcPr>
        <w:p w14:paraId="255F1029" w14:textId="77777777" w:rsidR="00A34DE7" w:rsidRPr="00F759CC" w:rsidRDefault="00A34DE7" w:rsidP="00A34DE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4AFBCAC3" w14:textId="77777777" w:rsidR="00A34DE7" w:rsidRPr="004F5D6D" w:rsidRDefault="00196FD0" w:rsidP="00A34DE7">
          <w:pPr>
            <w:pStyle w:val="Footer"/>
            <w:spacing w:before="20" w:line="240" w:lineRule="exact"/>
          </w:pPr>
          <w:fldSimple w:instr=" STYLEREF  Title  ">
            <w:r w:rsidR="00A34DE7">
              <w:rPr>
                <w:noProof/>
              </w:rPr>
              <w:t>National Disability Insurance Scheme (Becoming a Participant) Amendment Rules 2014</w:t>
            </w:r>
          </w:fldSimple>
        </w:p>
      </w:tc>
      <w:tc>
        <w:tcPr>
          <w:tcW w:w="1134" w:type="dxa"/>
          <w:shd w:val="clear" w:color="auto" w:fill="auto"/>
        </w:tcPr>
        <w:p w14:paraId="389E7AD3" w14:textId="77777777" w:rsidR="00A34DE7" w:rsidRPr="00451BF5" w:rsidRDefault="00A34DE7" w:rsidP="00A34DE7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CC28A87" w14:textId="77777777" w:rsidR="00A34DE7" w:rsidRDefault="00A34DE7">
    <w:pPr>
      <w:pStyle w:val="FooterInfo"/>
      <w:rPr>
        <w:b/>
        <w:sz w:val="40"/>
      </w:rPr>
    </w:pPr>
  </w:p>
  <w:p w14:paraId="1E4923A1" w14:textId="77777777" w:rsidR="00A34DE7" w:rsidRDefault="00A34DE7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3306B" w14:textId="77777777" w:rsidR="00A34DE7" w:rsidRDefault="00A34DE7">
    <w:pPr>
      <w:spacing w:line="200" w:lineRule="exact"/>
    </w:pPr>
  </w:p>
  <w:tbl>
    <w:tblPr>
      <w:tblW w:w="9101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09"/>
      <w:gridCol w:w="992"/>
    </w:tblGrid>
    <w:tr w:rsidR="00F44A85" w14:paraId="29261C9F" w14:textId="77777777" w:rsidTr="00F44A85">
      <w:trPr>
        <w:trHeight w:val="704"/>
      </w:trPr>
      <w:tc>
        <w:tcPr>
          <w:tcW w:w="8109" w:type="dxa"/>
          <w:shd w:val="clear" w:color="auto" w:fill="auto"/>
        </w:tcPr>
        <w:p w14:paraId="24F6D560" w14:textId="02D3B029" w:rsidR="00F44A85" w:rsidRPr="004F5D6D" w:rsidRDefault="00196FD0">
          <w:pPr>
            <w:pStyle w:val="FooterCitation"/>
          </w:pPr>
          <w:fldSimple w:instr=" STYLEREF  Title  ">
            <w:r w:rsidR="007706A6">
              <w:rPr>
                <w:noProof/>
              </w:rPr>
              <w:t>National Disability Insurance Scheme (Becoming a Participant) Amendment Rules 2018</w:t>
            </w:r>
          </w:fldSimple>
        </w:p>
      </w:tc>
      <w:tc>
        <w:tcPr>
          <w:tcW w:w="992" w:type="dxa"/>
          <w:shd w:val="clear" w:color="auto" w:fill="auto"/>
        </w:tcPr>
        <w:p w14:paraId="2C649147" w14:textId="0BB61262" w:rsidR="00F44A85" w:rsidRPr="00F759CC" w:rsidRDefault="00F44A85" w:rsidP="00A34DE7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 w:rsidR="007706A6">
            <w:rPr>
              <w:rStyle w:val="PageNumber"/>
              <w:rFonts w:cs="Arial"/>
              <w:noProof/>
              <w:szCs w:val="22"/>
            </w:rPr>
            <w:t>10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3DB44684" w14:textId="77777777" w:rsidR="00A34DE7" w:rsidRDefault="00A34DE7">
    <w:pPr>
      <w:pStyle w:val="FooterInfo"/>
    </w:pP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CB973" w14:textId="77777777" w:rsidR="00B676CE" w:rsidRDefault="00B676CE" w:rsidP="00C73A87">
      <w:r>
        <w:separator/>
      </w:r>
    </w:p>
  </w:footnote>
  <w:footnote w:type="continuationSeparator" w:id="0">
    <w:p w14:paraId="32E473B2" w14:textId="77777777" w:rsidR="00B676CE" w:rsidRDefault="00B676CE" w:rsidP="00C73A87">
      <w:r>
        <w:continuationSeparator/>
      </w:r>
    </w:p>
  </w:footnote>
  <w:footnote w:type="continuationNotice" w:id="1">
    <w:p w14:paraId="3E8BC33B" w14:textId="77777777" w:rsidR="00B676CE" w:rsidRDefault="00B676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A34DE7" w:rsidRPr="00F759CC" w14:paraId="1B063974" w14:textId="77777777" w:rsidTr="00A34DE7">
      <w:tc>
        <w:tcPr>
          <w:tcW w:w="8385" w:type="dxa"/>
          <w:shd w:val="clear" w:color="auto" w:fill="auto"/>
        </w:tcPr>
        <w:p w14:paraId="40A52842" w14:textId="77777777" w:rsidR="00A34DE7" w:rsidRDefault="00A34DE7">
          <w:pPr>
            <w:pStyle w:val="HeaderLiteEven"/>
          </w:pPr>
        </w:p>
      </w:tc>
    </w:tr>
    <w:tr w:rsidR="00A34DE7" w:rsidRPr="00F759CC" w14:paraId="47D96B03" w14:textId="77777777" w:rsidTr="00A34DE7">
      <w:tc>
        <w:tcPr>
          <w:tcW w:w="8385" w:type="dxa"/>
          <w:shd w:val="clear" w:color="auto" w:fill="auto"/>
        </w:tcPr>
        <w:p w14:paraId="58D6E9EF" w14:textId="77777777" w:rsidR="00A34DE7" w:rsidRDefault="00A34DE7">
          <w:pPr>
            <w:pStyle w:val="HeaderLiteEven"/>
          </w:pPr>
        </w:p>
      </w:tc>
    </w:tr>
    <w:tr w:rsidR="00A34DE7" w:rsidRPr="00F759CC" w14:paraId="2B7F9572" w14:textId="77777777" w:rsidTr="00A34DE7">
      <w:tc>
        <w:tcPr>
          <w:tcW w:w="8385" w:type="dxa"/>
          <w:shd w:val="clear" w:color="auto" w:fill="auto"/>
        </w:tcPr>
        <w:p w14:paraId="7AEB2F39" w14:textId="77777777" w:rsidR="00A34DE7" w:rsidRDefault="00A34DE7">
          <w:pPr>
            <w:pStyle w:val="HeaderBoldEven"/>
          </w:pPr>
        </w:p>
      </w:tc>
    </w:tr>
  </w:tbl>
  <w:p w14:paraId="5894F414" w14:textId="77777777" w:rsidR="00A34DE7" w:rsidRDefault="00A34D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A34DE7" w:rsidRPr="00F759CC" w14:paraId="1F4688A2" w14:textId="77777777" w:rsidTr="00A34DE7">
      <w:tc>
        <w:tcPr>
          <w:tcW w:w="8385" w:type="dxa"/>
          <w:shd w:val="clear" w:color="auto" w:fill="auto"/>
        </w:tcPr>
        <w:p w14:paraId="5DF1C605" w14:textId="77777777" w:rsidR="00A34DE7" w:rsidRDefault="00A34DE7"/>
      </w:tc>
    </w:tr>
    <w:tr w:rsidR="00A34DE7" w:rsidRPr="00F759CC" w14:paraId="0E47785D" w14:textId="77777777" w:rsidTr="00A34DE7">
      <w:tc>
        <w:tcPr>
          <w:tcW w:w="8385" w:type="dxa"/>
          <w:shd w:val="clear" w:color="auto" w:fill="auto"/>
        </w:tcPr>
        <w:p w14:paraId="6FF46805" w14:textId="77777777" w:rsidR="00A34DE7" w:rsidRDefault="00A34DE7"/>
      </w:tc>
    </w:tr>
    <w:tr w:rsidR="00A34DE7" w:rsidRPr="00F759CC" w14:paraId="68AE5664" w14:textId="77777777" w:rsidTr="00A34DE7">
      <w:tc>
        <w:tcPr>
          <w:tcW w:w="8385" w:type="dxa"/>
          <w:shd w:val="clear" w:color="auto" w:fill="auto"/>
        </w:tcPr>
        <w:p w14:paraId="66E134AA" w14:textId="77777777" w:rsidR="00A34DE7" w:rsidRDefault="00A34DE7"/>
      </w:tc>
    </w:tr>
  </w:tbl>
  <w:p w14:paraId="0335251B" w14:textId="77777777" w:rsidR="00A34DE7" w:rsidRDefault="00A34D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A34DE7" w14:paraId="5D75EE05" w14:textId="77777777" w:rsidTr="00A34DE7">
      <w:trPr>
        <w:cantSplit/>
      </w:trPr>
      <w:tc>
        <w:tcPr>
          <w:tcW w:w="1494" w:type="dxa"/>
          <w:shd w:val="clear" w:color="auto" w:fill="auto"/>
        </w:tcPr>
        <w:p w14:paraId="0FB2C043" w14:textId="77777777" w:rsidR="00A34DE7" w:rsidRDefault="00A34DE7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14:paraId="57867CFE" w14:textId="77777777" w:rsidR="00A34DE7" w:rsidRDefault="00A34DE7">
          <w:pPr>
            <w:pStyle w:val="HeaderLiteEven"/>
          </w:pPr>
        </w:p>
      </w:tc>
    </w:tr>
    <w:tr w:rsidR="00A34DE7" w14:paraId="2376DC45" w14:textId="77777777" w:rsidTr="00A34DE7">
      <w:trPr>
        <w:cantSplit/>
      </w:trPr>
      <w:tc>
        <w:tcPr>
          <w:tcW w:w="1494" w:type="dxa"/>
          <w:shd w:val="clear" w:color="auto" w:fill="auto"/>
        </w:tcPr>
        <w:p w14:paraId="1039162D" w14:textId="77777777" w:rsidR="00A34DE7" w:rsidRDefault="00A34DE7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14:paraId="79148673" w14:textId="77777777" w:rsidR="00A34DE7" w:rsidRDefault="00A34DE7">
          <w:pPr>
            <w:pStyle w:val="HeaderLiteEven"/>
          </w:pPr>
        </w:p>
      </w:tc>
    </w:tr>
    <w:tr w:rsidR="00A34DE7" w14:paraId="1DDFDFF6" w14:textId="77777777" w:rsidTr="00A34DE7">
      <w:trPr>
        <w:cantSplit/>
      </w:trPr>
      <w:tc>
        <w:tcPr>
          <w:tcW w:w="8385" w:type="dxa"/>
          <w:gridSpan w:val="2"/>
          <w:shd w:val="clear" w:color="auto" w:fill="auto"/>
        </w:tcPr>
        <w:p w14:paraId="21ED0B86" w14:textId="77777777" w:rsidR="00A34DE7" w:rsidRDefault="00A34DE7" w:rsidP="00A34DE7">
          <w:pPr>
            <w:pStyle w:val="HeaderBoldEven"/>
          </w:pPr>
          <w:r>
            <w:t xml:space="preserve">Section </w:t>
          </w:r>
          <w:fldSimple w:instr=" STYLEREF CharSectNo \*Charformat ">
            <w:r>
              <w:rPr>
                <w:noProof/>
              </w:rPr>
              <w:t>1</w:t>
            </w:r>
          </w:fldSimple>
        </w:p>
      </w:tc>
    </w:tr>
  </w:tbl>
  <w:p w14:paraId="309F9066" w14:textId="77777777" w:rsidR="00A34DE7" w:rsidRDefault="00A34DE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A34DE7" w14:paraId="7D3416EF" w14:textId="77777777" w:rsidTr="00A34DE7">
      <w:trPr>
        <w:cantSplit/>
      </w:trPr>
      <w:tc>
        <w:tcPr>
          <w:tcW w:w="6914" w:type="dxa"/>
          <w:shd w:val="clear" w:color="auto" w:fill="auto"/>
          <w:vAlign w:val="bottom"/>
        </w:tcPr>
        <w:p w14:paraId="08C71280" w14:textId="77777777" w:rsidR="00A34DE7" w:rsidRDefault="00A34DE7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14:paraId="581D7591" w14:textId="77777777" w:rsidR="00A34DE7" w:rsidRDefault="00A34DE7">
          <w:pPr>
            <w:pStyle w:val="HeaderLiteOdd"/>
          </w:pPr>
        </w:p>
      </w:tc>
    </w:tr>
    <w:tr w:rsidR="00A34DE7" w14:paraId="23799AE7" w14:textId="77777777" w:rsidTr="00A34DE7">
      <w:trPr>
        <w:cantSplit/>
      </w:trPr>
      <w:tc>
        <w:tcPr>
          <w:tcW w:w="6914" w:type="dxa"/>
          <w:shd w:val="clear" w:color="auto" w:fill="auto"/>
          <w:vAlign w:val="bottom"/>
        </w:tcPr>
        <w:p w14:paraId="5260D82B" w14:textId="77777777" w:rsidR="00A34DE7" w:rsidRDefault="00A34DE7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14:paraId="6851C183" w14:textId="77777777" w:rsidR="00A34DE7" w:rsidRDefault="00A34DE7">
          <w:pPr>
            <w:pStyle w:val="HeaderLiteOdd"/>
          </w:pPr>
        </w:p>
      </w:tc>
    </w:tr>
    <w:tr w:rsidR="00A34DE7" w:rsidRPr="00F759CC" w14:paraId="0CFC17A3" w14:textId="77777777" w:rsidTr="00A34DE7">
      <w:trPr>
        <w:cantSplit/>
      </w:trPr>
      <w:tc>
        <w:tcPr>
          <w:tcW w:w="8399" w:type="dxa"/>
          <w:gridSpan w:val="2"/>
          <w:shd w:val="clear" w:color="auto" w:fill="auto"/>
        </w:tcPr>
        <w:p w14:paraId="0B38615E" w14:textId="05EE3CF0" w:rsidR="00A34DE7" w:rsidRDefault="00A34DE7" w:rsidP="00A34DE7">
          <w:pPr>
            <w:pStyle w:val="HeaderBoldOdd"/>
          </w:pPr>
          <w:r>
            <w:t xml:space="preserve">Section </w:t>
          </w:r>
          <w:fldSimple w:instr=" STYLEREF CharSectNo \*Charformat \l ">
            <w:r w:rsidR="007706A6">
              <w:rPr>
                <w:noProof/>
              </w:rPr>
              <w:t>3</w:t>
            </w:r>
          </w:fldSimple>
        </w:p>
      </w:tc>
    </w:tr>
  </w:tbl>
  <w:p w14:paraId="3E237C71" w14:textId="77777777" w:rsidR="00A34DE7" w:rsidRDefault="00A34D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1987"/>
    <w:multiLevelType w:val="multilevel"/>
    <w:tmpl w:val="D48C8598"/>
    <w:lvl w:ilvl="0">
      <w:start w:val="1"/>
      <w:numFmt w:val="none"/>
      <w:pStyle w:val="NDISDefPara"/>
      <w:lvlText w:val=""/>
      <w:lvlJc w:val="left"/>
      <w:pPr>
        <w:tabs>
          <w:tab w:val="num" w:pos="567"/>
        </w:tabs>
        <w:ind w:left="567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163C29E9"/>
    <w:multiLevelType w:val="hybridMultilevel"/>
    <w:tmpl w:val="55A2BE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0184"/>
    <w:multiLevelType w:val="hybridMultilevel"/>
    <w:tmpl w:val="37EEFD2A"/>
    <w:lvl w:ilvl="0" w:tplc="78B2B0F8">
      <w:start w:val="1"/>
      <w:numFmt w:val="lowerRoman"/>
      <w:lvlText w:val="(%1)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4629"/>
    <w:multiLevelType w:val="hybridMultilevel"/>
    <w:tmpl w:val="96E2FB96"/>
    <w:lvl w:ilvl="0" w:tplc="5E86D50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2576"/>
    <w:multiLevelType w:val="hybridMultilevel"/>
    <w:tmpl w:val="D2F24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A46D9"/>
    <w:multiLevelType w:val="hybridMultilevel"/>
    <w:tmpl w:val="37EEFD2A"/>
    <w:lvl w:ilvl="0" w:tplc="78B2B0F8">
      <w:start w:val="1"/>
      <w:numFmt w:val="lowerRoman"/>
      <w:lvlText w:val="(%1)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32EFB"/>
    <w:multiLevelType w:val="hybridMultilevel"/>
    <w:tmpl w:val="EF006308"/>
    <w:lvl w:ilvl="0" w:tplc="3BE6767C">
      <w:start w:val="1"/>
      <w:numFmt w:val="lowerRoman"/>
      <w:lvlText w:val="(%1)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F1391"/>
    <w:multiLevelType w:val="hybridMultilevel"/>
    <w:tmpl w:val="37EEFD2A"/>
    <w:lvl w:ilvl="0" w:tplc="78B2B0F8">
      <w:start w:val="1"/>
      <w:numFmt w:val="lowerRoman"/>
      <w:lvlText w:val="(%1)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22058"/>
    <w:multiLevelType w:val="hybridMultilevel"/>
    <w:tmpl w:val="EF006308"/>
    <w:lvl w:ilvl="0" w:tplc="3BE6767C">
      <w:start w:val="1"/>
      <w:numFmt w:val="lowerRoman"/>
      <w:lvlText w:val="(%1)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66"/>
    <w:rsid w:val="000018AD"/>
    <w:rsid w:val="000055D3"/>
    <w:rsid w:val="00005633"/>
    <w:rsid w:val="00017AE3"/>
    <w:rsid w:val="00026A8E"/>
    <w:rsid w:val="0003297B"/>
    <w:rsid w:val="0008271F"/>
    <w:rsid w:val="00084971"/>
    <w:rsid w:val="00094867"/>
    <w:rsid w:val="000A7E90"/>
    <w:rsid w:val="000D672E"/>
    <w:rsid w:val="0011657E"/>
    <w:rsid w:val="00146B4C"/>
    <w:rsid w:val="00184D3B"/>
    <w:rsid w:val="00196FD0"/>
    <w:rsid w:val="001E126F"/>
    <w:rsid w:val="001E630D"/>
    <w:rsid w:val="001E63E2"/>
    <w:rsid w:val="0020774D"/>
    <w:rsid w:val="0024018E"/>
    <w:rsid w:val="00250E67"/>
    <w:rsid w:val="00270F19"/>
    <w:rsid w:val="00284DC9"/>
    <w:rsid w:val="0028745E"/>
    <w:rsid w:val="002A5F51"/>
    <w:rsid w:val="002C41CB"/>
    <w:rsid w:val="002F0F67"/>
    <w:rsid w:val="00301934"/>
    <w:rsid w:val="00320A31"/>
    <w:rsid w:val="00330E88"/>
    <w:rsid w:val="00337F16"/>
    <w:rsid w:val="0034546F"/>
    <w:rsid w:val="003672D9"/>
    <w:rsid w:val="00390AE4"/>
    <w:rsid w:val="003A6553"/>
    <w:rsid w:val="003B2BB8"/>
    <w:rsid w:val="003D34FF"/>
    <w:rsid w:val="003D7CDF"/>
    <w:rsid w:val="003E6DDA"/>
    <w:rsid w:val="003F5245"/>
    <w:rsid w:val="004448B7"/>
    <w:rsid w:val="00450BDD"/>
    <w:rsid w:val="00462595"/>
    <w:rsid w:val="00493FBF"/>
    <w:rsid w:val="00496C8E"/>
    <w:rsid w:val="004B13DB"/>
    <w:rsid w:val="004B54CA"/>
    <w:rsid w:val="004B7338"/>
    <w:rsid w:val="004D4AA1"/>
    <w:rsid w:val="004E5CBF"/>
    <w:rsid w:val="004F1CA0"/>
    <w:rsid w:val="00532A74"/>
    <w:rsid w:val="0056766C"/>
    <w:rsid w:val="00570916"/>
    <w:rsid w:val="00585706"/>
    <w:rsid w:val="005B10E4"/>
    <w:rsid w:val="005B56E8"/>
    <w:rsid w:val="005C3AA9"/>
    <w:rsid w:val="005F3097"/>
    <w:rsid w:val="006035CC"/>
    <w:rsid w:val="00614125"/>
    <w:rsid w:val="00616BDA"/>
    <w:rsid w:val="00621920"/>
    <w:rsid w:val="00621FC5"/>
    <w:rsid w:val="00637B02"/>
    <w:rsid w:val="00666DC4"/>
    <w:rsid w:val="006A4CE7"/>
    <w:rsid w:val="006D62B4"/>
    <w:rsid w:val="006E078F"/>
    <w:rsid w:val="006F287E"/>
    <w:rsid w:val="0071524E"/>
    <w:rsid w:val="007179B5"/>
    <w:rsid w:val="00732F03"/>
    <w:rsid w:val="00765944"/>
    <w:rsid w:val="007706A6"/>
    <w:rsid w:val="00785261"/>
    <w:rsid w:val="00793660"/>
    <w:rsid w:val="0079677B"/>
    <w:rsid w:val="007A7572"/>
    <w:rsid w:val="007B0256"/>
    <w:rsid w:val="007B3651"/>
    <w:rsid w:val="007E06A7"/>
    <w:rsid w:val="007E292A"/>
    <w:rsid w:val="007E7A92"/>
    <w:rsid w:val="00812359"/>
    <w:rsid w:val="00822C22"/>
    <w:rsid w:val="0083177B"/>
    <w:rsid w:val="0085227A"/>
    <w:rsid w:val="00853B9D"/>
    <w:rsid w:val="00864FC4"/>
    <w:rsid w:val="00870BC3"/>
    <w:rsid w:val="00881F31"/>
    <w:rsid w:val="00884386"/>
    <w:rsid w:val="008B1EA4"/>
    <w:rsid w:val="008C1D36"/>
    <w:rsid w:val="008E29EB"/>
    <w:rsid w:val="008F13C7"/>
    <w:rsid w:val="00911D03"/>
    <w:rsid w:val="009225F0"/>
    <w:rsid w:val="0093462C"/>
    <w:rsid w:val="00935A93"/>
    <w:rsid w:val="00941F66"/>
    <w:rsid w:val="00950837"/>
    <w:rsid w:val="009530C9"/>
    <w:rsid w:val="00953795"/>
    <w:rsid w:val="00962023"/>
    <w:rsid w:val="00974189"/>
    <w:rsid w:val="00987988"/>
    <w:rsid w:val="009B7650"/>
    <w:rsid w:val="009B7DB1"/>
    <w:rsid w:val="009F2955"/>
    <w:rsid w:val="00A139FA"/>
    <w:rsid w:val="00A34DE7"/>
    <w:rsid w:val="00A51600"/>
    <w:rsid w:val="00A56F63"/>
    <w:rsid w:val="00A8279E"/>
    <w:rsid w:val="00AA5DB4"/>
    <w:rsid w:val="00AB382C"/>
    <w:rsid w:val="00AF270D"/>
    <w:rsid w:val="00B30C78"/>
    <w:rsid w:val="00B3471A"/>
    <w:rsid w:val="00B5523C"/>
    <w:rsid w:val="00B676CE"/>
    <w:rsid w:val="00B747C9"/>
    <w:rsid w:val="00B91E3E"/>
    <w:rsid w:val="00BA2DB9"/>
    <w:rsid w:val="00BA55F9"/>
    <w:rsid w:val="00BB443A"/>
    <w:rsid w:val="00BB6B69"/>
    <w:rsid w:val="00BD159F"/>
    <w:rsid w:val="00BE7148"/>
    <w:rsid w:val="00C45226"/>
    <w:rsid w:val="00C57878"/>
    <w:rsid w:val="00C60937"/>
    <w:rsid w:val="00C72233"/>
    <w:rsid w:val="00C73A87"/>
    <w:rsid w:val="00C77B45"/>
    <w:rsid w:val="00C842F4"/>
    <w:rsid w:val="00C84DD7"/>
    <w:rsid w:val="00C8609F"/>
    <w:rsid w:val="00C97A62"/>
    <w:rsid w:val="00CB4AF4"/>
    <w:rsid w:val="00CB5863"/>
    <w:rsid w:val="00CC3D76"/>
    <w:rsid w:val="00CC7036"/>
    <w:rsid w:val="00D31855"/>
    <w:rsid w:val="00D75B27"/>
    <w:rsid w:val="00D87D25"/>
    <w:rsid w:val="00D87D43"/>
    <w:rsid w:val="00DA243A"/>
    <w:rsid w:val="00DA7485"/>
    <w:rsid w:val="00DA7837"/>
    <w:rsid w:val="00DC6156"/>
    <w:rsid w:val="00DD16F4"/>
    <w:rsid w:val="00DE3D96"/>
    <w:rsid w:val="00DE6F3D"/>
    <w:rsid w:val="00E0766A"/>
    <w:rsid w:val="00E24C40"/>
    <w:rsid w:val="00E273E4"/>
    <w:rsid w:val="00E367A8"/>
    <w:rsid w:val="00E40F5B"/>
    <w:rsid w:val="00E73CCC"/>
    <w:rsid w:val="00E914D3"/>
    <w:rsid w:val="00E967BE"/>
    <w:rsid w:val="00ED4874"/>
    <w:rsid w:val="00F20601"/>
    <w:rsid w:val="00F24E78"/>
    <w:rsid w:val="00F33E38"/>
    <w:rsid w:val="00F35A2A"/>
    <w:rsid w:val="00F404E3"/>
    <w:rsid w:val="00F44A85"/>
    <w:rsid w:val="00F725AD"/>
    <w:rsid w:val="00F84D2E"/>
    <w:rsid w:val="00F87F7C"/>
    <w:rsid w:val="00FA6CFB"/>
    <w:rsid w:val="00FE33E9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5EB196"/>
  <w15:chartTrackingRefBased/>
  <w15:docId w15:val="{40785403-2E97-469C-A8EE-39627EE7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,List Paragraph11,Recommendation,Bullet point,L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HeaderBoldEven">
    <w:name w:val="HeaderBoldEven"/>
    <w:basedOn w:val="Normal"/>
    <w:rsid w:val="00941F66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941F66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941F66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941F66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941F66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41F66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941F66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941F66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941F66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rsid w:val="00941F66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941F66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941F66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S">
    <w:name w:val="AS"/>
    <w:aliases w:val="Schedule title Amendment"/>
    <w:basedOn w:val="Normal"/>
    <w:next w:val="Normal"/>
    <w:rsid w:val="00941F66"/>
    <w:pPr>
      <w:keepNext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ChapNo">
    <w:name w:val="CharChapNo"/>
    <w:basedOn w:val="DefaultParagraphFont"/>
    <w:rsid w:val="00941F66"/>
  </w:style>
  <w:style w:type="character" w:customStyle="1" w:styleId="CharDivText">
    <w:name w:val="CharDivText"/>
    <w:basedOn w:val="DefaultParagraphFont"/>
    <w:rsid w:val="00941F66"/>
  </w:style>
  <w:style w:type="character" w:customStyle="1" w:styleId="CharPartText">
    <w:name w:val="CharPartText"/>
    <w:basedOn w:val="DefaultParagraphFont"/>
    <w:rsid w:val="00941F66"/>
  </w:style>
  <w:style w:type="character" w:customStyle="1" w:styleId="CharSectno">
    <w:name w:val="CharSectno"/>
    <w:basedOn w:val="DefaultParagraphFont"/>
    <w:rsid w:val="00941F66"/>
  </w:style>
  <w:style w:type="paragraph" w:customStyle="1" w:styleId="MainBodySectionBreak">
    <w:name w:val="MainBody Section Break"/>
    <w:basedOn w:val="Normal"/>
    <w:next w:val="Normal"/>
    <w:rsid w:val="00941F66"/>
  </w:style>
  <w:style w:type="character" w:customStyle="1" w:styleId="CharSchNo">
    <w:name w:val="CharSchNo"/>
    <w:basedOn w:val="DefaultParagraphFont"/>
    <w:rsid w:val="00941F66"/>
  </w:style>
  <w:style w:type="character" w:customStyle="1" w:styleId="CharSchText">
    <w:name w:val="CharSchText"/>
    <w:basedOn w:val="DefaultParagraphFont"/>
    <w:rsid w:val="00941F66"/>
  </w:style>
  <w:style w:type="paragraph" w:customStyle="1" w:styleId="FooterCitation">
    <w:name w:val="FooterCitation"/>
    <w:basedOn w:val="Footer"/>
    <w:rsid w:val="00941F66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941F66"/>
  </w:style>
  <w:style w:type="paragraph" w:customStyle="1" w:styleId="A1S">
    <w:name w:val="A1S"/>
    <w:aliases w:val="1.Schedule Amendment"/>
    <w:basedOn w:val="Normal"/>
    <w:next w:val="Normal"/>
    <w:rsid w:val="00026A8E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026A8E"/>
    <w:pPr>
      <w:keepNext/>
      <w:spacing w:before="120" w:line="260" w:lineRule="exact"/>
      <w:ind w:left="964"/>
    </w:pPr>
    <w:rPr>
      <w:i/>
    </w:rPr>
  </w:style>
  <w:style w:type="paragraph" w:customStyle="1" w:styleId="NDISSubsection">
    <w:name w:val="NDIS Subsection"/>
    <w:basedOn w:val="Normal"/>
    <w:rsid w:val="00301934"/>
    <w:pPr>
      <w:spacing w:before="240" w:after="40" w:line="280" w:lineRule="atLeast"/>
    </w:pPr>
    <w:rPr>
      <w:rFonts w:ascii="Arial" w:hAnsi="Arial" w:cs="Arial"/>
      <w:sz w:val="22"/>
      <w:szCs w:val="22"/>
    </w:rPr>
  </w:style>
  <w:style w:type="paragraph" w:customStyle="1" w:styleId="ndissubheading">
    <w:name w:val="ndissubheading"/>
    <w:basedOn w:val="Normal"/>
    <w:rsid w:val="00DC6156"/>
    <w:pPr>
      <w:spacing w:before="100" w:beforeAutospacing="1" w:after="100" w:afterAutospacing="1"/>
    </w:pPr>
  </w:style>
  <w:style w:type="paragraph" w:customStyle="1" w:styleId="ndissubsection0">
    <w:name w:val="ndissubsection"/>
    <w:basedOn w:val="Normal"/>
    <w:rsid w:val="00DC6156"/>
    <w:pPr>
      <w:spacing w:before="100" w:beforeAutospacing="1" w:after="100" w:afterAutospacing="1"/>
    </w:pPr>
  </w:style>
  <w:style w:type="paragraph" w:customStyle="1" w:styleId="ndisparagraph">
    <w:name w:val="ndisparagraph"/>
    <w:basedOn w:val="Normal"/>
    <w:rsid w:val="00DC6156"/>
    <w:pPr>
      <w:spacing w:before="100" w:beforeAutospacing="1" w:after="100" w:afterAutospacing="1"/>
    </w:pPr>
  </w:style>
  <w:style w:type="paragraph" w:customStyle="1" w:styleId="ndissubsection00">
    <w:name w:val="ndissubsection0"/>
    <w:basedOn w:val="Normal"/>
    <w:rsid w:val="00DC6156"/>
    <w:pPr>
      <w:spacing w:before="100" w:beforeAutospacing="1" w:after="100" w:afterAutospacing="1"/>
    </w:pPr>
  </w:style>
  <w:style w:type="paragraph" w:customStyle="1" w:styleId="ndisparagraph0">
    <w:name w:val="ndisparagraph0"/>
    <w:basedOn w:val="Normal"/>
    <w:rsid w:val="00DC6156"/>
    <w:pPr>
      <w:spacing w:before="100" w:beforeAutospacing="1" w:after="100" w:afterAutospacing="1"/>
    </w:pPr>
  </w:style>
  <w:style w:type="paragraph" w:customStyle="1" w:styleId="ndissubparagraph0">
    <w:name w:val="ndissubparagraph0"/>
    <w:basedOn w:val="Normal"/>
    <w:rsid w:val="00DC6156"/>
    <w:pPr>
      <w:spacing w:before="100" w:beforeAutospacing="1" w:after="100" w:afterAutospacing="1"/>
    </w:pPr>
  </w:style>
  <w:style w:type="paragraph" w:customStyle="1" w:styleId="ndissubsubparagraph0">
    <w:name w:val="ndissubsubparagraph0"/>
    <w:basedOn w:val="Normal"/>
    <w:rsid w:val="00DC6156"/>
    <w:pPr>
      <w:spacing w:before="100" w:beforeAutospacing="1" w:after="100" w:afterAutospacing="1"/>
    </w:pPr>
  </w:style>
  <w:style w:type="character" w:customStyle="1" w:styleId="NDISParagraphChar">
    <w:name w:val="NDIS Paragraph Char"/>
    <w:link w:val="NDISParagraph1"/>
    <w:locked/>
    <w:rsid w:val="00DC6156"/>
    <w:rPr>
      <w:rFonts w:ascii="Arial" w:eastAsia="Times New Roman" w:hAnsi="Arial" w:cs="Arial"/>
      <w:lang w:eastAsia="en-AU"/>
    </w:rPr>
  </w:style>
  <w:style w:type="paragraph" w:customStyle="1" w:styleId="NDISParagraph1">
    <w:name w:val="NDIS Paragraph"/>
    <w:basedOn w:val="Normal"/>
    <w:link w:val="NDISParagraphChar"/>
    <w:rsid w:val="00DC6156"/>
    <w:pPr>
      <w:spacing w:before="80" w:after="40" w:line="280" w:lineRule="atLeast"/>
    </w:pPr>
    <w:rPr>
      <w:rFonts w:ascii="Arial" w:hAnsi="Arial" w:cs="Arial"/>
      <w:sz w:val="22"/>
      <w:szCs w:val="22"/>
    </w:rPr>
  </w:style>
  <w:style w:type="paragraph" w:customStyle="1" w:styleId="NDISSubheading0">
    <w:name w:val="NDIS Subheading"/>
    <w:basedOn w:val="Normal"/>
    <w:next w:val="Normal"/>
    <w:rsid w:val="00DC6156"/>
    <w:pPr>
      <w:keepNext/>
      <w:keepLines/>
      <w:spacing w:before="280" w:line="280" w:lineRule="atLeast"/>
      <w:outlineLvl w:val="2"/>
    </w:pPr>
    <w:rPr>
      <w:rFonts w:ascii="Arial" w:hAnsi="Arial" w:cs="Arial"/>
      <w:b/>
      <w:bCs/>
      <w:i/>
      <w:szCs w:val="26"/>
    </w:rPr>
  </w:style>
  <w:style w:type="character" w:styleId="CommentReference">
    <w:name w:val="annotation reference"/>
    <w:basedOn w:val="DefaultParagraphFont"/>
    <w:semiHidden/>
    <w:unhideWhenUsed/>
    <w:rsid w:val="00330E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0E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E8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E8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E88"/>
    <w:rPr>
      <w:rFonts w:ascii="Segoe UI" w:eastAsia="Times New Roman" w:hAnsi="Segoe UI" w:cs="Segoe UI"/>
      <w:sz w:val="18"/>
      <w:szCs w:val="18"/>
      <w:lang w:eastAsia="en-AU"/>
    </w:rPr>
  </w:style>
  <w:style w:type="paragraph" w:customStyle="1" w:styleId="NDISSubparagraph">
    <w:name w:val="NDIS Subparagraph"/>
    <w:basedOn w:val="Normal"/>
    <w:rsid w:val="001E126F"/>
    <w:pPr>
      <w:spacing w:before="80" w:after="40" w:line="280" w:lineRule="atLeast"/>
    </w:pPr>
    <w:rPr>
      <w:rFonts w:ascii="Arial" w:hAnsi="Arial" w:cs="Arial"/>
      <w:sz w:val="22"/>
      <w:szCs w:val="22"/>
    </w:rPr>
  </w:style>
  <w:style w:type="paragraph" w:customStyle="1" w:styleId="NDISDefPara">
    <w:name w:val="NDIS DefPara"/>
    <w:basedOn w:val="Normal"/>
    <w:rsid w:val="001E126F"/>
    <w:pPr>
      <w:numPr>
        <w:numId w:val="1"/>
      </w:numPr>
      <w:spacing w:before="80" w:after="40" w:line="280" w:lineRule="atLeast"/>
    </w:pPr>
    <w:rPr>
      <w:rFonts w:ascii="Arial" w:hAnsi="Arial" w:cs="Arial"/>
      <w:sz w:val="22"/>
      <w:szCs w:val="22"/>
    </w:rPr>
  </w:style>
  <w:style w:type="paragraph" w:customStyle="1" w:styleId="NDISDefinitions">
    <w:name w:val="NDIS Definitions"/>
    <w:basedOn w:val="Normal"/>
    <w:next w:val="NDISDefPara"/>
    <w:rsid w:val="001E126F"/>
    <w:pPr>
      <w:spacing w:before="240" w:after="40" w:line="280" w:lineRule="atLeast"/>
      <w:outlineLvl w:val="0"/>
    </w:pPr>
    <w:rPr>
      <w:rFonts w:ascii="Arial" w:hAnsi="Arial" w:cs="Arial"/>
      <w:sz w:val="22"/>
      <w:szCs w:val="22"/>
    </w:rPr>
  </w:style>
  <w:style w:type="paragraph" w:customStyle="1" w:styleId="NumberedLista">
    <w:name w:val="Numbered List: a)"/>
    <w:basedOn w:val="Normal"/>
    <w:semiHidden/>
    <w:rsid w:val="00BA55F9"/>
    <w:pPr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NDISSandwich">
    <w:name w:val="NDIS Sandwich"/>
    <w:basedOn w:val="NDISSubsection"/>
    <w:next w:val="NDISSubsection"/>
    <w:rsid w:val="00BA55F9"/>
    <w:pPr>
      <w:spacing w:before="80"/>
      <w:ind w:left="567"/>
    </w:pPr>
  </w:style>
  <w:style w:type="character" w:customStyle="1" w:styleId="ListParagraphChar">
    <w:name w:val="List Paragraph Char"/>
    <w:aliases w:val="List Paragraph1 Char,List Paragraph11 Char,Recommendation Char,Bullet point Char,L Char,List Paragraph111 Char,F5 List Paragraph Char,Dot pt Char,CV text Char,Table text Char,Medium Grid 1 - Accent 21 Char,Numbered Paragraph Char"/>
    <w:link w:val="ListParagraph"/>
    <w:uiPriority w:val="34"/>
    <w:locked/>
    <w:rsid w:val="00A34DE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39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9FA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139FA"/>
    <w:rPr>
      <w:vertAlign w:val="superscript"/>
    </w:rPr>
  </w:style>
  <w:style w:type="paragraph" w:customStyle="1" w:styleId="A3S">
    <w:name w:val="A3S"/>
    <w:aliases w:val="Schedule Amendment"/>
    <w:basedOn w:val="Normal"/>
    <w:next w:val="A1S"/>
    <w:rsid w:val="00CB4AF4"/>
    <w:pPr>
      <w:spacing w:before="60" w:line="260" w:lineRule="exact"/>
      <w:ind w:left="124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0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1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8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69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4724185E-8818-4A91-80AE-D701644D71C0" xsi:nil="true"/>
    <pdms_SecurityClassification xmlns="4724185E-8818-4A91-80AE-D701644D71C0" xsi:nil="true"/>
    <pdms_Reason xmlns="4724185E-8818-4A91-80AE-D701644D71C0" xsi:nil="true"/>
    <SecurityClassification xmlns="4724185E-8818-4A91-80AE-D701644D71C0" xsi:nil="true"/>
    <pdms_AttachedBy xmlns="4724185E-8818-4A91-80AE-D701644D71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75D013D25F042145976F5285E5B090BE" ma:contentTypeVersion="" ma:contentTypeDescription="PDMS Documentation Content Type" ma:contentTypeScope="" ma:versionID="c9a9feb041365204ac649c13230b802c">
  <xsd:schema xmlns:xsd="http://www.w3.org/2001/XMLSchema" xmlns:xs="http://www.w3.org/2001/XMLSchema" xmlns:p="http://schemas.microsoft.com/office/2006/metadata/properties" xmlns:ns2="4724185E-8818-4A91-80AE-D701644D71C0" targetNamespace="http://schemas.microsoft.com/office/2006/metadata/properties" ma:root="true" ma:fieldsID="428ad5c77195be0e0b02acb639b4c3bf" ns2:_="">
    <xsd:import namespace="4724185E-8818-4A91-80AE-D701644D71C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4185E-8818-4A91-80AE-D701644D71C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1BFC-CF3D-4428-8E46-C462A1FD949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724185E-8818-4A91-80AE-D701644D71C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80C29B-17D4-4116-8B72-C1063B62F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22F09-38A5-47D4-98FA-32113F7D3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4185E-8818-4A91-80AE-D701644D7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1B1F9-12FB-4870-B407-042689D0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COLWELL, Thomas</dc:creator>
  <cp:keywords/>
  <dc:description/>
  <cp:lastModifiedBy>MCNAMARA, Silvia</cp:lastModifiedBy>
  <cp:revision>3</cp:revision>
  <dcterms:created xsi:type="dcterms:W3CDTF">2018-02-22T04:43:00Z</dcterms:created>
  <dcterms:modified xsi:type="dcterms:W3CDTF">2018-02-22T05:43:00Z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0x010100266966F133664895A6EE3632470D45F5010075D013D25F042145976F5285E5B090BE</vt:lpwstr>
  </property>
</Properties>
</file>