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6C7EB" w14:textId="77777777" w:rsidR="003C637D" w:rsidRPr="00E318F7" w:rsidRDefault="003C637D" w:rsidP="003C637D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4F19ECE9" wp14:editId="30A298D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06F9E" w14:textId="77777777" w:rsidR="003C637D" w:rsidRPr="00E318F7" w:rsidRDefault="003C637D" w:rsidP="003C637D">
      <w:pPr>
        <w:rPr>
          <w:rFonts w:ascii="Times New Roman" w:hAnsi="Times New Roman" w:cs="Times New Roman"/>
          <w:sz w:val="19"/>
        </w:rPr>
      </w:pPr>
    </w:p>
    <w:p w14:paraId="14FBA8E2" w14:textId="2BD79E61" w:rsidR="005D2B6B" w:rsidRPr="00BE67E2" w:rsidRDefault="005D2B6B" w:rsidP="005D2B6B">
      <w:pPr>
        <w:pStyle w:val="Title"/>
        <w:pBdr>
          <w:bottom w:val="single" w:sz="4" w:space="3" w:color="auto"/>
        </w:pBdr>
        <w:spacing w:before="480"/>
        <w:rPr>
          <w:rFonts w:ascii="Times New Roman" w:hAnsi="Times New Roman"/>
        </w:rPr>
      </w:pPr>
      <w:bookmarkStart w:id="0" w:name="Citation"/>
      <w:r w:rsidRPr="00BE67E2">
        <w:rPr>
          <w:rFonts w:ascii="Times New Roman" w:hAnsi="Times New Roman"/>
        </w:rPr>
        <w:t xml:space="preserve">Broadcasting Services (Meaning of Local) Instrument </w:t>
      </w:r>
      <w:bookmarkEnd w:id="0"/>
      <w:r w:rsidR="00295211" w:rsidRPr="00BE67E2">
        <w:rPr>
          <w:rFonts w:ascii="Times New Roman" w:hAnsi="Times New Roman"/>
        </w:rPr>
        <w:t>201</w:t>
      </w:r>
      <w:r w:rsidR="000A05F0" w:rsidRPr="00BE67E2">
        <w:rPr>
          <w:rFonts w:ascii="Times New Roman" w:hAnsi="Times New Roman"/>
        </w:rPr>
        <w:t>8</w:t>
      </w:r>
    </w:p>
    <w:p w14:paraId="158AB4EE" w14:textId="05D3A474" w:rsidR="005D2B6B" w:rsidRPr="00655C91" w:rsidRDefault="00136DE4" w:rsidP="005D2B6B">
      <w:pPr>
        <w:spacing w:befor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9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06DE9" w:rsidRPr="00655C91">
        <w:rPr>
          <w:rFonts w:ascii="Times New Roman" w:eastAsia="Times New Roman" w:hAnsi="Times New Roman" w:cs="Times New Roman"/>
          <w:sz w:val="24"/>
          <w:szCs w:val="24"/>
        </w:rPr>
        <w:t>Australian Communications And Media Authority</w:t>
      </w:r>
      <w:r w:rsidR="005D2B6B" w:rsidRPr="00655C91">
        <w:rPr>
          <w:rFonts w:ascii="Times New Roman" w:eastAsia="Times New Roman" w:hAnsi="Times New Roman" w:cs="Times New Roman"/>
          <w:sz w:val="24"/>
          <w:szCs w:val="24"/>
        </w:rPr>
        <w:t xml:space="preserve"> makes the following instrument under subsection </w:t>
      </w:r>
      <w:proofErr w:type="gramStart"/>
      <w:r w:rsidR="005D2B6B" w:rsidRPr="00655C91">
        <w:rPr>
          <w:rFonts w:ascii="Times New Roman" w:eastAsia="Times New Roman" w:hAnsi="Times New Roman" w:cs="Times New Roman"/>
          <w:sz w:val="24"/>
          <w:szCs w:val="24"/>
        </w:rPr>
        <w:t>61CC(</w:t>
      </w:r>
      <w:proofErr w:type="gramEnd"/>
      <w:r w:rsidR="005D2B6B" w:rsidRPr="00655C91">
        <w:rPr>
          <w:rFonts w:ascii="Times New Roman" w:eastAsia="Times New Roman" w:hAnsi="Times New Roman" w:cs="Times New Roman"/>
          <w:sz w:val="24"/>
          <w:szCs w:val="24"/>
        </w:rPr>
        <w:t xml:space="preserve">1) of the </w:t>
      </w:r>
      <w:r w:rsidR="005D2B6B" w:rsidRPr="00655C91">
        <w:rPr>
          <w:rFonts w:ascii="Times New Roman" w:eastAsia="Times New Roman" w:hAnsi="Times New Roman" w:cs="Times New Roman"/>
          <w:i/>
          <w:sz w:val="24"/>
          <w:szCs w:val="24"/>
        </w:rPr>
        <w:t>Broadcasting Services Act 1992</w:t>
      </w:r>
      <w:r w:rsidR="005D2B6B" w:rsidRPr="00655C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4BC53D" w14:textId="609FE505" w:rsidR="005D2B6B" w:rsidRPr="00655C91" w:rsidRDefault="005D2B6B" w:rsidP="005D2B6B">
      <w:pPr>
        <w:tabs>
          <w:tab w:val="left" w:pos="3119"/>
        </w:tabs>
        <w:spacing w:before="300" w:after="60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5C91">
        <w:rPr>
          <w:rFonts w:ascii="Times New Roman" w:eastAsia="Times New Roman" w:hAnsi="Times New Roman" w:cs="Times New Roman"/>
          <w:sz w:val="24"/>
          <w:szCs w:val="24"/>
        </w:rPr>
        <w:t xml:space="preserve">Dated: </w:t>
      </w:r>
      <w:r w:rsidR="002957AE">
        <w:rPr>
          <w:rFonts w:ascii="Times New Roman" w:eastAsia="Times New Roman" w:hAnsi="Times New Roman" w:cs="Times New Roman"/>
          <w:sz w:val="24"/>
          <w:szCs w:val="24"/>
        </w:rPr>
        <w:t>23 February 2018</w:t>
      </w:r>
    </w:p>
    <w:p w14:paraId="59ED3A80" w14:textId="6D6E904D" w:rsidR="002957AE" w:rsidRDefault="005E739B" w:rsidP="002957AE">
      <w:pPr>
        <w:tabs>
          <w:tab w:val="left" w:pos="3119"/>
          <w:tab w:val="left" w:pos="5108"/>
          <w:tab w:val="right" w:pos="8651"/>
        </w:tabs>
        <w:spacing w:after="0" w:line="240" w:lineRule="auto"/>
        <w:ind w:right="37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957AE">
        <w:rPr>
          <w:rFonts w:ascii="Times New Roman" w:hAnsi="Times New Roman" w:cs="Times New Roman"/>
          <w:sz w:val="24"/>
          <w:szCs w:val="24"/>
        </w:rPr>
        <w:t>Nerida</w:t>
      </w:r>
      <w:proofErr w:type="spellEnd"/>
      <w:r w:rsidR="0029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AE">
        <w:rPr>
          <w:rFonts w:ascii="Times New Roman" w:hAnsi="Times New Roman" w:cs="Times New Roman"/>
          <w:sz w:val="24"/>
          <w:szCs w:val="24"/>
        </w:rPr>
        <w:t>O’Loughlin</w:t>
      </w:r>
      <w:proofErr w:type="spellEnd"/>
    </w:p>
    <w:p w14:paraId="3AF8D92D" w14:textId="45A2BF0D" w:rsidR="002957AE" w:rsidRDefault="002957AE" w:rsidP="002957AE">
      <w:pPr>
        <w:tabs>
          <w:tab w:val="left" w:pos="3119"/>
          <w:tab w:val="left" w:pos="5108"/>
          <w:tab w:val="right" w:pos="8651"/>
        </w:tabs>
        <w:spacing w:after="0" w:line="240" w:lineRule="auto"/>
        <w:ind w:right="37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signed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</w:p>
    <w:p w14:paraId="14712E4A" w14:textId="7CEA1371" w:rsidR="003C637D" w:rsidRDefault="003C637D" w:rsidP="002957AE">
      <w:pPr>
        <w:tabs>
          <w:tab w:val="left" w:pos="3119"/>
          <w:tab w:val="left" w:pos="5108"/>
          <w:tab w:val="right" w:pos="8651"/>
        </w:tabs>
        <w:spacing w:after="0" w:line="240" w:lineRule="auto"/>
        <w:ind w:right="374"/>
        <w:jc w:val="right"/>
        <w:rPr>
          <w:rFonts w:ascii="Times New Roman" w:hAnsi="Times New Roman" w:cs="Times New Roman"/>
          <w:sz w:val="24"/>
          <w:szCs w:val="24"/>
        </w:rPr>
      </w:pPr>
      <w:r w:rsidRPr="00655C91">
        <w:rPr>
          <w:rFonts w:ascii="Times New Roman" w:hAnsi="Times New Roman" w:cs="Times New Roman"/>
          <w:sz w:val="24"/>
          <w:szCs w:val="24"/>
        </w:rPr>
        <w:t>Member</w:t>
      </w:r>
      <w:bookmarkStart w:id="1" w:name="Minister"/>
    </w:p>
    <w:p w14:paraId="75915858" w14:textId="77777777" w:rsidR="002957AE" w:rsidRDefault="002957AE" w:rsidP="002957AE">
      <w:pPr>
        <w:tabs>
          <w:tab w:val="left" w:pos="3119"/>
          <w:tab w:val="left" w:pos="5108"/>
          <w:tab w:val="right" w:pos="8651"/>
        </w:tabs>
        <w:spacing w:after="0" w:line="240" w:lineRule="auto"/>
        <w:ind w:right="374"/>
        <w:jc w:val="right"/>
        <w:rPr>
          <w:rFonts w:ascii="Times New Roman" w:hAnsi="Times New Roman" w:cs="Times New Roman"/>
          <w:sz w:val="24"/>
          <w:szCs w:val="24"/>
        </w:rPr>
      </w:pPr>
    </w:p>
    <w:p w14:paraId="7580669B" w14:textId="76C936A7" w:rsidR="002957AE" w:rsidRDefault="002957AE" w:rsidP="002957AE">
      <w:pPr>
        <w:tabs>
          <w:tab w:val="left" w:pos="3119"/>
          <w:tab w:val="left" w:pos="5108"/>
          <w:tab w:val="right" w:pos="8651"/>
        </w:tabs>
        <w:spacing w:after="0" w:line="240" w:lineRule="auto"/>
        <w:ind w:right="37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Cameron</w:t>
      </w:r>
    </w:p>
    <w:p w14:paraId="0F8830EA" w14:textId="2042A6F8" w:rsidR="002957AE" w:rsidRPr="00655C91" w:rsidRDefault="002957AE" w:rsidP="002957AE">
      <w:pPr>
        <w:tabs>
          <w:tab w:val="left" w:pos="3119"/>
          <w:tab w:val="left" w:pos="5108"/>
          <w:tab w:val="right" w:pos="8651"/>
        </w:tabs>
        <w:spacing w:after="0" w:line="240" w:lineRule="auto"/>
        <w:ind w:right="37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signed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</w:p>
    <w:p w14:paraId="550977BE" w14:textId="77777777" w:rsidR="003C637D" w:rsidRPr="00655C91" w:rsidRDefault="003C637D" w:rsidP="002957AE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  <w:sz w:val="24"/>
          <w:szCs w:val="24"/>
        </w:rPr>
      </w:pPr>
      <w:r w:rsidRPr="00655C91">
        <w:rPr>
          <w:rFonts w:ascii="Times New Roman" w:hAnsi="Times New Roman" w:cs="Times New Roman"/>
          <w:sz w:val="24"/>
          <w:szCs w:val="24"/>
        </w:rPr>
        <w:t>Member/</w:t>
      </w:r>
      <w:bookmarkStart w:id="2" w:name="_GoBack"/>
      <w:r w:rsidRPr="002957AE">
        <w:rPr>
          <w:rFonts w:ascii="Times New Roman" w:hAnsi="Times New Roman" w:cs="Times New Roman"/>
          <w:strike/>
          <w:sz w:val="24"/>
          <w:szCs w:val="24"/>
        </w:rPr>
        <w:t>General Manager</w:t>
      </w:r>
      <w:bookmarkEnd w:id="1"/>
      <w:bookmarkEnd w:id="2"/>
    </w:p>
    <w:p w14:paraId="674389F7" w14:textId="77777777" w:rsidR="003C637D" w:rsidRPr="00655C91" w:rsidRDefault="003C637D" w:rsidP="003C637D">
      <w:pPr>
        <w:pStyle w:val="SignCoverPageEnd"/>
        <w:rPr>
          <w:sz w:val="24"/>
          <w:szCs w:val="24"/>
        </w:rPr>
      </w:pPr>
    </w:p>
    <w:p w14:paraId="2510AFAF" w14:textId="77777777" w:rsidR="003C637D" w:rsidRPr="00655C91" w:rsidRDefault="003C637D" w:rsidP="003C637D">
      <w:pPr>
        <w:pStyle w:val="SignCoverPageEnd"/>
        <w:rPr>
          <w:sz w:val="24"/>
          <w:szCs w:val="24"/>
        </w:rPr>
      </w:pPr>
      <w:r w:rsidRPr="00655C91">
        <w:rPr>
          <w:sz w:val="24"/>
          <w:szCs w:val="24"/>
        </w:rPr>
        <w:t>Australian Communications and Media Authority</w:t>
      </w:r>
    </w:p>
    <w:p w14:paraId="0C309615" w14:textId="77777777" w:rsidR="003C637D" w:rsidRPr="00E318F7" w:rsidRDefault="003C637D" w:rsidP="003C637D">
      <w:pPr>
        <w:rPr>
          <w:rFonts w:ascii="Times New Roman" w:hAnsi="Times New Roman" w:cs="Times New Roman"/>
        </w:rPr>
      </w:pPr>
    </w:p>
    <w:p w14:paraId="3EFA5E60" w14:textId="40330CC2" w:rsidR="003C637D" w:rsidRPr="00E318F7" w:rsidRDefault="005E739B" w:rsidP="005E739B">
      <w:pPr>
        <w:tabs>
          <w:tab w:val="left" w:pos="32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6034BF0" w14:textId="77777777" w:rsidR="003C637D" w:rsidRPr="00E318F7" w:rsidRDefault="003C637D" w:rsidP="003C637D">
      <w:pPr>
        <w:rPr>
          <w:rFonts w:ascii="Times New Roman" w:hAnsi="Times New Roman" w:cs="Times New Roman"/>
        </w:rPr>
      </w:pPr>
    </w:p>
    <w:p w14:paraId="6784FF77" w14:textId="7C2AB55A" w:rsidR="00E30CE9" w:rsidRDefault="00E30CE9" w:rsidP="003C637D">
      <w:pPr>
        <w:rPr>
          <w:rFonts w:ascii="Times New Roman" w:hAnsi="Times New Roman" w:cs="Times New Roman"/>
        </w:rPr>
      </w:pPr>
    </w:p>
    <w:p w14:paraId="727275A8" w14:textId="77777777" w:rsidR="00E30CE9" w:rsidRPr="00E30CE9" w:rsidRDefault="00E30CE9" w:rsidP="00E30CE9">
      <w:pPr>
        <w:rPr>
          <w:rFonts w:ascii="Times New Roman" w:hAnsi="Times New Roman" w:cs="Times New Roman"/>
        </w:rPr>
      </w:pPr>
    </w:p>
    <w:p w14:paraId="461B30FF" w14:textId="77777777" w:rsidR="00E30CE9" w:rsidRPr="00E30CE9" w:rsidRDefault="00E30CE9" w:rsidP="00E30CE9">
      <w:pPr>
        <w:rPr>
          <w:rFonts w:ascii="Times New Roman" w:hAnsi="Times New Roman" w:cs="Times New Roman"/>
        </w:rPr>
      </w:pPr>
    </w:p>
    <w:p w14:paraId="0058A88A" w14:textId="77777777" w:rsidR="00E30CE9" w:rsidRPr="00E30CE9" w:rsidRDefault="00E30CE9" w:rsidP="00E30CE9">
      <w:pPr>
        <w:rPr>
          <w:rFonts w:ascii="Times New Roman" w:hAnsi="Times New Roman" w:cs="Times New Roman"/>
        </w:rPr>
      </w:pPr>
    </w:p>
    <w:p w14:paraId="0D7C337C" w14:textId="78CEAF18" w:rsidR="00E30CE9" w:rsidRDefault="00E30CE9" w:rsidP="00E30CE9">
      <w:pPr>
        <w:tabs>
          <w:tab w:val="left" w:pos="22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95A595B" w14:textId="79F2F5DA" w:rsidR="003C637D" w:rsidRPr="00E30CE9" w:rsidRDefault="00E30CE9" w:rsidP="00E30CE9">
      <w:pPr>
        <w:tabs>
          <w:tab w:val="left" w:pos="2292"/>
        </w:tabs>
        <w:rPr>
          <w:rFonts w:ascii="Times New Roman" w:hAnsi="Times New Roman" w:cs="Times New Roman"/>
        </w:rPr>
        <w:sectPr w:rsidR="003C637D" w:rsidRPr="00E30CE9" w:rsidSect="002F0E3F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ab/>
      </w:r>
    </w:p>
    <w:p w14:paraId="096A9BEE" w14:textId="134A9929" w:rsidR="003C637D" w:rsidRPr="0091792E" w:rsidRDefault="003C637D" w:rsidP="003C637D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59ECBCBF" w14:textId="77777777" w:rsidR="003C637D" w:rsidRPr="00F1349E" w:rsidRDefault="003C637D" w:rsidP="00F1349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  <w:r w:rsidRPr="00F1349E">
        <w:rPr>
          <w:rStyle w:val="CharSectno"/>
          <w:sz w:val="32"/>
          <w:szCs w:val="32"/>
        </w:rPr>
        <w:t>Part 1—Preliminary</w:t>
      </w:r>
    </w:p>
    <w:p w14:paraId="6A11C992" w14:textId="77777777" w:rsidR="003C637D" w:rsidRPr="008E3E51" w:rsidRDefault="003C637D" w:rsidP="003C637D">
      <w:pPr>
        <w:pStyle w:val="ActHead5"/>
      </w:pPr>
      <w:proofErr w:type="gramStart"/>
      <w:r w:rsidRPr="008E3E51">
        <w:rPr>
          <w:rStyle w:val="CharSectno"/>
        </w:rPr>
        <w:t>1</w:t>
      </w:r>
      <w:r w:rsidRPr="008E3E51">
        <w:t xml:space="preserve">  Name</w:t>
      </w:r>
      <w:proofErr w:type="gramEnd"/>
    </w:p>
    <w:p w14:paraId="78F26549" w14:textId="4127D37C" w:rsidR="005D2B6B" w:rsidRPr="005D2B6B" w:rsidRDefault="003C637D" w:rsidP="005D2B6B">
      <w:pPr>
        <w:pStyle w:val="subsection"/>
      </w:pPr>
      <w:r w:rsidRPr="008E3E51">
        <w:tab/>
      </w:r>
      <w:r w:rsidRPr="008E3E51">
        <w:tab/>
        <w:t xml:space="preserve">This is the </w:t>
      </w:r>
      <w:bookmarkStart w:id="3" w:name="BKCheck15B_3"/>
      <w:bookmarkStart w:id="4" w:name="_Toc444596032"/>
      <w:bookmarkEnd w:id="3"/>
      <w:r w:rsidR="005D2B6B">
        <w:rPr>
          <w:i/>
        </w:rPr>
        <w:t>Broadcasting Services (Meaning of Local) Instrument 201</w:t>
      </w:r>
      <w:r w:rsidR="000A05F0">
        <w:rPr>
          <w:i/>
        </w:rPr>
        <w:t>8</w:t>
      </w:r>
      <w:r w:rsidR="005D2B6B">
        <w:t>.</w:t>
      </w:r>
    </w:p>
    <w:p w14:paraId="009E3713" w14:textId="06249A75" w:rsidR="003C637D" w:rsidRPr="00E00B1E" w:rsidRDefault="003C637D" w:rsidP="005D2B6B">
      <w:pPr>
        <w:pStyle w:val="subsection"/>
        <w:rPr>
          <w:b/>
          <w:sz w:val="24"/>
          <w:szCs w:val="24"/>
        </w:rPr>
      </w:pPr>
      <w:proofErr w:type="gramStart"/>
      <w:r w:rsidRPr="00E00B1E">
        <w:rPr>
          <w:rStyle w:val="CharSectno"/>
          <w:b/>
          <w:sz w:val="24"/>
          <w:szCs w:val="24"/>
        </w:rPr>
        <w:t>2</w:t>
      </w:r>
      <w:r w:rsidRPr="005D2B6B">
        <w:rPr>
          <w:b/>
        </w:rPr>
        <w:t xml:space="preserve">  </w:t>
      </w:r>
      <w:r w:rsidRPr="00E00B1E">
        <w:rPr>
          <w:b/>
          <w:sz w:val="24"/>
          <w:szCs w:val="24"/>
        </w:rPr>
        <w:t>Commencement</w:t>
      </w:r>
      <w:bookmarkEnd w:id="4"/>
      <w:proofErr w:type="gramEnd"/>
    </w:p>
    <w:p w14:paraId="50B3917E" w14:textId="77777777" w:rsidR="003C637D" w:rsidRDefault="003C637D" w:rsidP="003C637D">
      <w:pPr>
        <w:pStyle w:val="subsection"/>
      </w:pPr>
      <w:r>
        <w:tab/>
      </w:r>
      <w:r w:rsidRPr="008E3E51">
        <w:tab/>
        <w:t>This instrument</w:t>
      </w:r>
      <w:r>
        <w:t xml:space="preserve"> commences at the start of the day after it is registered on the Federal Register of Legislation. </w:t>
      </w:r>
    </w:p>
    <w:p w14:paraId="13E17475" w14:textId="77777777" w:rsidR="003C637D" w:rsidRDefault="003C637D" w:rsidP="00460667">
      <w:pPr>
        <w:pStyle w:val="LI-BodyTextNote"/>
        <w:spacing w:before="122"/>
      </w:pPr>
      <w:r w:rsidRPr="00D42EA8">
        <w:rPr>
          <w:i/>
        </w:rPr>
        <w:t>Note</w:t>
      </w:r>
      <w:r w:rsidRPr="00F61B09">
        <w:t>:</w:t>
      </w:r>
      <w:r w:rsidRPr="00F61B09">
        <w:tab/>
      </w:r>
      <w:r>
        <w:t xml:space="preserve">The Federal Register of Legislation </w:t>
      </w:r>
      <w:r w:rsidRPr="00572BB1">
        <w:t xml:space="preserve">may </w:t>
      </w:r>
      <w:r>
        <w:t xml:space="preserve">be accessed at </w:t>
      </w:r>
      <w:hyperlink r:id="rId17" w:history="1">
        <w:r w:rsidRPr="00B03694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4B3D57BD" w14:textId="77777777" w:rsidR="003C637D" w:rsidRPr="008E3E51" w:rsidRDefault="003C637D" w:rsidP="003C637D">
      <w:pPr>
        <w:pStyle w:val="ActHead5"/>
      </w:pPr>
      <w:bookmarkStart w:id="5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5"/>
      <w:proofErr w:type="gramEnd"/>
    </w:p>
    <w:p w14:paraId="0B5BC016" w14:textId="642A7720" w:rsidR="003C637D" w:rsidRPr="00352E0C" w:rsidRDefault="003C637D" w:rsidP="003C637D">
      <w:pPr>
        <w:pStyle w:val="subsection"/>
        <w:rPr>
          <w:szCs w:val="22"/>
        </w:rPr>
      </w:pPr>
      <w:r w:rsidRPr="008E3E51">
        <w:tab/>
      </w:r>
      <w:r w:rsidRPr="00352E0C">
        <w:rPr>
          <w:szCs w:val="22"/>
        </w:rPr>
        <w:tab/>
        <w:t xml:space="preserve">This instrument is made under </w:t>
      </w:r>
      <w:r w:rsidR="005D2B6B" w:rsidRPr="00352E0C">
        <w:rPr>
          <w:szCs w:val="22"/>
        </w:rPr>
        <w:t xml:space="preserve">subsection </w:t>
      </w:r>
      <w:proofErr w:type="gramStart"/>
      <w:r w:rsidR="005D2B6B" w:rsidRPr="00352E0C">
        <w:rPr>
          <w:szCs w:val="22"/>
        </w:rPr>
        <w:t>61CC(</w:t>
      </w:r>
      <w:proofErr w:type="gramEnd"/>
      <w:r w:rsidR="005D2B6B" w:rsidRPr="00352E0C">
        <w:rPr>
          <w:szCs w:val="22"/>
        </w:rPr>
        <w:t>1) of the</w:t>
      </w:r>
      <w:r w:rsidR="00CE7D8E">
        <w:rPr>
          <w:i/>
          <w:szCs w:val="22"/>
        </w:rPr>
        <w:t xml:space="preserve"> </w:t>
      </w:r>
      <w:r w:rsidR="00CE7D8E">
        <w:rPr>
          <w:szCs w:val="22"/>
        </w:rPr>
        <w:t>Act</w:t>
      </w:r>
      <w:r w:rsidR="005D2B6B" w:rsidRPr="00352E0C">
        <w:rPr>
          <w:szCs w:val="22"/>
        </w:rPr>
        <w:t>.</w:t>
      </w:r>
    </w:p>
    <w:p w14:paraId="59E4B7F9" w14:textId="751C3D00" w:rsidR="003C637D" w:rsidRPr="000D6066" w:rsidRDefault="003C637D" w:rsidP="003C637D">
      <w:pPr>
        <w:pStyle w:val="ActHead5"/>
        <w:rPr>
          <w:i/>
        </w:rPr>
      </w:pPr>
      <w:bookmarkStart w:id="6" w:name="_Toc444596034"/>
      <w:proofErr w:type="gramStart"/>
      <w:r>
        <w:t>4</w:t>
      </w:r>
      <w:r w:rsidRPr="008E3E51">
        <w:t xml:space="preserve">  </w:t>
      </w:r>
      <w:r>
        <w:t>Repeal</w:t>
      </w:r>
      <w:proofErr w:type="gramEnd"/>
      <w:r>
        <w:t xml:space="preserve"> of the </w:t>
      </w:r>
      <w:r w:rsidR="005D2B6B">
        <w:rPr>
          <w:i/>
        </w:rPr>
        <w:t>Broadcasting Services (Meaning of Local) Instrument 2007</w:t>
      </w:r>
    </w:p>
    <w:p w14:paraId="3672BD33" w14:textId="5C2F7A52" w:rsidR="003C637D" w:rsidRPr="005D2B6B" w:rsidRDefault="003C637D" w:rsidP="003C637D">
      <w:pPr>
        <w:pStyle w:val="subsection"/>
      </w:pPr>
      <w:r>
        <w:tab/>
      </w:r>
      <w:r w:rsidRPr="008E3E51">
        <w:tab/>
      </w:r>
      <w:r>
        <w:t xml:space="preserve">The </w:t>
      </w:r>
      <w:r w:rsidR="005D2B6B">
        <w:rPr>
          <w:i/>
        </w:rPr>
        <w:t>Broadcasting Services (Meaning of Local) Instrument 2007</w:t>
      </w:r>
      <w:r w:rsidR="005D2B6B">
        <w:t xml:space="preserve"> (</w:t>
      </w:r>
      <w:r>
        <w:t>Registration No.</w:t>
      </w:r>
      <w:r w:rsidR="005D2B6B">
        <w:t xml:space="preserve"> </w:t>
      </w:r>
      <w:r w:rsidR="005D2B6B" w:rsidRPr="005D2B6B">
        <w:t>F2007L04527</w:t>
      </w:r>
      <w:r>
        <w:t xml:space="preserve">) is repealed. </w:t>
      </w:r>
    </w:p>
    <w:p w14:paraId="7F414E51" w14:textId="702D0DDD" w:rsidR="00E73C4E" w:rsidRPr="00D42EA8" w:rsidRDefault="00E70B5F" w:rsidP="00B954B6">
      <w:pPr>
        <w:pStyle w:val="ActHead5"/>
        <w:tabs>
          <w:tab w:val="left" w:pos="4605"/>
          <w:tab w:val="left" w:pos="4904"/>
        </w:tabs>
      </w:pPr>
      <w:proofErr w:type="gramStart"/>
      <w:r>
        <w:rPr>
          <w:rStyle w:val="CharSectno"/>
        </w:rPr>
        <w:t>5</w:t>
      </w:r>
      <w:r w:rsidR="00E73C4E" w:rsidRPr="00D42EA8">
        <w:t xml:space="preserve">  Purpose</w:t>
      </w:r>
      <w:proofErr w:type="gramEnd"/>
      <w:r w:rsidR="00E73C4E" w:rsidRPr="00D42EA8">
        <w:t xml:space="preserve"> and application of instrument</w:t>
      </w:r>
      <w:r w:rsidR="00737675">
        <w:tab/>
      </w:r>
      <w:r w:rsidR="00B954B6">
        <w:tab/>
      </w:r>
    </w:p>
    <w:p w14:paraId="0766865F" w14:textId="1439586C" w:rsidR="00E73C4E" w:rsidRPr="00D42EA8" w:rsidRDefault="00E73C4E" w:rsidP="00460667">
      <w:pPr>
        <w:pStyle w:val="subsection"/>
        <w:tabs>
          <w:tab w:val="clear" w:pos="1021"/>
        </w:tabs>
        <w:ind w:firstLine="0"/>
      </w:pPr>
      <w:r w:rsidRPr="00D42EA8">
        <w:t xml:space="preserve">This instrument defines what is meant by the expression </w:t>
      </w:r>
      <w:r w:rsidRPr="009F7E4C">
        <w:rPr>
          <w:b/>
          <w:i/>
        </w:rPr>
        <w:t>local</w:t>
      </w:r>
      <w:r w:rsidRPr="00D42EA8">
        <w:t xml:space="preserve"> for the purposes of Subdivision B of Division 5C of Part 5 of the Act for the licence areas specified in Schedule 1.</w:t>
      </w:r>
    </w:p>
    <w:p w14:paraId="033D9141" w14:textId="043625F4" w:rsidR="00E73C4E" w:rsidRPr="00D42EA8" w:rsidRDefault="00E73C4E" w:rsidP="00460667">
      <w:pPr>
        <w:pStyle w:val="notetext"/>
        <w:spacing w:after="120"/>
        <w:ind w:left="1701" w:hanging="567"/>
      </w:pPr>
      <w:r w:rsidRPr="00D42EA8">
        <w:rPr>
          <w:i/>
        </w:rPr>
        <w:t>Note</w:t>
      </w:r>
      <w:r w:rsidR="00460667">
        <w:t xml:space="preserve">: </w:t>
      </w:r>
      <w:r w:rsidR="00460667">
        <w:tab/>
      </w:r>
      <w:r w:rsidRPr="00D42EA8">
        <w:t>Division 5C of Part 5 of the Act does not apply to:</w:t>
      </w:r>
    </w:p>
    <w:p w14:paraId="6BFA1A91" w14:textId="14549581" w:rsidR="00E73C4E" w:rsidRPr="00D42EA8" w:rsidRDefault="00E73C4E" w:rsidP="00460667">
      <w:pPr>
        <w:pStyle w:val="notepara"/>
        <w:tabs>
          <w:tab w:val="left" w:pos="2127"/>
        </w:tabs>
        <w:spacing w:before="120"/>
        <w:ind w:left="1985" w:hanging="284"/>
      </w:pPr>
      <w:r w:rsidRPr="00D42EA8">
        <w:t>(a)</w:t>
      </w:r>
      <w:r w:rsidRPr="00D42EA8">
        <w:tab/>
      </w:r>
      <w:proofErr w:type="gramStart"/>
      <w:r w:rsidRPr="00D42EA8">
        <w:t>a</w:t>
      </w:r>
      <w:proofErr w:type="gramEnd"/>
      <w:r w:rsidRPr="00D42EA8">
        <w:t xml:space="preserve"> licence allocated under subsection 40(1) of the Act</w:t>
      </w:r>
      <w:r w:rsidR="00AC4DB2" w:rsidRPr="00D42EA8">
        <w:t xml:space="preserve"> (see section 50A</w:t>
      </w:r>
      <w:r w:rsidRPr="00D42EA8">
        <w:t xml:space="preserve"> of the Act); </w:t>
      </w:r>
    </w:p>
    <w:p w14:paraId="74DA101B" w14:textId="77777777" w:rsidR="00E73C4E" w:rsidRPr="00D42EA8" w:rsidRDefault="00E73C4E" w:rsidP="00460667">
      <w:pPr>
        <w:pStyle w:val="notepara"/>
        <w:tabs>
          <w:tab w:val="left" w:pos="2127"/>
        </w:tabs>
        <w:spacing w:before="120"/>
        <w:ind w:left="1985" w:hanging="284"/>
      </w:pPr>
      <w:r w:rsidRPr="00D42EA8">
        <w:t>(b)</w:t>
      </w:r>
      <w:r w:rsidRPr="00D42EA8">
        <w:tab/>
      </w:r>
      <w:proofErr w:type="gramStart"/>
      <w:r w:rsidRPr="00D42EA8">
        <w:t>a</w:t>
      </w:r>
      <w:proofErr w:type="gramEnd"/>
      <w:r w:rsidRPr="00D42EA8">
        <w:t xml:space="preserve"> remote area service radio licence (see paragraph 61CAA(a) of the Act); or</w:t>
      </w:r>
    </w:p>
    <w:p w14:paraId="6CA8CE12" w14:textId="77777777" w:rsidR="00E73C4E" w:rsidRPr="005A0043" w:rsidRDefault="00E73C4E" w:rsidP="00460667">
      <w:pPr>
        <w:pStyle w:val="notepara"/>
        <w:tabs>
          <w:tab w:val="left" w:pos="2127"/>
        </w:tabs>
        <w:spacing w:before="120"/>
        <w:ind w:left="1985" w:hanging="284"/>
      </w:pPr>
      <w:r w:rsidRPr="00D42EA8">
        <w:t>(c)</w:t>
      </w:r>
      <w:r w:rsidRPr="00D42EA8">
        <w:tab/>
      </w:r>
      <w:proofErr w:type="gramStart"/>
      <w:r w:rsidRPr="00D42EA8">
        <w:t>a</w:t>
      </w:r>
      <w:proofErr w:type="gramEnd"/>
      <w:r w:rsidRPr="00D42EA8">
        <w:t xml:space="preserve"> regional racing service radio licence (see paragraph 61CAA(b) of the Act).</w:t>
      </w:r>
    </w:p>
    <w:p w14:paraId="6149C6C4" w14:textId="1C75C3FD" w:rsidR="003C637D" w:rsidRPr="005A0043" w:rsidRDefault="00E70B5F" w:rsidP="003C19AF">
      <w:pPr>
        <w:pStyle w:val="ActHead5"/>
        <w:tabs>
          <w:tab w:val="left" w:pos="3736"/>
          <w:tab w:val="left" w:pos="3940"/>
        </w:tabs>
        <w:rPr>
          <w:rStyle w:val="CharSectno"/>
        </w:rPr>
      </w:pPr>
      <w:proofErr w:type="gramStart"/>
      <w:r>
        <w:rPr>
          <w:rStyle w:val="CharSectno"/>
        </w:rPr>
        <w:t>6</w:t>
      </w:r>
      <w:r w:rsidR="005A0043">
        <w:rPr>
          <w:rStyle w:val="CharSectno"/>
        </w:rPr>
        <w:t xml:space="preserve">  </w:t>
      </w:r>
      <w:r w:rsidR="003C637D" w:rsidRPr="005A0043">
        <w:rPr>
          <w:rStyle w:val="CharSectno"/>
        </w:rPr>
        <w:t>Definitions</w:t>
      </w:r>
      <w:bookmarkEnd w:id="6"/>
      <w:proofErr w:type="gramEnd"/>
      <w:r w:rsidR="003C19AF">
        <w:rPr>
          <w:rStyle w:val="CharSectno"/>
        </w:rPr>
        <w:tab/>
      </w:r>
      <w:r w:rsidR="003C19AF">
        <w:rPr>
          <w:rStyle w:val="CharSectno"/>
        </w:rPr>
        <w:tab/>
      </w:r>
    </w:p>
    <w:p w14:paraId="665B3487" w14:textId="4B9246FE" w:rsidR="003C637D" w:rsidRPr="008E3E51" w:rsidRDefault="003C637D" w:rsidP="00BE67E2">
      <w:pPr>
        <w:pStyle w:val="subsection"/>
        <w:ind w:firstLine="0"/>
      </w:pPr>
      <w:r w:rsidRPr="008E3E51">
        <w:t>In this instrument:</w:t>
      </w:r>
    </w:p>
    <w:p w14:paraId="05E8FBB6" w14:textId="3CD7A6A6" w:rsidR="005D2B6B" w:rsidRDefault="003C637D" w:rsidP="005D2B6B">
      <w:pPr>
        <w:pStyle w:val="Definition"/>
      </w:pPr>
      <w:r w:rsidRPr="008E3E51">
        <w:rPr>
          <w:b/>
          <w:i/>
        </w:rPr>
        <w:t>Act</w:t>
      </w:r>
      <w:r>
        <w:t xml:space="preserve"> means </w:t>
      </w:r>
      <w:r w:rsidR="005D2B6B">
        <w:t xml:space="preserve">the </w:t>
      </w:r>
      <w:r w:rsidR="005D2B6B" w:rsidRPr="000F6CCE">
        <w:rPr>
          <w:i/>
        </w:rPr>
        <w:t>Broadcasting Services Act 1992</w:t>
      </w:r>
      <w:r w:rsidR="00E659C1">
        <w:rPr>
          <w:i/>
        </w:rPr>
        <w:t xml:space="preserve"> </w:t>
      </w:r>
      <w:r w:rsidR="00E659C1" w:rsidRPr="00BE67E2">
        <w:t>as in force from time to time</w:t>
      </w:r>
      <w:r w:rsidR="005D2B6B">
        <w:t>;</w:t>
      </w:r>
      <w:r w:rsidR="00295211">
        <w:t xml:space="preserve"> and </w:t>
      </w:r>
    </w:p>
    <w:p w14:paraId="60F187A5" w14:textId="1A77121F" w:rsidR="005D2B6B" w:rsidRDefault="005D2B6B" w:rsidP="005D2B6B">
      <w:pPr>
        <w:pStyle w:val="Definition"/>
      </w:pPr>
      <w:proofErr w:type="gramStart"/>
      <w:r>
        <w:rPr>
          <w:b/>
          <w:i/>
        </w:rPr>
        <w:t>licensee</w:t>
      </w:r>
      <w:proofErr w:type="gramEnd"/>
      <w:r>
        <w:t xml:space="preserve"> means a holder </w:t>
      </w:r>
      <w:bookmarkStart w:id="7" w:name="OLE_LINK11"/>
      <w:r>
        <w:t>of a regional commercial radio broadcasting licence</w:t>
      </w:r>
      <w:r w:rsidR="00295211">
        <w:t>.</w:t>
      </w:r>
      <w:r>
        <w:t xml:space="preserve"> </w:t>
      </w:r>
      <w:bookmarkEnd w:id="7"/>
    </w:p>
    <w:p w14:paraId="102EFB51" w14:textId="1AD8DF3A" w:rsidR="003C637D" w:rsidRPr="008E3E51" w:rsidRDefault="003C637D" w:rsidP="00460667">
      <w:pPr>
        <w:pStyle w:val="notetext"/>
        <w:spacing w:after="120"/>
        <w:ind w:left="1701" w:hanging="567"/>
      </w:pPr>
      <w:r w:rsidRPr="00E90DA2">
        <w:rPr>
          <w:i/>
        </w:rPr>
        <w:t>Note</w:t>
      </w:r>
      <w:r w:rsidRPr="008E3E51">
        <w:t>:</w:t>
      </w:r>
      <w:r w:rsidRPr="008E3E51">
        <w:tab/>
        <w:t xml:space="preserve">A number of </w:t>
      </w:r>
      <w:r>
        <w:t xml:space="preserve">other </w:t>
      </w:r>
      <w:r w:rsidRPr="008E3E51">
        <w:t>expressions used in this instrument are defined in th</w:t>
      </w:r>
      <w:r w:rsidR="00951535">
        <w:t>e Act</w:t>
      </w:r>
      <w:r w:rsidR="00CE3FF1">
        <w:t xml:space="preserve">. The </w:t>
      </w:r>
      <w:r w:rsidR="00B56AE4">
        <w:t>expression</w:t>
      </w:r>
      <w:r w:rsidR="00CE3FF1">
        <w:t xml:space="preserve"> </w:t>
      </w:r>
      <w:r w:rsidR="00F265F7">
        <w:t>‘</w:t>
      </w:r>
      <w:r w:rsidR="00CE3FF1">
        <w:t>licence area</w:t>
      </w:r>
      <w:r w:rsidR="00F265F7">
        <w:t>’</w:t>
      </w:r>
      <w:r w:rsidR="00CE3FF1">
        <w:t xml:space="preserve"> </w:t>
      </w:r>
      <w:r w:rsidR="00951535">
        <w:t>is defined in subsection 6(1) of the Act</w:t>
      </w:r>
      <w:r w:rsidR="00CE3FF1">
        <w:t>,</w:t>
      </w:r>
      <w:r w:rsidR="00951535">
        <w:t xml:space="preserve"> and </w:t>
      </w:r>
      <w:r w:rsidR="00B56AE4">
        <w:t xml:space="preserve">the following expressions </w:t>
      </w:r>
      <w:r w:rsidR="00CE3FF1">
        <w:t>are</w:t>
      </w:r>
      <w:r w:rsidR="00B56AE4">
        <w:t xml:space="preserve"> defined in section 61CA of the Act:</w:t>
      </w:r>
    </w:p>
    <w:p w14:paraId="39D6FC57" w14:textId="503C953F" w:rsidR="008A5897" w:rsidRDefault="003C637D" w:rsidP="00460667">
      <w:pPr>
        <w:pStyle w:val="notepara"/>
        <w:spacing w:before="120"/>
        <w:ind w:left="1985" w:hanging="284"/>
      </w:pPr>
      <w:r w:rsidRPr="008E3E51">
        <w:t>(</w:t>
      </w:r>
      <w:proofErr w:type="gramStart"/>
      <w:r w:rsidRPr="008E3E51">
        <w:t>a</w:t>
      </w:r>
      <w:proofErr w:type="gramEnd"/>
      <w:r w:rsidRPr="008E3E51">
        <w:t>)</w:t>
      </w:r>
      <w:r w:rsidRPr="008E3E51">
        <w:tab/>
      </w:r>
      <w:r w:rsidR="0080318F" w:rsidRPr="008A5897">
        <w:t>community service announcement</w:t>
      </w:r>
      <w:r w:rsidR="00164611">
        <w:t>;</w:t>
      </w:r>
      <w:r w:rsidR="0080318F">
        <w:t xml:space="preserve"> </w:t>
      </w:r>
    </w:p>
    <w:p w14:paraId="4CCC3959" w14:textId="3F3678B0" w:rsidR="003C637D" w:rsidRDefault="003C637D" w:rsidP="00460667">
      <w:pPr>
        <w:pStyle w:val="notepara"/>
        <w:spacing w:before="120"/>
        <w:ind w:left="1985" w:hanging="284"/>
      </w:pPr>
      <w:r w:rsidRPr="008E3E51">
        <w:t>(</w:t>
      </w:r>
      <w:proofErr w:type="gramStart"/>
      <w:r w:rsidRPr="008E3E51">
        <w:t>b</w:t>
      </w:r>
      <w:proofErr w:type="gramEnd"/>
      <w:r w:rsidRPr="008E3E51">
        <w:t>)</w:t>
      </w:r>
      <w:r w:rsidRPr="008E3E51">
        <w:tab/>
      </w:r>
      <w:r w:rsidR="008A5897" w:rsidRPr="008A5897">
        <w:t>designated local content program</w:t>
      </w:r>
      <w:r w:rsidR="00164611">
        <w:t>;</w:t>
      </w:r>
    </w:p>
    <w:p w14:paraId="425D6D5C" w14:textId="45BA5484" w:rsidR="00137F94" w:rsidRDefault="00CE3FF1" w:rsidP="00460667">
      <w:pPr>
        <w:pStyle w:val="notepara"/>
        <w:spacing w:before="120"/>
        <w:ind w:left="1985" w:hanging="284"/>
      </w:pPr>
      <w:r>
        <w:t>(c)</w:t>
      </w:r>
      <w:r>
        <w:tab/>
      </w:r>
      <w:proofErr w:type="gramStart"/>
      <w:r w:rsidR="00137F94" w:rsidRPr="00BE67E2">
        <w:t>news</w:t>
      </w:r>
      <w:proofErr w:type="gramEnd"/>
      <w:r w:rsidR="00137F94" w:rsidRPr="00BE67E2">
        <w:t xml:space="preserve"> bulletin</w:t>
      </w:r>
      <w:r w:rsidR="00E659C1">
        <w:t>;</w:t>
      </w:r>
    </w:p>
    <w:p w14:paraId="51C0E445" w14:textId="5E172B36" w:rsidR="003C637D" w:rsidRDefault="00137F94" w:rsidP="00460667">
      <w:pPr>
        <w:pStyle w:val="notepara"/>
        <w:spacing w:before="120"/>
        <w:ind w:left="1985" w:hanging="284"/>
      </w:pPr>
      <w:r>
        <w:t>(d)</w:t>
      </w:r>
      <w:r>
        <w:tab/>
      </w:r>
      <w:proofErr w:type="gramStart"/>
      <w:r w:rsidR="00CE3FF1" w:rsidRPr="008A5897">
        <w:t>regional</w:t>
      </w:r>
      <w:proofErr w:type="gramEnd"/>
      <w:r w:rsidR="00CE3FF1" w:rsidRPr="008A5897">
        <w:t xml:space="preserve"> commercial radio</w:t>
      </w:r>
      <w:r w:rsidR="003B486D">
        <w:t xml:space="preserve"> broadcasting licence</w:t>
      </w:r>
      <w:r w:rsidR="00164611">
        <w:t xml:space="preserve">; </w:t>
      </w:r>
    </w:p>
    <w:p w14:paraId="1059C43A" w14:textId="1849286B" w:rsidR="00B14A8F" w:rsidRDefault="008A5897" w:rsidP="00460667">
      <w:pPr>
        <w:pStyle w:val="notepara"/>
        <w:spacing w:before="120"/>
        <w:ind w:left="1985" w:hanging="284"/>
      </w:pPr>
      <w:r>
        <w:t>(</w:t>
      </w:r>
      <w:r w:rsidR="00137F94">
        <w:t>e</w:t>
      </w:r>
      <w:r>
        <w:t>)</w:t>
      </w:r>
      <w:r w:rsidR="0003317D">
        <w:t xml:space="preserve"> </w:t>
      </w:r>
      <w:proofErr w:type="gramStart"/>
      <w:r w:rsidR="00CE3FF1" w:rsidRPr="008A5897">
        <w:t>regional</w:t>
      </w:r>
      <w:proofErr w:type="gramEnd"/>
      <w:r w:rsidR="00CE3FF1" w:rsidRPr="008A5897">
        <w:t xml:space="preserve"> licence area</w:t>
      </w:r>
      <w:r w:rsidR="00B14A8F">
        <w:t>; and</w:t>
      </w:r>
    </w:p>
    <w:p w14:paraId="3E0D1307" w14:textId="49A049E4" w:rsidR="00F1349E" w:rsidRDefault="00B14A8F" w:rsidP="00460667">
      <w:pPr>
        <w:pStyle w:val="notepara"/>
        <w:spacing w:before="120"/>
        <w:ind w:left="1985" w:hanging="284"/>
      </w:pPr>
      <w:r>
        <w:t>(</w:t>
      </w:r>
      <w:r w:rsidR="00137F94">
        <w:t>f</w:t>
      </w:r>
      <w:r>
        <w:t>)</w:t>
      </w:r>
      <w:r>
        <w:tab/>
      </w:r>
      <w:proofErr w:type="gramStart"/>
      <w:r>
        <w:t>weather</w:t>
      </w:r>
      <w:proofErr w:type="gramEnd"/>
      <w:r>
        <w:t xml:space="preserve"> bulletin</w:t>
      </w:r>
      <w:r w:rsidR="00CE3FF1">
        <w:t>.</w:t>
      </w:r>
    </w:p>
    <w:p w14:paraId="3ADB3B51" w14:textId="77777777" w:rsidR="00C4767F" w:rsidRDefault="00C4767F" w:rsidP="00460667">
      <w:pPr>
        <w:pStyle w:val="notepara"/>
        <w:spacing w:before="120"/>
        <w:ind w:left="1985" w:hanging="284"/>
      </w:pPr>
    </w:p>
    <w:p w14:paraId="3F3EB5BF" w14:textId="77777777" w:rsidR="00DE6FDE" w:rsidRDefault="00DE6FDE" w:rsidP="00460667">
      <w:pPr>
        <w:pStyle w:val="notepara"/>
        <w:spacing w:before="120"/>
        <w:ind w:left="1985" w:hanging="284"/>
      </w:pPr>
    </w:p>
    <w:p w14:paraId="3FF02CC9" w14:textId="37206B16" w:rsidR="00C4767F" w:rsidRDefault="00C4767F" w:rsidP="00BE67E2">
      <w:pPr>
        <w:pStyle w:val="notepara"/>
        <w:spacing w:before="120"/>
        <w:ind w:left="0" w:firstLine="0"/>
        <w:sectPr w:rsidR="00C4767F" w:rsidSect="00F1349E">
          <w:headerReference w:type="even" r:id="rId18"/>
          <w:headerReference w:type="default" r:id="rId19"/>
          <w:headerReference w:type="first" r:id="rId2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9D8CDA" w14:textId="77777777" w:rsidR="003C637D" w:rsidRDefault="003C637D" w:rsidP="003C637D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043156D9" w14:textId="429FA2C7" w:rsidR="003C637D" w:rsidRPr="00E156C3" w:rsidRDefault="003C637D" w:rsidP="00D627F9">
      <w:pPr>
        <w:pStyle w:val="ActHead5"/>
        <w:spacing w:before="0"/>
        <w:ind w:left="0" w:firstLine="0"/>
        <w:rPr>
          <w:rStyle w:val="CharSectno"/>
          <w:sz w:val="36"/>
          <w:szCs w:val="32"/>
        </w:rPr>
      </w:pPr>
      <w:r w:rsidRPr="00E156C3">
        <w:rPr>
          <w:rStyle w:val="CharSectno"/>
          <w:sz w:val="36"/>
          <w:szCs w:val="32"/>
        </w:rPr>
        <w:t>Part 2</w:t>
      </w:r>
      <w:r w:rsidR="00884BC6" w:rsidRPr="00E156C3">
        <w:rPr>
          <w:sz w:val="36"/>
          <w:szCs w:val="32"/>
        </w:rPr>
        <w:t>—</w:t>
      </w:r>
      <w:r w:rsidR="00DA26C2" w:rsidRPr="00E156C3">
        <w:rPr>
          <w:rStyle w:val="CharSectno"/>
          <w:sz w:val="36"/>
          <w:szCs w:val="32"/>
        </w:rPr>
        <w:t>Definition</w:t>
      </w:r>
    </w:p>
    <w:p w14:paraId="6B1B0E92" w14:textId="3F522991" w:rsidR="00DA26C2" w:rsidRDefault="00E70B5F" w:rsidP="00DA26C2">
      <w:pPr>
        <w:pStyle w:val="ActHead5"/>
        <w:ind w:left="284" w:hanging="283"/>
      </w:pPr>
      <w:r>
        <w:t>7</w:t>
      </w:r>
      <w:r w:rsidR="00DA26C2">
        <w:tab/>
        <w:t>Meaning of Local</w:t>
      </w:r>
    </w:p>
    <w:p w14:paraId="080AE39D" w14:textId="310D88CE" w:rsidR="00DA26C2" w:rsidRPr="00E70B5F" w:rsidRDefault="00DA26C2" w:rsidP="00DA26C2">
      <w:pPr>
        <w:pStyle w:val="ACMABodyText"/>
        <w:ind w:left="1134" w:hanging="960"/>
        <w:rPr>
          <w:sz w:val="22"/>
          <w:szCs w:val="22"/>
        </w:rPr>
      </w:pPr>
      <w:r>
        <w:tab/>
      </w:r>
      <w:r w:rsidRPr="00E70B5F">
        <w:rPr>
          <w:sz w:val="22"/>
          <w:szCs w:val="22"/>
        </w:rPr>
        <w:t xml:space="preserve">News bulletins, weather bulletins, community service announcements and designated local content programs are </w:t>
      </w:r>
      <w:r w:rsidRPr="00E70B5F">
        <w:rPr>
          <w:b/>
          <w:i/>
          <w:sz w:val="22"/>
          <w:szCs w:val="22"/>
        </w:rPr>
        <w:t>local</w:t>
      </w:r>
      <w:r w:rsidRPr="00E70B5F">
        <w:rPr>
          <w:sz w:val="22"/>
          <w:szCs w:val="22"/>
        </w:rPr>
        <w:t xml:space="preserve"> if they relate to a licensee’s licence area.  </w:t>
      </w:r>
    </w:p>
    <w:p w14:paraId="7E5C13F2" w14:textId="77777777" w:rsidR="00DA26C2" w:rsidRPr="00A87309" w:rsidRDefault="00DA26C2" w:rsidP="00DA26C2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509"/>
        </w:tabs>
        <w:rPr>
          <w:highlight w:val="yellow"/>
        </w:rPr>
      </w:pPr>
    </w:p>
    <w:p w14:paraId="35B5BEB3" w14:textId="09459C75" w:rsidR="003C637D" w:rsidRDefault="003C637D" w:rsidP="003C637D">
      <w:pPr>
        <w:pStyle w:val="paragraph"/>
        <w:tabs>
          <w:tab w:val="clear" w:pos="1531"/>
          <w:tab w:val="left" w:pos="993"/>
        </w:tabs>
        <w:spacing w:before="180"/>
        <w:ind w:left="1134" w:hanging="1134"/>
      </w:pPr>
    </w:p>
    <w:p w14:paraId="739128ED" w14:textId="53811F68" w:rsidR="007B3942" w:rsidRDefault="003C637D" w:rsidP="003C637D">
      <w:pPr>
        <w:tabs>
          <w:tab w:val="left" w:pos="2664"/>
        </w:tabs>
        <w:rPr>
          <w:lang w:eastAsia="en-AU"/>
        </w:rPr>
      </w:pPr>
      <w:r>
        <w:rPr>
          <w:lang w:eastAsia="en-AU"/>
        </w:rPr>
        <w:tab/>
      </w:r>
    </w:p>
    <w:p w14:paraId="737D15D6" w14:textId="17BA53E9" w:rsidR="00D8084B" w:rsidRDefault="00D8084B" w:rsidP="00FE1505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67A33772" w14:textId="77777777" w:rsidR="00D8084B" w:rsidRPr="00D8084B" w:rsidRDefault="00D8084B" w:rsidP="00D8084B">
      <w:pPr>
        <w:rPr>
          <w:lang w:eastAsia="en-AU"/>
        </w:rPr>
      </w:pPr>
    </w:p>
    <w:p w14:paraId="50A714F6" w14:textId="77777777" w:rsidR="00D8084B" w:rsidRPr="00D8084B" w:rsidRDefault="00D8084B" w:rsidP="00D8084B">
      <w:pPr>
        <w:rPr>
          <w:lang w:eastAsia="en-AU"/>
        </w:rPr>
      </w:pPr>
    </w:p>
    <w:p w14:paraId="78ED1325" w14:textId="77777777" w:rsidR="00D8084B" w:rsidRPr="00D8084B" w:rsidRDefault="00D8084B" w:rsidP="00D8084B">
      <w:pPr>
        <w:rPr>
          <w:lang w:eastAsia="en-AU"/>
        </w:rPr>
      </w:pPr>
    </w:p>
    <w:p w14:paraId="6231E1BE" w14:textId="3A045C77" w:rsidR="00D8084B" w:rsidRDefault="00D8084B" w:rsidP="00D8084B">
      <w:pPr>
        <w:jc w:val="center"/>
        <w:rPr>
          <w:lang w:eastAsia="en-AU"/>
        </w:rPr>
      </w:pPr>
    </w:p>
    <w:p w14:paraId="545C1BF8" w14:textId="40899576" w:rsidR="00D8084B" w:rsidRDefault="00D8084B" w:rsidP="00D8084B">
      <w:pPr>
        <w:rPr>
          <w:lang w:eastAsia="en-AU"/>
        </w:rPr>
      </w:pPr>
    </w:p>
    <w:p w14:paraId="79379EB0" w14:textId="77777777" w:rsidR="00F1349E" w:rsidRPr="00D8084B" w:rsidRDefault="00F1349E" w:rsidP="00D8084B">
      <w:pPr>
        <w:rPr>
          <w:lang w:eastAsia="en-AU"/>
        </w:rPr>
        <w:sectPr w:rsidR="00F1349E" w:rsidRPr="00D8084B" w:rsidSect="00957210">
          <w:headerReference w:type="even" r:id="rId21"/>
          <w:headerReference w:type="default" r:id="rId22"/>
          <w:headerReference w:type="first" r:id="rId2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3904B4F" w14:textId="244B2FFF" w:rsidR="005A0043" w:rsidRDefault="005A0043" w:rsidP="00FE1505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43C2E021" w14:textId="38F468C0" w:rsidR="00295211" w:rsidRPr="00E156C3" w:rsidRDefault="00295211" w:rsidP="00E156C3">
      <w:pPr>
        <w:pStyle w:val="ActHead5"/>
        <w:spacing w:before="0"/>
        <w:ind w:left="0" w:firstLine="0"/>
        <w:rPr>
          <w:rStyle w:val="CharSectno"/>
          <w:sz w:val="36"/>
          <w:szCs w:val="32"/>
        </w:rPr>
      </w:pPr>
      <w:r w:rsidRPr="00E156C3">
        <w:rPr>
          <w:rStyle w:val="CharSectno"/>
          <w:sz w:val="36"/>
          <w:szCs w:val="32"/>
        </w:rPr>
        <w:t>Schedule 1</w:t>
      </w:r>
      <w:r w:rsidRPr="00E156C3">
        <w:rPr>
          <w:rStyle w:val="CharSectno"/>
          <w:sz w:val="36"/>
          <w:szCs w:val="32"/>
        </w:rPr>
        <w:tab/>
      </w:r>
      <w:r w:rsidRPr="00E156C3">
        <w:rPr>
          <w:rStyle w:val="CharSectno"/>
          <w:sz w:val="36"/>
          <w:szCs w:val="32"/>
        </w:rPr>
        <w:tab/>
        <w:t xml:space="preserve">Licence areas </w:t>
      </w:r>
    </w:p>
    <w:p w14:paraId="2EACE38F" w14:textId="77777777" w:rsidR="00295211" w:rsidRPr="00044E24" w:rsidRDefault="00295211" w:rsidP="00352E0C">
      <w:pPr>
        <w:pStyle w:val="ActHead5"/>
        <w:spacing w:after="100" w:afterAutospacing="1"/>
        <w:ind w:left="284" w:hanging="284"/>
      </w:pPr>
      <w:r w:rsidRPr="00044E24">
        <w:t>Regional licence areas</w:t>
      </w:r>
      <w:r>
        <w:t>:</w:t>
      </w:r>
    </w:p>
    <w:p w14:paraId="630F064F" w14:textId="77777777" w:rsidR="00F1349E" w:rsidRDefault="00F1349E" w:rsidP="00903C78">
      <w:pPr>
        <w:spacing w:before="240" w:after="240"/>
        <w:rPr>
          <w:rFonts w:ascii="Times New Roman" w:hAnsi="Times New Roman" w:cs="Times New Roman"/>
          <w:sz w:val="24"/>
          <w:szCs w:val="24"/>
        </w:rPr>
        <w:sectPr w:rsidR="00F1349E" w:rsidSect="00957210">
          <w:headerReference w:type="even" r:id="rId24"/>
          <w:headerReference w:type="default" r:id="rId25"/>
          <w:headerReference w:type="first" r:id="rId2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B96CDAF" w14:textId="0F12E605" w:rsidR="00352E0C" w:rsidRDefault="000A396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ALBANY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="00295211"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C5A75" w14:textId="13AC5028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ALBURY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A87E9" w14:textId="10BB571C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ALICE SPRINGS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E5B97" w14:textId="4D1AB7AB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ARMIDALE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F2844" w14:textId="789865A9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ATHERTON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20000" w14:textId="327B1748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BALLARAT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8D9CF" w14:textId="20CC2C1D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BATHURST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F32C6" w14:textId="49BFC207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BEGA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915CF" w14:textId="377FBC7D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BENDIGO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2127C" w14:textId="4AD84504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BRIDGETOWN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B6559" w14:textId="5927D345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BROKEN HILL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8BDD3" w14:textId="37B9519A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BUNBURY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BD8CC" w14:textId="49F9221E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BUNDABERG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393CD" w14:textId="64C2E840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BURNIE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0F3D8" w14:textId="66B6FAB1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CAIRNS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10EBC" w14:textId="1412D2C9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C</w:t>
      </w:r>
      <w:r w:rsidR="00DF082E">
        <w:rPr>
          <w:rFonts w:ascii="Times New Roman" w:hAnsi="Times New Roman" w:cs="Times New Roman"/>
          <w:sz w:val="24"/>
          <w:szCs w:val="24"/>
        </w:rPr>
        <w:t>AMPBELLTOWN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="00DF0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54ADF" w14:textId="2CE42C34" w:rsidR="00352E0C" w:rsidRDefault="00DF082E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CANBERRA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A0992" w14:textId="08050A3B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CARNARVON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BC549" w14:textId="21765A0E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CHARLEVILLE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2606A" w14:textId="730E7398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CHARTERS TOWERS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B4F3C" w14:textId="15C5CCE6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COFFS HARBOUR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65479" w14:textId="4E483D6A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COLAC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D5C40" w14:textId="09F95910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COOMA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E18EE" w14:textId="0263A06D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lastRenderedPageBreak/>
        <w:t>DARWIN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17223" w14:textId="110E324C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DENILIQUIN RA1</w:t>
      </w:r>
      <w:r w:rsidR="00903C78">
        <w:rPr>
          <w:rFonts w:ascii="Times New Roman" w:hAnsi="Times New Roman" w:cs="Times New Roman"/>
          <w:sz w:val="24"/>
          <w:szCs w:val="24"/>
        </w:rPr>
        <w:t xml:space="preserve"> 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D3640" w14:textId="6B22A304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DEVONPORT RA1</w:t>
      </w:r>
    </w:p>
    <w:p w14:paraId="4F0F9F1E" w14:textId="1C41C07B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DUBBO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66031" w14:textId="0EB431BC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EMERALD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6CC4E" w14:textId="2C82DC94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ESPERANCE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11D21" w14:textId="59F616CD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GEELONG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F7F46" w14:textId="30554D76" w:rsidR="00352E0C" w:rsidRDefault="000A396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GERALDTON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="00295211"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5EEBB" w14:textId="5D9AEA6A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GOLD COAST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89570" w14:textId="2F9EE26C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GOSFORD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2C27F" w14:textId="11520FAD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GOULBURN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1F4FB" w14:textId="11A77CBE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GRAFTON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CE940" w14:textId="1FB734FF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GRIFFITH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11CC8" w14:textId="03F48D42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GUNNEDAH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FDC72" w14:textId="24EA5A0F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GYMPIE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12AA5" w14:textId="50A90AFD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HAMILTON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AF439" w14:textId="1F142C7D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HOBART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E0DAD" w14:textId="43C3F1C9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HORSHAM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E2BDE" w14:textId="6F46174E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INNISFAIL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</w:p>
    <w:p w14:paraId="13764F29" w14:textId="048B35A3" w:rsidR="00903C78" w:rsidRDefault="00BC3490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95211" w:rsidRPr="00D627F9">
        <w:rPr>
          <w:rFonts w:ascii="Times New Roman" w:hAnsi="Times New Roman" w:cs="Times New Roman"/>
          <w:sz w:val="24"/>
          <w:szCs w:val="24"/>
        </w:rPr>
        <w:t>NVERELL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="000A39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7DFAA" w14:textId="3CC79D5B" w:rsidR="00352E0C" w:rsidRDefault="000A396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IPSWICH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39DF0" w14:textId="358BC3D6" w:rsidR="00352E0C" w:rsidRDefault="000A396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KALGOORLIE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="00295211"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121E3" w14:textId="5B5767D1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KARRATHA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296D2" w14:textId="23FD03F1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lastRenderedPageBreak/>
        <w:t>KATANNING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1A92B" w14:textId="068B50C0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KATOOMBA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09954" w14:textId="4F743D65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KEMPSEY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A8367" w14:textId="544549F4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KINGAROY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8C2AC" w14:textId="1BC38038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LAUNCESTON</w:t>
      </w:r>
      <w:r w:rsidR="00B803C5">
        <w:rPr>
          <w:rFonts w:ascii="Times New Roman" w:hAnsi="Times New Roman" w:cs="Times New Roman"/>
          <w:sz w:val="24"/>
          <w:szCs w:val="24"/>
        </w:rPr>
        <w:t xml:space="preserve">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="00B80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584E1" w14:textId="35C36A84" w:rsidR="00352E0C" w:rsidRDefault="00B803C5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LISMORE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3F606" w14:textId="5C51BA4F" w:rsidR="00352E0C" w:rsidRDefault="00B803C5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LITHGOW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="00295211"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B0854" w14:textId="385FBB28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LONGREACH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60831" w14:textId="2F87985A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MACKAY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E2802" w14:textId="77777777" w:rsidR="00BC3490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MANDURAH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DE827" w14:textId="1E219E4F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MARYBOROUGH (QLD)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0922A" w14:textId="60485EEF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MARYBOROUGH (VIC)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882E5" w14:textId="77777777" w:rsidR="00E156C3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MERREDIN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094DD" w14:textId="659271EB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MILDURA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58CD3" w14:textId="3CEE11A4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MOREE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9BC38" w14:textId="4BE928BC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MT GAMBIER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A7375" w14:textId="26CB8B7D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MT ISA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13E80" w14:textId="14118476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MUDGEE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4B085" w14:textId="21060DA7" w:rsidR="00352E0C" w:rsidRDefault="00237E6E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MUDGEE RA3</w:t>
      </w:r>
      <w:r w:rsidR="00096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00D37" w14:textId="26FD9BF3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MURRAY BRIDGE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FDA6D" w14:textId="45D6E306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MURWILLUMBAH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5E72E" w14:textId="5254470E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MUSWELLBROOK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16D43" w14:textId="7FDE5F36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NAMBOUR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7ADAF" w14:textId="04B38AC8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NARROGIN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639AD" w14:textId="0558047B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NEWCASTLE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9F06F" w14:textId="77777777" w:rsidR="00BC3490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lastRenderedPageBreak/>
        <w:t>NORTHAM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AF837" w14:textId="5B599B14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NOWRA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4EA2C" w14:textId="6A59B7B8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ORANGE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278E6" w14:textId="43B0F977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PARKES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C4298" w14:textId="1517B952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PORT HEDLAND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994CD" w14:textId="45C28BC9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PO</w:t>
      </w:r>
      <w:r w:rsidR="007A3F5F">
        <w:rPr>
          <w:rFonts w:ascii="Times New Roman" w:hAnsi="Times New Roman" w:cs="Times New Roman"/>
          <w:sz w:val="24"/>
          <w:szCs w:val="24"/>
        </w:rPr>
        <w:t>RT LINCOLN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="007A3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F7E8E" w14:textId="757F4A06" w:rsidR="00352E0C" w:rsidRDefault="007A3F5F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QUEENSTOWN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="00295211"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CCE94" w14:textId="6CFF4A74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RIVERLAND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1CB08" w14:textId="39DCEBA6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ROCKHAMPTON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484E1" w14:textId="77777777" w:rsidR="00B01442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ROMA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F7E7F" w14:textId="3160CCE1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SALE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0DCAF" w14:textId="3F280306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SCOTTSDALE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93706" w14:textId="55BADD2C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SHEPPARTON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DC4B5" w14:textId="7B02CC69" w:rsidR="00903C78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SPENCER GULF NORTH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B546" w14:textId="0E9D49FC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SWAN HILL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FA3B6" w14:textId="094AE589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TAMWORTH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BDAB5" w14:textId="58FFC515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TAREE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2746C" w14:textId="7F0B48C6" w:rsidR="00903C78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TOOWOOMBA/WARWICK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70051" w14:textId="1885EBE7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TOWNSVILLE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123F5" w14:textId="74D7714B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WAGGA WAGGA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5510A" w14:textId="25024160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WANGARATTA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CE52A" w14:textId="30EEB5C2" w:rsidR="00903C78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WARRAGUL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A96AA" w14:textId="60721BBF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WARRNAMBOOL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F915A" w14:textId="42DB4E9B" w:rsidR="00352E0C" w:rsidRDefault="00295211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627F9">
        <w:rPr>
          <w:rFonts w:ascii="Times New Roman" w:hAnsi="Times New Roman" w:cs="Times New Roman"/>
          <w:sz w:val="24"/>
          <w:szCs w:val="24"/>
        </w:rPr>
        <w:t>WOLLONGONG RA</w:t>
      </w:r>
      <w:r w:rsidR="00903C78">
        <w:rPr>
          <w:rFonts w:ascii="Times New Roman" w:hAnsi="Times New Roman" w:cs="Times New Roman"/>
          <w:sz w:val="24"/>
          <w:szCs w:val="24"/>
        </w:rPr>
        <w:t>1</w:t>
      </w:r>
      <w:r w:rsidRPr="00D62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3A66F" w14:textId="2DA1973D" w:rsidR="00F1349E" w:rsidRPr="00E156C3" w:rsidRDefault="00237E6E" w:rsidP="00E156C3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  <w:sectPr w:rsidR="00F1349E" w:rsidRPr="00E156C3" w:rsidSect="00D8084B">
          <w:type w:val="continuous"/>
          <w:pgSz w:w="11906" w:h="16838"/>
          <w:pgMar w:top="1711" w:right="1440" w:bottom="1440" w:left="144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YOUNG RA1</w:t>
      </w:r>
    </w:p>
    <w:p w14:paraId="1A4468E8" w14:textId="52720341" w:rsidR="00295211" w:rsidRDefault="00295211" w:rsidP="00E156C3">
      <w:pPr>
        <w:spacing w:before="240" w:after="120" w:line="240" w:lineRule="auto"/>
      </w:pPr>
    </w:p>
    <w:sectPr w:rsidR="00295211" w:rsidSect="00F1349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EC575" w14:textId="77777777" w:rsidR="008312D0" w:rsidRDefault="008312D0" w:rsidP="0017734A">
      <w:pPr>
        <w:spacing w:after="0" w:line="240" w:lineRule="auto"/>
      </w:pPr>
      <w:r>
        <w:separator/>
      </w:r>
    </w:p>
  </w:endnote>
  <w:endnote w:type="continuationSeparator" w:id="0">
    <w:p w14:paraId="5B723B05" w14:textId="77777777" w:rsidR="008312D0" w:rsidRDefault="008312D0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04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FF4D217" w14:textId="77777777" w:rsidR="00D8301C" w:rsidRDefault="00D8301C" w:rsidP="00E30CE9">
        <w:pPr>
          <w:pStyle w:val="Footer"/>
          <w:ind w:left="1985"/>
        </w:pPr>
      </w:p>
      <w:p w14:paraId="2680D817" w14:textId="5E45C07C" w:rsidR="00D8301C" w:rsidRPr="00E30CE9" w:rsidRDefault="00D8301C" w:rsidP="00E30CE9">
        <w:pPr>
          <w:pStyle w:val="Footer"/>
          <w:ind w:left="1985"/>
          <w:rPr>
            <w:rFonts w:ascii="Times New Roman" w:hAnsi="Times New Roman" w:cs="Times New Roman"/>
          </w:rPr>
        </w:pPr>
        <w:r w:rsidRPr="00E30CE9">
          <w:rPr>
            <w:rFonts w:ascii="Times New Roman" w:hAnsi="Times New Roman" w:cs="Times New Roman"/>
            <w:i/>
          </w:rPr>
          <w:t>Broadcasting Services (Meaning of Local) Instrument 201</w:t>
        </w:r>
        <w:r w:rsidR="000A05F0">
          <w:rPr>
            <w:rFonts w:ascii="Times New Roman" w:hAnsi="Times New Roman" w:cs="Times New Roman"/>
            <w:i/>
          </w:rPr>
          <w:t>8</w:t>
        </w:r>
        <w:r>
          <w:rPr>
            <w:rFonts w:ascii="Times New Roman" w:hAnsi="Times New Roman" w:cs="Times New Roman"/>
          </w:rPr>
          <w:t xml:space="preserve">  </w:t>
        </w:r>
        <w:r w:rsidRPr="00E30CE9">
          <w:rPr>
            <w:rFonts w:ascii="Times New Roman" w:hAnsi="Times New Roman" w:cs="Times New Roman"/>
          </w:rPr>
          <w:t xml:space="preserve">  </w:t>
        </w:r>
        <w:r>
          <w:rPr>
            <w:rFonts w:ascii="Times New Roman" w:hAnsi="Times New Roman" w:cs="Times New Roman"/>
          </w:rPr>
          <w:tab/>
        </w:r>
        <w:r w:rsidRPr="00E30CE9">
          <w:rPr>
            <w:rFonts w:ascii="Times New Roman" w:hAnsi="Times New Roman" w:cs="Times New Roman"/>
          </w:rPr>
          <w:t xml:space="preserve"> </w:t>
        </w:r>
        <w:r w:rsidRPr="00E30CE9">
          <w:rPr>
            <w:rFonts w:ascii="Times New Roman" w:hAnsi="Times New Roman" w:cs="Times New Roman"/>
          </w:rPr>
          <w:fldChar w:fldCharType="begin"/>
        </w:r>
        <w:r w:rsidRPr="00E30CE9">
          <w:rPr>
            <w:rFonts w:ascii="Times New Roman" w:hAnsi="Times New Roman" w:cs="Times New Roman"/>
          </w:rPr>
          <w:instrText xml:space="preserve"> PAGE   \* MERGEFORMAT </w:instrText>
        </w:r>
        <w:r w:rsidRPr="00E30CE9">
          <w:rPr>
            <w:rFonts w:ascii="Times New Roman" w:hAnsi="Times New Roman" w:cs="Times New Roman"/>
          </w:rPr>
          <w:fldChar w:fldCharType="separate"/>
        </w:r>
        <w:r w:rsidR="002957AE">
          <w:rPr>
            <w:rFonts w:ascii="Times New Roman" w:hAnsi="Times New Roman" w:cs="Times New Roman"/>
            <w:noProof/>
          </w:rPr>
          <w:t>5</w:t>
        </w:r>
        <w:r w:rsidRPr="00E30CE9">
          <w:rPr>
            <w:rFonts w:ascii="Times New Roman" w:hAnsi="Times New Roman" w:cs="Times New Roman"/>
            <w:noProof/>
          </w:rPr>
          <w:fldChar w:fldCharType="end"/>
        </w:r>
      </w:p>
      <w:p w14:paraId="3A9B992D" w14:textId="6A04255E" w:rsidR="00D8301C" w:rsidRPr="00E30CE9" w:rsidRDefault="008312D0" w:rsidP="00E30CE9">
        <w:pPr>
          <w:pStyle w:val="Footer"/>
          <w:jc w:val="center"/>
          <w:rPr>
            <w:rFonts w:ascii="Times New Roman" w:hAnsi="Times New Roman" w:cs="Times New Roman"/>
          </w:rPr>
        </w:pPr>
      </w:p>
    </w:sdtContent>
  </w:sdt>
  <w:p w14:paraId="283F2E90" w14:textId="77777777" w:rsidR="00D8301C" w:rsidRDefault="00D8301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70E92" w14:textId="77777777" w:rsidR="008312D0" w:rsidRDefault="008312D0" w:rsidP="0017734A">
      <w:pPr>
        <w:spacing w:after="0" w:line="240" w:lineRule="auto"/>
      </w:pPr>
      <w:r>
        <w:separator/>
      </w:r>
    </w:p>
  </w:footnote>
  <w:footnote w:type="continuationSeparator" w:id="0">
    <w:p w14:paraId="6C15D0DF" w14:textId="77777777" w:rsidR="008312D0" w:rsidRDefault="008312D0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90ED2" w14:textId="4F3C8948" w:rsidR="00BD0AD7" w:rsidRDefault="008312D0">
    <w:pPr>
      <w:pStyle w:val="Header"/>
    </w:pPr>
    <w:r>
      <w:rPr>
        <w:noProof/>
      </w:rPr>
      <w:pict w14:anchorId="4E2728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0C5AA" w14:textId="7C8B7ECA" w:rsidR="00BD0AD7" w:rsidRDefault="008312D0">
    <w:pPr>
      <w:pStyle w:val="Header"/>
    </w:pPr>
    <w:r>
      <w:rPr>
        <w:noProof/>
      </w:rPr>
      <w:pict w14:anchorId="1756EB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7" type="#_x0000_t136" style="position:absolute;margin-left:0;margin-top:0;width:397.65pt;height:238.6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08953" w14:textId="10146E57" w:rsidR="00E156C3" w:rsidRDefault="00E156C3" w:rsidP="00CA0748">
    <w:pPr>
      <w:pStyle w:val="Header"/>
      <w:pBdr>
        <w:bottom w:val="single" w:sz="4" w:space="1" w:color="auto"/>
      </w:pBdr>
      <w:tabs>
        <w:tab w:val="clear" w:pos="4513"/>
        <w:tab w:val="center" w:pos="2127"/>
      </w:tabs>
      <w:ind w:left="1701" w:hanging="1701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Schedule 1 </w:t>
    </w:r>
    <w:r>
      <w:rPr>
        <w:rFonts w:ascii="Times New Roman" w:hAnsi="Times New Roman" w:cs="Times New Roman"/>
        <w:sz w:val="24"/>
        <w:szCs w:val="24"/>
      </w:rPr>
      <w:tab/>
      <w:t>Licence areas</w:t>
    </w:r>
  </w:p>
  <w:p w14:paraId="518D4D24" w14:textId="77777777" w:rsidR="00D8084B" w:rsidRPr="00CC64DD" w:rsidRDefault="00D8084B" w:rsidP="00295211">
    <w:pPr>
      <w:pStyle w:val="Header"/>
      <w:pBdr>
        <w:bottom w:val="single" w:sz="4" w:space="1" w:color="auto"/>
      </w:pBdr>
      <w:tabs>
        <w:tab w:val="clear" w:pos="4513"/>
        <w:tab w:val="center" w:pos="2127"/>
      </w:tabs>
      <w:rPr>
        <w:rFonts w:ascii="Times New Roman" w:hAnsi="Times New Roman" w:cs="Times New Roman"/>
        <w:sz w:val="24"/>
        <w:szCs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453FC" w14:textId="575CF0DA" w:rsidR="00BD0AD7" w:rsidRDefault="008312D0">
    <w:pPr>
      <w:pStyle w:val="Header"/>
    </w:pPr>
    <w:r>
      <w:rPr>
        <w:noProof/>
      </w:rPr>
      <w:pict w14:anchorId="3080C6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6" type="#_x0000_t136" style="position:absolute;margin-left:0;margin-top:0;width:397.65pt;height:238.6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D6FC3" w14:textId="2FC8F5FD" w:rsidR="00D8301C" w:rsidRDefault="008312D0">
    <w:pPr>
      <w:pStyle w:val="Header"/>
    </w:pPr>
    <w:r>
      <w:rPr>
        <w:noProof/>
      </w:rPr>
      <w:pict w14:anchorId="67D6A0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9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54E57FC1" w14:textId="77777777" w:rsidR="00D8301C" w:rsidRDefault="00D830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28BFE" w14:textId="0172ACCC" w:rsidR="00D8301C" w:rsidRDefault="00D8301C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E0CF4" w14:textId="76BCD942" w:rsidR="00BD0AD7" w:rsidRDefault="008312D0">
    <w:pPr>
      <w:pStyle w:val="Header"/>
    </w:pPr>
    <w:r>
      <w:rPr>
        <w:noProof/>
      </w:rPr>
      <w:pict w14:anchorId="529344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1" type="#_x0000_t136" style="position:absolute;margin-left:0;margin-top:0;width:397.65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5F953" w14:textId="275BAFC1" w:rsidR="00D8301C" w:rsidRDefault="00D8301C" w:rsidP="00D8084B">
    <w:pPr>
      <w:pStyle w:val="Header"/>
      <w:pBdr>
        <w:bottom w:val="single" w:sz="4" w:space="1" w:color="auto"/>
      </w:pBdr>
      <w:tabs>
        <w:tab w:val="clear" w:pos="9026"/>
      </w:tabs>
    </w:pPr>
  </w:p>
  <w:p w14:paraId="600ACE46" w14:textId="7379FC08" w:rsidR="00D8301C" w:rsidRDefault="00352E0C" w:rsidP="00CA0748">
    <w:pPr>
      <w:pStyle w:val="Header"/>
      <w:pBdr>
        <w:bottom w:val="single" w:sz="4" w:space="1" w:color="auto"/>
      </w:pBdr>
      <w:tabs>
        <w:tab w:val="clear" w:pos="4513"/>
        <w:tab w:val="center" w:pos="2127"/>
      </w:tabs>
      <w:ind w:left="1701" w:hanging="1701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Part</w:t>
    </w:r>
    <w:r w:rsidR="00E156C3">
      <w:rPr>
        <w:rFonts w:ascii="Times New Roman" w:hAnsi="Times New Roman" w:cs="Times New Roman"/>
        <w:sz w:val="24"/>
        <w:szCs w:val="24"/>
      </w:rPr>
      <w:t xml:space="preserve"> 1</w:t>
    </w:r>
    <w:r w:rsidR="00D8301C">
      <w:rPr>
        <w:rFonts w:ascii="Times New Roman" w:hAnsi="Times New Roman" w:cs="Times New Roman"/>
        <w:sz w:val="24"/>
        <w:szCs w:val="24"/>
      </w:rPr>
      <w:t xml:space="preserve"> </w:t>
    </w:r>
    <w:r w:rsidR="00D8301C">
      <w:rPr>
        <w:rFonts w:ascii="Times New Roman" w:hAnsi="Times New Roman" w:cs="Times New Roman"/>
        <w:sz w:val="24"/>
        <w:szCs w:val="24"/>
      </w:rPr>
      <w:tab/>
    </w:r>
    <w:r w:rsidR="00E156C3">
      <w:rPr>
        <w:rFonts w:ascii="Times New Roman" w:hAnsi="Times New Roman" w:cs="Times New Roman"/>
        <w:sz w:val="24"/>
        <w:szCs w:val="24"/>
      </w:rPr>
      <w:t>Preliminary</w:t>
    </w:r>
  </w:p>
  <w:p w14:paraId="3F959931" w14:textId="77777777" w:rsidR="00D8084B" w:rsidRPr="00CC64DD" w:rsidRDefault="00D8084B" w:rsidP="00295211">
    <w:pPr>
      <w:pStyle w:val="Header"/>
      <w:pBdr>
        <w:bottom w:val="single" w:sz="4" w:space="1" w:color="auto"/>
      </w:pBdr>
      <w:tabs>
        <w:tab w:val="clear" w:pos="4513"/>
        <w:tab w:val="center" w:pos="2127"/>
      </w:tabs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31710" w14:textId="4A1D4361" w:rsidR="00BD0AD7" w:rsidRDefault="008312D0">
    <w:pPr>
      <w:pStyle w:val="Header"/>
    </w:pPr>
    <w:r>
      <w:rPr>
        <w:noProof/>
      </w:rPr>
      <w:pict w14:anchorId="08D0B7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0" type="#_x0000_t136" style="position:absolute;margin-left:0;margin-top:0;width:397.65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215CB" w14:textId="4AF74421" w:rsidR="00BD0AD7" w:rsidRDefault="008312D0">
    <w:pPr>
      <w:pStyle w:val="Header"/>
    </w:pPr>
    <w:r>
      <w:rPr>
        <w:noProof/>
      </w:rPr>
      <w:pict w14:anchorId="02DBF2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4" type="#_x0000_t136" style="position:absolute;margin-left:0;margin-top:0;width:397.65pt;height:238.6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E4B6C" w14:textId="037247F3" w:rsidR="00F1349E" w:rsidRDefault="00F1349E" w:rsidP="00295211">
    <w:pPr>
      <w:pStyle w:val="Header"/>
      <w:pBdr>
        <w:bottom w:val="single" w:sz="4" w:space="1" w:color="auto"/>
      </w:pBdr>
      <w:tabs>
        <w:tab w:val="clear" w:pos="4513"/>
        <w:tab w:val="center" w:pos="2127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Part 2 </w:t>
    </w:r>
    <w:r>
      <w:rPr>
        <w:rFonts w:ascii="Times New Roman" w:hAnsi="Times New Roman" w:cs="Times New Roman"/>
        <w:sz w:val="24"/>
        <w:szCs w:val="24"/>
      </w:rPr>
      <w:tab/>
      <w:t>Definition</w:t>
    </w:r>
  </w:p>
  <w:p w14:paraId="773F46D5" w14:textId="77777777" w:rsidR="00D8084B" w:rsidRPr="00CC64DD" w:rsidRDefault="00D8084B" w:rsidP="00295211">
    <w:pPr>
      <w:pStyle w:val="Header"/>
      <w:pBdr>
        <w:bottom w:val="single" w:sz="4" w:space="1" w:color="auto"/>
      </w:pBdr>
      <w:tabs>
        <w:tab w:val="clear" w:pos="4513"/>
        <w:tab w:val="center" w:pos="2127"/>
      </w:tabs>
      <w:rPr>
        <w:rFonts w:ascii="Times New Roman" w:hAnsi="Times New Roman" w:cs="Times New Roman"/>
        <w:sz w:val="24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BA59C" w14:textId="1AC6069B" w:rsidR="00BD0AD7" w:rsidRDefault="008312D0">
    <w:pPr>
      <w:pStyle w:val="Header"/>
    </w:pPr>
    <w:r>
      <w:rPr>
        <w:noProof/>
      </w:rPr>
      <w:pict w14:anchorId="7F05C0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3" type="#_x0000_t136" style="position:absolute;margin-left:0;margin-top:0;width:397.65pt;height:238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A66F5A0"/>
    <w:lvl w:ilvl="0">
      <w:start w:val="1"/>
      <w:numFmt w:val="bullet"/>
      <w:pStyle w:val="ListBullet"/>
      <w:lvlText w:val="&gt;"/>
      <w:lvlJc w:val="left"/>
      <w:pPr>
        <w:tabs>
          <w:tab w:val="num" w:pos="295"/>
        </w:tabs>
        <w:ind w:left="295" w:hanging="295"/>
      </w:pPr>
      <w:rPr>
        <w:rFonts w:ascii="HelveticaNeueLT Std Lt" w:hAnsi="HelveticaNeueLT Std Lt" w:hint="default"/>
        <w:sz w:val="20"/>
      </w:rPr>
    </w:lvl>
  </w:abstractNum>
  <w:abstractNum w:abstractNumId="1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330BA"/>
    <w:multiLevelType w:val="hybridMultilevel"/>
    <w:tmpl w:val="FF10A6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3317D"/>
    <w:rsid w:val="000340E0"/>
    <w:rsid w:val="00044E24"/>
    <w:rsid w:val="00044E44"/>
    <w:rsid w:val="00087F5A"/>
    <w:rsid w:val="000962D2"/>
    <w:rsid w:val="00097890"/>
    <w:rsid w:val="000A05F0"/>
    <w:rsid w:val="000A3961"/>
    <w:rsid w:val="000D6066"/>
    <w:rsid w:val="000F1010"/>
    <w:rsid w:val="000F1CE3"/>
    <w:rsid w:val="000F2057"/>
    <w:rsid w:val="0012485D"/>
    <w:rsid w:val="00136DE4"/>
    <w:rsid w:val="00137F94"/>
    <w:rsid w:val="00160F8E"/>
    <w:rsid w:val="00164611"/>
    <w:rsid w:val="0017734A"/>
    <w:rsid w:val="0018032B"/>
    <w:rsid w:val="001A2B69"/>
    <w:rsid w:val="001A4B39"/>
    <w:rsid w:val="001B2574"/>
    <w:rsid w:val="001D4FD4"/>
    <w:rsid w:val="001E0709"/>
    <w:rsid w:val="001E45EA"/>
    <w:rsid w:val="002332A2"/>
    <w:rsid w:val="00234681"/>
    <w:rsid w:val="002359DE"/>
    <w:rsid w:val="00237E6E"/>
    <w:rsid w:val="00242952"/>
    <w:rsid w:val="002569B5"/>
    <w:rsid w:val="00291C8D"/>
    <w:rsid w:val="00295211"/>
    <w:rsid w:val="002957AE"/>
    <w:rsid w:val="002A077B"/>
    <w:rsid w:val="002B73D8"/>
    <w:rsid w:val="002E5B01"/>
    <w:rsid w:val="002F0E3F"/>
    <w:rsid w:val="002F7598"/>
    <w:rsid w:val="003166CF"/>
    <w:rsid w:val="00337891"/>
    <w:rsid w:val="003524EE"/>
    <w:rsid w:val="00352E0C"/>
    <w:rsid w:val="00361E6C"/>
    <w:rsid w:val="00365AB2"/>
    <w:rsid w:val="00372D68"/>
    <w:rsid w:val="00395204"/>
    <w:rsid w:val="003973D0"/>
    <w:rsid w:val="003A7083"/>
    <w:rsid w:val="003B2C48"/>
    <w:rsid w:val="003B486D"/>
    <w:rsid w:val="003B64CF"/>
    <w:rsid w:val="003C19AF"/>
    <w:rsid w:val="003C637D"/>
    <w:rsid w:val="00416E07"/>
    <w:rsid w:val="00417B8B"/>
    <w:rsid w:val="004361D9"/>
    <w:rsid w:val="00440610"/>
    <w:rsid w:val="00441A2B"/>
    <w:rsid w:val="00455EE0"/>
    <w:rsid w:val="00460667"/>
    <w:rsid w:val="00477956"/>
    <w:rsid w:val="004D1A3F"/>
    <w:rsid w:val="004D6B79"/>
    <w:rsid w:val="004E3164"/>
    <w:rsid w:val="005014C6"/>
    <w:rsid w:val="005015B8"/>
    <w:rsid w:val="00502445"/>
    <w:rsid w:val="00507D03"/>
    <w:rsid w:val="00513960"/>
    <w:rsid w:val="00513B45"/>
    <w:rsid w:val="00517103"/>
    <w:rsid w:val="00523244"/>
    <w:rsid w:val="00536BB9"/>
    <w:rsid w:val="00583F0E"/>
    <w:rsid w:val="005957A6"/>
    <w:rsid w:val="005A0043"/>
    <w:rsid w:val="005A3582"/>
    <w:rsid w:val="005C0555"/>
    <w:rsid w:val="005C3CA9"/>
    <w:rsid w:val="005D2B6B"/>
    <w:rsid w:val="005D43B5"/>
    <w:rsid w:val="005E1728"/>
    <w:rsid w:val="005E739B"/>
    <w:rsid w:val="005F474D"/>
    <w:rsid w:val="005F5B0C"/>
    <w:rsid w:val="00617E99"/>
    <w:rsid w:val="00625C17"/>
    <w:rsid w:val="00634EE0"/>
    <w:rsid w:val="00640849"/>
    <w:rsid w:val="006437D6"/>
    <w:rsid w:val="006456E3"/>
    <w:rsid w:val="00655C91"/>
    <w:rsid w:val="0067064B"/>
    <w:rsid w:val="00681361"/>
    <w:rsid w:val="00693D4F"/>
    <w:rsid w:val="006C0251"/>
    <w:rsid w:val="006C3353"/>
    <w:rsid w:val="006C3B4C"/>
    <w:rsid w:val="006D36DE"/>
    <w:rsid w:val="006D7EC0"/>
    <w:rsid w:val="006F5CF2"/>
    <w:rsid w:val="006F662B"/>
    <w:rsid w:val="00703828"/>
    <w:rsid w:val="0071142C"/>
    <w:rsid w:val="00721966"/>
    <w:rsid w:val="00733FB0"/>
    <w:rsid w:val="00737675"/>
    <w:rsid w:val="00763880"/>
    <w:rsid w:val="00770264"/>
    <w:rsid w:val="00782ADA"/>
    <w:rsid w:val="007A3F5F"/>
    <w:rsid w:val="007B3942"/>
    <w:rsid w:val="007C5245"/>
    <w:rsid w:val="007D093E"/>
    <w:rsid w:val="007E0C41"/>
    <w:rsid w:val="007E7882"/>
    <w:rsid w:val="00800926"/>
    <w:rsid w:val="0080318F"/>
    <w:rsid w:val="00806410"/>
    <w:rsid w:val="0081244E"/>
    <w:rsid w:val="00812A22"/>
    <w:rsid w:val="00826959"/>
    <w:rsid w:val="008312D0"/>
    <w:rsid w:val="00854E86"/>
    <w:rsid w:val="0086239F"/>
    <w:rsid w:val="00884BC6"/>
    <w:rsid w:val="00886223"/>
    <w:rsid w:val="00892659"/>
    <w:rsid w:val="0089278F"/>
    <w:rsid w:val="008941EB"/>
    <w:rsid w:val="00895EE2"/>
    <w:rsid w:val="00896A23"/>
    <w:rsid w:val="008A5897"/>
    <w:rsid w:val="008B6325"/>
    <w:rsid w:val="008D642E"/>
    <w:rsid w:val="008F015D"/>
    <w:rsid w:val="008F0D09"/>
    <w:rsid w:val="00903870"/>
    <w:rsid w:val="00903C78"/>
    <w:rsid w:val="0091792E"/>
    <w:rsid w:val="009363BC"/>
    <w:rsid w:val="00951535"/>
    <w:rsid w:val="00951646"/>
    <w:rsid w:val="00954745"/>
    <w:rsid w:val="00957210"/>
    <w:rsid w:val="00966602"/>
    <w:rsid w:val="00976527"/>
    <w:rsid w:val="00987A5F"/>
    <w:rsid w:val="009E2417"/>
    <w:rsid w:val="009E7CA1"/>
    <w:rsid w:val="009F7E4C"/>
    <w:rsid w:val="00A05FC8"/>
    <w:rsid w:val="00A533E4"/>
    <w:rsid w:val="00A76609"/>
    <w:rsid w:val="00A87309"/>
    <w:rsid w:val="00A90D2A"/>
    <w:rsid w:val="00A965A3"/>
    <w:rsid w:val="00AB6A62"/>
    <w:rsid w:val="00AC4DB2"/>
    <w:rsid w:val="00AC5FC8"/>
    <w:rsid w:val="00AD14AA"/>
    <w:rsid w:val="00AD1EEA"/>
    <w:rsid w:val="00AE1ECA"/>
    <w:rsid w:val="00AE50D5"/>
    <w:rsid w:val="00B01442"/>
    <w:rsid w:val="00B06DE9"/>
    <w:rsid w:val="00B13B65"/>
    <w:rsid w:val="00B14A8F"/>
    <w:rsid w:val="00B22FA4"/>
    <w:rsid w:val="00B34A4D"/>
    <w:rsid w:val="00B44F7E"/>
    <w:rsid w:val="00B51ED4"/>
    <w:rsid w:val="00B56AE4"/>
    <w:rsid w:val="00B57B16"/>
    <w:rsid w:val="00B7359B"/>
    <w:rsid w:val="00B803C5"/>
    <w:rsid w:val="00B90F17"/>
    <w:rsid w:val="00B920DB"/>
    <w:rsid w:val="00B94518"/>
    <w:rsid w:val="00B954B6"/>
    <w:rsid w:val="00BA4326"/>
    <w:rsid w:val="00BC30F7"/>
    <w:rsid w:val="00BC3490"/>
    <w:rsid w:val="00BD0AD7"/>
    <w:rsid w:val="00BD77C9"/>
    <w:rsid w:val="00BE095C"/>
    <w:rsid w:val="00BE67E2"/>
    <w:rsid w:val="00C04BC4"/>
    <w:rsid w:val="00C227FB"/>
    <w:rsid w:val="00C25DB4"/>
    <w:rsid w:val="00C34CDB"/>
    <w:rsid w:val="00C4767F"/>
    <w:rsid w:val="00C6146C"/>
    <w:rsid w:val="00C67440"/>
    <w:rsid w:val="00C76D9C"/>
    <w:rsid w:val="00C9448D"/>
    <w:rsid w:val="00CA0748"/>
    <w:rsid w:val="00CC64DD"/>
    <w:rsid w:val="00CD2FCD"/>
    <w:rsid w:val="00CD47EB"/>
    <w:rsid w:val="00CE3FF1"/>
    <w:rsid w:val="00CE7D8E"/>
    <w:rsid w:val="00D15825"/>
    <w:rsid w:val="00D31F1E"/>
    <w:rsid w:val="00D31F3F"/>
    <w:rsid w:val="00D42EA8"/>
    <w:rsid w:val="00D510ED"/>
    <w:rsid w:val="00D56CCA"/>
    <w:rsid w:val="00D627F9"/>
    <w:rsid w:val="00D63C19"/>
    <w:rsid w:val="00D65F59"/>
    <w:rsid w:val="00D66912"/>
    <w:rsid w:val="00D73DD8"/>
    <w:rsid w:val="00D77E48"/>
    <w:rsid w:val="00D8084B"/>
    <w:rsid w:val="00D8301C"/>
    <w:rsid w:val="00D84ABF"/>
    <w:rsid w:val="00D9485C"/>
    <w:rsid w:val="00DA26C2"/>
    <w:rsid w:val="00DA3F1E"/>
    <w:rsid w:val="00DA578C"/>
    <w:rsid w:val="00DC0CDF"/>
    <w:rsid w:val="00DC0FD7"/>
    <w:rsid w:val="00DC31AF"/>
    <w:rsid w:val="00DE6FDE"/>
    <w:rsid w:val="00DF082E"/>
    <w:rsid w:val="00DF736B"/>
    <w:rsid w:val="00E00B1E"/>
    <w:rsid w:val="00E1191F"/>
    <w:rsid w:val="00E13491"/>
    <w:rsid w:val="00E156C3"/>
    <w:rsid w:val="00E30CE9"/>
    <w:rsid w:val="00E318F7"/>
    <w:rsid w:val="00E34444"/>
    <w:rsid w:val="00E43CFB"/>
    <w:rsid w:val="00E458FD"/>
    <w:rsid w:val="00E469AF"/>
    <w:rsid w:val="00E569E2"/>
    <w:rsid w:val="00E618B6"/>
    <w:rsid w:val="00E659C1"/>
    <w:rsid w:val="00E70B5F"/>
    <w:rsid w:val="00E7332E"/>
    <w:rsid w:val="00E73C4E"/>
    <w:rsid w:val="00E90B30"/>
    <w:rsid w:val="00E90DA2"/>
    <w:rsid w:val="00E934DA"/>
    <w:rsid w:val="00EC54C3"/>
    <w:rsid w:val="00EC5B45"/>
    <w:rsid w:val="00ED2E8B"/>
    <w:rsid w:val="00EF3495"/>
    <w:rsid w:val="00F07A2C"/>
    <w:rsid w:val="00F10FFD"/>
    <w:rsid w:val="00F1349E"/>
    <w:rsid w:val="00F265F7"/>
    <w:rsid w:val="00F31EC9"/>
    <w:rsid w:val="00F47912"/>
    <w:rsid w:val="00F62C1E"/>
    <w:rsid w:val="00F64ABF"/>
    <w:rsid w:val="00F77DB5"/>
    <w:rsid w:val="00F856A6"/>
    <w:rsid w:val="00F85ED9"/>
    <w:rsid w:val="00F90642"/>
    <w:rsid w:val="00FB1145"/>
    <w:rsid w:val="00FB59C1"/>
    <w:rsid w:val="00FC69E6"/>
    <w:rsid w:val="00FC7914"/>
    <w:rsid w:val="00FD061E"/>
    <w:rsid w:val="00FD0C5A"/>
    <w:rsid w:val="00FD323F"/>
    <w:rsid w:val="00FD5A55"/>
    <w:rsid w:val="00FE1505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qFormat/>
    <w:rsid w:val="005D2B6B"/>
    <w:pPr>
      <w:spacing w:before="240" w:after="0" w:line="240" w:lineRule="auto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5D2B6B"/>
    <w:rPr>
      <w:rFonts w:ascii="Arial" w:eastAsia="Times New Roman" w:hAnsi="Arial" w:cs="Times New Roman"/>
      <w:b/>
      <w:sz w:val="40"/>
      <w:szCs w:val="20"/>
    </w:rPr>
  </w:style>
  <w:style w:type="character" w:customStyle="1" w:styleId="legsubtitle1">
    <w:name w:val="legsubtitle1"/>
    <w:basedOn w:val="DefaultParagraphFont"/>
    <w:rsid w:val="005D2B6B"/>
    <w:rPr>
      <w:b/>
      <w:bCs/>
    </w:rPr>
  </w:style>
  <w:style w:type="paragraph" w:customStyle="1" w:styleId="ABABodyText">
    <w:name w:val="ABA Body Text"/>
    <w:rsid w:val="005D2B6B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R1">
    <w:name w:val="R1"/>
    <w:aliases w:val="1. or 1.(1)"/>
    <w:basedOn w:val="Normal"/>
    <w:next w:val="R2"/>
    <w:rsid w:val="00DA26C2"/>
    <w:pPr>
      <w:tabs>
        <w:tab w:val="right" w:pos="794"/>
        <w:tab w:val="left" w:pos="96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2">
    <w:name w:val="R2"/>
    <w:aliases w:val="(2)"/>
    <w:basedOn w:val="Normal"/>
    <w:rsid w:val="00DA26C2"/>
    <w:pPr>
      <w:tabs>
        <w:tab w:val="right" w:pos="794"/>
        <w:tab w:val="left" w:pos="96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R">
    <w:name w:val="HR"/>
    <w:aliases w:val="Regulation Heading"/>
    <w:basedOn w:val="Normal"/>
    <w:next w:val="R1"/>
    <w:rsid w:val="00DA26C2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CMABodyText">
    <w:name w:val="ACMA Body Text"/>
    <w:rsid w:val="00DA26C2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Bullet">
    <w:name w:val="List Bullet"/>
    <w:basedOn w:val="Normal"/>
    <w:qFormat/>
    <w:rsid w:val="005A0043"/>
    <w:pPr>
      <w:numPr>
        <w:numId w:val="8"/>
      </w:numPr>
      <w:spacing w:after="80" w:line="240" w:lineRule="atLeast"/>
    </w:pPr>
    <w:rPr>
      <w:rFonts w:ascii="Arial" w:eastAsia="Times New Roman" w:hAnsi="Arial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5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2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5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1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76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75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www.legislation.gov.au" TargetMode="External"/><Relationship Id="rId25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F1EABB264184B8D1787B13307763A" ma:contentTypeVersion="3" ma:contentTypeDescription="Create a new document." ma:contentTypeScope="" ma:versionID="832d649fb40ccf5ed7f79c95df0a3743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AM7W7QW6R7VW-163216048-2043</_dlc_DocId>
    <_dlc_DocIdUrl xmlns="d71819ef-55b9-420a-86a4-d36bc037540e">
      <Url>http://collaboration/organisation/cccd/CCB/MOD/_layouts/15/DocIdRedir.aspx?ID=AM7W7QW6R7VW-163216048-2043</Url>
      <Description>AM7W7QW6R7VW-163216048-2043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7105-83C1-4C48-AD99-4B93E8356A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C07F270-E7BD-43E9-A370-55AFCCB82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AB458-ABDC-419A-9306-ED60A54DC40A}">
  <ds:schemaRefs>
    <ds:schemaRef ds:uri="http://schemas.microsoft.com/office/2006/metadata/properties"/>
    <ds:schemaRef ds:uri="http://schemas.microsoft.com/office/infopath/2007/PartnerControls"/>
    <ds:schemaRef ds:uri="d71819ef-55b9-420a-86a4-d36bc037540e"/>
  </ds:schemaRefs>
</ds:datastoreItem>
</file>

<file path=customXml/itemProps4.xml><?xml version="1.0" encoding="utf-8"?>
<ds:datastoreItem xmlns:ds="http://schemas.openxmlformats.org/officeDocument/2006/customXml" ds:itemID="{82BB1F48-667A-4A7D-B847-1E9873AF9F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65510F-748F-42C7-8773-B2F84C41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Company>Australian Communications and Media Authority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4</cp:revision>
  <cp:lastPrinted>2018-02-05T23:24:00Z</cp:lastPrinted>
  <dcterms:created xsi:type="dcterms:W3CDTF">2018-02-20T03:26:00Z</dcterms:created>
  <dcterms:modified xsi:type="dcterms:W3CDTF">2018-02-23T01:23:00Z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0x010100786F1EABB264184B8D1787B13307763A</vt:lpwstr>
  </property>
  <property fmtid="{D5CDD505-2E9C-101B-9397-08002B2CF9AE}" pid="3" name="_dlc_DocIdItemGuid">
    <vt:lpwstr>f371bb04-2742-44d3-a9e7-0eab833f1b43</vt:lpwstr>
  </property>
</Properties>
</file>