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8173F" w:rsidRDefault="00193461" w:rsidP="0020300C">
      <w:pPr>
        <w:rPr>
          <w:sz w:val="28"/>
        </w:rPr>
      </w:pPr>
      <w:r w:rsidRPr="00A8173F">
        <w:rPr>
          <w:noProof/>
          <w:lang w:eastAsia="en-AU"/>
        </w:rPr>
        <w:drawing>
          <wp:inline distT="0" distB="0" distL="0" distR="0" wp14:anchorId="779A2EF3" wp14:editId="7108171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8173F" w:rsidRDefault="0048364F" w:rsidP="0048364F">
      <w:pPr>
        <w:rPr>
          <w:sz w:val="19"/>
        </w:rPr>
      </w:pPr>
    </w:p>
    <w:p w:rsidR="0048364F" w:rsidRPr="00A8173F" w:rsidRDefault="00FC76D3" w:rsidP="00FC76D3">
      <w:pPr>
        <w:pStyle w:val="ShortT"/>
      </w:pPr>
      <w:r w:rsidRPr="00A8173F">
        <w:t>Biosecurity Legislation (Prohibited and Conditionally Non</w:t>
      </w:r>
      <w:r w:rsidR="00A8173F">
        <w:noBreakHyphen/>
      </w:r>
      <w:r w:rsidRPr="00A8173F">
        <w:t>prohibited Goods) Amendment (Alternative Conditions—Cut Flowers) Determination</w:t>
      </w:r>
      <w:r w:rsidR="00A8173F" w:rsidRPr="00A8173F">
        <w:t> </w:t>
      </w:r>
      <w:r w:rsidRPr="00A8173F">
        <w:t>2018</w:t>
      </w:r>
    </w:p>
    <w:p w:rsidR="00FC76D3" w:rsidRPr="00A8173F" w:rsidRDefault="00FC76D3" w:rsidP="008E4315">
      <w:pPr>
        <w:pStyle w:val="SignCoverPageStart"/>
        <w:rPr>
          <w:szCs w:val="22"/>
        </w:rPr>
      </w:pPr>
      <w:r w:rsidRPr="00A8173F">
        <w:rPr>
          <w:szCs w:val="22"/>
        </w:rPr>
        <w:t xml:space="preserve">We, Daryl </w:t>
      </w:r>
      <w:proofErr w:type="spellStart"/>
      <w:r w:rsidRPr="00A8173F">
        <w:rPr>
          <w:szCs w:val="22"/>
        </w:rPr>
        <w:t>Quinlivan</w:t>
      </w:r>
      <w:proofErr w:type="spellEnd"/>
      <w:r w:rsidRPr="00A8173F">
        <w:rPr>
          <w:szCs w:val="22"/>
        </w:rPr>
        <w:t>, Director of Biosecurity, and Professor Brendan Murphy, Director of Human Biosecurity, make the following determination.</w:t>
      </w:r>
    </w:p>
    <w:p w:rsidR="00FC76D3" w:rsidRPr="00A8173F" w:rsidRDefault="00FC76D3" w:rsidP="008E4315">
      <w:pPr>
        <w:keepNext/>
        <w:spacing w:before="300" w:line="240" w:lineRule="atLeast"/>
        <w:ind w:right="397"/>
        <w:jc w:val="both"/>
        <w:rPr>
          <w:szCs w:val="22"/>
        </w:rPr>
      </w:pPr>
      <w:r w:rsidRPr="00A8173F">
        <w:rPr>
          <w:szCs w:val="22"/>
        </w:rPr>
        <w:t>Dated</w:t>
      </w:r>
      <w:r w:rsidRPr="00A8173F">
        <w:rPr>
          <w:szCs w:val="22"/>
        </w:rPr>
        <w:tab/>
      </w:r>
      <w:r w:rsidRPr="00A8173F">
        <w:rPr>
          <w:szCs w:val="22"/>
        </w:rPr>
        <w:fldChar w:fldCharType="begin"/>
      </w:r>
      <w:r w:rsidRPr="00A8173F">
        <w:rPr>
          <w:szCs w:val="22"/>
        </w:rPr>
        <w:instrText xml:space="preserve"> DOCPROPERTY  DateMade </w:instrText>
      </w:r>
      <w:r w:rsidRPr="00A8173F">
        <w:rPr>
          <w:szCs w:val="22"/>
        </w:rPr>
        <w:fldChar w:fldCharType="separate"/>
      </w:r>
      <w:r w:rsidR="00E50E50">
        <w:rPr>
          <w:szCs w:val="22"/>
        </w:rPr>
        <w:t>22 February 2018</w:t>
      </w:r>
      <w:r w:rsidRPr="00A8173F">
        <w:rPr>
          <w:szCs w:val="22"/>
        </w:rPr>
        <w:fldChar w:fldCharType="end"/>
      </w:r>
    </w:p>
    <w:p w:rsidR="00FC76D3" w:rsidRPr="00A8173F" w:rsidRDefault="00FC76D3" w:rsidP="00FC76D3">
      <w:pPr>
        <w:keepNext/>
        <w:tabs>
          <w:tab w:val="right" w:pos="7938"/>
        </w:tabs>
        <w:spacing w:before="1440" w:line="300" w:lineRule="atLeast"/>
        <w:ind w:right="397"/>
        <w:rPr>
          <w:szCs w:val="22"/>
        </w:rPr>
      </w:pPr>
      <w:r w:rsidRPr="00A8173F">
        <w:rPr>
          <w:szCs w:val="22"/>
        </w:rPr>
        <w:t xml:space="preserve">Daryl </w:t>
      </w:r>
      <w:proofErr w:type="spellStart"/>
      <w:r w:rsidRPr="00A8173F">
        <w:rPr>
          <w:szCs w:val="22"/>
        </w:rPr>
        <w:t>Quinlivan</w:t>
      </w:r>
      <w:proofErr w:type="spellEnd"/>
      <w:r w:rsidRPr="00A8173F">
        <w:rPr>
          <w:b/>
          <w:szCs w:val="22"/>
        </w:rPr>
        <w:tab/>
      </w:r>
      <w:r w:rsidRPr="00A8173F">
        <w:rPr>
          <w:szCs w:val="22"/>
        </w:rPr>
        <w:t>Brendan Murphy</w:t>
      </w:r>
    </w:p>
    <w:p w:rsidR="00FC76D3" w:rsidRPr="00A8173F" w:rsidRDefault="00FC76D3" w:rsidP="00FC76D3">
      <w:pPr>
        <w:pStyle w:val="SignCoverPageEnd"/>
        <w:tabs>
          <w:tab w:val="clear" w:pos="3402"/>
          <w:tab w:val="right" w:pos="7938"/>
        </w:tabs>
      </w:pPr>
      <w:r w:rsidRPr="00A8173F">
        <w:rPr>
          <w:szCs w:val="22"/>
        </w:rPr>
        <w:t>Director of Biosecurity</w:t>
      </w:r>
      <w:r w:rsidRPr="00A8173F">
        <w:rPr>
          <w:szCs w:val="22"/>
        </w:rPr>
        <w:tab/>
        <w:t>Director of Human Biosecurity</w:t>
      </w:r>
    </w:p>
    <w:p w:rsidR="00FC76D3" w:rsidRPr="00A8173F" w:rsidRDefault="00FC76D3" w:rsidP="00FC76D3"/>
    <w:p w:rsidR="00FC76D3" w:rsidRPr="00A8173F" w:rsidRDefault="00FC76D3" w:rsidP="00FC76D3"/>
    <w:p w:rsidR="0048364F" w:rsidRPr="00A8173F" w:rsidRDefault="0048364F" w:rsidP="0048364F">
      <w:pPr>
        <w:pStyle w:val="Header"/>
        <w:tabs>
          <w:tab w:val="clear" w:pos="4150"/>
          <w:tab w:val="clear" w:pos="8307"/>
        </w:tabs>
      </w:pPr>
      <w:r w:rsidRPr="00A8173F">
        <w:rPr>
          <w:rStyle w:val="CharAmSchNo"/>
        </w:rPr>
        <w:t xml:space="preserve"> </w:t>
      </w:r>
      <w:r w:rsidRPr="00A8173F">
        <w:rPr>
          <w:rStyle w:val="CharAmSchText"/>
        </w:rPr>
        <w:t xml:space="preserve"> </w:t>
      </w:r>
    </w:p>
    <w:p w:rsidR="0048364F" w:rsidRPr="00A8173F" w:rsidRDefault="0048364F" w:rsidP="0048364F">
      <w:pPr>
        <w:pStyle w:val="Header"/>
        <w:tabs>
          <w:tab w:val="clear" w:pos="4150"/>
          <w:tab w:val="clear" w:pos="8307"/>
        </w:tabs>
      </w:pPr>
      <w:r w:rsidRPr="00A8173F">
        <w:rPr>
          <w:rStyle w:val="CharAmPartNo"/>
        </w:rPr>
        <w:t xml:space="preserve"> </w:t>
      </w:r>
      <w:r w:rsidRPr="00A8173F">
        <w:rPr>
          <w:rStyle w:val="CharAmPartText"/>
        </w:rPr>
        <w:t xml:space="preserve"> </w:t>
      </w:r>
    </w:p>
    <w:p w:rsidR="0048364F" w:rsidRPr="00A8173F" w:rsidRDefault="0048364F" w:rsidP="0048364F">
      <w:pPr>
        <w:sectPr w:rsidR="0048364F" w:rsidRPr="00A8173F" w:rsidSect="003A3EA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A8173F" w:rsidRDefault="0048364F" w:rsidP="00CD3095">
      <w:pPr>
        <w:rPr>
          <w:sz w:val="36"/>
        </w:rPr>
      </w:pPr>
      <w:r w:rsidRPr="00A8173F">
        <w:rPr>
          <w:sz w:val="36"/>
        </w:rPr>
        <w:lastRenderedPageBreak/>
        <w:t>Contents</w:t>
      </w:r>
    </w:p>
    <w:p w:rsidR="0098709A" w:rsidRPr="00A8173F" w:rsidRDefault="0098709A">
      <w:pPr>
        <w:pStyle w:val="TOC5"/>
        <w:rPr>
          <w:rFonts w:asciiTheme="minorHAnsi" w:eastAsiaTheme="minorEastAsia" w:hAnsiTheme="minorHAnsi" w:cstheme="minorBidi"/>
          <w:noProof/>
          <w:kern w:val="0"/>
          <w:sz w:val="22"/>
          <w:szCs w:val="22"/>
        </w:rPr>
      </w:pPr>
      <w:r w:rsidRPr="00A8173F">
        <w:fldChar w:fldCharType="begin"/>
      </w:r>
      <w:r w:rsidRPr="00A8173F">
        <w:instrText xml:space="preserve"> TOC \o "1-9" </w:instrText>
      </w:r>
      <w:r w:rsidRPr="00A8173F">
        <w:fldChar w:fldCharType="separate"/>
      </w:r>
      <w:r w:rsidRPr="00A8173F">
        <w:rPr>
          <w:noProof/>
        </w:rPr>
        <w:t>1</w:t>
      </w:r>
      <w:r w:rsidRPr="00A8173F">
        <w:rPr>
          <w:noProof/>
        </w:rPr>
        <w:tab/>
        <w:t>Name</w:t>
      </w:r>
      <w:r w:rsidRPr="00A8173F">
        <w:rPr>
          <w:noProof/>
        </w:rPr>
        <w:tab/>
      </w:r>
      <w:r w:rsidRPr="00A8173F">
        <w:rPr>
          <w:noProof/>
        </w:rPr>
        <w:fldChar w:fldCharType="begin"/>
      </w:r>
      <w:r w:rsidRPr="00A8173F">
        <w:rPr>
          <w:noProof/>
        </w:rPr>
        <w:instrText xml:space="preserve"> PAGEREF _Toc506790961 \h </w:instrText>
      </w:r>
      <w:r w:rsidRPr="00A8173F">
        <w:rPr>
          <w:noProof/>
        </w:rPr>
      </w:r>
      <w:r w:rsidRPr="00A8173F">
        <w:rPr>
          <w:noProof/>
        </w:rPr>
        <w:fldChar w:fldCharType="separate"/>
      </w:r>
      <w:r w:rsidR="00E50E50">
        <w:rPr>
          <w:noProof/>
        </w:rPr>
        <w:t>1</w:t>
      </w:r>
      <w:r w:rsidRPr="00A8173F">
        <w:rPr>
          <w:noProof/>
        </w:rPr>
        <w:fldChar w:fldCharType="end"/>
      </w:r>
    </w:p>
    <w:p w:rsidR="0098709A" w:rsidRPr="00A8173F" w:rsidRDefault="0098709A">
      <w:pPr>
        <w:pStyle w:val="TOC5"/>
        <w:rPr>
          <w:rFonts w:asciiTheme="minorHAnsi" w:eastAsiaTheme="minorEastAsia" w:hAnsiTheme="minorHAnsi" w:cstheme="minorBidi"/>
          <w:noProof/>
          <w:kern w:val="0"/>
          <w:sz w:val="22"/>
          <w:szCs w:val="22"/>
        </w:rPr>
      </w:pPr>
      <w:r w:rsidRPr="00A8173F">
        <w:rPr>
          <w:noProof/>
        </w:rPr>
        <w:t>2</w:t>
      </w:r>
      <w:r w:rsidRPr="00A8173F">
        <w:rPr>
          <w:noProof/>
        </w:rPr>
        <w:tab/>
        <w:t>Commencement</w:t>
      </w:r>
      <w:r w:rsidRPr="00A8173F">
        <w:rPr>
          <w:noProof/>
        </w:rPr>
        <w:tab/>
      </w:r>
      <w:r w:rsidRPr="00A8173F">
        <w:rPr>
          <w:noProof/>
        </w:rPr>
        <w:fldChar w:fldCharType="begin"/>
      </w:r>
      <w:r w:rsidRPr="00A8173F">
        <w:rPr>
          <w:noProof/>
        </w:rPr>
        <w:instrText xml:space="preserve"> PAGEREF _Toc506790962 \h </w:instrText>
      </w:r>
      <w:r w:rsidRPr="00A8173F">
        <w:rPr>
          <w:noProof/>
        </w:rPr>
      </w:r>
      <w:r w:rsidRPr="00A8173F">
        <w:rPr>
          <w:noProof/>
        </w:rPr>
        <w:fldChar w:fldCharType="separate"/>
      </w:r>
      <w:r w:rsidR="00E50E50">
        <w:rPr>
          <w:noProof/>
        </w:rPr>
        <w:t>1</w:t>
      </w:r>
      <w:r w:rsidRPr="00A8173F">
        <w:rPr>
          <w:noProof/>
        </w:rPr>
        <w:fldChar w:fldCharType="end"/>
      </w:r>
    </w:p>
    <w:p w:rsidR="0098709A" w:rsidRPr="00A8173F" w:rsidRDefault="0098709A">
      <w:pPr>
        <w:pStyle w:val="TOC5"/>
        <w:rPr>
          <w:rFonts w:asciiTheme="minorHAnsi" w:eastAsiaTheme="minorEastAsia" w:hAnsiTheme="minorHAnsi" w:cstheme="minorBidi"/>
          <w:noProof/>
          <w:kern w:val="0"/>
          <w:sz w:val="22"/>
          <w:szCs w:val="22"/>
        </w:rPr>
      </w:pPr>
      <w:r w:rsidRPr="00A8173F">
        <w:rPr>
          <w:noProof/>
        </w:rPr>
        <w:t>3</w:t>
      </w:r>
      <w:r w:rsidRPr="00A8173F">
        <w:rPr>
          <w:noProof/>
        </w:rPr>
        <w:tab/>
        <w:t>Authority</w:t>
      </w:r>
      <w:r w:rsidRPr="00A8173F">
        <w:rPr>
          <w:noProof/>
        </w:rPr>
        <w:tab/>
      </w:r>
      <w:r w:rsidRPr="00A8173F">
        <w:rPr>
          <w:noProof/>
        </w:rPr>
        <w:fldChar w:fldCharType="begin"/>
      </w:r>
      <w:r w:rsidRPr="00A8173F">
        <w:rPr>
          <w:noProof/>
        </w:rPr>
        <w:instrText xml:space="preserve"> PAGEREF _Toc506790963 \h </w:instrText>
      </w:r>
      <w:r w:rsidRPr="00A8173F">
        <w:rPr>
          <w:noProof/>
        </w:rPr>
      </w:r>
      <w:r w:rsidRPr="00A8173F">
        <w:rPr>
          <w:noProof/>
        </w:rPr>
        <w:fldChar w:fldCharType="separate"/>
      </w:r>
      <w:r w:rsidR="00E50E50">
        <w:rPr>
          <w:noProof/>
        </w:rPr>
        <w:t>1</w:t>
      </w:r>
      <w:r w:rsidRPr="00A8173F">
        <w:rPr>
          <w:noProof/>
        </w:rPr>
        <w:fldChar w:fldCharType="end"/>
      </w:r>
    </w:p>
    <w:p w:rsidR="0098709A" w:rsidRPr="00A8173F" w:rsidRDefault="0098709A">
      <w:pPr>
        <w:pStyle w:val="TOC5"/>
        <w:rPr>
          <w:rFonts w:asciiTheme="minorHAnsi" w:eastAsiaTheme="minorEastAsia" w:hAnsiTheme="minorHAnsi" w:cstheme="minorBidi"/>
          <w:noProof/>
          <w:kern w:val="0"/>
          <w:sz w:val="22"/>
          <w:szCs w:val="22"/>
        </w:rPr>
      </w:pPr>
      <w:r w:rsidRPr="00A8173F">
        <w:rPr>
          <w:noProof/>
        </w:rPr>
        <w:t>4</w:t>
      </w:r>
      <w:r w:rsidRPr="00A8173F">
        <w:rPr>
          <w:noProof/>
        </w:rPr>
        <w:tab/>
        <w:t>Schedules</w:t>
      </w:r>
      <w:r w:rsidRPr="00A8173F">
        <w:rPr>
          <w:noProof/>
        </w:rPr>
        <w:tab/>
      </w:r>
      <w:r w:rsidRPr="00A8173F">
        <w:rPr>
          <w:noProof/>
        </w:rPr>
        <w:fldChar w:fldCharType="begin"/>
      </w:r>
      <w:r w:rsidRPr="00A8173F">
        <w:rPr>
          <w:noProof/>
        </w:rPr>
        <w:instrText xml:space="preserve"> PAGEREF _Toc506790964 \h </w:instrText>
      </w:r>
      <w:r w:rsidRPr="00A8173F">
        <w:rPr>
          <w:noProof/>
        </w:rPr>
      </w:r>
      <w:r w:rsidRPr="00A8173F">
        <w:rPr>
          <w:noProof/>
        </w:rPr>
        <w:fldChar w:fldCharType="separate"/>
      </w:r>
      <w:r w:rsidR="00E50E50">
        <w:rPr>
          <w:noProof/>
        </w:rPr>
        <w:t>1</w:t>
      </w:r>
      <w:r w:rsidRPr="00A8173F">
        <w:rPr>
          <w:noProof/>
        </w:rPr>
        <w:fldChar w:fldCharType="end"/>
      </w:r>
    </w:p>
    <w:p w:rsidR="0098709A" w:rsidRPr="00A8173F" w:rsidRDefault="0098709A">
      <w:pPr>
        <w:pStyle w:val="TOC6"/>
        <w:rPr>
          <w:rFonts w:asciiTheme="minorHAnsi" w:eastAsiaTheme="minorEastAsia" w:hAnsiTheme="minorHAnsi" w:cstheme="minorBidi"/>
          <w:b w:val="0"/>
          <w:noProof/>
          <w:kern w:val="0"/>
          <w:sz w:val="22"/>
          <w:szCs w:val="22"/>
        </w:rPr>
      </w:pPr>
      <w:r w:rsidRPr="00A8173F">
        <w:rPr>
          <w:noProof/>
        </w:rPr>
        <w:t>Schedule</w:t>
      </w:r>
      <w:r w:rsidR="00A8173F" w:rsidRPr="00A8173F">
        <w:rPr>
          <w:noProof/>
        </w:rPr>
        <w:t> </w:t>
      </w:r>
      <w:r w:rsidRPr="00A8173F">
        <w:rPr>
          <w:noProof/>
        </w:rPr>
        <w:t>1—Amendments</w:t>
      </w:r>
      <w:r w:rsidRPr="00A8173F">
        <w:rPr>
          <w:b w:val="0"/>
          <w:noProof/>
          <w:sz w:val="18"/>
        </w:rPr>
        <w:tab/>
      </w:r>
      <w:r w:rsidRPr="00A8173F">
        <w:rPr>
          <w:b w:val="0"/>
          <w:noProof/>
          <w:sz w:val="18"/>
        </w:rPr>
        <w:fldChar w:fldCharType="begin"/>
      </w:r>
      <w:r w:rsidRPr="00A8173F">
        <w:rPr>
          <w:b w:val="0"/>
          <w:noProof/>
          <w:sz w:val="18"/>
        </w:rPr>
        <w:instrText xml:space="preserve"> PAGEREF _Toc506790965 \h </w:instrText>
      </w:r>
      <w:r w:rsidRPr="00A8173F">
        <w:rPr>
          <w:b w:val="0"/>
          <w:noProof/>
          <w:sz w:val="18"/>
        </w:rPr>
      </w:r>
      <w:r w:rsidRPr="00A8173F">
        <w:rPr>
          <w:b w:val="0"/>
          <w:noProof/>
          <w:sz w:val="18"/>
        </w:rPr>
        <w:fldChar w:fldCharType="separate"/>
      </w:r>
      <w:r w:rsidR="00E50E50">
        <w:rPr>
          <w:b w:val="0"/>
          <w:noProof/>
          <w:sz w:val="18"/>
        </w:rPr>
        <w:t>2</w:t>
      </w:r>
      <w:r w:rsidRPr="00A8173F">
        <w:rPr>
          <w:b w:val="0"/>
          <w:noProof/>
          <w:sz w:val="18"/>
        </w:rPr>
        <w:fldChar w:fldCharType="end"/>
      </w:r>
    </w:p>
    <w:p w:rsidR="0098709A" w:rsidRPr="00A8173F" w:rsidRDefault="0098709A">
      <w:pPr>
        <w:pStyle w:val="TOC9"/>
        <w:rPr>
          <w:rFonts w:asciiTheme="minorHAnsi" w:eastAsiaTheme="minorEastAsia" w:hAnsiTheme="minorHAnsi" w:cstheme="minorBidi"/>
          <w:i w:val="0"/>
          <w:noProof/>
          <w:kern w:val="0"/>
          <w:sz w:val="22"/>
          <w:szCs w:val="22"/>
        </w:rPr>
      </w:pPr>
      <w:r w:rsidRPr="00A8173F">
        <w:rPr>
          <w:noProof/>
        </w:rPr>
        <w:t>Biosecurity (Prohibited and Conditionally Non</w:t>
      </w:r>
      <w:r w:rsidR="00A8173F">
        <w:rPr>
          <w:noProof/>
        </w:rPr>
        <w:noBreakHyphen/>
      </w:r>
      <w:r w:rsidRPr="00A8173F">
        <w:rPr>
          <w:noProof/>
        </w:rPr>
        <w:t>prohibited Goods—Christmas Island) Determination</w:t>
      </w:r>
      <w:r w:rsidR="00A8173F" w:rsidRPr="00A8173F">
        <w:rPr>
          <w:noProof/>
        </w:rPr>
        <w:t> </w:t>
      </w:r>
      <w:r w:rsidRPr="00A8173F">
        <w:rPr>
          <w:noProof/>
        </w:rPr>
        <w:t>2016</w:t>
      </w:r>
      <w:r w:rsidRPr="00A8173F">
        <w:rPr>
          <w:i w:val="0"/>
          <w:noProof/>
          <w:sz w:val="18"/>
        </w:rPr>
        <w:tab/>
      </w:r>
      <w:r w:rsidRPr="00A8173F">
        <w:rPr>
          <w:i w:val="0"/>
          <w:noProof/>
          <w:sz w:val="18"/>
        </w:rPr>
        <w:fldChar w:fldCharType="begin"/>
      </w:r>
      <w:r w:rsidRPr="00A8173F">
        <w:rPr>
          <w:i w:val="0"/>
          <w:noProof/>
          <w:sz w:val="18"/>
        </w:rPr>
        <w:instrText xml:space="preserve"> PAGEREF _Toc506790966 \h </w:instrText>
      </w:r>
      <w:r w:rsidRPr="00A8173F">
        <w:rPr>
          <w:i w:val="0"/>
          <w:noProof/>
          <w:sz w:val="18"/>
        </w:rPr>
      </w:r>
      <w:r w:rsidRPr="00A8173F">
        <w:rPr>
          <w:i w:val="0"/>
          <w:noProof/>
          <w:sz w:val="18"/>
        </w:rPr>
        <w:fldChar w:fldCharType="separate"/>
      </w:r>
      <w:r w:rsidR="00E50E50">
        <w:rPr>
          <w:i w:val="0"/>
          <w:noProof/>
          <w:sz w:val="18"/>
        </w:rPr>
        <w:t>2</w:t>
      </w:r>
      <w:r w:rsidRPr="00A8173F">
        <w:rPr>
          <w:i w:val="0"/>
          <w:noProof/>
          <w:sz w:val="18"/>
        </w:rPr>
        <w:fldChar w:fldCharType="end"/>
      </w:r>
    </w:p>
    <w:p w:rsidR="0098709A" w:rsidRPr="00A8173F" w:rsidRDefault="0098709A">
      <w:pPr>
        <w:pStyle w:val="TOC9"/>
        <w:rPr>
          <w:rFonts w:asciiTheme="minorHAnsi" w:eastAsiaTheme="minorEastAsia" w:hAnsiTheme="minorHAnsi" w:cstheme="minorBidi"/>
          <w:i w:val="0"/>
          <w:noProof/>
          <w:kern w:val="0"/>
          <w:sz w:val="22"/>
          <w:szCs w:val="22"/>
        </w:rPr>
      </w:pPr>
      <w:r w:rsidRPr="00A8173F">
        <w:rPr>
          <w:noProof/>
        </w:rPr>
        <w:t>Biosecurity (Prohibited and Conditionally Non</w:t>
      </w:r>
      <w:r w:rsidR="00A8173F">
        <w:rPr>
          <w:noProof/>
        </w:rPr>
        <w:noBreakHyphen/>
      </w:r>
      <w:r w:rsidRPr="00A8173F">
        <w:rPr>
          <w:noProof/>
        </w:rPr>
        <w:t>prohibited Goods—Cocos (Keeling) Islands) Determination</w:t>
      </w:r>
      <w:r w:rsidR="00A8173F" w:rsidRPr="00A8173F">
        <w:rPr>
          <w:noProof/>
        </w:rPr>
        <w:t> </w:t>
      </w:r>
      <w:r w:rsidRPr="00A8173F">
        <w:rPr>
          <w:noProof/>
        </w:rPr>
        <w:t>2016</w:t>
      </w:r>
      <w:r w:rsidRPr="00A8173F">
        <w:rPr>
          <w:i w:val="0"/>
          <w:noProof/>
          <w:sz w:val="18"/>
        </w:rPr>
        <w:tab/>
      </w:r>
      <w:r w:rsidRPr="00A8173F">
        <w:rPr>
          <w:i w:val="0"/>
          <w:noProof/>
          <w:sz w:val="18"/>
        </w:rPr>
        <w:fldChar w:fldCharType="begin"/>
      </w:r>
      <w:r w:rsidRPr="00A8173F">
        <w:rPr>
          <w:i w:val="0"/>
          <w:noProof/>
          <w:sz w:val="18"/>
        </w:rPr>
        <w:instrText xml:space="preserve"> PAGEREF _Toc506790967 \h </w:instrText>
      </w:r>
      <w:r w:rsidRPr="00A8173F">
        <w:rPr>
          <w:i w:val="0"/>
          <w:noProof/>
          <w:sz w:val="18"/>
        </w:rPr>
      </w:r>
      <w:r w:rsidRPr="00A8173F">
        <w:rPr>
          <w:i w:val="0"/>
          <w:noProof/>
          <w:sz w:val="18"/>
        </w:rPr>
        <w:fldChar w:fldCharType="separate"/>
      </w:r>
      <w:r w:rsidR="00E50E50">
        <w:rPr>
          <w:i w:val="0"/>
          <w:noProof/>
          <w:sz w:val="18"/>
        </w:rPr>
        <w:t>3</w:t>
      </w:r>
      <w:r w:rsidRPr="00A8173F">
        <w:rPr>
          <w:i w:val="0"/>
          <w:noProof/>
          <w:sz w:val="18"/>
        </w:rPr>
        <w:fldChar w:fldCharType="end"/>
      </w:r>
    </w:p>
    <w:p w:rsidR="0098709A" w:rsidRPr="00A8173F" w:rsidRDefault="0098709A">
      <w:pPr>
        <w:pStyle w:val="TOC9"/>
        <w:rPr>
          <w:rFonts w:asciiTheme="minorHAnsi" w:eastAsiaTheme="minorEastAsia" w:hAnsiTheme="minorHAnsi" w:cstheme="minorBidi"/>
          <w:i w:val="0"/>
          <w:noProof/>
          <w:kern w:val="0"/>
          <w:sz w:val="22"/>
          <w:szCs w:val="22"/>
        </w:rPr>
      </w:pPr>
      <w:r w:rsidRPr="00A8173F">
        <w:rPr>
          <w:noProof/>
        </w:rPr>
        <w:t>Biosecurity (Prohibited and Conditionally Non</w:t>
      </w:r>
      <w:r w:rsidR="00A8173F">
        <w:rPr>
          <w:noProof/>
        </w:rPr>
        <w:noBreakHyphen/>
      </w:r>
      <w:r w:rsidRPr="00A8173F">
        <w:rPr>
          <w:noProof/>
        </w:rPr>
        <w:t>prohibited Goods—Norfolk Island) Determination</w:t>
      </w:r>
      <w:r w:rsidR="00A8173F" w:rsidRPr="00A8173F">
        <w:rPr>
          <w:noProof/>
        </w:rPr>
        <w:t> </w:t>
      </w:r>
      <w:r w:rsidRPr="00A8173F">
        <w:rPr>
          <w:noProof/>
        </w:rPr>
        <w:t>2016</w:t>
      </w:r>
      <w:r w:rsidRPr="00A8173F">
        <w:rPr>
          <w:i w:val="0"/>
          <w:noProof/>
          <w:sz w:val="18"/>
        </w:rPr>
        <w:tab/>
      </w:r>
      <w:r w:rsidRPr="00A8173F">
        <w:rPr>
          <w:i w:val="0"/>
          <w:noProof/>
          <w:sz w:val="18"/>
        </w:rPr>
        <w:fldChar w:fldCharType="begin"/>
      </w:r>
      <w:r w:rsidRPr="00A8173F">
        <w:rPr>
          <w:i w:val="0"/>
          <w:noProof/>
          <w:sz w:val="18"/>
        </w:rPr>
        <w:instrText xml:space="preserve"> PAGEREF _Toc506790968 \h </w:instrText>
      </w:r>
      <w:r w:rsidRPr="00A8173F">
        <w:rPr>
          <w:i w:val="0"/>
          <w:noProof/>
          <w:sz w:val="18"/>
        </w:rPr>
      </w:r>
      <w:r w:rsidRPr="00A8173F">
        <w:rPr>
          <w:i w:val="0"/>
          <w:noProof/>
          <w:sz w:val="18"/>
        </w:rPr>
        <w:fldChar w:fldCharType="separate"/>
      </w:r>
      <w:r w:rsidR="00E50E50">
        <w:rPr>
          <w:i w:val="0"/>
          <w:noProof/>
          <w:sz w:val="18"/>
        </w:rPr>
        <w:t>4</w:t>
      </w:r>
      <w:r w:rsidRPr="00A8173F">
        <w:rPr>
          <w:i w:val="0"/>
          <w:noProof/>
          <w:sz w:val="18"/>
        </w:rPr>
        <w:fldChar w:fldCharType="end"/>
      </w:r>
    </w:p>
    <w:p w:rsidR="0048364F" w:rsidRPr="00A8173F" w:rsidRDefault="0098709A" w:rsidP="0048364F">
      <w:r w:rsidRPr="00A8173F">
        <w:fldChar w:fldCharType="end"/>
      </w:r>
    </w:p>
    <w:p w:rsidR="0048364F" w:rsidRPr="00A8173F" w:rsidRDefault="0048364F" w:rsidP="0048364F">
      <w:pPr>
        <w:sectPr w:rsidR="0048364F" w:rsidRPr="00A8173F" w:rsidSect="003A3EA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8173F" w:rsidRDefault="0048364F" w:rsidP="0048364F">
      <w:pPr>
        <w:pStyle w:val="ActHead5"/>
      </w:pPr>
      <w:bookmarkStart w:id="0" w:name="_Toc506790961"/>
      <w:r w:rsidRPr="00A8173F">
        <w:rPr>
          <w:rStyle w:val="CharSectno"/>
        </w:rPr>
        <w:lastRenderedPageBreak/>
        <w:t>1</w:t>
      </w:r>
      <w:r w:rsidRPr="00A8173F">
        <w:t xml:space="preserve">  </w:t>
      </w:r>
      <w:r w:rsidR="004F676E" w:rsidRPr="00A8173F">
        <w:t>Name</w:t>
      </w:r>
      <w:bookmarkEnd w:id="0"/>
    </w:p>
    <w:p w:rsidR="0048364F" w:rsidRPr="00A8173F" w:rsidRDefault="0048364F" w:rsidP="0048364F">
      <w:pPr>
        <w:pStyle w:val="subsection"/>
      </w:pPr>
      <w:r w:rsidRPr="00A8173F">
        <w:tab/>
      </w:r>
      <w:r w:rsidRPr="00A8173F">
        <w:tab/>
      </w:r>
      <w:r w:rsidR="00FC76D3" w:rsidRPr="00A8173F">
        <w:t>This instrument is</w:t>
      </w:r>
      <w:r w:rsidRPr="00A8173F">
        <w:t xml:space="preserve"> the </w:t>
      </w:r>
      <w:r w:rsidR="00414ADE" w:rsidRPr="00A8173F">
        <w:rPr>
          <w:i/>
        </w:rPr>
        <w:fldChar w:fldCharType="begin"/>
      </w:r>
      <w:r w:rsidR="00414ADE" w:rsidRPr="00A8173F">
        <w:rPr>
          <w:i/>
        </w:rPr>
        <w:instrText xml:space="preserve"> STYLEREF  ShortT </w:instrText>
      </w:r>
      <w:r w:rsidR="00414ADE" w:rsidRPr="00A8173F">
        <w:rPr>
          <w:i/>
        </w:rPr>
        <w:fldChar w:fldCharType="separate"/>
      </w:r>
      <w:r w:rsidR="00E50E50">
        <w:rPr>
          <w:i/>
          <w:noProof/>
        </w:rPr>
        <w:t>Biosecurity Legislation (Prohibited and Conditionally Non-prohibited Goods) Amendment (Alternative Conditions—Cut Flowers) Determination 2018</w:t>
      </w:r>
      <w:r w:rsidR="00414ADE" w:rsidRPr="00A8173F">
        <w:rPr>
          <w:i/>
        </w:rPr>
        <w:fldChar w:fldCharType="end"/>
      </w:r>
      <w:r w:rsidRPr="00A8173F">
        <w:t>.</w:t>
      </w:r>
    </w:p>
    <w:p w:rsidR="004F676E" w:rsidRPr="00A8173F" w:rsidRDefault="0048364F" w:rsidP="005452CC">
      <w:pPr>
        <w:pStyle w:val="ActHead5"/>
      </w:pPr>
      <w:bookmarkStart w:id="1" w:name="_Toc506790962"/>
      <w:r w:rsidRPr="00A8173F">
        <w:rPr>
          <w:rStyle w:val="CharSectno"/>
        </w:rPr>
        <w:t>2</w:t>
      </w:r>
      <w:r w:rsidRPr="00A8173F">
        <w:t xml:space="preserve">  Commencement</w:t>
      </w:r>
      <w:bookmarkEnd w:id="1"/>
    </w:p>
    <w:p w:rsidR="005452CC" w:rsidRPr="00A8173F" w:rsidRDefault="005452CC" w:rsidP="00593449">
      <w:pPr>
        <w:pStyle w:val="subsection"/>
      </w:pPr>
      <w:r w:rsidRPr="00A8173F">
        <w:tab/>
        <w:t>(1)</w:t>
      </w:r>
      <w:r w:rsidRPr="00A8173F">
        <w:tab/>
        <w:t xml:space="preserve">Each provision of </w:t>
      </w:r>
      <w:r w:rsidR="00FC76D3" w:rsidRPr="00A8173F">
        <w:t>this instrument</w:t>
      </w:r>
      <w:r w:rsidRPr="00A8173F">
        <w:t xml:space="preserve"> specified in column 1 of the table commences, or is taken to have commenced, in accordance with column 2 of the table. Any other statement in column 2 has effect according to its terms.</w:t>
      </w:r>
    </w:p>
    <w:p w:rsidR="005452CC" w:rsidRPr="00A8173F"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8173F" w:rsidTr="00FC76D3">
        <w:trPr>
          <w:tblHeader/>
        </w:trPr>
        <w:tc>
          <w:tcPr>
            <w:tcW w:w="8364" w:type="dxa"/>
            <w:gridSpan w:val="3"/>
            <w:tcBorders>
              <w:top w:val="single" w:sz="12" w:space="0" w:color="auto"/>
              <w:bottom w:val="single" w:sz="6" w:space="0" w:color="auto"/>
            </w:tcBorders>
            <w:shd w:val="clear" w:color="auto" w:fill="auto"/>
            <w:hideMark/>
          </w:tcPr>
          <w:p w:rsidR="005452CC" w:rsidRPr="00A8173F" w:rsidRDefault="005452CC" w:rsidP="00612709">
            <w:pPr>
              <w:pStyle w:val="TableHeading"/>
            </w:pPr>
            <w:r w:rsidRPr="00A8173F">
              <w:t>Commencement information</w:t>
            </w:r>
          </w:p>
        </w:tc>
      </w:tr>
      <w:tr w:rsidR="005452CC" w:rsidRPr="00A8173F" w:rsidTr="00FC76D3">
        <w:trPr>
          <w:tblHeader/>
        </w:trPr>
        <w:tc>
          <w:tcPr>
            <w:tcW w:w="2127" w:type="dxa"/>
            <w:tcBorders>
              <w:top w:val="single" w:sz="6" w:space="0" w:color="auto"/>
              <w:bottom w:val="single" w:sz="6" w:space="0" w:color="auto"/>
            </w:tcBorders>
            <w:shd w:val="clear" w:color="auto" w:fill="auto"/>
            <w:hideMark/>
          </w:tcPr>
          <w:p w:rsidR="005452CC" w:rsidRPr="00A8173F" w:rsidRDefault="005452CC" w:rsidP="00612709">
            <w:pPr>
              <w:pStyle w:val="TableHeading"/>
            </w:pPr>
            <w:r w:rsidRPr="00A8173F">
              <w:t>Column 1</w:t>
            </w:r>
          </w:p>
        </w:tc>
        <w:tc>
          <w:tcPr>
            <w:tcW w:w="4394" w:type="dxa"/>
            <w:tcBorders>
              <w:top w:val="single" w:sz="6" w:space="0" w:color="auto"/>
              <w:bottom w:val="single" w:sz="6" w:space="0" w:color="auto"/>
            </w:tcBorders>
            <w:shd w:val="clear" w:color="auto" w:fill="auto"/>
            <w:hideMark/>
          </w:tcPr>
          <w:p w:rsidR="005452CC" w:rsidRPr="00A8173F" w:rsidRDefault="005452CC" w:rsidP="00612709">
            <w:pPr>
              <w:pStyle w:val="TableHeading"/>
            </w:pPr>
            <w:r w:rsidRPr="00A8173F">
              <w:t>Column 2</w:t>
            </w:r>
          </w:p>
        </w:tc>
        <w:tc>
          <w:tcPr>
            <w:tcW w:w="1843" w:type="dxa"/>
            <w:tcBorders>
              <w:top w:val="single" w:sz="6" w:space="0" w:color="auto"/>
              <w:bottom w:val="single" w:sz="6" w:space="0" w:color="auto"/>
            </w:tcBorders>
            <w:shd w:val="clear" w:color="auto" w:fill="auto"/>
            <w:hideMark/>
          </w:tcPr>
          <w:p w:rsidR="005452CC" w:rsidRPr="00A8173F" w:rsidRDefault="005452CC" w:rsidP="00612709">
            <w:pPr>
              <w:pStyle w:val="TableHeading"/>
            </w:pPr>
            <w:r w:rsidRPr="00A8173F">
              <w:t>Column 3</w:t>
            </w:r>
          </w:p>
        </w:tc>
      </w:tr>
      <w:tr w:rsidR="005452CC" w:rsidRPr="00A8173F" w:rsidTr="00FC76D3">
        <w:trPr>
          <w:tblHeader/>
        </w:trPr>
        <w:tc>
          <w:tcPr>
            <w:tcW w:w="2127" w:type="dxa"/>
            <w:tcBorders>
              <w:top w:val="single" w:sz="6" w:space="0" w:color="auto"/>
              <w:bottom w:val="single" w:sz="12" w:space="0" w:color="auto"/>
            </w:tcBorders>
            <w:shd w:val="clear" w:color="auto" w:fill="auto"/>
            <w:hideMark/>
          </w:tcPr>
          <w:p w:rsidR="005452CC" w:rsidRPr="00A8173F" w:rsidRDefault="005452CC" w:rsidP="00612709">
            <w:pPr>
              <w:pStyle w:val="TableHeading"/>
            </w:pPr>
            <w:r w:rsidRPr="00A8173F">
              <w:t>Provisions</w:t>
            </w:r>
          </w:p>
        </w:tc>
        <w:tc>
          <w:tcPr>
            <w:tcW w:w="4394" w:type="dxa"/>
            <w:tcBorders>
              <w:top w:val="single" w:sz="6" w:space="0" w:color="auto"/>
              <w:bottom w:val="single" w:sz="12" w:space="0" w:color="auto"/>
            </w:tcBorders>
            <w:shd w:val="clear" w:color="auto" w:fill="auto"/>
            <w:hideMark/>
          </w:tcPr>
          <w:p w:rsidR="005452CC" w:rsidRPr="00A8173F" w:rsidRDefault="005452CC" w:rsidP="00612709">
            <w:pPr>
              <w:pStyle w:val="TableHeading"/>
            </w:pPr>
            <w:r w:rsidRPr="00A8173F">
              <w:t>Commencement</w:t>
            </w:r>
          </w:p>
        </w:tc>
        <w:tc>
          <w:tcPr>
            <w:tcW w:w="1843" w:type="dxa"/>
            <w:tcBorders>
              <w:top w:val="single" w:sz="6" w:space="0" w:color="auto"/>
              <w:bottom w:val="single" w:sz="12" w:space="0" w:color="auto"/>
            </w:tcBorders>
            <w:shd w:val="clear" w:color="auto" w:fill="auto"/>
            <w:hideMark/>
          </w:tcPr>
          <w:p w:rsidR="005452CC" w:rsidRPr="00A8173F" w:rsidRDefault="005452CC" w:rsidP="00612709">
            <w:pPr>
              <w:pStyle w:val="TableHeading"/>
            </w:pPr>
            <w:r w:rsidRPr="00A8173F">
              <w:t>Date/Details</w:t>
            </w:r>
          </w:p>
        </w:tc>
      </w:tr>
      <w:tr w:rsidR="005452CC" w:rsidRPr="00A8173F" w:rsidTr="00FC76D3">
        <w:tc>
          <w:tcPr>
            <w:tcW w:w="2127" w:type="dxa"/>
            <w:tcBorders>
              <w:top w:val="single" w:sz="12" w:space="0" w:color="auto"/>
              <w:bottom w:val="single" w:sz="12" w:space="0" w:color="auto"/>
            </w:tcBorders>
            <w:shd w:val="clear" w:color="auto" w:fill="auto"/>
            <w:hideMark/>
          </w:tcPr>
          <w:p w:rsidR="005452CC" w:rsidRPr="00A8173F" w:rsidRDefault="005452CC" w:rsidP="00FC76D3">
            <w:pPr>
              <w:pStyle w:val="Tabletext"/>
            </w:pPr>
            <w:r w:rsidRPr="00A8173F">
              <w:t xml:space="preserve">1.  </w:t>
            </w:r>
            <w:r w:rsidR="00FC76D3" w:rsidRPr="00A8173F">
              <w:t>The whole of this instrument</w:t>
            </w:r>
          </w:p>
        </w:tc>
        <w:tc>
          <w:tcPr>
            <w:tcW w:w="4394" w:type="dxa"/>
            <w:tcBorders>
              <w:top w:val="single" w:sz="12" w:space="0" w:color="auto"/>
              <w:bottom w:val="single" w:sz="12" w:space="0" w:color="auto"/>
            </w:tcBorders>
            <w:shd w:val="clear" w:color="auto" w:fill="auto"/>
            <w:hideMark/>
          </w:tcPr>
          <w:p w:rsidR="005452CC" w:rsidRPr="00A8173F" w:rsidRDefault="00FC76D3" w:rsidP="005452CC">
            <w:pPr>
              <w:pStyle w:val="Tabletext"/>
            </w:pPr>
            <w:r w:rsidRPr="00A8173F">
              <w:t>Immediately after the commencement of Schedule</w:t>
            </w:r>
            <w:r w:rsidR="00A8173F" w:rsidRPr="00A8173F">
              <w:t> </w:t>
            </w:r>
            <w:r w:rsidRPr="00A8173F">
              <w:t xml:space="preserve">2 to the </w:t>
            </w:r>
            <w:r w:rsidRPr="00A8173F">
              <w:rPr>
                <w:i/>
              </w:rPr>
              <w:t>Biosecurity Legislation (Prohibited and Conditionally Non</w:t>
            </w:r>
            <w:r w:rsidR="00A8173F">
              <w:rPr>
                <w:i/>
              </w:rPr>
              <w:noBreakHyphen/>
            </w:r>
            <w:r w:rsidRPr="00A8173F">
              <w:rPr>
                <w:i/>
              </w:rPr>
              <w:t>prohibited Goods) Amendment (Alternative Conditions) Determination</w:t>
            </w:r>
            <w:r w:rsidR="00A8173F" w:rsidRPr="00A8173F">
              <w:rPr>
                <w:i/>
              </w:rPr>
              <w:t> </w:t>
            </w:r>
            <w:r w:rsidRPr="00A8173F">
              <w:rPr>
                <w:i/>
              </w:rPr>
              <w:t>2017</w:t>
            </w:r>
            <w:r w:rsidRPr="00A8173F">
              <w:t>.</w:t>
            </w:r>
          </w:p>
        </w:tc>
        <w:tc>
          <w:tcPr>
            <w:tcW w:w="1843" w:type="dxa"/>
            <w:tcBorders>
              <w:top w:val="single" w:sz="12" w:space="0" w:color="auto"/>
              <w:bottom w:val="single" w:sz="12" w:space="0" w:color="auto"/>
            </w:tcBorders>
            <w:shd w:val="clear" w:color="auto" w:fill="auto"/>
          </w:tcPr>
          <w:p w:rsidR="005452CC" w:rsidRPr="00A8173F" w:rsidRDefault="00567203">
            <w:pPr>
              <w:pStyle w:val="Tabletext"/>
            </w:pPr>
            <w:r w:rsidRPr="00A8173F">
              <w:t>1</w:t>
            </w:r>
            <w:r w:rsidR="00A8173F" w:rsidRPr="00A8173F">
              <w:t> </w:t>
            </w:r>
            <w:r w:rsidRPr="00A8173F">
              <w:t>March 2018</w:t>
            </w:r>
          </w:p>
        </w:tc>
      </w:tr>
    </w:tbl>
    <w:p w:rsidR="005452CC" w:rsidRPr="00A8173F" w:rsidRDefault="005452CC" w:rsidP="00D21F74">
      <w:pPr>
        <w:pStyle w:val="notetext"/>
      </w:pPr>
      <w:r w:rsidRPr="00A8173F">
        <w:rPr>
          <w:snapToGrid w:val="0"/>
          <w:lang w:eastAsia="en-US"/>
        </w:rPr>
        <w:t>Note:</w:t>
      </w:r>
      <w:r w:rsidRPr="00A8173F">
        <w:rPr>
          <w:snapToGrid w:val="0"/>
          <w:lang w:eastAsia="en-US"/>
        </w:rPr>
        <w:tab/>
        <w:t xml:space="preserve">This table relates only to the provisions of </w:t>
      </w:r>
      <w:r w:rsidR="00FC76D3" w:rsidRPr="00A8173F">
        <w:rPr>
          <w:snapToGrid w:val="0"/>
          <w:lang w:eastAsia="en-US"/>
        </w:rPr>
        <w:t>this instrument</w:t>
      </w:r>
      <w:r w:rsidRPr="00A8173F">
        <w:t xml:space="preserve"> </w:t>
      </w:r>
      <w:r w:rsidRPr="00A8173F">
        <w:rPr>
          <w:snapToGrid w:val="0"/>
          <w:lang w:eastAsia="en-US"/>
        </w:rPr>
        <w:t xml:space="preserve">as originally made. It will not be amended to deal with any later amendments of </w:t>
      </w:r>
      <w:r w:rsidR="00FC76D3" w:rsidRPr="00A8173F">
        <w:rPr>
          <w:snapToGrid w:val="0"/>
          <w:lang w:eastAsia="en-US"/>
        </w:rPr>
        <w:t>this instrument</w:t>
      </w:r>
      <w:r w:rsidRPr="00A8173F">
        <w:rPr>
          <w:snapToGrid w:val="0"/>
          <w:lang w:eastAsia="en-US"/>
        </w:rPr>
        <w:t>.</w:t>
      </w:r>
    </w:p>
    <w:p w:rsidR="005452CC" w:rsidRPr="00A8173F" w:rsidRDefault="005452CC" w:rsidP="00D455E3">
      <w:pPr>
        <w:pStyle w:val="subsection"/>
      </w:pPr>
      <w:r w:rsidRPr="00A8173F">
        <w:tab/>
        <w:t>(2)</w:t>
      </w:r>
      <w:r w:rsidRPr="00A8173F">
        <w:tab/>
        <w:t xml:space="preserve">Any information in column 3 of the table is not part of </w:t>
      </w:r>
      <w:r w:rsidR="00FC76D3" w:rsidRPr="00A8173F">
        <w:t>this instrument</w:t>
      </w:r>
      <w:r w:rsidRPr="00A8173F">
        <w:t xml:space="preserve">. Information may be inserted in this column, or information in it may be edited, in any published version of </w:t>
      </w:r>
      <w:r w:rsidR="00FC76D3" w:rsidRPr="00A8173F">
        <w:t>this instrument</w:t>
      </w:r>
      <w:r w:rsidRPr="00A8173F">
        <w:t>.</w:t>
      </w:r>
    </w:p>
    <w:p w:rsidR="00BF6650" w:rsidRPr="00A8173F" w:rsidRDefault="00BF6650" w:rsidP="00BF6650">
      <w:pPr>
        <w:pStyle w:val="ActHead5"/>
      </w:pPr>
      <w:bookmarkStart w:id="2" w:name="_Toc506790963"/>
      <w:r w:rsidRPr="00A8173F">
        <w:rPr>
          <w:rStyle w:val="CharSectno"/>
        </w:rPr>
        <w:t>3</w:t>
      </w:r>
      <w:r w:rsidRPr="00A8173F">
        <w:t xml:space="preserve">  Authority</w:t>
      </w:r>
      <w:bookmarkEnd w:id="2"/>
    </w:p>
    <w:p w:rsidR="00BF6650" w:rsidRPr="00A8173F" w:rsidRDefault="00BF6650" w:rsidP="00BF6650">
      <w:pPr>
        <w:pStyle w:val="subsection"/>
      </w:pPr>
      <w:r w:rsidRPr="00A8173F">
        <w:tab/>
      </w:r>
      <w:r w:rsidRPr="00A8173F">
        <w:tab/>
      </w:r>
      <w:r w:rsidR="00FC76D3" w:rsidRPr="00A8173F">
        <w:t>This instrument is</w:t>
      </w:r>
      <w:r w:rsidRPr="00A8173F">
        <w:t xml:space="preserve"> made under </w:t>
      </w:r>
      <w:r w:rsidR="00FC76D3" w:rsidRPr="00A8173F">
        <w:t>subsection</w:t>
      </w:r>
      <w:r w:rsidR="00A8173F" w:rsidRPr="00A8173F">
        <w:t> </w:t>
      </w:r>
      <w:r w:rsidR="00FC76D3" w:rsidRPr="00A8173F">
        <w:t xml:space="preserve">174(1) of the </w:t>
      </w:r>
      <w:r w:rsidR="00FC76D3" w:rsidRPr="00A8173F">
        <w:rPr>
          <w:i/>
        </w:rPr>
        <w:t>Biosecurity Act 2015</w:t>
      </w:r>
      <w:r w:rsidR="00546FA3" w:rsidRPr="00A8173F">
        <w:rPr>
          <w:i/>
        </w:rPr>
        <w:t>.</w:t>
      </w:r>
    </w:p>
    <w:p w:rsidR="00557C7A" w:rsidRPr="00A8173F" w:rsidRDefault="00BF6650" w:rsidP="00557C7A">
      <w:pPr>
        <w:pStyle w:val="ActHead5"/>
      </w:pPr>
      <w:bookmarkStart w:id="3" w:name="_Toc506790964"/>
      <w:r w:rsidRPr="00A8173F">
        <w:rPr>
          <w:rStyle w:val="CharSectno"/>
        </w:rPr>
        <w:t>4</w:t>
      </w:r>
      <w:r w:rsidR="00557C7A" w:rsidRPr="00A8173F">
        <w:t xml:space="preserve">  </w:t>
      </w:r>
      <w:r w:rsidR="00083F48" w:rsidRPr="00A8173F">
        <w:t>Schedules</w:t>
      </w:r>
      <w:bookmarkEnd w:id="3"/>
    </w:p>
    <w:p w:rsidR="00557C7A" w:rsidRPr="00A8173F" w:rsidRDefault="00557C7A" w:rsidP="00557C7A">
      <w:pPr>
        <w:pStyle w:val="subsection"/>
      </w:pPr>
      <w:r w:rsidRPr="00A8173F">
        <w:tab/>
      </w:r>
      <w:r w:rsidRPr="00A8173F">
        <w:tab/>
      </w:r>
      <w:r w:rsidR="00083F48" w:rsidRPr="00A8173F">
        <w:t xml:space="preserve">Each </w:t>
      </w:r>
      <w:r w:rsidR="00160BD7" w:rsidRPr="00A8173F">
        <w:t>instrument</w:t>
      </w:r>
      <w:r w:rsidR="00083F48" w:rsidRPr="00A8173F">
        <w:t xml:space="preserve"> that is specified in a Schedule to </w:t>
      </w:r>
      <w:r w:rsidR="00FC76D3" w:rsidRPr="00A8173F">
        <w:t>this instrument</w:t>
      </w:r>
      <w:r w:rsidR="00083F48" w:rsidRPr="00A8173F">
        <w:t xml:space="preserve"> is amended or repealed as set out in the applicable items in the Schedule concerned, and any other item in a Schedule to </w:t>
      </w:r>
      <w:r w:rsidR="00FC76D3" w:rsidRPr="00A8173F">
        <w:t>this instrument</w:t>
      </w:r>
      <w:r w:rsidR="00083F48" w:rsidRPr="00A8173F">
        <w:t xml:space="preserve"> has effect according to its terms.</w:t>
      </w:r>
    </w:p>
    <w:p w:rsidR="0048364F" w:rsidRPr="00A8173F" w:rsidRDefault="0048364F" w:rsidP="009C5989">
      <w:pPr>
        <w:pStyle w:val="ActHead6"/>
        <w:pageBreakBefore/>
      </w:pPr>
      <w:bookmarkStart w:id="4" w:name="_Toc506790965"/>
      <w:bookmarkStart w:id="5" w:name="opcAmSched"/>
      <w:bookmarkStart w:id="6" w:name="opcCurrentFind"/>
      <w:r w:rsidRPr="00A8173F">
        <w:rPr>
          <w:rStyle w:val="CharAmSchNo"/>
        </w:rPr>
        <w:lastRenderedPageBreak/>
        <w:t>Schedule</w:t>
      </w:r>
      <w:r w:rsidR="00A8173F" w:rsidRPr="00A8173F">
        <w:rPr>
          <w:rStyle w:val="CharAmSchNo"/>
        </w:rPr>
        <w:t> </w:t>
      </w:r>
      <w:r w:rsidRPr="00A8173F">
        <w:rPr>
          <w:rStyle w:val="CharAmSchNo"/>
        </w:rPr>
        <w:t>1</w:t>
      </w:r>
      <w:r w:rsidRPr="00A8173F">
        <w:t>—</w:t>
      </w:r>
      <w:r w:rsidR="00460499" w:rsidRPr="00A8173F">
        <w:rPr>
          <w:rStyle w:val="CharAmSchText"/>
        </w:rPr>
        <w:t>Amendments</w:t>
      </w:r>
      <w:bookmarkEnd w:id="4"/>
    </w:p>
    <w:bookmarkEnd w:id="5"/>
    <w:bookmarkEnd w:id="6"/>
    <w:p w:rsidR="0004044E" w:rsidRPr="00A8173F" w:rsidRDefault="0004044E" w:rsidP="0004044E">
      <w:pPr>
        <w:pStyle w:val="Header"/>
      </w:pPr>
      <w:r w:rsidRPr="00A8173F">
        <w:rPr>
          <w:rStyle w:val="CharAmPartNo"/>
        </w:rPr>
        <w:t xml:space="preserve"> </w:t>
      </w:r>
      <w:r w:rsidRPr="00A8173F">
        <w:rPr>
          <w:rStyle w:val="CharAmPartText"/>
        </w:rPr>
        <w:t xml:space="preserve"> </w:t>
      </w:r>
    </w:p>
    <w:p w:rsidR="0084172C" w:rsidRPr="00A8173F" w:rsidRDefault="00CD3095" w:rsidP="00EA0D36">
      <w:pPr>
        <w:pStyle w:val="ActHead9"/>
      </w:pPr>
      <w:bookmarkStart w:id="7" w:name="_Toc506790966"/>
      <w:r w:rsidRPr="00A8173F">
        <w:t>Biosecurity (Prohibited and Conditionally Non</w:t>
      </w:r>
      <w:r w:rsidR="00A8173F">
        <w:noBreakHyphen/>
      </w:r>
      <w:r w:rsidRPr="00A8173F">
        <w:t>prohibited Goods—Christmas Island) Determination</w:t>
      </w:r>
      <w:r w:rsidR="00A8173F" w:rsidRPr="00A8173F">
        <w:t> </w:t>
      </w:r>
      <w:r w:rsidRPr="00A8173F">
        <w:t>2016</w:t>
      </w:r>
      <w:bookmarkEnd w:id="7"/>
    </w:p>
    <w:p w:rsidR="00CD3095" w:rsidRPr="00A8173F" w:rsidRDefault="00CD3095" w:rsidP="00CD3095">
      <w:pPr>
        <w:pStyle w:val="ItemHead"/>
      </w:pPr>
      <w:r w:rsidRPr="00A8173F">
        <w:t>1  Subsection</w:t>
      </w:r>
      <w:r w:rsidR="00A8173F" w:rsidRPr="00A8173F">
        <w:t> </w:t>
      </w:r>
      <w:r w:rsidRPr="00A8173F">
        <w:t>5(1)</w:t>
      </w:r>
    </w:p>
    <w:p w:rsidR="00CD3095" w:rsidRPr="00A8173F" w:rsidRDefault="00CD3095" w:rsidP="00CD3095">
      <w:pPr>
        <w:pStyle w:val="Item"/>
      </w:pPr>
      <w:r w:rsidRPr="00A8173F">
        <w:t>Insert:</w:t>
      </w:r>
    </w:p>
    <w:p w:rsidR="00CD3095" w:rsidRPr="00A8173F" w:rsidRDefault="00CD3095" w:rsidP="00CD3095">
      <w:pPr>
        <w:pStyle w:val="Definition"/>
      </w:pPr>
      <w:r w:rsidRPr="00A8173F">
        <w:rPr>
          <w:b/>
          <w:i/>
        </w:rPr>
        <w:t>listed fresh cut flowers or foliage (Christmas Island and Cocos (Keeling) Islands)</w:t>
      </w:r>
      <w:r w:rsidRPr="00A8173F">
        <w:t xml:space="preserve"> means fresh cut flowers or foliage (or a part of a flower or foliage) of a species that is listed in the List of Species of Fresh Cut Flowers and Foliage with Alternative Conditions for Import (Christmas Island and Cocos (Keeling) Islands) prepared by the Director of Biosecurity and published on the Agriculture Department’s website, as existing on 1</w:t>
      </w:r>
      <w:r w:rsidR="00A8173F" w:rsidRPr="00A8173F">
        <w:t> </w:t>
      </w:r>
      <w:r w:rsidRPr="00A8173F">
        <w:t>March 2018.</w:t>
      </w:r>
    </w:p>
    <w:p w:rsidR="00CD3095" w:rsidRPr="00A8173F" w:rsidRDefault="00CD3095" w:rsidP="00CD3095">
      <w:pPr>
        <w:pStyle w:val="notetext"/>
      </w:pPr>
      <w:r w:rsidRPr="00A8173F">
        <w:t>Note:</w:t>
      </w:r>
      <w:r w:rsidRPr="00A8173F">
        <w:tab/>
        <w:t>Flowers or foliage (or a part of a flower or foliage) of a particular species are listed in the List of Species of Fresh Cut Flowers and Foliage with Alternative Conditions for Import (Christmas Island and Cocos (Keeling) Islands) if the Director of Biosecurity is satisfied that the level of biosecurity risk associated with fresh cut flowers or foliage (or a part of a flower or foliage) of that species can be managed to an acceptable level.</w:t>
      </w:r>
    </w:p>
    <w:p w:rsidR="00CD3095" w:rsidRPr="00A8173F" w:rsidRDefault="00CD3095" w:rsidP="00CD3095">
      <w:pPr>
        <w:pStyle w:val="ItemHead"/>
      </w:pPr>
      <w:r w:rsidRPr="00A8173F">
        <w:t>2  Subsection</w:t>
      </w:r>
      <w:r w:rsidR="00A8173F" w:rsidRPr="00A8173F">
        <w:t> </w:t>
      </w:r>
      <w:r w:rsidRPr="00A8173F">
        <w:t xml:space="preserve">5(1) (definition of </w:t>
      </w:r>
      <w:r w:rsidRPr="00A8173F">
        <w:rPr>
          <w:i/>
        </w:rPr>
        <w:t>listed fresh cut flowers or foliage (external Territories)</w:t>
      </w:r>
      <w:r w:rsidRPr="00A8173F">
        <w:t>)</w:t>
      </w:r>
    </w:p>
    <w:p w:rsidR="00CD3095" w:rsidRPr="00A8173F" w:rsidRDefault="00CD3095" w:rsidP="00CD3095">
      <w:pPr>
        <w:pStyle w:val="Item"/>
      </w:pPr>
      <w:r w:rsidRPr="00A8173F">
        <w:t>Repeal the definition.</w:t>
      </w:r>
    </w:p>
    <w:p w:rsidR="00CD3095" w:rsidRPr="00A8173F" w:rsidRDefault="00CD3095" w:rsidP="00CD3095">
      <w:pPr>
        <w:pStyle w:val="ItemHead"/>
      </w:pPr>
      <w:r w:rsidRPr="00A8173F">
        <w:t>3  Section</w:t>
      </w:r>
      <w:r w:rsidR="00A8173F" w:rsidRPr="00A8173F">
        <w:t> </w:t>
      </w:r>
      <w:r w:rsidRPr="00A8173F">
        <w:t>20 (table</w:t>
      </w:r>
      <w:r w:rsidR="00566BFF" w:rsidRPr="00A8173F">
        <w:t>)</w:t>
      </w:r>
    </w:p>
    <w:p w:rsidR="00566BFF" w:rsidRPr="00A8173F" w:rsidRDefault="00566BFF" w:rsidP="00566BFF">
      <w:pPr>
        <w:pStyle w:val="Item"/>
      </w:pPr>
      <w:r w:rsidRPr="00A8173F">
        <w:t xml:space="preserve">Repeal the </w:t>
      </w:r>
      <w:r w:rsidR="00172248" w:rsidRPr="00A8173F">
        <w:t>table</w:t>
      </w:r>
      <w:r w:rsidRPr="00A8173F">
        <w:t>, substitute:</w:t>
      </w:r>
    </w:p>
    <w:p w:rsidR="00172248" w:rsidRPr="00A8173F" w:rsidRDefault="00172248" w:rsidP="001722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172248" w:rsidRPr="00A8173F" w:rsidTr="002930BE">
        <w:trPr>
          <w:tblHeader/>
        </w:trPr>
        <w:tc>
          <w:tcPr>
            <w:tcW w:w="5000" w:type="pct"/>
            <w:gridSpan w:val="3"/>
            <w:tcBorders>
              <w:top w:val="single" w:sz="12" w:space="0" w:color="auto"/>
              <w:bottom w:val="single" w:sz="6" w:space="0" w:color="auto"/>
            </w:tcBorders>
            <w:shd w:val="clear" w:color="auto" w:fill="auto"/>
          </w:tcPr>
          <w:p w:rsidR="00172248" w:rsidRPr="00A8173F" w:rsidRDefault="00172248" w:rsidP="002930BE">
            <w:pPr>
              <w:pStyle w:val="TableHeading"/>
            </w:pPr>
            <w:r w:rsidRPr="00A8173F">
              <w:t>Alternative conditions—</w:t>
            </w:r>
            <w:r w:rsidRPr="00A8173F">
              <w:rPr>
                <w:color w:val="000000"/>
                <w:sz w:val="22"/>
                <w:szCs w:val="22"/>
              </w:rPr>
              <w:t>fresh cut flowers and foliage for decorative purposes</w:t>
            </w:r>
          </w:p>
        </w:tc>
      </w:tr>
      <w:tr w:rsidR="00172248" w:rsidRPr="00A8173F" w:rsidTr="002930BE">
        <w:trPr>
          <w:tblHeader/>
        </w:trPr>
        <w:tc>
          <w:tcPr>
            <w:tcW w:w="429" w:type="pct"/>
            <w:tcBorders>
              <w:top w:val="single" w:sz="6" w:space="0" w:color="auto"/>
              <w:bottom w:val="single" w:sz="12" w:space="0" w:color="auto"/>
            </w:tcBorders>
            <w:shd w:val="clear" w:color="auto" w:fill="auto"/>
          </w:tcPr>
          <w:p w:rsidR="00172248" w:rsidRPr="00A8173F" w:rsidRDefault="00172248" w:rsidP="002930BE">
            <w:pPr>
              <w:pStyle w:val="TableHeading"/>
            </w:pPr>
            <w:r w:rsidRPr="00A8173F">
              <w:t>Item</w:t>
            </w:r>
          </w:p>
        </w:tc>
        <w:tc>
          <w:tcPr>
            <w:tcW w:w="1444" w:type="pct"/>
            <w:tcBorders>
              <w:top w:val="single" w:sz="6" w:space="0" w:color="auto"/>
              <w:bottom w:val="single" w:sz="12" w:space="0" w:color="auto"/>
            </w:tcBorders>
            <w:shd w:val="clear" w:color="auto" w:fill="auto"/>
          </w:tcPr>
          <w:p w:rsidR="00172248" w:rsidRPr="00A8173F" w:rsidRDefault="00172248" w:rsidP="002930BE">
            <w:pPr>
              <w:pStyle w:val="TableHeading"/>
            </w:pPr>
            <w:r w:rsidRPr="00A8173F">
              <w:t>Column 1</w:t>
            </w:r>
            <w:r w:rsidRPr="00A8173F">
              <w:br/>
              <w:t>Goods</w:t>
            </w:r>
          </w:p>
        </w:tc>
        <w:tc>
          <w:tcPr>
            <w:tcW w:w="3127" w:type="pct"/>
            <w:tcBorders>
              <w:top w:val="single" w:sz="6" w:space="0" w:color="auto"/>
              <w:bottom w:val="single" w:sz="12" w:space="0" w:color="auto"/>
            </w:tcBorders>
            <w:shd w:val="clear" w:color="auto" w:fill="auto"/>
          </w:tcPr>
          <w:p w:rsidR="00172248" w:rsidRPr="00A8173F" w:rsidRDefault="00172248" w:rsidP="002930BE">
            <w:pPr>
              <w:pStyle w:val="TableHeading"/>
            </w:pPr>
            <w:r w:rsidRPr="00A8173F">
              <w:t>Column 2</w:t>
            </w:r>
            <w:r w:rsidRPr="00A8173F">
              <w:br/>
              <w:t>Alternative conditions</w:t>
            </w:r>
          </w:p>
        </w:tc>
      </w:tr>
      <w:tr w:rsidR="00172248" w:rsidRPr="00A8173F" w:rsidTr="002930BE">
        <w:tc>
          <w:tcPr>
            <w:tcW w:w="429" w:type="pct"/>
            <w:tcBorders>
              <w:top w:val="single" w:sz="12" w:space="0" w:color="auto"/>
              <w:bottom w:val="single" w:sz="2" w:space="0" w:color="auto"/>
            </w:tcBorders>
            <w:shd w:val="clear" w:color="auto" w:fill="auto"/>
          </w:tcPr>
          <w:p w:rsidR="00172248" w:rsidRPr="00A8173F" w:rsidRDefault="00172248" w:rsidP="002930BE">
            <w:pPr>
              <w:pStyle w:val="Tabletext"/>
            </w:pPr>
            <w:r w:rsidRPr="00A8173F">
              <w:t>1</w:t>
            </w:r>
          </w:p>
        </w:tc>
        <w:tc>
          <w:tcPr>
            <w:tcW w:w="1444" w:type="pct"/>
            <w:tcBorders>
              <w:top w:val="single" w:sz="12" w:space="0" w:color="auto"/>
              <w:bottom w:val="single" w:sz="2" w:space="0" w:color="auto"/>
            </w:tcBorders>
            <w:shd w:val="clear" w:color="auto" w:fill="auto"/>
          </w:tcPr>
          <w:p w:rsidR="00172248" w:rsidRPr="00A8173F" w:rsidRDefault="00172248" w:rsidP="002930BE">
            <w:pPr>
              <w:pStyle w:val="Tabletext"/>
            </w:pPr>
            <w:r w:rsidRPr="00A8173F">
              <w:t>Fresh cut flowers and foliage</w:t>
            </w:r>
          </w:p>
        </w:tc>
        <w:tc>
          <w:tcPr>
            <w:tcW w:w="3127" w:type="pct"/>
            <w:tcBorders>
              <w:top w:val="single" w:sz="12" w:space="0" w:color="auto"/>
              <w:bottom w:val="single" w:sz="2" w:space="0" w:color="auto"/>
            </w:tcBorders>
            <w:shd w:val="clear" w:color="auto" w:fill="auto"/>
          </w:tcPr>
          <w:p w:rsidR="00172248" w:rsidRPr="00A8173F" w:rsidRDefault="00172248" w:rsidP="002930BE">
            <w:pPr>
              <w:pStyle w:val="Tabletext"/>
            </w:pPr>
            <w:r w:rsidRPr="00A8173F">
              <w:t>The goods:</w:t>
            </w:r>
          </w:p>
          <w:p w:rsidR="00172248" w:rsidRPr="00A8173F" w:rsidRDefault="00172248" w:rsidP="002930BE">
            <w:pPr>
              <w:pStyle w:val="Tablea"/>
            </w:pPr>
            <w:r w:rsidRPr="00A8173F">
              <w:t>(a) are brought or imported from a part of Australian territory; or</w:t>
            </w:r>
          </w:p>
          <w:p w:rsidR="00172248" w:rsidRPr="00A8173F" w:rsidRDefault="00172248" w:rsidP="002930BE">
            <w:pPr>
              <w:pStyle w:val="Tablea"/>
            </w:pPr>
            <w:r w:rsidRPr="00A8173F">
              <w:t>(b) are listed fresh cut flowers or foliage (Christmas Isla</w:t>
            </w:r>
            <w:r w:rsidR="00B43ED8" w:rsidRPr="00A8173F">
              <w:t>nd and Cocos (Keeling) Islands)</w:t>
            </w:r>
            <w:r w:rsidRPr="00A8173F">
              <w:t>, and:</w:t>
            </w:r>
          </w:p>
          <w:p w:rsidR="00172248" w:rsidRPr="00A8173F" w:rsidRDefault="00172248" w:rsidP="002930BE">
            <w:pPr>
              <w:pStyle w:val="Tablei"/>
            </w:pPr>
            <w:r w:rsidRPr="00A8173F">
              <w:t>(</w:t>
            </w:r>
            <w:proofErr w:type="spellStart"/>
            <w:r w:rsidRPr="00A8173F">
              <w:t>i</w:t>
            </w:r>
            <w:proofErr w:type="spellEnd"/>
            <w:r w:rsidRPr="00A8173F">
              <w:t>) are accompanied by evidence stating the botanical name (including genus and species) of the goods; or</w:t>
            </w:r>
          </w:p>
          <w:p w:rsidR="00172248" w:rsidRPr="00A8173F" w:rsidRDefault="00172248" w:rsidP="002930BE">
            <w:pPr>
              <w:pStyle w:val="Tablei"/>
            </w:pPr>
            <w:r w:rsidRPr="00A8173F">
              <w:t>(ii) are in a quantity of not more than 6 small boxes, bouquets or equivalent, are for personal use, and are brought in as baggage</w:t>
            </w:r>
          </w:p>
        </w:tc>
      </w:tr>
      <w:tr w:rsidR="00172248" w:rsidRPr="00A8173F" w:rsidTr="002930BE">
        <w:tc>
          <w:tcPr>
            <w:tcW w:w="429" w:type="pct"/>
            <w:tcBorders>
              <w:top w:val="single" w:sz="2" w:space="0" w:color="auto"/>
              <w:bottom w:val="single" w:sz="12" w:space="0" w:color="auto"/>
            </w:tcBorders>
            <w:shd w:val="clear" w:color="auto" w:fill="auto"/>
          </w:tcPr>
          <w:p w:rsidR="00172248" w:rsidRPr="00A8173F" w:rsidRDefault="00172248" w:rsidP="002930BE">
            <w:pPr>
              <w:pStyle w:val="Tabletext"/>
            </w:pPr>
            <w:r w:rsidRPr="00A8173F">
              <w:t>2</w:t>
            </w:r>
          </w:p>
        </w:tc>
        <w:tc>
          <w:tcPr>
            <w:tcW w:w="1444" w:type="pct"/>
            <w:tcBorders>
              <w:top w:val="single" w:sz="2" w:space="0" w:color="auto"/>
              <w:bottom w:val="single" w:sz="12" w:space="0" w:color="auto"/>
            </w:tcBorders>
            <w:shd w:val="clear" w:color="auto" w:fill="auto"/>
          </w:tcPr>
          <w:p w:rsidR="00172248" w:rsidRPr="00A8173F" w:rsidRDefault="00172248" w:rsidP="002930BE">
            <w:pPr>
              <w:pStyle w:val="Tabletext"/>
            </w:pPr>
            <w:proofErr w:type="spellStart"/>
            <w:r w:rsidRPr="00A8173F">
              <w:rPr>
                <w:i/>
              </w:rPr>
              <w:t>Lilium</w:t>
            </w:r>
            <w:proofErr w:type="spellEnd"/>
            <w:r w:rsidRPr="00A8173F">
              <w:t xml:space="preserve"> spp. cut flowers</w:t>
            </w:r>
          </w:p>
        </w:tc>
        <w:tc>
          <w:tcPr>
            <w:tcW w:w="3127" w:type="pct"/>
            <w:tcBorders>
              <w:top w:val="single" w:sz="2" w:space="0" w:color="auto"/>
              <w:bottom w:val="single" w:sz="12" w:space="0" w:color="auto"/>
            </w:tcBorders>
            <w:shd w:val="clear" w:color="auto" w:fill="auto"/>
          </w:tcPr>
          <w:p w:rsidR="00172248" w:rsidRPr="00A8173F" w:rsidRDefault="00172248" w:rsidP="002930BE">
            <w:pPr>
              <w:pStyle w:val="Tabletext"/>
            </w:pPr>
            <w:r w:rsidRPr="00A8173F">
              <w:t>The goods:</w:t>
            </w:r>
          </w:p>
          <w:p w:rsidR="00172248" w:rsidRPr="00A8173F" w:rsidRDefault="00172248" w:rsidP="002930BE">
            <w:pPr>
              <w:pStyle w:val="Tablea"/>
            </w:pPr>
            <w:r w:rsidRPr="00A8173F">
              <w:t>(a) were grown and produced in Taiwan; and</w:t>
            </w:r>
          </w:p>
          <w:p w:rsidR="00172248" w:rsidRPr="00A8173F" w:rsidRDefault="00172248" w:rsidP="002930BE">
            <w:pPr>
              <w:pStyle w:val="Tablea"/>
            </w:pPr>
            <w:r w:rsidRPr="00A8173F">
              <w:t>(b) are commercial hybrid varieties and are free from stem bulbils; and</w:t>
            </w:r>
          </w:p>
          <w:p w:rsidR="00172248" w:rsidRPr="00A8173F" w:rsidRDefault="00172248" w:rsidP="002930BE">
            <w:pPr>
              <w:pStyle w:val="Tablea"/>
            </w:pPr>
            <w:r w:rsidRPr="00A8173F">
              <w:t>(c) are accompanied by:</w:t>
            </w:r>
          </w:p>
          <w:p w:rsidR="00172248" w:rsidRPr="00A8173F" w:rsidRDefault="00172248" w:rsidP="002930BE">
            <w:pPr>
              <w:pStyle w:val="Tablei"/>
            </w:pPr>
            <w:r w:rsidRPr="00A8173F">
              <w:t>(</w:t>
            </w:r>
            <w:proofErr w:type="spellStart"/>
            <w:r w:rsidRPr="00A8173F">
              <w:t>i</w:t>
            </w:r>
            <w:proofErr w:type="spellEnd"/>
            <w:r w:rsidRPr="00A8173F">
              <w:t xml:space="preserve">) a phytosanitary certificate stating the matters specified in </w:t>
            </w:r>
            <w:r w:rsidR="00A8173F" w:rsidRPr="00A8173F">
              <w:t>paragraphs (</w:t>
            </w:r>
            <w:r w:rsidR="005709DD" w:rsidRPr="00A8173F">
              <w:t>a) and (b); and</w:t>
            </w:r>
          </w:p>
          <w:p w:rsidR="00172248" w:rsidRPr="00A8173F" w:rsidRDefault="00172248" w:rsidP="002930BE">
            <w:pPr>
              <w:pStyle w:val="Tablei"/>
            </w:pPr>
            <w:r w:rsidRPr="00A8173F">
              <w:t>(ii) evidence stating the botanical name (including genus and species) of the goods</w:t>
            </w:r>
          </w:p>
        </w:tc>
      </w:tr>
    </w:tbl>
    <w:p w:rsidR="00566BFF" w:rsidRPr="00A8173F" w:rsidRDefault="00566BFF" w:rsidP="00566BFF">
      <w:pPr>
        <w:pStyle w:val="ActHead9"/>
      </w:pPr>
      <w:bookmarkStart w:id="8" w:name="_Toc506790967"/>
      <w:r w:rsidRPr="00A8173F">
        <w:lastRenderedPageBreak/>
        <w:t>Biosecurity (Prohibited and Conditionally Non</w:t>
      </w:r>
      <w:r w:rsidR="00A8173F">
        <w:noBreakHyphen/>
      </w:r>
      <w:r w:rsidRPr="00A8173F">
        <w:t>prohibited Goods—Cocos (Keeling) Islands) Determination</w:t>
      </w:r>
      <w:r w:rsidR="00A8173F" w:rsidRPr="00A8173F">
        <w:t> </w:t>
      </w:r>
      <w:r w:rsidRPr="00A8173F">
        <w:t>2016</w:t>
      </w:r>
      <w:bookmarkEnd w:id="8"/>
    </w:p>
    <w:p w:rsidR="00566BFF" w:rsidRPr="00A8173F" w:rsidRDefault="00566BFF" w:rsidP="00566BFF">
      <w:pPr>
        <w:pStyle w:val="ItemHead"/>
      </w:pPr>
      <w:r w:rsidRPr="00A8173F">
        <w:t>4  Subsection</w:t>
      </w:r>
      <w:r w:rsidR="00A8173F" w:rsidRPr="00A8173F">
        <w:t> </w:t>
      </w:r>
      <w:r w:rsidRPr="00A8173F">
        <w:t>5(1)</w:t>
      </w:r>
    </w:p>
    <w:p w:rsidR="00566BFF" w:rsidRPr="00A8173F" w:rsidRDefault="00566BFF" w:rsidP="00566BFF">
      <w:pPr>
        <w:pStyle w:val="Item"/>
      </w:pPr>
      <w:r w:rsidRPr="00A8173F">
        <w:t>Insert:</w:t>
      </w:r>
    </w:p>
    <w:p w:rsidR="00566BFF" w:rsidRPr="00A8173F" w:rsidRDefault="00566BFF" w:rsidP="00566BFF">
      <w:pPr>
        <w:pStyle w:val="Definition"/>
      </w:pPr>
      <w:r w:rsidRPr="00A8173F">
        <w:rPr>
          <w:b/>
          <w:i/>
        </w:rPr>
        <w:t>listed fresh cut flowers or foliage (Christmas Island and Cocos (Keeling) Islands)</w:t>
      </w:r>
      <w:r w:rsidRPr="00A8173F">
        <w:t xml:space="preserve"> means fresh cut flowers or foliage (or a part of a flower or foliage) of a species that is listed in the List of Species of Fresh Cut Flowers and Foliage with Alternative Conditions for Import (Christmas Island and Cocos (Keeling) Islands) prepared by the Director of Biosec</w:t>
      </w:r>
      <w:bookmarkStart w:id="9" w:name="_GoBack"/>
      <w:bookmarkEnd w:id="9"/>
      <w:r w:rsidRPr="00A8173F">
        <w:t>urity and published on the Agriculture Department’s website, as existing on 1</w:t>
      </w:r>
      <w:r w:rsidR="00A8173F" w:rsidRPr="00A8173F">
        <w:t> </w:t>
      </w:r>
      <w:r w:rsidRPr="00A8173F">
        <w:t>March 2018.</w:t>
      </w:r>
    </w:p>
    <w:p w:rsidR="00566BFF" w:rsidRPr="00A8173F" w:rsidRDefault="00566BFF" w:rsidP="00566BFF">
      <w:pPr>
        <w:pStyle w:val="notetext"/>
      </w:pPr>
      <w:r w:rsidRPr="00A8173F">
        <w:t>Note:</w:t>
      </w:r>
      <w:r w:rsidRPr="00A8173F">
        <w:tab/>
        <w:t>Flowers or foliage (or a part of a flower or foliage) of a particular species are listed in the List of Species of Fresh Cut Flowers and Foliage with Alternative Conditions for Import (Christmas Island and Cocos (Keeling) Islands) if the Director of Biosecurity is satisfied that the level of biosecurity risk associated with fresh cut flowers or foliage (or a part of a flower or foliage) of that species can be managed to an acceptable level.</w:t>
      </w:r>
    </w:p>
    <w:p w:rsidR="00566BFF" w:rsidRPr="00A8173F" w:rsidRDefault="00566BFF" w:rsidP="00566BFF">
      <w:pPr>
        <w:pStyle w:val="ItemHead"/>
      </w:pPr>
      <w:r w:rsidRPr="00A8173F">
        <w:t>5  Subsection</w:t>
      </w:r>
      <w:r w:rsidR="00A8173F" w:rsidRPr="00A8173F">
        <w:t> </w:t>
      </w:r>
      <w:r w:rsidRPr="00A8173F">
        <w:t xml:space="preserve">5(1) (definition of </w:t>
      </w:r>
      <w:r w:rsidRPr="00A8173F">
        <w:rPr>
          <w:i/>
        </w:rPr>
        <w:t>listed fresh cut flowers or foliage (external Territories)</w:t>
      </w:r>
      <w:r w:rsidRPr="00A8173F">
        <w:t>)</w:t>
      </w:r>
    </w:p>
    <w:p w:rsidR="00566BFF" w:rsidRPr="00A8173F" w:rsidRDefault="00566BFF" w:rsidP="00566BFF">
      <w:pPr>
        <w:pStyle w:val="Item"/>
      </w:pPr>
      <w:r w:rsidRPr="00A8173F">
        <w:t>Repeal the definition.</w:t>
      </w:r>
    </w:p>
    <w:p w:rsidR="00566BFF" w:rsidRPr="00A8173F" w:rsidRDefault="00566BFF" w:rsidP="00566BFF">
      <w:pPr>
        <w:pStyle w:val="ItemHead"/>
      </w:pPr>
      <w:r w:rsidRPr="00A8173F">
        <w:t>6  Section</w:t>
      </w:r>
      <w:r w:rsidR="00A8173F" w:rsidRPr="00A8173F">
        <w:t> </w:t>
      </w:r>
      <w:r w:rsidRPr="00A8173F">
        <w:t>21 (table)</w:t>
      </w:r>
    </w:p>
    <w:p w:rsidR="00681DAA" w:rsidRPr="00A8173F" w:rsidRDefault="00681DAA" w:rsidP="00681DAA">
      <w:pPr>
        <w:pStyle w:val="Item"/>
      </w:pPr>
      <w:r w:rsidRPr="00A8173F">
        <w:t xml:space="preserve">Repeal the </w:t>
      </w:r>
      <w:r w:rsidR="00172248" w:rsidRPr="00A8173F">
        <w:t>table</w:t>
      </w:r>
      <w:r w:rsidRPr="00A8173F">
        <w:t>, substitute:</w:t>
      </w:r>
    </w:p>
    <w:p w:rsidR="00172248" w:rsidRPr="00A8173F" w:rsidRDefault="00172248" w:rsidP="001722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172248" w:rsidRPr="00A8173F" w:rsidTr="00172248">
        <w:trPr>
          <w:tblHeader/>
        </w:trPr>
        <w:tc>
          <w:tcPr>
            <w:tcW w:w="5000" w:type="pct"/>
            <w:gridSpan w:val="3"/>
            <w:tcBorders>
              <w:top w:val="single" w:sz="12" w:space="0" w:color="auto"/>
              <w:bottom w:val="single" w:sz="6" w:space="0" w:color="auto"/>
            </w:tcBorders>
            <w:shd w:val="clear" w:color="auto" w:fill="auto"/>
          </w:tcPr>
          <w:p w:rsidR="00172248" w:rsidRPr="00A8173F" w:rsidRDefault="00172248" w:rsidP="002930BE">
            <w:pPr>
              <w:pStyle w:val="TableHeading"/>
            </w:pPr>
            <w:r w:rsidRPr="00A8173F">
              <w:t>Alternative conditions—</w:t>
            </w:r>
            <w:r w:rsidRPr="00A8173F">
              <w:rPr>
                <w:color w:val="000000"/>
                <w:sz w:val="22"/>
                <w:szCs w:val="22"/>
              </w:rPr>
              <w:t>fresh cut flowers and foliage for decorative purposes</w:t>
            </w:r>
          </w:p>
        </w:tc>
      </w:tr>
      <w:tr w:rsidR="00172248" w:rsidRPr="00A8173F" w:rsidTr="00172248">
        <w:trPr>
          <w:tblHeader/>
        </w:trPr>
        <w:tc>
          <w:tcPr>
            <w:tcW w:w="429" w:type="pct"/>
            <w:tcBorders>
              <w:top w:val="single" w:sz="6" w:space="0" w:color="auto"/>
              <w:bottom w:val="single" w:sz="12" w:space="0" w:color="auto"/>
            </w:tcBorders>
            <w:shd w:val="clear" w:color="auto" w:fill="auto"/>
          </w:tcPr>
          <w:p w:rsidR="00172248" w:rsidRPr="00A8173F" w:rsidRDefault="00172248" w:rsidP="002930BE">
            <w:pPr>
              <w:pStyle w:val="TableHeading"/>
            </w:pPr>
            <w:r w:rsidRPr="00A8173F">
              <w:t>Item</w:t>
            </w:r>
          </w:p>
        </w:tc>
        <w:tc>
          <w:tcPr>
            <w:tcW w:w="1444" w:type="pct"/>
            <w:tcBorders>
              <w:top w:val="single" w:sz="6" w:space="0" w:color="auto"/>
              <w:bottom w:val="single" w:sz="12" w:space="0" w:color="auto"/>
            </w:tcBorders>
            <w:shd w:val="clear" w:color="auto" w:fill="auto"/>
          </w:tcPr>
          <w:p w:rsidR="00172248" w:rsidRPr="00A8173F" w:rsidRDefault="00172248" w:rsidP="002930BE">
            <w:pPr>
              <w:pStyle w:val="TableHeading"/>
            </w:pPr>
            <w:r w:rsidRPr="00A8173F">
              <w:t>Column 1</w:t>
            </w:r>
            <w:r w:rsidRPr="00A8173F">
              <w:br/>
              <w:t>Goods</w:t>
            </w:r>
          </w:p>
        </w:tc>
        <w:tc>
          <w:tcPr>
            <w:tcW w:w="3127" w:type="pct"/>
            <w:tcBorders>
              <w:top w:val="single" w:sz="6" w:space="0" w:color="auto"/>
              <w:bottom w:val="single" w:sz="12" w:space="0" w:color="auto"/>
            </w:tcBorders>
            <w:shd w:val="clear" w:color="auto" w:fill="auto"/>
          </w:tcPr>
          <w:p w:rsidR="00172248" w:rsidRPr="00A8173F" w:rsidRDefault="00172248" w:rsidP="002930BE">
            <w:pPr>
              <w:pStyle w:val="TableHeading"/>
            </w:pPr>
            <w:r w:rsidRPr="00A8173F">
              <w:t>Column 2</w:t>
            </w:r>
            <w:r w:rsidRPr="00A8173F">
              <w:br/>
              <w:t>Alternative conditions</w:t>
            </w:r>
          </w:p>
        </w:tc>
      </w:tr>
      <w:tr w:rsidR="00681DAA" w:rsidRPr="00A8173F" w:rsidTr="00172248">
        <w:tc>
          <w:tcPr>
            <w:tcW w:w="429" w:type="pct"/>
            <w:tcBorders>
              <w:top w:val="single" w:sz="12" w:space="0" w:color="auto"/>
              <w:bottom w:val="single" w:sz="2" w:space="0" w:color="auto"/>
            </w:tcBorders>
            <w:shd w:val="clear" w:color="auto" w:fill="auto"/>
          </w:tcPr>
          <w:p w:rsidR="00681DAA" w:rsidRPr="00A8173F" w:rsidRDefault="00681DAA" w:rsidP="002930BE">
            <w:pPr>
              <w:pStyle w:val="Tabletext"/>
            </w:pPr>
            <w:r w:rsidRPr="00A8173F">
              <w:t>1</w:t>
            </w:r>
          </w:p>
        </w:tc>
        <w:tc>
          <w:tcPr>
            <w:tcW w:w="1444" w:type="pct"/>
            <w:tcBorders>
              <w:top w:val="single" w:sz="12" w:space="0" w:color="auto"/>
              <w:bottom w:val="single" w:sz="2" w:space="0" w:color="auto"/>
            </w:tcBorders>
            <w:shd w:val="clear" w:color="auto" w:fill="auto"/>
          </w:tcPr>
          <w:p w:rsidR="00681DAA" w:rsidRPr="00A8173F" w:rsidRDefault="00681DAA" w:rsidP="002930BE">
            <w:pPr>
              <w:pStyle w:val="Tabletext"/>
            </w:pPr>
            <w:r w:rsidRPr="00A8173F">
              <w:t>Fresh cut flowers and foliage</w:t>
            </w:r>
          </w:p>
        </w:tc>
        <w:tc>
          <w:tcPr>
            <w:tcW w:w="3127" w:type="pct"/>
            <w:tcBorders>
              <w:top w:val="single" w:sz="12" w:space="0" w:color="auto"/>
              <w:bottom w:val="single" w:sz="2" w:space="0" w:color="auto"/>
            </w:tcBorders>
            <w:shd w:val="clear" w:color="auto" w:fill="auto"/>
          </w:tcPr>
          <w:p w:rsidR="00681DAA" w:rsidRPr="00A8173F" w:rsidRDefault="00681DAA" w:rsidP="002930BE">
            <w:pPr>
              <w:pStyle w:val="Tabletext"/>
            </w:pPr>
            <w:r w:rsidRPr="00A8173F">
              <w:t>The goods:</w:t>
            </w:r>
          </w:p>
          <w:p w:rsidR="00681DAA" w:rsidRPr="00A8173F" w:rsidRDefault="00681DAA" w:rsidP="002930BE">
            <w:pPr>
              <w:pStyle w:val="Tablea"/>
            </w:pPr>
            <w:r w:rsidRPr="00A8173F">
              <w:t>(a) are brought or imported from a part of Australian territory; or</w:t>
            </w:r>
          </w:p>
          <w:p w:rsidR="00681DAA" w:rsidRPr="00A8173F" w:rsidRDefault="00681DAA" w:rsidP="002930BE">
            <w:pPr>
              <w:pStyle w:val="Tablea"/>
            </w:pPr>
            <w:r w:rsidRPr="00A8173F">
              <w:t>(b) are listed fresh cut flowers or foliage (Christmas Isl</w:t>
            </w:r>
            <w:r w:rsidR="00B43ED8" w:rsidRPr="00A8173F">
              <w:t>and and Cocos (Keeling) Islands</w:t>
            </w:r>
            <w:r w:rsidRPr="00A8173F">
              <w:t>), and:</w:t>
            </w:r>
          </w:p>
          <w:p w:rsidR="00681DAA" w:rsidRPr="00A8173F" w:rsidRDefault="00681DAA" w:rsidP="002930BE">
            <w:pPr>
              <w:pStyle w:val="Tablei"/>
            </w:pPr>
            <w:r w:rsidRPr="00A8173F">
              <w:t>(</w:t>
            </w:r>
            <w:proofErr w:type="spellStart"/>
            <w:r w:rsidRPr="00A8173F">
              <w:t>i</w:t>
            </w:r>
            <w:proofErr w:type="spellEnd"/>
            <w:r w:rsidRPr="00A8173F">
              <w:t>) are accompanied by evidence stating the botanical name (including genus and species) of the goods; or</w:t>
            </w:r>
          </w:p>
          <w:p w:rsidR="00681DAA" w:rsidRPr="00A8173F" w:rsidRDefault="00681DAA" w:rsidP="002930BE">
            <w:pPr>
              <w:pStyle w:val="Tablei"/>
            </w:pPr>
            <w:r w:rsidRPr="00A8173F">
              <w:t>(ii) are in a quantity of not more than 6 small boxes, bouquets or equivalent, are for personal use, and are brought in as baggage</w:t>
            </w:r>
          </w:p>
        </w:tc>
      </w:tr>
      <w:tr w:rsidR="00172248" w:rsidRPr="00A8173F" w:rsidTr="00172248">
        <w:tc>
          <w:tcPr>
            <w:tcW w:w="429" w:type="pct"/>
            <w:tcBorders>
              <w:top w:val="single" w:sz="2" w:space="0" w:color="auto"/>
              <w:bottom w:val="single" w:sz="12" w:space="0" w:color="auto"/>
            </w:tcBorders>
            <w:shd w:val="clear" w:color="auto" w:fill="auto"/>
          </w:tcPr>
          <w:p w:rsidR="00172248" w:rsidRPr="00A8173F" w:rsidRDefault="00172248" w:rsidP="002930BE">
            <w:pPr>
              <w:pStyle w:val="Tabletext"/>
            </w:pPr>
            <w:r w:rsidRPr="00A8173F">
              <w:t>2</w:t>
            </w:r>
          </w:p>
        </w:tc>
        <w:tc>
          <w:tcPr>
            <w:tcW w:w="1444" w:type="pct"/>
            <w:tcBorders>
              <w:top w:val="single" w:sz="2" w:space="0" w:color="auto"/>
              <w:bottom w:val="single" w:sz="12" w:space="0" w:color="auto"/>
            </w:tcBorders>
            <w:shd w:val="clear" w:color="auto" w:fill="auto"/>
          </w:tcPr>
          <w:p w:rsidR="00172248" w:rsidRPr="00A8173F" w:rsidRDefault="00172248" w:rsidP="00172248">
            <w:pPr>
              <w:pStyle w:val="Tabletext"/>
            </w:pPr>
            <w:proofErr w:type="spellStart"/>
            <w:r w:rsidRPr="00A8173F">
              <w:rPr>
                <w:i/>
              </w:rPr>
              <w:t>Lilium</w:t>
            </w:r>
            <w:proofErr w:type="spellEnd"/>
            <w:r w:rsidRPr="00A8173F">
              <w:t xml:space="preserve"> spp. cut flowers</w:t>
            </w:r>
          </w:p>
        </w:tc>
        <w:tc>
          <w:tcPr>
            <w:tcW w:w="3127" w:type="pct"/>
            <w:tcBorders>
              <w:top w:val="single" w:sz="2" w:space="0" w:color="auto"/>
              <w:bottom w:val="single" w:sz="12" w:space="0" w:color="auto"/>
            </w:tcBorders>
            <w:shd w:val="clear" w:color="auto" w:fill="auto"/>
          </w:tcPr>
          <w:p w:rsidR="00172248" w:rsidRPr="00A8173F" w:rsidRDefault="00172248" w:rsidP="002930BE">
            <w:pPr>
              <w:pStyle w:val="Tabletext"/>
            </w:pPr>
            <w:r w:rsidRPr="00A8173F">
              <w:t>The goods:</w:t>
            </w:r>
          </w:p>
          <w:p w:rsidR="00172248" w:rsidRPr="00A8173F" w:rsidRDefault="00172248" w:rsidP="00172248">
            <w:pPr>
              <w:pStyle w:val="Tablea"/>
            </w:pPr>
            <w:r w:rsidRPr="00A8173F">
              <w:t>(a) were grown and produced in Taiwan; and</w:t>
            </w:r>
          </w:p>
          <w:p w:rsidR="00172248" w:rsidRPr="00A8173F" w:rsidRDefault="00172248" w:rsidP="00172248">
            <w:pPr>
              <w:pStyle w:val="Tablea"/>
            </w:pPr>
            <w:r w:rsidRPr="00A8173F">
              <w:t>(b) are commercial hybrid varieties and are free from stem bulbils; and</w:t>
            </w:r>
          </w:p>
          <w:p w:rsidR="00172248" w:rsidRPr="00A8173F" w:rsidRDefault="00172248" w:rsidP="00172248">
            <w:pPr>
              <w:pStyle w:val="Tablea"/>
            </w:pPr>
            <w:r w:rsidRPr="00A8173F">
              <w:t>(c) are accompanied by:</w:t>
            </w:r>
          </w:p>
          <w:p w:rsidR="00172248" w:rsidRPr="00A8173F" w:rsidRDefault="00172248" w:rsidP="00172248">
            <w:pPr>
              <w:pStyle w:val="Tablei"/>
            </w:pPr>
            <w:r w:rsidRPr="00A8173F">
              <w:t>(</w:t>
            </w:r>
            <w:proofErr w:type="spellStart"/>
            <w:r w:rsidRPr="00A8173F">
              <w:t>i</w:t>
            </w:r>
            <w:proofErr w:type="spellEnd"/>
            <w:r w:rsidRPr="00A8173F">
              <w:t xml:space="preserve">) a phytosanitary certificate stating the matters specified in </w:t>
            </w:r>
            <w:r w:rsidR="00A8173F" w:rsidRPr="00A8173F">
              <w:t>paragraphs (</w:t>
            </w:r>
            <w:r w:rsidR="005709DD" w:rsidRPr="00A8173F">
              <w:t>a) and (b); and</w:t>
            </w:r>
          </w:p>
          <w:p w:rsidR="00172248" w:rsidRPr="00A8173F" w:rsidRDefault="00172248" w:rsidP="00172248">
            <w:pPr>
              <w:pStyle w:val="Tablei"/>
            </w:pPr>
            <w:r w:rsidRPr="00A8173F">
              <w:t>(ii) evidence stating the botanical name (including genus and species) of the goods</w:t>
            </w:r>
          </w:p>
        </w:tc>
      </w:tr>
    </w:tbl>
    <w:p w:rsidR="00566BFF" w:rsidRPr="00A8173F" w:rsidRDefault="00172248" w:rsidP="00172248">
      <w:pPr>
        <w:pStyle w:val="ActHead9"/>
      </w:pPr>
      <w:bookmarkStart w:id="10" w:name="_Toc506790968"/>
      <w:r w:rsidRPr="00A8173F">
        <w:lastRenderedPageBreak/>
        <w:t>Biosecurity (Prohibited and Conditionally Non</w:t>
      </w:r>
      <w:r w:rsidR="00A8173F">
        <w:noBreakHyphen/>
      </w:r>
      <w:r w:rsidRPr="00A8173F">
        <w:t>prohibited Goods—Norfolk Island) Determination</w:t>
      </w:r>
      <w:r w:rsidR="00A8173F" w:rsidRPr="00A8173F">
        <w:t> </w:t>
      </w:r>
      <w:r w:rsidRPr="00A8173F">
        <w:t>2016</w:t>
      </w:r>
      <w:bookmarkEnd w:id="10"/>
    </w:p>
    <w:p w:rsidR="00172248" w:rsidRPr="00A8173F" w:rsidRDefault="00172248" w:rsidP="00172248">
      <w:pPr>
        <w:pStyle w:val="ItemHead"/>
      </w:pPr>
      <w:r w:rsidRPr="00A8173F">
        <w:t>7  Subsection</w:t>
      </w:r>
      <w:r w:rsidR="00A8173F" w:rsidRPr="00A8173F">
        <w:t> </w:t>
      </w:r>
      <w:r w:rsidRPr="00A8173F">
        <w:t xml:space="preserve">5(1) (definition of </w:t>
      </w:r>
      <w:r w:rsidRPr="00A8173F">
        <w:rPr>
          <w:i/>
        </w:rPr>
        <w:t>listed fresh cut flowers or foliage (external Territories)</w:t>
      </w:r>
      <w:r w:rsidRPr="00A8173F">
        <w:t>)</w:t>
      </w:r>
    </w:p>
    <w:p w:rsidR="00172248" w:rsidRPr="00A8173F" w:rsidRDefault="00172248" w:rsidP="00172248">
      <w:pPr>
        <w:pStyle w:val="Item"/>
      </w:pPr>
      <w:r w:rsidRPr="00A8173F">
        <w:t>Repeal the definition.</w:t>
      </w:r>
    </w:p>
    <w:p w:rsidR="00172248" w:rsidRPr="00A8173F" w:rsidRDefault="00172248" w:rsidP="00172248">
      <w:pPr>
        <w:pStyle w:val="ItemHead"/>
      </w:pPr>
      <w:r w:rsidRPr="00A8173F">
        <w:t>8  Subsection</w:t>
      </w:r>
      <w:r w:rsidR="00A8173F" w:rsidRPr="00A8173F">
        <w:t> </w:t>
      </w:r>
      <w:r w:rsidRPr="00A8173F">
        <w:t>5(1)</w:t>
      </w:r>
    </w:p>
    <w:p w:rsidR="00172248" w:rsidRPr="00A8173F" w:rsidRDefault="00172248" w:rsidP="00172248">
      <w:pPr>
        <w:pStyle w:val="Item"/>
      </w:pPr>
      <w:r w:rsidRPr="00A8173F">
        <w:t>Insert:</w:t>
      </w:r>
    </w:p>
    <w:p w:rsidR="00172248" w:rsidRPr="00A8173F" w:rsidRDefault="00172248" w:rsidP="00172248">
      <w:pPr>
        <w:pStyle w:val="Definition"/>
      </w:pPr>
      <w:r w:rsidRPr="00A8173F">
        <w:rPr>
          <w:b/>
          <w:i/>
        </w:rPr>
        <w:t>listed fresh cut flowers or foliage (Norfolk Island)</w:t>
      </w:r>
      <w:r w:rsidRPr="00A8173F">
        <w:t xml:space="preserve"> means fresh cut flowers or foliage (or a part of a flower or foliage) of a species that is listed in the List of Species of Fresh Cut Flowers and Foliage with Alternative Conditions for Import (</w:t>
      </w:r>
      <w:r w:rsidR="00DF4270" w:rsidRPr="00A8173F">
        <w:t>Norfolk Island</w:t>
      </w:r>
      <w:r w:rsidRPr="00A8173F">
        <w:t>) prepared by the Director of Biosecurity and published on the Agriculture Department’s website, as existing on 1</w:t>
      </w:r>
      <w:r w:rsidR="00A8173F" w:rsidRPr="00A8173F">
        <w:t> </w:t>
      </w:r>
      <w:r w:rsidRPr="00A8173F">
        <w:t>March 2018.</w:t>
      </w:r>
    </w:p>
    <w:p w:rsidR="00172248" w:rsidRPr="00A8173F" w:rsidRDefault="00172248" w:rsidP="00172248">
      <w:pPr>
        <w:pStyle w:val="notetext"/>
      </w:pPr>
      <w:r w:rsidRPr="00A8173F">
        <w:t>Note:</w:t>
      </w:r>
      <w:r w:rsidRPr="00A8173F">
        <w:tab/>
        <w:t>Flowers or foliage (or a part of a flower or foliage) of a particular species are listed in the List of Species of Fresh Cut Flowers and Foliage with Alternative Conditions for Import (</w:t>
      </w:r>
      <w:r w:rsidR="00DF4270" w:rsidRPr="00A8173F">
        <w:t>Norfolk Island</w:t>
      </w:r>
      <w:r w:rsidRPr="00A8173F">
        <w:t>) if the Director of Biosecurity is satisfied that the level of biosecurity risk associated with fresh cut flowers or foliage (or a part of a flower or foliage) of that species can be managed to an acceptable level.</w:t>
      </w:r>
    </w:p>
    <w:p w:rsidR="00172248" w:rsidRPr="00A8173F" w:rsidRDefault="00172248" w:rsidP="00172248">
      <w:pPr>
        <w:pStyle w:val="ItemHead"/>
      </w:pPr>
      <w:r w:rsidRPr="00A8173F">
        <w:t xml:space="preserve">9  </w:t>
      </w:r>
      <w:r w:rsidR="00DF4270" w:rsidRPr="00A8173F">
        <w:t>Section</w:t>
      </w:r>
      <w:r w:rsidR="00A8173F" w:rsidRPr="00A8173F">
        <w:t> </w:t>
      </w:r>
      <w:r w:rsidR="00DF4270" w:rsidRPr="00A8173F">
        <w:t>20A (table item</w:t>
      </w:r>
      <w:r w:rsidR="00A8173F" w:rsidRPr="00A8173F">
        <w:t> </w:t>
      </w:r>
      <w:r w:rsidR="00DF4270" w:rsidRPr="00A8173F">
        <w:t xml:space="preserve">1, column 2, </w:t>
      </w:r>
      <w:r w:rsidR="00A8173F" w:rsidRPr="00A8173F">
        <w:t>paragraph (</w:t>
      </w:r>
      <w:r w:rsidR="00DF4270" w:rsidRPr="00A8173F">
        <w:t>b))</w:t>
      </w:r>
    </w:p>
    <w:p w:rsidR="00DF4270" w:rsidRPr="00A8173F" w:rsidRDefault="00DF4270" w:rsidP="00DF4270">
      <w:pPr>
        <w:pStyle w:val="Item"/>
      </w:pPr>
      <w:r w:rsidRPr="00A8173F">
        <w:t>Omit “(external Territories)”, substitute “(Norfolk Island)”.</w:t>
      </w:r>
    </w:p>
    <w:sectPr w:rsidR="00DF4270" w:rsidRPr="00A8173F" w:rsidSect="003A3EA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D3" w:rsidRDefault="00FC76D3" w:rsidP="0048364F">
      <w:pPr>
        <w:spacing w:line="240" w:lineRule="auto"/>
      </w:pPr>
      <w:r>
        <w:separator/>
      </w:r>
    </w:p>
  </w:endnote>
  <w:endnote w:type="continuationSeparator" w:id="0">
    <w:p w:rsidR="00FC76D3" w:rsidRDefault="00FC76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A3EAA" w:rsidRDefault="003A3EAA" w:rsidP="003A3EAA">
    <w:pPr>
      <w:pStyle w:val="Footer"/>
      <w:tabs>
        <w:tab w:val="clear" w:pos="4153"/>
        <w:tab w:val="clear" w:pos="8306"/>
        <w:tab w:val="center" w:pos="4150"/>
        <w:tab w:val="right" w:pos="8307"/>
      </w:tabs>
      <w:spacing w:before="120"/>
      <w:rPr>
        <w:i/>
        <w:sz w:val="18"/>
      </w:rPr>
    </w:pPr>
    <w:r w:rsidRPr="003A3EAA">
      <w:rPr>
        <w:i/>
        <w:sz w:val="18"/>
      </w:rPr>
      <w:t>OPC63233 -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3A3EAA" w:rsidRDefault="003A3EAA" w:rsidP="003A3EAA">
    <w:pPr>
      <w:rPr>
        <w:rFonts w:cs="Times New Roman"/>
        <w:i/>
        <w:sz w:val="18"/>
      </w:rPr>
    </w:pPr>
    <w:r w:rsidRPr="003A3EAA">
      <w:rPr>
        <w:rFonts w:cs="Times New Roman"/>
        <w:i/>
        <w:sz w:val="18"/>
      </w:rPr>
      <w:t>OPC63233 -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A3EAA" w:rsidRDefault="003A3EAA" w:rsidP="003A3EAA">
    <w:pPr>
      <w:pStyle w:val="Footer"/>
      <w:tabs>
        <w:tab w:val="clear" w:pos="4153"/>
        <w:tab w:val="clear" w:pos="8306"/>
        <w:tab w:val="center" w:pos="4150"/>
        <w:tab w:val="right" w:pos="8307"/>
      </w:tabs>
      <w:spacing w:before="120"/>
      <w:rPr>
        <w:i/>
        <w:sz w:val="18"/>
      </w:rPr>
    </w:pPr>
    <w:r w:rsidRPr="003A3EAA">
      <w:rPr>
        <w:i/>
        <w:sz w:val="18"/>
      </w:rPr>
      <w:t>OPC63233 -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8173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E50">
            <w:rPr>
              <w:i/>
              <w:noProof/>
              <w:sz w:val="18"/>
            </w:rPr>
            <w:t>iv</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0E50">
            <w:rPr>
              <w:i/>
              <w:sz w:val="18"/>
            </w:rPr>
            <w:t>Biosecurity Legislation (Prohibited and Conditionally Non-prohibited Goods) Amendment (Alternative Conditions—Cut Flowers) Determination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A3EAA" w:rsidRDefault="003A3EAA" w:rsidP="003A3EAA">
    <w:pPr>
      <w:rPr>
        <w:rFonts w:cs="Times New Roman"/>
        <w:i/>
        <w:sz w:val="18"/>
      </w:rPr>
    </w:pPr>
    <w:r w:rsidRPr="003A3EAA">
      <w:rPr>
        <w:rFonts w:cs="Times New Roman"/>
        <w:i/>
        <w:sz w:val="18"/>
      </w:rPr>
      <w:t>OPC63233 -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A8173F">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0E50">
            <w:rPr>
              <w:i/>
              <w:sz w:val="18"/>
            </w:rPr>
            <w:t>Biosecurity Legislation (Prohibited and Conditionally Non-prohibited Goods) Amendment (Alternative Conditions—Cut Flowers) Determination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E50">
            <w:rPr>
              <w:i/>
              <w:noProof/>
              <w:sz w:val="18"/>
            </w:rPr>
            <w:t>i</w:t>
          </w:r>
          <w:r w:rsidRPr="00ED79B6">
            <w:rPr>
              <w:i/>
              <w:sz w:val="18"/>
            </w:rPr>
            <w:fldChar w:fldCharType="end"/>
          </w:r>
        </w:p>
      </w:tc>
    </w:tr>
  </w:tbl>
  <w:p w:rsidR="00A136F5" w:rsidRPr="003A3EAA" w:rsidRDefault="003A3EAA" w:rsidP="003A3EAA">
    <w:pPr>
      <w:rPr>
        <w:rFonts w:cs="Times New Roman"/>
        <w:i/>
        <w:sz w:val="18"/>
      </w:rPr>
    </w:pPr>
    <w:r w:rsidRPr="003A3EAA">
      <w:rPr>
        <w:rFonts w:cs="Times New Roman"/>
        <w:i/>
        <w:sz w:val="18"/>
      </w:rPr>
      <w:t>OPC63233 -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8173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E50">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0E50">
            <w:rPr>
              <w:i/>
              <w:sz w:val="18"/>
            </w:rPr>
            <w:t>Biosecurity Legislation (Prohibited and Conditionally Non-prohibited Goods) Amendment (Alternative Conditions—Cut Flowers) Determination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A3EAA" w:rsidRDefault="003A3EAA" w:rsidP="003A3EAA">
    <w:pPr>
      <w:rPr>
        <w:rFonts w:cs="Times New Roman"/>
        <w:i/>
        <w:sz w:val="18"/>
      </w:rPr>
    </w:pPr>
    <w:r w:rsidRPr="003A3EAA">
      <w:rPr>
        <w:rFonts w:cs="Times New Roman"/>
        <w:i/>
        <w:sz w:val="18"/>
      </w:rPr>
      <w:t>OPC63233 -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0E50">
            <w:rPr>
              <w:i/>
              <w:sz w:val="18"/>
            </w:rPr>
            <w:t>Biosecurity Legislation (Prohibited and Conditionally Non-prohibited Goods) Amendment (Alternative Conditions—Cut Flowers) Determination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E50">
            <w:rPr>
              <w:i/>
              <w:noProof/>
              <w:sz w:val="18"/>
            </w:rPr>
            <w:t>3</w:t>
          </w:r>
          <w:r w:rsidRPr="00ED79B6">
            <w:rPr>
              <w:i/>
              <w:sz w:val="18"/>
            </w:rPr>
            <w:fldChar w:fldCharType="end"/>
          </w:r>
        </w:p>
      </w:tc>
    </w:tr>
  </w:tbl>
  <w:p w:rsidR="007A6863" w:rsidRPr="003A3EAA" w:rsidRDefault="003A3EAA" w:rsidP="003A3EAA">
    <w:pPr>
      <w:rPr>
        <w:rFonts w:cs="Times New Roman"/>
        <w:i/>
        <w:sz w:val="18"/>
      </w:rPr>
    </w:pPr>
    <w:r w:rsidRPr="003A3EAA">
      <w:rPr>
        <w:rFonts w:cs="Times New Roman"/>
        <w:i/>
        <w:sz w:val="18"/>
      </w:rPr>
      <w:t>OPC63233 -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0E50">
            <w:rPr>
              <w:i/>
              <w:sz w:val="18"/>
            </w:rPr>
            <w:t>Biosecurity Legislation (Prohibited and Conditionally Non-prohibited Goods) Amendment (Alternative Conditions—Cut Flowers) Determination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E50">
            <w:rPr>
              <w:i/>
              <w:noProof/>
              <w:sz w:val="18"/>
            </w:rPr>
            <w:t>4</w:t>
          </w:r>
          <w:r w:rsidRPr="00ED79B6">
            <w:rPr>
              <w:i/>
              <w:sz w:val="18"/>
            </w:rPr>
            <w:fldChar w:fldCharType="end"/>
          </w:r>
        </w:p>
      </w:tc>
    </w:tr>
  </w:tbl>
  <w:p w:rsidR="00A136F5" w:rsidRPr="003A3EAA" w:rsidRDefault="003A3EAA" w:rsidP="003A3EAA">
    <w:pPr>
      <w:rPr>
        <w:rFonts w:cs="Times New Roman"/>
        <w:i/>
        <w:sz w:val="18"/>
      </w:rPr>
    </w:pPr>
    <w:r w:rsidRPr="003A3EAA">
      <w:rPr>
        <w:rFonts w:cs="Times New Roman"/>
        <w:i/>
        <w:sz w:val="18"/>
      </w:rPr>
      <w:t>OPC63233 -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D3" w:rsidRDefault="00FC76D3" w:rsidP="0048364F">
      <w:pPr>
        <w:spacing w:line="240" w:lineRule="auto"/>
      </w:pPr>
      <w:r>
        <w:separator/>
      </w:r>
    </w:p>
  </w:footnote>
  <w:footnote w:type="continuationSeparator" w:id="0">
    <w:p w:rsidR="00FC76D3" w:rsidRDefault="00FC76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50E50">
      <w:rPr>
        <w:b/>
        <w:sz w:val="20"/>
      </w:rPr>
      <w:fldChar w:fldCharType="separate"/>
    </w:r>
    <w:r w:rsidR="00E50E50">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50E50">
      <w:rPr>
        <w:sz w:val="20"/>
      </w:rPr>
      <w:fldChar w:fldCharType="separate"/>
    </w:r>
    <w:r w:rsidR="00E50E50">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50E50">
      <w:rPr>
        <w:sz w:val="20"/>
      </w:rPr>
      <w:fldChar w:fldCharType="separate"/>
    </w:r>
    <w:r w:rsidR="00E50E50">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50E50">
      <w:rPr>
        <w:b/>
        <w:sz w:val="20"/>
      </w:rPr>
      <w:fldChar w:fldCharType="separate"/>
    </w:r>
    <w:r w:rsidR="00E50E50">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D3"/>
    <w:rsid w:val="00000263"/>
    <w:rsid w:val="000113BC"/>
    <w:rsid w:val="000136AF"/>
    <w:rsid w:val="0004044E"/>
    <w:rsid w:val="0005120E"/>
    <w:rsid w:val="00054577"/>
    <w:rsid w:val="000614BF"/>
    <w:rsid w:val="0007169C"/>
    <w:rsid w:val="00077593"/>
    <w:rsid w:val="00083F48"/>
    <w:rsid w:val="000A7DF9"/>
    <w:rsid w:val="000D05EF"/>
    <w:rsid w:val="000D5485"/>
    <w:rsid w:val="000F21C1"/>
    <w:rsid w:val="00105D72"/>
    <w:rsid w:val="0010745C"/>
    <w:rsid w:val="00117277"/>
    <w:rsid w:val="00136D1C"/>
    <w:rsid w:val="00160BD7"/>
    <w:rsid w:val="001643C9"/>
    <w:rsid w:val="00165568"/>
    <w:rsid w:val="00166082"/>
    <w:rsid w:val="00166C2F"/>
    <w:rsid w:val="001716C9"/>
    <w:rsid w:val="00172248"/>
    <w:rsid w:val="00184261"/>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2CDF"/>
    <w:rsid w:val="00223E4A"/>
    <w:rsid w:val="002302EA"/>
    <w:rsid w:val="00240749"/>
    <w:rsid w:val="002468D7"/>
    <w:rsid w:val="00285CDD"/>
    <w:rsid w:val="00287917"/>
    <w:rsid w:val="00291167"/>
    <w:rsid w:val="00297ECB"/>
    <w:rsid w:val="002C152A"/>
    <w:rsid w:val="002D043A"/>
    <w:rsid w:val="0031713F"/>
    <w:rsid w:val="00321913"/>
    <w:rsid w:val="00324EE6"/>
    <w:rsid w:val="003316DC"/>
    <w:rsid w:val="00332E0D"/>
    <w:rsid w:val="003415D3"/>
    <w:rsid w:val="00346335"/>
    <w:rsid w:val="00352B0F"/>
    <w:rsid w:val="003561B0"/>
    <w:rsid w:val="00367960"/>
    <w:rsid w:val="003A15AC"/>
    <w:rsid w:val="003A3EAA"/>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66BFF"/>
    <w:rsid w:val="00567203"/>
    <w:rsid w:val="005709DD"/>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7CC2"/>
    <w:rsid w:val="00681DAA"/>
    <w:rsid w:val="00685F42"/>
    <w:rsid w:val="006866A1"/>
    <w:rsid w:val="0069207B"/>
    <w:rsid w:val="006A4309"/>
    <w:rsid w:val="006B0E55"/>
    <w:rsid w:val="006B7006"/>
    <w:rsid w:val="006C2490"/>
    <w:rsid w:val="006C7F8C"/>
    <w:rsid w:val="006D7AB9"/>
    <w:rsid w:val="00700B2C"/>
    <w:rsid w:val="00713084"/>
    <w:rsid w:val="00720FC2"/>
    <w:rsid w:val="00731E00"/>
    <w:rsid w:val="00732E9D"/>
    <w:rsid w:val="0073491A"/>
    <w:rsid w:val="007408E6"/>
    <w:rsid w:val="007440B7"/>
    <w:rsid w:val="00747993"/>
    <w:rsid w:val="00750A8B"/>
    <w:rsid w:val="007634AD"/>
    <w:rsid w:val="007715C9"/>
    <w:rsid w:val="00774EDD"/>
    <w:rsid w:val="007757EC"/>
    <w:rsid w:val="007A115D"/>
    <w:rsid w:val="007A35E6"/>
    <w:rsid w:val="007A6863"/>
    <w:rsid w:val="007C287D"/>
    <w:rsid w:val="007D45C1"/>
    <w:rsid w:val="007E7D4A"/>
    <w:rsid w:val="007F48ED"/>
    <w:rsid w:val="007F7947"/>
    <w:rsid w:val="00812F45"/>
    <w:rsid w:val="00821CA9"/>
    <w:rsid w:val="0084172C"/>
    <w:rsid w:val="00856A31"/>
    <w:rsid w:val="008754D0"/>
    <w:rsid w:val="00877D48"/>
    <w:rsid w:val="0088345B"/>
    <w:rsid w:val="008A16A5"/>
    <w:rsid w:val="008C2B5D"/>
    <w:rsid w:val="008D0EE0"/>
    <w:rsid w:val="008D5B99"/>
    <w:rsid w:val="008D7A27"/>
    <w:rsid w:val="008E4702"/>
    <w:rsid w:val="008E69AA"/>
    <w:rsid w:val="008F4F1C"/>
    <w:rsid w:val="00922764"/>
    <w:rsid w:val="00932377"/>
    <w:rsid w:val="00943102"/>
    <w:rsid w:val="0094523D"/>
    <w:rsid w:val="009559E6"/>
    <w:rsid w:val="00976A63"/>
    <w:rsid w:val="00982BCF"/>
    <w:rsid w:val="00983419"/>
    <w:rsid w:val="0098709A"/>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8173F"/>
    <w:rsid w:val="00AA0343"/>
    <w:rsid w:val="00AA2A5C"/>
    <w:rsid w:val="00AB78E9"/>
    <w:rsid w:val="00AD32BD"/>
    <w:rsid w:val="00AD3467"/>
    <w:rsid w:val="00AD5641"/>
    <w:rsid w:val="00AE0F9B"/>
    <w:rsid w:val="00AF55FF"/>
    <w:rsid w:val="00B032D8"/>
    <w:rsid w:val="00B33B3C"/>
    <w:rsid w:val="00B40D74"/>
    <w:rsid w:val="00B43ED8"/>
    <w:rsid w:val="00B52663"/>
    <w:rsid w:val="00B56DCB"/>
    <w:rsid w:val="00B761A5"/>
    <w:rsid w:val="00B770D2"/>
    <w:rsid w:val="00BA47A3"/>
    <w:rsid w:val="00BA5026"/>
    <w:rsid w:val="00BB6E79"/>
    <w:rsid w:val="00BE3B31"/>
    <w:rsid w:val="00BE719A"/>
    <w:rsid w:val="00BE720A"/>
    <w:rsid w:val="00BF6650"/>
    <w:rsid w:val="00C00AC5"/>
    <w:rsid w:val="00C067E5"/>
    <w:rsid w:val="00C164CA"/>
    <w:rsid w:val="00C42BF8"/>
    <w:rsid w:val="00C460AE"/>
    <w:rsid w:val="00C50043"/>
    <w:rsid w:val="00C50A0F"/>
    <w:rsid w:val="00C7573B"/>
    <w:rsid w:val="00C76CF3"/>
    <w:rsid w:val="00C84CE6"/>
    <w:rsid w:val="00CA7844"/>
    <w:rsid w:val="00CB58EF"/>
    <w:rsid w:val="00CC30B9"/>
    <w:rsid w:val="00CD3095"/>
    <w:rsid w:val="00CE7D64"/>
    <w:rsid w:val="00CF0BB2"/>
    <w:rsid w:val="00D13441"/>
    <w:rsid w:val="00D243A3"/>
    <w:rsid w:val="00D3200B"/>
    <w:rsid w:val="00D33440"/>
    <w:rsid w:val="00D52EFE"/>
    <w:rsid w:val="00D56A0D"/>
    <w:rsid w:val="00D63EF6"/>
    <w:rsid w:val="00D66518"/>
    <w:rsid w:val="00D70DFB"/>
    <w:rsid w:val="00D71EEA"/>
    <w:rsid w:val="00D735CD"/>
    <w:rsid w:val="00D766DF"/>
    <w:rsid w:val="00D95891"/>
    <w:rsid w:val="00DB5CB4"/>
    <w:rsid w:val="00DE149E"/>
    <w:rsid w:val="00DF4270"/>
    <w:rsid w:val="00E05704"/>
    <w:rsid w:val="00E12F1A"/>
    <w:rsid w:val="00E21CFB"/>
    <w:rsid w:val="00E22935"/>
    <w:rsid w:val="00E50E50"/>
    <w:rsid w:val="00E54292"/>
    <w:rsid w:val="00E60191"/>
    <w:rsid w:val="00E74DC7"/>
    <w:rsid w:val="00E87699"/>
    <w:rsid w:val="00E92E27"/>
    <w:rsid w:val="00E9586B"/>
    <w:rsid w:val="00E97334"/>
    <w:rsid w:val="00EA0D36"/>
    <w:rsid w:val="00ED4928"/>
    <w:rsid w:val="00EE6190"/>
    <w:rsid w:val="00EF2E3A"/>
    <w:rsid w:val="00EF6402"/>
    <w:rsid w:val="00F025DF"/>
    <w:rsid w:val="00F047E2"/>
    <w:rsid w:val="00F04D57"/>
    <w:rsid w:val="00F078DC"/>
    <w:rsid w:val="00F13E86"/>
    <w:rsid w:val="00F32FCB"/>
    <w:rsid w:val="00F6709F"/>
    <w:rsid w:val="00F677A9"/>
    <w:rsid w:val="00F732EA"/>
    <w:rsid w:val="00F84CF5"/>
    <w:rsid w:val="00F8612E"/>
    <w:rsid w:val="00FA420B"/>
    <w:rsid w:val="00FC76D3"/>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73F"/>
    <w:pPr>
      <w:spacing w:line="260" w:lineRule="atLeast"/>
    </w:pPr>
    <w:rPr>
      <w:sz w:val="22"/>
    </w:rPr>
  </w:style>
  <w:style w:type="paragraph" w:styleId="Heading1">
    <w:name w:val="heading 1"/>
    <w:basedOn w:val="Normal"/>
    <w:next w:val="Normal"/>
    <w:link w:val="Heading1Char"/>
    <w:uiPriority w:val="9"/>
    <w:qFormat/>
    <w:rsid w:val="00A817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17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7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17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17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17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17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17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817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173F"/>
  </w:style>
  <w:style w:type="paragraph" w:customStyle="1" w:styleId="OPCParaBase">
    <w:name w:val="OPCParaBase"/>
    <w:qFormat/>
    <w:rsid w:val="00A8173F"/>
    <w:pPr>
      <w:spacing w:line="260" w:lineRule="atLeast"/>
    </w:pPr>
    <w:rPr>
      <w:rFonts w:eastAsia="Times New Roman" w:cs="Times New Roman"/>
      <w:sz w:val="22"/>
      <w:lang w:eastAsia="en-AU"/>
    </w:rPr>
  </w:style>
  <w:style w:type="paragraph" w:customStyle="1" w:styleId="ShortT">
    <w:name w:val="ShortT"/>
    <w:basedOn w:val="OPCParaBase"/>
    <w:next w:val="Normal"/>
    <w:qFormat/>
    <w:rsid w:val="00A8173F"/>
    <w:pPr>
      <w:spacing w:line="240" w:lineRule="auto"/>
    </w:pPr>
    <w:rPr>
      <w:b/>
      <w:sz w:val="40"/>
    </w:rPr>
  </w:style>
  <w:style w:type="paragraph" w:customStyle="1" w:styleId="ActHead1">
    <w:name w:val="ActHead 1"/>
    <w:aliases w:val="c"/>
    <w:basedOn w:val="OPCParaBase"/>
    <w:next w:val="Normal"/>
    <w:qFormat/>
    <w:rsid w:val="00A817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17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17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17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17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17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17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17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17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173F"/>
  </w:style>
  <w:style w:type="paragraph" w:customStyle="1" w:styleId="Blocks">
    <w:name w:val="Blocks"/>
    <w:aliases w:val="bb"/>
    <w:basedOn w:val="OPCParaBase"/>
    <w:qFormat/>
    <w:rsid w:val="00A8173F"/>
    <w:pPr>
      <w:spacing w:line="240" w:lineRule="auto"/>
    </w:pPr>
    <w:rPr>
      <w:sz w:val="24"/>
    </w:rPr>
  </w:style>
  <w:style w:type="paragraph" w:customStyle="1" w:styleId="BoxText">
    <w:name w:val="BoxText"/>
    <w:aliases w:val="bt"/>
    <w:basedOn w:val="OPCParaBase"/>
    <w:qFormat/>
    <w:rsid w:val="00A817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173F"/>
    <w:rPr>
      <w:b/>
    </w:rPr>
  </w:style>
  <w:style w:type="paragraph" w:customStyle="1" w:styleId="BoxHeadItalic">
    <w:name w:val="BoxHeadItalic"/>
    <w:aliases w:val="bhi"/>
    <w:basedOn w:val="BoxText"/>
    <w:next w:val="BoxStep"/>
    <w:qFormat/>
    <w:rsid w:val="00A8173F"/>
    <w:rPr>
      <w:i/>
    </w:rPr>
  </w:style>
  <w:style w:type="paragraph" w:customStyle="1" w:styleId="BoxList">
    <w:name w:val="BoxList"/>
    <w:aliases w:val="bl"/>
    <w:basedOn w:val="BoxText"/>
    <w:qFormat/>
    <w:rsid w:val="00A8173F"/>
    <w:pPr>
      <w:ind w:left="1559" w:hanging="425"/>
    </w:pPr>
  </w:style>
  <w:style w:type="paragraph" w:customStyle="1" w:styleId="BoxNote">
    <w:name w:val="BoxNote"/>
    <w:aliases w:val="bn"/>
    <w:basedOn w:val="BoxText"/>
    <w:qFormat/>
    <w:rsid w:val="00A8173F"/>
    <w:pPr>
      <w:tabs>
        <w:tab w:val="left" w:pos="1985"/>
      </w:tabs>
      <w:spacing w:before="122" w:line="198" w:lineRule="exact"/>
      <w:ind w:left="2948" w:hanging="1814"/>
    </w:pPr>
    <w:rPr>
      <w:sz w:val="18"/>
    </w:rPr>
  </w:style>
  <w:style w:type="paragraph" w:customStyle="1" w:styleId="BoxPara">
    <w:name w:val="BoxPara"/>
    <w:aliases w:val="bp"/>
    <w:basedOn w:val="BoxText"/>
    <w:qFormat/>
    <w:rsid w:val="00A8173F"/>
    <w:pPr>
      <w:tabs>
        <w:tab w:val="right" w:pos="2268"/>
      </w:tabs>
      <w:ind w:left="2552" w:hanging="1418"/>
    </w:pPr>
  </w:style>
  <w:style w:type="paragraph" w:customStyle="1" w:styleId="BoxStep">
    <w:name w:val="BoxStep"/>
    <w:aliases w:val="bs"/>
    <w:basedOn w:val="BoxText"/>
    <w:qFormat/>
    <w:rsid w:val="00A8173F"/>
    <w:pPr>
      <w:ind w:left="1985" w:hanging="851"/>
    </w:pPr>
  </w:style>
  <w:style w:type="character" w:customStyle="1" w:styleId="CharAmPartNo">
    <w:name w:val="CharAmPartNo"/>
    <w:basedOn w:val="OPCCharBase"/>
    <w:qFormat/>
    <w:rsid w:val="00A8173F"/>
  </w:style>
  <w:style w:type="character" w:customStyle="1" w:styleId="CharAmPartText">
    <w:name w:val="CharAmPartText"/>
    <w:basedOn w:val="OPCCharBase"/>
    <w:qFormat/>
    <w:rsid w:val="00A8173F"/>
  </w:style>
  <w:style w:type="character" w:customStyle="1" w:styleId="CharAmSchNo">
    <w:name w:val="CharAmSchNo"/>
    <w:basedOn w:val="OPCCharBase"/>
    <w:qFormat/>
    <w:rsid w:val="00A8173F"/>
  </w:style>
  <w:style w:type="character" w:customStyle="1" w:styleId="CharAmSchText">
    <w:name w:val="CharAmSchText"/>
    <w:basedOn w:val="OPCCharBase"/>
    <w:qFormat/>
    <w:rsid w:val="00A8173F"/>
  </w:style>
  <w:style w:type="character" w:customStyle="1" w:styleId="CharBoldItalic">
    <w:name w:val="CharBoldItalic"/>
    <w:basedOn w:val="OPCCharBase"/>
    <w:uiPriority w:val="1"/>
    <w:qFormat/>
    <w:rsid w:val="00A8173F"/>
    <w:rPr>
      <w:b/>
      <w:i/>
    </w:rPr>
  </w:style>
  <w:style w:type="character" w:customStyle="1" w:styleId="CharChapNo">
    <w:name w:val="CharChapNo"/>
    <w:basedOn w:val="OPCCharBase"/>
    <w:uiPriority w:val="1"/>
    <w:qFormat/>
    <w:rsid w:val="00A8173F"/>
  </w:style>
  <w:style w:type="character" w:customStyle="1" w:styleId="CharChapText">
    <w:name w:val="CharChapText"/>
    <w:basedOn w:val="OPCCharBase"/>
    <w:uiPriority w:val="1"/>
    <w:qFormat/>
    <w:rsid w:val="00A8173F"/>
  </w:style>
  <w:style w:type="character" w:customStyle="1" w:styleId="CharDivNo">
    <w:name w:val="CharDivNo"/>
    <w:basedOn w:val="OPCCharBase"/>
    <w:uiPriority w:val="1"/>
    <w:qFormat/>
    <w:rsid w:val="00A8173F"/>
  </w:style>
  <w:style w:type="character" w:customStyle="1" w:styleId="CharDivText">
    <w:name w:val="CharDivText"/>
    <w:basedOn w:val="OPCCharBase"/>
    <w:uiPriority w:val="1"/>
    <w:qFormat/>
    <w:rsid w:val="00A8173F"/>
  </w:style>
  <w:style w:type="character" w:customStyle="1" w:styleId="CharItalic">
    <w:name w:val="CharItalic"/>
    <w:basedOn w:val="OPCCharBase"/>
    <w:uiPriority w:val="1"/>
    <w:qFormat/>
    <w:rsid w:val="00A8173F"/>
    <w:rPr>
      <w:i/>
    </w:rPr>
  </w:style>
  <w:style w:type="character" w:customStyle="1" w:styleId="CharPartNo">
    <w:name w:val="CharPartNo"/>
    <w:basedOn w:val="OPCCharBase"/>
    <w:uiPriority w:val="1"/>
    <w:qFormat/>
    <w:rsid w:val="00A8173F"/>
  </w:style>
  <w:style w:type="character" w:customStyle="1" w:styleId="CharPartText">
    <w:name w:val="CharPartText"/>
    <w:basedOn w:val="OPCCharBase"/>
    <w:uiPriority w:val="1"/>
    <w:qFormat/>
    <w:rsid w:val="00A8173F"/>
  </w:style>
  <w:style w:type="character" w:customStyle="1" w:styleId="CharSectno">
    <w:name w:val="CharSectno"/>
    <w:basedOn w:val="OPCCharBase"/>
    <w:qFormat/>
    <w:rsid w:val="00A8173F"/>
  </w:style>
  <w:style w:type="character" w:customStyle="1" w:styleId="CharSubdNo">
    <w:name w:val="CharSubdNo"/>
    <w:basedOn w:val="OPCCharBase"/>
    <w:uiPriority w:val="1"/>
    <w:qFormat/>
    <w:rsid w:val="00A8173F"/>
  </w:style>
  <w:style w:type="character" w:customStyle="1" w:styleId="CharSubdText">
    <w:name w:val="CharSubdText"/>
    <w:basedOn w:val="OPCCharBase"/>
    <w:uiPriority w:val="1"/>
    <w:qFormat/>
    <w:rsid w:val="00A8173F"/>
  </w:style>
  <w:style w:type="paragraph" w:customStyle="1" w:styleId="CTA--">
    <w:name w:val="CTA --"/>
    <w:basedOn w:val="OPCParaBase"/>
    <w:next w:val="Normal"/>
    <w:rsid w:val="00A8173F"/>
    <w:pPr>
      <w:spacing w:before="60" w:line="240" w:lineRule="atLeast"/>
      <w:ind w:left="142" w:hanging="142"/>
    </w:pPr>
    <w:rPr>
      <w:sz w:val="20"/>
    </w:rPr>
  </w:style>
  <w:style w:type="paragraph" w:customStyle="1" w:styleId="CTA-">
    <w:name w:val="CTA -"/>
    <w:basedOn w:val="OPCParaBase"/>
    <w:rsid w:val="00A8173F"/>
    <w:pPr>
      <w:spacing w:before="60" w:line="240" w:lineRule="atLeast"/>
      <w:ind w:left="85" w:hanging="85"/>
    </w:pPr>
    <w:rPr>
      <w:sz w:val="20"/>
    </w:rPr>
  </w:style>
  <w:style w:type="paragraph" w:customStyle="1" w:styleId="CTA---">
    <w:name w:val="CTA ---"/>
    <w:basedOn w:val="OPCParaBase"/>
    <w:next w:val="Normal"/>
    <w:rsid w:val="00A8173F"/>
    <w:pPr>
      <w:spacing w:before="60" w:line="240" w:lineRule="atLeast"/>
      <w:ind w:left="198" w:hanging="198"/>
    </w:pPr>
    <w:rPr>
      <w:sz w:val="20"/>
    </w:rPr>
  </w:style>
  <w:style w:type="paragraph" w:customStyle="1" w:styleId="CTA----">
    <w:name w:val="CTA ----"/>
    <w:basedOn w:val="OPCParaBase"/>
    <w:next w:val="Normal"/>
    <w:rsid w:val="00A8173F"/>
    <w:pPr>
      <w:spacing w:before="60" w:line="240" w:lineRule="atLeast"/>
      <w:ind w:left="255" w:hanging="255"/>
    </w:pPr>
    <w:rPr>
      <w:sz w:val="20"/>
    </w:rPr>
  </w:style>
  <w:style w:type="paragraph" w:customStyle="1" w:styleId="CTA1a">
    <w:name w:val="CTA 1(a)"/>
    <w:basedOn w:val="OPCParaBase"/>
    <w:rsid w:val="00A8173F"/>
    <w:pPr>
      <w:tabs>
        <w:tab w:val="right" w:pos="414"/>
      </w:tabs>
      <w:spacing w:before="40" w:line="240" w:lineRule="atLeast"/>
      <w:ind w:left="675" w:hanging="675"/>
    </w:pPr>
    <w:rPr>
      <w:sz w:val="20"/>
    </w:rPr>
  </w:style>
  <w:style w:type="paragraph" w:customStyle="1" w:styleId="CTA1ai">
    <w:name w:val="CTA 1(a)(i)"/>
    <w:basedOn w:val="OPCParaBase"/>
    <w:rsid w:val="00A8173F"/>
    <w:pPr>
      <w:tabs>
        <w:tab w:val="right" w:pos="1004"/>
      </w:tabs>
      <w:spacing w:before="40" w:line="240" w:lineRule="atLeast"/>
      <w:ind w:left="1253" w:hanging="1253"/>
    </w:pPr>
    <w:rPr>
      <w:sz w:val="20"/>
    </w:rPr>
  </w:style>
  <w:style w:type="paragraph" w:customStyle="1" w:styleId="CTA2a">
    <w:name w:val="CTA 2(a)"/>
    <w:basedOn w:val="OPCParaBase"/>
    <w:rsid w:val="00A8173F"/>
    <w:pPr>
      <w:tabs>
        <w:tab w:val="right" w:pos="482"/>
      </w:tabs>
      <w:spacing w:before="40" w:line="240" w:lineRule="atLeast"/>
      <w:ind w:left="748" w:hanging="748"/>
    </w:pPr>
    <w:rPr>
      <w:sz w:val="20"/>
    </w:rPr>
  </w:style>
  <w:style w:type="paragraph" w:customStyle="1" w:styleId="CTA2ai">
    <w:name w:val="CTA 2(a)(i)"/>
    <w:basedOn w:val="OPCParaBase"/>
    <w:rsid w:val="00A8173F"/>
    <w:pPr>
      <w:tabs>
        <w:tab w:val="right" w:pos="1089"/>
      </w:tabs>
      <w:spacing w:before="40" w:line="240" w:lineRule="atLeast"/>
      <w:ind w:left="1327" w:hanging="1327"/>
    </w:pPr>
    <w:rPr>
      <w:sz w:val="20"/>
    </w:rPr>
  </w:style>
  <w:style w:type="paragraph" w:customStyle="1" w:styleId="CTA3a">
    <w:name w:val="CTA 3(a)"/>
    <w:basedOn w:val="OPCParaBase"/>
    <w:rsid w:val="00A8173F"/>
    <w:pPr>
      <w:tabs>
        <w:tab w:val="right" w:pos="556"/>
      </w:tabs>
      <w:spacing w:before="40" w:line="240" w:lineRule="atLeast"/>
      <w:ind w:left="805" w:hanging="805"/>
    </w:pPr>
    <w:rPr>
      <w:sz w:val="20"/>
    </w:rPr>
  </w:style>
  <w:style w:type="paragraph" w:customStyle="1" w:styleId="CTA3ai">
    <w:name w:val="CTA 3(a)(i)"/>
    <w:basedOn w:val="OPCParaBase"/>
    <w:rsid w:val="00A8173F"/>
    <w:pPr>
      <w:tabs>
        <w:tab w:val="right" w:pos="1140"/>
      </w:tabs>
      <w:spacing w:before="40" w:line="240" w:lineRule="atLeast"/>
      <w:ind w:left="1361" w:hanging="1361"/>
    </w:pPr>
    <w:rPr>
      <w:sz w:val="20"/>
    </w:rPr>
  </w:style>
  <w:style w:type="paragraph" w:customStyle="1" w:styleId="CTA4a">
    <w:name w:val="CTA 4(a)"/>
    <w:basedOn w:val="OPCParaBase"/>
    <w:rsid w:val="00A8173F"/>
    <w:pPr>
      <w:tabs>
        <w:tab w:val="right" w:pos="624"/>
      </w:tabs>
      <w:spacing w:before="40" w:line="240" w:lineRule="atLeast"/>
      <w:ind w:left="873" w:hanging="873"/>
    </w:pPr>
    <w:rPr>
      <w:sz w:val="20"/>
    </w:rPr>
  </w:style>
  <w:style w:type="paragraph" w:customStyle="1" w:styleId="CTA4ai">
    <w:name w:val="CTA 4(a)(i)"/>
    <w:basedOn w:val="OPCParaBase"/>
    <w:rsid w:val="00A8173F"/>
    <w:pPr>
      <w:tabs>
        <w:tab w:val="right" w:pos="1213"/>
      </w:tabs>
      <w:spacing w:before="40" w:line="240" w:lineRule="atLeast"/>
      <w:ind w:left="1452" w:hanging="1452"/>
    </w:pPr>
    <w:rPr>
      <w:sz w:val="20"/>
    </w:rPr>
  </w:style>
  <w:style w:type="paragraph" w:customStyle="1" w:styleId="CTACAPS">
    <w:name w:val="CTA CAPS"/>
    <w:basedOn w:val="OPCParaBase"/>
    <w:rsid w:val="00A8173F"/>
    <w:pPr>
      <w:spacing w:before="60" w:line="240" w:lineRule="atLeast"/>
    </w:pPr>
    <w:rPr>
      <w:sz w:val="20"/>
    </w:rPr>
  </w:style>
  <w:style w:type="paragraph" w:customStyle="1" w:styleId="CTAright">
    <w:name w:val="CTA right"/>
    <w:basedOn w:val="OPCParaBase"/>
    <w:rsid w:val="00A8173F"/>
    <w:pPr>
      <w:spacing w:before="60" w:line="240" w:lineRule="auto"/>
      <w:jc w:val="right"/>
    </w:pPr>
    <w:rPr>
      <w:sz w:val="20"/>
    </w:rPr>
  </w:style>
  <w:style w:type="paragraph" w:customStyle="1" w:styleId="subsection">
    <w:name w:val="subsection"/>
    <w:aliases w:val="ss,Subsection"/>
    <w:basedOn w:val="OPCParaBase"/>
    <w:link w:val="subsectionChar"/>
    <w:rsid w:val="00A8173F"/>
    <w:pPr>
      <w:tabs>
        <w:tab w:val="right" w:pos="1021"/>
      </w:tabs>
      <w:spacing w:before="180" w:line="240" w:lineRule="auto"/>
      <w:ind w:left="1134" w:hanging="1134"/>
    </w:pPr>
  </w:style>
  <w:style w:type="paragraph" w:customStyle="1" w:styleId="Definition">
    <w:name w:val="Definition"/>
    <w:aliases w:val="dd"/>
    <w:basedOn w:val="OPCParaBase"/>
    <w:rsid w:val="00A8173F"/>
    <w:pPr>
      <w:spacing w:before="180" w:line="240" w:lineRule="auto"/>
      <w:ind w:left="1134"/>
    </w:pPr>
  </w:style>
  <w:style w:type="paragraph" w:customStyle="1" w:styleId="ETAsubitem">
    <w:name w:val="ETA(subitem)"/>
    <w:basedOn w:val="OPCParaBase"/>
    <w:rsid w:val="00A8173F"/>
    <w:pPr>
      <w:tabs>
        <w:tab w:val="right" w:pos="340"/>
      </w:tabs>
      <w:spacing w:before="60" w:line="240" w:lineRule="auto"/>
      <w:ind w:left="454" w:hanging="454"/>
    </w:pPr>
    <w:rPr>
      <w:sz w:val="20"/>
    </w:rPr>
  </w:style>
  <w:style w:type="paragraph" w:customStyle="1" w:styleId="ETApara">
    <w:name w:val="ETA(para)"/>
    <w:basedOn w:val="OPCParaBase"/>
    <w:rsid w:val="00A8173F"/>
    <w:pPr>
      <w:tabs>
        <w:tab w:val="right" w:pos="754"/>
      </w:tabs>
      <w:spacing w:before="60" w:line="240" w:lineRule="auto"/>
      <w:ind w:left="828" w:hanging="828"/>
    </w:pPr>
    <w:rPr>
      <w:sz w:val="20"/>
    </w:rPr>
  </w:style>
  <w:style w:type="paragraph" w:customStyle="1" w:styleId="ETAsubpara">
    <w:name w:val="ETA(subpara)"/>
    <w:basedOn w:val="OPCParaBase"/>
    <w:rsid w:val="00A8173F"/>
    <w:pPr>
      <w:tabs>
        <w:tab w:val="right" w:pos="1083"/>
      </w:tabs>
      <w:spacing w:before="60" w:line="240" w:lineRule="auto"/>
      <w:ind w:left="1191" w:hanging="1191"/>
    </w:pPr>
    <w:rPr>
      <w:sz w:val="20"/>
    </w:rPr>
  </w:style>
  <w:style w:type="paragraph" w:customStyle="1" w:styleId="ETAsub-subpara">
    <w:name w:val="ETA(sub-subpara)"/>
    <w:basedOn w:val="OPCParaBase"/>
    <w:rsid w:val="00A8173F"/>
    <w:pPr>
      <w:tabs>
        <w:tab w:val="right" w:pos="1412"/>
      </w:tabs>
      <w:spacing w:before="60" w:line="240" w:lineRule="auto"/>
      <w:ind w:left="1525" w:hanging="1525"/>
    </w:pPr>
    <w:rPr>
      <w:sz w:val="20"/>
    </w:rPr>
  </w:style>
  <w:style w:type="paragraph" w:customStyle="1" w:styleId="Formula">
    <w:name w:val="Formula"/>
    <w:basedOn w:val="OPCParaBase"/>
    <w:rsid w:val="00A8173F"/>
    <w:pPr>
      <w:spacing w:line="240" w:lineRule="auto"/>
      <w:ind w:left="1134"/>
    </w:pPr>
    <w:rPr>
      <w:sz w:val="20"/>
    </w:rPr>
  </w:style>
  <w:style w:type="paragraph" w:styleId="Header">
    <w:name w:val="header"/>
    <w:basedOn w:val="OPCParaBase"/>
    <w:link w:val="HeaderChar"/>
    <w:unhideWhenUsed/>
    <w:rsid w:val="00A817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173F"/>
    <w:rPr>
      <w:rFonts w:eastAsia="Times New Roman" w:cs="Times New Roman"/>
      <w:sz w:val="16"/>
      <w:lang w:eastAsia="en-AU"/>
    </w:rPr>
  </w:style>
  <w:style w:type="paragraph" w:customStyle="1" w:styleId="House">
    <w:name w:val="House"/>
    <w:basedOn w:val="OPCParaBase"/>
    <w:rsid w:val="00A8173F"/>
    <w:pPr>
      <w:spacing w:line="240" w:lineRule="auto"/>
    </w:pPr>
    <w:rPr>
      <w:sz w:val="28"/>
    </w:rPr>
  </w:style>
  <w:style w:type="paragraph" w:customStyle="1" w:styleId="Item">
    <w:name w:val="Item"/>
    <w:aliases w:val="i"/>
    <w:basedOn w:val="OPCParaBase"/>
    <w:next w:val="ItemHead"/>
    <w:rsid w:val="00A8173F"/>
    <w:pPr>
      <w:keepLines/>
      <w:spacing w:before="80" w:line="240" w:lineRule="auto"/>
      <w:ind w:left="709"/>
    </w:pPr>
  </w:style>
  <w:style w:type="paragraph" w:customStyle="1" w:styleId="ItemHead">
    <w:name w:val="ItemHead"/>
    <w:aliases w:val="ih"/>
    <w:basedOn w:val="OPCParaBase"/>
    <w:next w:val="Item"/>
    <w:rsid w:val="00A817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173F"/>
    <w:pPr>
      <w:spacing w:line="240" w:lineRule="auto"/>
    </w:pPr>
    <w:rPr>
      <w:b/>
      <w:sz w:val="32"/>
    </w:rPr>
  </w:style>
  <w:style w:type="paragraph" w:customStyle="1" w:styleId="notedraft">
    <w:name w:val="note(draft)"/>
    <w:aliases w:val="nd"/>
    <w:basedOn w:val="OPCParaBase"/>
    <w:rsid w:val="00A8173F"/>
    <w:pPr>
      <w:spacing w:before="240" w:line="240" w:lineRule="auto"/>
      <w:ind w:left="284" w:hanging="284"/>
    </w:pPr>
    <w:rPr>
      <w:i/>
      <w:sz w:val="24"/>
    </w:rPr>
  </w:style>
  <w:style w:type="paragraph" w:customStyle="1" w:styleId="notemargin">
    <w:name w:val="note(margin)"/>
    <w:aliases w:val="nm"/>
    <w:basedOn w:val="OPCParaBase"/>
    <w:rsid w:val="00A8173F"/>
    <w:pPr>
      <w:tabs>
        <w:tab w:val="left" w:pos="709"/>
      </w:tabs>
      <w:spacing w:before="122" w:line="198" w:lineRule="exact"/>
      <w:ind w:left="709" w:hanging="709"/>
    </w:pPr>
    <w:rPr>
      <w:sz w:val="18"/>
    </w:rPr>
  </w:style>
  <w:style w:type="paragraph" w:customStyle="1" w:styleId="noteToPara">
    <w:name w:val="noteToPara"/>
    <w:aliases w:val="ntp"/>
    <w:basedOn w:val="OPCParaBase"/>
    <w:rsid w:val="00A8173F"/>
    <w:pPr>
      <w:spacing w:before="122" w:line="198" w:lineRule="exact"/>
      <w:ind w:left="2353" w:hanging="709"/>
    </w:pPr>
    <w:rPr>
      <w:sz w:val="18"/>
    </w:rPr>
  </w:style>
  <w:style w:type="paragraph" w:customStyle="1" w:styleId="noteParlAmend">
    <w:name w:val="note(ParlAmend)"/>
    <w:aliases w:val="npp"/>
    <w:basedOn w:val="OPCParaBase"/>
    <w:next w:val="ParlAmend"/>
    <w:rsid w:val="00A8173F"/>
    <w:pPr>
      <w:spacing w:line="240" w:lineRule="auto"/>
      <w:jc w:val="right"/>
    </w:pPr>
    <w:rPr>
      <w:rFonts w:ascii="Arial" w:hAnsi="Arial"/>
      <w:b/>
      <w:i/>
    </w:rPr>
  </w:style>
  <w:style w:type="paragraph" w:customStyle="1" w:styleId="Page1">
    <w:name w:val="Page1"/>
    <w:basedOn w:val="OPCParaBase"/>
    <w:rsid w:val="00A8173F"/>
    <w:pPr>
      <w:spacing w:before="5600" w:line="240" w:lineRule="auto"/>
    </w:pPr>
    <w:rPr>
      <w:b/>
      <w:sz w:val="32"/>
    </w:rPr>
  </w:style>
  <w:style w:type="paragraph" w:customStyle="1" w:styleId="PageBreak">
    <w:name w:val="PageBreak"/>
    <w:aliases w:val="pb"/>
    <w:basedOn w:val="OPCParaBase"/>
    <w:rsid w:val="00A8173F"/>
    <w:pPr>
      <w:spacing w:line="240" w:lineRule="auto"/>
    </w:pPr>
    <w:rPr>
      <w:sz w:val="20"/>
    </w:rPr>
  </w:style>
  <w:style w:type="paragraph" w:customStyle="1" w:styleId="paragraphsub">
    <w:name w:val="paragraph(sub)"/>
    <w:aliases w:val="aa"/>
    <w:basedOn w:val="OPCParaBase"/>
    <w:rsid w:val="00A8173F"/>
    <w:pPr>
      <w:tabs>
        <w:tab w:val="right" w:pos="1985"/>
      </w:tabs>
      <w:spacing w:before="40" w:line="240" w:lineRule="auto"/>
      <w:ind w:left="2098" w:hanging="2098"/>
    </w:pPr>
  </w:style>
  <w:style w:type="paragraph" w:customStyle="1" w:styleId="paragraphsub-sub">
    <w:name w:val="paragraph(sub-sub)"/>
    <w:aliases w:val="aaa"/>
    <w:basedOn w:val="OPCParaBase"/>
    <w:rsid w:val="00A8173F"/>
    <w:pPr>
      <w:tabs>
        <w:tab w:val="right" w:pos="2722"/>
      </w:tabs>
      <w:spacing w:before="40" w:line="240" w:lineRule="auto"/>
      <w:ind w:left="2835" w:hanging="2835"/>
    </w:pPr>
  </w:style>
  <w:style w:type="paragraph" w:customStyle="1" w:styleId="paragraph">
    <w:name w:val="paragraph"/>
    <w:aliases w:val="a"/>
    <w:basedOn w:val="OPCParaBase"/>
    <w:rsid w:val="00A8173F"/>
    <w:pPr>
      <w:tabs>
        <w:tab w:val="right" w:pos="1531"/>
      </w:tabs>
      <w:spacing w:before="40" w:line="240" w:lineRule="auto"/>
      <w:ind w:left="1644" w:hanging="1644"/>
    </w:pPr>
  </w:style>
  <w:style w:type="paragraph" w:customStyle="1" w:styleId="ParlAmend">
    <w:name w:val="ParlAmend"/>
    <w:aliases w:val="pp"/>
    <w:basedOn w:val="OPCParaBase"/>
    <w:rsid w:val="00A8173F"/>
    <w:pPr>
      <w:spacing w:before="240" w:line="240" w:lineRule="atLeast"/>
      <w:ind w:hanging="567"/>
    </w:pPr>
    <w:rPr>
      <w:sz w:val="24"/>
    </w:rPr>
  </w:style>
  <w:style w:type="paragraph" w:customStyle="1" w:styleId="Penalty">
    <w:name w:val="Penalty"/>
    <w:basedOn w:val="OPCParaBase"/>
    <w:rsid w:val="00A8173F"/>
    <w:pPr>
      <w:tabs>
        <w:tab w:val="left" w:pos="2977"/>
      </w:tabs>
      <w:spacing w:before="180" w:line="240" w:lineRule="auto"/>
      <w:ind w:left="1985" w:hanging="851"/>
    </w:pPr>
  </w:style>
  <w:style w:type="paragraph" w:customStyle="1" w:styleId="Portfolio">
    <w:name w:val="Portfolio"/>
    <w:basedOn w:val="OPCParaBase"/>
    <w:rsid w:val="00A8173F"/>
    <w:pPr>
      <w:spacing w:line="240" w:lineRule="auto"/>
    </w:pPr>
    <w:rPr>
      <w:i/>
      <w:sz w:val="20"/>
    </w:rPr>
  </w:style>
  <w:style w:type="paragraph" w:customStyle="1" w:styleId="Preamble">
    <w:name w:val="Preamble"/>
    <w:basedOn w:val="OPCParaBase"/>
    <w:next w:val="Normal"/>
    <w:rsid w:val="00A817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173F"/>
    <w:pPr>
      <w:spacing w:line="240" w:lineRule="auto"/>
    </w:pPr>
    <w:rPr>
      <w:i/>
      <w:sz w:val="20"/>
    </w:rPr>
  </w:style>
  <w:style w:type="paragraph" w:customStyle="1" w:styleId="Session">
    <w:name w:val="Session"/>
    <w:basedOn w:val="OPCParaBase"/>
    <w:rsid w:val="00A8173F"/>
    <w:pPr>
      <w:spacing w:line="240" w:lineRule="auto"/>
    </w:pPr>
    <w:rPr>
      <w:sz w:val="28"/>
    </w:rPr>
  </w:style>
  <w:style w:type="paragraph" w:customStyle="1" w:styleId="Sponsor">
    <w:name w:val="Sponsor"/>
    <w:basedOn w:val="OPCParaBase"/>
    <w:rsid w:val="00A8173F"/>
    <w:pPr>
      <w:spacing w:line="240" w:lineRule="auto"/>
    </w:pPr>
    <w:rPr>
      <w:i/>
    </w:rPr>
  </w:style>
  <w:style w:type="paragraph" w:customStyle="1" w:styleId="Subitem">
    <w:name w:val="Subitem"/>
    <w:aliases w:val="iss"/>
    <w:basedOn w:val="OPCParaBase"/>
    <w:rsid w:val="00A8173F"/>
    <w:pPr>
      <w:spacing w:before="180" w:line="240" w:lineRule="auto"/>
      <w:ind w:left="709" w:hanging="709"/>
    </w:pPr>
  </w:style>
  <w:style w:type="paragraph" w:customStyle="1" w:styleId="SubitemHead">
    <w:name w:val="SubitemHead"/>
    <w:aliases w:val="issh"/>
    <w:basedOn w:val="OPCParaBase"/>
    <w:rsid w:val="00A817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173F"/>
    <w:pPr>
      <w:spacing w:before="40" w:line="240" w:lineRule="auto"/>
      <w:ind w:left="1134"/>
    </w:pPr>
  </w:style>
  <w:style w:type="paragraph" w:customStyle="1" w:styleId="SubsectionHead">
    <w:name w:val="SubsectionHead"/>
    <w:aliases w:val="ssh"/>
    <w:basedOn w:val="OPCParaBase"/>
    <w:next w:val="subsection"/>
    <w:rsid w:val="00A8173F"/>
    <w:pPr>
      <w:keepNext/>
      <w:keepLines/>
      <w:spacing w:before="240" w:line="240" w:lineRule="auto"/>
      <w:ind w:left="1134"/>
    </w:pPr>
    <w:rPr>
      <w:i/>
    </w:rPr>
  </w:style>
  <w:style w:type="paragraph" w:customStyle="1" w:styleId="Tablea">
    <w:name w:val="Table(a)"/>
    <w:aliases w:val="ta"/>
    <w:basedOn w:val="OPCParaBase"/>
    <w:rsid w:val="00A8173F"/>
    <w:pPr>
      <w:spacing w:before="60" w:line="240" w:lineRule="auto"/>
      <w:ind w:left="284" w:hanging="284"/>
    </w:pPr>
    <w:rPr>
      <w:sz w:val="20"/>
    </w:rPr>
  </w:style>
  <w:style w:type="paragraph" w:customStyle="1" w:styleId="TableAA">
    <w:name w:val="Table(AA)"/>
    <w:aliases w:val="taaa"/>
    <w:basedOn w:val="OPCParaBase"/>
    <w:rsid w:val="00A817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17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173F"/>
    <w:pPr>
      <w:spacing w:before="60" w:line="240" w:lineRule="atLeast"/>
    </w:pPr>
    <w:rPr>
      <w:sz w:val="20"/>
    </w:rPr>
  </w:style>
  <w:style w:type="paragraph" w:customStyle="1" w:styleId="TLPBoxTextnote">
    <w:name w:val="TLPBoxText(note"/>
    <w:aliases w:val="right)"/>
    <w:basedOn w:val="OPCParaBase"/>
    <w:rsid w:val="00A817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17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173F"/>
    <w:pPr>
      <w:spacing w:before="122" w:line="198" w:lineRule="exact"/>
      <w:ind w:left="1985" w:hanging="851"/>
      <w:jc w:val="right"/>
    </w:pPr>
    <w:rPr>
      <w:sz w:val="18"/>
    </w:rPr>
  </w:style>
  <w:style w:type="paragraph" w:customStyle="1" w:styleId="TLPTableBullet">
    <w:name w:val="TLPTableBullet"/>
    <w:aliases w:val="ttb"/>
    <w:basedOn w:val="OPCParaBase"/>
    <w:rsid w:val="00A8173F"/>
    <w:pPr>
      <w:spacing w:line="240" w:lineRule="exact"/>
      <w:ind w:left="284" w:hanging="284"/>
    </w:pPr>
    <w:rPr>
      <w:sz w:val="20"/>
    </w:rPr>
  </w:style>
  <w:style w:type="paragraph" w:styleId="TOC1">
    <w:name w:val="toc 1"/>
    <w:basedOn w:val="Normal"/>
    <w:next w:val="Normal"/>
    <w:uiPriority w:val="39"/>
    <w:unhideWhenUsed/>
    <w:rsid w:val="00A8173F"/>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8173F"/>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A8173F"/>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8173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8173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8173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8173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8173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8173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173F"/>
    <w:pPr>
      <w:keepLines/>
      <w:spacing w:before="240" w:after="120" w:line="240" w:lineRule="auto"/>
      <w:ind w:left="794"/>
    </w:pPr>
    <w:rPr>
      <w:b/>
      <w:kern w:val="28"/>
      <w:sz w:val="20"/>
    </w:rPr>
  </w:style>
  <w:style w:type="paragraph" w:customStyle="1" w:styleId="TofSectsHeading">
    <w:name w:val="TofSects(Heading)"/>
    <w:basedOn w:val="OPCParaBase"/>
    <w:rsid w:val="00A8173F"/>
    <w:pPr>
      <w:spacing w:before="240" w:after="120" w:line="240" w:lineRule="auto"/>
    </w:pPr>
    <w:rPr>
      <w:b/>
      <w:sz w:val="24"/>
    </w:rPr>
  </w:style>
  <w:style w:type="paragraph" w:customStyle="1" w:styleId="TofSectsSection">
    <w:name w:val="TofSects(Section)"/>
    <w:basedOn w:val="OPCParaBase"/>
    <w:rsid w:val="00A8173F"/>
    <w:pPr>
      <w:keepLines/>
      <w:spacing w:before="40" w:line="240" w:lineRule="auto"/>
      <w:ind w:left="1588" w:hanging="794"/>
    </w:pPr>
    <w:rPr>
      <w:kern w:val="28"/>
      <w:sz w:val="18"/>
    </w:rPr>
  </w:style>
  <w:style w:type="paragraph" w:customStyle="1" w:styleId="TofSectsSubdiv">
    <w:name w:val="TofSects(Subdiv)"/>
    <w:basedOn w:val="OPCParaBase"/>
    <w:rsid w:val="00A8173F"/>
    <w:pPr>
      <w:keepLines/>
      <w:spacing w:before="80" w:line="240" w:lineRule="auto"/>
      <w:ind w:left="1588" w:hanging="794"/>
    </w:pPr>
    <w:rPr>
      <w:kern w:val="28"/>
    </w:rPr>
  </w:style>
  <w:style w:type="paragraph" w:customStyle="1" w:styleId="WRStyle">
    <w:name w:val="WR Style"/>
    <w:aliases w:val="WR"/>
    <w:basedOn w:val="OPCParaBase"/>
    <w:rsid w:val="00A8173F"/>
    <w:pPr>
      <w:spacing w:before="240" w:line="240" w:lineRule="auto"/>
      <w:ind w:left="284" w:hanging="284"/>
    </w:pPr>
    <w:rPr>
      <w:b/>
      <w:i/>
      <w:kern w:val="28"/>
      <w:sz w:val="24"/>
    </w:rPr>
  </w:style>
  <w:style w:type="paragraph" w:customStyle="1" w:styleId="notepara">
    <w:name w:val="note(para)"/>
    <w:aliases w:val="na"/>
    <w:basedOn w:val="OPCParaBase"/>
    <w:rsid w:val="00A8173F"/>
    <w:pPr>
      <w:spacing w:before="40" w:line="198" w:lineRule="exact"/>
      <w:ind w:left="2354" w:hanging="369"/>
    </w:pPr>
    <w:rPr>
      <w:sz w:val="18"/>
    </w:rPr>
  </w:style>
  <w:style w:type="paragraph" w:styleId="Footer">
    <w:name w:val="footer"/>
    <w:link w:val="FooterChar"/>
    <w:rsid w:val="00A817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173F"/>
    <w:rPr>
      <w:rFonts w:eastAsia="Times New Roman" w:cs="Times New Roman"/>
      <w:sz w:val="22"/>
      <w:szCs w:val="24"/>
      <w:lang w:eastAsia="en-AU"/>
    </w:rPr>
  </w:style>
  <w:style w:type="character" w:styleId="LineNumber">
    <w:name w:val="line number"/>
    <w:basedOn w:val="OPCCharBase"/>
    <w:uiPriority w:val="99"/>
    <w:semiHidden/>
    <w:unhideWhenUsed/>
    <w:rsid w:val="00A8173F"/>
    <w:rPr>
      <w:sz w:val="16"/>
    </w:rPr>
  </w:style>
  <w:style w:type="table" w:customStyle="1" w:styleId="CFlag">
    <w:name w:val="CFlag"/>
    <w:basedOn w:val="TableNormal"/>
    <w:uiPriority w:val="99"/>
    <w:rsid w:val="00A8173F"/>
    <w:rPr>
      <w:rFonts w:eastAsia="Times New Roman" w:cs="Times New Roman"/>
      <w:lang w:eastAsia="en-AU"/>
    </w:rPr>
    <w:tblPr/>
  </w:style>
  <w:style w:type="paragraph" w:styleId="BalloonText">
    <w:name w:val="Balloon Text"/>
    <w:basedOn w:val="Normal"/>
    <w:link w:val="BalloonTextChar"/>
    <w:uiPriority w:val="99"/>
    <w:semiHidden/>
    <w:unhideWhenUsed/>
    <w:rsid w:val="00A817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3F"/>
    <w:rPr>
      <w:rFonts w:ascii="Tahoma" w:hAnsi="Tahoma" w:cs="Tahoma"/>
      <w:sz w:val="16"/>
      <w:szCs w:val="16"/>
    </w:rPr>
  </w:style>
  <w:style w:type="table" w:styleId="TableGrid">
    <w:name w:val="Table Grid"/>
    <w:basedOn w:val="TableNormal"/>
    <w:uiPriority w:val="59"/>
    <w:rsid w:val="00A8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8173F"/>
    <w:rPr>
      <w:b/>
      <w:sz w:val="28"/>
      <w:szCs w:val="32"/>
    </w:rPr>
  </w:style>
  <w:style w:type="paragraph" w:customStyle="1" w:styleId="LegislationMadeUnder">
    <w:name w:val="LegislationMadeUnder"/>
    <w:basedOn w:val="OPCParaBase"/>
    <w:next w:val="Normal"/>
    <w:rsid w:val="00A8173F"/>
    <w:rPr>
      <w:i/>
      <w:sz w:val="32"/>
      <w:szCs w:val="32"/>
    </w:rPr>
  </w:style>
  <w:style w:type="paragraph" w:customStyle="1" w:styleId="SignCoverPageEnd">
    <w:name w:val="SignCoverPageEnd"/>
    <w:basedOn w:val="OPCParaBase"/>
    <w:next w:val="Normal"/>
    <w:rsid w:val="00A817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8173F"/>
    <w:pPr>
      <w:pBdr>
        <w:top w:val="single" w:sz="4" w:space="1" w:color="auto"/>
      </w:pBdr>
      <w:spacing w:before="360"/>
      <w:ind w:right="397"/>
      <w:jc w:val="both"/>
    </w:pPr>
  </w:style>
  <w:style w:type="paragraph" w:customStyle="1" w:styleId="NotesHeading1">
    <w:name w:val="NotesHeading 1"/>
    <w:basedOn w:val="OPCParaBase"/>
    <w:next w:val="Normal"/>
    <w:rsid w:val="00A8173F"/>
    <w:rPr>
      <w:b/>
      <w:sz w:val="28"/>
      <w:szCs w:val="28"/>
    </w:rPr>
  </w:style>
  <w:style w:type="paragraph" w:customStyle="1" w:styleId="NotesHeading2">
    <w:name w:val="NotesHeading 2"/>
    <w:basedOn w:val="OPCParaBase"/>
    <w:next w:val="Normal"/>
    <w:rsid w:val="00A8173F"/>
    <w:rPr>
      <w:b/>
      <w:sz w:val="28"/>
      <w:szCs w:val="28"/>
    </w:rPr>
  </w:style>
  <w:style w:type="paragraph" w:customStyle="1" w:styleId="ENotesText">
    <w:name w:val="ENotesText"/>
    <w:aliases w:val="Ent"/>
    <w:basedOn w:val="OPCParaBase"/>
    <w:next w:val="Normal"/>
    <w:rsid w:val="00A8173F"/>
    <w:pPr>
      <w:spacing w:before="120"/>
    </w:pPr>
  </w:style>
  <w:style w:type="paragraph" w:customStyle="1" w:styleId="CompiledActNo">
    <w:name w:val="CompiledActNo"/>
    <w:basedOn w:val="OPCParaBase"/>
    <w:next w:val="Normal"/>
    <w:rsid w:val="00A8173F"/>
    <w:rPr>
      <w:b/>
      <w:sz w:val="24"/>
      <w:szCs w:val="24"/>
    </w:rPr>
  </w:style>
  <w:style w:type="paragraph" w:customStyle="1" w:styleId="CompiledMadeUnder">
    <w:name w:val="CompiledMadeUnder"/>
    <w:basedOn w:val="OPCParaBase"/>
    <w:next w:val="Normal"/>
    <w:rsid w:val="00A8173F"/>
    <w:rPr>
      <w:i/>
      <w:sz w:val="24"/>
      <w:szCs w:val="24"/>
    </w:rPr>
  </w:style>
  <w:style w:type="paragraph" w:customStyle="1" w:styleId="Paragraphsub-sub-sub">
    <w:name w:val="Paragraph(sub-sub-sub)"/>
    <w:aliases w:val="aaaa"/>
    <w:basedOn w:val="OPCParaBase"/>
    <w:rsid w:val="00A817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17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17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17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17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173F"/>
    <w:pPr>
      <w:spacing w:before="60" w:line="240" w:lineRule="auto"/>
    </w:pPr>
    <w:rPr>
      <w:rFonts w:cs="Arial"/>
      <w:sz w:val="20"/>
      <w:szCs w:val="22"/>
    </w:rPr>
  </w:style>
  <w:style w:type="paragraph" w:customStyle="1" w:styleId="NoteToSubpara">
    <w:name w:val="NoteToSubpara"/>
    <w:aliases w:val="nts"/>
    <w:basedOn w:val="OPCParaBase"/>
    <w:rsid w:val="00A8173F"/>
    <w:pPr>
      <w:spacing w:before="40" w:line="198" w:lineRule="exact"/>
      <w:ind w:left="2835" w:hanging="709"/>
    </w:pPr>
    <w:rPr>
      <w:sz w:val="18"/>
    </w:rPr>
  </w:style>
  <w:style w:type="paragraph" w:customStyle="1" w:styleId="ENoteTableHeading">
    <w:name w:val="ENoteTableHeading"/>
    <w:aliases w:val="enth"/>
    <w:basedOn w:val="OPCParaBase"/>
    <w:rsid w:val="00A8173F"/>
    <w:pPr>
      <w:keepNext/>
      <w:spacing w:before="60" w:line="240" w:lineRule="atLeast"/>
    </w:pPr>
    <w:rPr>
      <w:rFonts w:ascii="Arial" w:hAnsi="Arial"/>
      <w:b/>
      <w:sz w:val="16"/>
    </w:rPr>
  </w:style>
  <w:style w:type="paragraph" w:customStyle="1" w:styleId="ENoteTTi">
    <w:name w:val="ENoteTTi"/>
    <w:aliases w:val="entti"/>
    <w:basedOn w:val="OPCParaBase"/>
    <w:rsid w:val="00A8173F"/>
    <w:pPr>
      <w:keepNext/>
      <w:spacing w:before="60" w:line="240" w:lineRule="atLeast"/>
      <w:ind w:left="170"/>
    </w:pPr>
    <w:rPr>
      <w:sz w:val="16"/>
    </w:rPr>
  </w:style>
  <w:style w:type="paragraph" w:customStyle="1" w:styleId="ENotesHeading1">
    <w:name w:val="ENotesHeading 1"/>
    <w:aliases w:val="Enh1"/>
    <w:basedOn w:val="OPCParaBase"/>
    <w:next w:val="Normal"/>
    <w:rsid w:val="00A8173F"/>
    <w:pPr>
      <w:spacing w:before="120"/>
      <w:outlineLvl w:val="1"/>
    </w:pPr>
    <w:rPr>
      <w:b/>
      <w:sz w:val="28"/>
      <w:szCs w:val="28"/>
    </w:rPr>
  </w:style>
  <w:style w:type="paragraph" w:customStyle="1" w:styleId="ENotesHeading2">
    <w:name w:val="ENotesHeading 2"/>
    <w:aliases w:val="Enh2"/>
    <w:basedOn w:val="OPCParaBase"/>
    <w:next w:val="Normal"/>
    <w:rsid w:val="00A8173F"/>
    <w:pPr>
      <w:spacing w:before="120" w:after="120"/>
      <w:outlineLvl w:val="2"/>
    </w:pPr>
    <w:rPr>
      <w:b/>
      <w:sz w:val="24"/>
      <w:szCs w:val="28"/>
    </w:rPr>
  </w:style>
  <w:style w:type="paragraph" w:customStyle="1" w:styleId="ENoteTTIndentHeading">
    <w:name w:val="ENoteTTIndentHeading"/>
    <w:aliases w:val="enTTHi"/>
    <w:basedOn w:val="OPCParaBase"/>
    <w:rsid w:val="00A817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173F"/>
    <w:pPr>
      <w:spacing w:before="60" w:line="240" w:lineRule="atLeast"/>
    </w:pPr>
    <w:rPr>
      <w:sz w:val="16"/>
    </w:rPr>
  </w:style>
  <w:style w:type="paragraph" w:customStyle="1" w:styleId="MadeunderText">
    <w:name w:val="MadeunderText"/>
    <w:basedOn w:val="OPCParaBase"/>
    <w:next w:val="CompiledMadeUnder"/>
    <w:rsid w:val="00A8173F"/>
    <w:pPr>
      <w:spacing w:before="240"/>
    </w:pPr>
    <w:rPr>
      <w:sz w:val="24"/>
      <w:szCs w:val="24"/>
    </w:rPr>
  </w:style>
  <w:style w:type="paragraph" w:customStyle="1" w:styleId="ENotesHeading3">
    <w:name w:val="ENotesHeading 3"/>
    <w:aliases w:val="Enh3"/>
    <w:basedOn w:val="OPCParaBase"/>
    <w:next w:val="Normal"/>
    <w:rsid w:val="00A8173F"/>
    <w:pPr>
      <w:keepNext/>
      <w:spacing w:before="120" w:line="240" w:lineRule="auto"/>
      <w:outlineLvl w:val="4"/>
    </w:pPr>
    <w:rPr>
      <w:b/>
      <w:szCs w:val="24"/>
    </w:rPr>
  </w:style>
  <w:style w:type="character" w:customStyle="1" w:styleId="CharSubPartTextCASA">
    <w:name w:val="CharSubPartText(CASA)"/>
    <w:basedOn w:val="OPCCharBase"/>
    <w:uiPriority w:val="1"/>
    <w:rsid w:val="00A8173F"/>
  </w:style>
  <w:style w:type="character" w:customStyle="1" w:styleId="CharSubPartNoCASA">
    <w:name w:val="CharSubPartNo(CASA)"/>
    <w:basedOn w:val="OPCCharBase"/>
    <w:uiPriority w:val="1"/>
    <w:rsid w:val="00A8173F"/>
  </w:style>
  <w:style w:type="paragraph" w:customStyle="1" w:styleId="ENoteTTIndentHeadingSub">
    <w:name w:val="ENoteTTIndentHeadingSub"/>
    <w:aliases w:val="enTTHis"/>
    <w:basedOn w:val="OPCParaBase"/>
    <w:rsid w:val="00A8173F"/>
    <w:pPr>
      <w:keepNext/>
      <w:spacing w:before="60" w:line="240" w:lineRule="atLeast"/>
      <w:ind w:left="340"/>
    </w:pPr>
    <w:rPr>
      <w:b/>
      <w:sz w:val="16"/>
    </w:rPr>
  </w:style>
  <w:style w:type="paragraph" w:customStyle="1" w:styleId="ENoteTTiSub">
    <w:name w:val="ENoteTTiSub"/>
    <w:aliases w:val="enttis"/>
    <w:basedOn w:val="OPCParaBase"/>
    <w:rsid w:val="00A8173F"/>
    <w:pPr>
      <w:keepNext/>
      <w:spacing w:before="60" w:line="240" w:lineRule="atLeast"/>
      <w:ind w:left="340"/>
    </w:pPr>
    <w:rPr>
      <w:sz w:val="16"/>
    </w:rPr>
  </w:style>
  <w:style w:type="paragraph" w:customStyle="1" w:styleId="SubDivisionMigration">
    <w:name w:val="SubDivisionMigration"/>
    <w:aliases w:val="sdm"/>
    <w:basedOn w:val="OPCParaBase"/>
    <w:rsid w:val="00A817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173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8173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817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173F"/>
    <w:rPr>
      <w:sz w:val="22"/>
    </w:rPr>
  </w:style>
  <w:style w:type="paragraph" w:customStyle="1" w:styleId="SOTextNote">
    <w:name w:val="SO TextNote"/>
    <w:aliases w:val="sont"/>
    <w:basedOn w:val="SOText"/>
    <w:qFormat/>
    <w:rsid w:val="00A8173F"/>
    <w:pPr>
      <w:spacing w:before="122" w:line="198" w:lineRule="exact"/>
      <w:ind w:left="1843" w:hanging="709"/>
    </w:pPr>
    <w:rPr>
      <w:sz w:val="18"/>
    </w:rPr>
  </w:style>
  <w:style w:type="paragraph" w:customStyle="1" w:styleId="SOPara">
    <w:name w:val="SO Para"/>
    <w:aliases w:val="soa"/>
    <w:basedOn w:val="SOText"/>
    <w:link w:val="SOParaChar"/>
    <w:qFormat/>
    <w:rsid w:val="00A8173F"/>
    <w:pPr>
      <w:tabs>
        <w:tab w:val="right" w:pos="1786"/>
      </w:tabs>
      <w:spacing w:before="40"/>
      <w:ind w:left="2070" w:hanging="936"/>
    </w:pPr>
  </w:style>
  <w:style w:type="character" w:customStyle="1" w:styleId="SOParaChar">
    <w:name w:val="SO Para Char"/>
    <w:aliases w:val="soa Char"/>
    <w:basedOn w:val="DefaultParagraphFont"/>
    <w:link w:val="SOPara"/>
    <w:rsid w:val="00A8173F"/>
    <w:rPr>
      <w:sz w:val="22"/>
    </w:rPr>
  </w:style>
  <w:style w:type="paragraph" w:customStyle="1" w:styleId="FileName">
    <w:name w:val="FileName"/>
    <w:basedOn w:val="Normal"/>
    <w:rsid w:val="00A8173F"/>
  </w:style>
  <w:style w:type="paragraph" w:customStyle="1" w:styleId="TableHeading">
    <w:name w:val="TableHeading"/>
    <w:aliases w:val="th"/>
    <w:basedOn w:val="OPCParaBase"/>
    <w:next w:val="Tabletext"/>
    <w:rsid w:val="00A8173F"/>
    <w:pPr>
      <w:keepNext/>
      <w:spacing w:before="60" w:line="240" w:lineRule="atLeast"/>
    </w:pPr>
    <w:rPr>
      <w:b/>
      <w:sz w:val="20"/>
    </w:rPr>
  </w:style>
  <w:style w:type="paragraph" w:customStyle="1" w:styleId="SOHeadBold">
    <w:name w:val="SO HeadBold"/>
    <w:aliases w:val="sohb"/>
    <w:basedOn w:val="SOText"/>
    <w:next w:val="SOText"/>
    <w:link w:val="SOHeadBoldChar"/>
    <w:qFormat/>
    <w:rsid w:val="00A8173F"/>
    <w:rPr>
      <w:b/>
    </w:rPr>
  </w:style>
  <w:style w:type="character" w:customStyle="1" w:styleId="SOHeadBoldChar">
    <w:name w:val="SO HeadBold Char"/>
    <w:aliases w:val="sohb Char"/>
    <w:basedOn w:val="DefaultParagraphFont"/>
    <w:link w:val="SOHeadBold"/>
    <w:rsid w:val="00A8173F"/>
    <w:rPr>
      <w:b/>
      <w:sz w:val="22"/>
    </w:rPr>
  </w:style>
  <w:style w:type="paragraph" w:customStyle="1" w:styleId="SOHeadItalic">
    <w:name w:val="SO HeadItalic"/>
    <w:aliases w:val="sohi"/>
    <w:basedOn w:val="SOText"/>
    <w:next w:val="SOText"/>
    <w:link w:val="SOHeadItalicChar"/>
    <w:qFormat/>
    <w:rsid w:val="00A8173F"/>
    <w:rPr>
      <w:i/>
    </w:rPr>
  </w:style>
  <w:style w:type="character" w:customStyle="1" w:styleId="SOHeadItalicChar">
    <w:name w:val="SO HeadItalic Char"/>
    <w:aliases w:val="sohi Char"/>
    <w:basedOn w:val="DefaultParagraphFont"/>
    <w:link w:val="SOHeadItalic"/>
    <w:rsid w:val="00A8173F"/>
    <w:rPr>
      <w:i/>
      <w:sz w:val="22"/>
    </w:rPr>
  </w:style>
  <w:style w:type="paragraph" w:customStyle="1" w:styleId="SOBullet">
    <w:name w:val="SO Bullet"/>
    <w:aliases w:val="sotb"/>
    <w:basedOn w:val="SOText"/>
    <w:link w:val="SOBulletChar"/>
    <w:qFormat/>
    <w:rsid w:val="00A8173F"/>
    <w:pPr>
      <w:ind w:left="1559" w:hanging="425"/>
    </w:pPr>
  </w:style>
  <w:style w:type="character" w:customStyle="1" w:styleId="SOBulletChar">
    <w:name w:val="SO Bullet Char"/>
    <w:aliases w:val="sotb Char"/>
    <w:basedOn w:val="DefaultParagraphFont"/>
    <w:link w:val="SOBullet"/>
    <w:rsid w:val="00A8173F"/>
    <w:rPr>
      <w:sz w:val="22"/>
    </w:rPr>
  </w:style>
  <w:style w:type="paragraph" w:customStyle="1" w:styleId="SOBulletNote">
    <w:name w:val="SO BulletNote"/>
    <w:aliases w:val="sonb"/>
    <w:basedOn w:val="SOTextNote"/>
    <w:link w:val="SOBulletNoteChar"/>
    <w:qFormat/>
    <w:rsid w:val="00A8173F"/>
    <w:pPr>
      <w:tabs>
        <w:tab w:val="left" w:pos="1560"/>
      </w:tabs>
      <w:ind w:left="2268" w:hanging="1134"/>
    </w:pPr>
  </w:style>
  <w:style w:type="character" w:customStyle="1" w:styleId="SOBulletNoteChar">
    <w:name w:val="SO BulletNote Char"/>
    <w:aliases w:val="sonb Char"/>
    <w:basedOn w:val="DefaultParagraphFont"/>
    <w:link w:val="SOBulletNote"/>
    <w:rsid w:val="00A8173F"/>
    <w:rPr>
      <w:sz w:val="18"/>
    </w:rPr>
  </w:style>
  <w:style w:type="paragraph" w:customStyle="1" w:styleId="SOText2">
    <w:name w:val="SO Text2"/>
    <w:aliases w:val="sot2"/>
    <w:basedOn w:val="Normal"/>
    <w:next w:val="SOText"/>
    <w:link w:val="SOText2Char"/>
    <w:rsid w:val="00A817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173F"/>
    <w:rPr>
      <w:sz w:val="22"/>
    </w:rPr>
  </w:style>
  <w:style w:type="paragraph" w:customStyle="1" w:styleId="SubPartCASA">
    <w:name w:val="SubPart(CASA)"/>
    <w:aliases w:val="csp"/>
    <w:basedOn w:val="OPCParaBase"/>
    <w:next w:val="ActHead3"/>
    <w:rsid w:val="00A8173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173F"/>
    <w:rPr>
      <w:rFonts w:eastAsia="Times New Roman" w:cs="Times New Roman"/>
      <w:sz w:val="22"/>
      <w:lang w:eastAsia="en-AU"/>
    </w:rPr>
  </w:style>
  <w:style w:type="character" w:customStyle="1" w:styleId="notetextChar">
    <w:name w:val="note(text) Char"/>
    <w:aliases w:val="n Char"/>
    <w:basedOn w:val="DefaultParagraphFont"/>
    <w:link w:val="notetext"/>
    <w:rsid w:val="00A8173F"/>
    <w:rPr>
      <w:rFonts w:eastAsia="Times New Roman" w:cs="Times New Roman"/>
      <w:sz w:val="18"/>
      <w:lang w:eastAsia="en-AU"/>
    </w:rPr>
  </w:style>
  <w:style w:type="character" w:customStyle="1" w:styleId="Heading1Char">
    <w:name w:val="Heading 1 Char"/>
    <w:basedOn w:val="DefaultParagraphFont"/>
    <w:link w:val="Heading1"/>
    <w:uiPriority w:val="9"/>
    <w:rsid w:val="00A817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17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7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817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817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817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817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817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8173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73F"/>
    <w:pPr>
      <w:spacing w:line="260" w:lineRule="atLeast"/>
    </w:pPr>
    <w:rPr>
      <w:sz w:val="22"/>
    </w:rPr>
  </w:style>
  <w:style w:type="paragraph" w:styleId="Heading1">
    <w:name w:val="heading 1"/>
    <w:basedOn w:val="Normal"/>
    <w:next w:val="Normal"/>
    <w:link w:val="Heading1Char"/>
    <w:uiPriority w:val="9"/>
    <w:qFormat/>
    <w:rsid w:val="00A817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17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7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17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17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17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17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17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817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173F"/>
  </w:style>
  <w:style w:type="paragraph" w:customStyle="1" w:styleId="OPCParaBase">
    <w:name w:val="OPCParaBase"/>
    <w:qFormat/>
    <w:rsid w:val="00A8173F"/>
    <w:pPr>
      <w:spacing w:line="260" w:lineRule="atLeast"/>
    </w:pPr>
    <w:rPr>
      <w:rFonts w:eastAsia="Times New Roman" w:cs="Times New Roman"/>
      <w:sz w:val="22"/>
      <w:lang w:eastAsia="en-AU"/>
    </w:rPr>
  </w:style>
  <w:style w:type="paragraph" w:customStyle="1" w:styleId="ShortT">
    <w:name w:val="ShortT"/>
    <w:basedOn w:val="OPCParaBase"/>
    <w:next w:val="Normal"/>
    <w:qFormat/>
    <w:rsid w:val="00A8173F"/>
    <w:pPr>
      <w:spacing w:line="240" w:lineRule="auto"/>
    </w:pPr>
    <w:rPr>
      <w:b/>
      <w:sz w:val="40"/>
    </w:rPr>
  </w:style>
  <w:style w:type="paragraph" w:customStyle="1" w:styleId="ActHead1">
    <w:name w:val="ActHead 1"/>
    <w:aliases w:val="c"/>
    <w:basedOn w:val="OPCParaBase"/>
    <w:next w:val="Normal"/>
    <w:qFormat/>
    <w:rsid w:val="00A817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17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17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17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17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17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17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17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17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173F"/>
  </w:style>
  <w:style w:type="paragraph" w:customStyle="1" w:styleId="Blocks">
    <w:name w:val="Blocks"/>
    <w:aliases w:val="bb"/>
    <w:basedOn w:val="OPCParaBase"/>
    <w:qFormat/>
    <w:rsid w:val="00A8173F"/>
    <w:pPr>
      <w:spacing w:line="240" w:lineRule="auto"/>
    </w:pPr>
    <w:rPr>
      <w:sz w:val="24"/>
    </w:rPr>
  </w:style>
  <w:style w:type="paragraph" w:customStyle="1" w:styleId="BoxText">
    <w:name w:val="BoxText"/>
    <w:aliases w:val="bt"/>
    <w:basedOn w:val="OPCParaBase"/>
    <w:qFormat/>
    <w:rsid w:val="00A817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173F"/>
    <w:rPr>
      <w:b/>
    </w:rPr>
  </w:style>
  <w:style w:type="paragraph" w:customStyle="1" w:styleId="BoxHeadItalic">
    <w:name w:val="BoxHeadItalic"/>
    <w:aliases w:val="bhi"/>
    <w:basedOn w:val="BoxText"/>
    <w:next w:val="BoxStep"/>
    <w:qFormat/>
    <w:rsid w:val="00A8173F"/>
    <w:rPr>
      <w:i/>
    </w:rPr>
  </w:style>
  <w:style w:type="paragraph" w:customStyle="1" w:styleId="BoxList">
    <w:name w:val="BoxList"/>
    <w:aliases w:val="bl"/>
    <w:basedOn w:val="BoxText"/>
    <w:qFormat/>
    <w:rsid w:val="00A8173F"/>
    <w:pPr>
      <w:ind w:left="1559" w:hanging="425"/>
    </w:pPr>
  </w:style>
  <w:style w:type="paragraph" w:customStyle="1" w:styleId="BoxNote">
    <w:name w:val="BoxNote"/>
    <w:aliases w:val="bn"/>
    <w:basedOn w:val="BoxText"/>
    <w:qFormat/>
    <w:rsid w:val="00A8173F"/>
    <w:pPr>
      <w:tabs>
        <w:tab w:val="left" w:pos="1985"/>
      </w:tabs>
      <w:spacing w:before="122" w:line="198" w:lineRule="exact"/>
      <w:ind w:left="2948" w:hanging="1814"/>
    </w:pPr>
    <w:rPr>
      <w:sz w:val="18"/>
    </w:rPr>
  </w:style>
  <w:style w:type="paragraph" w:customStyle="1" w:styleId="BoxPara">
    <w:name w:val="BoxPara"/>
    <w:aliases w:val="bp"/>
    <w:basedOn w:val="BoxText"/>
    <w:qFormat/>
    <w:rsid w:val="00A8173F"/>
    <w:pPr>
      <w:tabs>
        <w:tab w:val="right" w:pos="2268"/>
      </w:tabs>
      <w:ind w:left="2552" w:hanging="1418"/>
    </w:pPr>
  </w:style>
  <w:style w:type="paragraph" w:customStyle="1" w:styleId="BoxStep">
    <w:name w:val="BoxStep"/>
    <w:aliases w:val="bs"/>
    <w:basedOn w:val="BoxText"/>
    <w:qFormat/>
    <w:rsid w:val="00A8173F"/>
    <w:pPr>
      <w:ind w:left="1985" w:hanging="851"/>
    </w:pPr>
  </w:style>
  <w:style w:type="character" w:customStyle="1" w:styleId="CharAmPartNo">
    <w:name w:val="CharAmPartNo"/>
    <w:basedOn w:val="OPCCharBase"/>
    <w:qFormat/>
    <w:rsid w:val="00A8173F"/>
  </w:style>
  <w:style w:type="character" w:customStyle="1" w:styleId="CharAmPartText">
    <w:name w:val="CharAmPartText"/>
    <w:basedOn w:val="OPCCharBase"/>
    <w:qFormat/>
    <w:rsid w:val="00A8173F"/>
  </w:style>
  <w:style w:type="character" w:customStyle="1" w:styleId="CharAmSchNo">
    <w:name w:val="CharAmSchNo"/>
    <w:basedOn w:val="OPCCharBase"/>
    <w:qFormat/>
    <w:rsid w:val="00A8173F"/>
  </w:style>
  <w:style w:type="character" w:customStyle="1" w:styleId="CharAmSchText">
    <w:name w:val="CharAmSchText"/>
    <w:basedOn w:val="OPCCharBase"/>
    <w:qFormat/>
    <w:rsid w:val="00A8173F"/>
  </w:style>
  <w:style w:type="character" w:customStyle="1" w:styleId="CharBoldItalic">
    <w:name w:val="CharBoldItalic"/>
    <w:basedOn w:val="OPCCharBase"/>
    <w:uiPriority w:val="1"/>
    <w:qFormat/>
    <w:rsid w:val="00A8173F"/>
    <w:rPr>
      <w:b/>
      <w:i/>
    </w:rPr>
  </w:style>
  <w:style w:type="character" w:customStyle="1" w:styleId="CharChapNo">
    <w:name w:val="CharChapNo"/>
    <w:basedOn w:val="OPCCharBase"/>
    <w:uiPriority w:val="1"/>
    <w:qFormat/>
    <w:rsid w:val="00A8173F"/>
  </w:style>
  <w:style w:type="character" w:customStyle="1" w:styleId="CharChapText">
    <w:name w:val="CharChapText"/>
    <w:basedOn w:val="OPCCharBase"/>
    <w:uiPriority w:val="1"/>
    <w:qFormat/>
    <w:rsid w:val="00A8173F"/>
  </w:style>
  <w:style w:type="character" w:customStyle="1" w:styleId="CharDivNo">
    <w:name w:val="CharDivNo"/>
    <w:basedOn w:val="OPCCharBase"/>
    <w:uiPriority w:val="1"/>
    <w:qFormat/>
    <w:rsid w:val="00A8173F"/>
  </w:style>
  <w:style w:type="character" w:customStyle="1" w:styleId="CharDivText">
    <w:name w:val="CharDivText"/>
    <w:basedOn w:val="OPCCharBase"/>
    <w:uiPriority w:val="1"/>
    <w:qFormat/>
    <w:rsid w:val="00A8173F"/>
  </w:style>
  <w:style w:type="character" w:customStyle="1" w:styleId="CharItalic">
    <w:name w:val="CharItalic"/>
    <w:basedOn w:val="OPCCharBase"/>
    <w:uiPriority w:val="1"/>
    <w:qFormat/>
    <w:rsid w:val="00A8173F"/>
    <w:rPr>
      <w:i/>
    </w:rPr>
  </w:style>
  <w:style w:type="character" w:customStyle="1" w:styleId="CharPartNo">
    <w:name w:val="CharPartNo"/>
    <w:basedOn w:val="OPCCharBase"/>
    <w:uiPriority w:val="1"/>
    <w:qFormat/>
    <w:rsid w:val="00A8173F"/>
  </w:style>
  <w:style w:type="character" w:customStyle="1" w:styleId="CharPartText">
    <w:name w:val="CharPartText"/>
    <w:basedOn w:val="OPCCharBase"/>
    <w:uiPriority w:val="1"/>
    <w:qFormat/>
    <w:rsid w:val="00A8173F"/>
  </w:style>
  <w:style w:type="character" w:customStyle="1" w:styleId="CharSectno">
    <w:name w:val="CharSectno"/>
    <w:basedOn w:val="OPCCharBase"/>
    <w:qFormat/>
    <w:rsid w:val="00A8173F"/>
  </w:style>
  <w:style w:type="character" w:customStyle="1" w:styleId="CharSubdNo">
    <w:name w:val="CharSubdNo"/>
    <w:basedOn w:val="OPCCharBase"/>
    <w:uiPriority w:val="1"/>
    <w:qFormat/>
    <w:rsid w:val="00A8173F"/>
  </w:style>
  <w:style w:type="character" w:customStyle="1" w:styleId="CharSubdText">
    <w:name w:val="CharSubdText"/>
    <w:basedOn w:val="OPCCharBase"/>
    <w:uiPriority w:val="1"/>
    <w:qFormat/>
    <w:rsid w:val="00A8173F"/>
  </w:style>
  <w:style w:type="paragraph" w:customStyle="1" w:styleId="CTA--">
    <w:name w:val="CTA --"/>
    <w:basedOn w:val="OPCParaBase"/>
    <w:next w:val="Normal"/>
    <w:rsid w:val="00A8173F"/>
    <w:pPr>
      <w:spacing w:before="60" w:line="240" w:lineRule="atLeast"/>
      <w:ind w:left="142" w:hanging="142"/>
    </w:pPr>
    <w:rPr>
      <w:sz w:val="20"/>
    </w:rPr>
  </w:style>
  <w:style w:type="paragraph" w:customStyle="1" w:styleId="CTA-">
    <w:name w:val="CTA -"/>
    <w:basedOn w:val="OPCParaBase"/>
    <w:rsid w:val="00A8173F"/>
    <w:pPr>
      <w:spacing w:before="60" w:line="240" w:lineRule="atLeast"/>
      <w:ind w:left="85" w:hanging="85"/>
    </w:pPr>
    <w:rPr>
      <w:sz w:val="20"/>
    </w:rPr>
  </w:style>
  <w:style w:type="paragraph" w:customStyle="1" w:styleId="CTA---">
    <w:name w:val="CTA ---"/>
    <w:basedOn w:val="OPCParaBase"/>
    <w:next w:val="Normal"/>
    <w:rsid w:val="00A8173F"/>
    <w:pPr>
      <w:spacing w:before="60" w:line="240" w:lineRule="atLeast"/>
      <w:ind w:left="198" w:hanging="198"/>
    </w:pPr>
    <w:rPr>
      <w:sz w:val="20"/>
    </w:rPr>
  </w:style>
  <w:style w:type="paragraph" w:customStyle="1" w:styleId="CTA----">
    <w:name w:val="CTA ----"/>
    <w:basedOn w:val="OPCParaBase"/>
    <w:next w:val="Normal"/>
    <w:rsid w:val="00A8173F"/>
    <w:pPr>
      <w:spacing w:before="60" w:line="240" w:lineRule="atLeast"/>
      <w:ind w:left="255" w:hanging="255"/>
    </w:pPr>
    <w:rPr>
      <w:sz w:val="20"/>
    </w:rPr>
  </w:style>
  <w:style w:type="paragraph" w:customStyle="1" w:styleId="CTA1a">
    <w:name w:val="CTA 1(a)"/>
    <w:basedOn w:val="OPCParaBase"/>
    <w:rsid w:val="00A8173F"/>
    <w:pPr>
      <w:tabs>
        <w:tab w:val="right" w:pos="414"/>
      </w:tabs>
      <w:spacing w:before="40" w:line="240" w:lineRule="atLeast"/>
      <w:ind w:left="675" w:hanging="675"/>
    </w:pPr>
    <w:rPr>
      <w:sz w:val="20"/>
    </w:rPr>
  </w:style>
  <w:style w:type="paragraph" w:customStyle="1" w:styleId="CTA1ai">
    <w:name w:val="CTA 1(a)(i)"/>
    <w:basedOn w:val="OPCParaBase"/>
    <w:rsid w:val="00A8173F"/>
    <w:pPr>
      <w:tabs>
        <w:tab w:val="right" w:pos="1004"/>
      </w:tabs>
      <w:spacing w:before="40" w:line="240" w:lineRule="atLeast"/>
      <w:ind w:left="1253" w:hanging="1253"/>
    </w:pPr>
    <w:rPr>
      <w:sz w:val="20"/>
    </w:rPr>
  </w:style>
  <w:style w:type="paragraph" w:customStyle="1" w:styleId="CTA2a">
    <w:name w:val="CTA 2(a)"/>
    <w:basedOn w:val="OPCParaBase"/>
    <w:rsid w:val="00A8173F"/>
    <w:pPr>
      <w:tabs>
        <w:tab w:val="right" w:pos="482"/>
      </w:tabs>
      <w:spacing w:before="40" w:line="240" w:lineRule="atLeast"/>
      <w:ind w:left="748" w:hanging="748"/>
    </w:pPr>
    <w:rPr>
      <w:sz w:val="20"/>
    </w:rPr>
  </w:style>
  <w:style w:type="paragraph" w:customStyle="1" w:styleId="CTA2ai">
    <w:name w:val="CTA 2(a)(i)"/>
    <w:basedOn w:val="OPCParaBase"/>
    <w:rsid w:val="00A8173F"/>
    <w:pPr>
      <w:tabs>
        <w:tab w:val="right" w:pos="1089"/>
      </w:tabs>
      <w:spacing w:before="40" w:line="240" w:lineRule="atLeast"/>
      <w:ind w:left="1327" w:hanging="1327"/>
    </w:pPr>
    <w:rPr>
      <w:sz w:val="20"/>
    </w:rPr>
  </w:style>
  <w:style w:type="paragraph" w:customStyle="1" w:styleId="CTA3a">
    <w:name w:val="CTA 3(a)"/>
    <w:basedOn w:val="OPCParaBase"/>
    <w:rsid w:val="00A8173F"/>
    <w:pPr>
      <w:tabs>
        <w:tab w:val="right" w:pos="556"/>
      </w:tabs>
      <w:spacing w:before="40" w:line="240" w:lineRule="atLeast"/>
      <w:ind w:left="805" w:hanging="805"/>
    </w:pPr>
    <w:rPr>
      <w:sz w:val="20"/>
    </w:rPr>
  </w:style>
  <w:style w:type="paragraph" w:customStyle="1" w:styleId="CTA3ai">
    <w:name w:val="CTA 3(a)(i)"/>
    <w:basedOn w:val="OPCParaBase"/>
    <w:rsid w:val="00A8173F"/>
    <w:pPr>
      <w:tabs>
        <w:tab w:val="right" w:pos="1140"/>
      </w:tabs>
      <w:spacing w:before="40" w:line="240" w:lineRule="atLeast"/>
      <w:ind w:left="1361" w:hanging="1361"/>
    </w:pPr>
    <w:rPr>
      <w:sz w:val="20"/>
    </w:rPr>
  </w:style>
  <w:style w:type="paragraph" w:customStyle="1" w:styleId="CTA4a">
    <w:name w:val="CTA 4(a)"/>
    <w:basedOn w:val="OPCParaBase"/>
    <w:rsid w:val="00A8173F"/>
    <w:pPr>
      <w:tabs>
        <w:tab w:val="right" w:pos="624"/>
      </w:tabs>
      <w:spacing w:before="40" w:line="240" w:lineRule="atLeast"/>
      <w:ind w:left="873" w:hanging="873"/>
    </w:pPr>
    <w:rPr>
      <w:sz w:val="20"/>
    </w:rPr>
  </w:style>
  <w:style w:type="paragraph" w:customStyle="1" w:styleId="CTA4ai">
    <w:name w:val="CTA 4(a)(i)"/>
    <w:basedOn w:val="OPCParaBase"/>
    <w:rsid w:val="00A8173F"/>
    <w:pPr>
      <w:tabs>
        <w:tab w:val="right" w:pos="1213"/>
      </w:tabs>
      <w:spacing w:before="40" w:line="240" w:lineRule="atLeast"/>
      <w:ind w:left="1452" w:hanging="1452"/>
    </w:pPr>
    <w:rPr>
      <w:sz w:val="20"/>
    </w:rPr>
  </w:style>
  <w:style w:type="paragraph" w:customStyle="1" w:styleId="CTACAPS">
    <w:name w:val="CTA CAPS"/>
    <w:basedOn w:val="OPCParaBase"/>
    <w:rsid w:val="00A8173F"/>
    <w:pPr>
      <w:spacing w:before="60" w:line="240" w:lineRule="atLeast"/>
    </w:pPr>
    <w:rPr>
      <w:sz w:val="20"/>
    </w:rPr>
  </w:style>
  <w:style w:type="paragraph" w:customStyle="1" w:styleId="CTAright">
    <w:name w:val="CTA right"/>
    <w:basedOn w:val="OPCParaBase"/>
    <w:rsid w:val="00A8173F"/>
    <w:pPr>
      <w:spacing w:before="60" w:line="240" w:lineRule="auto"/>
      <w:jc w:val="right"/>
    </w:pPr>
    <w:rPr>
      <w:sz w:val="20"/>
    </w:rPr>
  </w:style>
  <w:style w:type="paragraph" w:customStyle="1" w:styleId="subsection">
    <w:name w:val="subsection"/>
    <w:aliases w:val="ss,Subsection"/>
    <w:basedOn w:val="OPCParaBase"/>
    <w:link w:val="subsectionChar"/>
    <w:rsid w:val="00A8173F"/>
    <w:pPr>
      <w:tabs>
        <w:tab w:val="right" w:pos="1021"/>
      </w:tabs>
      <w:spacing w:before="180" w:line="240" w:lineRule="auto"/>
      <w:ind w:left="1134" w:hanging="1134"/>
    </w:pPr>
  </w:style>
  <w:style w:type="paragraph" w:customStyle="1" w:styleId="Definition">
    <w:name w:val="Definition"/>
    <w:aliases w:val="dd"/>
    <w:basedOn w:val="OPCParaBase"/>
    <w:rsid w:val="00A8173F"/>
    <w:pPr>
      <w:spacing w:before="180" w:line="240" w:lineRule="auto"/>
      <w:ind w:left="1134"/>
    </w:pPr>
  </w:style>
  <w:style w:type="paragraph" w:customStyle="1" w:styleId="ETAsubitem">
    <w:name w:val="ETA(subitem)"/>
    <w:basedOn w:val="OPCParaBase"/>
    <w:rsid w:val="00A8173F"/>
    <w:pPr>
      <w:tabs>
        <w:tab w:val="right" w:pos="340"/>
      </w:tabs>
      <w:spacing w:before="60" w:line="240" w:lineRule="auto"/>
      <w:ind w:left="454" w:hanging="454"/>
    </w:pPr>
    <w:rPr>
      <w:sz w:val="20"/>
    </w:rPr>
  </w:style>
  <w:style w:type="paragraph" w:customStyle="1" w:styleId="ETApara">
    <w:name w:val="ETA(para)"/>
    <w:basedOn w:val="OPCParaBase"/>
    <w:rsid w:val="00A8173F"/>
    <w:pPr>
      <w:tabs>
        <w:tab w:val="right" w:pos="754"/>
      </w:tabs>
      <w:spacing w:before="60" w:line="240" w:lineRule="auto"/>
      <w:ind w:left="828" w:hanging="828"/>
    </w:pPr>
    <w:rPr>
      <w:sz w:val="20"/>
    </w:rPr>
  </w:style>
  <w:style w:type="paragraph" w:customStyle="1" w:styleId="ETAsubpara">
    <w:name w:val="ETA(subpara)"/>
    <w:basedOn w:val="OPCParaBase"/>
    <w:rsid w:val="00A8173F"/>
    <w:pPr>
      <w:tabs>
        <w:tab w:val="right" w:pos="1083"/>
      </w:tabs>
      <w:spacing w:before="60" w:line="240" w:lineRule="auto"/>
      <w:ind w:left="1191" w:hanging="1191"/>
    </w:pPr>
    <w:rPr>
      <w:sz w:val="20"/>
    </w:rPr>
  </w:style>
  <w:style w:type="paragraph" w:customStyle="1" w:styleId="ETAsub-subpara">
    <w:name w:val="ETA(sub-subpara)"/>
    <w:basedOn w:val="OPCParaBase"/>
    <w:rsid w:val="00A8173F"/>
    <w:pPr>
      <w:tabs>
        <w:tab w:val="right" w:pos="1412"/>
      </w:tabs>
      <w:spacing w:before="60" w:line="240" w:lineRule="auto"/>
      <w:ind w:left="1525" w:hanging="1525"/>
    </w:pPr>
    <w:rPr>
      <w:sz w:val="20"/>
    </w:rPr>
  </w:style>
  <w:style w:type="paragraph" w:customStyle="1" w:styleId="Formula">
    <w:name w:val="Formula"/>
    <w:basedOn w:val="OPCParaBase"/>
    <w:rsid w:val="00A8173F"/>
    <w:pPr>
      <w:spacing w:line="240" w:lineRule="auto"/>
      <w:ind w:left="1134"/>
    </w:pPr>
    <w:rPr>
      <w:sz w:val="20"/>
    </w:rPr>
  </w:style>
  <w:style w:type="paragraph" w:styleId="Header">
    <w:name w:val="header"/>
    <w:basedOn w:val="OPCParaBase"/>
    <w:link w:val="HeaderChar"/>
    <w:unhideWhenUsed/>
    <w:rsid w:val="00A817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173F"/>
    <w:rPr>
      <w:rFonts w:eastAsia="Times New Roman" w:cs="Times New Roman"/>
      <w:sz w:val="16"/>
      <w:lang w:eastAsia="en-AU"/>
    </w:rPr>
  </w:style>
  <w:style w:type="paragraph" w:customStyle="1" w:styleId="House">
    <w:name w:val="House"/>
    <w:basedOn w:val="OPCParaBase"/>
    <w:rsid w:val="00A8173F"/>
    <w:pPr>
      <w:spacing w:line="240" w:lineRule="auto"/>
    </w:pPr>
    <w:rPr>
      <w:sz w:val="28"/>
    </w:rPr>
  </w:style>
  <w:style w:type="paragraph" w:customStyle="1" w:styleId="Item">
    <w:name w:val="Item"/>
    <w:aliases w:val="i"/>
    <w:basedOn w:val="OPCParaBase"/>
    <w:next w:val="ItemHead"/>
    <w:rsid w:val="00A8173F"/>
    <w:pPr>
      <w:keepLines/>
      <w:spacing w:before="80" w:line="240" w:lineRule="auto"/>
      <w:ind w:left="709"/>
    </w:pPr>
  </w:style>
  <w:style w:type="paragraph" w:customStyle="1" w:styleId="ItemHead">
    <w:name w:val="ItemHead"/>
    <w:aliases w:val="ih"/>
    <w:basedOn w:val="OPCParaBase"/>
    <w:next w:val="Item"/>
    <w:rsid w:val="00A817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173F"/>
    <w:pPr>
      <w:spacing w:line="240" w:lineRule="auto"/>
    </w:pPr>
    <w:rPr>
      <w:b/>
      <w:sz w:val="32"/>
    </w:rPr>
  </w:style>
  <w:style w:type="paragraph" w:customStyle="1" w:styleId="notedraft">
    <w:name w:val="note(draft)"/>
    <w:aliases w:val="nd"/>
    <w:basedOn w:val="OPCParaBase"/>
    <w:rsid w:val="00A8173F"/>
    <w:pPr>
      <w:spacing w:before="240" w:line="240" w:lineRule="auto"/>
      <w:ind w:left="284" w:hanging="284"/>
    </w:pPr>
    <w:rPr>
      <w:i/>
      <w:sz w:val="24"/>
    </w:rPr>
  </w:style>
  <w:style w:type="paragraph" w:customStyle="1" w:styleId="notemargin">
    <w:name w:val="note(margin)"/>
    <w:aliases w:val="nm"/>
    <w:basedOn w:val="OPCParaBase"/>
    <w:rsid w:val="00A8173F"/>
    <w:pPr>
      <w:tabs>
        <w:tab w:val="left" w:pos="709"/>
      </w:tabs>
      <w:spacing w:before="122" w:line="198" w:lineRule="exact"/>
      <w:ind w:left="709" w:hanging="709"/>
    </w:pPr>
    <w:rPr>
      <w:sz w:val="18"/>
    </w:rPr>
  </w:style>
  <w:style w:type="paragraph" w:customStyle="1" w:styleId="noteToPara">
    <w:name w:val="noteToPara"/>
    <w:aliases w:val="ntp"/>
    <w:basedOn w:val="OPCParaBase"/>
    <w:rsid w:val="00A8173F"/>
    <w:pPr>
      <w:spacing w:before="122" w:line="198" w:lineRule="exact"/>
      <w:ind w:left="2353" w:hanging="709"/>
    </w:pPr>
    <w:rPr>
      <w:sz w:val="18"/>
    </w:rPr>
  </w:style>
  <w:style w:type="paragraph" w:customStyle="1" w:styleId="noteParlAmend">
    <w:name w:val="note(ParlAmend)"/>
    <w:aliases w:val="npp"/>
    <w:basedOn w:val="OPCParaBase"/>
    <w:next w:val="ParlAmend"/>
    <w:rsid w:val="00A8173F"/>
    <w:pPr>
      <w:spacing w:line="240" w:lineRule="auto"/>
      <w:jc w:val="right"/>
    </w:pPr>
    <w:rPr>
      <w:rFonts w:ascii="Arial" w:hAnsi="Arial"/>
      <w:b/>
      <w:i/>
    </w:rPr>
  </w:style>
  <w:style w:type="paragraph" w:customStyle="1" w:styleId="Page1">
    <w:name w:val="Page1"/>
    <w:basedOn w:val="OPCParaBase"/>
    <w:rsid w:val="00A8173F"/>
    <w:pPr>
      <w:spacing w:before="5600" w:line="240" w:lineRule="auto"/>
    </w:pPr>
    <w:rPr>
      <w:b/>
      <w:sz w:val="32"/>
    </w:rPr>
  </w:style>
  <w:style w:type="paragraph" w:customStyle="1" w:styleId="PageBreak">
    <w:name w:val="PageBreak"/>
    <w:aliases w:val="pb"/>
    <w:basedOn w:val="OPCParaBase"/>
    <w:rsid w:val="00A8173F"/>
    <w:pPr>
      <w:spacing w:line="240" w:lineRule="auto"/>
    </w:pPr>
    <w:rPr>
      <w:sz w:val="20"/>
    </w:rPr>
  </w:style>
  <w:style w:type="paragraph" w:customStyle="1" w:styleId="paragraphsub">
    <w:name w:val="paragraph(sub)"/>
    <w:aliases w:val="aa"/>
    <w:basedOn w:val="OPCParaBase"/>
    <w:rsid w:val="00A8173F"/>
    <w:pPr>
      <w:tabs>
        <w:tab w:val="right" w:pos="1985"/>
      </w:tabs>
      <w:spacing w:before="40" w:line="240" w:lineRule="auto"/>
      <w:ind w:left="2098" w:hanging="2098"/>
    </w:pPr>
  </w:style>
  <w:style w:type="paragraph" w:customStyle="1" w:styleId="paragraphsub-sub">
    <w:name w:val="paragraph(sub-sub)"/>
    <w:aliases w:val="aaa"/>
    <w:basedOn w:val="OPCParaBase"/>
    <w:rsid w:val="00A8173F"/>
    <w:pPr>
      <w:tabs>
        <w:tab w:val="right" w:pos="2722"/>
      </w:tabs>
      <w:spacing w:before="40" w:line="240" w:lineRule="auto"/>
      <w:ind w:left="2835" w:hanging="2835"/>
    </w:pPr>
  </w:style>
  <w:style w:type="paragraph" w:customStyle="1" w:styleId="paragraph">
    <w:name w:val="paragraph"/>
    <w:aliases w:val="a"/>
    <w:basedOn w:val="OPCParaBase"/>
    <w:rsid w:val="00A8173F"/>
    <w:pPr>
      <w:tabs>
        <w:tab w:val="right" w:pos="1531"/>
      </w:tabs>
      <w:spacing w:before="40" w:line="240" w:lineRule="auto"/>
      <w:ind w:left="1644" w:hanging="1644"/>
    </w:pPr>
  </w:style>
  <w:style w:type="paragraph" w:customStyle="1" w:styleId="ParlAmend">
    <w:name w:val="ParlAmend"/>
    <w:aliases w:val="pp"/>
    <w:basedOn w:val="OPCParaBase"/>
    <w:rsid w:val="00A8173F"/>
    <w:pPr>
      <w:spacing w:before="240" w:line="240" w:lineRule="atLeast"/>
      <w:ind w:hanging="567"/>
    </w:pPr>
    <w:rPr>
      <w:sz w:val="24"/>
    </w:rPr>
  </w:style>
  <w:style w:type="paragraph" w:customStyle="1" w:styleId="Penalty">
    <w:name w:val="Penalty"/>
    <w:basedOn w:val="OPCParaBase"/>
    <w:rsid w:val="00A8173F"/>
    <w:pPr>
      <w:tabs>
        <w:tab w:val="left" w:pos="2977"/>
      </w:tabs>
      <w:spacing w:before="180" w:line="240" w:lineRule="auto"/>
      <w:ind w:left="1985" w:hanging="851"/>
    </w:pPr>
  </w:style>
  <w:style w:type="paragraph" w:customStyle="1" w:styleId="Portfolio">
    <w:name w:val="Portfolio"/>
    <w:basedOn w:val="OPCParaBase"/>
    <w:rsid w:val="00A8173F"/>
    <w:pPr>
      <w:spacing w:line="240" w:lineRule="auto"/>
    </w:pPr>
    <w:rPr>
      <w:i/>
      <w:sz w:val="20"/>
    </w:rPr>
  </w:style>
  <w:style w:type="paragraph" w:customStyle="1" w:styleId="Preamble">
    <w:name w:val="Preamble"/>
    <w:basedOn w:val="OPCParaBase"/>
    <w:next w:val="Normal"/>
    <w:rsid w:val="00A817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173F"/>
    <w:pPr>
      <w:spacing w:line="240" w:lineRule="auto"/>
    </w:pPr>
    <w:rPr>
      <w:i/>
      <w:sz w:val="20"/>
    </w:rPr>
  </w:style>
  <w:style w:type="paragraph" w:customStyle="1" w:styleId="Session">
    <w:name w:val="Session"/>
    <w:basedOn w:val="OPCParaBase"/>
    <w:rsid w:val="00A8173F"/>
    <w:pPr>
      <w:spacing w:line="240" w:lineRule="auto"/>
    </w:pPr>
    <w:rPr>
      <w:sz w:val="28"/>
    </w:rPr>
  </w:style>
  <w:style w:type="paragraph" w:customStyle="1" w:styleId="Sponsor">
    <w:name w:val="Sponsor"/>
    <w:basedOn w:val="OPCParaBase"/>
    <w:rsid w:val="00A8173F"/>
    <w:pPr>
      <w:spacing w:line="240" w:lineRule="auto"/>
    </w:pPr>
    <w:rPr>
      <w:i/>
    </w:rPr>
  </w:style>
  <w:style w:type="paragraph" w:customStyle="1" w:styleId="Subitem">
    <w:name w:val="Subitem"/>
    <w:aliases w:val="iss"/>
    <w:basedOn w:val="OPCParaBase"/>
    <w:rsid w:val="00A8173F"/>
    <w:pPr>
      <w:spacing w:before="180" w:line="240" w:lineRule="auto"/>
      <w:ind w:left="709" w:hanging="709"/>
    </w:pPr>
  </w:style>
  <w:style w:type="paragraph" w:customStyle="1" w:styleId="SubitemHead">
    <w:name w:val="SubitemHead"/>
    <w:aliases w:val="issh"/>
    <w:basedOn w:val="OPCParaBase"/>
    <w:rsid w:val="00A817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173F"/>
    <w:pPr>
      <w:spacing w:before="40" w:line="240" w:lineRule="auto"/>
      <w:ind w:left="1134"/>
    </w:pPr>
  </w:style>
  <w:style w:type="paragraph" w:customStyle="1" w:styleId="SubsectionHead">
    <w:name w:val="SubsectionHead"/>
    <w:aliases w:val="ssh"/>
    <w:basedOn w:val="OPCParaBase"/>
    <w:next w:val="subsection"/>
    <w:rsid w:val="00A8173F"/>
    <w:pPr>
      <w:keepNext/>
      <w:keepLines/>
      <w:spacing w:before="240" w:line="240" w:lineRule="auto"/>
      <w:ind w:left="1134"/>
    </w:pPr>
    <w:rPr>
      <w:i/>
    </w:rPr>
  </w:style>
  <w:style w:type="paragraph" w:customStyle="1" w:styleId="Tablea">
    <w:name w:val="Table(a)"/>
    <w:aliases w:val="ta"/>
    <w:basedOn w:val="OPCParaBase"/>
    <w:rsid w:val="00A8173F"/>
    <w:pPr>
      <w:spacing w:before="60" w:line="240" w:lineRule="auto"/>
      <w:ind w:left="284" w:hanging="284"/>
    </w:pPr>
    <w:rPr>
      <w:sz w:val="20"/>
    </w:rPr>
  </w:style>
  <w:style w:type="paragraph" w:customStyle="1" w:styleId="TableAA">
    <w:name w:val="Table(AA)"/>
    <w:aliases w:val="taaa"/>
    <w:basedOn w:val="OPCParaBase"/>
    <w:rsid w:val="00A817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17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173F"/>
    <w:pPr>
      <w:spacing w:before="60" w:line="240" w:lineRule="atLeast"/>
    </w:pPr>
    <w:rPr>
      <w:sz w:val="20"/>
    </w:rPr>
  </w:style>
  <w:style w:type="paragraph" w:customStyle="1" w:styleId="TLPBoxTextnote">
    <w:name w:val="TLPBoxText(note"/>
    <w:aliases w:val="right)"/>
    <w:basedOn w:val="OPCParaBase"/>
    <w:rsid w:val="00A817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17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173F"/>
    <w:pPr>
      <w:spacing w:before="122" w:line="198" w:lineRule="exact"/>
      <w:ind w:left="1985" w:hanging="851"/>
      <w:jc w:val="right"/>
    </w:pPr>
    <w:rPr>
      <w:sz w:val="18"/>
    </w:rPr>
  </w:style>
  <w:style w:type="paragraph" w:customStyle="1" w:styleId="TLPTableBullet">
    <w:name w:val="TLPTableBullet"/>
    <w:aliases w:val="ttb"/>
    <w:basedOn w:val="OPCParaBase"/>
    <w:rsid w:val="00A8173F"/>
    <w:pPr>
      <w:spacing w:line="240" w:lineRule="exact"/>
      <w:ind w:left="284" w:hanging="284"/>
    </w:pPr>
    <w:rPr>
      <w:sz w:val="20"/>
    </w:rPr>
  </w:style>
  <w:style w:type="paragraph" w:styleId="TOC1">
    <w:name w:val="toc 1"/>
    <w:basedOn w:val="Normal"/>
    <w:next w:val="Normal"/>
    <w:uiPriority w:val="39"/>
    <w:unhideWhenUsed/>
    <w:rsid w:val="00A8173F"/>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8173F"/>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A8173F"/>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8173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8173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8173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8173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8173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8173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173F"/>
    <w:pPr>
      <w:keepLines/>
      <w:spacing w:before="240" w:after="120" w:line="240" w:lineRule="auto"/>
      <w:ind w:left="794"/>
    </w:pPr>
    <w:rPr>
      <w:b/>
      <w:kern w:val="28"/>
      <w:sz w:val="20"/>
    </w:rPr>
  </w:style>
  <w:style w:type="paragraph" w:customStyle="1" w:styleId="TofSectsHeading">
    <w:name w:val="TofSects(Heading)"/>
    <w:basedOn w:val="OPCParaBase"/>
    <w:rsid w:val="00A8173F"/>
    <w:pPr>
      <w:spacing w:before="240" w:after="120" w:line="240" w:lineRule="auto"/>
    </w:pPr>
    <w:rPr>
      <w:b/>
      <w:sz w:val="24"/>
    </w:rPr>
  </w:style>
  <w:style w:type="paragraph" w:customStyle="1" w:styleId="TofSectsSection">
    <w:name w:val="TofSects(Section)"/>
    <w:basedOn w:val="OPCParaBase"/>
    <w:rsid w:val="00A8173F"/>
    <w:pPr>
      <w:keepLines/>
      <w:spacing w:before="40" w:line="240" w:lineRule="auto"/>
      <w:ind w:left="1588" w:hanging="794"/>
    </w:pPr>
    <w:rPr>
      <w:kern w:val="28"/>
      <w:sz w:val="18"/>
    </w:rPr>
  </w:style>
  <w:style w:type="paragraph" w:customStyle="1" w:styleId="TofSectsSubdiv">
    <w:name w:val="TofSects(Subdiv)"/>
    <w:basedOn w:val="OPCParaBase"/>
    <w:rsid w:val="00A8173F"/>
    <w:pPr>
      <w:keepLines/>
      <w:spacing w:before="80" w:line="240" w:lineRule="auto"/>
      <w:ind w:left="1588" w:hanging="794"/>
    </w:pPr>
    <w:rPr>
      <w:kern w:val="28"/>
    </w:rPr>
  </w:style>
  <w:style w:type="paragraph" w:customStyle="1" w:styleId="WRStyle">
    <w:name w:val="WR Style"/>
    <w:aliases w:val="WR"/>
    <w:basedOn w:val="OPCParaBase"/>
    <w:rsid w:val="00A8173F"/>
    <w:pPr>
      <w:spacing w:before="240" w:line="240" w:lineRule="auto"/>
      <w:ind w:left="284" w:hanging="284"/>
    </w:pPr>
    <w:rPr>
      <w:b/>
      <w:i/>
      <w:kern w:val="28"/>
      <w:sz w:val="24"/>
    </w:rPr>
  </w:style>
  <w:style w:type="paragraph" w:customStyle="1" w:styleId="notepara">
    <w:name w:val="note(para)"/>
    <w:aliases w:val="na"/>
    <w:basedOn w:val="OPCParaBase"/>
    <w:rsid w:val="00A8173F"/>
    <w:pPr>
      <w:spacing w:before="40" w:line="198" w:lineRule="exact"/>
      <w:ind w:left="2354" w:hanging="369"/>
    </w:pPr>
    <w:rPr>
      <w:sz w:val="18"/>
    </w:rPr>
  </w:style>
  <w:style w:type="paragraph" w:styleId="Footer">
    <w:name w:val="footer"/>
    <w:link w:val="FooterChar"/>
    <w:rsid w:val="00A817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173F"/>
    <w:rPr>
      <w:rFonts w:eastAsia="Times New Roman" w:cs="Times New Roman"/>
      <w:sz w:val="22"/>
      <w:szCs w:val="24"/>
      <w:lang w:eastAsia="en-AU"/>
    </w:rPr>
  </w:style>
  <w:style w:type="character" w:styleId="LineNumber">
    <w:name w:val="line number"/>
    <w:basedOn w:val="OPCCharBase"/>
    <w:uiPriority w:val="99"/>
    <w:semiHidden/>
    <w:unhideWhenUsed/>
    <w:rsid w:val="00A8173F"/>
    <w:rPr>
      <w:sz w:val="16"/>
    </w:rPr>
  </w:style>
  <w:style w:type="table" w:customStyle="1" w:styleId="CFlag">
    <w:name w:val="CFlag"/>
    <w:basedOn w:val="TableNormal"/>
    <w:uiPriority w:val="99"/>
    <w:rsid w:val="00A8173F"/>
    <w:rPr>
      <w:rFonts w:eastAsia="Times New Roman" w:cs="Times New Roman"/>
      <w:lang w:eastAsia="en-AU"/>
    </w:rPr>
    <w:tblPr/>
  </w:style>
  <w:style w:type="paragraph" w:styleId="BalloonText">
    <w:name w:val="Balloon Text"/>
    <w:basedOn w:val="Normal"/>
    <w:link w:val="BalloonTextChar"/>
    <w:uiPriority w:val="99"/>
    <w:semiHidden/>
    <w:unhideWhenUsed/>
    <w:rsid w:val="00A817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3F"/>
    <w:rPr>
      <w:rFonts w:ascii="Tahoma" w:hAnsi="Tahoma" w:cs="Tahoma"/>
      <w:sz w:val="16"/>
      <w:szCs w:val="16"/>
    </w:rPr>
  </w:style>
  <w:style w:type="table" w:styleId="TableGrid">
    <w:name w:val="Table Grid"/>
    <w:basedOn w:val="TableNormal"/>
    <w:uiPriority w:val="59"/>
    <w:rsid w:val="00A8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8173F"/>
    <w:rPr>
      <w:b/>
      <w:sz w:val="28"/>
      <w:szCs w:val="32"/>
    </w:rPr>
  </w:style>
  <w:style w:type="paragraph" w:customStyle="1" w:styleId="LegislationMadeUnder">
    <w:name w:val="LegislationMadeUnder"/>
    <w:basedOn w:val="OPCParaBase"/>
    <w:next w:val="Normal"/>
    <w:rsid w:val="00A8173F"/>
    <w:rPr>
      <w:i/>
      <w:sz w:val="32"/>
      <w:szCs w:val="32"/>
    </w:rPr>
  </w:style>
  <w:style w:type="paragraph" w:customStyle="1" w:styleId="SignCoverPageEnd">
    <w:name w:val="SignCoverPageEnd"/>
    <w:basedOn w:val="OPCParaBase"/>
    <w:next w:val="Normal"/>
    <w:rsid w:val="00A817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8173F"/>
    <w:pPr>
      <w:pBdr>
        <w:top w:val="single" w:sz="4" w:space="1" w:color="auto"/>
      </w:pBdr>
      <w:spacing w:before="360"/>
      <w:ind w:right="397"/>
      <w:jc w:val="both"/>
    </w:pPr>
  </w:style>
  <w:style w:type="paragraph" w:customStyle="1" w:styleId="NotesHeading1">
    <w:name w:val="NotesHeading 1"/>
    <w:basedOn w:val="OPCParaBase"/>
    <w:next w:val="Normal"/>
    <w:rsid w:val="00A8173F"/>
    <w:rPr>
      <w:b/>
      <w:sz w:val="28"/>
      <w:szCs w:val="28"/>
    </w:rPr>
  </w:style>
  <w:style w:type="paragraph" w:customStyle="1" w:styleId="NotesHeading2">
    <w:name w:val="NotesHeading 2"/>
    <w:basedOn w:val="OPCParaBase"/>
    <w:next w:val="Normal"/>
    <w:rsid w:val="00A8173F"/>
    <w:rPr>
      <w:b/>
      <w:sz w:val="28"/>
      <w:szCs w:val="28"/>
    </w:rPr>
  </w:style>
  <w:style w:type="paragraph" w:customStyle="1" w:styleId="ENotesText">
    <w:name w:val="ENotesText"/>
    <w:aliases w:val="Ent"/>
    <w:basedOn w:val="OPCParaBase"/>
    <w:next w:val="Normal"/>
    <w:rsid w:val="00A8173F"/>
    <w:pPr>
      <w:spacing w:before="120"/>
    </w:pPr>
  </w:style>
  <w:style w:type="paragraph" w:customStyle="1" w:styleId="CompiledActNo">
    <w:name w:val="CompiledActNo"/>
    <w:basedOn w:val="OPCParaBase"/>
    <w:next w:val="Normal"/>
    <w:rsid w:val="00A8173F"/>
    <w:rPr>
      <w:b/>
      <w:sz w:val="24"/>
      <w:szCs w:val="24"/>
    </w:rPr>
  </w:style>
  <w:style w:type="paragraph" w:customStyle="1" w:styleId="CompiledMadeUnder">
    <w:name w:val="CompiledMadeUnder"/>
    <w:basedOn w:val="OPCParaBase"/>
    <w:next w:val="Normal"/>
    <w:rsid w:val="00A8173F"/>
    <w:rPr>
      <w:i/>
      <w:sz w:val="24"/>
      <w:szCs w:val="24"/>
    </w:rPr>
  </w:style>
  <w:style w:type="paragraph" w:customStyle="1" w:styleId="Paragraphsub-sub-sub">
    <w:name w:val="Paragraph(sub-sub-sub)"/>
    <w:aliases w:val="aaaa"/>
    <w:basedOn w:val="OPCParaBase"/>
    <w:rsid w:val="00A817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17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17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17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17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173F"/>
    <w:pPr>
      <w:spacing w:before="60" w:line="240" w:lineRule="auto"/>
    </w:pPr>
    <w:rPr>
      <w:rFonts w:cs="Arial"/>
      <w:sz w:val="20"/>
      <w:szCs w:val="22"/>
    </w:rPr>
  </w:style>
  <w:style w:type="paragraph" w:customStyle="1" w:styleId="NoteToSubpara">
    <w:name w:val="NoteToSubpara"/>
    <w:aliases w:val="nts"/>
    <w:basedOn w:val="OPCParaBase"/>
    <w:rsid w:val="00A8173F"/>
    <w:pPr>
      <w:spacing w:before="40" w:line="198" w:lineRule="exact"/>
      <w:ind w:left="2835" w:hanging="709"/>
    </w:pPr>
    <w:rPr>
      <w:sz w:val="18"/>
    </w:rPr>
  </w:style>
  <w:style w:type="paragraph" w:customStyle="1" w:styleId="ENoteTableHeading">
    <w:name w:val="ENoteTableHeading"/>
    <w:aliases w:val="enth"/>
    <w:basedOn w:val="OPCParaBase"/>
    <w:rsid w:val="00A8173F"/>
    <w:pPr>
      <w:keepNext/>
      <w:spacing w:before="60" w:line="240" w:lineRule="atLeast"/>
    </w:pPr>
    <w:rPr>
      <w:rFonts w:ascii="Arial" w:hAnsi="Arial"/>
      <w:b/>
      <w:sz w:val="16"/>
    </w:rPr>
  </w:style>
  <w:style w:type="paragraph" w:customStyle="1" w:styleId="ENoteTTi">
    <w:name w:val="ENoteTTi"/>
    <w:aliases w:val="entti"/>
    <w:basedOn w:val="OPCParaBase"/>
    <w:rsid w:val="00A8173F"/>
    <w:pPr>
      <w:keepNext/>
      <w:spacing w:before="60" w:line="240" w:lineRule="atLeast"/>
      <w:ind w:left="170"/>
    </w:pPr>
    <w:rPr>
      <w:sz w:val="16"/>
    </w:rPr>
  </w:style>
  <w:style w:type="paragraph" w:customStyle="1" w:styleId="ENotesHeading1">
    <w:name w:val="ENotesHeading 1"/>
    <w:aliases w:val="Enh1"/>
    <w:basedOn w:val="OPCParaBase"/>
    <w:next w:val="Normal"/>
    <w:rsid w:val="00A8173F"/>
    <w:pPr>
      <w:spacing w:before="120"/>
      <w:outlineLvl w:val="1"/>
    </w:pPr>
    <w:rPr>
      <w:b/>
      <w:sz w:val="28"/>
      <w:szCs w:val="28"/>
    </w:rPr>
  </w:style>
  <w:style w:type="paragraph" w:customStyle="1" w:styleId="ENotesHeading2">
    <w:name w:val="ENotesHeading 2"/>
    <w:aliases w:val="Enh2"/>
    <w:basedOn w:val="OPCParaBase"/>
    <w:next w:val="Normal"/>
    <w:rsid w:val="00A8173F"/>
    <w:pPr>
      <w:spacing w:before="120" w:after="120"/>
      <w:outlineLvl w:val="2"/>
    </w:pPr>
    <w:rPr>
      <w:b/>
      <w:sz w:val="24"/>
      <w:szCs w:val="28"/>
    </w:rPr>
  </w:style>
  <w:style w:type="paragraph" w:customStyle="1" w:styleId="ENoteTTIndentHeading">
    <w:name w:val="ENoteTTIndentHeading"/>
    <w:aliases w:val="enTTHi"/>
    <w:basedOn w:val="OPCParaBase"/>
    <w:rsid w:val="00A817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173F"/>
    <w:pPr>
      <w:spacing w:before="60" w:line="240" w:lineRule="atLeast"/>
    </w:pPr>
    <w:rPr>
      <w:sz w:val="16"/>
    </w:rPr>
  </w:style>
  <w:style w:type="paragraph" w:customStyle="1" w:styleId="MadeunderText">
    <w:name w:val="MadeunderText"/>
    <w:basedOn w:val="OPCParaBase"/>
    <w:next w:val="CompiledMadeUnder"/>
    <w:rsid w:val="00A8173F"/>
    <w:pPr>
      <w:spacing w:before="240"/>
    </w:pPr>
    <w:rPr>
      <w:sz w:val="24"/>
      <w:szCs w:val="24"/>
    </w:rPr>
  </w:style>
  <w:style w:type="paragraph" w:customStyle="1" w:styleId="ENotesHeading3">
    <w:name w:val="ENotesHeading 3"/>
    <w:aliases w:val="Enh3"/>
    <w:basedOn w:val="OPCParaBase"/>
    <w:next w:val="Normal"/>
    <w:rsid w:val="00A8173F"/>
    <w:pPr>
      <w:keepNext/>
      <w:spacing w:before="120" w:line="240" w:lineRule="auto"/>
      <w:outlineLvl w:val="4"/>
    </w:pPr>
    <w:rPr>
      <w:b/>
      <w:szCs w:val="24"/>
    </w:rPr>
  </w:style>
  <w:style w:type="character" w:customStyle="1" w:styleId="CharSubPartTextCASA">
    <w:name w:val="CharSubPartText(CASA)"/>
    <w:basedOn w:val="OPCCharBase"/>
    <w:uiPriority w:val="1"/>
    <w:rsid w:val="00A8173F"/>
  </w:style>
  <w:style w:type="character" w:customStyle="1" w:styleId="CharSubPartNoCASA">
    <w:name w:val="CharSubPartNo(CASA)"/>
    <w:basedOn w:val="OPCCharBase"/>
    <w:uiPriority w:val="1"/>
    <w:rsid w:val="00A8173F"/>
  </w:style>
  <w:style w:type="paragraph" w:customStyle="1" w:styleId="ENoteTTIndentHeadingSub">
    <w:name w:val="ENoteTTIndentHeadingSub"/>
    <w:aliases w:val="enTTHis"/>
    <w:basedOn w:val="OPCParaBase"/>
    <w:rsid w:val="00A8173F"/>
    <w:pPr>
      <w:keepNext/>
      <w:spacing w:before="60" w:line="240" w:lineRule="atLeast"/>
      <w:ind w:left="340"/>
    </w:pPr>
    <w:rPr>
      <w:b/>
      <w:sz w:val="16"/>
    </w:rPr>
  </w:style>
  <w:style w:type="paragraph" w:customStyle="1" w:styleId="ENoteTTiSub">
    <w:name w:val="ENoteTTiSub"/>
    <w:aliases w:val="enttis"/>
    <w:basedOn w:val="OPCParaBase"/>
    <w:rsid w:val="00A8173F"/>
    <w:pPr>
      <w:keepNext/>
      <w:spacing w:before="60" w:line="240" w:lineRule="atLeast"/>
      <w:ind w:left="340"/>
    </w:pPr>
    <w:rPr>
      <w:sz w:val="16"/>
    </w:rPr>
  </w:style>
  <w:style w:type="paragraph" w:customStyle="1" w:styleId="SubDivisionMigration">
    <w:name w:val="SubDivisionMigration"/>
    <w:aliases w:val="sdm"/>
    <w:basedOn w:val="OPCParaBase"/>
    <w:rsid w:val="00A817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173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8173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817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173F"/>
    <w:rPr>
      <w:sz w:val="22"/>
    </w:rPr>
  </w:style>
  <w:style w:type="paragraph" w:customStyle="1" w:styleId="SOTextNote">
    <w:name w:val="SO TextNote"/>
    <w:aliases w:val="sont"/>
    <w:basedOn w:val="SOText"/>
    <w:qFormat/>
    <w:rsid w:val="00A8173F"/>
    <w:pPr>
      <w:spacing w:before="122" w:line="198" w:lineRule="exact"/>
      <w:ind w:left="1843" w:hanging="709"/>
    </w:pPr>
    <w:rPr>
      <w:sz w:val="18"/>
    </w:rPr>
  </w:style>
  <w:style w:type="paragraph" w:customStyle="1" w:styleId="SOPara">
    <w:name w:val="SO Para"/>
    <w:aliases w:val="soa"/>
    <w:basedOn w:val="SOText"/>
    <w:link w:val="SOParaChar"/>
    <w:qFormat/>
    <w:rsid w:val="00A8173F"/>
    <w:pPr>
      <w:tabs>
        <w:tab w:val="right" w:pos="1786"/>
      </w:tabs>
      <w:spacing w:before="40"/>
      <w:ind w:left="2070" w:hanging="936"/>
    </w:pPr>
  </w:style>
  <w:style w:type="character" w:customStyle="1" w:styleId="SOParaChar">
    <w:name w:val="SO Para Char"/>
    <w:aliases w:val="soa Char"/>
    <w:basedOn w:val="DefaultParagraphFont"/>
    <w:link w:val="SOPara"/>
    <w:rsid w:val="00A8173F"/>
    <w:rPr>
      <w:sz w:val="22"/>
    </w:rPr>
  </w:style>
  <w:style w:type="paragraph" w:customStyle="1" w:styleId="FileName">
    <w:name w:val="FileName"/>
    <w:basedOn w:val="Normal"/>
    <w:rsid w:val="00A8173F"/>
  </w:style>
  <w:style w:type="paragraph" w:customStyle="1" w:styleId="TableHeading">
    <w:name w:val="TableHeading"/>
    <w:aliases w:val="th"/>
    <w:basedOn w:val="OPCParaBase"/>
    <w:next w:val="Tabletext"/>
    <w:rsid w:val="00A8173F"/>
    <w:pPr>
      <w:keepNext/>
      <w:spacing w:before="60" w:line="240" w:lineRule="atLeast"/>
    </w:pPr>
    <w:rPr>
      <w:b/>
      <w:sz w:val="20"/>
    </w:rPr>
  </w:style>
  <w:style w:type="paragraph" w:customStyle="1" w:styleId="SOHeadBold">
    <w:name w:val="SO HeadBold"/>
    <w:aliases w:val="sohb"/>
    <w:basedOn w:val="SOText"/>
    <w:next w:val="SOText"/>
    <w:link w:val="SOHeadBoldChar"/>
    <w:qFormat/>
    <w:rsid w:val="00A8173F"/>
    <w:rPr>
      <w:b/>
    </w:rPr>
  </w:style>
  <w:style w:type="character" w:customStyle="1" w:styleId="SOHeadBoldChar">
    <w:name w:val="SO HeadBold Char"/>
    <w:aliases w:val="sohb Char"/>
    <w:basedOn w:val="DefaultParagraphFont"/>
    <w:link w:val="SOHeadBold"/>
    <w:rsid w:val="00A8173F"/>
    <w:rPr>
      <w:b/>
      <w:sz w:val="22"/>
    </w:rPr>
  </w:style>
  <w:style w:type="paragraph" w:customStyle="1" w:styleId="SOHeadItalic">
    <w:name w:val="SO HeadItalic"/>
    <w:aliases w:val="sohi"/>
    <w:basedOn w:val="SOText"/>
    <w:next w:val="SOText"/>
    <w:link w:val="SOHeadItalicChar"/>
    <w:qFormat/>
    <w:rsid w:val="00A8173F"/>
    <w:rPr>
      <w:i/>
    </w:rPr>
  </w:style>
  <w:style w:type="character" w:customStyle="1" w:styleId="SOHeadItalicChar">
    <w:name w:val="SO HeadItalic Char"/>
    <w:aliases w:val="sohi Char"/>
    <w:basedOn w:val="DefaultParagraphFont"/>
    <w:link w:val="SOHeadItalic"/>
    <w:rsid w:val="00A8173F"/>
    <w:rPr>
      <w:i/>
      <w:sz w:val="22"/>
    </w:rPr>
  </w:style>
  <w:style w:type="paragraph" w:customStyle="1" w:styleId="SOBullet">
    <w:name w:val="SO Bullet"/>
    <w:aliases w:val="sotb"/>
    <w:basedOn w:val="SOText"/>
    <w:link w:val="SOBulletChar"/>
    <w:qFormat/>
    <w:rsid w:val="00A8173F"/>
    <w:pPr>
      <w:ind w:left="1559" w:hanging="425"/>
    </w:pPr>
  </w:style>
  <w:style w:type="character" w:customStyle="1" w:styleId="SOBulletChar">
    <w:name w:val="SO Bullet Char"/>
    <w:aliases w:val="sotb Char"/>
    <w:basedOn w:val="DefaultParagraphFont"/>
    <w:link w:val="SOBullet"/>
    <w:rsid w:val="00A8173F"/>
    <w:rPr>
      <w:sz w:val="22"/>
    </w:rPr>
  </w:style>
  <w:style w:type="paragraph" w:customStyle="1" w:styleId="SOBulletNote">
    <w:name w:val="SO BulletNote"/>
    <w:aliases w:val="sonb"/>
    <w:basedOn w:val="SOTextNote"/>
    <w:link w:val="SOBulletNoteChar"/>
    <w:qFormat/>
    <w:rsid w:val="00A8173F"/>
    <w:pPr>
      <w:tabs>
        <w:tab w:val="left" w:pos="1560"/>
      </w:tabs>
      <w:ind w:left="2268" w:hanging="1134"/>
    </w:pPr>
  </w:style>
  <w:style w:type="character" w:customStyle="1" w:styleId="SOBulletNoteChar">
    <w:name w:val="SO BulletNote Char"/>
    <w:aliases w:val="sonb Char"/>
    <w:basedOn w:val="DefaultParagraphFont"/>
    <w:link w:val="SOBulletNote"/>
    <w:rsid w:val="00A8173F"/>
    <w:rPr>
      <w:sz w:val="18"/>
    </w:rPr>
  </w:style>
  <w:style w:type="paragraph" w:customStyle="1" w:styleId="SOText2">
    <w:name w:val="SO Text2"/>
    <w:aliases w:val="sot2"/>
    <w:basedOn w:val="Normal"/>
    <w:next w:val="SOText"/>
    <w:link w:val="SOText2Char"/>
    <w:rsid w:val="00A817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173F"/>
    <w:rPr>
      <w:sz w:val="22"/>
    </w:rPr>
  </w:style>
  <w:style w:type="paragraph" w:customStyle="1" w:styleId="SubPartCASA">
    <w:name w:val="SubPart(CASA)"/>
    <w:aliases w:val="csp"/>
    <w:basedOn w:val="OPCParaBase"/>
    <w:next w:val="ActHead3"/>
    <w:rsid w:val="00A8173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173F"/>
    <w:rPr>
      <w:rFonts w:eastAsia="Times New Roman" w:cs="Times New Roman"/>
      <w:sz w:val="22"/>
      <w:lang w:eastAsia="en-AU"/>
    </w:rPr>
  </w:style>
  <w:style w:type="character" w:customStyle="1" w:styleId="notetextChar">
    <w:name w:val="note(text) Char"/>
    <w:aliases w:val="n Char"/>
    <w:basedOn w:val="DefaultParagraphFont"/>
    <w:link w:val="notetext"/>
    <w:rsid w:val="00A8173F"/>
    <w:rPr>
      <w:rFonts w:eastAsia="Times New Roman" w:cs="Times New Roman"/>
      <w:sz w:val="18"/>
      <w:lang w:eastAsia="en-AU"/>
    </w:rPr>
  </w:style>
  <w:style w:type="character" w:customStyle="1" w:styleId="Heading1Char">
    <w:name w:val="Heading 1 Char"/>
    <w:basedOn w:val="DefaultParagraphFont"/>
    <w:link w:val="Heading1"/>
    <w:uiPriority w:val="9"/>
    <w:rsid w:val="00A817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17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7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817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817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817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817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817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8173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1250</Words>
  <Characters>6765</Characters>
  <Application>Microsoft Office Word</Application>
  <DocSecurity>0</DocSecurity>
  <PresentationFormat/>
  <Lines>198</Lines>
  <Paragraphs>123</Paragraphs>
  <ScaleCrop>false</ScaleCrop>
  <HeadingPairs>
    <vt:vector size="2" baseType="variant">
      <vt:variant>
        <vt:lpstr>Title</vt:lpstr>
      </vt:variant>
      <vt:variant>
        <vt:i4>1</vt:i4>
      </vt:variant>
    </vt:vector>
  </HeadingPairs>
  <TitlesOfParts>
    <vt:vector size="1" baseType="lpstr">
      <vt:lpstr>Biosecurity Legislation (Prohibited and Conditionally Non-prohibited Goods) Amendment (Alternative Conditions—Cut Flowers) Determination 2018</vt:lpstr>
    </vt:vector>
  </TitlesOfParts>
  <Manager/>
  <Company/>
  <LinksUpToDate>false</LinksUpToDate>
  <CharactersWithSpaces>7892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2018-02-08T23:17:00Z</cp:lastPrinted>
  <dcterms:created xsi:type="dcterms:W3CDTF">2018-02-22T21:23:00Z</dcterms:created>
  <dcterms:modified xsi:type="dcterms:W3CDTF">2018-02-22T21:23:00Z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Legislation (Prohibited and Conditionally Non-prohibited Goods) Amendment (Alternative Conditions—Cut Flowers) Determination 2018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OPC63233</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22 February 2018</vt:lpwstr>
  </property>
</Properties>
</file>