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000E" w14:textId="77777777" w:rsidR="00414BC3" w:rsidRPr="001B1D7C" w:rsidRDefault="00414BC3" w:rsidP="00A94F2A">
      <w:pPr>
        <w:pStyle w:val="CoverTitle"/>
        <w:spacing w:after="600"/>
        <w:jc w:val="center"/>
      </w:pPr>
      <w:bookmarkStart w:id="0" w:name="_GoBack"/>
      <w:bookmarkEnd w:id="0"/>
      <w:r w:rsidRPr="001B1D7C">
        <w:t>Explanatory Statement</w:t>
      </w:r>
    </w:p>
    <w:p w14:paraId="1CB81A28" w14:textId="62B1E427" w:rsidR="006776BD" w:rsidRPr="009F3698" w:rsidRDefault="00396BCD" w:rsidP="009F3698">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7A218F">
        <w:rPr>
          <w:sz w:val="36"/>
          <w:szCs w:val="36"/>
        </w:rPr>
        <w:t>8</w:t>
      </w:r>
      <w:r w:rsidR="00C61FC9" w:rsidRPr="00314DC3">
        <w:rPr>
          <w:sz w:val="36"/>
          <w:szCs w:val="36"/>
        </w:rPr>
        <w:t>-</w:t>
      </w:r>
      <w:r w:rsidR="001F16F3">
        <w:rPr>
          <w:sz w:val="36"/>
          <w:szCs w:val="36"/>
        </w:rPr>
        <w:t>1</w:t>
      </w:r>
      <w:r w:rsidR="00347521" w:rsidRPr="00314DC3">
        <w:rPr>
          <w:sz w:val="36"/>
          <w:szCs w:val="36"/>
        </w:rPr>
        <w:br/>
      </w:r>
      <w:r w:rsidR="00C61FC9" w:rsidRPr="00314DC3">
        <w:rPr>
          <w:i/>
          <w:sz w:val="36"/>
          <w:szCs w:val="36"/>
        </w:rPr>
        <w:t xml:space="preserve">Amendments to Australian Accounting Standards </w:t>
      </w:r>
      <w:r w:rsidR="00A94F2A" w:rsidRPr="001B1D7C">
        <w:rPr>
          <w:i/>
          <w:sz w:val="36"/>
          <w:szCs w:val="36"/>
        </w:rPr>
        <w:t>–</w:t>
      </w:r>
      <w:r w:rsidR="001D3B0B">
        <w:rPr>
          <w:i/>
          <w:sz w:val="36"/>
          <w:szCs w:val="36"/>
        </w:rPr>
        <w:t xml:space="preserve"> </w:t>
      </w:r>
      <w:r w:rsidR="00753AD8">
        <w:rPr>
          <w:i/>
          <w:sz w:val="36"/>
          <w:szCs w:val="36"/>
        </w:rPr>
        <w:br/>
      </w:r>
      <w:r w:rsidR="007A218F">
        <w:rPr>
          <w:i/>
          <w:sz w:val="36"/>
          <w:szCs w:val="36"/>
        </w:rPr>
        <w:t>Annual Improvements 2015–2017 Cycle</w:t>
      </w:r>
    </w:p>
    <w:p w14:paraId="404A1F6F" w14:textId="77777777" w:rsidR="00D36B1E" w:rsidRPr="001B1D7C" w:rsidRDefault="00D36B1E" w:rsidP="00D36B1E">
      <w:pPr>
        <w:pStyle w:val="CoverSubtitle"/>
        <w:spacing w:after="3120"/>
        <w:rPr>
          <w:sz w:val="32"/>
          <w:szCs w:val="32"/>
        </w:rPr>
      </w:pPr>
    </w:p>
    <w:p w14:paraId="76A4C860" w14:textId="2804383A" w:rsidR="00D36B1E" w:rsidRPr="001B1D7C" w:rsidRDefault="001F16F3" w:rsidP="00D36B1E">
      <w:pPr>
        <w:pStyle w:val="CoverDate"/>
        <w:tabs>
          <w:tab w:val="left" w:pos="3794"/>
          <w:tab w:val="left" w:pos="6232"/>
        </w:tabs>
        <w:spacing w:before="840"/>
        <w:jc w:val="center"/>
        <w:rPr>
          <w:b/>
          <w:sz w:val="28"/>
          <w:szCs w:val="28"/>
        </w:rPr>
      </w:pPr>
      <w:r>
        <w:rPr>
          <w:b/>
          <w:sz w:val="28"/>
          <w:szCs w:val="28"/>
        </w:rPr>
        <w:t>February</w:t>
      </w:r>
      <w:r w:rsidR="007A218F">
        <w:rPr>
          <w:b/>
          <w:sz w:val="28"/>
          <w:szCs w:val="28"/>
        </w:rPr>
        <w:t xml:space="preserve"> 2018</w:t>
      </w:r>
    </w:p>
    <w:p w14:paraId="199CBD61" w14:textId="77777777" w:rsidR="00414BC3" w:rsidRPr="00314DC3" w:rsidRDefault="00164675">
      <w:pPr>
        <w:sectPr w:rsidR="00414BC3" w:rsidRPr="00314DC3" w:rsidSect="00B93CE4">
          <w:pgSz w:w="11907" w:h="16840"/>
          <w:pgMar w:top="1134" w:right="1134" w:bottom="1134" w:left="1134" w:header="720" w:footer="720" w:gutter="0"/>
          <w:cols w:space="720"/>
        </w:sectPr>
      </w:pPr>
      <w:r>
        <w:rPr>
          <w:noProof/>
        </w:rPr>
        <w:object w:dxaOrig="1440" w:dyaOrig="1440" w14:anchorId="4520E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1026" DrawAspect="Content" ObjectID="_1580896116" r:id="rId9"/>
        </w:object>
      </w:r>
    </w:p>
    <w:p w14:paraId="2D19E39E" w14:textId="77777777" w:rsidR="00414BC3" w:rsidRPr="00314DC3" w:rsidRDefault="00414BC3">
      <w:pPr>
        <w:pStyle w:val="Heading1"/>
      </w:pPr>
      <w:r w:rsidRPr="00314DC3">
        <w:lastRenderedPageBreak/>
        <w:t>EXPLANATORY STATEMENT</w:t>
      </w:r>
    </w:p>
    <w:p w14:paraId="553DF2C6" w14:textId="70BA4945" w:rsidR="00FD4C0C" w:rsidRPr="001B1D7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C068D8" w:rsidRPr="001B1D7C">
        <w:t>201</w:t>
      </w:r>
      <w:r w:rsidR="007A218F">
        <w:t>8</w:t>
      </w:r>
      <w:r w:rsidR="00C068D8" w:rsidRPr="001B1D7C">
        <w:t>-</w:t>
      </w:r>
      <w:r w:rsidR="001F16F3">
        <w:t>1</w:t>
      </w:r>
    </w:p>
    <w:p w14:paraId="36053DD0" w14:textId="317C2617" w:rsidR="007A218F" w:rsidRDefault="007A218F" w:rsidP="007A218F">
      <w:pPr>
        <w:pStyle w:val="NoNumPlain1"/>
      </w:pPr>
      <w:r>
        <w:t xml:space="preserve">This Standard makes amendments to AASB 3 </w:t>
      </w:r>
      <w:r w:rsidRPr="007A218F">
        <w:rPr>
          <w:i/>
        </w:rPr>
        <w:t>Business Combinations</w:t>
      </w:r>
      <w:r>
        <w:t xml:space="preserve"> (August 2015), AASB 11 </w:t>
      </w:r>
      <w:r w:rsidRPr="007A218F">
        <w:rPr>
          <w:i/>
        </w:rPr>
        <w:t>Joint Arrangements</w:t>
      </w:r>
      <w:r>
        <w:t xml:space="preserve"> (July 2015), AASB 112 </w:t>
      </w:r>
      <w:r w:rsidRPr="007A218F">
        <w:rPr>
          <w:i/>
        </w:rPr>
        <w:t>Income Taxes</w:t>
      </w:r>
      <w:r>
        <w:t xml:space="preserve"> (August 2015) and AASB 123 </w:t>
      </w:r>
      <w:r w:rsidRPr="007A218F">
        <w:rPr>
          <w:i/>
        </w:rPr>
        <w:t>Borrowing Costs</w:t>
      </w:r>
      <w:r>
        <w:t xml:space="preserve"> (August 2015).</w:t>
      </w:r>
    </w:p>
    <w:p w14:paraId="43A8CEE7" w14:textId="022125D4" w:rsidR="007A218F" w:rsidRPr="001B1D7C" w:rsidRDefault="007A218F" w:rsidP="007A218F">
      <w:pPr>
        <w:pStyle w:val="NoNumPlain1"/>
      </w:pPr>
      <w:r>
        <w:t xml:space="preserve">These amendments arise from the issuance of International Financial Reporting Standard </w:t>
      </w:r>
      <w:r w:rsidRPr="007A218F">
        <w:rPr>
          <w:i/>
        </w:rPr>
        <w:t>Annual Improvements to IFRS Standards 2015–2017 Cycle</w:t>
      </w:r>
      <w:r>
        <w:t xml:space="preserve"> by the International Accounting Standards Board (IASB) in December 2017.</w:t>
      </w:r>
    </w:p>
    <w:p w14:paraId="68B1CB72" w14:textId="77777777" w:rsidR="00ED4F33" w:rsidRPr="001B1D7C" w:rsidRDefault="00A94F2A" w:rsidP="00A94F2A">
      <w:pPr>
        <w:pStyle w:val="Heading3"/>
      </w:pPr>
      <w:r w:rsidRPr="001B1D7C">
        <w:t>Power to Make Amendments</w:t>
      </w:r>
      <w:r w:rsidR="007676C0" w:rsidRPr="001B1D7C">
        <w:t xml:space="preserve"> </w:t>
      </w:r>
    </w:p>
    <w:p w14:paraId="07D6B8BF" w14:textId="77777777"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14:paraId="537A3EA5" w14:textId="66B04255" w:rsidR="00FD4C0C" w:rsidRPr="00127350" w:rsidRDefault="00FD4C0C" w:rsidP="00F73663">
      <w:pPr>
        <w:pStyle w:val="Heading2"/>
      </w:pPr>
      <w:r w:rsidRPr="00127350">
        <w:t>Main Features of AASB</w:t>
      </w:r>
      <w:r w:rsidR="00375119">
        <w:t> </w:t>
      </w:r>
      <w:r w:rsidR="00C068D8" w:rsidRPr="00127350">
        <w:t>201</w:t>
      </w:r>
      <w:r w:rsidR="007A218F">
        <w:t>8</w:t>
      </w:r>
      <w:r w:rsidR="00C068D8" w:rsidRPr="00127350">
        <w:t>-</w:t>
      </w:r>
      <w:r w:rsidR="001F16F3">
        <w:t>1</w:t>
      </w:r>
    </w:p>
    <w:p w14:paraId="13C20FD1" w14:textId="77777777" w:rsidR="00ED4F33" w:rsidRPr="001B1D7C" w:rsidRDefault="00ED4F33" w:rsidP="00ED4F33">
      <w:pPr>
        <w:pStyle w:val="Heading3"/>
      </w:pPr>
      <w:r w:rsidRPr="001B1D7C">
        <w:t>Main Requirements</w:t>
      </w:r>
    </w:p>
    <w:p w14:paraId="7BDD8F9C" w14:textId="77777777" w:rsidR="00B05B7B" w:rsidRDefault="00B05B7B" w:rsidP="00B05B7B">
      <w:pPr>
        <w:pStyle w:val="NoNumPlain1"/>
      </w:pPr>
      <w:r>
        <w:t>The Standard amends:</w:t>
      </w:r>
    </w:p>
    <w:p w14:paraId="7DDB4316" w14:textId="6DE319A7" w:rsidR="00B05B7B" w:rsidRDefault="00B05B7B" w:rsidP="000226E6">
      <w:pPr>
        <w:pStyle w:val="NoNumPlain1"/>
        <w:numPr>
          <w:ilvl w:val="0"/>
          <w:numId w:val="16"/>
        </w:numPr>
        <w:ind w:left="510" w:hanging="510"/>
      </w:pPr>
      <w:r>
        <w:t>AASB 3 to clarify that an entity remeasures its previously held interest in a joint operation when it obtains control of the business;</w:t>
      </w:r>
    </w:p>
    <w:p w14:paraId="5FA9A717" w14:textId="31339363" w:rsidR="00B05B7B" w:rsidRDefault="00B05B7B" w:rsidP="000226E6">
      <w:pPr>
        <w:pStyle w:val="NoNumPlain1"/>
        <w:numPr>
          <w:ilvl w:val="0"/>
          <w:numId w:val="16"/>
        </w:numPr>
        <w:ind w:left="510" w:hanging="510"/>
      </w:pPr>
      <w:r>
        <w:t>AASB 11 to clarify that an entity does not remeasure its previously held interest in a joint operation when it obtains joint control of the business;</w:t>
      </w:r>
    </w:p>
    <w:p w14:paraId="5762EF66" w14:textId="7208D0B4" w:rsidR="00B05B7B" w:rsidRDefault="00B05B7B" w:rsidP="000226E6">
      <w:pPr>
        <w:pStyle w:val="NoNumPlain1"/>
        <w:numPr>
          <w:ilvl w:val="0"/>
          <w:numId w:val="16"/>
        </w:numPr>
        <w:ind w:left="510" w:hanging="510"/>
      </w:pPr>
      <w:r>
        <w:t>AASB 112 to clarify that an entity accounts for all income tax consequences of dividend payments according to where the entity originally recognised the past transactions or events that generated the distributable profits; and</w:t>
      </w:r>
    </w:p>
    <w:p w14:paraId="74969445" w14:textId="21094A2E" w:rsidR="00B05B7B" w:rsidRDefault="00B05B7B" w:rsidP="000226E6">
      <w:pPr>
        <w:pStyle w:val="NoNumPlain1"/>
        <w:numPr>
          <w:ilvl w:val="0"/>
          <w:numId w:val="16"/>
        </w:numPr>
        <w:ind w:left="510" w:hanging="510"/>
      </w:pPr>
      <w:r>
        <w:t>AASB 123 to clarify that an entity treats any borrowing originally made to develop a qualifying asset as part of general borrowings when the asset is ready for its intended use or sale.</w:t>
      </w:r>
    </w:p>
    <w:p w14:paraId="2DC32F77" w14:textId="77777777" w:rsidR="00FD4C0C" w:rsidRPr="001B1D7C" w:rsidRDefault="00FD4C0C" w:rsidP="006B1B4A">
      <w:pPr>
        <w:pStyle w:val="Heading3"/>
      </w:pPr>
      <w:r w:rsidRPr="001B1D7C">
        <w:t>Application Date</w:t>
      </w:r>
    </w:p>
    <w:p w14:paraId="3400B303" w14:textId="447B9377" w:rsidR="00BE66D4" w:rsidRDefault="005F1173" w:rsidP="00A92FFA">
      <w:pPr>
        <w:pStyle w:val="NoNumPlain1"/>
      </w:pPr>
      <w:r w:rsidRPr="00127350">
        <w:t>AASB</w:t>
      </w:r>
      <w:r w:rsidR="00F913AF">
        <w:t> </w:t>
      </w:r>
      <w:r w:rsidR="00C068D8" w:rsidRPr="00127350">
        <w:t>201</w:t>
      </w:r>
      <w:r w:rsidR="007A218F">
        <w:t>8</w:t>
      </w:r>
      <w:r w:rsidR="00C068D8" w:rsidRPr="00127350">
        <w:t>-</w:t>
      </w:r>
      <w:r w:rsidR="001F16F3">
        <w:t>1</w:t>
      </w:r>
      <w:r w:rsidR="006D6B35" w:rsidRPr="00127350">
        <w:t xml:space="preserve"> </w:t>
      </w:r>
      <w:r w:rsidR="00294D8C">
        <w:t>applies to</w:t>
      </w:r>
      <w:r w:rsidR="001D3B0B" w:rsidRPr="000F1CD0">
        <w:t xml:space="preserve"> annual periods beginning on or after 1 January 201</w:t>
      </w:r>
      <w:r w:rsidR="00294D8C">
        <w:t>9. Earlier application is permitted</w:t>
      </w:r>
      <w:r w:rsidR="001D3B0B" w:rsidRPr="000F1CD0">
        <w:t>.</w:t>
      </w:r>
    </w:p>
    <w:p w14:paraId="49D912FC" w14:textId="77777777" w:rsidR="00ED4F33" w:rsidRPr="00127350" w:rsidRDefault="007676C0" w:rsidP="007676C0">
      <w:pPr>
        <w:pStyle w:val="Heading3"/>
      </w:pPr>
      <w:r w:rsidRPr="00127350">
        <w:t>References to Other AASB Standards</w:t>
      </w:r>
    </w:p>
    <w:p w14:paraId="27BA1D33" w14:textId="4A15E45A" w:rsidR="00ED4F33" w:rsidRPr="00127350" w:rsidRDefault="006D4E28" w:rsidP="00ED4F33">
      <w:pPr>
        <w:pStyle w:val="NoNumPlain1"/>
      </w:pPr>
      <w:r>
        <w:t>References in this</w:t>
      </w:r>
      <w:r w:rsidR="00ED4F33" w:rsidRPr="00127350">
        <w:t xml:space="preserve"> Standard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14:paraId="29FEE43A" w14:textId="30FD7705" w:rsidR="00EA0A87" w:rsidRPr="00314DC3" w:rsidRDefault="00EA0A87" w:rsidP="00EA0A87">
      <w:pPr>
        <w:pStyle w:val="Heading2"/>
      </w:pPr>
      <w:r w:rsidRPr="00314DC3">
        <w:t>C</w:t>
      </w:r>
      <w:r w:rsidR="00465EBE">
        <w:t>on</w:t>
      </w:r>
      <w:r w:rsidR="009F3698">
        <w:t>sultation Prior to Issuing this</w:t>
      </w:r>
      <w:r w:rsidRPr="00314DC3">
        <w:t xml:space="preserve"> Standard</w:t>
      </w:r>
    </w:p>
    <w:p w14:paraId="4ACB38BA" w14:textId="77777777" w:rsidR="00E811F1" w:rsidRDefault="003600E3" w:rsidP="00D03D0E">
      <w:pPr>
        <w:pStyle w:val="NoNumPlain1"/>
      </w:pPr>
      <w:r w:rsidRPr="003600E3">
        <w:t>The AASB issued Exposure Draft ED</w:t>
      </w:r>
      <w:r>
        <w:t xml:space="preserve"> 275 </w:t>
      </w:r>
      <w:r>
        <w:rPr>
          <w:i/>
        </w:rPr>
        <w:t>Definition of a Business and Accounting for Previously Held Interests</w:t>
      </w:r>
      <w:r>
        <w:t xml:space="preserve"> in June 2016 for comment by 23 September 2016. ED 275 incorporated IASB Exposure Draft ED/2016/1 </w:t>
      </w:r>
      <w:r>
        <w:rPr>
          <w:i/>
        </w:rPr>
        <w:t>Definition of a Business and Accounting for Previously Held Interests</w:t>
      </w:r>
      <w:r>
        <w:t xml:space="preserve">. Two submissions were received by the AASB in respect of the proposals in ED 275, supporting the proposed amendments to accounting for previously held interests. </w:t>
      </w:r>
      <w:r w:rsidR="00B62F36" w:rsidRPr="003600E3">
        <w:t>The AASB did not make a submission to the IASB on ED/201</w:t>
      </w:r>
      <w:r w:rsidR="00B62F36">
        <w:t>6</w:t>
      </w:r>
      <w:r w:rsidR="00B62F36" w:rsidRPr="003600E3">
        <w:t>/1 as no Australian-specific issues were identified by either the AASB or constituents.</w:t>
      </w:r>
      <w:r w:rsidR="00E811F1">
        <w:t xml:space="preserve"> </w:t>
      </w:r>
      <w:r>
        <w:t>Two Australian constituents made submissions to the IASB on ED/2016/1, supporting the proposed amendments to accounting for previously held interests.</w:t>
      </w:r>
    </w:p>
    <w:p w14:paraId="7E785D13" w14:textId="2CE72AB5" w:rsidR="003600E3" w:rsidRDefault="003600E3" w:rsidP="00D03D0E">
      <w:pPr>
        <w:pStyle w:val="NoNumPlain1"/>
      </w:pPr>
      <w:r w:rsidRPr="003600E3">
        <w:t xml:space="preserve">The IASB </w:t>
      </w:r>
      <w:r>
        <w:t xml:space="preserve">analysed </w:t>
      </w:r>
      <w:r w:rsidR="0058468F">
        <w:t xml:space="preserve">the </w:t>
      </w:r>
      <w:r>
        <w:t xml:space="preserve">feedback </w:t>
      </w:r>
      <w:r w:rsidR="00E811F1">
        <w:t xml:space="preserve">it received </w:t>
      </w:r>
      <w:r>
        <w:t xml:space="preserve">on the proposed amendments to </w:t>
      </w:r>
      <w:r w:rsidR="00B62F36" w:rsidRPr="00B62F36">
        <w:t>IFRS</w:t>
      </w:r>
      <w:r w:rsidR="00B62F36">
        <w:t> 3</w:t>
      </w:r>
      <w:r w:rsidR="00B62F36" w:rsidRPr="00B62F36">
        <w:t xml:space="preserve"> </w:t>
      </w:r>
      <w:r w:rsidR="00B62F36" w:rsidRPr="00B62F36">
        <w:rPr>
          <w:i/>
        </w:rPr>
        <w:t>Business Combinations</w:t>
      </w:r>
      <w:r w:rsidR="00B62F36">
        <w:t xml:space="preserve"> and IFRS 11 </w:t>
      </w:r>
      <w:r w:rsidR="00B62F36" w:rsidRPr="00B62F36">
        <w:rPr>
          <w:i/>
        </w:rPr>
        <w:t>Joint Arrangements</w:t>
      </w:r>
      <w:r w:rsidR="00B62F36">
        <w:t xml:space="preserve"> on accounting for previously held interests and decided to finalise those amendments with no substantive changes, </w:t>
      </w:r>
      <w:r w:rsidRPr="003600E3">
        <w:t>set</w:t>
      </w:r>
      <w:r w:rsidR="00B62F36">
        <w:t>ting</w:t>
      </w:r>
      <w:r w:rsidRPr="003600E3">
        <w:t xml:space="preserve"> the mandatory effective date of 1</w:t>
      </w:r>
      <w:r w:rsidR="00B62F36">
        <w:t> </w:t>
      </w:r>
      <w:r w:rsidRPr="003600E3">
        <w:t>January 2019, with earl</w:t>
      </w:r>
      <w:r w:rsidR="00B62F36">
        <w:t>ier</w:t>
      </w:r>
      <w:r w:rsidRPr="003600E3">
        <w:t xml:space="preserve"> application permitted.</w:t>
      </w:r>
      <w:r w:rsidR="0058468F">
        <w:t xml:space="preserve"> The IASB has not yet finalised the proposed amendments relating to the definition of a business.</w:t>
      </w:r>
    </w:p>
    <w:p w14:paraId="53DBDEC6" w14:textId="028D4445" w:rsidR="003600E3" w:rsidRDefault="003600E3" w:rsidP="00D03D0E">
      <w:pPr>
        <w:pStyle w:val="NoNumPlain1"/>
      </w:pPr>
      <w:r>
        <w:t>The AASB issued Exposure Draft ED </w:t>
      </w:r>
      <w:r w:rsidRPr="003600E3">
        <w:t xml:space="preserve">276 </w:t>
      </w:r>
      <w:r w:rsidRPr="003600E3">
        <w:rPr>
          <w:i/>
        </w:rPr>
        <w:t>Annual Improvements to Australian Accounting Standards 2015–2017 Cycle</w:t>
      </w:r>
      <w:r w:rsidRPr="003600E3">
        <w:t xml:space="preserve"> in January 2017 for comment by 8 March 2017. ED</w:t>
      </w:r>
      <w:r>
        <w:t> </w:t>
      </w:r>
      <w:r w:rsidRPr="003600E3">
        <w:t xml:space="preserve">276 incorporated IASB Exposure Draft ED/2017/1 </w:t>
      </w:r>
      <w:r w:rsidRPr="003600E3">
        <w:rPr>
          <w:i/>
        </w:rPr>
        <w:t>Annual Improvements to IFRS Standards 2015–2017 Cycle</w:t>
      </w:r>
      <w:r w:rsidRPr="003600E3">
        <w:t>. No submissions were received by the AASB in respect of the proposals in ED</w:t>
      </w:r>
      <w:r>
        <w:t> </w:t>
      </w:r>
      <w:r w:rsidRPr="003600E3">
        <w:t>276. The AASB did not make a submission to the IASB on ED/2017/1 as no Australian-specific issues were identified by either the AASB or constituents.</w:t>
      </w:r>
    </w:p>
    <w:p w14:paraId="67DD0374" w14:textId="3E9B8F06" w:rsidR="00E811F1" w:rsidRDefault="00E811F1" w:rsidP="00E811F1">
      <w:pPr>
        <w:pStyle w:val="NoNumPlain1"/>
      </w:pPr>
      <w:r>
        <w:t xml:space="preserve">The IASB analysed </w:t>
      </w:r>
      <w:r w:rsidR="0058468F">
        <w:t xml:space="preserve">the </w:t>
      </w:r>
      <w:r>
        <w:t xml:space="preserve">feedback it received on the proposed amendments to IAS 12 </w:t>
      </w:r>
      <w:r>
        <w:rPr>
          <w:i/>
        </w:rPr>
        <w:t>Income Taxes</w:t>
      </w:r>
      <w:r>
        <w:t xml:space="preserve"> and IAS 23 </w:t>
      </w:r>
      <w:r>
        <w:rPr>
          <w:i/>
        </w:rPr>
        <w:t>Borrowing Costs</w:t>
      </w:r>
      <w:r>
        <w:t xml:space="preserve"> and </w:t>
      </w:r>
      <w:r w:rsidRPr="00E811F1">
        <w:t xml:space="preserve">decided to finalise those amendments with the only substantive change </w:t>
      </w:r>
      <w:r w:rsidR="0058468F">
        <w:t>being to simplify</w:t>
      </w:r>
      <w:r w:rsidRPr="00E811F1">
        <w:t xml:space="preserve"> the transition requirements for the amendments to IAS</w:t>
      </w:r>
      <w:r>
        <w:t> </w:t>
      </w:r>
      <w:r w:rsidRPr="00E811F1">
        <w:t>12.</w:t>
      </w:r>
      <w:r>
        <w:t xml:space="preserve"> T</w:t>
      </w:r>
      <w:r w:rsidRPr="00E811F1">
        <w:t xml:space="preserve">he IASB decided that an entity should apply the amendments </w:t>
      </w:r>
      <w:r w:rsidRPr="00E811F1">
        <w:lastRenderedPageBreak/>
        <w:t>prospectively to income tax consequences of dividends recognised on or after the beginning of the earliest reporting period presented</w:t>
      </w:r>
      <w:r w:rsidR="0058468F">
        <w:t xml:space="preserve"> in the financial statements for the period when the amendments are first adopted by an entity</w:t>
      </w:r>
      <w:r w:rsidRPr="00E811F1">
        <w:t>.</w:t>
      </w:r>
      <w:r>
        <w:t xml:space="preserve"> The IASB set an effective date of 1 January 2019, with earlier application permitted.</w:t>
      </w:r>
    </w:p>
    <w:p w14:paraId="190B8A1A" w14:textId="274935A4" w:rsidR="00B62F36" w:rsidRDefault="00B62F36" w:rsidP="00B62F36">
      <w:pPr>
        <w:pStyle w:val="NoNumPlain1"/>
      </w:pPr>
      <w:r w:rsidRPr="00B62F36">
        <w:t xml:space="preserve">The AASB considered the amendments made by the IASB to </w:t>
      </w:r>
      <w:r>
        <w:t xml:space="preserve">IFRS 3, IFRS 11, IAS 12 and IAS 23 </w:t>
      </w:r>
      <w:r w:rsidRPr="00B62F36">
        <w:t>in finalising AASB</w:t>
      </w:r>
      <w:r>
        <w:t> </w:t>
      </w:r>
      <w:r w:rsidRPr="00B62F36">
        <w:t>201</w:t>
      </w:r>
      <w:r>
        <w:t>8</w:t>
      </w:r>
      <w:r w:rsidRPr="00B62F36">
        <w:t>-</w:t>
      </w:r>
      <w:r>
        <w:t xml:space="preserve">1 and the amendments to </w:t>
      </w:r>
      <w:r w:rsidR="0058468F">
        <w:t xml:space="preserve">the corresponding Standards </w:t>
      </w:r>
      <w:r>
        <w:t>AASB 3, AASB 11, AASB 112 and AASB 123</w:t>
      </w:r>
      <w:r w:rsidRPr="00B62F36">
        <w:t>.</w:t>
      </w:r>
    </w:p>
    <w:p w14:paraId="6ABDCEDA" w14:textId="77777777" w:rsidR="00B62F36" w:rsidRDefault="00B62F36" w:rsidP="00B62F36">
      <w:pPr>
        <w:pStyle w:val="NoNumPlain1"/>
      </w:pPr>
      <w:r w:rsidRPr="00B62F36">
        <w:t>A Regulation Impact Statement (RIS) has not been prepared in connection with the issue of AASB</w:t>
      </w:r>
      <w:r>
        <w:t> </w:t>
      </w:r>
      <w:r w:rsidRPr="00B62F36">
        <w:t>201</w:t>
      </w:r>
      <w:r>
        <w:t>8-1</w:t>
      </w:r>
      <w:r w:rsidRPr="00B62F36">
        <w:t xml:space="preserve"> as the amendments made do not have a substantial direct or indirect impact on business or competition.</w:t>
      </w:r>
    </w:p>
    <w:p w14:paraId="446A3BE8" w14:textId="77777777" w:rsidR="00A94F2A" w:rsidRPr="00CB2372" w:rsidRDefault="00A94F2A">
      <w:pPr>
        <w:spacing w:line="240" w:lineRule="auto"/>
        <w:rPr>
          <w:rFonts w:cs="Arial"/>
          <w:iCs/>
        </w:rPr>
      </w:pPr>
      <w:r w:rsidRPr="001B1D7C">
        <w:br w:type="page"/>
      </w:r>
    </w:p>
    <w:p w14:paraId="3A8917FC" w14:textId="77777777" w:rsidR="00AD44F9" w:rsidRPr="001B1D7C" w:rsidRDefault="00CD0A54" w:rsidP="00F73663">
      <w:pPr>
        <w:pStyle w:val="Heading2"/>
        <w:spacing w:before="720"/>
        <w:jc w:val="center"/>
      </w:pPr>
      <w:r w:rsidRPr="001B1D7C">
        <w:lastRenderedPageBreak/>
        <w:t>Statement of Compatibility with Human Rights</w:t>
      </w:r>
    </w:p>
    <w:p w14:paraId="3869FD2F" w14:textId="77777777"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14:paraId="2FE1229C" w14:textId="307A6530" w:rsidR="009F7F59" w:rsidRDefault="00A90A3D" w:rsidP="006D4E28">
      <w:pPr>
        <w:pStyle w:val="Heading3"/>
        <w:spacing w:after="360"/>
        <w:jc w:val="center"/>
        <w:rPr>
          <w:i/>
        </w:rPr>
      </w:pPr>
      <w:r w:rsidRPr="001B1D7C">
        <w:t>Accounting Standard AASB</w:t>
      </w:r>
      <w:r w:rsidR="00F913AF">
        <w:t> </w:t>
      </w:r>
      <w:r w:rsidRPr="001B1D7C">
        <w:t>201</w:t>
      </w:r>
      <w:r w:rsidR="007A218F">
        <w:t>8</w:t>
      </w:r>
      <w:r w:rsidRPr="001B1D7C">
        <w:t>-</w:t>
      </w:r>
      <w:r w:rsidR="001F16F3">
        <w:t>1</w:t>
      </w:r>
      <w:r w:rsidRPr="001B1D7C">
        <w:br/>
      </w:r>
      <w:r w:rsidRPr="00127350">
        <w:rPr>
          <w:i/>
        </w:rPr>
        <w:t xml:space="preserve">Amendments to Australian Accounting Standards </w:t>
      </w:r>
      <w:r w:rsidR="00B223A3" w:rsidRPr="00127350">
        <w:rPr>
          <w:i/>
        </w:rPr>
        <w:t>–</w:t>
      </w:r>
      <w:r w:rsidRPr="00127350">
        <w:rPr>
          <w:i/>
        </w:rPr>
        <w:br/>
      </w:r>
      <w:r w:rsidR="007A218F">
        <w:rPr>
          <w:i/>
        </w:rPr>
        <w:t>Annual Improvements 2015–2017 Cycle</w:t>
      </w:r>
    </w:p>
    <w:p w14:paraId="6AF97A82" w14:textId="77777777" w:rsidR="009F7F59" w:rsidRPr="009F7F59" w:rsidRDefault="009F7F59" w:rsidP="009F7F59"/>
    <w:p w14:paraId="7FDDC422" w14:textId="1252D014" w:rsidR="00A90A3D" w:rsidRPr="00314DC3" w:rsidRDefault="00A90A3D" w:rsidP="00A90A3D">
      <w:pPr>
        <w:pStyle w:val="Heading3"/>
      </w:pPr>
      <w:r w:rsidRPr="00314DC3">
        <w:t>Overview of the Accounting Standard</w:t>
      </w:r>
    </w:p>
    <w:p w14:paraId="50036B93" w14:textId="77777777" w:rsidR="007A218F" w:rsidRDefault="007A218F" w:rsidP="007A218F">
      <w:pPr>
        <w:pStyle w:val="NoNumPlain1"/>
      </w:pPr>
      <w:r>
        <w:t xml:space="preserve">This Standard makes amendments to AASB 3 </w:t>
      </w:r>
      <w:r w:rsidRPr="007A218F">
        <w:rPr>
          <w:i/>
        </w:rPr>
        <w:t>Business Combinations</w:t>
      </w:r>
      <w:r>
        <w:t xml:space="preserve"> (August 2015), AASB 11 </w:t>
      </w:r>
      <w:r w:rsidRPr="007A218F">
        <w:rPr>
          <w:i/>
        </w:rPr>
        <w:t>Joint Arrangements</w:t>
      </w:r>
      <w:r>
        <w:t xml:space="preserve"> (July 2015), AASB 112 </w:t>
      </w:r>
      <w:r w:rsidRPr="007A218F">
        <w:rPr>
          <w:i/>
        </w:rPr>
        <w:t>Income Taxes</w:t>
      </w:r>
      <w:r>
        <w:t xml:space="preserve"> (August 2015) and AASB 123 </w:t>
      </w:r>
      <w:r w:rsidRPr="007A218F">
        <w:rPr>
          <w:i/>
        </w:rPr>
        <w:t>Borrowing Costs</w:t>
      </w:r>
      <w:r>
        <w:t xml:space="preserve"> (August 2015).</w:t>
      </w:r>
    </w:p>
    <w:p w14:paraId="2E42C7BC" w14:textId="77777777" w:rsidR="007A218F" w:rsidRPr="001B1D7C" w:rsidRDefault="007A218F" w:rsidP="007A218F">
      <w:pPr>
        <w:pStyle w:val="NoNumPlain1"/>
      </w:pPr>
      <w:r>
        <w:t xml:space="preserve">These amendments arise from the issuance of International Financial Reporting Standard </w:t>
      </w:r>
      <w:r w:rsidRPr="007A218F">
        <w:rPr>
          <w:i/>
        </w:rPr>
        <w:t>Annual Improvements to IFRS Standards 2015–2017 Cycle</w:t>
      </w:r>
      <w:r>
        <w:t xml:space="preserve"> by the International Accounting Standards Board (IASB) in December 2017.</w:t>
      </w:r>
    </w:p>
    <w:p w14:paraId="5A2ADB4C" w14:textId="77777777" w:rsidR="00B05B7B" w:rsidRDefault="00B05B7B" w:rsidP="00B05B7B">
      <w:pPr>
        <w:pStyle w:val="NoNumPlain1"/>
      </w:pPr>
      <w:r>
        <w:t>The Standard amends:</w:t>
      </w:r>
    </w:p>
    <w:p w14:paraId="392BCF39" w14:textId="5CCBE84E" w:rsidR="00B05B7B" w:rsidRDefault="00B05B7B" w:rsidP="000226E6">
      <w:pPr>
        <w:pStyle w:val="NoNumPlain1"/>
        <w:numPr>
          <w:ilvl w:val="0"/>
          <w:numId w:val="17"/>
        </w:numPr>
        <w:ind w:left="510" w:hanging="510"/>
      </w:pPr>
      <w:r>
        <w:t>AASB 3 to clarify that an entity remeasures its previously held interest in a joint operation when it obtains control of the business;</w:t>
      </w:r>
    </w:p>
    <w:p w14:paraId="60B984AA" w14:textId="17E6027C" w:rsidR="00B05B7B" w:rsidRDefault="00B05B7B" w:rsidP="000226E6">
      <w:pPr>
        <w:pStyle w:val="NoNumPlain1"/>
        <w:numPr>
          <w:ilvl w:val="0"/>
          <w:numId w:val="17"/>
        </w:numPr>
        <w:ind w:left="510" w:hanging="510"/>
      </w:pPr>
      <w:r>
        <w:t>AASB 11 to clarify that an entity does not remeasure its previously held interest in a joint operation when it obtains joint control of the business;</w:t>
      </w:r>
    </w:p>
    <w:p w14:paraId="4823481F" w14:textId="2DC38362" w:rsidR="00B05B7B" w:rsidRDefault="00B05B7B" w:rsidP="000226E6">
      <w:pPr>
        <w:pStyle w:val="NoNumPlain1"/>
        <w:numPr>
          <w:ilvl w:val="0"/>
          <w:numId w:val="17"/>
        </w:numPr>
        <w:ind w:left="510" w:hanging="510"/>
      </w:pPr>
      <w:r>
        <w:t>AASB 112 to clarify that an entity accounts for all income tax consequences of dividend payments according to where the entity originally recognised the past transactions or events that generated the distributable profits; and</w:t>
      </w:r>
    </w:p>
    <w:p w14:paraId="0C92A95A" w14:textId="0D4025A4" w:rsidR="00B05B7B" w:rsidRDefault="00B05B7B" w:rsidP="000226E6">
      <w:pPr>
        <w:pStyle w:val="NoNumPlain1"/>
        <w:numPr>
          <w:ilvl w:val="0"/>
          <w:numId w:val="17"/>
        </w:numPr>
        <w:ind w:left="510" w:hanging="510"/>
      </w:pPr>
      <w:r>
        <w:t>AASB 123 to clarify that an entity treats any borrowing originally made to develop a qualifying asset as part of general borrowings when the asset is ready for its intended use or sale.</w:t>
      </w:r>
    </w:p>
    <w:p w14:paraId="06944F3C" w14:textId="77777777" w:rsidR="00A90A3D" w:rsidRPr="001B1D7C" w:rsidRDefault="00A90A3D" w:rsidP="00A90A3D">
      <w:pPr>
        <w:pStyle w:val="Heading3"/>
      </w:pPr>
      <w:r w:rsidRPr="001B1D7C">
        <w:t>Human Rights Implications</w:t>
      </w:r>
    </w:p>
    <w:p w14:paraId="02B05597" w14:textId="13CFD9CB" w:rsidR="00A90A3D" w:rsidRPr="001B1D7C" w:rsidRDefault="006D4E28" w:rsidP="00465EBE">
      <w:pPr>
        <w:pStyle w:val="NoNumPlain1"/>
      </w:pPr>
      <w:r>
        <w:t>This Standard is</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14:paraId="41D03C73" w14:textId="77777777" w:rsidR="00F62F5C" w:rsidRPr="001B1D7C" w:rsidRDefault="00F62F5C" w:rsidP="00F62F5C">
      <w:pPr>
        <w:pStyle w:val="Heading3"/>
      </w:pPr>
      <w:r w:rsidRPr="001B1D7C">
        <w:t>Conclusion</w:t>
      </w:r>
    </w:p>
    <w:p w14:paraId="6CABE344" w14:textId="15D04F95" w:rsidR="00CD0A54" w:rsidRPr="001B1D7C" w:rsidRDefault="006D4E28" w:rsidP="00465EBE">
      <w:pPr>
        <w:pStyle w:val="NoNumPlain1"/>
      </w:pPr>
      <w:r>
        <w:t>This</w:t>
      </w:r>
      <w:r w:rsidR="00CD0A54" w:rsidRPr="001B1D7C">
        <w:t xml:space="preserve"> Standard </w:t>
      </w:r>
      <w:r w:rsidR="00EC3B0A">
        <w:t>is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sectPr w:rsidR="00CD0A54" w:rsidRPr="001B1D7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681E4" w14:textId="77777777" w:rsidR="00BE1E1C" w:rsidRDefault="00BE1E1C">
      <w:r>
        <w:separator/>
      </w:r>
    </w:p>
  </w:endnote>
  <w:endnote w:type="continuationSeparator" w:id="0">
    <w:p w14:paraId="413833F7" w14:textId="77777777" w:rsidR="00BE1E1C" w:rsidRDefault="00BE1E1C">
      <w:r>
        <w:continuationSeparator/>
      </w:r>
    </w:p>
  </w:endnote>
  <w:endnote w:type="continuationNotice" w:id="1">
    <w:p w14:paraId="6FB5D48B" w14:textId="77777777" w:rsidR="00BE1E1C" w:rsidRDefault="00BE1E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8D474" w14:textId="0DC965A5" w:rsidR="006B1B4A" w:rsidRDefault="006B1B4A" w:rsidP="00B93CE4">
    <w:pPr>
      <w:pStyle w:val="Footer"/>
      <w:tabs>
        <w:tab w:val="clear" w:pos="3119"/>
        <w:tab w:val="clear" w:pos="6237"/>
        <w:tab w:val="center" w:pos="4820"/>
        <w:tab w:val="right" w:pos="9639"/>
      </w:tabs>
      <w:rPr>
        <w:b/>
      </w:rPr>
    </w:pPr>
    <w:r>
      <w:rPr>
        <w:b/>
      </w:rPr>
      <w:t>A</w:t>
    </w:r>
    <w:r w:rsidR="00C068D8">
      <w:rPr>
        <w:b/>
      </w:rPr>
      <w:t>ASB</w:t>
    </w:r>
    <w:r w:rsidR="00F913AF">
      <w:rPr>
        <w:b/>
      </w:rPr>
      <w:t> </w:t>
    </w:r>
    <w:r w:rsidR="00C068D8">
      <w:rPr>
        <w:b/>
      </w:rPr>
      <w:t>201</w:t>
    </w:r>
    <w:r w:rsidR="00B94EB6">
      <w:rPr>
        <w:b/>
      </w:rPr>
      <w:t>8</w:t>
    </w:r>
    <w:r w:rsidR="00C068D8">
      <w:rPr>
        <w:b/>
      </w:rPr>
      <w:t>-</w:t>
    </w:r>
    <w:r w:rsidR="00B94EB6">
      <w:rPr>
        <w:b/>
      </w:rPr>
      <w:t>1</w:t>
    </w:r>
    <w:r>
      <w:rPr>
        <w:b/>
      </w:rPr>
      <w:tab/>
    </w:r>
    <w:r>
      <w:fldChar w:fldCharType="begin"/>
    </w:r>
    <w:r>
      <w:instrText>PAGE</w:instrText>
    </w:r>
    <w:r>
      <w:fldChar w:fldCharType="separate"/>
    </w:r>
    <w:r w:rsidR="00164675">
      <w:rPr>
        <w:noProof/>
      </w:rPr>
      <w:t>4</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ABDDF" w14:textId="77777777" w:rsidR="00BE1E1C" w:rsidRDefault="00BE1E1C">
      <w:r>
        <w:separator/>
      </w:r>
    </w:p>
  </w:footnote>
  <w:footnote w:type="continuationSeparator" w:id="0">
    <w:p w14:paraId="251D0B01" w14:textId="77777777" w:rsidR="00BE1E1C" w:rsidRDefault="00BE1E1C">
      <w:r>
        <w:continuationSeparator/>
      </w:r>
    </w:p>
  </w:footnote>
  <w:footnote w:type="continuationNotice" w:id="1">
    <w:p w14:paraId="0F9A4868" w14:textId="77777777" w:rsidR="00BE1E1C" w:rsidRDefault="00BE1E1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903B" w14:textId="77777777"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D93A09"/>
    <w:multiLevelType w:val="hybridMultilevel"/>
    <w:tmpl w:val="ED4E8E82"/>
    <w:lvl w:ilvl="0" w:tplc="3DAA365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0812F3"/>
    <w:multiLevelType w:val="multilevel"/>
    <w:tmpl w:val="315ABF2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1" w15:restartNumberingAfterBreak="0">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064975"/>
    <w:multiLevelType w:val="hybridMultilevel"/>
    <w:tmpl w:val="B31CEBF2"/>
    <w:lvl w:ilvl="0" w:tplc="5C1C135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0"/>
  </w:num>
  <w:num w:numId="5">
    <w:abstractNumId w:val="4"/>
  </w:num>
  <w:num w:numId="6">
    <w:abstractNumId w:val="3"/>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484E"/>
    <w:rsid w:val="00020ACD"/>
    <w:rsid w:val="000226E6"/>
    <w:rsid w:val="00031DBC"/>
    <w:rsid w:val="00041AE0"/>
    <w:rsid w:val="0004439B"/>
    <w:rsid w:val="00054FC1"/>
    <w:rsid w:val="00055755"/>
    <w:rsid w:val="000623C8"/>
    <w:rsid w:val="00067953"/>
    <w:rsid w:val="00075626"/>
    <w:rsid w:val="00080331"/>
    <w:rsid w:val="0008234F"/>
    <w:rsid w:val="0008242C"/>
    <w:rsid w:val="00085B62"/>
    <w:rsid w:val="00090D77"/>
    <w:rsid w:val="000920D3"/>
    <w:rsid w:val="000936C7"/>
    <w:rsid w:val="00094356"/>
    <w:rsid w:val="000A2A30"/>
    <w:rsid w:val="000D41A4"/>
    <w:rsid w:val="000D428B"/>
    <w:rsid w:val="000E6E09"/>
    <w:rsid w:val="000E7F81"/>
    <w:rsid w:val="000F1C55"/>
    <w:rsid w:val="000F281A"/>
    <w:rsid w:val="000F2911"/>
    <w:rsid w:val="000F4C2A"/>
    <w:rsid w:val="00111680"/>
    <w:rsid w:val="001218DE"/>
    <w:rsid w:val="00121C54"/>
    <w:rsid w:val="00125962"/>
    <w:rsid w:val="0012730F"/>
    <w:rsid w:val="00127350"/>
    <w:rsid w:val="00130F7D"/>
    <w:rsid w:val="00131465"/>
    <w:rsid w:val="00131C3F"/>
    <w:rsid w:val="00144CC0"/>
    <w:rsid w:val="0015670A"/>
    <w:rsid w:val="001639EB"/>
    <w:rsid w:val="00164675"/>
    <w:rsid w:val="001A3A3D"/>
    <w:rsid w:val="001B1D7C"/>
    <w:rsid w:val="001C786F"/>
    <w:rsid w:val="001D1FFA"/>
    <w:rsid w:val="001D3B0B"/>
    <w:rsid w:val="001D7DA0"/>
    <w:rsid w:val="001E0872"/>
    <w:rsid w:val="001E0EA2"/>
    <w:rsid w:val="001E4107"/>
    <w:rsid w:val="001F16F3"/>
    <w:rsid w:val="001F3ED4"/>
    <w:rsid w:val="001F5A41"/>
    <w:rsid w:val="00200047"/>
    <w:rsid w:val="0020218F"/>
    <w:rsid w:val="0020261B"/>
    <w:rsid w:val="00206A47"/>
    <w:rsid w:val="00225101"/>
    <w:rsid w:val="00230E6D"/>
    <w:rsid w:val="0023104C"/>
    <w:rsid w:val="00233620"/>
    <w:rsid w:val="0023642A"/>
    <w:rsid w:val="00236896"/>
    <w:rsid w:val="00243728"/>
    <w:rsid w:val="00262EDC"/>
    <w:rsid w:val="00267D86"/>
    <w:rsid w:val="00284D8D"/>
    <w:rsid w:val="00294D8C"/>
    <w:rsid w:val="002A0EA5"/>
    <w:rsid w:val="002B5CAF"/>
    <w:rsid w:val="002B712E"/>
    <w:rsid w:val="002B7166"/>
    <w:rsid w:val="002D00E5"/>
    <w:rsid w:val="002D6D7A"/>
    <w:rsid w:val="002E0C7D"/>
    <w:rsid w:val="002F18F0"/>
    <w:rsid w:val="002F724F"/>
    <w:rsid w:val="00312740"/>
    <w:rsid w:val="00314DC3"/>
    <w:rsid w:val="003218A0"/>
    <w:rsid w:val="0032467B"/>
    <w:rsid w:val="00325585"/>
    <w:rsid w:val="003329B8"/>
    <w:rsid w:val="003351C6"/>
    <w:rsid w:val="00344500"/>
    <w:rsid w:val="00347521"/>
    <w:rsid w:val="00352568"/>
    <w:rsid w:val="003600E3"/>
    <w:rsid w:val="00366D54"/>
    <w:rsid w:val="00375119"/>
    <w:rsid w:val="00384832"/>
    <w:rsid w:val="00385E62"/>
    <w:rsid w:val="0039164A"/>
    <w:rsid w:val="00391DC5"/>
    <w:rsid w:val="00396BCD"/>
    <w:rsid w:val="00397B88"/>
    <w:rsid w:val="003A5EC1"/>
    <w:rsid w:val="003A7749"/>
    <w:rsid w:val="0040485F"/>
    <w:rsid w:val="0041254C"/>
    <w:rsid w:val="00414BC3"/>
    <w:rsid w:val="00416FE6"/>
    <w:rsid w:val="004179BF"/>
    <w:rsid w:val="004209B2"/>
    <w:rsid w:val="00433B60"/>
    <w:rsid w:val="00442527"/>
    <w:rsid w:val="00450945"/>
    <w:rsid w:val="00457DCC"/>
    <w:rsid w:val="00463B8D"/>
    <w:rsid w:val="0046562B"/>
    <w:rsid w:val="00465EBE"/>
    <w:rsid w:val="00493DD4"/>
    <w:rsid w:val="004A4B34"/>
    <w:rsid w:val="004A7EC7"/>
    <w:rsid w:val="004B77A1"/>
    <w:rsid w:val="004C1746"/>
    <w:rsid w:val="004C62D2"/>
    <w:rsid w:val="004D2BDB"/>
    <w:rsid w:val="004D54B2"/>
    <w:rsid w:val="004D7A84"/>
    <w:rsid w:val="00512F90"/>
    <w:rsid w:val="00520E9E"/>
    <w:rsid w:val="0052464D"/>
    <w:rsid w:val="00526DA0"/>
    <w:rsid w:val="00540E70"/>
    <w:rsid w:val="00545E1C"/>
    <w:rsid w:val="00563010"/>
    <w:rsid w:val="00565477"/>
    <w:rsid w:val="00570240"/>
    <w:rsid w:val="005815F9"/>
    <w:rsid w:val="0058468F"/>
    <w:rsid w:val="00592CDB"/>
    <w:rsid w:val="00596ADD"/>
    <w:rsid w:val="005A2707"/>
    <w:rsid w:val="005B238F"/>
    <w:rsid w:val="005B25E9"/>
    <w:rsid w:val="005B7BB7"/>
    <w:rsid w:val="005E1723"/>
    <w:rsid w:val="005E2BBE"/>
    <w:rsid w:val="005E43B9"/>
    <w:rsid w:val="005E6F84"/>
    <w:rsid w:val="005F0581"/>
    <w:rsid w:val="005F1173"/>
    <w:rsid w:val="005F3AA4"/>
    <w:rsid w:val="005F4451"/>
    <w:rsid w:val="00607A32"/>
    <w:rsid w:val="006104FA"/>
    <w:rsid w:val="00616B47"/>
    <w:rsid w:val="006232CB"/>
    <w:rsid w:val="00626AC2"/>
    <w:rsid w:val="00627C8F"/>
    <w:rsid w:val="00631870"/>
    <w:rsid w:val="00635FA2"/>
    <w:rsid w:val="006628B2"/>
    <w:rsid w:val="00666164"/>
    <w:rsid w:val="0067004E"/>
    <w:rsid w:val="0067195B"/>
    <w:rsid w:val="00672100"/>
    <w:rsid w:val="006776BD"/>
    <w:rsid w:val="00684668"/>
    <w:rsid w:val="00685B4C"/>
    <w:rsid w:val="00686B7C"/>
    <w:rsid w:val="006A01D2"/>
    <w:rsid w:val="006A0C7C"/>
    <w:rsid w:val="006A2A04"/>
    <w:rsid w:val="006A56D8"/>
    <w:rsid w:val="006A6C9F"/>
    <w:rsid w:val="006B1B4A"/>
    <w:rsid w:val="006C34F1"/>
    <w:rsid w:val="006C39D1"/>
    <w:rsid w:val="006C5EB8"/>
    <w:rsid w:val="006D4E28"/>
    <w:rsid w:val="006D5858"/>
    <w:rsid w:val="006D6B35"/>
    <w:rsid w:val="006F217C"/>
    <w:rsid w:val="006F46DE"/>
    <w:rsid w:val="00711664"/>
    <w:rsid w:val="00717627"/>
    <w:rsid w:val="00720919"/>
    <w:rsid w:val="00722937"/>
    <w:rsid w:val="007231BD"/>
    <w:rsid w:val="007261ED"/>
    <w:rsid w:val="007322D6"/>
    <w:rsid w:val="007328C0"/>
    <w:rsid w:val="00741AD2"/>
    <w:rsid w:val="00753AD8"/>
    <w:rsid w:val="00755B4C"/>
    <w:rsid w:val="00755D8C"/>
    <w:rsid w:val="007676C0"/>
    <w:rsid w:val="00770387"/>
    <w:rsid w:val="00776E95"/>
    <w:rsid w:val="00781C08"/>
    <w:rsid w:val="00783BEC"/>
    <w:rsid w:val="00787825"/>
    <w:rsid w:val="007903C8"/>
    <w:rsid w:val="00791279"/>
    <w:rsid w:val="007A218F"/>
    <w:rsid w:val="007A54A4"/>
    <w:rsid w:val="007B02E3"/>
    <w:rsid w:val="007B228F"/>
    <w:rsid w:val="007B3132"/>
    <w:rsid w:val="007B323F"/>
    <w:rsid w:val="007B539D"/>
    <w:rsid w:val="007C13D0"/>
    <w:rsid w:val="007C1E39"/>
    <w:rsid w:val="007C2A76"/>
    <w:rsid w:val="007C2B04"/>
    <w:rsid w:val="007C5F2A"/>
    <w:rsid w:val="007E548A"/>
    <w:rsid w:val="007F06B7"/>
    <w:rsid w:val="007F4E20"/>
    <w:rsid w:val="00802C2B"/>
    <w:rsid w:val="00822659"/>
    <w:rsid w:val="00824A1D"/>
    <w:rsid w:val="0082668C"/>
    <w:rsid w:val="00826FE1"/>
    <w:rsid w:val="00835AA4"/>
    <w:rsid w:val="008377FF"/>
    <w:rsid w:val="00843BF6"/>
    <w:rsid w:val="00854BCD"/>
    <w:rsid w:val="00861618"/>
    <w:rsid w:val="00863DE1"/>
    <w:rsid w:val="00896AE0"/>
    <w:rsid w:val="008A2E3E"/>
    <w:rsid w:val="008B0ACD"/>
    <w:rsid w:val="008B63BA"/>
    <w:rsid w:val="008B66C2"/>
    <w:rsid w:val="008C5B82"/>
    <w:rsid w:val="008D24A4"/>
    <w:rsid w:val="008D3E1A"/>
    <w:rsid w:val="008E4294"/>
    <w:rsid w:val="008F1340"/>
    <w:rsid w:val="008F344A"/>
    <w:rsid w:val="00916B64"/>
    <w:rsid w:val="00930915"/>
    <w:rsid w:val="00936AD7"/>
    <w:rsid w:val="009375BC"/>
    <w:rsid w:val="00980C3B"/>
    <w:rsid w:val="009839D3"/>
    <w:rsid w:val="00983E04"/>
    <w:rsid w:val="00993378"/>
    <w:rsid w:val="009A537C"/>
    <w:rsid w:val="009C5C89"/>
    <w:rsid w:val="009D5CEF"/>
    <w:rsid w:val="009D6119"/>
    <w:rsid w:val="009F3698"/>
    <w:rsid w:val="009F7F59"/>
    <w:rsid w:val="00A07B58"/>
    <w:rsid w:val="00A120EC"/>
    <w:rsid w:val="00A14C37"/>
    <w:rsid w:val="00A33757"/>
    <w:rsid w:val="00A41EF3"/>
    <w:rsid w:val="00A46379"/>
    <w:rsid w:val="00A57577"/>
    <w:rsid w:val="00A60BDB"/>
    <w:rsid w:val="00A61CB2"/>
    <w:rsid w:val="00A8344C"/>
    <w:rsid w:val="00A90590"/>
    <w:rsid w:val="00A90A3D"/>
    <w:rsid w:val="00A92FFA"/>
    <w:rsid w:val="00A9484D"/>
    <w:rsid w:val="00A94F2A"/>
    <w:rsid w:val="00A97B77"/>
    <w:rsid w:val="00AB2137"/>
    <w:rsid w:val="00AB61AB"/>
    <w:rsid w:val="00AC2063"/>
    <w:rsid w:val="00AC2CA9"/>
    <w:rsid w:val="00AD44F9"/>
    <w:rsid w:val="00AD5E2A"/>
    <w:rsid w:val="00AE1F8A"/>
    <w:rsid w:val="00B00C1B"/>
    <w:rsid w:val="00B05B7B"/>
    <w:rsid w:val="00B1095D"/>
    <w:rsid w:val="00B10AB1"/>
    <w:rsid w:val="00B127B5"/>
    <w:rsid w:val="00B223A3"/>
    <w:rsid w:val="00B259A2"/>
    <w:rsid w:val="00B31702"/>
    <w:rsid w:val="00B44EFA"/>
    <w:rsid w:val="00B50A3C"/>
    <w:rsid w:val="00B5196B"/>
    <w:rsid w:val="00B62F36"/>
    <w:rsid w:val="00B67434"/>
    <w:rsid w:val="00B71C28"/>
    <w:rsid w:val="00B7416F"/>
    <w:rsid w:val="00B76672"/>
    <w:rsid w:val="00B81972"/>
    <w:rsid w:val="00B85DBC"/>
    <w:rsid w:val="00B93CE4"/>
    <w:rsid w:val="00B94EB6"/>
    <w:rsid w:val="00BB2459"/>
    <w:rsid w:val="00BC78E2"/>
    <w:rsid w:val="00BD0B5B"/>
    <w:rsid w:val="00BD2871"/>
    <w:rsid w:val="00BD7C61"/>
    <w:rsid w:val="00BE1E1C"/>
    <w:rsid w:val="00BE66D4"/>
    <w:rsid w:val="00C068D8"/>
    <w:rsid w:val="00C119CC"/>
    <w:rsid w:val="00C14CCB"/>
    <w:rsid w:val="00C16665"/>
    <w:rsid w:val="00C21F45"/>
    <w:rsid w:val="00C35A20"/>
    <w:rsid w:val="00C37450"/>
    <w:rsid w:val="00C510C2"/>
    <w:rsid w:val="00C51E65"/>
    <w:rsid w:val="00C546C0"/>
    <w:rsid w:val="00C61FC9"/>
    <w:rsid w:val="00C634BB"/>
    <w:rsid w:val="00C661A8"/>
    <w:rsid w:val="00C80CE0"/>
    <w:rsid w:val="00C82A8C"/>
    <w:rsid w:val="00C86790"/>
    <w:rsid w:val="00CA20FA"/>
    <w:rsid w:val="00CA518E"/>
    <w:rsid w:val="00CB2372"/>
    <w:rsid w:val="00CB3E61"/>
    <w:rsid w:val="00CB74B0"/>
    <w:rsid w:val="00CC17E3"/>
    <w:rsid w:val="00CC546B"/>
    <w:rsid w:val="00CD0A54"/>
    <w:rsid w:val="00CD50A4"/>
    <w:rsid w:val="00CD6F30"/>
    <w:rsid w:val="00CF1B42"/>
    <w:rsid w:val="00CF4D2F"/>
    <w:rsid w:val="00CF72F6"/>
    <w:rsid w:val="00D03547"/>
    <w:rsid w:val="00D03D0E"/>
    <w:rsid w:val="00D06D1E"/>
    <w:rsid w:val="00D24634"/>
    <w:rsid w:val="00D27E14"/>
    <w:rsid w:val="00D36B1E"/>
    <w:rsid w:val="00D40502"/>
    <w:rsid w:val="00D429C8"/>
    <w:rsid w:val="00D43163"/>
    <w:rsid w:val="00D44AAA"/>
    <w:rsid w:val="00D5323B"/>
    <w:rsid w:val="00D67C43"/>
    <w:rsid w:val="00D71916"/>
    <w:rsid w:val="00D71B35"/>
    <w:rsid w:val="00D850DE"/>
    <w:rsid w:val="00DA2E07"/>
    <w:rsid w:val="00DB275C"/>
    <w:rsid w:val="00DB2D0C"/>
    <w:rsid w:val="00DB52E0"/>
    <w:rsid w:val="00DB5798"/>
    <w:rsid w:val="00DD1167"/>
    <w:rsid w:val="00DD3FDF"/>
    <w:rsid w:val="00DE2BF2"/>
    <w:rsid w:val="00E00D64"/>
    <w:rsid w:val="00E01615"/>
    <w:rsid w:val="00E079C1"/>
    <w:rsid w:val="00E11F07"/>
    <w:rsid w:val="00E1388A"/>
    <w:rsid w:val="00E1658F"/>
    <w:rsid w:val="00E2118D"/>
    <w:rsid w:val="00E34411"/>
    <w:rsid w:val="00E41E4F"/>
    <w:rsid w:val="00E4487C"/>
    <w:rsid w:val="00E73950"/>
    <w:rsid w:val="00E770E5"/>
    <w:rsid w:val="00E7777B"/>
    <w:rsid w:val="00E811F1"/>
    <w:rsid w:val="00EA0A87"/>
    <w:rsid w:val="00EA56FD"/>
    <w:rsid w:val="00EC3B0A"/>
    <w:rsid w:val="00EC7B53"/>
    <w:rsid w:val="00ED4F33"/>
    <w:rsid w:val="00F004E1"/>
    <w:rsid w:val="00F038FC"/>
    <w:rsid w:val="00F041AA"/>
    <w:rsid w:val="00F04EBC"/>
    <w:rsid w:val="00F12DF8"/>
    <w:rsid w:val="00F23FEF"/>
    <w:rsid w:val="00F339DE"/>
    <w:rsid w:val="00F4517C"/>
    <w:rsid w:val="00F62F5C"/>
    <w:rsid w:val="00F63F3B"/>
    <w:rsid w:val="00F71510"/>
    <w:rsid w:val="00F73663"/>
    <w:rsid w:val="00F81F26"/>
    <w:rsid w:val="00F8246A"/>
    <w:rsid w:val="00F913AF"/>
    <w:rsid w:val="00FA2AA0"/>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o:colormru v:ext="edit" colors="#ddd,silver,#eaeaea"/>
    </o:shapedefaults>
    <o:shapelayout v:ext="edit">
      <o:idmap v:ext="edit" data="1"/>
    </o:shapelayout>
  </w:shapeDefaults>
  <w:decimalSymbol w:val="."/>
  <w:listSeparator w:val=","/>
  <w15:docId w15:val="{F035C07D-DD2C-4441-88F7-17F6C724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uiPriority w:val="2"/>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80919">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018C-1B22-4776-9D99-A0EA8F7D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John, Kathleen</cp:lastModifiedBy>
  <cp:revision>10</cp:revision>
  <cp:lastPrinted>2018-02-23T02:02:00Z</cp:lastPrinted>
  <dcterms:created xsi:type="dcterms:W3CDTF">2017-08-25T06:59:00Z</dcterms:created>
  <dcterms:modified xsi:type="dcterms:W3CDTF">2018-02-23T02:02:00Z</dcterms:modified>
</cp:coreProperties>
</file>