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r>
        <w:t>Explanatory Statement</w:t>
      </w:r>
    </w:p>
    <w:p w:rsidR="00B56B37" w:rsidRDefault="00B56B37" w:rsidP="00B56B37">
      <w:pPr>
        <w:pStyle w:val="LDAmendHeading"/>
        <w:ind w:left="0" w:firstLine="0"/>
      </w:pPr>
      <w:r>
        <w:t>Marine Order 97 (Marine pollution prevention — air p</w:t>
      </w:r>
      <w:r w:rsidR="009A05F5">
        <w:t xml:space="preserve">ollution) Amendment </w:t>
      </w:r>
      <w:r w:rsidR="004F6D68">
        <w:t xml:space="preserve">Order </w:t>
      </w:r>
      <w:r w:rsidR="00C05EC2">
        <w:t>2018</w:t>
      </w:r>
      <w:r>
        <w:t xml:space="preserve"> </w:t>
      </w:r>
      <w:r w:rsidR="0023169A" w:rsidRPr="0023169A">
        <w:t xml:space="preserve">(Order </w:t>
      </w:r>
      <w:r w:rsidR="00C05EC2">
        <w:t>2018/</w:t>
      </w:r>
      <w:r w:rsidR="00C80050">
        <w:t>2</w:t>
      </w:r>
      <w:r w:rsidRPr="0023169A">
        <w:t>)</w:t>
      </w:r>
    </w:p>
    <w:p w:rsidR="009B015D" w:rsidRDefault="009B015D" w:rsidP="009B015D">
      <w:pPr>
        <w:pStyle w:val="LDAmendHeading"/>
        <w:ind w:left="0" w:firstLine="0"/>
      </w:pPr>
      <w:r>
        <w:t>Authority</w:t>
      </w:r>
    </w:p>
    <w:p w:rsidR="00B56B37" w:rsidRPr="009A05F5" w:rsidRDefault="00B56B37" w:rsidP="00B8588E">
      <w:pPr>
        <w:pStyle w:val="LDMinuteParagraph"/>
        <w:tabs>
          <w:tab w:val="clear" w:pos="360"/>
        </w:tabs>
      </w:pPr>
      <w:r w:rsidRPr="009A05F5">
        <w:t xml:space="preserve">This Order was made under both subsection 342(1) of the </w:t>
      </w:r>
      <w:r w:rsidRPr="00AD5028">
        <w:rPr>
          <w:i/>
        </w:rPr>
        <w:t xml:space="preserve">Navigation Act 2012 </w:t>
      </w:r>
      <w:r w:rsidRPr="009A05F5">
        <w:t xml:space="preserve">(the Navigation Act) and subsection 34(1) of the </w:t>
      </w:r>
      <w:r w:rsidRPr="00AD5028">
        <w:rPr>
          <w:i/>
        </w:rPr>
        <w:t>Protection of the Sea (Prevention of Pollution from Ships) Act 1983</w:t>
      </w:r>
      <w:r w:rsidRPr="009A05F5">
        <w:t xml:space="preserve"> (the Pollution Prevention Act). The Order amends </w:t>
      </w:r>
      <w:r w:rsidRPr="00AD5028">
        <w:rPr>
          <w:i/>
        </w:rPr>
        <w:t>Marine Order 9</w:t>
      </w:r>
      <w:r w:rsidR="00441694">
        <w:rPr>
          <w:i/>
        </w:rPr>
        <w:t>7 (Marine pollution prevention </w:t>
      </w:r>
      <w:r w:rsidRPr="00AD5028">
        <w:rPr>
          <w:i/>
        </w:rPr>
        <w:t>— air pollution) 2013</w:t>
      </w:r>
      <w:r w:rsidRPr="009A05F5">
        <w:t xml:space="preserve"> that was also made under those provisions.</w:t>
      </w:r>
    </w:p>
    <w:p w:rsidR="00B56B37" w:rsidRPr="00C722FE" w:rsidRDefault="00B56B37" w:rsidP="00B8588E">
      <w:pPr>
        <w:pStyle w:val="LDMinuteParagraph"/>
        <w:tabs>
          <w:tab w:val="clear" w:pos="360"/>
        </w:tabs>
      </w:pPr>
      <w:r w:rsidRPr="00C722FE">
        <w:t xml:space="preserve">Subsection </w:t>
      </w:r>
      <w:r>
        <w:t>339</w:t>
      </w:r>
      <w:r w:rsidRPr="00C722FE">
        <w:t>(1) of the</w:t>
      </w:r>
      <w:r>
        <w:t xml:space="preserve"> Navigation Act </w:t>
      </w:r>
      <w:r w:rsidRPr="00C722FE">
        <w:t xml:space="preserve">authorises the Governor-General to make regulations necessary or convenient for carrying out or </w:t>
      </w:r>
      <w:r>
        <w:t xml:space="preserve">giving effect to the Navigation </w:t>
      </w:r>
      <w:r w:rsidRPr="00C722FE">
        <w:t>Act.</w:t>
      </w:r>
    </w:p>
    <w:p w:rsidR="00B56B37" w:rsidRDefault="00B56B37" w:rsidP="00B8588E">
      <w:pPr>
        <w:pStyle w:val="LDMinuteParagraph"/>
        <w:tabs>
          <w:tab w:val="clear" w:pos="360"/>
        </w:tabs>
      </w:pPr>
      <w:r w:rsidRPr="00C722FE">
        <w:t xml:space="preserve">Subsection </w:t>
      </w:r>
      <w:r>
        <w:t>342</w:t>
      </w:r>
      <w:r w:rsidRPr="00C722FE">
        <w:t xml:space="preserve">(1) of the Navigation Act allows the Australian Maritime Safety Authority (AMSA) to make orders </w:t>
      </w:r>
      <w:r>
        <w:t>for</w:t>
      </w:r>
      <w:r w:rsidRPr="00C722FE">
        <w:t xml:space="preserve"> any matter i</w:t>
      </w:r>
      <w:r>
        <w:t xml:space="preserve">n the Act </w:t>
      </w:r>
      <w:r w:rsidRPr="00B260F4">
        <w:t>for which provision</w:t>
      </w:r>
      <w:r w:rsidRPr="00C722FE">
        <w:t xml:space="preserve"> m</w:t>
      </w:r>
      <w:r>
        <w:t>ust or m</w:t>
      </w:r>
      <w:r w:rsidRPr="00C722FE">
        <w:t xml:space="preserve">ay be made by </w:t>
      </w:r>
      <w:r>
        <w:t xml:space="preserve">the </w:t>
      </w:r>
      <w:r w:rsidRPr="00C722FE">
        <w:t>regulations.</w:t>
      </w:r>
    </w:p>
    <w:p w:rsidR="00B56B37" w:rsidRDefault="00B56B37" w:rsidP="00B8588E">
      <w:pPr>
        <w:pStyle w:val="LDMinuteParagraph"/>
        <w:tabs>
          <w:tab w:val="clear" w:pos="360"/>
        </w:tabs>
      </w:pPr>
      <w:r>
        <w:t>Subsection 33(1) of the Pollution Prevention Act authorises the Governor-General to make regulations necessary or convenient for carrying out or giving effect to the Pollution Prevention Act, particularly for giving effect to the International Convention for the Prevention of Pollution from Ships (MARPOL).</w:t>
      </w:r>
    </w:p>
    <w:p w:rsidR="00B56B37" w:rsidRDefault="00B56B37" w:rsidP="00B8588E">
      <w:pPr>
        <w:pStyle w:val="LDMinuteParagraph"/>
        <w:tabs>
          <w:tab w:val="clear" w:pos="360"/>
        </w:tabs>
      </w:pPr>
      <w:r>
        <w:t>Subsection 34(1) of the Pollution Prevention Act allows AMSA to make orders for any matter in the Act for which provision must or may be made by the regulations.</w:t>
      </w:r>
    </w:p>
    <w:p w:rsidR="00B56B37" w:rsidRPr="00C722FE" w:rsidRDefault="00B56B37" w:rsidP="00B8588E">
      <w:pPr>
        <w:pStyle w:val="LDMinuteParagraph"/>
        <w:tabs>
          <w:tab w:val="clear" w:pos="360"/>
        </w:tabs>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B56B37" w:rsidRPr="00C722FE" w:rsidRDefault="00B56B37" w:rsidP="00B8588E">
      <w:pPr>
        <w:pStyle w:val="LDMinuteParagraph"/>
        <w:tabs>
          <w:tab w:val="clear" w:pos="360"/>
        </w:tabs>
      </w:pPr>
      <w:r>
        <w:t xml:space="preserve">This Order </w:t>
      </w:r>
      <w:r w:rsidRPr="00C722FE">
        <w:t xml:space="preserve">is a legislative instrument for the </w:t>
      </w:r>
      <w:r>
        <w:rPr>
          <w:i/>
        </w:rPr>
        <w:t>Legislation</w:t>
      </w:r>
      <w:r w:rsidRPr="009B015D">
        <w:rPr>
          <w:i/>
        </w:rPr>
        <w:t xml:space="preserve"> Act 2003</w:t>
      </w:r>
      <w:r w:rsidRPr="00C722FE">
        <w:t>.</w:t>
      </w:r>
    </w:p>
    <w:p w:rsidR="00FB71D1" w:rsidRPr="00B4479A" w:rsidRDefault="009B015D" w:rsidP="009A05F5">
      <w:pPr>
        <w:pStyle w:val="LDAmendHeading"/>
        <w:tabs>
          <w:tab w:val="num" w:pos="142"/>
        </w:tabs>
        <w:ind w:left="0" w:firstLine="0"/>
      </w:pPr>
      <w:r>
        <w:t>Purpose</w:t>
      </w:r>
    </w:p>
    <w:p w:rsidR="00B56B37" w:rsidRDefault="00B56B37" w:rsidP="00B8588E">
      <w:pPr>
        <w:pStyle w:val="LDMinuteParagraph"/>
        <w:tabs>
          <w:tab w:val="clear" w:pos="360"/>
          <w:tab w:val="left" w:pos="709"/>
        </w:tabs>
        <w:rPr>
          <w:shd w:val="clear" w:color="auto" w:fill="FFFFFF"/>
        </w:rPr>
      </w:pPr>
      <w:r w:rsidRPr="00553868">
        <w:rPr>
          <w:shd w:val="clear" w:color="auto" w:fill="FFFFFF"/>
        </w:rPr>
        <w:t xml:space="preserve">This Order amends </w:t>
      </w:r>
      <w:r w:rsidRPr="00B54A04">
        <w:rPr>
          <w:i/>
          <w:shd w:val="clear" w:color="auto" w:fill="FFFFFF"/>
        </w:rPr>
        <w:t>Marine Order 97 (Marine pollution prevention – air pollution) 2013</w:t>
      </w:r>
      <w:r w:rsidR="00A222EF" w:rsidRPr="00B54A04">
        <w:rPr>
          <w:i/>
          <w:shd w:val="clear" w:color="auto" w:fill="FFFFFF"/>
        </w:rPr>
        <w:t xml:space="preserve"> </w:t>
      </w:r>
      <w:r w:rsidR="00A222EF" w:rsidRPr="00553868">
        <w:rPr>
          <w:shd w:val="clear" w:color="auto" w:fill="FFFFFF"/>
        </w:rPr>
        <w:t>(Marine Order 97)</w:t>
      </w:r>
      <w:r w:rsidR="00441694">
        <w:rPr>
          <w:shd w:val="clear" w:color="auto" w:fill="FFFFFF"/>
        </w:rPr>
        <w:t xml:space="preserve"> to </w:t>
      </w:r>
      <w:r w:rsidR="002F77E3">
        <w:rPr>
          <w:shd w:val="clear" w:color="auto" w:fill="FFFFFF"/>
        </w:rPr>
        <w:t>provide for vessels to carry a Statement of Compliance for fuel oil consumption reporting and to apply updated guidelines for developing ship energy efficiency management plans.</w:t>
      </w:r>
    </w:p>
    <w:p w:rsidR="006B3B3C" w:rsidRDefault="006B3B3C" w:rsidP="00B8588E">
      <w:pPr>
        <w:pStyle w:val="LDMinuteParagraph"/>
        <w:tabs>
          <w:tab w:val="clear" w:pos="360"/>
          <w:tab w:val="left" w:pos="709"/>
        </w:tabs>
        <w:rPr>
          <w:shd w:val="clear" w:color="auto" w:fill="FFFFFF"/>
        </w:rPr>
      </w:pPr>
      <w:r>
        <w:rPr>
          <w:shd w:val="clear" w:color="auto" w:fill="FFFFFF"/>
        </w:rPr>
        <w:t>The amendment gives effect to new regulations introduced in</w:t>
      </w:r>
      <w:r w:rsidR="00356562">
        <w:rPr>
          <w:shd w:val="clear" w:color="auto" w:fill="FFFFFF"/>
        </w:rPr>
        <w:t>to</w:t>
      </w:r>
      <w:r>
        <w:rPr>
          <w:shd w:val="clear" w:color="auto" w:fill="FFFFFF"/>
        </w:rPr>
        <w:t xml:space="preserve"> Annex VI of MARPOL</w:t>
      </w:r>
      <w:r w:rsidR="002F77E3">
        <w:rPr>
          <w:shd w:val="clear" w:color="auto" w:fill="FFFFFF"/>
        </w:rPr>
        <w:t xml:space="preserve"> </w:t>
      </w:r>
      <w:r>
        <w:rPr>
          <w:shd w:val="clear" w:color="auto" w:fill="FFFFFF"/>
        </w:rPr>
        <w:t xml:space="preserve">by IMO resolution </w:t>
      </w:r>
      <w:proofErr w:type="gramStart"/>
      <w:r>
        <w:rPr>
          <w:shd w:val="clear" w:color="auto" w:fill="FFFFFF"/>
        </w:rPr>
        <w:t>MEPC.278(</w:t>
      </w:r>
      <w:proofErr w:type="gramEnd"/>
      <w:r>
        <w:rPr>
          <w:shd w:val="clear" w:color="auto" w:fill="FFFFFF"/>
        </w:rPr>
        <w:t>70)</w:t>
      </w:r>
      <w:r w:rsidR="002F77E3">
        <w:rPr>
          <w:shd w:val="clear" w:color="auto" w:fill="FFFFFF"/>
        </w:rPr>
        <w:t xml:space="preserve"> and to new guidelines adopted by IMO Resolution MEPC. 282(70).</w:t>
      </w:r>
    </w:p>
    <w:p w:rsidR="009777EF" w:rsidRPr="00356562" w:rsidRDefault="00356562" w:rsidP="00356562">
      <w:pPr>
        <w:pStyle w:val="LDMinuteParagraph"/>
        <w:tabs>
          <w:tab w:val="clear" w:pos="360"/>
          <w:tab w:val="left" w:pos="709"/>
        </w:tabs>
        <w:rPr>
          <w:shd w:val="clear" w:color="auto" w:fill="FFFFFF"/>
        </w:rPr>
      </w:pPr>
      <w:r>
        <w:rPr>
          <w:shd w:val="clear" w:color="auto" w:fill="FFFFFF"/>
        </w:rPr>
        <w:t>The amendment also clarifies</w:t>
      </w:r>
      <w:r w:rsidR="008C7735" w:rsidRPr="00356562">
        <w:rPr>
          <w:shd w:val="clear" w:color="auto" w:fill="FFFFFF"/>
        </w:rPr>
        <w:t xml:space="preserve"> that foreign vessels </w:t>
      </w:r>
      <w:r>
        <w:rPr>
          <w:shd w:val="clear" w:color="auto" w:fill="FFFFFF"/>
        </w:rPr>
        <w:t xml:space="preserve">must </w:t>
      </w:r>
      <w:r w:rsidR="008C7735" w:rsidRPr="00356562">
        <w:rPr>
          <w:shd w:val="clear" w:color="auto" w:fill="FFFFFF"/>
        </w:rPr>
        <w:t xml:space="preserve">carry the certificates </w:t>
      </w:r>
      <w:r>
        <w:rPr>
          <w:shd w:val="clear" w:color="auto" w:fill="FFFFFF"/>
        </w:rPr>
        <w:t>that</w:t>
      </w:r>
      <w:r w:rsidR="008C7735" w:rsidRPr="00356562">
        <w:rPr>
          <w:shd w:val="clear" w:color="auto" w:fill="FFFFFF"/>
        </w:rPr>
        <w:t xml:space="preserve"> Annex VI</w:t>
      </w:r>
      <w:r>
        <w:rPr>
          <w:shd w:val="clear" w:color="auto" w:fill="FFFFFF"/>
        </w:rPr>
        <w:t xml:space="preserve"> requires them to have</w:t>
      </w:r>
      <w:r w:rsidR="008C7735" w:rsidRPr="00356562">
        <w:rPr>
          <w:shd w:val="clear" w:color="auto" w:fill="FFFFFF"/>
        </w:rPr>
        <w:t>.</w:t>
      </w:r>
    </w:p>
    <w:p w:rsidR="009B015D" w:rsidRDefault="009B015D" w:rsidP="009A05F5">
      <w:pPr>
        <w:pStyle w:val="LDAmendHeading"/>
        <w:tabs>
          <w:tab w:val="num" w:pos="142"/>
        </w:tabs>
      </w:pPr>
      <w:r>
        <w:t>Overview</w:t>
      </w:r>
    </w:p>
    <w:p w:rsidR="009B015D" w:rsidRDefault="00BF22E4" w:rsidP="00B8588E">
      <w:pPr>
        <w:pStyle w:val="LDMinuteParagraph"/>
      </w:pPr>
      <w:r>
        <w:t xml:space="preserve">Marine Order 97 </w:t>
      </w:r>
      <w:r w:rsidRPr="00B8588E">
        <w:t>gives</w:t>
      </w:r>
      <w:r w:rsidR="00C64C10">
        <w:t xml:space="preserve"> effect to Annex VI of MARPOL</w:t>
      </w:r>
      <w:r>
        <w:t xml:space="preserve"> which deals with prevention of air pollution from vessels.</w:t>
      </w:r>
      <w:r w:rsidRPr="003953F7">
        <w:t xml:space="preserve"> </w:t>
      </w:r>
      <w:r>
        <w:t>It also provides matters for Chapter 4 of the Navigation Act and Part IIID of the Pollution Prevention Act.</w:t>
      </w:r>
    </w:p>
    <w:p w:rsidR="00EB1603" w:rsidRDefault="00EB1603" w:rsidP="00EB1603">
      <w:pPr>
        <w:pStyle w:val="LDMinuteParagraph"/>
        <w:rPr>
          <w:shd w:val="clear" w:color="auto" w:fill="FFFFFF"/>
        </w:rPr>
      </w:pPr>
      <w:r w:rsidRPr="00EB1603">
        <w:t>The amendment provides</w:t>
      </w:r>
      <w:r>
        <w:t xml:space="preserve"> for Australian </w:t>
      </w:r>
      <w:r w:rsidR="008B5280">
        <w:t>vessels</w:t>
      </w:r>
      <w:r>
        <w:t xml:space="preserve"> of a certain gross tonnage to report fuel oil consumption each calendar year to an issuing body to obtain a statement of compliance.</w:t>
      </w:r>
    </w:p>
    <w:p w:rsidR="00EB1603" w:rsidRDefault="00EB1603" w:rsidP="004C13B7">
      <w:pPr>
        <w:pStyle w:val="LDMinuteParagraph"/>
      </w:pPr>
      <w:r>
        <w:lastRenderedPageBreak/>
        <w:t xml:space="preserve">The amendment also </w:t>
      </w:r>
      <w:r w:rsidR="008B5280">
        <w:t xml:space="preserve">ensures that foreign vessels carry the certificates required by Annex VI and </w:t>
      </w:r>
      <w:r w:rsidR="00FA2B00">
        <w:t>updates the</w:t>
      </w:r>
      <w:r>
        <w:t xml:space="preserve"> guidelines </w:t>
      </w:r>
      <w:r w:rsidR="00FA2B00">
        <w:t>that provide for the development of ship ener</w:t>
      </w:r>
      <w:r w:rsidR="00356562">
        <w:t>gy efficiency management plans.</w:t>
      </w:r>
    </w:p>
    <w:p w:rsidR="009B015D" w:rsidRDefault="009B015D" w:rsidP="009A05F5">
      <w:pPr>
        <w:pStyle w:val="LDAmendHeading"/>
        <w:tabs>
          <w:tab w:val="num" w:pos="142"/>
        </w:tabs>
      </w:pPr>
      <w:r>
        <w:t>Consultation</w:t>
      </w:r>
    </w:p>
    <w:p w:rsidR="00B56B37" w:rsidRPr="002C7513" w:rsidRDefault="00B56B37" w:rsidP="009A05F5">
      <w:pPr>
        <w:pStyle w:val="LDMinuteParagraph"/>
      </w:pPr>
      <w:r w:rsidRPr="002C7513">
        <w:t xml:space="preserve">A draft of this Order was placed on AMSA’s website </w:t>
      </w:r>
      <w:r w:rsidRPr="00D9256C">
        <w:t xml:space="preserve">on </w:t>
      </w:r>
      <w:r w:rsidR="00294E36">
        <w:t>7 December</w:t>
      </w:r>
      <w:r w:rsidR="0035324D">
        <w:t xml:space="preserve"> 2017</w:t>
      </w:r>
      <w:r w:rsidRPr="00D9256C">
        <w:t xml:space="preserve"> for public consultation with comments to be provided by </w:t>
      </w:r>
      <w:r w:rsidR="00294E36">
        <w:t>19 January 2018</w:t>
      </w:r>
      <w:r>
        <w:t>.</w:t>
      </w:r>
      <w:r w:rsidRPr="00D9256C">
        <w:t xml:space="preserve"> </w:t>
      </w:r>
      <w:r>
        <w:t xml:space="preserve">Around </w:t>
      </w:r>
      <w:r w:rsidR="0035324D">
        <w:t>140</w:t>
      </w:r>
      <w:r w:rsidRPr="002C7513">
        <w:t xml:space="preserve"> stakeholders </w:t>
      </w:r>
      <w:r>
        <w:t>i</w:t>
      </w:r>
      <w:r w:rsidRPr="002C7513">
        <w:t xml:space="preserve">ncluding </w:t>
      </w:r>
      <w:r w:rsidR="0035324D" w:rsidRPr="0035324D">
        <w:t>ship operators, recognised organisations, shipping and cargo industry bodies, training organisations, seafarer representative organisations</w:t>
      </w:r>
      <w:r w:rsidRPr="002C7513">
        <w:t xml:space="preserve"> and relevant government agencies were contacted by email and invited to comment. </w:t>
      </w:r>
      <w:r w:rsidR="0035324D">
        <w:t>No</w:t>
      </w:r>
      <w:r w:rsidR="00040C1C">
        <w:t xml:space="preserve"> responses were received.</w:t>
      </w:r>
    </w:p>
    <w:p w:rsidR="00B56B37" w:rsidRPr="009A05F5" w:rsidRDefault="00B56B37" w:rsidP="009A05F5">
      <w:pPr>
        <w:pStyle w:val="LDMinuteParagraph"/>
        <w:rPr>
          <w:shd w:val="clear" w:color="auto" w:fill="FFFFFF"/>
        </w:rPr>
      </w:pPr>
      <w:r w:rsidRPr="009A05F5">
        <w:rPr>
          <w:shd w:val="clear" w:color="auto" w:fill="FFFFFF"/>
        </w:rPr>
        <w:t>The Office of Best Practice Regulation (OBPR) considers that the changes made by the Order have regulatory impacts of a minor or machinery nature and no regulation</w:t>
      </w:r>
      <w:r w:rsidR="00D8742B">
        <w:rPr>
          <w:shd w:val="clear" w:color="auto" w:fill="FFFFFF"/>
        </w:rPr>
        <w:t xml:space="preserve"> impact statement is required. </w:t>
      </w:r>
      <w:r w:rsidRPr="009A05F5">
        <w:rPr>
          <w:shd w:val="clear" w:color="auto" w:fill="FFFFFF"/>
        </w:rPr>
        <w:t xml:space="preserve">The OBPR reference number is </w:t>
      </w:r>
      <w:r w:rsidR="00294E36">
        <w:rPr>
          <w:shd w:val="clear" w:color="auto" w:fill="FFFFFF"/>
        </w:rPr>
        <w:t>22941.</w:t>
      </w:r>
    </w:p>
    <w:p w:rsidR="009B015D" w:rsidRDefault="009B015D" w:rsidP="009A05F5">
      <w:pPr>
        <w:pStyle w:val="LDAmendHeading"/>
        <w:tabs>
          <w:tab w:val="num" w:pos="142"/>
        </w:tabs>
      </w:pPr>
      <w:r>
        <w:t>Documents incorporated by reference</w:t>
      </w:r>
    </w:p>
    <w:p w:rsidR="006754AE" w:rsidRDefault="006754AE" w:rsidP="009A05F5">
      <w:pPr>
        <w:pStyle w:val="LDMinuteParagraph"/>
        <w:rPr>
          <w:shd w:val="clear" w:color="auto" w:fill="FFFFFF"/>
        </w:rPr>
      </w:pPr>
      <w:r>
        <w:rPr>
          <w:shd w:val="clear" w:color="auto" w:fill="FFFFFF"/>
        </w:rPr>
        <w:t>Parts of the following documents are incorporated by reference in the</w:t>
      </w:r>
      <w:r w:rsidR="00B56B37" w:rsidRPr="00C953EE">
        <w:rPr>
          <w:shd w:val="clear" w:color="auto" w:fill="FFFFFF"/>
        </w:rPr>
        <w:t xml:space="preserve"> Order</w:t>
      </w:r>
      <w:r>
        <w:rPr>
          <w:shd w:val="clear" w:color="auto" w:fill="FFFFFF"/>
        </w:rPr>
        <w:t>:</w:t>
      </w:r>
    </w:p>
    <w:p w:rsidR="007F3208" w:rsidRDefault="007F3208" w:rsidP="00D14430">
      <w:pPr>
        <w:pStyle w:val="LDMinuteParagraph"/>
        <w:numPr>
          <w:ilvl w:val="0"/>
          <w:numId w:val="5"/>
        </w:numPr>
        <w:rPr>
          <w:i/>
          <w:shd w:val="clear" w:color="auto" w:fill="FFFFFF"/>
        </w:rPr>
      </w:pPr>
      <w:r w:rsidRPr="0087740D">
        <w:rPr>
          <w:i/>
          <w:shd w:val="clear" w:color="auto" w:fill="FFFFFF"/>
        </w:rPr>
        <w:t>Marine Order 60 (Floating offshore</w:t>
      </w:r>
      <w:r w:rsidR="0087740D">
        <w:rPr>
          <w:i/>
          <w:shd w:val="clear" w:color="auto" w:fill="FFFFFF"/>
        </w:rPr>
        <w:t xml:space="preserve"> </w:t>
      </w:r>
      <w:r w:rsidRPr="0087740D">
        <w:rPr>
          <w:i/>
          <w:shd w:val="clear" w:color="auto" w:fill="FFFFFF"/>
        </w:rPr>
        <w:t>facilities) 2001</w:t>
      </w:r>
      <w:r w:rsidR="0087740D">
        <w:rPr>
          <w:shd w:val="clear" w:color="auto" w:fill="FFFFFF"/>
        </w:rPr>
        <w:t xml:space="preserve"> (Marine Order 60)</w:t>
      </w:r>
    </w:p>
    <w:p w:rsidR="0087740D" w:rsidRPr="0087740D" w:rsidRDefault="0087740D" w:rsidP="00EE6385">
      <w:pPr>
        <w:pStyle w:val="LDMinuteParagraph"/>
        <w:numPr>
          <w:ilvl w:val="0"/>
          <w:numId w:val="5"/>
        </w:numPr>
        <w:rPr>
          <w:i/>
          <w:shd w:val="clear" w:color="auto" w:fill="FFFFFF"/>
        </w:rPr>
      </w:pPr>
      <w:r w:rsidRPr="0087740D">
        <w:rPr>
          <w:i/>
          <w:shd w:val="clear" w:color="auto" w:fill="FFFFFF"/>
        </w:rPr>
        <w:t>Marine Order 47 (Mobile offshore</w:t>
      </w:r>
      <w:r>
        <w:rPr>
          <w:i/>
          <w:shd w:val="clear" w:color="auto" w:fill="FFFFFF"/>
        </w:rPr>
        <w:t xml:space="preserve"> </w:t>
      </w:r>
      <w:r w:rsidRPr="0087740D">
        <w:rPr>
          <w:i/>
          <w:shd w:val="clear" w:color="auto" w:fill="FFFFFF"/>
        </w:rPr>
        <w:t>drilling units) 2012</w:t>
      </w:r>
      <w:r>
        <w:rPr>
          <w:i/>
          <w:shd w:val="clear" w:color="auto" w:fill="FFFFFF"/>
        </w:rPr>
        <w:t xml:space="preserve"> </w:t>
      </w:r>
      <w:r>
        <w:rPr>
          <w:shd w:val="clear" w:color="auto" w:fill="FFFFFF"/>
        </w:rPr>
        <w:t>(Marine Order 47)</w:t>
      </w:r>
      <w:r w:rsidRPr="0087740D">
        <w:rPr>
          <w:i/>
          <w:shd w:val="clear" w:color="auto" w:fill="FFFFFF"/>
        </w:rPr>
        <w:t>.</w:t>
      </w:r>
    </w:p>
    <w:p w:rsidR="00B56B37" w:rsidRDefault="00B56B37" w:rsidP="004A76A5">
      <w:pPr>
        <w:pStyle w:val="LDMinuteParagraph"/>
        <w:numPr>
          <w:ilvl w:val="0"/>
          <w:numId w:val="5"/>
        </w:numPr>
        <w:rPr>
          <w:shd w:val="clear" w:color="auto" w:fill="FFFFFF"/>
        </w:rPr>
      </w:pPr>
      <w:r w:rsidRPr="00C953EE">
        <w:rPr>
          <w:shd w:val="clear" w:color="auto" w:fill="FFFFFF"/>
        </w:rPr>
        <w:t>Annex VI of MARPOL</w:t>
      </w:r>
    </w:p>
    <w:p w:rsidR="008B5280" w:rsidRDefault="008B5280" w:rsidP="004A76A5">
      <w:pPr>
        <w:pStyle w:val="LDMinuteParagraph"/>
        <w:numPr>
          <w:ilvl w:val="0"/>
          <w:numId w:val="5"/>
        </w:numPr>
        <w:rPr>
          <w:i/>
          <w:shd w:val="clear" w:color="auto" w:fill="FFFFFF"/>
        </w:rPr>
      </w:pPr>
      <w:r w:rsidRPr="008B5280">
        <w:rPr>
          <w:i/>
          <w:shd w:val="clear" w:color="auto" w:fill="FFFFFF"/>
        </w:rPr>
        <w:t>Marine Order 1 (Administration) 2013</w:t>
      </w:r>
      <w:r w:rsidR="004C13B7">
        <w:rPr>
          <w:i/>
          <w:shd w:val="clear" w:color="auto" w:fill="FFFFFF"/>
        </w:rPr>
        <w:t xml:space="preserve"> </w:t>
      </w:r>
      <w:r w:rsidR="004C13B7">
        <w:rPr>
          <w:shd w:val="clear" w:color="auto" w:fill="FFFFFF"/>
        </w:rPr>
        <w:t>(Marine Order 1)</w:t>
      </w:r>
    </w:p>
    <w:p w:rsidR="008B5280" w:rsidRPr="007B3B56" w:rsidRDefault="007B3B56" w:rsidP="007B3B56">
      <w:pPr>
        <w:pStyle w:val="ListParagraph"/>
        <w:numPr>
          <w:ilvl w:val="0"/>
          <w:numId w:val="5"/>
        </w:numPr>
        <w:autoSpaceDE w:val="0"/>
        <w:autoSpaceDN w:val="0"/>
        <w:adjustRightInd w:val="0"/>
        <w:rPr>
          <w:i/>
          <w:shd w:val="clear" w:color="auto" w:fill="FFFFFF"/>
        </w:rPr>
      </w:pPr>
      <w:r w:rsidRPr="007B3B56">
        <w:rPr>
          <w:i/>
          <w:shd w:val="clear" w:color="auto" w:fill="FFFFFF"/>
        </w:rPr>
        <w:t xml:space="preserve">2016 Guidelines for the development of a ship energy efficiency management </w:t>
      </w:r>
      <w:r w:rsidRPr="007B3B56">
        <w:rPr>
          <w:i/>
          <w:iCs/>
          <w:lang w:eastAsia="en-AU"/>
        </w:rPr>
        <w:t xml:space="preserve">plan, </w:t>
      </w:r>
      <w:r>
        <w:rPr>
          <w:lang w:eastAsia="en-AU"/>
        </w:rPr>
        <w:t>adopted by IMO resolution MEPC.282(70) and as amended from time to time</w:t>
      </w:r>
    </w:p>
    <w:p w:rsidR="007B3B56" w:rsidRPr="007B3B56" w:rsidRDefault="007B3B56" w:rsidP="007B3B56">
      <w:pPr>
        <w:autoSpaceDE w:val="0"/>
        <w:autoSpaceDN w:val="0"/>
        <w:adjustRightInd w:val="0"/>
        <w:ind w:left="207"/>
        <w:rPr>
          <w:i/>
          <w:shd w:val="clear" w:color="auto" w:fill="FFFFFF"/>
        </w:rPr>
      </w:pPr>
    </w:p>
    <w:p w:rsidR="00C63E1B" w:rsidRPr="00F24707" w:rsidRDefault="00F24707" w:rsidP="009A05F5">
      <w:pPr>
        <w:pStyle w:val="LDMinuteParagraph"/>
      </w:pPr>
      <w:r>
        <w:rPr>
          <w:szCs w:val="24"/>
        </w:rPr>
        <w:t xml:space="preserve">MARPOL is of treaty status and is incorporated as amended and in force for Australia from time to time (see definition of </w:t>
      </w:r>
      <w:r w:rsidRPr="00512066">
        <w:rPr>
          <w:b/>
          <w:i/>
          <w:szCs w:val="24"/>
        </w:rPr>
        <w:t>MARPOL</w:t>
      </w:r>
      <w:r>
        <w:rPr>
          <w:szCs w:val="24"/>
        </w:rPr>
        <w:t xml:space="preserve"> in </w:t>
      </w:r>
      <w:r w:rsidRPr="004C13B7">
        <w:rPr>
          <w:szCs w:val="24"/>
        </w:rPr>
        <w:t>Marine Order 1</w:t>
      </w:r>
      <w:r w:rsidRPr="00512066">
        <w:rPr>
          <w:i/>
          <w:szCs w:val="24"/>
        </w:rPr>
        <w:t xml:space="preserve"> </w:t>
      </w:r>
      <w:r>
        <w:rPr>
          <w:szCs w:val="24"/>
        </w:rPr>
        <w:t>and definition</w:t>
      </w:r>
      <w:r w:rsidRPr="00512066">
        <w:rPr>
          <w:szCs w:val="24"/>
        </w:rPr>
        <w:t xml:space="preserve"> of</w:t>
      </w:r>
      <w:r>
        <w:rPr>
          <w:szCs w:val="24"/>
        </w:rPr>
        <w:t xml:space="preserve"> </w:t>
      </w:r>
      <w:r w:rsidRPr="00512066">
        <w:rPr>
          <w:b/>
          <w:i/>
          <w:szCs w:val="24"/>
        </w:rPr>
        <w:t>the Convention</w:t>
      </w:r>
      <w:r>
        <w:rPr>
          <w:i/>
          <w:szCs w:val="24"/>
        </w:rPr>
        <w:t xml:space="preserve"> </w:t>
      </w:r>
      <w:r>
        <w:rPr>
          <w:szCs w:val="24"/>
        </w:rPr>
        <w:t xml:space="preserve">in subsection 3(1) of the Pollution Prevention Act). </w:t>
      </w:r>
      <w:r w:rsidRPr="00512066">
        <w:rPr>
          <w:szCs w:val="24"/>
        </w:rPr>
        <w:t>MARPOL</w:t>
      </w:r>
      <w:r>
        <w:rPr>
          <w:szCs w:val="24"/>
        </w:rPr>
        <w:t>,</w:t>
      </w:r>
      <w:r w:rsidRPr="00512066">
        <w:rPr>
          <w:szCs w:val="24"/>
        </w:rPr>
        <w:t xml:space="preserve"> </w:t>
      </w:r>
      <w:r>
        <w:rPr>
          <w:szCs w:val="24"/>
        </w:rPr>
        <w:t>including</w:t>
      </w:r>
      <w:r w:rsidRPr="00512066">
        <w:rPr>
          <w:szCs w:val="24"/>
        </w:rPr>
        <w:t xml:space="preserve"> any amendments</w:t>
      </w:r>
      <w:r>
        <w:rPr>
          <w:szCs w:val="24"/>
        </w:rPr>
        <w:t>,</w:t>
      </w:r>
      <w:r w:rsidRPr="00512066">
        <w:rPr>
          <w:szCs w:val="24"/>
        </w:rPr>
        <w:t xml:space="preserve"> can be found in the Australian Treaties Series accessible from the Australian Treaties Library on the </w:t>
      </w:r>
      <w:proofErr w:type="spellStart"/>
      <w:r w:rsidRPr="00512066">
        <w:rPr>
          <w:szCs w:val="24"/>
        </w:rPr>
        <w:t>AustLII</w:t>
      </w:r>
      <w:proofErr w:type="spellEnd"/>
      <w:r w:rsidRPr="00512066">
        <w:rPr>
          <w:szCs w:val="24"/>
        </w:rPr>
        <w:t xml:space="preserve"> website at </w:t>
      </w:r>
      <w:r w:rsidRPr="006361F4">
        <w:rPr>
          <w:szCs w:val="24"/>
          <w:u w:val="single"/>
        </w:rPr>
        <w:t>http://www.austlii.edu.au</w:t>
      </w:r>
      <w:r w:rsidRPr="00512066">
        <w:rPr>
          <w:szCs w:val="24"/>
        </w:rPr>
        <w:t>.</w:t>
      </w:r>
      <w:r>
        <w:rPr>
          <w:szCs w:val="24"/>
        </w:rPr>
        <w:t xml:space="preserve"> </w:t>
      </w:r>
      <w:r w:rsidRPr="00E51EB0">
        <w:rPr>
          <w:szCs w:val="24"/>
          <w:shd w:val="clear" w:color="auto" w:fill="FFFFFF"/>
        </w:rPr>
        <w:t xml:space="preserve">Information about obtaining hard copies of MARPOL is available at the Marine Orders link on the AMSA website </w:t>
      </w:r>
      <w:r>
        <w:rPr>
          <w:szCs w:val="24"/>
          <w:shd w:val="clear" w:color="auto" w:fill="FFFFFF"/>
        </w:rPr>
        <w:t xml:space="preserve">at </w:t>
      </w:r>
      <w:r w:rsidRPr="00F24707">
        <w:rPr>
          <w:szCs w:val="24"/>
          <w:u w:val="single"/>
        </w:rPr>
        <w:t>http://www.amsa.gov.au</w:t>
      </w:r>
      <w:r w:rsidR="005A1117">
        <w:rPr>
          <w:shd w:val="clear" w:color="auto" w:fill="FFFFFF"/>
        </w:rPr>
        <w:t>.</w:t>
      </w:r>
    </w:p>
    <w:p w:rsidR="00F24707" w:rsidRDefault="00F24707" w:rsidP="009A05F5">
      <w:pPr>
        <w:pStyle w:val="LDMinuteParagraph"/>
      </w:pPr>
      <w:r>
        <w:t xml:space="preserve">Due to the operation of section 10 of the </w:t>
      </w:r>
      <w:r w:rsidRPr="0053583C">
        <w:rPr>
          <w:i/>
        </w:rPr>
        <w:t>Acts Interpretation Act 1901</w:t>
      </w:r>
      <w:r>
        <w:t xml:space="preserve"> (as applied by paragraph 13(1)(a) of the </w:t>
      </w:r>
      <w:r w:rsidRPr="0053583C">
        <w:rPr>
          <w:i/>
        </w:rPr>
        <w:t>Legislation Act 2003</w:t>
      </w:r>
      <w:r>
        <w:t xml:space="preserve">), </w:t>
      </w:r>
      <w:r w:rsidR="00C60591">
        <w:t>Marine Order 1</w:t>
      </w:r>
      <w:r w:rsidR="0087740D">
        <w:t>,</w:t>
      </w:r>
      <w:r w:rsidR="00C60591">
        <w:t xml:space="preserve"> </w:t>
      </w:r>
      <w:r w:rsidR="0087740D">
        <w:t>Marine Order 47 and Marine Order 60 are</w:t>
      </w:r>
      <w:r>
        <w:t xml:space="preserve"> adopted as in force from time to time because </w:t>
      </w:r>
      <w:r w:rsidR="0087740D">
        <w:t>they are</w:t>
      </w:r>
      <w:r>
        <w:t xml:space="preserve"> adopted by reference to </w:t>
      </w:r>
      <w:r w:rsidR="0087740D">
        <w:t>their</w:t>
      </w:r>
      <w:r>
        <w:t xml:space="preserve"> title in this Order. </w:t>
      </w:r>
      <w:r w:rsidR="0087740D">
        <w:t>These Marine Orders</w:t>
      </w:r>
      <w:r>
        <w:rPr>
          <w:i/>
        </w:rPr>
        <w:t xml:space="preserve"> </w:t>
      </w:r>
      <w:r>
        <w:t xml:space="preserve">can be accessed </w:t>
      </w:r>
      <w:r w:rsidR="00163934">
        <w:t>through</w:t>
      </w:r>
      <w:r>
        <w:t xml:space="preserve"> the </w:t>
      </w:r>
      <w:r w:rsidR="00163934" w:rsidRPr="00E51EB0">
        <w:rPr>
          <w:szCs w:val="24"/>
          <w:shd w:val="clear" w:color="auto" w:fill="FFFFFF"/>
        </w:rPr>
        <w:t xml:space="preserve">Marine Orders link on the AMSA website </w:t>
      </w:r>
      <w:r w:rsidR="00163934">
        <w:rPr>
          <w:szCs w:val="24"/>
          <w:shd w:val="clear" w:color="auto" w:fill="FFFFFF"/>
        </w:rPr>
        <w:t xml:space="preserve">at </w:t>
      </w:r>
      <w:r w:rsidR="00163934" w:rsidRPr="00F24707">
        <w:rPr>
          <w:szCs w:val="24"/>
          <w:u w:val="single"/>
        </w:rPr>
        <w:t>http://www.amsa.gov.au</w:t>
      </w:r>
      <w:r w:rsidR="00163934">
        <w:t xml:space="preserve"> and </w:t>
      </w:r>
      <w:r w:rsidR="0087740D">
        <w:t>are</w:t>
      </w:r>
      <w:r>
        <w:t xml:space="preserve"> available for free download </w:t>
      </w:r>
      <w:r w:rsidR="00163934">
        <w:t>from the Federal Register of Legislation through links from AMSA’s website.</w:t>
      </w:r>
    </w:p>
    <w:p w:rsidR="00780105" w:rsidRPr="005D469A" w:rsidRDefault="00780105" w:rsidP="00780105">
      <w:pPr>
        <w:pStyle w:val="LDMinuteParagraph"/>
        <w:rPr>
          <w:szCs w:val="24"/>
          <w:shd w:val="clear" w:color="auto" w:fill="FFFFFF"/>
        </w:rPr>
      </w:pPr>
      <w:r>
        <w:t xml:space="preserve">The </w:t>
      </w:r>
      <w:r w:rsidRPr="007B3B56">
        <w:rPr>
          <w:i/>
          <w:shd w:val="clear" w:color="auto" w:fill="FFFFFF"/>
        </w:rPr>
        <w:t xml:space="preserve">2016 Guidelines for the development of a ship energy efficiency management </w:t>
      </w:r>
      <w:r w:rsidRPr="007B3B56">
        <w:rPr>
          <w:i/>
          <w:iCs/>
          <w:lang w:eastAsia="en-AU"/>
        </w:rPr>
        <w:t>plan</w:t>
      </w:r>
      <w:r>
        <w:rPr>
          <w:i/>
          <w:iCs/>
          <w:lang w:eastAsia="en-AU"/>
        </w:rPr>
        <w:t xml:space="preserve"> </w:t>
      </w:r>
      <w:r>
        <w:rPr>
          <w:iCs/>
          <w:lang w:eastAsia="en-AU"/>
        </w:rPr>
        <w:t>are available in</w:t>
      </w:r>
      <w:r>
        <w:rPr>
          <w:lang w:eastAsia="en-AU"/>
        </w:rPr>
        <w:t xml:space="preserve"> IMO resolution </w:t>
      </w:r>
      <w:proofErr w:type="gramStart"/>
      <w:r>
        <w:rPr>
          <w:lang w:eastAsia="en-AU"/>
        </w:rPr>
        <w:t>MEPC.282(</w:t>
      </w:r>
      <w:proofErr w:type="gramEnd"/>
      <w:r>
        <w:rPr>
          <w:lang w:eastAsia="en-AU"/>
        </w:rPr>
        <w:t>70). They are adopted as amended from time to time</w:t>
      </w:r>
      <w:r w:rsidRPr="00163934">
        <w:rPr>
          <w:i/>
          <w:iCs/>
          <w:lang w:eastAsia="en-AU"/>
        </w:rPr>
        <w:t>.</w:t>
      </w:r>
      <w:r>
        <w:rPr>
          <w:i/>
          <w:iCs/>
          <w:lang w:eastAsia="en-AU"/>
        </w:rPr>
        <w:t xml:space="preserve"> </w:t>
      </w:r>
      <w:r w:rsidRPr="005D469A">
        <w:rPr>
          <w:szCs w:val="24"/>
          <w:shd w:val="clear" w:color="auto" w:fill="FFFFFF"/>
        </w:rPr>
        <w:t xml:space="preserve">Information on obtaining access to IMO resolutions and circulars is available </w:t>
      </w:r>
      <w:r>
        <w:rPr>
          <w:szCs w:val="24"/>
          <w:shd w:val="clear" w:color="auto" w:fill="FFFFFF"/>
        </w:rPr>
        <w:t>at</w:t>
      </w:r>
      <w:r w:rsidRPr="005D469A">
        <w:rPr>
          <w:szCs w:val="24"/>
          <w:shd w:val="clear" w:color="auto" w:fill="FFFFFF"/>
        </w:rPr>
        <w:t xml:space="preserve"> the Marine Orders link on the AMSA website at </w:t>
      </w:r>
      <w:r w:rsidRPr="00CE14B2">
        <w:rPr>
          <w:szCs w:val="24"/>
          <w:u w:val="single"/>
          <w:shd w:val="clear" w:color="auto" w:fill="FFFFFF"/>
        </w:rPr>
        <w:t>http://www.amsa.gov.au</w:t>
      </w:r>
      <w:r w:rsidRPr="005D469A">
        <w:rPr>
          <w:szCs w:val="24"/>
          <w:shd w:val="clear" w:color="auto" w:fill="FFFFFF"/>
        </w:rPr>
        <w:t xml:space="preserve">, where AMSA provides information on how to navigate the IMO website to download documents. </w:t>
      </w:r>
      <w:r>
        <w:rPr>
          <w:szCs w:val="24"/>
          <w:shd w:val="clear" w:color="auto" w:fill="FFFFFF"/>
        </w:rPr>
        <w:t xml:space="preserve">These resolutions are available to download from the IMO website for free. </w:t>
      </w:r>
      <w:r w:rsidRPr="005D469A">
        <w:rPr>
          <w:szCs w:val="24"/>
          <w:shd w:val="clear" w:color="auto" w:fill="FFFFFF"/>
        </w:rPr>
        <w:t xml:space="preserve">IMO documents may also be purchased from the IMO — see the IMO website at </w:t>
      </w:r>
      <w:r w:rsidRPr="00CE14B2">
        <w:rPr>
          <w:szCs w:val="24"/>
          <w:u w:val="single"/>
          <w:shd w:val="clear" w:color="auto" w:fill="FFFFFF"/>
        </w:rPr>
        <w:t>http://www.imo.org/publications</w:t>
      </w:r>
      <w:r w:rsidRPr="005D469A">
        <w:rPr>
          <w:szCs w:val="24"/>
          <w:shd w:val="clear" w:color="auto" w:fill="FFFFFF"/>
        </w:rPr>
        <w:t>.</w:t>
      </w:r>
    </w:p>
    <w:p w:rsidR="00007792" w:rsidRDefault="00007792" w:rsidP="009A05F5">
      <w:pPr>
        <w:pStyle w:val="LDAmendHeading"/>
        <w:tabs>
          <w:tab w:val="num" w:pos="142"/>
        </w:tabs>
      </w:pPr>
      <w:r>
        <w:lastRenderedPageBreak/>
        <w:t>Commencement</w:t>
      </w:r>
    </w:p>
    <w:p w:rsidR="00007792" w:rsidRDefault="00007792" w:rsidP="009A05F5">
      <w:pPr>
        <w:pStyle w:val="LDMinuteParagraph"/>
      </w:pPr>
      <w:r>
        <w:t xml:space="preserve">This Order </w:t>
      </w:r>
      <w:r w:rsidR="0023169A">
        <w:t>commence</w:t>
      </w:r>
      <w:r w:rsidR="006754AE">
        <w:t>d</w:t>
      </w:r>
      <w:r w:rsidR="0023169A">
        <w:t xml:space="preserve"> on </w:t>
      </w:r>
      <w:r w:rsidR="00294E36">
        <w:t>1 March 2018</w:t>
      </w:r>
    </w:p>
    <w:p w:rsidR="00B56B37" w:rsidRDefault="00B56B37" w:rsidP="009A05F5">
      <w:pPr>
        <w:pStyle w:val="LDAmendHeading"/>
        <w:tabs>
          <w:tab w:val="num" w:pos="142"/>
        </w:tabs>
      </w:pPr>
      <w:r>
        <w:t>Contents of this instrument</w:t>
      </w:r>
    </w:p>
    <w:p w:rsidR="00B56B37" w:rsidRPr="009A05F5" w:rsidRDefault="00B56B37" w:rsidP="009A05F5">
      <w:pPr>
        <w:pStyle w:val="LDMinuteParagraph"/>
        <w:rPr>
          <w:shd w:val="clear" w:color="auto" w:fill="FFFFFF"/>
        </w:rPr>
      </w:pPr>
      <w:r w:rsidRPr="009A05F5">
        <w:rPr>
          <w:shd w:val="clear" w:color="auto" w:fill="FFFFFF"/>
        </w:rPr>
        <w:t>Section 1 sets out the name of the Order.</w:t>
      </w:r>
    </w:p>
    <w:p w:rsidR="00B56B37" w:rsidRPr="009A05F5" w:rsidRDefault="00B56B37" w:rsidP="009A05F5">
      <w:pPr>
        <w:pStyle w:val="LDMinuteParagraph"/>
        <w:rPr>
          <w:shd w:val="clear" w:color="auto" w:fill="FFFFFF"/>
        </w:rPr>
      </w:pPr>
      <w:r w:rsidRPr="009A05F5">
        <w:rPr>
          <w:shd w:val="clear" w:color="auto" w:fill="FFFFFF"/>
        </w:rPr>
        <w:t>Section 2 provides for the commencement of the Order.</w:t>
      </w:r>
    </w:p>
    <w:p w:rsidR="00B56B37" w:rsidRDefault="00B56B37" w:rsidP="009A05F5">
      <w:pPr>
        <w:pStyle w:val="LDMinuteParagraph"/>
        <w:rPr>
          <w:shd w:val="clear" w:color="auto" w:fill="FFFFFF"/>
        </w:rPr>
      </w:pPr>
      <w:r w:rsidRPr="009A05F5">
        <w:rPr>
          <w:shd w:val="clear" w:color="auto" w:fill="FFFFFF"/>
        </w:rPr>
        <w:t>Section 3 provides that Schedule 1 amends Marine Order 97.</w:t>
      </w:r>
    </w:p>
    <w:p w:rsidR="00332968" w:rsidRDefault="00332968" w:rsidP="009A05F5">
      <w:pPr>
        <w:pStyle w:val="LDMinuteParagraph"/>
        <w:rPr>
          <w:shd w:val="clear" w:color="auto" w:fill="FFFFFF"/>
        </w:rPr>
      </w:pPr>
      <w:r>
        <w:rPr>
          <w:shd w:val="clear" w:color="auto" w:fill="FFFFFF"/>
        </w:rPr>
        <w:t>Item 1 of Schedule 1 inserts definitions of FPSO and FSU in</w:t>
      </w:r>
      <w:r w:rsidR="0011738E">
        <w:rPr>
          <w:shd w:val="clear" w:color="auto" w:fill="FFFFFF"/>
        </w:rPr>
        <w:t>to</w:t>
      </w:r>
      <w:r>
        <w:rPr>
          <w:shd w:val="clear" w:color="auto" w:fill="FFFFFF"/>
        </w:rPr>
        <w:t xml:space="preserve"> section 6 of Marine Order 97</w:t>
      </w:r>
      <w:r w:rsidR="006A678D">
        <w:rPr>
          <w:shd w:val="clear" w:color="auto" w:fill="FFFFFF"/>
        </w:rPr>
        <w:t>.</w:t>
      </w:r>
    </w:p>
    <w:p w:rsidR="003B152C" w:rsidRDefault="003B152C" w:rsidP="009A05F5">
      <w:pPr>
        <w:pStyle w:val="LDMinuteParagraph"/>
        <w:rPr>
          <w:shd w:val="clear" w:color="auto" w:fill="FFFFFF"/>
        </w:rPr>
      </w:pPr>
      <w:r>
        <w:rPr>
          <w:shd w:val="clear" w:color="auto" w:fill="FFFFFF"/>
        </w:rPr>
        <w:t>Item 2 of Schedule 1 inserts</w:t>
      </w:r>
      <w:r w:rsidR="0011738E">
        <w:rPr>
          <w:shd w:val="clear" w:color="auto" w:fill="FFFFFF"/>
        </w:rPr>
        <w:t xml:space="preserve"> a</w:t>
      </w:r>
      <w:r>
        <w:rPr>
          <w:shd w:val="clear" w:color="auto" w:fill="FFFFFF"/>
        </w:rPr>
        <w:t xml:space="preserve"> definition of MODU in</w:t>
      </w:r>
      <w:r w:rsidR="0011738E">
        <w:rPr>
          <w:shd w:val="clear" w:color="auto" w:fill="FFFFFF"/>
        </w:rPr>
        <w:t>to</w:t>
      </w:r>
      <w:r>
        <w:rPr>
          <w:shd w:val="clear" w:color="auto" w:fill="FFFFFF"/>
        </w:rPr>
        <w:t xml:space="preserve"> section 6 of Marine Order 97</w:t>
      </w:r>
      <w:r w:rsidR="004C13B7">
        <w:rPr>
          <w:shd w:val="clear" w:color="auto" w:fill="FFFFFF"/>
        </w:rPr>
        <w:t>.</w:t>
      </w:r>
    </w:p>
    <w:p w:rsidR="006A678D" w:rsidRDefault="006A678D" w:rsidP="009A05F5">
      <w:pPr>
        <w:pStyle w:val="LDMinuteParagraph"/>
        <w:rPr>
          <w:shd w:val="clear" w:color="auto" w:fill="FFFFFF"/>
        </w:rPr>
      </w:pPr>
      <w:r>
        <w:rPr>
          <w:shd w:val="clear" w:color="auto" w:fill="FFFFFF"/>
        </w:rPr>
        <w:t xml:space="preserve">Item 3 of Schedule 1 inserts </w:t>
      </w:r>
      <w:r w:rsidR="0011738E">
        <w:rPr>
          <w:shd w:val="clear" w:color="auto" w:fill="FFFFFF"/>
        </w:rPr>
        <w:t>a definition</w:t>
      </w:r>
      <w:r>
        <w:rPr>
          <w:shd w:val="clear" w:color="auto" w:fill="FFFFFF"/>
        </w:rPr>
        <w:t xml:space="preserve"> of ‘statement of compliance’</w:t>
      </w:r>
      <w:r w:rsidR="008B162F">
        <w:rPr>
          <w:shd w:val="clear" w:color="auto" w:fill="FFFFFF"/>
        </w:rPr>
        <w:t xml:space="preserve"> in</w:t>
      </w:r>
      <w:r w:rsidR="0011738E">
        <w:rPr>
          <w:shd w:val="clear" w:color="auto" w:fill="FFFFFF"/>
        </w:rPr>
        <w:t>to</w:t>
      </w:r>
      <w:r w:rsidR="008B162F">
        <w:rPr>
          <w:shd w:val="clear" w:color="auto" w:fill="FFFFFF"/>
        </w:rPr>
        <w:t xml:space="preserve"> section 6 of Marine Order 97</w:t>
      </w:r>
      <w:r w:rsidR="0011738E">
        <w:rPr>
          <w:shd w:val="clear" w:color="auto" w:fill="FFFFFF"/>
        </w:rPr>
        <w:t>.</w:t>
      </w:r>
    </w:p>
    <w:p w:rsidR="0011738E" w:rsidRPr="003C7CBF" w:rsidRDefault="0011738E" w:rsidP="00B75520">
      <w:pPr>
        <w:pStyle w:val="LDMinuteParagraph"/>
        <w:rPr>
          <w:shd w:val="clear" w:color="auto" w:fill="FFFFFF"/>
        </w:rPr>
      </w:pPr>
      <w:r w:rsidRPr="003C7CBF">
        <w:rPr>
          <w:shd w:val="clear" w:color="auto" w:fill="FFFFFF"/>
        </w:rPr>
        <w:t>Item 4 of Schedule 1 inserts ‘national law’ into note 2 to section 6 of Marine Order 97.</w:t>
      </w:r>
    </w:p>
    <w:p w:rsidR="008B162F" w:rsidRDefault="008A5F8F" w:rsidP="009A05F5">
      <w:pPr>
        <w:pStyle w:val="LDMinuteParagraph"/>
        <w:rPr>
          <w:shd w:val="clear" w:color="auto" w:fill="FFFFFF"/>
        </w:rPr>
      </w:pPr>
      <w:r>
        <w:rPr>
          <w:shd w:val="clear" w:color="auto" w:fill="FFFFFF"/>
        </w:rPr>
        <w:t xml:space="preserve">Item </w:t>
      </w:r>
      <w:r w:rsidR="0011738E">
        <w:rPr>
          <w:shd w:val="clear" w:color="auto" w:fill="FFFFFF"/>
        </w:rPr>
        <w:t>5</w:t>
      </w:r>
      <w:r>
        <w:rPr>
          <w:shd w:val="clear" w:color="auto" w:fill="FFFFFF"/>
        </w:rPr>
        <w:t xml:space="preserve"> of Schedule 1 i</w:t>
      </w:r>
      <w:r w:rsidR="008B162F">
        <w:rPr>
          <w:shd w:val="clear" w:color="auto" w:fill="FFFFFF"/>
        </w:rPr>
        <w:t>nserts ‘foreign vessel’ in</w:t>
      </w:r>
      <w:r w:rsidR="0011738E">
        <w:rPr>
          <w:shd w:val="clear" w:color="auto" w:fill="FFFFFF"/>
        </w:rPr>
        <w:t>to</w:t>
      </w:r>
      <w:r w:rsidR="008B162F">
        <w:rPr>
          <w:shd w:val="clear" w:color="auto" w:fill="FFFFFF"/>
        </w:rPr>
        <w:t xml:space="preserve"> ‘note 2’ to section 6 of Marine Order 97</w:t>
      </w:r>
      <w:r w:rsidR="0011738E">
        <w:rPr>
          <w:shd w:val="clear" w:color="auto" w:fill="FFFFFF"/>
        </w:rPr>
        <w:t>.</w:t>
      </w:r>
    </w:p>
    <w:p w:rsidR="00A111BA" w:rsidRPr="00A111BA" w:rsidRDefault="008B162F" w:rsidP="009A05F5">
      <w:pPr>
        <w:pStyle w:val="LDMinuteParagraph"/>
        <w:rPr>
          <w:shd w:val="clear" w:color="auto" w:fill="FFFFFF"/>
        </w:rPr>
      </w:pPr>
      <w:r>
        <w:rPr>
          <w:shd w:val="clear" w:color="auto" w:fill="FFFFFF"/>
        </w:rPr>
        <w:t xml:space="preserve">Item </w:t>
      </w:r>
      <w:r w:rsidR="0011738E">
        <w:rPr>
          <w:shd w:val="clear" w:color="auto" w:fill="FFFFFF"/>
        </w:rPr>
        <w:t>6</w:t>
      </w:r>
      <w:r>
        <w:rPr>
          <w:shd w:val="clear" w:color="auto" w:fill="FFFFFF"/>
        </w:rPr>
        <w:t xml:space="preserve"> of Schedule 1 </w:t>
      </w:r>
      <w:r w:rsidR="00C60591">
        <w:rPr>
          <w:shd w:val="clear" w:color="auto" w:fill="FFFFFF"/>
        </w:rPr>
        <w:t xml:space="preserve">replaces the application provision of </w:t>
      </w:r>
      <w:r w:rsidR="00C60591">
        <w:t>Marine Order 97</w:t>
      </w:r>
      <w:r w:rsidR="00A111BA">
        <w:t>.</w:t>
      </w:r>
    </w:p>
    <w:p w:rsidR="00E51703" w:rsidRPr="004658EB" w:rsidRDefault="00A111BA" w:rsidP="009A05F5">
      <w:pPr>
        <w:pStyle w:val="LDMinuteParagraph"/>
        <w:rPr>
          <w:shd w:val="clear" w:color="auto" w:fill="FFFFFF"/>
        </w:rPr>
      </w:pPr>
      <w:r>
        <w:t xml:space="preserve">Item </w:t>
      </w:r>
      <w:r w:rsidR="00C60591">
        <w:t>7</w:t>
      </w:r>
      <w:r>
        <w:t xml:space="preserve"> of Schedule 1</w:t>
      </w:r>
      <w:r w:rsidR="00512068">
        <w:t xml:space="preserve"> amends Marine Order 97 by inserting section 9A </w:t>
      </w:r>
      <w:r w:rsidR="009236A5">
        <w:t xml:space="preserve">which provides for review of </w:t>
      </w:r>
      <w:r w:rsidR="00C60591">
        <w:t xml:space="preserve">a </w:t>
      </w:r>
      <w:r w:rsidR="009236A5">
        <w:t xml:space="preserve">decision </w:t>
      </w:r>
      <w:r w:rsidR="00C60591">
        <w:t>about the issue</w:t>
      </w:r>
      <w:r w:rsidR="009236A5">
        <w:t xml:space="preserve"> of a fuel oil consumption statement of compliance.</w:t>
      </w:r>
    </w:p>
    <w:p w:rsidR="00286234" w:rsidRPr="00C60591" w:rsidRDefault="00E51703" w:rsidP="009A05F5">
      <w:pPr>
        <w:pStyle w:val="LDMinuteParagraph"/>
        <w:rPr>
          <w:shd w:val="clear" w:color="auto" w:fill="FFFFFF"/>
        </w:rPr>
      </w:pPr>
      <w:r>
        <w:t>Item</w:t>
      </w:r>
      <w:r w:rsidR="003C7CBF">
        <w:t>s</w:t>
      </w:r>
      <w:r>
        <w:t xml:space="preserve"> </w:t>
      </w:r>
      <w:r w:rsidR="00C60591">
        <w:t>8</w:t>
      </w:r>
      <w:r>
        <w:t xml:space="preserve"> </w:t>
      </w:r>
      <w:r w:rsidR="003C7CBF">
        <w:t xml:space="preserve">and 9 </w:t>
      </w:r>
      <w:r>
        <w:t>of Schedule</w:t>
      </w:r>
      <w:r w:rsidR="00221339">
        <w:t xml:space="preserve"> 1 amend reference</w:t>
      </w:r>
      <w:r w:rsidR="003C7CBF">
        <w:t>s</w:t>
      </w:r>
      <w:r w:rsidR="00221339">
        <w:t xml:space="preserve"> to a section </w:t>
      </w:r>
      <w:r w:rsidR="00C60591">
        <w:t>of</w:t>
      </w:r>
      <w:r w:rsidR="00221339">
        <w:t xml:space="preserve"> Marine Order 1</w:t>
      </w:r>
      <w:r w:rsidR="00C60591">
        <w:t>.</w:t>
      </w:r>
    </w:p>
    <w:p w:rsidR="00B17D60" w:rsidRDefault="006E0B37" w:rsidP="00215DFA">
      <w:pPr>
        <w:pStyle w:val="LDMinuteParagraph"/>
        <w:rPr>
          <w:shd w:val="clear" w:color="auto" w:fill="FFFFFF"/>
        </w:rPr>
      </w:pPr>
      <w:r w:rsidRPr="009A05F5">
        <w:rPr>
          <w:shd w:val="clear" w:color="auto" w:fill="FFFFFF"/>
        </w:rPr>
        <w:t xml:space="preserve">Item </w:t>
      </w:r>
      <w:r w:rsidR="00C60591">
        <w:rPr>
          <w:shd w:val="clear" w:color="auto" w:fill="FFFFFF"/>
        </w:rPr>
        <w:t>10</w:t>
      </w:r>
      <w:r w:rsidRPr="009A05F5">
        <w:rPr>
          <w:shd w:val="clear" w:color="auto" w:fill="FFFFFF"/>
        </w:rPr>
        <w:t xml:space="preserve"> of Schedule 1 amends Marine Order 97</w:t>
      </w:r>
      <w:r>
        <w:rPr>
          <w:shd w:val="clear" w:color="auto" w:fill="FFFFFF"/>
        </w:rPr>
        <w:t xml:space="preserve"> by inserting new </w:t>
      </w:r>
      <w:r w:rsidR="00294E36">
        <w:rPr>
          <w:shd w:val="clear" w:color="auto" w:fill="FFFFFF"/>
        </w:rPr>
        <w:t>Division 2A</w:t>
      </w:r>
      <w:r w:rsidR="00B17D60">
        <w:rPr>
          <w:shd w:val="clear" w:color="auto" w:fill="FFFFFF"/>
        </w:rPr>
        <w:t xml:space="preserve"> which clarifies the requirement for foreign vessels to carry the certificates that they ae required to have under Annex VI of MARPOL.</w:t>
      </w:r>
    </w:p>
    <w:p w:rsidR="006E0B37" w:rsidRPr="003C7CBF" w:rsidRDefault="00B17D60" w:rsidP="00F273E4">
      <w:pPr>
        <w:pStyle w:val="LDMinuteParagraph"/>
        <w:rPr>
          <w:shd w:val="clear" w:color="auto" w:fill="FFFFFF"/>
        </w:rPr>
      </w:pPr>
      <w:r w:rsidRPr="003C7CBF">
        <w:rPr>
          <w:shd w:val="clear" w:color="auto" w:fill="FFFFFF"/>
        </w:rPr>
        <w:t>Item 10 of Schedule 1 also inserts new Division 2B into Marine Order 97</w:t>
      </w:r>
      <w:r w:rsidR="00294E36" w:rsidRPr="003C7CBF">
        <w:rPr>
          <w:shd w:val="clear" w:color="auto" w:fill="FFFFFF"/>
        </w:rPr>
        <w:t xml:space="preserve">. </w:t>
      </w:r>
      <w:r w:rsidR="0037179E" w:rsidRPr="003C7CBF">
        <w:rPr>
          <w:shd w:val="clear" w:color="auto" w:fill="FFFFFF"/>
        </w:rPr>
        <w:t xml:space="preserve">Section </w:t>
      </w:r>
      <w:r w:rsidR="00C317E5" w:rsidRPr="003C7CBF">
        <w:rPr>
          <w:shd w:val="clear" w:color="auto" w:fill="FFFFFF"/>
        </w:rPr>
        <w:t>20B</w:t>
      </w:r>
      <w:r w:rsidR="0037179E" w:rsidRPr="003C7CBF">
        <w:rPr>
          <w:shd w:val="clear" w:color="auto" w:fill="FFFFFF"/>
        </w:rPr>
        <w:t xml:space="preserve"> </w:t>
      </w:r>
      <w:r w:rsidR="00C317E5" w:rsidRPr="003C7CBF">
        <w:rPr>
          <w:shd w:val="clear" w:color="auto" w:fill="FFFFFF"/>
        </w:rPr>
        <w:t>sets out</w:t>
      </w:r>
      <w:r w:rsidR="0037179E" w:rsidRPr="003C7CBF">
        <w:rPr>
          <w:shd w:val="clear" w:color="auto" w:fill="FFFFFF"/>
        </w:rPr>
        <w:t xml:space="preserve"> the application </w:t>
      </w:r>
      <w:r w:rsidR="00C317E5" w:rsidRPr="003C7CBF">
        <w:rPr>
          <w:shd w:val="clear" w:color="auto" w:fill="FFFFFF"/>
        </w:rPr>
        <w:t>of this new Division</w:t>
      </w:r>
      <w:r w:rsidR="0037179E" w:rsidRPr="003C7CBF">
        <w:rPr>
          <w:shd w:val="clear" w:color="auto" w:fill="FFFFFF"/>
        </w:rPr>
        <w:t xml:space="preserve">. Section </w:t>
      </w:r>
      <w:r w:rsidR="00C317E5" w:rsidRPr="003C7CBF">
        <w:rPr>
          <w:shd w:val="clear" w:color="auto" w:fill="FFFFFF"/>
        </w:rPr>
        <w:t>20C</w:t>
      </w:r>
      <w:r w:rsidR="0037179E" w:rsidRPr="003C7CBF">
        <w:rPr>
          <w:shd w:val="clear" w:color="auto" w:fill="FFFFFF"/>
        </w:rPr>
        <w:t xml:space="preserve"> requires a vessel over 5000 GT to which Division 2</w:t>
      </w:r>
      <w:r w:rsidR="00D86031" w:rsidRPr="003C7CBF">
        <w:rPr>
          <w:shd w:val="clear" w:color="auto" w:fill="FFFFFF"/>
        </w:rPr>
        <w:t>B</w:t>
      </w:r>
      <w:r w:rsidR="0037179E" w:rsidRPr="003C7CBF">
        <w:rPr>
          <w:shd w:val="clear" w:color="auto" w:fill="FFFFFF"/>
        </w:rPr>
        <w:t xml:space="preserve"> applies</w:t>
      </w:r>
      <w:r w:rsidR="003C7CBF" w:rsidRPr="003C7CBF">
        <w:rPr>
          <w:shd w:val="clear" w:color="auto" w:fill="FFFFFF"/>
        </w:rPr>
        <w:t>,</w:t>
      </w:r>
      <w:r w:rsidR="0037179E" w:rsidRPr="003C7CBF">
        <w:rPr>
          <w:shd w:val="clear" w:color="auto" w:fill="FFFFFF"/>
        </w:rPr>
        <w:t xml:space="preserve"> to carry a statement of compliance related </w:t>
      </w:r>
      <w:r w:rsidR="00563A7B" w:rsidRPr="003C7CBF">
        <w:rPr>
          <w:shd w:val="clear" w:color="auto" w:fill="FFFFFF"/>
        </w:rPr>
        <w:t xml:space="preserve">to </w:t>
      </w:r>
      <w:r w:rsidR="0037179E" w:rsidRPr="003C7CBF">
        <w:rPr>
          <w:shd w:val="clear" w:color="auto" w:fill="FFFFFF"/>
        </w:rPr>
        <w:t xml:space="preserve">fuel oil consumption. Section </w:t>
      </w:r>
      <w:r w:rsidR="00C317E5" w:rsidRPr="003C7CBF">
        <w:rPr>
          <w:shd w:val="clear" w:color="auto" w:fill="FFFFFF"/>
        </w:rPr>
        <w:t>20D</w:t>
      </w:r>
      <w:r w:rsidR="00D934B3" w:rsidRPr="003C7CBF">
        <w:rPr>
          <w:shd w:val="clear" w:color="auto" w:fill="FFFFFF"/>
        </w:rPr>
        <w:t xml:space="preserve"> requires the owner of a vessel that is 5000 GT and over</w:t>
      </w:r>
      <w:r w:rsidR="00EA3648" w:rsidRPr="003C7CBF">
        <w:rPr>
          <w:shd w:val="clear" w:color="auto" w:fill="FFFFFF"/>
        </w:rPr>
        <w:t>,</w:t>
      </w:r>
      <w:r w:rsidR="00D934B3" w:rsidRPr="003C7CBF">
        <w:rPr>
          <w:shd w:val="clear" w:color="auto" w:fill="FFFFFF"/>
        </w:rPr>
        <w:t xml:space="preserve"> to collect fuel oil consumption data in accordance with regulation 22A of Annex VI of MARPOL.</w:t>
      </w:r>
      <w:r w:rsidR="003C0475" w:rsidRPr="003C7CBF">
        <w:rPr>
          <w:shd w:val="clear" w:color="auto" w:fill="FFFFFF"/>
        </w:rPr>
        <w:t xml:space="preserve"> Section </w:t>
      </w:r>
      <w:r w:rsidR="00C317E5" w:rsidRPr="003C7CBF">
        <w:rPr>
          <w:shd w:val="clear" w:color="auto" w:fill="FFFFFF"/>
        </w:rPr>
        <w:t>20E</w:t>
      </w:r>
      <w:r w:rsidR="003C0475" w:rsidRPr="003C7CBF">
        <w:rPr>
          <w:shd w:val="clear" w:color="auto" w:fill="FFFFFF"/>
        </w:rPr>
        <w:t xml:space="preserve"> provide</w:t>
      </w:r>
      <w:r w:rsidR="00C317E5" w:rsidRPr="003C7CBF">
        <w:rPr>
          <w:shd w:val="clear" w:color="auto" w:fill="FFFFFF"/>
        </w:rPr>
        <w:t>s</w:t>
      </w:r>
      <w:r w:rsidR="003C0475" w:rsidRPr="003C7CBF">
        <w:rPr>
          <w:shd w:val="clear" w:color="auto" w:fill="FFFFFF"/>
        </w:rPr>
        <w:t xml:space="preserve"> for the owner of a vessel </w:t>
      </w:r>
      <w:r w:rsidR="00C43B1E" w:rsidRPr="003C7CBF">
        <w:rPr>
          <w:shd w:val="clear" w:color="auto" w:fill="FFFFFF"/>
        </w:rPr>
        <w:t xml:space="preserve">to apply </w:t>
      </w:r>
      <w:r w:rsidR="00C317E5" w:rsidRPr="003C7CBF">
        <w:rPr>
          <w:shd w:val="clear" w:color="auto" w:fill="FFFFFF"/>
        </w:rPr>
        <w:t xml:space="preserve">to an issuing body </w:t>
      </w:r>
      <w:r w:rsidR="00C43B1E" w:rsidRPr="003C7CBF">
        <w:rPr>
          <w:shd w:val="clear" w:color="auto" w:fill="FFFFFF"/>
        </w:rPr>
        <w:t xml:space="preserve">for a statement of compliance and </w:t>
      </w:r>
      <w:r w:rsidR="00C317E5" w:rsidRPr="003C7CBF">
        <w:rPr>
          <w:shd w:val="clear" w:color="auto" w:fill="FFFFFF"/>
        </w:rPr>
        <w:t xml:space="preserve">section 20F provides for the </w:t>
      </w:r>
      <w:r w:rsidR="00C43B1E" w:rsidRPr="003C7CBF">
        <w:rPr>
          <w:shd w:val="clear" w:color="auto" w:fill="FFFFFF"/>
        </w:rPr>
        <w:t>issu</w:t>
      </w:r>
      <w:r w:rsidR="00C317E5" w:rsidRPr="003C7CBF">
        <w:rPr>
          <w:shd w:val="clear" w:color="auto" w:fill="FFFFFF"/>
        </w:rPr>
        <w:t>e</w:t>
      </w:r>
      <w:r w:rsidR="00C43B1E" w:rsidRPr="003C7CBF">
        <w:rPr>
          <w:shd w:val="clear" w:color="auto" w:fill="FFFFFF"/>
        </w:rPr>
        <w:t xml:space="preserve"> of a statement of compliance </w:t>
      </w:r>
      <w:r w:rsidR="00D86031" w:rsidRPr="003C7CBF">
        <w:rPr>
          <w:shd w:val="clear" w:color="auto" w:fill="FFFFFF"/>
        </w:rPr>
        <w:t>following an application</w:t>
      </w:r>
      <w:r w:rsidR="00C43B1E" w:rsidRPr="003C7CBF">
        <w:rPr>
          <w:shd w:val="clear" w:color="auto" w:fill="FFFFFF"/>
        </w:rPr>
        <w:t>.</w:t>
      </w:r>
    </w:p>
    <w:p w:rsidR="00EA3648" w:rsidRPr="003C7CBF" w:rsidRDefault="0083439F" w:rsidP="00907F87">
      <w:pPr>
        <w:pStyle w:val="LDMinuteParagraph"/>
        <w:rPr>
          <w:shd w:val="clear" w:color="auto" w:fill="FFFFFF"/>
        </w:rPr>
      </w:pPr>
      <w:r w:rsidRPr="003C7CBF">
        <w:rPr>
          <w:shd w:val="clear" w:color="auto" w:fill="FFFFFF"/>
        </w:rPr>
        <w:t>Item 1</w:t>
      </w:r>
      <w:r w:rsidR="00D86031" w:rsidRPr="003C7CBF">
        <w:rPr>
          <w:shd w:val="clear" w:color="auto" w:fill="FFFFFF"/>
        </w:rPr>
        <w:t>1</w:t>
      </w:r>
      <w:r w:rsidRPr="003C7CBF">
        <w:rPr>
          <w:shd w:val="clear" w:color="auto" w:fill="FFFFFF"/>
        </w:rPr>
        <w:t xml:space="preserve"> of Schedule 1 amends </w:t>
      </w:r>
      <w:r w:rsidR="00D86031" w:rsidRPr="003C7CBF">
        <w:rPr>
          <w:shd w:val="clear" w:color="auto" w:fill="FFFFFF"/>
        </w:rPr>
        <w:t xml:space="preserve">a reference in a </w:t>
      </w:r>
      <w:r w:rsidR="00EA0CE5" w:rsidRPr="003C7CBF">
        <w:rPr>
          <w:shd w:val="clear" w:color="auto" w:fill="FFFFFF"/>
        </w:rPr>
        <w:t xml:space="preserve">note to section 26 </w:t>
      </w:r>
      <w:r w:rsidR="00D86031" w:rsidRPr="003C7CBF">
        <w:rPr>
          <w:shd w:val="clear" w:color="auto" w:fill="FFFFFF"/>
        </w:rPr>
        <w:t>of Marine Order 97.</w:t>
      </w:r>
    </w:p>
    <w:p w:rsidR="00690AE0" w:rsidRDefault="001515C0" w:rsidP="00CC14F4">
      <w:pPr>
        <w:pStyle w:val="LDMinuteParagraph"/>
        <w:rPr>
          <w:shd w:val="clear" w:color="auto" w:fill="FFFFFF"/>
        </w:rPr>
      </w:pPr>
      <w:r w:rsidRPr="00690AE0">
        <w:rPr>
          <w:shd w:val="clear" w:color="auto" w:fill="FFFFFF"/>
        </w:rPr>
        <w:t>Item 1</w:t>
      </w:r>
      <w:r w:rsidR="00D86031" w:rsidRPr="00690AE0">
        <w:rPr>
          <w:shd w:val="clear" w:color="auto" w:fill="FFFFFF"/>
        </w:rPr>
        <w:t>2</w:t>
      </w:r>
      <w:r w:rsidRPr="00690AE0">
        <w:rPr>
          <w:shd w:val="clear" w:color="auto" w:fill="FFFFFF"/>
        </w:rPr>
        <w:t xml:space="preserve"> of Schedule 1 amends section 29 of Marine Order 97</w:t>
      </w:r>
      <w:r w:rsidR="00D86031" w:rsidRPr="00690AE0">
        <w:rPr>
          <w:shd w:val="clear" w:color="auto" w:fill="FFFFFF"/>
        </w:rPr>
        <w:t xml:space="preserve"> to substitute a new set of guidelines</w:t>
      </w:r>
      <w:r w:rsidR="00690AE0" w:rsidRPr="00690AE0">
        <w:rPr>
          <w:shd w:val="clear" w:color="auto" w:fill="FFFFFF"/>
        </w:rPr>
        <w:t xml:space="preserve"> about developing ship energy efficiency management plans</w:t>
      </w:r>
      <w:r w:rsidR="003F02FB" w:rsidRPr="00690AE0">
        <w:rPr>
          <w:shd w:val="clear" w:color="auto" w:fill="FFFFFF"/>
        </w:rPr>
        <w:t xml:space="preserve">. Section 29 </w:t>
      </w:r>
      <w:r w:rsidR="00D86031" w:rsidRPr="00690AE0">
        <w:rPr>
          <w:shd w:val="clear" w:color="auto" w:fill="FFFFFF"/>
        </w:rPr>
        <w:t xml:space="preserve">prescribes </w:t>
      </w:r>
      <w:r w:rsidR="00690AE0" w:rsidRPr="00690AE0">
        <w:rPr>
          <w:shd w:val="clear" w:color="auto" w:fill="FFFFFF"/>
        </w:rPr>
        <w:t xml:space="preserve">for the Pollution Prevention Act </w:t>
      </w:r>
      <w:r w:rsidR="00D86031" w:rsidRPr="00690AE0">
        <w:rPr>
          <w:shd w:val="clear" w:color="auto" w:fill="FFFFFF"/>
        </w:rPr>
        <w:t>the information that must be</w:t>
      </w:r>
      <w:r w:rsidR="00690AE0" w:rsidRPr="00690AE0">
        <w:rPr>
          <w:shd w:val="clear" w:color="auto" w:fill="FFFFFF"/>
        </w:rPr>
        <w:t xml:space="preserve"> contained in a ship energy efficiency management plan</w:t>
      </w:r>
      <w:r w:rsidR="003C7CBF">
        <w:rPr>
          <w:shd w:val="clear" w:color="auto" w:fill="FFFFFF"/>
        </w:rPr>
        <w:t>.</w:t>
      </w:r>
    </w:p>
    <w:p w:rsidR="00374CEA" w:rsidRPr="003C7CBF" w:rsidRDefault="005D2246" w:rsidP="003C7CBF">
      <w:pPr>
        <w:pStyle w:val="LDMinuteParagraph"/>
        <w:rPr>
          <w:shd w:val="clear" w:color="auto" w:fill="FFFFFF"/>
        </w:rPr>
      </w:pPr>
      <w:r w:rsidRPr="00356562">
        <w:rPr>
          <w:shd w:val="clear" w:color="auto" w:fill="FFFFFF"/>
        </w:rPr>
        <w:t>Item 1</w:t>
      </w:r>
      <w:r w:rsidR="00D86031" w:rsidRPr="00356562">
        <w:rPr>
          <w:shd w:val="clear" w:color="auto" w:fill="FFFFFF"/>
        </w:rPr>
        <w:t>3</w:t>
      </w:r>
      <w:r w:rsidRPr="00356562">
        <w:rPr>
          <w:shd w:val="clear" w:color="auto" w:fill="FFFFFF"/>
        </w:rPr>
        <w:t xml:space="preserve"> of Schedule 1 amends </w:t>
      </w:r>
      <w:r w:rsidR="007F3208" w:rsidRPr="00356562">
        <w:rPr>
          <w:shd w:val="clear" w:color="auto" w:fill="FFFFFF"/>
        </w:rPr>
        <w:t xml:space="preserve">notes in </w:t>
      </w:r>
      <w:r w:rsidRPr="00356562">
        <w:rPr>
          <w:shd w:val="clear" w:color="auto" w:fill="FFFFFF"/>
        </w:rPr>
        <w:t>section</w:t>
      </w:r>
      <w:r w:rsidR="007F3208" w:rsidRPr="00356562">
        <w:rPr>
          <w:shd w:val="clear" w:color="auto" w:fill="FFFFFF"/>
        </w:rPr>
        <w:t>s</w:t>
      </w:r>
      <w:r w:rsidRPr="00356562">
        <w:rPr>
          <w:shd w:val="clear" w:color="auto" w:fill="FFFFFF"/>
        </w:rPr>
        <w:t xml:space="preserve"> 15, 22, 27 and 28. </w:t>
      </w:r>
      <w:r w:rsidR="007F3208" w:rsidRPr="00356562">
        <w:rPr>
          <w:shd w:val="clear" w:color="auto" w:fill="FFFFFF"/>
        </w:rPr>
        <w:t xml:space="preserve">This style change </w:t>
      </w:r>
      <w:r w:rsidR="003C7CBF">
        <w:rPr>
          <w:shd w:val="clear" w:color="auto" w:fill="FFFFFF"/>
        </w:rPr>
        <w:t>reflects</w:t>
      </w:r>
      <w:r w:rsidR="007F3208" w:rsidRPr="00356562">
        <w:rPr>
          <w:shd w:val="clear" w:color="auto" w:fill="FFFFFF"/>
        </w:rPr>
        <w:t xml:space="preserve"> current drafting practice.</w:t>
      </w:r>
    </w:p>
    <w:p w:rsidR="00B56B37" w:rsidRPr="009A05F5" w:rsidRDefault="00B56B37" w:rsidP="009A05F5">
      <w:pPr>
        <w:pStyle w:val="LDAmendHeading"/>
        <w:ind w:left="0" w:firstLine="0"/>
        <w:rPr>
          <w:rFonts w:cs="Arial"/>
          <w:b w:val="0"/>
          <w:bCs/>
        </w:rPr>
      </w:pPr>
      <w:r w:rsidRPr="009A05F5">
        <w:rPr>
          <w:rFonts w:cs="Arial"/>
          <w:bCs/>
        </w:rPr>
        <w:t>Statement of compatibility with human rights</w:t>
      </w:r>
    </w:p>
    <w:p w:rsidR="00B56B37" w:rsidRPr="009A05F5" w:rsidRDefault="00B56B37" w:rsidP="009A05F5">
      <w:pPr>
        <w:pStyle w:val="LDMinuteParagraph"/>
        <w:rPr>
          <w:shd w:val="clear" w:color="auto" w:fill="FFFFFF"/>
        </w:rPr>
      </w:pPr>
      <w:r w:rsidRPr="009A05F5">
        <w:rPr>
          <w:shd w:val="clear" w:color="auto" w:fill="FFFFFF"/>
        </w:rPr>
        <w:t xml:space="preserve">This statement is made for subsection 9(1) of the </w:t>
      </w:r>
      <w:r w:rsidRPr="009A05F5">
        <w:rPr>
          <w:i/>
          <w:shd w:val="clear" w:color="auto" w:fill="FFFFFF"/>
        </w:rPr>
        <w:t>Human Rights (Parliamentary Scrutiny) Act 2011</w:t>
      </w:r>
      <w:r w:rsidRPr="009A05F5">
        <w:rPr>
          <w:shd w:val="clear" w:color="auto" w:fill="FFFFFF"/>
        </w:rPr>
        <w:t>.</w:t>
      </w:r>
    </w:p>
    <w:p w:rsidR="00B56B37" w:rsidRDefault="00B56B37" w:rsidP="00765C11">
      <w:pPr>
        <w:pStyle w:val="LDMinuteParagraph"/>
        <w:keepNext/>
        <w:numPr>
          <w:ilvl w:val="0"/>
          <w:numId w:val="0"/>
        </w:numPr>
        <w:tabs>
          <w:tab w:val="num" w:pos="142"/>
        </w:tabs>
        <w:ind w:left="142"/>
        <w:rPr>
          <w:rFonts w:ascii="Arial" w:hAnsi="Arial" w:cs="Arial"/>
        </w:rPr>
      </w:pPr>
      <w:r w:rsidRPr="00215AA5">
        <w:rPr>
          <w:rFonts w:ascii="Arial" w:hAnsi="Arial" w:cs="Arial"/>
        </w:rPr>
        <w:lastRenderedPageBreak/>
        <w:t>Overview of the legislative instrument</w:t>
      </w:r>
    </w:p>
    <w:p w:rsidR="00B56B37" w:rsidRDefault="00B56B37" w:rsidP="009A05F5">
      <w:pPr>
        <w:pStyle w:val="LDMinuteParagraph"/>
      </w:pPr>
      <w:r>
        <w:t xml:space="preserve">This Order amends </w:t>
      </w:r>
      <w:r>
        <w:rPr>
          <w:i/>
        </w:rPr>
        <w:t>Marine Order 97 (Marine pollution prevention — air pollution) 2013</w:t>
      </w:r>
      <w:r>
        <w:t xml:space="preserve"> </w:t>
      </w:r>
      <w:r w:rsidR="006A3C6C">
        <w:t>to require Australian vessels of a certain size to report fuel oil consumption each calendar year and to obtain a statement of compliance</w:t>
      </w:r>
      <w:r>
        <w:t>.</w:t>
      </w:r>
    </w:p>
    <w:p w:rsidR="00ED6B5F" w:rsidRDefault="006A3C6C" w:rsidP="00303C2C">
      <w:pPr>
        <w:pStyle w:val="LDMinuteParagraph"/>
      </w:pPr>
      <w:r>
        <w:t>The amendment also ensures that foreign vessels carry the certificates required by Annex VI</w:t>
      </w:r>
      <w:r w:rsidR="004774CB">
        <w:t>,</w:t>
      </w:r>
      <w:r>
        <w:t xml:space="preserve"> and updates the guidelines that provide for the development of ship energy efficiency management plans.</w:t>
      </w:r>
    </w:p>
    <w:p w:rsidR="00B56B37" w:rsidRPr="00397EA9" w:rsidRDefault="00B56B37" w:rsidP="009A05F5">
      <w:pPr>
        <w:pStyle w:val="LDMinuteParagraph"/>
        <w:keepNext/>
        <w:numPr>
          <w:ilvl w:val="0"/>
          <w:numId w:val="0"/>
        </w:numPr>
        <w:tabs>
          <w:tab w:val="num" w:pos="142"/>
        </w:tabs>
        <w:ind w:left="142"/>
        <w:rPr>
          <w:rFonts w:ascii="Arial" w:hAnsi="Arial" w:cs="Arial"/>
        </w:rPr>
      </w:pPr>
      <w:r w:rsidRPr="00397EA9">
        <w:rPr>
          <w:rFonts w:ascii="Arial" w:hAnsi="Arial" w:cs="Arial"/>
        </w:rPr>
        <w:t>Human rights implications</w:t>
      </w:r>
    </w:p>
    <w:p w:rsidR="00B56B37" w:rsidRPr="009A05F5" w:rsidRDefault="00B56B37" w:rsidP="009A05F5">
      <w:pPr>
        <w:pStyle w:val="LDMinuteParagraph"/>
        <w:rPr>
          <w:shd w:val="clear" w:color="auto" w:fill="FFFFFF"/>
        </w:rPr>
      </w:pPr>
      <w:r w:rsidRPr="009A05F5">
        <w:rPr>
          <w:shd w:val="clear" w:color="auto" w:fill="FFFFFF"/>
        </w:rPr>
        <w:t xml:space="preserve">This instrument does not engage any of the rights or freedoms recognised or declared in the international instruments listed in section 3 of the </w:t>
      </w:r>
      <w:r w:rsidRPr="009A05F5">
        <w:rPr>
          <w:i/>
          <w:shd w:val="clear" w:color="auto" w:fill="FFFFFF"/>
        </w:rPr>
        <w:t>Human Rights (Parliamentary Scrutiny) Act 2011</w:t>
      </w:r>
      <w:r w:rsidR="009A05F5">
        <w:rPr>
          <w:shd w:val="clear" w:color="auto" w:fill="FFFFFF"/>
        </w:rPr>
        <w:t>.</w:t>
      </w:r>
    </w:p>
    <w:p w:rsidR="00B56B37" w:rsidRPr="00E22FB6" w:rsidRDefault="00B56B37" w:rsidP="009A05F5">
      <w:pPr>
        <w:pStyle w:val="LDMinuteParagraph"/>
        <w:numPr>
          <w:ilvl w:val="0"/>
          <w:numId w:val="0"/>
        </w:numPr>
        <w:tabs>
          <w:tab w:val="num" w:pos="142"/>
        </w:tabs>
        <w:ind w:left="142"/>
        <w:rPr>
          <w:rFonts w:ascii="Arial" w:hAnsi="Arial" w:cs="Arial"/>
        </w:rPr>
      </w:pPr>
      <w:r w:rsidRPr="00E22FB6">
        <w:rPr>
          <w:rFonts w:ascii="Arial" w:hAnsi="Arial" w:cs="Arial"/>
        </w:rPr>
        <w:t>Conclusion</w:t>
      </w:r>
    </w:p>
    <w:p w:rsidR="00B56B37" w:rsidRDefault="00B56B37" w:rsidP="009A05F5">
      <w:pPr>
        <w:pStyle w:val="LDMinuteParagraph"/>
      </w:pPr>
      <w:r>
        <w:t xml:space="preserve">AMSA considers that this instrument is compatible with human rights. It does not affect any rights or freedoms to which the </w:t>
      </w:r>
      <w:r>
        <w:rPr>
          <w:i/>
        </w:rPr>
        <w:t>Human Rights (Parliamentary Scrutiny) Act 2011</w:t>
      </w:r>
      <w:r>
        <w:t xml:space="preserve"> applies.</w:t>
      </w:r>
    </w:p>
    <w:p w:rsidR="00B56B37" w:rsidRPr="009B015D" w:rsidRDefault="00B56B37" w:rsidP="009A05F5">
      <w:pPr>
        <w:pStyle w:val="LDAmendHeading"/>
        <w:tabs>
          <w:tab w:val="num" w:pos="142"/>
        </w:tabs>
      </w:pPr>
      <w:r>
        <w:t>Making the instrument</w:t>
      </w:r>
    </w:p>
    <w:p w:rsidR="00506142" w:rsidRPr="009A05F5" w:rsidRDefault="00B56B37" w:rsidP="009A05F5">
      <w:pPr>
        <w:pStyle w:val="LDMinuteParagraph"/>
        <w:rPr>
          <w:shd w:val="clear" w:color="auto" w:fill="FFFFFF"/>
        </w:rPr>
      </w:pPr>
      <w:r w:rsidRPr="009A05F5">
        <w:rPr>
          <w:shd w:val="clear" w:color="auto" w:fill="FFFFFF"/>
        </w:rPr>
        <w:t>This instrument has been made by the</w:t>
      </w:r>
      <w:bookmarkStart w:id="0" w:name="_GoBack"/>
      <w:bookmarkEnd w:id="0"/>
      <w:r w:rsidRPr="009A05F5">
        <w:rPr>
          <w:shd w:val="clear" w:color="auto" w:fill="FFFFFF"/>
        </w:rPr>
        <w:t xml:space="preserve"> Chief Executive Officer of the Australian Maritime Safety Authority, in accordance with subsection 49(4) of the </w:t>
      </w:r>
      <w:r w:rsidRPr="009A05F5">
        <w:rPr>
          <w:i/>
          <w:shd w:val="clear" w:color="auto" w:fill="FFFFFF"/>
        </w:rPr>
        <w:t>Australian Maritime Safety Authority Act 1990</w:t>
      </w:r>
      <w:r w:rsidRPr="009A05F5">
        <w:rPr>
          <w:shd w:val="clear" w:color="auto" w:fill="FFFFFF"/>
        </w:rPr>
        <w:t>.</w:t>
      </w:r>
    </w:p>
    <w:sectPr w:rsidR="00506142" w:rsidRPr="009A05F5" w:rsidSect="00E50899">
      <w:headerReference w:type="even" r:id="rId7"/>
      <w:footerReference w:type="even" r:id="rId8"/>
      <w:foot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E5" w:rsidRDefault="00CF06E5">
      <w:r>
        <w:separator/>
      </w:r>
    </w:p>
  </w:endnote>
  <w:endnote w:type="continuationSeparator" w:id="0">
    <w:p w:rsidR="00CF06E5" w:rsidRDefault="00CF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A222EF">
      <w:rPr>
        <w:rFonts w:ascii="Arial" w:hAnsi="Arial" w:cs="Arial"/>
        <w:i/>
        <w:sz w:val="16"/>
        <w:szCs w:val="16"/>
      </w:rPr>
      <w:t>97</w:t>
    </w:r>
    <w:r>
      <w:rPr>
        <w:rFonts w:ascii="Arial" w:hAnsi="Arial" w:cs="Arial"/>
        <w:i/>
        <w:sz w:val="16"/>
        <w:szCs w:val="16"/>
      </w:rPr>
      <w:t xml:space="preserve"> </w:t>
    </w:r>
    <w:r w:rsidR="00B36E48">
      <w:rPr>
        <w:rFonts w:ascii="Arial" w:hAnsi="Arial" w:cs="Arial"/>
        <w:i/>
        <w:sz w:val="16"/>
        <w:szCs w:val="16"/>
      </w:rPr>
      <w:t>(</w:t>
    </w:r>
    <w:r w:rsidR="00A222EF">
      <w:rPr>
        <w:rFonts w:ascii="Arial" w:hAnsi="Arial" w:cs="Arial"/>
        <w:i/>
        <w:sz w:val="16"/>
        <w:szCs w:val="16"/>
      </w:rPr>
      <w:t>Marine pollution prevention — air pollution</w:t>
    </w:r>
    <w:r w:rsidR="00B36E48">
      <w:rPr>
        <w:rFonts w:ascii="Arial" w:hAnsi="Arial" w:cs="Arial"/>
        <w:i/>
        <w:sz w:val="16"/>
        <w:szCs w:val="16"/>
      </w:rPr>
      <w:t>)</w:t>
    </w:r>
    <w:r w:rsidR="00B97324">
      <w:rPr>
        <w:rFonts w:ascii="Arial" w:hAnsi="Arial" w:cs="Arial"/>
        <w:i/>
        <w:sz w:val="16"/>
        <w:szCs w:val="16"/>
      </w:rPr>
      <w:t xml:space="preserve"> </w:t>
    </w:r>
    <w:r w:rsidR="00A222EF">
      <w:rPr>
        <w:rFonts w:ascii="Arial" w:hAnsi="Arial" w:cs="Arial"/>
        <w:i/>
        <w:sz w:val="16"/>
        <w:szCs w:val="16"/>
      </w:rPr>
      <w:t xml:space="preserve">Amendment </w:t>
    </w:r>
    <w:r w:rsidR="004F6D68">
      <w:rPr>
        <w:rFonts w:ascii="Arial" w:hAnsi="Arial" w:cs="Arial"/>
        <w:i/>
        <w:sz w:val="16"/>
        <w:szCs w:val="16"/>
      </w:rPr>
      <w:t xml:space="preserve">Order </w:t>
    </w:r>
    <w:r>
      <w:rPr>
        <w:rFonts w:ascii="Arial" w:hAnsi="Arial" w:cs="Arial"/>
        <w:i/>
        <w:sz w:val="16"/>
        <w:szCs w:val="16"/>
      </w:rPr>
      <w:t>201</w:t>
    </w:r>
    <w:r w:rsidR="008A7526">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C80050">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E5" w:rsidRDefault="00CF06E5">
      <w:r>
        <w:separator/>
      </w:r>
    </w:p>
  </w:footnote>
  <w:footnote w:type="continuationSeparator" w:id="0">
    <w:p w:rsidR="00CF06E5" w:rsidRDefault="00CF0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0315602"/>
    <w:multiLevelType w:val="hybridMultilevel"/>
    <w:tmpl w:val="DB3E8D2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0"/>
    <w:lvlOverride w:ilvl="0">
      <w:startOverride w:val="1"/>
    </w:lvlOverride>
  </w:num>
  <w:num w:numId="5">
    <w:abstractNumId w:val="1"/>
  </w:num>
  <w:num w:numId="6">
    <w:abstractNumId w:val="0"/>
  </w:num>
  <w:num w:numId="7">
    <w:abstractNumId w:val="0"/>
    <w:lvlOverride w:ilvl="0">
      <w:startOverride w:val="1"/>
    </w:lvlOverride>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B9"/>
    <w:rsid w:val="00003C37"/>
    <w:rsid w:val="00007792"/>
    <w:rsid w:val="00040C1C"/>
    <w:rsid w:val="000479EC"/>
    <w:rsid w:val="0006314D"/>
    <w:rsid w:val="00083A6A"/>
    <w:rsid w:val="000A2964"/>
    <w:rsid w:val="000F49D1"/>
    <w:rsid w:val="0011738E"/>
    <w:rsid w:val="0015007F"/>
    <w:rsid w:val="001515C0"/>
    <w:rsid w:val="00163934"/>
    <w:rsid w:val="001710F5"/>
    <w:rsid w:val="00187967"/>
    <w:rsid w:val="00191B5D"/>
    <w:rsid w:val="00194868"/>
    <w:rsid w:val="001D419C"/>
    <w:rsid w:val="001E60FD"/>
    <w:rsid w:val="001F02B3"/>
    <w:rsid w:val="001F5996"/>
    <w:rsid w:val="00213489"/>
    <w:rsid w:val="00215AA5"/>
    <w:rsid w:val="00215DFA"/>
    <w:rsid w:val="00221339"/>
    <w:rsid w:val="00223811"/>
    <w:rsid w:val="0023169A"/>
    <w:rsid w:val="00255D36"/>
    <w:rsid w:val="00270686"/>
    <w:rsid w:val="00286234"/>
    <w:rsid w:val="00294E36"/>
    <w:rsid w:val="002A2B32"/>
    <w:rsid w:val="002D7C61"/>
    <w:rsid w:val="002F77E3"/>
    <w:rsid w:val="002F7A82"/>
    <w:rsid w:val="00300582"/>
    <w:rsid w:val="003141EB"/>
    <w:rsid w:val="00317AE8"/>
    <w:rsid w:val="00321E86"/>
    <w:rsid w:val="0032325C"/>
    <w:rsid w:val="00325C4A"/>
    <w:rsid w:val="00332968"/>
    <w:rsid w:val="00346D0C"/>
    <w:rsid w:val="00346FED"/>
    <w:rsid w:val="0035324D"/>
    <w:rsid w:val="00356562"/>
    <w:rsid w:val="0037179E"/>
    <w:rsid w:val="00374CEA"/>
    <w:rsid w:val="003B152C"/>
    <w:rsid w:val="003B2EEF"/>
    <w:rsid w:val="003C0475"/>
    <w:rsid w:val="003C0D84"/>
    <w:rsid w:val="003C38B7"/>
    <w:rsid w:val="003C7CBF"/>
    <w:rsid w:val="003D1032"/>
    <w:rsid w:val="003D3CFF"/>
    <w:rsid w:val="003E4359"/>
    <w:rsid w:val="003F02FB"/>
    <w:rsid w:val="00411185"/>
    <w:rsid w:val="00413F57"/>
    <w:rsid w:val="00430134"/>
    <w:rsid w:val="00432C95"/>
    <w:rsid w:val="00441694"/>
    <w:rsid w:val="004511D5"/>
    <w:rsid w:val="0046267C"/>
    <w:rsid w:val="004658EB"/>
    <w:rsid w:val="004774CB"/>
    <w:rsid w:val="00481043"/>
    <w:rsid w:val="0048477F"/>
    <w:rsid w:val="004A76A5"/>
    <w:rsid w:val="004B253F"/>
    <w:rsid w:val="004C13B7"/>
    <w:rsid w:val="004E3842"/>
    <w:rsid w:val="004F6D68"/>
    <w:rsid w:val="00506142"/>
    <w:rsid w:val="00512068"/>
    <w:rsid w:val="00524E04"/>
    <w:rsid w:val="00531BF6"/>
    <w:rsid w:val="00545B58"/>
    <w:rsid w:val="00553868"/>
    <w:rsid w:val="00563A7B"/>
    <w:rsid w:val="0059658F"/>
    <w:rsid w:val="005A1117"/>
    <w:rsid w:val="005A1D24"/>
    <w:rsid w:val="005B001E"/>
    <w:rsid w:val="005B2444"/>
    <w:rsid w:val="005B3752"/>
    <w:rsid w:val="005B52F3"/>
    <w:rsid w:val="005C1E12"/>
    <w:rsid w:val="005D2246"/>
    <w:rsid w:val="005F256E"/>
    <w:rsid w:val="005F3B6C"/>
    <w:rsid w:val="00655CF5"/>
    <w:rsid w:val="00656080"/>
    <w:rsid w:val="006754AE"/>
    <w:rsid w:val="00690AE0"/>
    <w:rsid w:val="00697B63"/>
    <w:rsid w:val="006A3C6C"/>
    <w:rsid w:val="006A678D"/>
    <w:rsid w:val="006A6E0B"/>
    <w:rsid w:val="006A775B"/>
    <w:rsid w:val="006B029D"/>
    <w:rsid w:val="006B3B3C"/>
    <w:rsid w:val="006C119E"/>
    <w:rsid w:val="006D45BC"/>
    <w:rsid w:val="006D53CE"/>
    <w:rsid w:val="006E0B37"/>
    <w:rsid w:val="006E2A8C"/>
    <w:rsid w:val="007005C4"/>
    <w:rsid w:val="00704714"/>
    <w:rsid w:val="00710108"/>
    <w:rsid w:val="00760EAE"/>
    <w:rsid w:val="00765C11"/>
    <w:rsid w:val="00780105"/>
    <w:rsid w:val="007B3B56"/>
    <w:rsid w:val="007F3208"/>
    <w:rsid w:val="008059EE"/>
    <w:rsid w:val="00833AA2"/>
    <w:rsid w:val="0083439F"/>
    <w:rsid w:val="0085034C"/>
    <w:rsid w:val="00853E50"/>
    <w:rsid w:val="0087740D"/>
    <w:rsid w:val="008846F2"/>
    <w:rsid w:val="008A5F8F"/>
    <w:rsid w:val="008A7526"/>
    <w:rsid w:val="008B162F"/>
    <w:rsid w:val="008B5280"/>
    <w:rsid w:val="008C7735"/>
    <w:rsid w:val="008E2884"/>
    <w:rsid w:val="009030D5"/>
    <w:rsid w:val="00907659"/>
    <w:rsid w:val="00911D11"/>
    <w:rsid w:val="009236A5"/>
    <w:rsid w:val="0093689B"/>
    <w:rsid w:val="00974171"/>
    <w:rsid w:val="009777EF"/>
    <w:rsid w:val="00980F30"/>
    <w:rsid w:val="00990056"/>
    <w:rsid w:val="009930DC"/>
    <w:rsid w:val="009A05F5"/>
    <w:rsid w:val="009A3D84"/>
    <w:rsid w:val="009B015D"/>
    <w:rsid w:val="009B2616"/>
    <w:rsid w:val="009C3750"/>
    <w:rsid w:val="009C3F0E"/>
    <w:rsid w:val="009F7B4D"/>
    <w:rsid w:val="00A111BA"/>
    <w:rsid w:val="00A12897"/>
    <w:rsid w:val="00A222EF"/>
    <w:rsid w:val="00A302C2"/>
    <w:rsid w:val="00A30663"/>
    <w:rsid w:val="00A346B9"/>
    <w:rsid w:val="00A42FE5"/>
    <w:rsid w:val="00A53961"/>
    <w:rsid w:val="00A558EA"/>
    <w:rsid w:val="00AD3979"/>
    <w:rsid w:val="00AD5028"/>
    <w:rsid w:val="00AF16BD"/>
    <w:rsid w:val="00B1667C"/>
    <w:rsid w:val="00B17D60"/>
    <w:rsid w:val="00B36E48"/>
    <w:rsid w:val="00B4479A"/>
    <w:rsid w:val="00B54A04"/>
    <w:rsid w:val="00B54F54"/>
    <w:rsid w:val="00B56B37"/>
    <w:rsid w:val="00B75B1D"/>
    <w:rsid w:val="00B8588E"/>
    <w:rsid w:val="00B95EA6"/>
    <w:rsid w:val="00B97324"/>
    <w:rsid w:val="00BA6239"/>
    <w:rsid w:val="00BB6EA6"/>
    <w:rsid w:val="00BF22E4"/>
    <w:rsid w:val="00C05EC2"/>
    <w:rsid w:val="00C061DE"/>
    <w:rsid w:val="00C317E5"/>
    <w:rsid w:val="00C36CAC"/>
    <w:rsid w:val="00C43B1E"/>
    <w:rsid w:val="00C5710D"/>
    <w:rsid w:val="00C60591"/>
    <w:rsid w:val="00C63E1B"/>
    <w:rsid w:val="00C64C10"/>
    <w:rsid w:val="00C72053"/>
    <w:rsid w:val="00C7215D"/>
    <w:rsid w:val="00C75229"/>
    <w:rsid w:val="00C80050"/>
    <w:rsid w:val="00C803C8"/>
    <w:rsid w:val="00C953EE"/>
    <w:rsid w:val="00CE6391"/>
    <w:rsid w:val="00CF06E5"/>
    <w:rsid w:val="00D025E8"/>
    <w:rsid w:val="00D37A0B"/>
    <w:rsid w:val="00D60F7F"/>
    <w:rsid w:val="00D86031"/>
    <w:rsid w:val="00D8742B"/>
    <w:rsid w:val="00D92E3B"/>
    <w:rsid w:val="00D934B3"/>
    <w:rsid w:val="00D939C5"/>
    <w:rsid w:val="00DA6CE8"/>
    <w:rsid w:val="00DE2E3D"/>
    <w:rsid w:val="00DE752E"/>
    <w:rsid w:val="00E118EB"/>
    <w:rsid w:val="00E14DCC"/>
    <w:rsid w:val="00E227C7"/>
    <w:rsid w:val="00E2679C"/>
    <w:rsid w:val="00E360B1"/>
    <w:rsid w:val="00E50899"/>
    <w:rsid w:val="00E51703"/>
    <w:rsid w:val="00E576E4"/>
    <w:rsid w:val="00E90ECA"/>
    <w:rsid w:val="00EA08FC"/>
    <w:rsid w:val="00EA0CE5"/>
    <w:rsid w:val="00EA3648"/>
    <w:rsid w:val="00EA5CAD"/>
    <w:rsid w:val="00EB15AA"/>
    <w:rsid w:val="00EB1603"/>
    <w:rsid w:val="00EC7BA4"/>
    <w:rsid w:val="00ED6B5F"/>
    <w:rsid w:val="00EE1E85"/>
    <w:rsid w:val="00EE71A2"/>
    <w:rsid w:val="00EF04CB"/>
    <w:rsid w:val="00EF296A"/>
    <w:rsid w:val="00F0537A"/>
    <w:rsid w:val="00F24707"/>
    <w:rsid w:val="00F3346F"/>
    <w:rsid w:val="00F33F4B"/>
    <w:rsid w:val="00F44956"/>
    <w:rsid w:val="00F52662"/>
    <w:rsid w:val="00F54626"/>
    <w:rsid w:val="00F555F3"/>
    <w:rsid w:val="00F62F1B"/>
    <w:rsid w:val="00F63BD0"/>
    <w:rsid w:val="00F63DD6"/>
    <w:rsid w:val="00F660D0"/>
    <w:rsid w:val="00F8601E"/>
    <w:rsid w:val="00F956B9"/>
    <w:rsid w:val="00FA2B00"/>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B56B37"/>
    <w:rPr>
      <w:color w:val="0000FF" w:themeColor="hyperlink"/>
      <w:u w:val="single"/>
    </w:rPr>
  </w:style>
  <w:style w:type="character" w:styleId="CommentReference">
    <w:name w:val="annotation reference"/>
    <w:basedOn w:val="DefaultParagraphFont"/>
    <w:semiHidden/>
    <w:unhideWhenUsed/>
    <w:rsid w:val="0035324D"/>
    <w:rPr>
      <w:sz w:val="16"/>
      <w:szCs w:val="16"/>
    </w:rPr>
  </w:style>
  <w:style w:type="paragraph" w:styleId="CommentText">
    <w:name w:val="annotation text"/>
    <w:basedOn w:val="Normal"/>
    <w:link w:val="CommentTextChar"/>
    <w:semiHidden/>
    <w:unhideWhenUsed/>
    <w:rsid w:val="0035324D"/>
    <w:rPr>
      <w:sz w:val="20"/>
      <w:szCs w:val="20"/>
    </w:rPr>
  </w:style>
  <w:style w:type="character" w:customStyle="1" w:styleId="CommentTextChar">
    <w:name w:val="Comment Text Char"/>
    <w:basedOn w:val="DefaultParagraphFont"/>
    <w:link w:val="CommentText"/>
    <w:semiHidden/>
    <w:rsid w:val="0035324D"/>
    <w:rPr>
      <w:lang w:eastAsia="en-US"/>
    </w:rPr>
  </w:style>
  <w:style w:type="paragraph" w:styleId="CommentSubject">
    <w:name w:val="annotation subject"/>
    <w:basedOn w:val="CommentText"/>
    <w:next w:val="CommentText"/>
    <w:link w:val="CommentSubjectChar"/>
    <w:semiHidden/>
    <w:unhideWhenUsed/>
    <w:rsid w:val="0035324D"/>
    <w:rPr>
      <w:b/>
      <w:bCs/>
    </w:rPr>
  </w:style>
  <w:style w:type="character" w:customStyle="1" w:styleId="CommentSubjectChar">
    <w:name w:val="Comment Subject Char"/>
    <w:basedOn w:val="CommentTextChar"/>
    <w:link w:val="CommentSubject"/>
    <w:semiHidden/>
    <w:rsid w:val="0035324D"/>
    <w:rPr>
      <w:b/>
      <w:bCs/>
      <w:lang w:eastAsia="en-US"/>
    </w:rPr>
  </w:style>
  <w:style w:type="paragraph" w:styleId="ListParagraph">
    <w:name w:val="List Paragraph"/>
    <w:basedOn w:val="Normal"/>
    <w:uiPriority w:val="34"/>
    <w:qFormat/>
    <w:rsid w:val="006B3B3C"/>
    <w:pPr>
      <w:ind w:left="720"/>
      <w:contextualSpacing/>
    </w:pPr>
  </w:style>
  <w:style w:type="paragraph" w:styleId="Revision">
    <w:name w:val="Revision"/>
    <w:hidden/>
    <w:uiPriority w:val="99"/>
    <w:semiHidden/>
    <w:rsid w:val="00FA2B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2018-02-21T06:38:00Z</dcterms:created>
  <dcterms:modified xsi:type="dcterms:W3CDTF">2018-02-21T06:38:00Z</dcterms:modified>
</cp:coreProperties>
</file>