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32" w:rsidRPr="00FF584A" w:rsidRDefault="00DF1832" w:rsidP="00DF1832">
      <w:pPr>
        <w:rPr>
          <w:sz w:val="28"/>
        </w:rPr>
      </w:pPr>
      <w:bookmarkStart w:id="0" w:name="ProcessAllFootersStartPos"/>
      <w:bookmarkEnd w:id="0"/>
      <w:r w:rsidRPr="00FF584A">
        <w:rPr>
          <w:noProof/>
          <w:lang w:eastAsia="en-AU"/>
        </w:rPr>
        <w:drawing>
          <wp:inline distT="0" distB="0" distL="0" distR="0" wp14:anchorId="07C4E9B0" wp14:editId="2845C767">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DF1832" w:rsidRPr="00FF584A" w:rsidRDefault="00DF1832" w:rsidP="00DF1832">
      <w:pPr>
        <w:rPr>
          <w:sz w:val="19"/>
        </w:rPr>
      </w:pPr>
    </w:p>
    <w:p w:rsidR="00AA35DD" w:rsidRPr="00FF584A" w:rsidRDefault="00AA35DD" w:rsidP="00DF1832">
      <w:pPr>
        <w:pStyle w:val="ShortT"/>
      </w:pPr>
    </w:p>
    <w:p w:rsidR="00DF1832" w:rsidRPr="00FF584A" w:rsidRDefault="00AA35DD" w:rsidP="00DF1832">
      <w:pPr>
        <w:pStyle w:val="ShortT"/>
      </w:pPr>
      <w:r w:rsidRPr="00FF584A">
        <w:t xml:space="preserve">Consumer Goods (Motor Vehicles With </w:t>
      </w:r>
      <w:r w:rsidR="006E37B3">
        <w:t>Affected</w:t>
      </w:r>
      <w:r w:rsidR="006E37B3" w:rsidRPr="00FF584A">
        <w:t xml:space="preserve"> </w:t>
      </w:r>
      <w:r w:rsidRPr="00FF584A">
        <w:t>Takata Airbag Inflators and Specified</w:t>
      </w:r>
      <w:r w:rsidR="00E85EE4" w:rsidRPr="00FF584A">
        <w:t xml:space="preserve"> </w:t>
      </w:r>
      <w:r w:rsidR="006E37B3">
        <w:t>Spare Parts</w:t>
      </w:r>
      <w:r w:rsidRPr="00FF584A">
        <w:t xml:space="preserve">) Recall Notice </w:t>
      </w:r>
      <w:r w:rsidR="006E37B3" w:rsidRPr="00FF584A">
        <w:t>201</w:t>
      </w:r>
      <w:r w:rsidR="006E37B3">
        <w:t>8</w:t>
      </w:r>
    </w:p>
    <w:p w:rsidR="00DF1832" w:rsidRPr="006369CA" w:rsidRDefault="00DF1832" w:rsidP="00DF1832">
      <w:pPr>
        <w:pStyle w:val="SignCoverPageStart"/>
        <w:rPr>
          <w:szCs w:val="22"/>
        </w:rPr>
      </w:pPr>
      <w:r w:rsidRPr="006369CA">
        <w:rPr>
          <w:szCs w:val="22"/>
        </w:rPr>
        <w:t>I, Michael</w:t>
      </w:r>
      <w:r w:rsidR="006369CA">
        <w:rPr>
          <w:szCs w:val="22"/>
        </w:rPr>
        <w:t xml:space="preserve"> </w:t>
      </w:r>
      <w:r w:rsidR="00E47C2D" w:rsidRPr="006369CA">
        <w:rPr>
          <w:szCs w:val="22"/>
        </w:rPr>
        <w:t>Sukkar</w:t>
      </w:r>
      <w:r w:rsidRPr="006369CA">
        <w:rPr>
          <w:szCs w:val="22"/>
        </w:rPr>
        <w:t xml:space="preserve">, </w:t>
      </w:r>
      <w:r w:rsidR="00E47C2D" w:rsidRPr="006369CA">
        <w:rPr>
          <w:szCs w:val="22"/>
        </w:rPr>
        <w:t xml:space="preserve">Assistant </w:t>
      </w:r>
      <w:r w:rsidRPr="006369CA">
        <w:rPr>
          <w:szCs w:val="22"/>
        </w:rPr>
        <w:t xml:space="preserve">Minister </w:t>
      </w:r>
      <w:r w:rsidR="00E47C2D" w:rsidRPr="006369CA">
        <w:rPr>
          <w:szCs w:val="22"/>
        </w:rPr>
        <w:t>to the Treasurer</w:t>
      </w:r>
      <w:r w:rsidRPr="006369CA">
        <w:rPr>
          <w:szCs w:val="22"/>
        </w:rPr>
        <w:t>, issue the following recall notice.</w:t>
      </w:r>
    </w:p>
    <w:p w:rsidR="00DF1832" w:rsidRPr="006369CA" w:rsidRDefault="00DF1832" w:rsidP="00DF1832">
      <w:pPr>
        <w:keepNext/>
        <w:spacing w:before="300" w:line="240" w:lineRule="atLeast"/>
        <w:ind w:right="397"/>
        <w:jc w:val="both"/>
        <w:rPr>
          <w:szCs w:val="22"/>
        </w:rPr>
      </w:pPr>
      <w:r w:rsidRPr="006369CA">
        <w:rPr>
          <w:szCs w:val="22"/>
        </w:rPr>
        <w:t xml:space="preserve">Dated </w:t>
      </w:r>
      <w:bookmarkStart w:id="1" w:name="BKCheck15B_1"/>
      <w:bookmarkEnd w:id="1"/>
      <w:r w:rsidR="008F11BA">
        <w:rPr>
          <w:szCs w:val="22"/>
        </w:rPr>
        <w:t xml:space="preserve"> </w:t>
      </w:r>
      <w:r w:rsidR="008F11BA">
        <w:rPr>
          <w:szCs w:val="22"/>
        </w:rPr>
        <w:tab/>
      </w:r>
      <w:r w:rsidR="001B429D">
        <w:rPr>
          <w:szCs w:val="22"/>
        </w:rPr>
        <w:t>27 February</w:t>
      </w:r>
      <w:r w:rsidR="00AA35DD" w:rsidRPr="006369CA">
        <w:rPr>
          <w:szCs w:val="22"/>
        </w:rPr>
        <w:t xml:space="preserve">  </w:t>
      </w:r>
      <w:r w:rsidR="008F11BA">
        <w:rPr>
          <w:szCs w:val="22"/>
        </w:rPr>
        <w:t xml:space="preserve"> </w:t>
      </w:r>
      <w:r w:rsidRPr="006369CA">
        <w:rPr>
          <w:szCs w:val="22"/>
        </w:rPr>
        <w:t xml:space="preserve"> </w:t>
      </w:r>
      <w:r w:rsidR="00AA35DD" w:rsidRPr="006369CA">
        <w:rPr>
          <w:szCs w:val="22"/>
        </w:rPr>
        <w:t xml:space="preserve"> 201</w:t>
      </w:r>
      <w:r w:rsidR="007364D0" w:rsidRPr="006369CA">
        <w:rPr>
          <w:szCs w:val="22"/>
        </w:rPr>
        <w:t>8</w:t>
      </w:r>
    </w:p>
    <w:p w:rsidR="00336DE2" w:rsidRPr="006369CA" w:rsidRDefault="007530D6" w:rsidP="007530D6">
      <w:pPr>
        <w:keepNext/>
        <w:tabs>
          <w:tab w:val="left" w:pos="3402"/>
          <w:tab w:val="left" w:pos="4646"/>
        </w:tabs>
        <w:spacing w:before="1440" w:line="300" w:lineRule="atLeast"/>
        <w:ind w:right="397"/>
        <w:rPr>
          <w:b/>
          <w:sz w:val="48"/>
          <w:szCs w:val="48"/>
        </w:rPr>
      </w:pPr>
      <w:r>
        <w:rPr>
          <w:b/>
          <w:sz w:val="48"/>
          <w:szCs w:val="48"/>
        </w:rPr>
        <w:tab/>
      </w:r>
      <w:r>
        <w:rPr>
          <w:b/>
          <w:sz w:val="48"/>
          <w:szCs w:val="48"/>
        </w:rPr>
        <w:tab/>
      </w:r>
    </w:p>
    <w:p w:rsidR="00DF1832" w:rsidRPr="006369CA" w:rsidRDefault="00DF1832" w:rsidP="00DF1832">
      <w:pPr>
        <w:keepNext/>
        <w:tabs>
          <w:tab w:val="left" w:pos="3402"/>
        </w:tabs>
        <w:spacing w:before="1440" w:line="300" w:lineRule="atLeast"/>
        <w:ind w:right="397"/>
        <w:rPr>
          <w:szCs w:val="22"/>
        </w:rPr>
      </w:pPr>
      <w:r w:rsidRPr="006369CA">
        <w:rPr>
          <w:szCs w:val="22"/>
        </w:rPr>
        <w:t xml:space="preserve">Michael </w:t>
      </w:r>
      <w:r w:rsidR="00E47C2D" w:rsidRPr="006369CA">
        <w:rPr>
          <w:szCs w:val="22"/>
        </w:rPr>
        <w:t>Sukkar</w:t>
      </w:r>
    </w:p>
    <w:p w:rsidR="00DF1832" w:rsidRPr="00FF584A" w:rsidRDefault="00E47C2D" w:rsidP="00DF1832">
      <w:pPr>
        <w:pStyle w:val="SignCoverPageEnd"/>
        <w:rPr>
          <w:szCs w:val="22"/>
        </w:rPr>
      </w:pPr>
      <w:r w:rsidRPr="006369CA">
        <w:rPr>
          <w:szCs w:val="22"/>
        </w:rPr>
        <w:t xml:space="preserve">Assistant </w:t>
      </w:r>
      <w:r w:rsidR="00DF1832" w:rsidRPr="006369CA">
        <w:rPr>
          <w:szCs w:val="22"/>
        </w:rPr>
        <w:t xml:space="preserve">Minister </w:t>
      </w:r>
      <w:r w:rsidRPr="006369CA">
        <w:rPr>
          <w:szCs w:val="22"/>
        </w:rPr>
        <w:t>to the Treasurer</w:t>
      </w:r>
      <w:r w:rsidR="00DF1832" w:rsidRPr="00FF584A">
        <w:rPr>
          <w:szCs w:val="22"/>
        </w:rPr>
        <w:t xml:space="preserve"> </w:t>
      </w:r>
    </w:p>
    <w:p w:rsidR="00DF1832" w:rsidRPr="00FF584A" w:rsidRDefault="00DF1832" w:rsidP="00DF1832"/>
    <w:p w:rsidR="00DF1832" w:rsidRPr="00FF584A" w:rsidRDefault="00DF1832" w:rsidP="00DF1832"/>
    <w:p w:rsidR="00DF1832" w:rsidRPr="00FF584A" w:rsidRDefault="00DF1832" w:rsidP="00DF1832">
      <w:pPr>
        <w:pStyle w:val="Header"/>
        <w:tabs>
          <w:tab w:val="clear" w:pos="4150"/>
          <w:tab w:val="clear" w:pos="8307"/>
        </w:tabs>
      </w:pPr>
      <w:r w:rsidRPr="00FF584A">
        <w:rPr>
          <w:rStyle w:val="CharChapNo"/>
        </w:rPr>
        <w:t xml:space="preserve"> </w:t>
      </w:r>
      <w:r w:rsidRPr="00FF584A">
        <w:rPr>
          <w:rStyle w:val="CharChapText"/>
        </w:rPr>
        <w:t xml:space="preserve"> </w:t>
      </w:r>
    </w:p>
    <w:p w:rsidR="00DF1832" w:rsidRPr="00FF584A" w:rsidRDefault="00DF1832" w:rsidP="00DF1832">
      <w:pPr>
        <w:pStyle w:val="Header"/>
        <w:tabs>
          <w:tab w:val="clear" w:pos="4150"/>
          <w:tab w:val="clear" w:pos="8307"/>
        </w:tabs>
      </w:pPr>
      <w:r w:rsidRPr="00FF584A">
        <w:rPr>
          <w:rStyle w:val="CharPartNo"/>
        </w:rPr>
        <w:t xml:space="preserve"> </w:t>
      </w:r>
      <w:r w:rsidRPr="00FF584A">
        <w:rPr>
          <w:rStyle w:val="CharPartText"/>
        </w:rPr>
        <w:t xml:space="preserve"> </w:t>
      </w:r>
    </w:p>
    <w:p w:rsidR="00DF1832" w:rsidRPr="00FF584A" w:rsidRDefault="00DF1832" w:rsidP="00DF1832">
      <w:pPr>
        <w:pStyle w:val="Header"/>
        <w:tabs>
          <w:tab w:val="clear" w:pos="4150"/>
          <w:tab w:val="clear" w:pos="8307"/>
        </w:tabs>
      </w:pPr>
      <w:r w:rsidRPr="00FF584A">
        <w:rPr>
          <w:rStyle w:val="CharDivNo"/>
        </w:rPr>
        <w:t xml:space="preserve"> </w:t>
      </w:r>
      <w:r w:rsidRPr="00FF584A">
        <w:rPr>
          <w:rStyle w:val="CharDivText"/>
        </w:rPr>
        <w:t xml:space="preserve"> </w:t>
      </w:r>
    </w:p>
    <w:p w:rsidR="00DF1832" w:rsidRPr="00FF584A" w:rsidRDefault="00DF1832" w:rsidP="00DF1832">
      <w:pPr>
        <w:sectPr w:rsidR="00DF1832" w:rsidRPr="00FF584A" w:rsidSect="00DF1832">
          <w:headerReference w:type="even" r:id="rId9"/>
          <w:headerReference w:type="default" r:id="rId10"/>
          <w:footerReference w:type="even" r:id="rId11"/>
          <w:headerReference w:type="first" r:id="rId12"/>
          <w:footerReference w:type="first" r:id="rId13"/>
          <w:pgSz w:w="11907" w:h="16839"/>
          <w:pgMar w:top="1440" w:right="1797" w:bottom="1440" w:left="1797" w:header="720" w:footer="709" w:gutter="0"/>
          <w:cols w:space="708"/>
          <w:docGrid w:linePitch="360"/>
        </w:sectPr>
      </w:pPr>
    </w:p>
    <w:p w:rsidR="008A3E07" w:rsidRPr="00FF584A" w:rsidRDefault="008A3E07" w:rsidP="008A3E07">
      <w:r w:rsidRPr="00FF584A">
        <w:rPr>
          <w:sz w:val="36"/>
        </w:rPr>
        <w:lastRenderedPageBreak/>
        <w:t>Contents</w:t>
      </w:r>
    </w:p>
    <w:p w:rsidR="008A3E07" w:rsidRDefault="008A3E07" w:rsidP="008A3E07">
      <w:pPr>
        <w:pStyle w:val="TOC2"/>
        <w:rPr>
          <w:rFonts w:asciiTheme="minorHAnsi" w:eastAsiaTheme="minorEastAsia" w:hAnsiTheme="minorHAnsi" w:cstheme="minorBidi"/>
          <w:b w:val="0"/>
          <w:noProof/>
          <w:kern w:val="0"/>
          <w:sz w:val="22"/>
          <w:szCs w:val="22"/>
        </w:rPr>
      </w:pPr>
      <w:r w:rsidRPr="00FF584A">
        <w:fldChar w:fldCharType="begin"/>
      </w:r>
      <w:r w:rsidRPr="00FF584A">
        <w:instrText xml:space="preserve"> TOC \o "1-9" </w:instrText>
      </w:r>
      <w:r w:rsidRPr="00FF584A">
        <w:fldChar w:fldCharType="separate"/>
      </w:r>
      <w:r>
        <w:rPr>
          <w:noProof/>
        </w:rPr>
        <w:t>Part 1—Preliminary</w:t>
      </w:r>
      <w:r>
        <w:rPr>
          <w:noProof/>
        </w:rPr>
        <w:tab/>
      </w:r>
      <w:r>
        <w:rPr>
          <w:noProof/>
        </w:rPr>
        <w:fldChar w:fldCharType="begin"/>
      </w:r>
      <w:r>
        <w:rPr>
          <w:noProof/>
        </w:rPr>
        <w:instrText xml:space="preserve"> PAGEREF _Toc501099048 \h </w:instrText>
      </w:r>
      <w:r>
        <w:rPr>
          <w:noProof/>
        </w:rPr>
      </w:r>
      <w:r>
        <w:rPr>
          <w:noProof/>
        </w:rPr>
        <w:fldChar w:fldCharType="separate"/>
      </w:r>
      <w:r w:rsidR="003F2C28">
        <w:rPr>
          <w:noProof/>
        </w:rPr>
        <w:t>2</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_Toc501099049 \h </w:instrText>
      </w:r>
      <w:r>
        <w:rPr>
          <w:noProof/>
        </w:rPr>
      </w:r>
      <w:r>
        <w:rPr>
          <w:noProof/>
        </w:rPr>
        <w:fldChar w:fldCharType="separate"/>
      </w:r>
      <w:r w:rsidR="003F2C28">
        <w:rPr>
          <w:noProof/>
        </w:rPr>
        <w:t>2</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_Toc501099050 \h </w:instrText>
      </w:r>
      <w:r>
        <w:rPr>
          <w:noProof/>
        </w:rPr>
      </w:r>
      <w:r>
        <w:rPr>
          <w:noProof/>
        </w:rPr>
        <w:fldChar w:fldCharType="separate"/>
      </w:r>
      <w:r w:rsidR="003F2C28">
        <w:rPr>
          <w:noProof/>
        </w:rPr>
        <w:t>2</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_Toc501099051 \h </w:instrText>
      </w:r>
      <w:r>
        <w:rPr>
          <w:noProof/>
        </w:rPr>
      </w:r>
      <w:r>
        <w:rPr>
          <w:noProof/>
        </w:rPr>
        <w:fldChar w:fldCharType="separate"/>
      </w:r>
      <w:r w:rsidR="003F2C28">
        <w:rPr>
          <w:noProof/>
        </w:rPr>
        <w:t>2</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_Toc501099052 \h </w:instrText>
      </w:r>
      <w:r>
        <w:rPr>
          <w:noProof/>
        </w:rPr>
      </w:r>
      <w:r>
        <w:rPr>
          <w:noProof/>
        </w:rPr>
        <w:fldChar w:fldCharType="separate"/>
      </w:r>
      <w:r w:rsidR="003F2C28">
        <w:rPr>
          <w:noProof/>
        </w:rPr>
        <w:t>2</w:t>
      </w:r>
      <w:r>
        <w:rPr>
          <w:noProof/>
        </w:rPr>
        <w:fldChar w:fldCharType="end"/>
      </w:r>
    </w:p>
    <w:p w:rsidR="008A3E07" w:rsidRDefault="008A3E07" w:rsidP="008A3E07">
      <w:pPr>
        <w:pStyle w:val="TOC2"/>
        <w:rPr>
          <w:rFonts w:asciiTheme="minorHAnsi" w:eastAsiaTheme="minorEastAsia" w:hAnsiTheme="minorHAnsi" w:cstheme="minorBidi"/>
          <w:b w:val="0"/>
          <w:noProof/>
          <w:kern w:val="0"/>
          <w:sz w:val="22"/>
          <w:szCs w:val="22"/>
        </w:rPr>
      </w:pPr>
      <w:r>
        <w:rPr>
          <w:noProof/>
        </w:rPr>
        <w:t>Part 2—Recall</w:t>
      </w:r>
      <w:r>
        <w:rPr>
          <w:noProof/>
        </w:rPr>
        <w:tab/>
      </w:r>
      <w:r>
        <w:rPr>
          <w:noProof/>
        </w:rPr>
        <w:fldChar w:fldCharType="begin"/>
      </w:r>
      <w:r>
        <w:rPr>
          <w:noProof/>
        </w:rPr>
        <w:instrText xml:space="preserve"> PAGEREF _Toc501099053 \h </w:instrText>
      </w:r>
      <w:r>
        <w:rPr>
          <w:noProof/>
        </w:rPr>
      </w:r>
      <w:r>
        <w:rPr>
          <w:noProof/>
        </w:rPr>
        <w:fldChar w:fldCharType="separate"/>
      </w:r>
      <w:r w:rsidR="003F2C28">
        <w:rPr>
          <w:noProof/>
        </w:rPr>
        <w:t>6</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5  Recall</w:t>
      </w:r>
      <w:r>
        <w:rPr>
          <w:noProof/>
        </w:rPr>
        <w:tab/>
      </w:r>
      <w:r>
        <w:rPr>
          <w:noProof/>
        </w:rPr>
        <w:fldChar w:fldCharType="begin"/>
      </w:r>
      <w:r>
        <w:rPr>
          <w:noProof/>
        </w:rPr>
        <w:instrText xml:space="preserve"> PAGEREF _Toc501099054 \h </w:instrText>
      </w:r>
      <w:r>
        <w:rPr>
          <w:noProof/>
        </w:rPr>
      </w:r>
      <w:r>
        <w:rPr>
          <w:noProof/>
        </w:rPr>
        <w:fldChar w:fldCharType="separate"/>
      </w:r>
      <w:r w:rsidR="003F2C28">
        <w:rPr>
          <w:noProof/>
        </w:rPr>
        <w:t>6</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 xml:space="preserve">6  Replacement, </w:t>
      </w:r>
      <w:r w:rsidR="00ED023E">
        <w:rPr>
          <w:noProof/>
        </w:rPr>
        <w:t>q</w:t>
      </w:r>
      <w:r>
        <w:rPr>
          <w:noProof/>
        </w:rPr>
        <w:t xml:space="preserve">uarantine and </w:t>
      </w:r>
      <w:r w:rsidR="00ED023E">
        <w:rPr>
          <w:noProof/>
        </w:rPr>
        <w:t>d</w:t>
      </w:r>
      <w:r>
        <w:rPr>
          <w:noProof/>
        </w:rPr>
        <w:t>estruction of Affected Takata Airbag Inflators</w:t>
      </w:r>
      <w:r>
        <w:rPr>
          <w:noProof/>
        </w:rPr>
        <w:tab/>
      </w:r>
      <w:r>
        <w:rPr>
          <w:noProof/>
        </w:rPr>
        <w:fldChar w:fldCharType="begin"/>
      </w:r>
      <w:r>
        <w:rPr>
          <w:noProof/>
        </w:rPr>
        <w:instrText xml:space="preserve"> PAGEREF _Toc501099055 \h </w:instrText>
      </w:r>
      <w:r>
        <w:rPr>
          <w:noProof/>
        </w:rPr>
      </w:r>
      <w:r>
        <w:rPr>
          <w:noProof/>
        </w:rPr>
        <w:fldChar w:fldCharType="separate"/>
      </w:r>
      <w:r w:rsidR="003F2C28">
        <w:rPr>
          <w:noProof/>
        </w:rPr>
        <w:t>9</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 xml:space="preserve">7  Notification </w:t>
      </w:r>
      <w:r w:rsidR="00FB4260">
        <w:rPr>
          <w:noProof/>
        </w:rPr>
        <w:t>of</w:t>
      </w:r>
      <w:r>
        <w:rPr>
          <w:noProof/>
        </w:rPr>
        <w:t xml:space="preserve"> Consumers</w:t>
      </w:r>
      <w:r>
        <w:rPr>
          <w:noProof/>
        </w:rPr>
        <w:tab/>
      </w:r>
      <w:r>
        <w:rPr>
          <w:noProof/>
        </w:rPr>
        <w:fldChar w:fldCharType="begin"/>
      </w:r>
      <w:r>
        <w:rPr>
          <w:noProof/>
        </w:rPr>
        <w:instrText xml:space="preserve"> PAGEREF _Toc501099056 \h </w:instrText>
      </w:r>
      <w:r>
        <w:rPr>
          <w:noProof/>
        </w:rPr>
      </w:r>
      <w:r>
        <w:rPr>
          <w:noProof/>
        </w:rPr>
        <w:fldChar w:fldCharType="separate"/>
      </w:r>
      <w:r w:rsidR="003F2C28">
        <w:rPr>
          <w:noProof/>
        </w:rPr>
        <w:t>11</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 xml:space="preserve">8  Recall </w:t>
      </w:r>
      <w:r w:rsidR="00ED023E">
        <w:rPr>
          <w:noProof/>
        </w:rPr>
        <w:t>D</w:t>
      </w:r>
      <w:r>
        <w:rPr>
          <w:noProof/>
        </w:rPr>
        <w:t>atabase</w:t>
      </w:r>
      <w:r w:rsidR="00687A4F">
        <w:rPr>
          <w:noProof/>
        </w:rPr>
        <w:t xml:space="preserve"> and recall information on Supplier's website</w:t>
      </w:r>
      <w:r>
        <w:rPr>
          <w:noProof/>
        </w:rPr>
        <w:tab/>
      </w:r>
      <w:r>
        <w:rPr>
          <w:noProof/>
        </w:rPr>
        <w:fldChar w:fldCharType="begin"/>
      </w:r>
      <w:r>
        <w:rPr>
          <w:noProof/>
        </w:rPr>
        <w:instrText xml:space="preserve"> PAGEREF _Toc501099057 \h </w:instrText>
      </w:r>
      <w:r>
        <w:rPr>
          <w:noProof/>
        </w:rPr>
      </w:r>
      <w:r>
        <w:rPr>
          <w:noProof/>
        </w:rPr>
        <w:fldChar w:fldCharType="separate"/>
      </w:r>
      <w:r w:rsidR="003F2C28">
        <w:rPr>
          <w:noProof/>
        </w:rPr>
        <w:t>13</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9  Second-hand Vehicles</w:t>
      </w:r>
      <w:r>
        <w:rPr>
          <w:noProof/>
        </w:rPr>
        <w:tab/>
      </w:r>
      <w:r>
        <w:rPr>
          <w:noProof/>
        </w:rPr>
        <w:fldChar w:fldCharType="begin"/>
      </w:r>
      <w:r>
        <w:rPr>
          <w:noProof/>
        </w:rPr>
        <w:instrText xml:space="preserve"> PAGEREF _Toc501099058 \h </w:instrText>
      </w:r>
      <w:r>
        <w:rPr>
          <w:noProof/>
        </w:rPr>
      </w:r>
      <w:r>
        <w:rPr>
          <w:noProof/>
        </w:rPr>
        <w:fldChar w:fldCharType="separate"/>
      </w:r>
      <w:r w:rsidR="003F2C28">
        <w:rPr>
          <w:noProof/>
        </w:rPr>
        <w:t>15</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10  Consumer dispute resolution</w:t>
      </w:r>
      <w:r>
        <w:rPr>
          <w:noProof/>
        </w:rPr>
        <w:tab/>
      </w:r>
      <w:r>
        <w:rPr>
          <w:noProof/>
        </w:rPr>
        <w:fldChar w:fldCharType="begin"/>
      </w:r>
      <w:r>
        <w:rPr>
          <w:noProof/>
        </w:rPr>
        <w:instrText xml:space="preserve"> PAGEREF _Toc501099059 \h </w:instrText>
      </w:r>
      <w:r>
        <w:rPr>
          <w:noProof/>
        </w:rPr>
      </w:r>
      <w:r>
        <w:rPr>
          <w:noProof/>
        </w:rPr>
        <w:fldChar w:fldCharType="separate"/>
      </w:r>
      <w:r w:rsidR="003F2C28">
        <w:rPr>
          <w:noProof/>
        </w:rPr>
        <w:t>18</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11  Record keeping and reporting</w:t>
      </w:r>
      <w:r>
        <w:rPr>
          <w:noProof/>
        </w:rPr>
        <w:tab/>
      </w:r>
      <w:r>
        <w:rPr>
          <w:noProof/>
        </w:rPr>
        <w:fldChar w:fldCharType="begin"/>
      </w:r>
      <w:r>
        <w:rPr>
          <w:noProof/>
        </w:rPr>
        <w:instrText xml:space="preserve"> PAGEREF _Toc501099060 \h </w:instrText>
      </w:r>
      <w:r>
        <w:rPr>
          <w:noProof/>
        </w:rPr>
      </w:r>
      <w:r>
        <w:rPr>
          <w:noProof/>
        </w:rPr>
        <w:fldChar w:fldCharType="separate"/>
      </w:r>
      <w:r w:rsidR="003F2C28">
        <w:rPr>
          <w:noProof/>
        </w:rPr>
        <w:t>18</w:t>
      </w:r>
      <w:r>
        <w:rPr>
          <w:noProof/>
        </w:rPr>
        <w:fldChar w:fldCharType="end"/>
      </w:r>
    </w:p>
    <w:p w:rsidR="008A3E07" w:rsidRDefault="008A3E07" w:rsidP="008A3E07">
      <w:pPr>
        <w:pStyle w:val="TOC5"/>
        <w:tabs>
          <w:tab w:val="left" w:pos="2183"/>
        </w:tabs>
        <w:rPr>
          <w:rFonts w:asciiTheme="minorHAnsi" w:eastAsiaTheme="minorEastAsia" w:hAnsiTheme="minorHAnsi" w:cstheme="minorBidi"/>
          <w:noProof/>
          <w:kern w:val="0"/>
          <w:sz w:val="22"/>
          <w:szCs w:val="22"/>
        </w:rPr>
      </w:pPr>
      <w:r>
        <w:rPr>
          <w:noProof/>
        </w:rPr>
        <w:t>12  Independent auditor</w:t>
      </w:r>
      <w:r>
        <w:rPr>
          <w:noProof/>
        </w:rPr>
        <w:tab/>
      </w:r>
      <w:r>
        <w:rPr>
          <w:noProof/>
        </w:rPr>
        <w:fldChar w:fldCharType="begin"/>
      </w:r>
      <w:r>
        <w:rPr>
          <w:noProof/>
        </w:rPr>
        <w:instrText xml:space="preserve"> PAGEREF _Toc501099062 \h </w:instrText>
      </w:r>
      <w:r>
        <w:rPr>
          <w:noProof/>
        </w:rPr>
      </w:r>
      <w:r>
        <w:rPr>
          <w:noProof/>
        </w:rPr>
        <w:fldChar w:fldCharType="separate"/>
      </w:r>
      <w:r w:rsidR="003F2C28">
        <w:rPr>
          <w:noProof/>
        </w:rPr>
        <w:t>20</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13.  Applications to the ACCC</w:t>
      </w:r>
      <w:r>
        <w:rPr>
          <w:noProof/>
        </w:rPr>
        <w:tab/>
      </w:r>
      <w:r>
        <w:rPr>
          <w:noProof/>
        </w:rPr>
        <w:fldChar w:fldCharType="begin"/>
      </w:r>
      <w:r>
        <w:rPr>
          <w:noProof/>
        </w:rPr>
        <w:instrText xml:space="preserve"> PAGEREF _Toc501099063 \h </w:instrText>
      </w:r>
      <w:r>
        <w:rPr>
          <w:noProof/>
        </w:rPr>
      </w:r>
      <w:r>
        <w:rPr>
          <w:noProof/>
        </w:rPr>
        <w:fldChar w:fldCharType="separate"/>
      </w:r>
      <w:r w:rsidR="003F2C28">
        <w:rPr>
          <w:noProof/>
        </w:rPr>
        <w:t>21</w:t>
      </w:r>
      <w:r>
        <w:rPr>
          <w:noProof/>
        </w:rPr>
        <w:fldChar w:fldCharType="end"/>
      </w:r>
    </w:p>
    <w:p w:rsidR="008A3E07" w:rsidRDefault="00CA405A" w:rsidP="008A3E07">
      <w:pPr>
        <w:pStyle w:val="TOC5"/>
        <w:rPr>
          <w:rFonts w:asciiTheme="minorHAnsi" w:eastAsiaTheme="minorEastAsia" w:hAnsiTheme="minorHAnsi" w:cstheme="minorBidi"/>
          <w:noProof/>
          <w:kern w:val="0"/>
          <w:sz w:val="22"/>
          <w:szCs w:val="22"/>
        </w:rPr>
      </w:pPr>
      <w:r>
        <w:rPr>
          <w:noProof/>
        </w:rPr>
        <w:t>14.  Documents which may</w:t>
      </w:r>
      <w:r w:rsidR="008A3E07">
        <w:rPr>
          <w:noProof/>
        </w:rPr>
        <w:t xml:space="preserve"> be published on the Product Safety </w:t>
      </w:r>
      <w:r w:rsidR="00F0477F">
        <w:rPr>
          <w:noProof/>
        </w:rPr>
        <w:t xml:space="preserve">Australia </w:t>
      </w:r>
      <w:r w:rsidR="008A3E07">
        <w:rPr>
          <w:noProof/>
        </w:rPr>
        <w:t>Website</w:t>
      </w:r>
      <w:r w:rsidR="008A3E07">
        <w:rPr>
          <w:noProof/>
        </w:rPr>
        <w:tab/>
      </w:r>
      <w:r w:rsidR="008A3E07">
        <w:rPr>
          <w:noProof/>
        </w:rPr>
        <w:fldChar w:fldCharType="begin"/>
      </w:r>
      <w:r w:rsidR="008A3E07">
        <w:rPr>
          <w:noProof/>
        </w:rPr>
        <w:instrText xml:space="preserve"> PAGEREF _Toc501099064 \h </w:instrText>
      </w:r>
      <w:r w:rsidR="008A3E07">
        <w:rPr>
          <w:noProof/>
        </w:rPr>
      </w:r>
      <w:r w:rsidR="008A3E07">
        <w:rPr>
          <w:noProof/>
        </w:rPr>
        <w:fldChar w:fldCharType="separate"/>
      </w:r>
      <w:r w:rsidR="003F2C28">
        <w:rPr>
          <w:noProof/>
        </w:rPr>
        <w:t>21</w:t>
      </w:r>
      <w:r w:rsidR="008A3E07">
        <w:rPr>
          <w:noProof/>
        </w:rPr>
        <w:fldChar w:fldCharType="end"/>
      </w:r>
    </w:p>
    <w:p w:rsidR="008A3E07" w:rsidRDefault="008A3E07" w:rsidP="008A3E07">
      <w:pPr>
        <w:pStyle w:val="TOC1"/>
        <w:rPr>
          <w:rFonts w:asciiTheme="minorHAnsi" w:eastAsiaTheme="minorEastAsia" w:hAnsiTheme="minorHAnsi" w:cstheme="minorBidi"/>
          <w:b w:val="0"/>
          <w:noProof/>
          <w:kern w:val="0"/>
          <w:sz w:val="22"/>
          <w:szCs w:val="22"/>
        </w:rPr>
      </w:pPr>
      <w:r>
        <w:rPr>
          <w:noProof/>
        </w:rPr>
        <w:t>Schedule 1—Recall and Replacement Timetable, Recall Initiation Schedule and Quarterly Completion Schedule</w:t>
      </w:r>
      <w:r>
        <w:rPr>
          <w:noProof/>
        </w:rPr>
        <w:tab/>
      </w:r>
      <w:r>
        <w:rPr>
          <w:noProof/>
        </w:rPr>
        <w:fldChar w:fldCharType="begin"/>
      </w:r>
      <w:r>
        <w:rPr>
          <w:noProof/>
        </w:rPr>
        <w:instrText xml:space="preserve"> PAGEREF _Toc501099065 \h </w:instrText>
      </w:r>
      <w:r>
        <w:rPr>
          <w:noProof/>
        </w:rPr>
      </w:r>
      <w:r>
        <w:rPr>
          <w:noProof/>
        </w:rPr>
        <w:fldChar w:fldCharType="separate"/>
      </w:r>
      <w:r w:rsidR="003F2C28">
        <w:rPr>
          <w:noProof/>
        </w:rPr>
        <w:t>22</w:t>
      </w:r>
      <w:r>
        <w:rPr>
          <w:noProof/>
        </w:rPr>
        <w:fldChar w:fldCharType="end"/>
      </w:r>
    </w:p>
    <w:p w:rsidR="008A3E07" w:rsidRDefault="008A3E07" w:rsidP="008A3E07">
      <w:pPr>
        <w:pStyle w:val="TOC1"/>
        <w:rPr>
          <w:rFonts w:asciiTheme="minorHAnsi" w:eastAsiaTheme="minorEastAsia" w:hAnsiTheme="minorHAnsi" w:cstheme="minorBidi"/>
          <w:b w:val="0"/>
          <w:noProof/>
          <w:kern w:val="0"/>
          <w:sz w:val="22"/>
          <w:szCs w:val="22"/>
        </w:rPr>
      </w:pPr>
      <w:r>
        <w:rPr>
          <w:noProof/>
        </w:rPr>
        <w:t>Schedule 2 –Communication and Engagement Plan</w:t>
      </w:r>
      <w:r>
        <w:rPr>
          <w:noProof/>
        </w:rPr>
        <w:tab/>
      </w:r>
      <w:r>
        <w:rPr>
          <w:noProof/>
        </w:rPr>
        <w:fldChar w:fldCharType="begin"/>
      </w:r>
      <w:r>
        <w:rPr>
          <w:noProof/>
        </w:rPr>
        <w:instrText xml:space="preserve"> PAGEREF _Toc501099066 \h </w:instrText>
      </w:r>
      <w:r>
        <w:rPr>
          <w:noProof/>
        </w:rPr>
      </w:r>
      <w:r>
        <w:rPr>
          <w:noProof/>
        </w:rPr>
        <w:fldChar w:fldCharType="separate"/>
      </w:r>
      <w:r w:rsidR="003F2C28">
        <w:rPr>
          <w:noProof/>
        </w:rPr>
        <w:t>31</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General</w:t>
      </w:r>
      <w:r>
        <w:rPr>
          <w:noProof/>
        </w:rPr>
        <w:tab/>
      </w:r>
      <w:r>
        <w:rPr>
          <w:noProof/>
        </w:rPr>
        <w:fldChar w:fldCharType="begin"/>
      </w:r>
      <w:r>
        <w:rPr>
          <w:noProof/>
        </w:rPr>
        <w:instrText xml:space="preserve"> PAGEREF _Toc501099067 \h </w:instrText>
      </w:r>
      <w:r>
        <w:rPr>
          <w:noProof/>
        </w:rPr>
      </w:r>
      <w:r>
        <w:rPr>
          <w:noProof/>
        </w:rPr>
        <w:fldChar w:fldCharType="separate"/>
      </w:r>
      <w:r w:rsidR="003F2C28">
        <w:rPr>
          <w:noProof/>
        </w:rPr>
        <w:t>31</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sidRPr="007178D0">
        <w:rPr>
          <w:noProof/>
          <w:lang w:val="en"/>
        </w:rPr>
        <w:t xml:space="preserve">Content of Consumer </w:t>
      </w:r>
      <w:r w:rsidR="00ED023E">
        <w:rPr>
          <w:noProof/>
          <w:lang w:val="en"/>
        </w:rPr>
        <w:t>c</w:t>
      </w:r>
      <w:r w:rsidRPr="007178D0">
        <w:rPr>
          <w:noProof/>
          <w:lang w:val="en"/>
        </w:rPr>
        <w:t>ommunications</w:t>
      </w:r>
      <w:r>
        <w:rPr>
          <w:noProof/>
        </w:rPr>
        <w:tab/>
      </w:r>
      <w:r>
        <w:rPr>
          <w:noProof/>
        </w:rPr>
        <w:fldChar w:fldCharType="begin"/>
      </w:r>
      <w:r>
        <w:rPr>
          <w:noProof/>
        </w:rPr>
        <w:instrText xml:space="preserve"> PAGEREF _Toc501099068 \h </w:instrText>
      </w:r>
      <w:r>
        <w:rPr>
          <w:noProof/>
        </w:rPr>
      </w:r>
      <w:r>
        <w:rPr>
          <w:noProof/>
        </w:rPr>
        <w:fldChar w:fldCharType="separate"/>
      </w:r>
      <w:r w:rsidR="003F2C28">
        <w:rPr>
          <w:noProof/>
        </w:rPr>
        <w:t>31</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sidRPr="007178D0">
        <w:rPr>
          <w:noProof/>
          <w:lang w:val="en"/>
        </w:rPr>
        <w:t>Direct Consumer Communications Campaign</w:t>
      </w:r>
      <w:r>
        <w:rPr>
          <w:noProof/>
        </w:rPr>
        <w:tab/>
      </w:r>
      <w:r>
        <w:rPr>
          <w:noProof/>
        </w:rPr>
        <w:fldChar w:fldCharType="begin"/>
      </w:r>
      <w:r>
        <w:rPr>
          <w:noProof/>
        </w:rPr>
        <w:instrText xml:space="preserve"> PAGEREF _Toc501099070 \h </w:instrText>
      </w:r>
      <w:r>
        <w:rPr>
          <w:noProof/>
        </w:rPr>
      </w:r>
      <w:r>
        <w:rPr>
          <w:noProof/>
        </w:rPr>
        <w:fldChar w:fldCharType="separate"/>
      </w:r>
      <w:r w:rsidR="003F2C28">
        <w:rPr>
          <w:noProof/>
        </w:rPr>
        <w:t>36</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sidRPr="007178D0">
        <w:rPr>
          <w:noProof/>
          <w:lang w:val="en"/>
        </w:rPr>
        <w:t>Advertising and public media campaign</w:t>
      </w:r>
      <w:r>
        <w:rPr>
          <w:noProof/>
        </w:rPr>
        <w:tab/>
      </w:r>
      <w:r>
        <w:rPr>
          <w:noProof/>
        </w:rPr>
        <w:fldChar w:fldCharType="begin"/>
      </w:r>
      <w:r>
        <w:rPr>
          <w:noProof/>
        </w:rPr>
        <w:instrText xml:space="preserve"> PAGEREF _Toc501099071 \h </w:instrText>
      </w:r>
      <w:r>
        <w:rPr>
          <w:noProof/>
        </w:rPr>
      </w:r>
      <w:r>
        <w:rPr>
          <w:noProof/>
        </w:rPr>
        <w:fldChar w:fldCharType="separate"/>
      </w:r>
      <w:r w:rsidR="003F2C28">
        <w:rPr>
          <w:noProof/>
        </w:rPr>
        <w:t>37</w:t>
      </w:r>
      <w:r>
        <w:rPr>
          <w:noProof/>
        </w:rPr>
        <w:fldChar w:fldCharType="end"/>
      </w:r>
    </w:p>
    <w:p w:rsidR="008A3E07" w:rsidRDefault="008A3E07" w:rsidP="008A3E07">
      <w:pPr>
        <w:pStyle w:val="TOC5"/>
        <w:rPr>
          <w:rFonts w:asciiTheme="minorHAnsi" w:eastAsiaTheme="minorEastAsia" w:hAnsiTheme="minorHAnsi" w:cstheme="minorBidi"/>
          <w:noProof/>
          <w:kern w:val="0"/>
          <w:sz w:val="22"/>
          <w:szCs w:val="22"/>
        </w:rPr>
      </w:pPr>
      <w:r>
        <w:rPr>
          <w:noProof/>
        </w:rPr>
        <w:t>Obtaining and updating Consumer contact information</w:t>
      </w:r>
      <w:r>
        <w:rPr>
          <w:noProof/>
        </w:rPr>
        <w:tab/>
      </w:r>
      <w:r>
        <w:rPr>
          <w:noProof/>
        </w:rPr>
        <w:fldChar w:fldCharType="begin"/>
      </w:r>
      <w:r>
        <w:rPr>
          <w:noProof/>
        </w:rPr>
        <w:instrText xml:space="preserve"> PAGEREF _Toc501099072 \h </w:instrText>
      </w:r>
      <w:r>
        <w:rPr>
          <w:noProof/>
        </w:rPr>
      </w:r>
      <w:r>
        <w:rPr>
          <w:noProof/>
        </w:rPr>
        <w:fldChar w:fldCharType="separate"/>
      </w:r>
      <w:r w:rsidR="003F2C28">
        <w:rPr>
          <w:noProof/>
        </w:rPr>
        <w:t>38</w:t>
      </w:r>
      <w:r>
        <w:rPr>
          <w:noProof/>
        </w:rPr>
        <w:fldChar w:fldCharType="end"/>
      </w:r>
    </w:p>
    <w:p w:rsidR="008A3E07" w:rsidRPr="00FF584A" w:rsidRDefault="008A3E07" w:rsidP="008A3E07">
      <w:r w:rsidRPr="00FF584A">
        <w:fldChar w:fldCharType="end"/>
      </w:r>
    </w:p>
    <w:p w:rsidR="008A3E07" w:rsidRPr="00FF584A" w:rsidRDefault="008A3E07" w:rsidP="008A3E07"/>
    <w:p w:rsidR="008A3E07" w:rsidRPr="00FF584A" w:rsidRDefault="008A3E07" w:rsidP="008A3E07"/>
    <w:p w:rsidR="00DF1832" w:rsidRPr="00FF584A" w:rsidRDefault="00DF1832" w:rsidP="00DF1832">
      <w:bookmarkStart w:id="2" w:name="BKCheck15B_2"/>
      <w:bookmarkEnd w:id="2"/>
    </w:p>
    <w:p w:rsidR="00DF1832" w:rsidRPr="00FF584A" w:rsidRDefault="00DF1832" w:rsidP="00DF1832"/>
    <w:p w:rsidR="00DF1832" w:rsidRPr="00FF584A" w:rsidRDefault="00DF1832" w:rsidP="00DF1832"/>
    <w:p w:rsidR="00DF1832" w:rsidRPr="00FF584A" w:rsidRDefault="00DF1832" w:rsidP="00DF1832">
      <w:pPr>
        <w:sectPr w:rsidR="00DF1832" w:rsidRPr="00FF584A" w:rsidSect="000634C9">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DF1832" w:rsidRPr="00FF584A" w:rsidRDefault="00DF1832" w:rsidP="00DF1832">
      <w:pPr>
        <w:pStyle w:val="h2Part"/>
      </w:pPr>
      <w:bookmarkStart w:id="3" w:name="_Toc490742274"/>
      <w:bookmarkStart w:id="4" w:name="_Toc501099048"/>
      <w:r w:rsidRPr="00FF584A">
        <w:rPr>
          <w:rStyle w:val="CharPartNo"/>
        </w:rPr>
        <w:lastRenderedPageBreak/>
        <w:t>Part 1</w:t>
      </w:r>
      <w:r w:rsidRPr="00FF584A">
        <w:t>—</w:t>
      </w:r>
      <w:r w:rsidRPr="00FF584A">
        <w:rPr>
          <w:rStyle w:val="CharPartText"/>
        </w:rPr>
        <w:t>Preliminary</w:t>
      </w:r>
      <w:bookmarkEnd w:id="3"/>
      <w:bookmarkEnd w:id="4"/>
    </w:p>
    <w:p w:rsidR="00DF1832" w:rsidRPr="00FF584A" w:rsidRDefault="00DF1832" w:rsidP="00DF1832">
      <w:pPr>
        <w:pStyle w:val="Header"/>
      </w:pPr>
      <w:r w:rsidRPr="00FF584A">
        <w:rPr>
          <w:rStyle w:val="CharDivNo"/>
        </w:rPr>
        <w:t xml:space="preserve"> </w:t>
      </w:r>
      <w:r w:rsidRPr="00FF584A">
        <w:rPr>
          <w:rStyle w:val="CharDivText"/>
        </w:rPr>
        <w:t xml:space="preserve"> </w:t>
      </w:r>
    </w:p>
    <w:p w:rsidR="00DF1832" w:rsidRPr="00FF584A" w:rsidRDefault="008201A0" w:rsidP="008201A0">
      <w:pPr>
        <w:pStyle w:val="h5Section"/>
        <w:ind w:left="284" w:hanging="284"/>
      </w:pPr>
      <w:bookmarkStart w:id="5" w:name="_Toc490742275"/>
      <w:bookmarkStart w:id="6" w:name="_Toc501099049"/>
      <w:r>
        <w:t>1</w:t>
      </w:r>
      <w:r>
        <w:tab/>
      </w:r>
      <w:r w:rsidR="00DF1832" w:rsidRPr="00FF584A">
        <w:t>Name</w:t>
      </w:r>
      <w:bookmarkEnd w:id="5"/>
      <w:bookmarkEnd w:id="6"/>
    </w:p>
    <w:p w:rsidR="00AA35DD" w:rsidRPr="00FF584A" w:rsidRDefault="00DF1832" w:rsidP="00C923E9">
      <w:pPr>
        <w:pStyle w:val="Mainbodyindent"/>
      </w:pPr>
      <w:r w:rsidRPr="00FF584A">
        <w:t xml:space="preserve">This </w:t>
      </w:r>
      <w:r w:rsidR="00FB1BC6" w:rsidRPr="00FF584A">
        <w:t xml:space="preserve">Recall Notice </w:t>
      </w:r>
      <w:r w:rsidRPr="00FF584A">
        <w:t>is the</w:t>
      </w:r>
      <w:r w:rsidR="00AA35DD" w:rsidRPr="00FF584A">
        <w:t xml:space="preserve"> </w:t>
      </w:r>
      <w:fldSimple w:instr=" STYLEREF  ShortT  \* MERGEFORMAT ">
        <w:r w:rsidR="004D623E">
          <w:rPr>
            <w:noProof/>
          </w:rPr>
          <w:t>Consumer Goods (Motor Vehicles With Affected Takata Airbag Inflators and Specified Spare Parts) Recall Notice 2018</w:t>
        </w:r>
      </w:fldSimple>
      <w:r w:rsidR="00F11F56" w:rsidRPr="00FF584A">
        <w:t>.</w:t>
      </w:r>
      <w:r w:rsidRPr="00FF584A">
        <w:t xml:space="preserve"> </w:t>
      </w:r>
      <w:bookmarkStart w:id="7" w:name="BKCheck15B_3"/>
      <w:bookmarkEnd w:id="7"/>
    </w:p>
    <w:p w:rsidR="00DF1832" w:rsidRPr="00FF584A" w:rsidRDefault="008201A0" w:rsidP="008201A0">
      <w:pPr>
        <w:pStyle w:val="h5Section"/>
        <w:ind w:left="284" w:hanging="284"/>
      </w:pPr>
      <w:bookmarkStart w:id="8" w:name="_Toc490742276"/>
      <w:bookmarkStart w:id="9" w:name="_Toc501099050"/>
      <w:r>
        <w:t>2</w:t>
      </w:r>
      <w:r>
        <w:tab/>
      </w:r>
      <w:r w:rsidR="00DF1832" w:rsidRPr="00FF584A">
        <w:t>Commencement</w:t>
      </w:r>
      <w:bookmarkEnd w:id="8"/>
      <w:bookmarkEnd w:id="9"/>
    </w:p>
    <w:p w:rsidR="00DF1832" w:rsidRPr="00FF584A" w:rsidRDefault="00DF1832" w:rsidP="00FE6A70">
      <w:pPr>
        <w:pStyle w:val="Mainnumbered"/>
        <w:tabs>
          <w:tab w:val="clear" w:pos="1021"/>
        </w:tabs>
        <w:ind w:left="1418"/>
      </w:pPr>
      <w:r w:rsidRPr="00FF584A">
        <w:t xml:space="preserve">Each provision of this </w:t>
      </w:r>
      <w:r w:rsidR="00195B4E" w:rsidRPr="00FF584A">
        <w:t>Recall Notice</w:t>
      </w:r>
      <w:r w:rsidRPr="00FF584A">
        <w:t xml:space="preserve"> specified in column 1 of the table commences, or is taken to have commenced, in accordance with column 2 of the table. Any other statement in column 2 has effect according to its terms. </w:t>
      </w:r>
    </w:p>
    <w:p w:rsidR="00DF1832" w:rsidRPr="00FF584A" w:rsidRDefault="00DF1832" w:rsidP="00DF1832">
      <w:pPr>
        <w:pStyle w:val="OPCParaBase"/>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F1832" w:rsidRPr="00FF584A" w:rsidTr="000634C9">
        <w:trPr>
          <w:tblHeader/>
        </w:trPr>
        <w:tc>
          <w:tcPr>
            <w:tcW w:w="8364" w:type="dxa"/>
            <w:gridSpan w:val="3"/>
            <w:tcBorders>
              <w:top w:val="single" w:sz="12" w:space="0" w:color="auto"/>
              <w:bottom w:val="single" w:sz="2" w:space="0" w:color="auto"/>
            </w:tcBorders>
            <w:shd w:val="clear" w:color="auto" w:fill="auto"/>
            <w:hideMark/>
          </w:tcPr>
          <w:p w:rsidR="00DF1832" w:rsidRPr="00FF584A" w:rsidRDefault="00DF1832" w:rsidP="000634C9">
            <w:pPr>
              <w:pStyle w:val="OPCParaBase"/>
            </w:pPr>
            <w:r w:rsidRPr="00FF584A">
              <w:t>Commencement information</w:t>
            </w:r>
          </w:p>
        </w:tc>
      </w:tr>
      <w:tr w:rsidR="00DF1832" w:rsidRPr="00FF584A" w:rsidTr="000634C9">
        <w:trPr>
          <w:tblHeader/>
        </w:trPr>
        <w:tc>
          <w:tcPr>
            <w:tcW w:w="2127" w:type="dxa"/>
            <w:tcBorders>
              <w:top w:val="single" w:sz="2" w:space="0" w:color="auto"/>
              <w:bottom w:val="single" w:sz="2" w:space="0" w:color="auto"/>
            </w:tcBorders>
            <w:shd w:val="clear" w:color="auto" w:fill="auto"/>
            <w:hideMark/>
          </w:tcPr>
          <w:p w:rsidR="00DF1832" w:rsidRPr="00FF584A" w:rsidRDefault="00DF1832" w:rsidP="000634C9">
            <w:pPr>
              <w:pStyle w:val="OPCParaBase"/>
            </w:pPr>
            <w:r w:rsidRPr="00FF584A">
              <w:t>Column 1</w:t>
            </w:r>
          </w:p>
        </w:tc>
        <w:tc>
          <w:tcPr>
            <w:tcW w:w="4394" w:type="dxa"/>
            <w:tcBorders>
              <w:top w:val="single" w:sz="2" w:space="0" w:color="auto"/>
              <w:bottom w:val="single" w:sz="2" w:space="0" w:color="auto"/>
            </w:tcBorders>
            <w:shd w:val="clear" w:color="auto" w:fill="auto"/>
            <w:hideMark/>
          </w:tcPr>
          <w:p w:rsidR="00DF1832" w:rsidRPr="00FF584A" w:rsidRDefault="00DF1832" w:rsidP="000634C9">
            <w:pPr>
              <w:pStyle w:val="OPCParaBase"/>
            </w:pPr>
            <w:r w:rsidRPr="00FF584A">
              <w:t>Column 2</w:t>
            </w:r>
          </w:p>
        </w:tc>
        <w:tc>
          <w:tcPr>
            <w:tcW w:w="1843" w:type="dxa"/>
            <w:tcBorders>
              <w:top w:val="single" w:sz="2" w:space="0" w:color="auto"/>
              <w:bottom w:val="single" w:sz="2" w:space="0" w:color="auto"/>
            </w:tcBorders>
            <w:shd w:val="clear" w:color="auto" w:fill="auto"/>
            <w:hideMark/>
          </w:tcPr>
          <w:p w:rsidR="00DF1832" w:rsidRPr="00FF584A" w:rsidRDefault="00DF1832" w:rsidP="000634C9">
            <w:pPr>
              <w:pStyle w:val="OPCParaBase"/>
            </w:pPr>
            <w:r w:rsidRPr="00FF584A">
              <w:t>Column 3</w:t>
            </w:r>
          </w:p>
        </w:tc>
      </w:tr>
      <w:tr w:rsidR="00DF1832" w:rsidRPr="00FF584A" w:rsidTr="000634C9">
        <w:trPr>
          <w:tblHeader/>
        </w:trPr>
        <w:tc>
          <w:tcPr>
            <w:tcW w:w="2127" w:type="dxa"/>
            <w:tcBorders>
              <w:top w:val="single" w:sz="2" w:space="0" w:color="auto"/>
              <w:bottom w:val="single" w:sz="12" w:space="0" w:color="auto"/>
            </w:tcBorders>
            <w:shd w:val="clear" w:color="auto" w:fill="auto"/>
            <w:hideMark/>
          </w:tcPr>
          <w:p w:rsidR="00DF1832" w:rsidRPr="00FF584A" w:rsidRDefault="00DF1832" w:rsidP="000634C9">
            <w:pPr>
              <w:pStyle w:val="OPCParaBase"/>
            </w:pPr>
            <w:r w:rsidRPr="00FF584A">
              <w:t>Provisions</w:t>
            </w:r>
          </w:p>
        </w:tc>
        <w:tc>
          <w:tcPr>
            <w:tcW w:w="4394" w:type="dxa"/>
            <w:tcBorders>
              <w:top w:val="single" w:sz="2" w:space="0" w:color="auto"/>
              <w:bottom w:val="single" w:sz="12" w:space="0" w:color="auto"/>
            </w:tcBorders>
            <w:shd w:val="clear" w:color="auto" w:fill="auto"/>
            <w:hideMark/>
          </w:tcPr>
          <w:p w:rsidR="00DF1832" w:rsidRPr="00FF584A" w:rsidRDefault="00DF1832" w:rsidP="000634C9">
            <w:pPr>
              <w:pStyle w:val="OPCParaBase"/>
            </w:pPr>
            <w:r w:rsidRPr="00FF584A">
              <w:t>Commencement</w:t>
            </w:r>
          </w:p>
        </w:tc>
        <w:tc>
          <w:tcPr>
            <w:tcW w:w="1843" w:type="dxa"/>
            <w:tcBorders>
              <w:top w:val="single" w:sz="2" w:space="0" w:color="auto"/>
              <w:bottom w:val="single" w:sz="12" w:space="0" w:color="auto"/>
            </w:tcBorders>
            <w:shd w:val="clear" w:color="auto" w:fill="auto"/>
            <w:hideMark/>
          </w:tcPr>
          <w:p w:rsidR="00DF1832" w:rsidRPr="00FF584A" w:rsidRDefault="00DF1832" w:rsidP="000634C9">
            <w:pPr>
              <w:pStyle w:val="OPCParaBase"/>
            </w:pPr>
            <w:r w:rsidRPr="00FF584A">
              <w:t>Date/Details</w:t>
            </w:r>
          </w:p>
        </w:tc>
      </w:tr>
      <w:tr w:rsidR="00DF1832" w:rsidRPr="00FF584A" w:rsidTr="000634C9">
        <w:tc>
          <w:tcPr>
            <w:tcW w:w="2127" w:type="dxa"/>
            <w:tcBorders>
              <w:top w:val="single" w:sz="12" w:space="0" w:color="auto"/>
              <w:bottom w:val="single" w:sz="12" w:space="0" w:color="auto"/>
            </w:tcBorders>
            <w:shd w:val="clear" w:color="auto" w:fill="auto"/>
            <w:hideMark/>
          </w:tcPr>
          <w:p w:rsidR="00DF1832" w:rsidRPr="00FF584A" w:rsidRDefault="00DF1832" w:rsidP="000634C9">
            <w:pPr>
              <w:pStyle w:val="OPCParaBase"/>
            </w:pPr>
            <w:r w:rsidRPr="00FF584A">
              <w:t>1.  The whole of this instrument</w:t>
            </w:r>
          </w:p>
        </w:tc>
        <w:tc>
          <w:tcPr>
            <w:tcW w:w="4394" w:type="dxa"/>
            <w:tcBorders>
              <w:top w:val="single" w:sz="12" w:space="0" w:color="auto"/>
              <w:bottom w:val="single" w:sz="12" w:space="0" w:color="auto"/>
            </w:tcBorders>
            <w:shd w:val="clear" w:color="auto" w:fill="auto"/>
            <w:hideMark/>
          </w:tcPr>
          <w:p w:rsidR="00DF1832" w:rsidRPr="00FF584A" w:rsidRDefault="003E6333" w:rsidP="000634C9">
            <w:pPr>
              <w:pStyle w:val="OPCParaBase"/>
            </w:pPr>
            <w:r>
              <w:t>[Insert day after notice is registered].</w:t>
            </w:r>
            <w:bookmarkStart w:id="10" w:name="_GoBack"/>
            <w:bookmarkEnd w:id="10"/>
          </w:p>
        </w:tc>
        <w:tc>
          <w:tcPr>
            <w:tcW w:w="1843" w:type="dxa"/>
            <w:tcBorders>
              <w:top w:val="single" w:sz="12" w:space="0" w:color="auto"/>
              <w:bottom w:val="single" w:sz="12" w:space="0" w:color="auto"/>
            </w:tcBorders>
            <w:shd w:val="clear" w:color="auto" w:fill="auto"/>
          </w:tcPr>
          <w:p w:rsidR="00DF1832" w:rsidRPr="00FF584A" w:rsidRDefault="009A5A6B" w:rsidP="000634C9">
            <w:pPr>
              <w:pStyle w:val="OPCParaBase"/>
            </w:pPr>
            <w:r>
              <w:t>1 March 2018</w:t>
            </w:r>
          </w:p>
        </w:tc>
      </w:tr>
    </w:tbl>
    <w:p w:rsidR="00DF1832" w:rsidRPr="00FF584A" w:rsidRDefault="00DF1832" w:rsidP="00DF1832">
      <w:pPr>
        <w:pStyle w:val="nMain"/>
        <w:rPr>
          <w:snapToGrid w:val="0"/>
          <w:lang w:eastAsia="en-US"/>
        </w:rPr>
      </w:pPr>
      <w:r w:rsidRPr="00FF584A">
        <w:rPr>
          <w:snapToGrid w:val="0"/>
          <w:lang w:eastAsia="en-US"/>
        </w:rPr>
        <w:t>Note:</w:t>
      </w:r>
      <w:r w:rsidRPr="00FF584A">
        <w:rPr>
          <w:snapToGrid w:val="0"/>
          <w:lang w:eastAsia="en-US"/>
        </w:rPr>
        <w:tab/>
        <w:t xml:space="preserve">This table relates only to the provisions of this </w:t>
      </w:r>
      <w:r w:rsidRPr="00FF584A">
        <w:t xml:space="preserve">instrument </w:t>
      </w:r>
      <w:r w:rsidRPr="00FF584A">
        <w:rPr>
          <w:snapToGrid w:val="0"/>
          <w:lang w:eastAsia="en-US"/>
        </w:rPr>
        <w:t xml:space="preserve">as originally made. It will not be amended to deal with any later amendments of this </w:t>
      </w:r>
      <w:r w:rsidRPr="00FF584A">
        <w:t>instrument</w:t>
      </w:r>
      <w:r w:rsidRPr="00FF584A">
        <w:rPr>
          <w:snapToGrid w:val="0"/>
          <w:lang w:eastAsia="en-US"/>
        </w:rPr>
        <w:t>.</w:t>
      </w:r>
    </w:p>
    <w:p w:rsidR="00DF1832" w:rsidRPr="00FF584A" w:rsidRDefault="00DF1832" w:rsidP="00FE6A70">
      <w:pPr>
        <w:pStyle w:val="Mainnumbered"/>
        <w:tabs>
          <w:tab w:val="clear" w:pos="1021"/>
        </w:tabs>
        <w:ind w:left="1418"/>
      </w:pPr>
      <w:r w:rsidRPr="00FF584A">
        <w:t>Any information in column 3 of the table is not part of this instrument. Information may be inserted in this column, or information in it may be edited, in any published version of this instrument.</w:t>
      </w:r>
    </w:p>
    <w:p w:rsidR="00DF1832" w:rsidRPr="00FF584A" w:rsidRDefault="008201A0" w:rsidP="008201A0">
      <w:pPr>
        <w:pStyle w:val="h5Section"/>
        <w:ind w:left="284" w:hanging="284"/>
      </w:pPr>
      <w:bookmarkStart w:id="11" w:name="_Toc490742277"/>
      <w:bookmarkStart w:id="12" w:name="_Toc501099051"/>
      <w:r>
        <w:t>3</w:t>
      </w:r>
      <w:r>
        <w:tab/>
      </w:r>
      <w:r w:rsidR="00DF1832" w:rsidRPr="00FF584A">
        <w:t>Authority</w:t>
      </w:r>
      <w:bookmarkEnd w:id="11"/>
      <w:bookmarkEnd w:id="12"/>
    </w:p>
    <w:p w:rsidR="00EA1D26" w:rsidRPr="00FF584A" w:rsidRDefault="00DF1832" w:rsidP="00C923E9">
      <w:pPr>
        <w:pStyle w:val="Mainbodyindent"/>
      </w:pPr>
      <w:r w:rsidRPr="00FF584A">
        <w:t xml:space="preserve">This </w:t>
      </w:r>
      <w:r w:rsidR="00080D36" w:rsidRPr="00FF584A">
        <w:t>R</w:t>
      </w:r>
      <w:r w:rsidRPr="00FF584A">
        <w:t xml:space="preserve">ecall </w:t>
      </w:r>
      <w:r w:rsidR="00080D36" w:rsidRPr="00FF584A">
        <w:t>N</w:t>
      </w:r>
      <w:r w:rsidRPr="00FF584A">
        <w:t xml:space="preserve">otice </w:t>
      </w:r>
      <w:r w:rsidR="00080D36" w:rsidRPr="00FF584A">
        <w:t xml:space="preserve">is </w:t>
      </w:r>
      <w:r w:rsidRPr="00FF584A">
        <w:t>made under section 122</w:t>
      </w:r>
      <w:bookmarkStart w:id="13" w:name="BK_S3P1L22C44"/>
      <w:bookmarkEnd w:id="13"/>
      <w:r w:rsidRPr="00FF584A">
        <w:t xml:space="preserve"> of the A</w:t>
      </w:r>
      <w:r w:rsidR="00080D36" w:rsidRPr="00FF584A">
        <w:t xml:space="preserve">CL. </w:t>
      </w:r>
    </w:p>
    <w:p w:rsidR="00DF1832" w:rsidRPr="00FF584A" w:rsidRDefault="008201A0" w:rsidP="008201A0">
      <w:pPr>
        <w:pStyle w:val="h5Section"/>
        <w:ind w:left="284" w:hanging="284"/>
      </w:pPr>
      <w:bookmarkStart w:id="14" w:name="_Toc490742278"/>
      <w:bookmarkStart w:id="15" w:name="_Toc501099052"/>
      <w:r>
        <w:t>4</w:t>
      </w:r>
      <w:r>
        <w:tab/>
      </w:r>
      <w:r w:rsidR="00DF1832" w:rsidRPr="00FF584A">
        <w:t>Definitions</w:t>
      </w:r>
      <w:bookmarkEnd w:id="14"/>
      <w:bookmarkEnd w:id="15"/>
    </w:p>
    <w:p w:rsidR="00DF1832" w:rsidRPr="00FF584A" w:rsidRDefault="00DF1832" w:rsidP="00C923E9">
      <w:pPr>
        <w:pStyle w:val="Mainbodyindent"/>
      </w:pPr>
      <w:r w:rsidRPr="00FF584A">
        <w:t>In this</w:t>
      </w:r>
      <w:r w:rsidR="00080D36" w:rsidRPr="00FF584A">
        <w:t xml:space="preserve"> Recall Notice,</w:t>
      </w:r>
      <w:r w:rsidRPr="00FF584A">
        <w:t xml:space="preserve"> the following definitions apply:</w:t>
      </w:r>
    </w:p>
    <w:p w:rsidR="00487EC8" w:rsidRPr="00FF584A" w:rsidRDefault="00487EC8" w:rsidP="00DF1832"/>
    <w:p w:rsidR="00DF1832" w:rsidRPr="00FF584A" w:rsidRDefault="00DF1832" w:rsidP="00C923E9">
      <w:pPr>
        <w:pStyle w:val="Mainbodyindent"/>
      </w:pPr>
      <w:r w:rsidRPr="00FF584A">
        <w:rPr>
          <w:b/>
          <w:i/>
        </w:rPr>
        <w:t>ACCC</w:t>
      </w:r>
      <w:r w:rsidRPr="00FF584A">
        <w:t xml:space="preserve"> means the Australian Competition and Consumer Commission.</w:t>
      </w:r>
    </w:p>
    <w:p w:rsidR="00DF1832" w:rsidRPr="00FF584A" w:rsidRDefault="00DF1832" w:rsidP="00C923E9">
      <w:pPr>
        <w:pStyle w:val="Mainbodyindent"/>
      </w:pPr>
      <w:r w:rsidRPr="00FF584A">
        <w:rPr>
          <w:b/>
          <w:i/>
        </w:rPr>
        <w:t>ACL</w:t>
      </w:r>
      <w:r w:rsidRPr="00FF584A">
        <w:t xml:space="preserve"> means the Australian Consumer Law set out in Schedule 2 to the CCA as it applies as a law of the Commonwealth, States and Territories: see section 140K of the CCA and corresponding provisions of Acts of States and Territories applying that Schedule.</w:t>
      </w:r>
    </w:p>
    <w:p w:rsidR="00AB4468" w:rsidRPr="00AB4468" w:rsidRDefault="00AB4468" w:rsidP="00C923E9">
      <w:pPr>
        <w:pStyle w:val="Mainbodyindent"/>
      </w:pPr>
      <w:r>
        <w:rPr>
          <w:b/>
          <w:i/>
        </w:rPr>
        <w:t>active recall</w:t>
      </w:r>
      <w:r>
        <w:t xml:space="preserve"> means when recall action has been initiated in respect of a Vehicle. When the relevant Affected Takata Airbag Inflator subject to the recall action has been replaced, the Vehicle is no longer under active recall. However, the Vehicle may be under active recall again in the future if further recall action is initiated for the Vehicle in relation to another Affected Takata Airbag Inflator in the Vehicle.</w:t>
      </w:r>
    </w:p>
    <w:p w:rsidR="00DF1832" w:rsidRPr="00FF584A" w:rsidRDefault="00DF1832" w:rsidP="00C923E9">
      <w:pPr>
        <w:pStyle w:val="Mainbodyindent"/>
        <w:rPr>
          <w:strike/>
        </w:rPr>
      </w:pPr>
      <w:r w:rsidRPr="00FF584A">
        <w:rPr>
          <w:b/>
          <w:i/>
        </w:rPr>
        <w:lastRenderedPageBreak/>
        <w:t>Affected Takata Airbag Inflator</w:t>
      </w:r>
      <w:r w:rsidRPr="00FF584A">
        <w:rPr>
          <w:i/>
        </w:rPr>
        <w:t xml:space="preserve"> </w:t>
      </w:r>
      <w:r w:rsidRPr="00FF584A">
        <w:t xml:space="preserve">means </w:t>
      </w:r>
      <w:r w:rsidR="009F3E17">
        <w:t xml:space="preserve">a </w:t>
      </w:r>
      <w:r w:rsidR="00A55136">
        <w:t xml:space="preserve">frontal </w:t>
      </w:r>
      <w:r w:rsidR="009F3E17">
        <w:t xml:space="preserve">driver or passenger </w:t>
      </w:r>
      <w:r w:rsidRPr="00FF584A">
        <w:t xml:space="preserve">airbag inflator made by Takata </w:t>
      </w:r>
      <w:r w:rsidR="003377D7" w:rsidRPr="00FF584A">
        <w:t>that</w:t>
      </w:r>
      <w:r w:rsidR="000167EA" w:rsidRPr="00FF584A">
        <w:t xml:space="preserve"> </w:t>
      </w:r>
      <w:r w:rsidRPr="00FF584A">
        <w:t>uses either Phase Stabilised Ammonium Nitrate (PSAN) without desiccant (including an Alpha Inflator) or PSAN with calcium sulphate desiccant.</w:t>
      </w:r>
    </w:p>
    <w:p w:rsidR="00DF1832" w:rsidRPr="00FF584A" w:rsidRDefault="00DF1832" w:rsidP="00C923E9">
      <w:pPr>
        <w:pStyle w:val="Mainbodyindent"/>
      </w:pPr>
      <w:r w:rsidRPr="00873557">
        <w:rPr>
          <w:b/>
          <w:i/>
        </w:rPr>
        <w:t xml:space="preserve">Alpha Inflator </w:t>
      </w:r>
      <w:r w:rsidRPr="00873557">
        <w:t>means a</w:t>
      </w:r>
      <w:r w:rsidR="006224F1">
        <w:t>n inflator made by</w:t>
      </w:r>
      <w:r w:rsidRPr="00873557">
        <w:t xml:space="preserve"> Takata using Phase Stabilised Ammonium Nitrate </w:t>
      </w:r>
      <w:r w:rsidR="006224F1">
        <w:t>propellant</w:t>
      </w:r>
      <w:r w:rsidR="00A56B5F">
        <w:t xml:space="preserve">, which </w:t>
      </w:r>
      <w:r w:rsidR="006224F1">
        <w:t xml:space="preserve">is a PSDI inflator manufactured </w:t>
      </w:r>
      <w:r w:rsidR="00A56B5F">
        <w:t>between 1 August 2000 and 31 December 200</w:t>
      </w:r>
      <w:r w:rsidR="006224F1">
        <w:t>1, or an</w:t>
      </w:r>
      <w:r w:rsidR="00A56B5F">
        <w:t xml:space="preserve"> SPI, PSPI </w:t>
      </w:r>
      <w:r w:rsidR="006224F1">
        <w:t>or</w:t>
      </w:r>
      <w:r w:rsidR="00A56B5F">
        <w:t xml:space="preserve"> PSPI-L</w:t>
      </w:r>
      <w:r w:rsidR="006224F1">
        <w:t xml:space="preserve"> inflator manufactured between 1 August 2000 and 31 December 2002</w:t>
      </w:r>
      <w:r w:rsidR="00A56B5F">
        <w:t>.</w:t>
      </w:r>
    </w:p>
    <w:p w:rsidR="00DF1832" w:rsidRDefault="00DF1832" w:rsidP="00C923E9">
      <w:pPr>
        <w:pStyle w:val="Mainbodyindent"/>
      </w:pPr>
      <w:r w:rsidRPr="00FF584A">
        <w:rPr>
          <w:b/>
        </w:rPr>
        <w:t>CCA</w:t>
      </w:r>
      <w:r w:rsidRPr="00FF584A">
        <w:t xml:space="preserve"> means the </w:t>
      </w:r>
      <w:r w:rsidRPr="00C923E9">
        <w:rPr>
          <w:i/>
        </w:rPr>
        <w:t>Competition and Consumer Act 2010</w:t>
      </w:r>
      <w:r w:rsidRPr="00FF584A">
        <w:t xml:space="preserve"> (Cth).</w:t>
      </w:r>
    </w:p>
    <w:p w:rsidR="000B2D5E" w:rsidRPr="000B2D5E" w:rsidRDefault="000B2D5E" w:rsidP="00C923E9">
      <w:pPr>
        <w:pStyle w:val="Mainbodyindent"/>
      </w:pPr>
      <w:r>
        <w:rPr>
          <w:b/>
          <w:i/>
        </w:rPr>
        <w:t>Communication and Engagement Plan</w:t>
      </w:r>
      <w:r w:rsidRPr="00DC1EC1">
        <w:t xml:space="preserve"> is a</w:t>
      </w:r>
      <w:r>
        <w:t xml:space="preserve"> plan</w:t>
      </w:r>
      <w:r w:rsidR="00DC1EC1">
        <w:t xml:space="preserve"> </w:t>
      </w:r>
      <w:r w:rsidR="00B2099C" w:rsidRPr="00DC1EC1">
        <w:t xml:space="preserve">as required by </w:t>
      </w:r>
      <w:r w:rsidR="00ED023E">
        <w:t xml:space="preserve">section 7 of </w:t>
      </w:r>
      <w:r w:rsidR="00B2099C" w:rsidRPr="00DC1EC1">
        <w:t>this Recall Notice</w:t>
      </w:r>
      <w:r w:rsidR="00B2099C">
        <w:t>.</w:t>
      </w:r>
    </w:p>
    <w:p w:rsidR="00D81A0D" w:rsidRPr="00D81A0D" w:rsidRDefault="00D81A0D" w:rsidP="00C923E9">
      <w:pPr>
        <w:pStyle w:val="Mainbodyindent"/>
        <w:rPr>
          <w:i/>
          <w:iCs/>
        </w:rPr>
      </w:pPr>
      <w:r w:rsidRPr="00D81A0D">
        <w:rPr>
          <w:b/>
          <w:bCs/>
          <w:i/>
          <w:iCs/>
        </w:rPr>
        <w:t>Consumer</w:t>
      </w:r>
      <w:r w:rsidRPr="00D81A0D">
        <w:rPr>
          <w:i/>
          <w:iCs/>
        </w:rPr>
        <w:t xml:space="preserve"> </w:t>
      </w:r>
      <w:r w:rsidRPr="00357E1C">
        <w:rPr>
          <w:iCs/>
        </w:rPr>
        <w:t>means the owner of a Vehicle</w:t>
      </w:r>
      <w:r w:rsidRPr="00D81A0D">
        <w:rPr>
          <w:i/>
          <w:iCs/>
        </w:rPr>
        <w:t>.</w:t>
      </w:r>
    </w:p>
    <w:p w:rsidR="00DF1832" w:rsidRPr="00FF584A" w:rsidRDefault="00DF1832" w:rsidP="00C923E9">
      <w:pPr>
        <w:pStyle w:val="Mainbodyindent"/>
      </w:pPr>
      <w:r w:rsidRPr="00FF584A">
        <w:rPr>
          <w:b/>
          <w:i/>
        </w:rPr>
        <w:t>Consumer Goods</w:t>
      </w:r>
      <w:r w:rsidRPr="00FF584A">
        <w:t xml:space="preserve"> means the following goods:</w:t>
      </w:r>
    </w:p>
    <w:p w:rsidR="00DF1832" w:rsidRPr="00FF584A" w:rsidRDefault="000167EA" w:rsidP="008201A0">
      <w:pPr>
        <w:pStyle w:val="Main-secondlevelalpha"/>
      </w:pPr>
      <w:r w:rsidRPr="00FF584A">
        <w:t xml:space="preserve">a </w:t>
      </w:r>
      <w:r w:rsidR="00DF1832" w:rsidRPr="008201A0">
        <w:t>Vehicle</w:t>
      </w:r>
      <w:r w:rsidR="00DF1832" w:rsidRPr="00FF584A">
        <w:t xml:space="preserve">; </w:t>
      </w:r>
      <w:r w:rsidR="001A6480">
        <w:t>and/or</w:t>
      </w:r>
    </w:p>
    <w:p w:rsidR="00DF1832" w:rsidRPr="00FF584A" w:rsidRDefault="00D63B33" w:rsidP="00C923E9">
      <w:pPr>
        <w:pStyle w:val="Main-secondlevelalpha"/>
      </w:pPr>
      <w:r w:rsidRPr="00FF584A">
        <w:t xml:space="preserve">a </w:t>
      </w:r>
      <w:r w:rsidR="00DF1832" w:rsidRPr="00FF584A">
        <w:t xml:space="preserve">Spare Part. </w:t>
      </w:r>
    </w:p>
    <w:p w:rsidR="003F2528" w:rsidRDefault="00ED023E" w:rsidP="00C923E9">
      <w:pPr>
        <w:pStyle w:val="Mainbodyindent"/>
        <w:rPr>
          <w:b/>
          <w:i/>
        </w:rPr>
      </w:pPr>
      <w:r>
        <w:rPr>
          <w:b/>
          <w:i/>
        </w:rPr>
        <w:t>c</w:t>
      </w:r>
      <w:r w:rsidR="003F2528">
        <w:rPr>
          <w:b/>
          <w:i/>
        </w:rPr>
        <w:t xml:space="preserve">ontact details, </w:t>
      </w:r>
      <w:r w:rsidR="003F2528" w:rsidRPr="004772E0">
        <w:t>in relation to a requirement to seek and/or provide contact details of a person in connection with a requirement in this Recall Notice, means at least a postal address, email address and telephone number</w:t>
      </w:r>
      <w:r w:rsidR="003F2528">
        <w:rPr>
          <w:b/>
          <w:i/>
        </w:rPr>
        <w:t>.</w:t>
      </w:r>
    </w:p>
    <w:p w:rsidR="00DF1832" w:rsidRPr="00FF584A" w:rsidRDefault="00DF1832" w:rsidP="00C923E9">
      <w:pPr>
        <w:pStyle w:val="Mainbodyindent"/>
        <w:rPr>
          <w:strike/>
        </w:rPr>
      </w:pPr>
      <w:r w:rsidRPr="00FF584A">
        <w:rPr>
          <w:b/>
          <w:i/>
        </w:rPr>
        <w:t>Dealer</w:t>
      </w:r>
      <w:r w:rsidRPr="00FF584A">
        <w:t xml:space="preserve"> means any vehicle dealer owned, licensed or authorised by a Supplier to sell Vehicles to Consumers.  </w:t>
      </w:r>
    </w:p>
    <w:p w:rsidR="00980F1E" w:rsidRDefault="00DF1832" w:rsidP="00C923E9">
      <w:pPr>
        <w:pStyle w:val="Mainbodyindent"/>
      </w:pPr>
      <w:r w:rsidRPr="00FF584A">
        <w:rPr>
          <w:b/>
          <w:i/>
        </w:rPr>
        <w:t>Director</w:t>
      </w:r>
      <w:r w:rsidRPr="00FF584A">
        <w:t xml:space="preserve"> has the meaning given by section 9 of the </w:t>
      </w:r>
      <w:r w:rsidRPr="00FF584A">
        <w:rPr>
          <w:i/>
        </w:rPr>
        <w:t>Corporations Act 2001</w:t>
      </w:r>
      <w:r w:rsidRPr="00FF584A">
        <w:t xml:space="preserve"> (Cth).</w:t>
      </w:r>
    </w:p>
    <w:p w:rsidR="009F55BF" w:rsidRPr="009F55BF" w:rsidRDefault="009F55BF" w:rsidP="00C923E9">
      <w:pPr>
        <w:pStyle w:val="Mainbodyindent"/>
      </w:pPr>
      <w:r>
        <w:rPr>
          <w:b/>
          <w:i/>
        </w:rPr>
        <w:t>Durable Label</w:t>
      </w:r>
      <w:r>
        <w:t xml:space="preserve"> means </w:t>
      </w:r>
      <w:r w:rsidR="003C19A1">
        <w:t>a</w:t>
      </w:r>
      <w:r w:rsidR="003C19A1" w:rsidRPr="003C19A1">
        <w:t xml:space="preserve"> label </w:t>
      </w:r>
      <w:r w:rsidR="003C19A1">
        <w:t xml:space="preserve">of </w:t>
      </w:r>
      <w:r w:rsidR="003C19A1" w:rsidRPr="003C19A1">
        <w:t xml:space="preserve">material and </w:t>
      </w:r>
      <w:r w:rsidR="003C19A1">
        <w:t xml:space="preserve">with </w:t>
      </w:r>
      <w:r w:rsidR="003C19A1" w:rsidRPr="003C19A1">
        <w:t xml:space="preserve">printing adequately durable for the environment in which the label is located. </w:t>
      </w:r>
      <w:r w:rsidR="003C19A1">
        <w:t xml:space="preserve">In order to be adequately durable, such a label must, at a minimum, </w:t>
      </w:r>
      <w:r w:rsidR="003C19A1" w:rsidRPr="003C19A1">
        <w:t>be impervious to all fluids and vapours to which it is likely to be exposed in normal veh</w:t>
      </w:r>
      <w:r w:rsidR="003C19A1">
        <w:t xml:space="preserve">icle operation and maintenance, and must </w:t>
      </w:r>
      <w:r w:rsidR="003C19A1" w:rsidRPr="003C19A1">
        <w:t>not be removable other than by its destruction.</w:t>
      </w:r>
    </w:p>
    <w:p w:rsidR="008C4766" w:rsidRDefault="00ED023E" w:rsidP="00C923E9">
      <w:pPr>
        <w:pStyle w:val="Mainbodyindent"/>
      </w:pPr>
      <w:r>
        <w:rPr>
          <w:b/>
          <w:i/>
        </w:rPr>
        <w:t>i</w:t>
      </w:r>
      <w:r w:rsidR="00DF1832" w:rsidRPr="00FF584A">
        <w:rPr>
          <w:b/>
          <w:i/>
        </w:rPr>
        <w:t>mport</w:t>
      </w:r>
      <w:r w:rsidR="00DF1832" w:rsidRPr="00FF584A">
        <w:t xml:space="preserve">, in relation to a Vehicle or Spare Part, means </w:t>
      </w:r>
      <w:r w:rsidR="006F5894">
        <w:t>doing</w:t>
      </w:r>
      <w:r w:rsidR="00DF1832" w:rsidRPr="00FF584A">
        <w:t xml:space="preserve"> an act which constitutes importation of the Vehicle or Spare Part </w:t>
      </w:r>
      <w:r w:rsidR="00061FF4">
        <w:t xml:space="preserve">for </w:t>
      </w:r>
      <w:r w:rsidR="00DF1832" w:rsidRPr="00FF584A">
        <w:t xml:space="preserve">the purposes of the </w:t>
      </w:r>
      <w:r w:rsidR="00DF1832" w:rsidRPr="00FF584A">
        <w:rPr>
          <w:i/>
        </w:rPr>
        <w:t>Customs Act 1901</w:t>
      </w:r>
      <w:r w:rsidR="00DF1832" w:rsidRPr="00FF584A">
        <w:t xml:space="preserve"> (Cth).</w:t>
      </w:r>
    </w:p>
    <w:p w:rsidR="00E83727" w:rsidRPr="00467012" w:rsidRDefault="00ED023E" w:rsidP="00C923E9">
      <w:pPr>
        <w:pStyle w:val="Mainbodyindent"/>
      </w:pPr>
      <w:r>
        <w:rPr>
          <w:b/>
          <w:i/>
        </w:rPr>
        <w:t>i</w:t>
      </w:r>
      <w:r w:rsidR="00467012" w:rsidRPr="00147A05">
        <w:rPr>
          <w:b/>
          <w:i/>
        </w:rPr>
        <w:t>nitiate recall action</w:t>
      </w:r>
      <w:r w:rsidR="00467012" w:rsidRPr="00147A05">
        <w:t>, for</w:t>
      </w:r>
      <w:r w:rsidR="00B2099C">
        <w:t xml:space="preserve"> the</w:t>
      </w:r>
      <w:r w:rsidR="00467012" w:rsidRPr="00147A05">
        <w:t xml:space="preserve"> recall of Vehicles, means take steps to contact Consumers directly or as otherwise approved under a </w:t>
      </w:r>
      <w:r w:rsidR="009468CD">
        <w:t>C</w:t>
      </w:r>
      <w:r w:rsidR="00467012" w:rsidRPr="00147A05">
        <w:t xml:space="preserve">ommunication and </w:t>
      </w:r>
      <w:r w:rsidR="009468CD">
        <w:t>E</w:t>
      </w:r>
      <w:r w:rsidR="00467012" w:rsidRPr="00147A05">
        <w:t xml:space="preserve">ngagement </w:t>
      </w:r>
      <w:r w:rsidR="009468CD">
        <w:t>P</w:t>
      </w:r>
      <w:r w:rsidR="00467012" w:rsidRPr="00147A05">
        <w:t>lan</w:t>
      </w:r>
      <w:r w:rsidR="00E83727" w:rsidRPr="00147A05">
        <w:t xml:space="preserve"> to commence replacement of Affected Takata Airbag Inflators</w:t>
      </w:r>
      <w:r w:rsidR="00467012" w:rsidRPr="00147A05">
        <w:t>.</w:t>
      </w:r>
      <w:r w:rsidR="00E83727" w:rsidRPr="00147A05">
        <w:t xml:space="preserve">  Once a Supplier has initiated recall action in respect of a Vehicle, that Vehicle is said to be under </w:t>
      </w:r>
      <w:r w:rsidR="00E83727" w:rsidRPr="00147A05">
        <w:rPr>
          <w:b/>
          <w:i/>
        </w:rPr>
        <w:t>active recall</w:t>
      </w:r>
      <w:r w:rsidR="00E83727" w:rsidRPr="00147A05">
        <w:t>.</w:t>
      </w:r>
      <w:r w:rsidR="00467012">
        <w:t xml:space="preserve"> </w:t>
      </w:r>
    </w:p>
    <w:p w:rsidR="00DF1832" w:rsidRPr="00FF584A" w:rsidRDefault="00DF1832" w:rsidP="00C923E9">
      <w:pPr>
        <w:pStyle w:val="Mainbodyindent"/>
      </w:pPr>
      <w:r w:rsidRPr="00FF584A">
        <w:rPr>
          <w:b/>
          <w:i/>
        </w:rPr>
        <w:t>Officer</w:t>
      </w:r>
      <w:r w:rsidRPr="00FF584A">
        <w:t xml:space="preserve"> has the meaning given by section 9 of the </w:t>
      </w:r>
      <w:r w:rsidRPr="00FF584A">
        <w:rPr>
          <w:i/>
        </w:rPr>
        <w:t>Corporations Act 2001</w:t>
      </w:r>
      <w:r w:rsidRPr="00FF584A">
        <w:t xml:space="preserve"> (Cth).</w:t>
      </w:r>
    </w:p>
    <w:p w:rsidR="008876BB" w:rsidRPr="008876BB" w:rsidRDefault="008876BB" w:rsidP="00C923E9">
      <w:pPr>
        <w:pStyle w:val="Mainbodyindent"/>
      </w:pPr>
      <w:r>
        <w:rPr>
          <w:b/>
          <w:i/>
        </w:rPr>
        <w:t>Original Equipment Manufacturer</w:t>
      </w:r>
      <w:r>
        <w:t xml:space="preserve"> means a corporation that controls the original designs and processes to manufacture and assemble a </w:t>
      </w:r>
      <w:r w:rsidR="009541A9">
        <w:t xml:space="preserve">vehicle </w:t>
      </w:r>
      <w:r>
        <w:t xml:space="preserve">and holds itself out to the public as the manufacturer of the </w:t>
      </w:r>
      <w:r w:rsidR="009541A9">
        <w:t>vehicle</w:t>
      </w:r>
      <w:r>
        <w:t>.</w:t>
      </w:r>
    </w:p>
    <w:p w:rsidR="00636E8B" w:rsidRPr="00636E8B" w:rsidRDefault="00636E8B" w:rsidP="00ED023E">
      <w:pPr>
        <w:pStyle w:val="tDefn"/>
        <w:ind w:left="1418"/>
      </w:pPr>
      <w:r>
        <w:rPr>
          <w:b/>
          <w:i/>
        </w:rPr>
        <w:lastRenderedPageBreak/>
        <w:t xml:space="preserve">PRA Number </w:t>
      </w:r>
      <w:r>
        <w:t xml:space="preserve">means </w:t>
      </w:r>
      <w:r w:rsidR="005E4726">
        <w:t>Product Recall Assessment Number</w:t>
      </w:r>
      <w:r>
        <w:t xml:space="preserve"> and is a unique number allocated to each recall notified to the ACCC.</w:t>
      </w:r>
    </w:p>
    <w:p w:rsidR="00ED023E" w:rsidRPr="00FA6A0F" w:rsidRDefault="00ED023E" w:rsidP="00ED023E">
      <w:pPr>
        <w:pStyle w:val="tDefn"/>
        <w:ind w:left="1418"/>
      </w:pPr>
      <w:r w:rsidRPr="00433653">
        <w:rPr>
          <w:b/>
          <w:i/>
        </w:rPr>
        <w:t>Priority Factors</w:t>
      </w:r>
      <w:r w:rsidRPr="00433653">
        <w:t xml:space="preserve"> means the factors that Suppliers must use to prioritise replacement of Affected Takata Airbag Inflators as specified at clause </w:t>
      </w:r>
      <w:r w:rsidR="009446EE">
        <w:t>4</w:t>
      </w:r>
      <w:r w:rsidRPr="00433653">
        <w:t xml:space="preserve"> of Schedule 1 to this Recall Notice.</w:t>
      </w:r>
    </w:p>
    <w:p w:rsidR="00F0477F" w:rsidRPr="00F0477F" w:rsidRDefault="00F0477F" w:rsidP="00ED023E">
      <w:pPr>
        <w:pStyle w:val="tDefn"/>
        <w:ind w:left="1418"/>
      </w:pPr>
      <w:r>
        <w:rPr>
          <w:b/>
          <w:i/>
        </w:rPr>
        <w:t xml:space="preserve">Product Safety Australia Website </w:t>
      </w:r>
      <w:r>
        <w:t xml:space="preserve">means the dedicated product safety website maintained by the ACCC at </w:t>
      </w:r>
      <w:r w:rsidRPr="00F0477F">
        <w:t>https://www.productsafety.gov.au/</w:t>
      </w:r>
      <w:r>
        <w:t>.</w:t>
      </w:r>
    </w:p>
    <w:p w:rsidR="00ED023E" w:rsidRPr="00952A02" w:rsidRDefault="00ED023E" w:rsidP="00ED023E">
      <w:pPr>
        <w:pStyle w:val="tDefn"/>
        <w:ind w:left="1418"/>
      </w:pPr>
      <w:r>
        <w:rPr>
          <w:b/>
          <w:i/>
        </w:rPr>
        <w:t>Quarterly Completion Schedule</w:t>
      </w:r>
      <w:r w:rsidR="0063699C">
        <w:t xml:space="preserve"> means the</w:t>
      </w:r>
      <w:r>
        <w:t xml:space="preserve"> schedule specified at clause 3 of Sche</w:t>
      </w:r>
      <w:r w:rsidR="0063699C">
        <w:t>dule 1 to this Recall Notice.</w:t>
      </w:r>
    </w:p>
    <w:p w:rsidR="00ED023E" w:rsidRPr="00952A02" w:rsidRDefault="00ED023E" w:rsidP="00ED023E">
      <w:pPr>
        <w:pStyle w:val="tDefn"/>
        <w:ind w:left="1418"/>
      </w:pPr>
      <w:r>
        <w:rPr>
          <w:b/>
          <w:i/>
        </w:rPr>
        <w:t>Recall Initiation Schedule</w:t>
      </w:r>
      <w:r>
        <w:t xml:space="preserve"> means a schedule required by clause 2 of Schedule 1 to this Recall Notice.</w:t>
      </w:r>
    </w:p>
    <w:p w:rsidR="00ED023E" w:rsidRDefault="00ED023E" w:rsidP="00ED023E">
      <w:pPr>
        <w:pStyle w:val="tDefn"/>
        <w:ind w:left="1418"/>
      </w:pPr>
      <w:r>
        <w:rPr>
          <w:b/>
          <w:i/>
        </w:rPr>
        <w:t>Recall Database</w:t>
      </w:r>
      <w:r>
        <w:t xml:space="preserve"> means a</w:t>
      </w:r>
      <w:r w:rsidR="0063699C">
        <w:t>n online</w:t>
      </w:r>
      <w:r>
        <w:t xml:space="preserve"> database as required by section 8 of this Recall Notice.</w:t>
      </w:r>
    </w:p>
    <w:p w:rsidR="00ED023E" w:rsidRPr="00ED023E" w:rsidRDefault="00ED023E" w:rsidP="00ED023E">
      <w:pPr>
        <w:pStyle w:val="tDefn"/>
        <w:ind w:left="1418"/>
      </w:pPr>
      <w:r>
        <w:rPr>
          <w:b/>
          <w:i/>
        </w:rPr>
        <w:t>Recall and Replacement Timetable</w:t>
      </w:r>
      <w:r>
        <w:t xml:space="preserve"> means the timetable specified at clause 1 of S</w:t>
      </w:r>
      <w:r w:rsidR="0063699C">
        <w:t>chedule 1 to this Recall Notice</w:t>
      </w:r>
      <w:r>
        <w:t>.</w:t>
      </w:r>
    </w:p>
    <w:p w:rsidR="00DF1832" w:rsidRPr="00FF584A" w:rsidRDefault="00DF1832" w:rsidP="00C923E9">
      <w:pPr>
        <w:pStyle w:val="Mainbodyindent"/>
      </w:pPr>
      <w:r w:rsidRPr="00FF584A">
        <w:rPr>
          <w:b/>
          <w:i/>
        </w:rPr>
        <w:t>Related Body Corporate</w:t>
      </w:r>
      <w:r w:rsidRPr="00FF584A">
        <w:t xml:space="preserve"> means any body corporate that would be deemed to be a related body corporate by section </w:t>
      </w:r>
      <w:r w:rsidR="00EF1F1E" w:rsidRPr="00FF584A">
        <w:t>6</w:t>
      </w:r>
      <w:r w:rsidRPr="00FF584A">
        <w:t xml:space="preserve"> of the </w:t>
      </w:r>
      <w:r w:rsidR="00EF1F1E" w:rsidRPr="00FF584A">
        <w:t>ACL</w:t>
      </w:r>
      <w:r w:rsidRPr="00FF584A">
        <w:t>.</w:t>
      </w:r>
    </w:p>
    <w:p w:rsidR="00DF1832" w:rsidRPr="00FF584A" w:rsidRDefault="00DF1832" w:rsidP="00C923E9">
      <w:pPr>
        <w:pStyle w:val="Mainbodyindent"/>
      </w:pPr>
      <w:r w:rsidRPr="00FF584A">
        <w:rPr>
          <w:b/>
          <w:i/>
        </w:rPr>
        <w:t>Regulator</w:t>
      </w:r>
      <w:r w:rsidRPr="00FF584A">
        <w:t xml:space="preserve"> has the meaning given by section 2 of the ACL.</w:t>
      </w:r>
    </w:p>
    <w:p w:rsidR="00DF1832" w:rsidRPr="00FF584A" w:rsidRDefault="00DF1832" w:rsidP="00C923E9">
      <w:pPr>
        <w:pStyle w:val="Mainbodyindent"/>
      </w:pPr>
      <w:r w:rsidRPr="00FF584A">
        <w:rPr>
          <w:b/>
          <w:i/>
        </w:rPr>
        <w:t xml:space="preserve">Representative </w:t>
      </w:r>
      <w:r w:rsidRPr="00FF584A">
        <w:t>includes a Director, Officer, Senior Manager, employee, servant, agent and contractor.</w:t>
      </w:r>
    </w:p>
    <w:p w:rsidR="00DF1832" w:rsidRPr="00FF584A" w:rsidRDefault="00DF1832" w:rsidP="00C923E9">
      <w:pPr>
        <w:pStyle w:val="Mainbodyindent"/>
      </w:pPr>
      <w:r w:rsidRPr="00FF584A">
        <w:rPr>
          <w:b/>
          <w:i/>
        </w:rPr>
        <w:t>Senior Manager</w:t>
      </w:r>
      <w:r w:rsidRPr="00FF584A">
        <w:t xml:space="preserve"> has the meaning given by section 9 of the </w:t>
      </w:r>
      <w:r w:rsidRPr="00FF584A">
        <w:rPr>
          <w:i/>
        </w:rPr>
        <w:t xml:space="preserve">Corporations Act 2001 </w:t>
      </w:r>
      <w:r w:rsidRPr="00FF584A">
        <w:t>(Cth).</w:t>
      </w:r>
    </w:p>
    <w:p w:rsidR="000F634E" w:rsidRPr="00FF584A" w:rsidRDefault="00DF1832" w:rsidP="00C923E9">
      <w:pPr>
        <w:pStyle w:val="Mainbodyindent"/>
        <w:rPr>
          <w:b/>
          <w:i/>
        </w:rPr>
      </w:pPr>
      <w:r w:rsidRPr="006D77C1">
        <w:rPr>
          <w:b/>
          <w:i/>
        </w:rPr>
        <w:t>Spare Part</w:t>
      </w:r>
      <w:r w:rsidRPr="006D77C1">
        <w:t xml:space="preserve"> means </w:t>
      </w:r>
      <w:r w:rsidR="003377D7" w:rsidRPr="006D77C1">
        <w:t xml:space="preserve">an </w:t>
      </w:r>
      <w:r w:rsidR="009D1E8D" w:rsidRPr="006D77C1">
        <w:t xml:space="preserve">Affected Takata </w:t>
      </w:r>
      <w:r w:rsidRPr="006D77C1">
        <w:t>Airbag Inflator</w:t>
      </w:r>
      <w:r w:rsidR="009D1E8D" w:rsidRPr="006D77C1">
        <w:t>, or a part</w:t>
      </w:r>
      <w:r w:rsidR="00B21C43" w:rsidRPr="006D77C1">
        <w:t xml:space="preserve"> containing an Affected Takata Airbag Inflator</w:t>
      </w:r>
      <w:r w:rsidR="009D1E8D" w:rsidRPr="006D77C1">
        <w:t>,</w:t>
      </w:r>
      <w:r w:rsidR="000F634E" w:rsidRPr="006D77C1">
        <w:t xml:space="preserve"> </w:t>
      </w:r>
      <w:r w:rsidRPr="006D77C1">
        <w:t xml:space="preserve">that </w:t>
      </w:r>
      <w:r w:rsidR="003377D7" w:rsidRPr="006D77C1">
        <w:t xml:space="preserve">is </w:t>
      </w:r>
      <w:r w:rsidRPr="006D77C1">
        <w:t>supplied in Australia</w:t>
      </w:r>
      <w:r w:rsidR="00351B99" w:rsidRPr="006D77C1">
        <w:t>.</w:t>
      </w:r>
      <w:r w:rsidRPr="00FF584A">
        <w:t xml:space="preserve"> </w:t>
      </w:r>
      <w:r w:rsidR="000F634E" w:rsidRPr="00FF584A" w:rsidDel="000F634E">
        <w:rPr>
          <w:b/>
          <w:i/>
          <w:strike/>
        </w:rPr>
        <w:t xml:space="preserve"> </w:t>
      </w:r>
    </w:p>
    <w:p w:rsidR="008876BB" w:rsidRPr="00D262FB" w:rsidRDefault="008876BB" w:rsidP="00C923E9">
      <w:pPr>
        <w:pStyle w:val="Mainbodyindent"/>
      </w:pPr>
      <w:r w:rsidRPr="00D262FB">
        <w:rPr>
          <w:b/>
          <w:i/>
        </w:rPr>
        <w:t>Supplier</w:t>
      </w:r>
      <w:r w:rsidRPr="00D262FB">
        <w:t xml:space="preserve"> means any person who is the first person </w:t>
      </w:r>
      <w:r w:rsidR="00E94C17">
        <w:t>to</w:t>
      </w:r>
      <w:r w:rsidR="009F154F" w:rsidRPr="00D262FB">
        <w:t>, in trade or commerce,</w:t>
      </w:r>
      <w:r w:rsidRPr="00D262FB">
        <w:t xml:space="preserve"> </w:t>
      </w:r>
      <w:r w:rsidR="00E94C17" w:rsidRPr="00D262FB">
        <w:t>suppl</w:t>
      </w:r>
      <w:r w:rsidR="00E94C17">
        <w:t>y</w:t>
      </w:r>
      <w:r w:rsidR="00E94C17" w:rsidRPr="00D262FB">
        <w:t xml:space="preserve"> </w:t>
      </w:r>
      <w:r w:rsidRPr="00D262FB">
        <w:t xml:space="preserve">a Vehicle </w:t>
      </w:r>
      <w:r w:rsidR="006D4A33" w:rsidRPr="00D262FB">
        <w:t xml:space="preserve">in </w:t>
      </w:r>
      <w:r w:rsidRPr="00D262FB">
        <w:t xml:space="preserve">Australia, and </w:t>
      </w:r>
      <w:r w:rsidR="00B2099C" w:rsidRPr="00D262FB">
        <w:t xml:space="preserve">may </w:t>
      </w:r>
      <w:r w:rsidRPr="00D262FB">
        <w:t>include:</w:t>
      </w:r>
    </w:p>
    <w:p w:rsidR="008876BB" w:rsidRPr="00D262FB" w:rsidRDefault="008876BB" w:rsidP="00394CC8">
      <w:pPr>
        <w:pStyle w:val="Main-secondlevelalpha"/>
        <w:numPr>
          <w:ilvl w:val="0"/>
          <w:numId w:val="11"/>
        </w:numPr>
        <w:tabs>
          <w:tab w:val="clear" w:pos="1021"/>
        </w:tabs>
        <w:ind w:left="2268" w:hanging="567"/>
      </w:pPr>
      <w:r w:rsidRPr="00D262FB">
        <w:t xml:space="preserve">the Original Equipment Manufacturer of the Vehicle or a Related Body Corporate of the Original Equipment Manufacturer; </w:t>
      </w:r>
    </w:p>
    <w:p w:rsidR="008876BB" w:rsidRPr="00C22143" w:rsidRDefault="008876BB" w:rsidP="00C923E9">
      <w:pPr>
        <w:pStyle w:val="Main-secondlevelalpha"/>
        <w:tabs>
          <w:tab w:val="clear" w:pos="1021"/>
        </w:tabs>
      </w:pPr>
      <w:r w:rsidRPr="00D262FB">
        <w:t>a licen</w:t>
      </w:r>
      <w:r w:rsidR="00B2099C" w:rsidRPr="00D262FB">
        <w:t>s</w:t>
      </w:r>
      <w:r w:rsidRPr="00D262FB">
        <w:t>ed distributor of the Original Equipment Manufacturer</w:t>
      </w:r>
      <w:r w:rsidRPr="00C22143">
        <w:t xml:space="preserve"> or of a Related Body Corporate of the</w:t>
      </w:r>
      <w:r>
        <w:t xml:space="preserve"> Original Equipment </w:t>
      </w:r>
      <w:r w:rsidRPr="00C22143">
        <w:t xml:space="preserve">Manufacturer; or  </w:t>
      </w:r>
    </w:p>
    <w:p w:rsidR="008876BB" w:rsidRDefault="008876BB" w:rsidP="00C923E9">
      <w:pPr>
        <w:pStyle w:val="Main-secondlevelalpha"/>
      </w:pPr>
      <w:r w:rsidRPr="001570A8">
        <w:t>a person who is licensed</w:t>
      </w:r>
      <w:r>
        <w:t xml:space="preserve"> or approved</w:t>
      </w:r>
      <w:r w:rsidRPr="001570A8">
        <w:t xml:space="preserve"> under the </w:t>
      </w:r>
      <w:r w:rsidRPr="001570A8">
        <w:rPr>
          <w:i/>
        </w:rPr>
        <w:t>Motor Vehicles Standards Act</w:t>
      </w:r>
      <w:r w:rsidRPr="001570A8">
        <w:t xml:space="preserve"> </w:t>
      </w:r>
      <w:r w:rsidRPr="001570A8">
        <w:rPr>
          <w:i/>
        </w:rPr>
        <w:t>1989</w:t>
      </w:r>
      <w:r w:rsidRPr="001570A8">
        <w:t xml:space="preserve"> (Cth) and</w:t>
      </w:r>
      <w:r w:rsidR="001570A8">
        <w:t>/or</w:t>
      </w:r>
      <w:r w:rsidRPr="001570A8">
        <w:t xml:space="preserve"> Motor Vehicles Standards Regulations 1989 (Cth) to supply new and</w:t>
      </w:r>
      <w:r w:rsidR="001570A8">
        <w:t>/or</w:t>
      </w:r>
      <w:r w:rsidRPr="001570A8">
        <w:t xml:space="preserve"> second hand vehicles in Australia and does not fall within (a) </w:t>
      </w:r>
      <w:r w:rsidR="001570A8">
        <w:t>or</w:t>
      </w:r>
      <w:r w:rsidR="001570A8" w:rsidRPr="001570A8">
        <w:t xml:space="preserve"> </w:t>
      </w:r>
      <w:r w:rsidRPr="001570A8">
        <w:t xml:space="preserve">(b) above.  </w:t>
      </w:r>
    </w:p>
    <w:p w:rsidR="008876BB" w:rsidRDefault="008876BB" w:rsidP="008876BB">
      <w:pPr>
        <w:ind w:left="1134"/>
      </w:pPr>
    </w:p>
    <w:p w:rsidR="008876BB" w:rsidRPr="00FE6A70" w:rsidRDefault="008876BB" w:rsidP="00FE6A70">
      <w:pPr>
        <w:pStyle w:val="nMain"/>
      </w:pPr>
      <w:r w:rsidRPr="00FF584A">
        <w:t>Note</w:t>
      </w:r>
      <w:r w:rsidR="00FE6A70">
        <w:t xml:space="preserve"> 1:</w:t>
      </w:r>
      <w:r w:rsidR="00FE6A70">
        <w:tab/>
      </w:r>
      <w:r w:rsidRPr="00FF584A">
        <w:t xml:space="preserve">A </w:t>
      </w:r>
      <w:r w:rsidRPr="00FE6A70">
        <w:t>Dealer is not a Supplier in relation to Vehicles and Spare Parts that it supplies to Consumers.</w:t>
      </w:r>
    </w:p>
    <w:p w:rsidR="008876BB" w:rsidRDefault="008876BB" w:rsidP="00FE6A70">
      <w:pPr>
        <w:pStyle w:val="nMain"/>
      </w:pPr>
      <w:r w:rsidRPr="00FE6A70">
        <w:t>Note 2</w:t>
      </w:r>
      <w:r w:rsidR="00FE6A70">
        <w:t>:</w:t>
      </w:r>
      <w:r w:rsidR="00C42D23">
        <w:tab/>
      </w:r>
      <w:r w:rsidRPr="00FE6A70">
        <w:t xml:space="preserve">A person is not a Supplier in relation to </w:t>
      </w:r>
      <w:r w:rsidR="00402614" w:rsidRPr="00FE6A70">
        <w:t xml:space="preserve">a </w:t>
      </w:r>
      <w:r w:rsidRPr="00FE6A70">
        <w:t>Vehicle</w:t>
      </w:r>
      <w:r w:rsidR="00402614" w:rsidRPr="00FE6A70">
        <w:t xml:space="preserve"> or</w:t>
      </w:r>
      <w:r w:rsidRPr="00FE6A70">
        <w:t xml:space="preserve"> Spare Part that it imports on behalf of another </w:t>
      </w:r>
      <w:r w:rsidR="00402614" w:rsidRPr="00FE6A70">
        <w:t>party, unless the person also supplies the Vehicle or Spare Part in Australia by</w:t>
      </w:r>
      <w:r w:rsidR="00402614">
        <w:t xml:space="preserve"> way of sale, exchange, lease</w:t>
      </w:r>
      <w:r w:rsidR="001570A8">
        <w:t>,</w:t>
      </w:r>
      <w:r w:rsidR="00402614">
        <w:t xml:space="preserve"> hire or hire-purchase</w:t>
      </w:r>
      <w:r>
        <w:t>.</w:t>
      </w:r>
    </w:p>
    <w:p w:rsidR="00DF1832" w:rsidRPr="00FF584A" w:rsidRDefault="00ED023E" w:rsidP="00FE6A70">
      <w:pPr>
        <w:pStyle w:val="Mainbodyindent"/>
      </w:pPr>
      <w:r>
        <w:rPr>
          <w:b/>
          <w:i/>
        </w:rPr>
        <w:lastRenderedPageBreak/>
        <w:t>s</w:t>
      </w:r>
      <w:r w:rsidR="00DF1832" w:rsidRPr="00FF584A">
        <w:rPr>
          <w:b/>
          <w:i/>
        </w:rPr>
        <w:t>upply</w:t>
      </w:r>
      <w:r w:rsidR="00DF1832" w:rsidRPr="00FF584A">
        <w:t xml:space="preserve"> has the meaning given by section</w:t>
      </w:r>
      <w:r w:rsidR="00EF1F1E" w:rsidRPr="00FF584A">
        <w:t xml:space="preserve"> 2 </w:t>
      </w:r>
      <w:r w:rsidR="00DF1832" w:rsidRPr="00FF584A">
        <w:t xml:space="preserve">of the </w:t>
      </w:r>
      <w:r w:rsidR="00EF1F1E" w:rsidRPr="00FF584A">
        <w:t>ACL</w:t>
      </w:r>
      <w:r w:rsidR="00DF1832" w:rsidRPr="00FF584A">
        <w:t>.</w:t>
      </w:r>
    </w:p>
    <w:p w:rsidR="00065ECC" w:rsidRDefault="00065ECC" w:rsidP="00FE6A70">
      <w:pPr>
        <w:pStyle w:val="Mainbodyindent"/>
        <w:rPr>
          <w:b/>
          <w:i/>
        </w:rPr>
      </w:pPr>
      <w:r>
        <w:rPr>
          <w:b/>
          <w:i/>
        </w:rPr>
        <w:t xml:space="preserve">Supply Profile </w:t>
      </w:r>
      <w:r w:rsidRPr="00065ECC">
        <w:t>means</w:t>
      </w:r>
      <w:r>
        <w:t xml:space="preserve"> the quantity, make, model and target market of Vehicles supplied by the Supplier in Australia.</w:t>
      </w:r>
    </w:p>
    <w:p w:rsidR="00DF1832" w:rsidRPr="00D262FB" w:rsidRDefault="00DF1832" w:rsidP="00FE6A70">
      <w:pPr>
        <w:pStyle w:val="Mainbodyindent"/>
      </w:pPr>
      <w:r w:rsidRPr="00FF584A">
        <w:rPr>
          <w:b/>
          <w:i/>
        </w:rPr>
        <w:t>Takata</w:t>
      </w:r>
      <w:r w:rsidRPr="00FF584A">
        <w:t xml:space="preserve"> </w:t>
      </w:r>
      <w:r w:rsidRPr="00D262FB">
        <w:t xml:space="preserve">means Takata Corporation and its </w:t>
      </w:r>
      <w:r w:rsidR="00606B15" w:rsidRPr="00D262FB">
        <w:t>R</w:t>
      </w:r>
      <w:r w:rsidRPr="00D262FB">
        <w:t xml:space="preserve">elated </w:t>
      </w:r>
      <w:r w:rsidR="00606B15" w:rsidRPr="00D262FB">
        <w:t>B</w:t>
      </w:r>
      <w:r w:rsidR="000167EA" w:rsidRPr="00D262FB">
        <w:t xml:space="preserve">odies </w:t>
      </w:r>
      <w:r w:rsidR="00606B15" w:rsidRPr="00D262FB">
        <w:t>C</w:t>
      </w:r>
      <w:r w:rsidR="000167EA" w:rsidRPr="00D262FB">
        <w:t xml:space="preserve">orporate. </w:t>
      </w:r>
    </w:p>
    <w:p w:rsidR="00EE34CE" w:rsidRPr="00D262FB" w:rsidRDefault="00EE34CE" w:rsidP="00FE6A70">
      <w:pPr>
        <w:pStyle w:val="Mainbodyindent"/>
      </w:pPr>
      <w:r w:rsidRPr="00D262FB">
        <w:rPr>
          <w:b/>
          <w:i/>
        </w:rPr>
        <w:t>TPA</w:t>
      </w:r>
      <w:r w:rsidRPr="00D262FB">
        <w:t xml:space="preserve"> means the </w:t>
      </w:r>
      <w:r w:rsidRPr="00D262FB">
        <w:rPr>
          <w:i/>
        </w:rPr>
        <w:t>Trade Practice</w:t>
      </w:r>
      <w:r w:rsidR="009F3E17" w:rsidRPr="00D262FB">
        <w:rPr>
          <w:i/>
        </w:rPr>
        <w:t>s</w:t>
      </w:r>
      <w:r w:rsidRPr="00D262FB">
        <w:rPr>
          <w:i/>
        </w:rPr>
        <w:t xml:space="preserve"> Act 1974 </w:t>
      </w:r>
      <w:r w:rsidRPr="00D262FB">
        <w:t>(Cth).</w:t>
      </w:r>
    </w:p>
    <w:p w:rsidR="006D4A33" w:rsidRPr="00D262FB" w:rsidRDefault="00ED023E" w:rsidP="00FE6A70">
      <w:pPr>
        <w:pStyle w:val="Mainbodyindent"/>
      </w:pPr>
      <w:r>
        <w:rPr>
          <w:b/>
          <w:i/>
        </w:rPr>
        <w:t>t</w:t>
      </w:r>
      <w:r w:rsidR="006D4A33" w:rsidRPr="00D262FB">
        <w:rPr>
          <w:b/>
          <w:i/>
        </w:rPr>
        <w:t xml:space="preserve">rade or commerce </w:t>
      </w:r>
      <w:r w:rsidR="006D4A33" w:rsidRPr="00D262FB">
        <w:t>has the meaning given by section 2 of the ACL</w:t>
      </w:r>
    </w:p>
    <w:p w:rsidR="00DF1832" w:rsidRPr="00D262FB" w:rsidRDefault="00DF1832" w:rsidP="00FE6A70">
      <w:pPr>
        <w:pStyle w:val="Mainbodyindent"/>
      </w:pPr>
      <w:r w:rsidRPr="00D262FB">
        <w:rPr>
          <w:b/>
          <w:i/>
        </w:rPr>
        <w:t>Vehicle</w:t>
      </w:r>
      <w:r w:rsidRPr="00D262FB">
        <w:t xml:space="preserve"> means </w:t>
      </w:r>
      <w:r w:rsidR="00D93CA2" w:rsidRPr="00D262FB">
        <w:t xml:space="preserve">a </w:t>
      </w:r>
      <w:r w:rsidRPr="00D262FB">
        <w:t xml:space="preserve">motor vehicle that </w:t>
      </w:r>
      <w:r w:rsidR="00D93CA2" w:rsidRPr="00D262FB">
        <w:t xml:space="preserve">is </w:t>
      </w:r>
      <w:r w:rsidRPr="00D262FB">
        <w:t xml:space="preserve">supplied in Australia and that </w:t>
      </w:r>
      <w:r w:rsidR="00D93CA2" w:rsidRPr="00D262FB">
        <w:t xml:space="preserve">is </w:t>
      </w:r>
      <w:r w:rsidRPr="00D262FB">
        <w:t xml:space="preserve">intended to be used, or </w:t>
      </w:r>
      <w:r w:rsidR="00D93CA2" w:rsidRPr="00D262FB">
        <w:t xml:space="preserve">is </w:t>
      </w:r>
      <w:r w:rsidRPr="00D262FB">
        <w:t>of a kind likely to be used, for personal, domestic or household use or consumption</w:t>
      </w:r>
      <w:r w:rsidR="00100EC1" w:rsidRPr="00D262FB">
        <w:t>, and that has an Affected Takata Airbag Inflator</w:t>
      </w:r>
      <w:r w:rsidR="00B2099C" w:rsidRPr="00D262FB">
        <w:t xml:space="preserve"> installed</w:t>
      </w:r>
      <w:r w:rsidRPr="00D262FB">
        <w:t>.</w:t>
      </w:r>
    </w:p>
    <w:p w:rsidR="00E47C2D" w:rsidRPr="00A54017" w:rsidRDefault="00E47C2D" w:rsidP="00FE6A70">
      <w:pPr>
        <w:pStyle w:val="Mainbodyindent"/>
      </w:pPr>
      <w:r w:rsidRPr="00D262FB">
        <w:rPr>
          <w:b/>
          <w:i/>
        </w:rPr>
        <w:t>VIN</w:t>
      </w:r>
      <w:r w:rsidR="00D262FB">
        <w:t xml:space="preserve"> means a vehicle’s unique alpha </w:t>
      </w:r>
      <w:r w:rsidRPr="00D262FB">
        <w:t>numeric identification number</w:t>
      </w:r>
    </w:p>
    <w:p w:rsidR="00E47C2D" w:rsidRPr="00FF584A" w:rsidRDefault="00E47C2D" w:rsidP="00DF1832">
      <w:pPr>
        <w:pStyle w:val="OPCParaBase"/>
      </w:pPr>
    </w:p>
    <w:p w:rsidR="00DF1832" w:rsidRPr="00FF584A" w:rsidRDefault="00DF1832" w:rsidP="00DF1832">
      <w:pPr>
        <w:pStyle w:val="h2Part"/>
      </w:pPr>
      <w:bookmarkStart w:id="16" w:name="_Toc490742279"/>
      <w:bookmarkStart w:id="17" w:name="_Toc501099053"/>
      <w:r w:rsidRPr="00FF584A">
        <w:rPr>
          <w:rStyle w:val="CharPartNo"/>
        </w:rPr>
        <w:lastRenderedPageBreak/>
        <w:t>Part 2</w:t>
      </w:r>
      <w:r w:rsidRPr="00FF584A">
        <w:t>—</w:t>
      </w:r>
      <w:r w:rsidRPr="00FF584A">
        <w:rPr>
          <w:rStyle w:val="CharPartText"/>
        </w:rPr>
        <w:t>Recall</w:t>
      </w:r>
      <w:bookmarkEnd w:id="16"/>
      <w:bookmarkEnd w:id="17"/>
    </w:p>
    <w:p w:rsidR="00DF1832" w:rsidRPr="00FF584A" w:rsidRDefault="00DF1832" w:rsidP="00DF1832">
      <w:pPr>
        <w:pStyle w:val="Header"/>
      </w:pPr>
      <w:r w:rsidRPr="00FF584A">
        <w:rPr>
          <w:rStyle w:val="CharDivNo"/>
        </w:rPr>
        <w:t xml:space="preserve"> </w:t>
      </w:r>
      <w:r w:rsidRPr="00FF584A">
        <w:rPr>
          <w:rStyle w:val="CharDivText"/>
        </w:rPr>
        <w:t xml:space="preserve"> </w:t>
      </w:r>
    </w:p>
    <w:p w:rsidR="00606B15" w:rsidRDefault="00C42D23" w:rsidP="00FA31F4">
      <w:pPr>
        <w:pStyle w:val="h5Section"/>
      </w:pPr>
      <w:bookmarkStart w:id="18" w:name="_Toc490742281"/>
      <w:bookmarkStart w:id="19" w:name="_Toc501099054"/>
      <w:r>
        <w:t>5</w:t>
      </w:r>
      <w:r w:rsidR="00DF1832" w:rsidRPr="00FF584A">
        <w:t xml:space="preserve">  Recall</w:t>
      </w:r>
      <w:bookmarkEnd w:id="18"/>
      <w:bookmarkEnd w:id="19"/>
    </w:p>
    <w:p w:rsidR="008E517A" w:rsidRDefault="008E517A" w:rsidP="008E517A">
      <w:pPr>
        <w:rPr>
          <w:lang w:eastAsia="en-AU"/>
        </w:rPr>
      </w:pPr>
    </w:p>
    <w:p w:rsidR="0086072C" w:rsidRDefault="0086072C" w:rsidP="0086072C">
      <w:pPr>
        <w:pStyle w:val="OPCParaBase"/>
      </w:pPr>
      <w:r>
        <w:rPr>
          <w:b/>
          <w:i/>
        </w:rPr>
        <w:t>General</w:t>
      </w:r>
    </w:p>
    <w:p w:rsidR="0086072C" w:rsidRPr="003336A9" w:rsidRDefault="00B2099C" w:rsidP="00394CC8">
      <w:pPr>
        <w:pStyle w:val="Mainnumbered"/>
        <w:numPr>
          <w:ilvl w:val="0"/>
          <w:numId w:val="12"/>
        </w:numPr>
        <w:tabs>
          <w:tab w:val="clear" w:pos="1021"/>
          <w:tab w:val="right" w:pos="-5670"/>
        </w:tabs>
        <w:ind w:left="1418" w:hanging="567"/>
      </w:pPr>
      <w:r>
        <w:t>N</w:t>
      </w:r>
      <w:r w:rsidR="0086072C" w:rsidRPr="00FF584A">
        <w:t>othing in th</w:t>
      </w:r>
      <w:r>
        <w:t>is</w:t>
      </w:r>
      <w:r w:rsidR="0086072C" w:rsidRPr="00FF584A">
        <w:t xml:space="preserve"> Recall Notice alters </w:t>
      </w:r>
      <w:r w:rsidR="0086072C">
        <w:t>c</w:t>
      </w:r>
      <w:r w:rsidR="0086072C" w:rsidRPr="00FF584A">
        <w:t xml:space="preserve">onsumer rights and remedies or obligations </w:t>
      </w:r>
      <w:r w:rsidR="00917632">
        <w:t>on any person who, in trade or commerce, supplies Vehicles or Spare Parts</w:t>
      </w:r>
      <w:r w:rsidR="00125684">
        <w:t>,</w:t>
      </w:r>
      <w:r w:rsidR="00917632" w:rsidRPr="00FF584A">
        <w:t xml:space="preserve"> under the ACL, the CCA, and the TPA</w:t>
      </w:r>
      <w:r w:rsidR="00917632">
        <w:t>,</w:t>
      </w:r>
      <w:r w:rsidR="0086072C" w:rsidRPr="00FF584A">
        <w:t xml:space="preserve"> including the consumer guarantees provisions of the ACL and the implied warranties provisions of the TPA</w:t>
      </w:r>
      <w:r w:rsidR="00917632">
        <w:t>, or any other Australian law</w:t>
      </w:r>
      <w:r w:rsidR="0086072C" w:rsidRPr="00FF584A">
        <w:t>.</w:t>
      </w:r>
    </w:p>
    <w:p w:rsidR="008E517A" w:rsidRPr="008E517A" w:rsidRDefault="008E517A" w:rsidP="008E517A">
      <w:pPr>
        <w:rPr>
          <w:b/>
          <w:i/>
          <w:lang w:eastAsia="en-AU"/>
        </w:rPr>
      </w:pPr>
      <w:r w:rsidRPr="008E517A">
        <w:rPr>
          <w:b/>
          <w:i/>
          <w:lang w:eastAsia="en-AU"/>
        </w:rPr>
        <w:t>Vehicles</w:t>
      </w:r>
    </w:p>
    <w:p w:rsidR="00827FBE" w:rsidRPr="00D97E34" w:rsidRDefault="00980F1E" w:rsidP="00FE6A70">
      <w:pPr>
        <w:pStyle w:val="Mainnumbered"/>
        <w:tabs>
          <w:tab w:val="clear" w:pos="1021"/>
        </w:tabs>
        <w:ind w:left="1418"/>
      </w:pPr>
      <w:bookmarkStart w:id="20" w:name="_Ref493051059"/>
      <w:r w:rsidRPr="00D97E34">
        <w:t xml:space="preserve">The Supplier of a </w:t>
      </w:r>
      <w:r w:rsidR="00A55136" w:rsidRPr="00D97E34">
        <w:t xml:space="preserve">Vehicle </w:t>
      </w:r>
      <w:r w:rsidR="00DF1832" w:rsidRPr="00D97E34">
        <w:t>must</w:t>
      </w:r>
      <w:r w:rsidR="00827FBE" w:rsidRPr="00D97E34">
        <w:t>:</w:t>
      </w:r>
      <w:bookmarkEnd w:id="20"/>
      <w:r w:rsidR="00DF1832" w:rsidRPr="00D97E34">
        <w:t xml:space="preserve"> </w:t>
      </w:r>
    </w:p>
    <w:p w:rsidR="006602BF" w:rsidRPr="00D97E34" w:rsidRDefault="00A04238" w:rsidP="00394CC8">
      <w:pPr>
        <w:pStyle w:val="Main-secondlevelalpha"/>
        <w:numPr>
          <w:ilvl w:val="0"/>
          <w:numId w:val="13"/>
        </w:numPr>
        <w:tabs>
          <w:tab w:val="clear" w:pos="1021"/>
          <w:tab w:val="right" w:pos="-2552"/>
        </w:tabs>
        <w:ind w:left="2268" w:hanging="567"/>
      </w:pPr>
      <w:r w:rsidRPr="00D97E34">
        <w:t>initiate the recall of a Vehicle</w:t>
      </w:r>
      <w:r w:rsidR="006602BF" w:rsidRPr="00D97E34">
        <w:t xml:space="preserve"> as follows:</w:t>
      </w:r>
    </w:p>
    <w:p w:rsidR="00A04238" w:rsidRPr="00D97E34" w:rsidRDefault="00125684" w:rsidP="00FE6A70">
      <w:pPr>
        <w:pStyle w:val="Thirdleveli"/>
      </w:pPr>
      <w:r w:rsidRPr="00D97E34">
        <w:t xml:space="preserve">for a </w:t>
      </w:r>
      <w:r w:rsidR="006602BF" w:rsidRPr="00D97E34">
        <w:t xml:space="preserve">Vehicle </w:t>
      </w:r>
      <w:r w:rsidR="00A04238" w:rsidRPr="00D97E34">
        <w:t>with an Alpha Inflator</w:t>
      </w:r>
      <w:r w:rsidR="006602BF" w:rsidRPr="00D97E34">
        <w:t>,</w:t>
      </w:r>
      <w:r w:rsidR="00110B46" w:rsidRPr="00D97E34">
        <w:t xml:space="preserve"> </w:t>
      </w:r>
      <w:r w:rsidR="00A04238" w:rsidRPr="00D97E34">
        <w:t>in accordance with the requirements set out in Schedule 1 and with communications consistent with the requirements of Schedule 2;</w:t>
      </w:r>
      <w:r w:rsidR="00C10E8B" w:rsidRPr="00D97E34">
        <w:t xml:space="preserve"> and</w:t>
      </w:r>
    </w:p>
    <w:p w:rsidR="00DF1832" w:rsidRPr="00D97E34" w:rsidRDefault="00125684" w:rsidP="00FE6A70">
      <w:pPr>
        <w:pStyle w:val="Thirdleveli"/>
      </w:pPr>
      <w:r w:rsidRPr="00D97E34">
        <w:t xml:space="preserve">for a </w:t>
      </w:r>
      <w:r w:rsidR="006602BF" w:rsidRPr="00D97E34">
        <w:t xml:space="preserve">Vehicle </w:t>
      </w:r>
      <w:r w:rsidR="00A04238" w:rsidRPr="00D97E34">
        <w:t>with an Affected Takata Airbag Inflator that is not an Alpha Inflator</w:t>
      </w:r>
      <w:r w:rsidR="00110B46" w:rsidRPr="00D97E34">
        <w:t xml:space="preserve">, </w:t>
      </w:r>
      <w:r w:rsidR="00DF1832" w:rsidRPr="00D97E34">
        <w:t xml:space="preserve">in accordance with the </w:t>
      </w:r>
      <w:r w:rsidR="00467012" w:rsidRPr="00D97E34">
        <w:t xml:space="preserve">requirements </w:t>
      </w:r>
      <w:r w:rsidR="00DF1832" w:rsidRPr="00D97E34">
        <w:t>set out in Schedule 1</w:t>
      </w:r>
      <w:r w:rsidR="00DF5024" w:rsidRPr="00D97E34">
        <w:t xml:space="preserve"> </w:t>
      </w:r>
      <w:r w:rsidR="00DF1832" w:rsidRPr="00D97E34">
        <w:t xml:space="preserve">and </w:t>
      </w:r>
      <w:r w:rsidR="00917632" w:rsidRPr="00D97E34">
        <w:t>a Communication and Engagement Plan approved by the ACCC in accordance with section 7</w:t>
      </w:r>
      <w:r w:rsidR="00061FF4" w:rsidRPr="00D97E34">
        <w:t>;</w:t>
      </w:r>
      <w:r w:rsidR="00DF1832" w:rsidRPr="00D97E34">
        <w:t xml:space="preserve"> and</w:t>
      </w:r>
    </w:p>
    <w:p w:rsidR="00AE7015" w:rsidRPr="00D97E34" w:rsidRDefault="00DF1832" w:rsidP="00FE6A70">
      <w:pPr>
        <w:pStyle w:val="Main-secondlevelalpha"/>
      </w:pPr>
      <w:r w:rsidRPr="00D97E34">
        <w:t>replace the Affected Takata Airbag Inflator (in accordance with</w:t>
      </w:r>
      <w:r w:rsidR="00D93CA2" w:rsidRPr="00D97E34">
        <w:t xml:space="preserve"> this section</w:t>
      </w:r>
      <w:r w:rsidR="00827FBE" w:rsidRPr="00D97E34">
        <w:t>,</w:t>
      </w:r>
      <w:r w:rsidR="00D93CA2" w:rsidRPr="00D97E34">
        <w:t xml:space="preserve"> section</w:t>
      </w:r>
      <w:r w:rsidR="001723BD" w:rsidRPr="00D97E34">
        <w:t xml:space="preserve"> 6</w:t>
      </w:r>
      <w:r w:rsidR="00827FBE" w:rsidRPr="00D97E34">
        <w:t xml:space="preserve">, and the </w:t>
      </w:r>
      <w:r w:rsidR="00467012" w:rsidRPr="00D97E34">
        <w:t xml:space="preserve">requirements </w:t>
      </w:r>
      <w:r w:rsidR="00827FBE" w:rsidRPr="00D97E34">
        <w:t>set out in Schedule 1, but in any event by 31</w:t>
      </w:r>
      <w:r w:rsidR="00B21C43" w:rsidRPr="00D97E34">
        <w:t> </w:t>
      </w:r>
      <w:r w:rsidR="00827FBE" w:rsidRPr="00D97E34">
        <w:t>December 20</w:t>
      </w:r>
      <w:r w:rsidR="00B21C43" w:rsidRPr="00D97E34">
        <w:t>2</w:t>
      </w:r>
      <w:r w:rsidR="00827FBE" w:rsidRPr="00D97E34">
        <w:t>0</w:t>
      </w:r>
      <w:r w:rsidR="002748E6" w:rsidRPr="00D97E34">
        <w:t xml:space="preserve"> or such other date as approved by the ACCC</w:t>
      </w:r>
      <w:r w:rsidR="00D93CA2" w:rsidRPr="00D97E34">
        <w:t>)</w:t>
      </w:r>
      <w:r w:rsidR="006241D5" w:rsidRPr="00D97E34">
        <w:t>.</w:t>
      </w:r>
      <w:r w:rsidR="008363E3" w:rsidRPr="00D97E34">
        <w:t xml:space="preserve"> </w:t>
      </w:r>
    </w:p>
    <w:p w:rsidR="00147022" w:rsidRPr="00D262FB" w:rsidRDefault="00193B06" w:rsidP="00F52E88">
      <w:pPr>
        <w:pStyle w:val="Mainnumbered"/>
        <w:ind w:left="1418"/>
      </w:pPr>
      <w:r w:rsidRPr="00D262FB">
        <w:t>Subject to subsection</w:t>
      </w:r>
      <w:r w:rsidR="005E7768" w:rsidRPr="00D262FB">
        <w:t>s</w:t>
      </w:r>
      <w:r w:rsidRPr="00D262FB">
        <w:t xml:space="preserve"> </w:t>
      </w:r>
      <w:r w:rsidR="00A650E2" w:rsidRPr="00D262FB">
        <w:t>5</w:t>
      </w:r>
      <w:r w:rsidRPr="00D262FB">
        <w:t>(</w:t>
      </w:r>
      <w:r w:rsidR="00B809CE" w:rsidRPr="00D262FB">
        <w:t>4</w:t>
      </w:r>
      <w:r w:rsidRPr="00D262FB">
        <w:t>)</w:t>
      </w:r>
      <w:r w:rsidR="005E7768" w:rsidRPr="00D262FB">
        <w:t xml:space="preserve"> and (</w:t>
      </w:r>
      <w:r w:rsidR="00B809CE" w:rsidRPr="00D262FB">
        <w:t>5</w:t>
      </w:r>
      <w:r w:rsidR="005E7768" w:rsidRPr="00D262FB">
        <w:t>)</w:t>
      </w:r>
      <w:r w:rsidRPr="00D262FB">
        <w:t xml:space="preserve">, a Supplier will be considered to have complied with its obligation </w:t>
      </w:r>
      <w:r w:rsidR="005E7768" w:rsidRPr="00D262FB">
        <w:t>to replace Affected Takata Airbag Inflator</w:t>
      </w:r>
      <w:r w:rsidR="00A650E2" w:rsidRPr="00D262FB">
        <w:t>s</w:t>
      </w:r>
      <w:r w:rsidR="005E7768" w:rsidRPr="00D262FB">
        <w:t xml:space="preserve"> </w:t>
      </w:r>
      <w:r w:rsidRPr="00D262FB">
        <w:t>under this Recall Notice</w:t>
      </w:r>
      <w:r w:rsidR="00C47F21" w:rsidRPr="00D262FB">
        <w:t>,</w:t>
      </w:r>
      <w:r w:rsidRPr="00D262FB">
        <w:t xml:space="preserve"> when</w:t>
      </w:r>
      <w:r w:rsidR="00147022" w:rsidRPr="00D262FB">
        <w:t>:</w:t>
      </w:r>
    </w:p>
    <w:p w:rsidR="00193B06" w:rsidRPr="00D262FB" w:rsidRDefault="002970E3" w:rsidP="00394CC8">
      <w:pPr>
        <w:pStyle w:val="Main-secondlevelalpha"/>
        <w:numPr>
          <w:ilvl w:val="0"/>
          <w:numId w:val="15"/>
        </w:numPr>
        <w:ind w:left="2268" w:hanging="567"/>
      </w:pPr>
      <w:r w:rsidRPr="00D262FB">
        <w:t xml:space="preserve">all Affected Takata </w:t>
      </w:r>
      <w:r w:rsidR="0057185E" w:rsidRPr="00D262FB">
        <w:t xml:space="preserve">Airbag </w:t>
      </w:r>
      <w:r w:rsidRPr="00D262FB">
        <w:t xml:space="preserve">Inflators have been </w:t>
      </w:r>
      <w:r w:rsidR="00193B06" w:rsidRPr="00D262FB">
        <w:t>replaced (in accordance with this section, section</w:t>
      </w:r>
      <w:r w:rsidR="001723BD">
        <w:t xml:space="preserve"> 6</w:t>
      </w:r>
      <w:r w:rsidR="00193B06" w:rsidRPr="00D262FB">
        <w:t xml:space="preserve">, and the </w:t>
      </w:r>
      <w:r w:rsidR="00147022" w:rsidRPr="00D262FB">
        <w:t>requirement</w:t>
      </w:r>
      <w:r w:rsidR="002D3654" w:rsidRPr="00D262FB">
        <w:t>s</w:t>
      </w:r>
      <w:r w:rsidR="00147022" w:rsidRPr="00D262FB">
        <w:t xml:space="preserve"> </w:t>
      </w:r>
      <w:r w:rsidR="00193B06" w:rsidRPr="00D262FB">
        <w:t>set out in Schedule 1</w:t>
      </w:r>
      <w:r w:rsidR="009145C2" w:rsidRPr="00D262FB">
        <w:t>)</w:t>
      </w:r>
      <w:r w:rsidR="00147022" w:rsidRPr="00D262FB">
        <w:t>; or</w:t>
      </w:r>
    </w:p>
    <w:p w:rsidR="00147022" w:rsidRDefault="00147022" w:rsidP="00FE6A70">
      <w:pPr>
        <w:pStyle w:val="Main-secondlevelalpha"/>
      </w:pPr>
      <w:r>
        <w:t xml:space="preserve">the </w:t>
      </w:r>
      <w:r w:rsidR="005E7768">
        <w:t>Supplier applies to the ACCC for</w:t>
      </w:r>
      <w:r w:rsidR="00DB62AE">
        <w:t xml:space="preserve"> </w:t>
      </w:r>
      <w:r w:rsidR="00F71AC8">
        <w:t>assessment of</w:t>
      </w:r>
      <w:r w:rsidR="00DB62AE">
        <w:t xml:space="preserve"> </w:t>
      </w:r>
      <w:r w:rsidR="006602BF">
        <w:t xml:space="preserve">its compliance with </w:t>
      </w:r>
      <w:r w:rsidR="00DB62AE">
        <w:t xml:space="preserve">its </w:t>
      </w:r>
      <w:r w:rsidR="005E7768">
        <w:t xml:space="preserve">replacement obligations and the </w:t>
      </w:r>
      <w:r>
        <w:t>ACCC</w:t>
      </w:r>
      <w:r w:rsidR="005E7768">
        <w:t xml:space="preserve"> advises the Supplier that it is satisfied that the Supplier has complied with its </w:t>
      </w:r>
      <w:r w:rsidR="002A5D42">
        <w:t xml:space="preserve">replacement </w:t>
      </w:r>
      <w:r w:rsidR="005E7768">
        <w:t>obligations under this Recall Notice.</w:t>
      </w:r>
    </w:p>
    <w:p w:rsidR="00AE7015" w:rsidRPr="00FF584A" w:rsidRDefault="00AE7015" w:rsidP="00F52E88">
      <w:pPr>
        <w:pStyle w:val="Mainnumbered"/>
        <w:ind w:left="1418"/>
      </w:pPr>
      <w:r w:rsidRPr="00FF584A">
        <w:t xml:space="preserve">A Supplier </w:t>
      </w:r>
      <w:r w:rsidR="00C97B5D">
        <w:t xml:space="preserve">of Vehicles </w:t>
      </w:r>
      <w:r w:rsidRPr="00FF584A">
        <w:t xml:space="preserve">will be </w:t>
      </w:r>
      <w:r>
        <w:t>considered to have complied with its obligation</w:t>
      </w:r>
      <w:r w:rsidR="00DB62AE">
        <w:t xml:space="preserve"> </w:t>
      </w:r>
      <w:r>
        <w:t xml:space="preserve">under this Recall Notice </w:t>
      </w:r>
      <w:r w:rsidR="00DB62AE">
        <w:t xml:space="preserve">to replace an Affected Takata Airbag Inflator </w:t>
      </w:r>
      <w:r>
        <w:t xml:space="preserve">even if </w:t>
      </w:r>
      <w:r w:rsidRPr="00FF584A">
        <w:t>the Affected Takata Airbag Inflator was not replaced as required by this Recall Notice</w:t>
      </w:r>
      <w:r>
        <w:t xml:space="preserve"> if</w:t>
      </w:r>
      <w:r w:rsidR="00BF427F">
        <w:t xml:space="preserve"> </w:t>
      </w:r>
      <w:r w:rsidR="007D1344">
        <w:t xml:space="preserve">the ACCC is satisfied that: </w:t>
      </w:r>
    </w:p>
    <w:p w:rsidR="00AE7015" w:rsidRPr="00FF584A" w:rsidRDefault="00DB62AE" w:rsidP="00394CC8">
      <w:pPr>
        <w:pStyle w:val="Main-secondlevelalpha"/>
        <w:numPr>
          <w:ilvl w:val="0"/>
          <w:numId w:val="16"/>
        </w:numPr>
        <w:ind w:left="2268" w:hanging="567"/>
      </w:pPr>
      <w:r>
        <w:t>a</w:t>
      </w:r>
      <w:r w:rsidR="00AE7015" w:rsidRPr="00FF584A">
        <w:t xml:space="preserve"> Consumer did not present </w:t>
      </w:r>
      <w:r>
        <w:t>the</w:t>
      </w:r>
      <w:r w:rsidR="00AE7015" w:rsidRPr="00FF584A">
        <w:t xml:space="preserve"> Vehicle for re</w:t>
      </w:r>
      <w:r w:rsidR="00AE7015">
        <w:t>placement of the Affected Takata Airbag Inflator</w:t>
      </w:r>
      <w:r w:rsidR="00AE7015" w:rsidRPr="00FF584A">
        <w:t xml:space="preserve"> despite</w:t>
      </w:r>
      <w:r w:rsidR="008C38FC">
        <w:t xml:space="preserve"> </w:t>
      </w:r>
      <w:r w:rsidR="0090386E">
        <w:t xml:space="preserve">multiple </w:t>
      </w:r>
      <w:r w:rsidR="00AE7015" w:rsidRPr="00FF584A">
        <w:t>notification</w:t>
      </w:r>
      <w:r w:rsidR="0090386E">
        <w:t>s</w:t>
      </w:r>
      <w:r w:rsidR="00BF427F">
        <w:t xml:space="preserve"> under </w:t>
      </w:r>
      <w:r w:rsidR="00BF427F">
        <w:lastRenderedPageBreak/>
        <w:t xml:space="preserve">a </w:t>
      </w:r>
      <w:r w:rsidR="00D81A0D">
        <w:t>C</w:t>
      </w:r>
      <w:r w:rsidR="00BF427F">
        <w:t xml:space="preserve">ommunication and </w:t>
      </w:r>
      <w:r w:rsidR="00D81A0D">
        <w:t>E</w:t>
      </w:r>
      <w:r w:rsidR="00BF427F">
        <w:t xml:space="preserve">ngagement </w:t>
      </w:r>
      <w:r w:rsidR="00D81A0D">
        <w:t>P</w:t>
      </w:r>
      <w:r w:rsidR="00BF427F">
        <w:t xml:space="preserve">lan approved </w:t>
      </w:r>
      <w:r w:rsidR="008C38FC">
        <w:t xml:space="preserve">in accordance with </w:t>
      </w:r>
      <w:r w:rsidR="00BF427F">
        <w:t>this Recall Notice or, where notification preceded this Recall Notice, by means</w:t>
      </w:r>
      <w:r w:rsidR="00147022">
        <w:t xml:space="preserve"> (and using language)</w:t>
      </w:r>
      <w:r w:rsidR="00BF427F">
        <w:t xml:space="preserve"> </w:t>
      </w:r>
      <w:r w:rsidR="00C97B5D">
        <w:t xml:space="preserve">reviewed after this Recall Notice and </w:t>
      </w:r>
      <w:r w:rsidR="00BF427F">
        <w:t>approved by the ACCC as acceptable</w:t>
      </w:r>
      <w:r w:rsidR="000F0569" w:rsidRPr="007364D0">
        <w:t xml:space="preserve">.  </w:t>
      </w:r>
      <w:r w:rsidR="006D63D8" w:rsidRPr="007364D0">
        <w:t>For the purposes of this provision, a</w:t>
      </w:r>
      <w:r w:rsidR="000F0569" w:rsidRPr="007364D0">
        <w:t xml:space="preserve"> Consumer will be taken to have been adequately notified where </w:t>
      </w:r>
      <w:r w:rsidR="000F0569" w:rsidRPr="001E4B20">
        <w:rPr>
          <w:lang w:val="en"/>
        </w:rPr>
        <w:t xml:space="preserve">a Supplier can show that the Consumer has been </w:t>
      </w:r>
      <w:r w:rsidR="00B809CE" w:rsidRPr="001E4B20">
        <w:rPr>
          <w:lang w:val="en"/>
        </w:rPr>
        <w:t xml:space="preserve">notified </w:t>
      </w:r>
      <w:r w:rsidR="006D63D8" w:rsidRPr="001E4B20">
        <w:rPr>
          <w:lang w:val="en"/>
        </w:rPr>
        <w:t xml:space="preserve">in accordance with </w:t>
      </w:r>
      <w:r w:rsidR="000F0569" w:rsidRPr="001E4B20">
        <w:rPr>
          <w:lang w:val="en"/>
        </w:rPr>
        <w:t xml:space="preserve">an approved </w:t>
      </w:r>
      <w:r w:rsidR="00D81A0D" w:rsidRPr="001E4B20">
        <w:rPr>
          <w:lang w:val="en"/>
        </w:rPr>
        <w:t>C</w:t>
      </w:r>
      <w:r w:rsidR="000F0569" w:rsidRPr="001E4B20">
        <w:rPr>
          <w:lang w:val="en"/>
        </w:rPr>
        <w:t>ommunication</w:t>
      </w:r>
      <w:r w:rsidR="00D81A0D" w:rsidRPr="001E4B20">
        <w:rPr>
          <w:lang w:val="en"/>
        </w:rPr>
        <w:t xml:space="preserve"> and Engagement</w:t>
      </w:r>
      <w:r w:rsidR="00964AD4" w:rsidRPr="001E4B20">
        <w:rPr>
          <w:lang w:val="en"/>
        </w:rPr>
        <w:t xml:space="preserve"> </w:t>
      </w:r>
      <w:r w:rsidR="00D81A0D" w:rsidRPr="001E4B20">
        <w:rPr>
          <w:lang w:val="en"/>
        </w:rPr>
        <w:t>P</w:t>
      </w:r>
      <w:r w:rsidR="000F0569" w:rsidRPr="001E4B20">
        <w:rPr>
          <w:lang w:val="en"/>
        </w:rPr>
        <w:t>lan</w:t>
      </w:r>
      <w:r w:rsidR="008C572C">
        <w:rPr>
          <w:lang w:val="en"/>
        </w:rPr>
        <w:t>. In accordance with the requirements of Schedule 2, proven notification of a Consumer may require  multiple notification across multiple channels where necessary</w:t>
      </w:r>
      <w:r w:rsidR="00AE7015" w:rsidRPr="00FF584A">
        <w:t>; or</w:t>
      </w:r>
    </w:p>
    <w:p w:rsidR="00AE7015" w:rsidRDefault="00AE7015" w:rsidP="001E4B20">
      <w:pPr>
        <w:pStyle w:val="Main-secondlevelalpha"/>
      </w:pPr>
      <w:r w:rsidRPr="00FF584A">
        <w:t xml:space="preserve">a Consumer could not be notified in circumstances where a Supplier </w:t>
      </w:r>
      <w:r w:rsidR="00B809CE">
        <w:t xml:space="preserve">properly </w:t>
      </w:r>
      <w:r w:rsidRPr="00FF584A">
        <w:t xml:space="preserve">implemented an approved </w:t>
      </w:r>
      <w:r w:rsidR="00D81A0D">
        <w:t>C</w:t>
      </w:r>
      <w:r w:rsidRPr="00FF584A">
        <w:t xml:space="preserve">ommunication and </w:t>
      </w:r>
      <w:r w:rsidR="00D81A0D">
        <w:t>E</w:t>
      </w:r>
      <w:r w:rsidRPr="00FF584A">
        <w:t xml:space="preserve">ngagement </w:t>
      </w:r>
      <w:r w:rsidR="00D81A0D">
        <w:t>P</w:t>
      </w:r>
      <w:r w:rsidRPr="00FF584A">
        <w:t>lan as</w:t>
      </w:r>
      <w:r>
        <w:t xml:space="preserve"> required by this Recall Notice</w:t>
      </w:r>
      <w:r w:rsidR="00BF427F" w:rsidRPr="00BF427F">
        <w:t xml:space="preserve"> </w:t>
      </w:r>
      <w:r w:rsidR="00BF427F">
        <w:t>or, where notification preceded</w:t>
      </w:r>
      <w:r w:rsidR="00B809CE">
        <w:t xml:space="preserve"> commencement of</w:t>
      </w:r>
      <w:r w:rsidR="00BF427F">
        <w:t xml:space="preserve"> this Recall Notice, by means approved by the ACCC as acceptable</w:t>
      </w:r>
      <w:r w:rsidR="00BF427F" w:rsidRPr="00FF584A">
        <w:t>;</w:t>
      </w:r>
      <w:r w:rsidR="00BF427F">
        <w:t xml:space="preserve"> </w:t>
      </w:r>
      <w:r>
        <w:t>or</w:t>
      </w:r>
    </w:p>
    <w:p w:rsidR="00AE7015" w:rsidRDefault="00AE7015" w:rsidP="001E4B20">
      <w:pPr>
        <w:pStyle w:val="Main-secondlevelalpha"/>
      </w:pPr>
      <w:r w:rsidRPr="009145C2">
        <w:t xml:space="preserve">the Vehicle </w:t>
      </w:r>
      <w:r w:rsidR="00C15AF7" w:rsidRPr="009145C2">
        <w:t xml:space="preserve">has not been registered for at least two consecutive years with </w:t>
      </w:r>
      <w:r w:rsidR="00444BF2" w:rsidRPr="009145C2">
        <w:t>any State or Territory registration authority</w:t>
      </w:r>
      <w:r w:rsidR="006449F5">
        <w:t>; or</w:t>
      </w:r>
    </w:p>
    <w:p w:rsidR="006449F5" w:rsidRDefault="006449F5" w:rsidP="001E4B20">
      <w:pPr>
        <w:pStyle w:val="Main-secondlevelalpha"/>
      </w:pPr>
      <w:r w:rsidRPr="009145C2">
        <w:t>the Vehicle has been scrapped</w:t>
      </w:r>
      <w:r w:rsidR="00E81580" w:rsidRPr="009145C2">
        <w:t>, exported or stolen</w:t>
      </w:r>
      <w:r w:rsidRPr="009145C2">
        <w:t>.</w:t>
      </w:r>
    </w:p>
    <w:p w:rsidR="007D1344" w:rsidRPr="00D262FB" w:rsidRDefault="007D1344" w:rsidP="001E4B20">
      <w:pPr>
        <w:pStyle w:val="Mainbodyindent"/>
      </w:pPr>
      <w:r>
        <w:t xml:space="preserve">To be satisfied of the above, the ACCC must be </w:t>
      </w:r>
      <w:r w:rsidRPr="00D262FB">
        <w:t>provided with adequate evidence</w:t>
      </w:r>
      <w:r w:rsidR="00917632" w:rsidRPr="00D262FB">
        <w:t xml:space="preserve"> by the Supplier</w:t>
      </w:r>
      <w:r w:rsidRPr="00D262FB">
        <w:t>.</w:t>
      </w:r>
    </w:p>
    <w:p w:rsidR="005E7768" w:rsidRPr="009145C2" w:rsidRDefault="00917632" w:rsidP="00F52E88">
      <w:pPr>
        <w:pStyle w:val="Mainnumbered"/>
        <w:ind w:left="1418"/>
      </w:pPr>
      <w:bookmarkStart w:id="21" w:name="_Ref493050982"/>
      <w:r w:rsidRPr="00D262FB">
        <w:t xml:space="preserve">Despite </w:t>
      </w:r>
      <w:r w:rsidR="002D2482" w:rsidRPr="00D262FB">
        <w:t xml:space="preserve">subsections </w:t>
      </w:r>
      <w:r w:rsidR="00686B6B" w:rsidRPr="00D262FB">
        <w:t>5</w:t>
      </w:r>
      <w:r w:rsidR="002D2482" w:rsidRPr="00D262FB">
        <w:t>(</w:t>
      </w:r>
      <w:r w:rsidR="0012081F" w:rsidRPr="00D262FB">
        <w:t>3</w:t>
      </w:r>
      <w:r w:rsidR="002D2482" w:rsidRPr="00D262FB">
        <w:t>) and (</w:t>
      </w:r>
      <w:r w:rsidR="0012081F" w:rsidRPr="00D262FB">
        <w:t>4</w:t>
      </w:r>
      <w:r w:rsidR="002D2482" w:rsidRPr="00D262FB">
        <w:t xml:space="preserve">), any Supplier with less than 100% </w:t>
      </w:r>
      <w:r w:rsidR="00A86DAE" w:rsidRPr="00D262FB">
        <w:t xml:space="preserve">actual </w:t>
      </w:r>
      <w:r w:rsidR="002D2482" w:rsidRPr="00D262FB">
        <w:t xml:space="preserve">replacement of Affected Takata Airbag Inflators must </w:t>
      </w:r>
      <w:r w:rsidR="00C73D0F" w:rsidRPr="00D262FB">
        <w:t>use</w:t>
      </w:r>
      <w:r w:rsidR="00E47C2D" w:rsidRPr="00D262FB">
        <w:t xml:space="preserve"> its</w:t>
      </w:r>
      <w:r w:rsidR="00C73D0F" w:rsidRPr="00D262FB">
        <w:t xml:space="preserve"> best endeavours </w:t>
      </w:r>
      <w:r w:rsidR="002D2482" w:rsidRPr="00D262FB">
        <w:t>to identify Vehicle</w:t>
      </w:r>
      <w:r w:rsidR="009B4DBD" w:rsidRPr="00D262FB">
        <w:t xml:space="preserve">s presented </w:t>
      </w:r>
      <w:r w:rsidR="00110B46" w:rsidRPr="00D262FB">
        <w:t>to its Dealer network</w:t>
      </w:r>
      <w:r w:rsidR="002D2482" w:rsidRPr="00D262FB">
        <w:t xml:space="preserve">, and must seek to replace the Affected Takata Airbag Inflator whenever it </w:t>
      </w:r>
      <w:r w:rsidR="009B4DBD" w:rsidRPr="00D262FB">
        <w:t xml:space="preserve">identifies </w:t>
      </w:r>
      <w:r w:rsidR="002D2482" w:rsidRPr="00D262FB">
        <w:t>a Vehicle.</w:t>
      </w:r>
      <w:r w:rsidR="00DF5024" w:rsidRPr="00D262FB">
        <w:t xml:space="preserve"> This obligation </w:t>
      </w:r>
      <w:r w:rsidR="00AD5BE0" w:rsidRPr="00D262FB">
        <w:t xml:space="preserve">is ongoing, </w:t>
      </w:r>
      <w:r w:rsidR="00DF5024" w:rsidRPr="00D262FB">
        <w:t xml:space="preserve">survives any ACCC confirmation of completion and </w:t>
      </w:r>
      <w:r w:rsidR="00AD5BE0" w:rsidRPr="00D262FB">
        <w:t xml:space="preserve">extends </w:t>
      </w:r>
      <w:r w:rsidR="00C15AF7" w:rsidRPr="00D262FB">
        <w:t>beyond 31 December 2020</w:t>
      </w:r>
      <w:r w:rsidR="00EE143E" w:rsidRPr="00D262FB">
        <w:t xml:space="preserve"> until such time as a Supplier can demonstrate with adequate evidence to the ACCC that it has achieved 100% actual replacement</w:t>
      </w:r>
      <w:r w:rsidR="00DF5024" w:rsidRPr="009145C2">
        <w:t>.</w:t>
      </w:r>
    </w:p>
    <w:bookmarkEnd w:id="21"/>
    <w:p w:rsidR="00DF1832" w:rsidRPr="00FF584A" w:rsidRDefault="00DF1832" w:rsidP="00F52E88">
      <w:pPr>
        <w:pStyle w:val="Mainnumbered"/>
        <w:ind w:left="1418"/>
      </w:pPr>
      <w:r w:rsidRPr="00FF584A">
        <w:t>Where a Supplier replaces an Affected Takata Airbag Inflator, the Supplier must bear the cost of the replacement, including any necessary transportation costs.  In this regard:</w:t>
      </w:r>
    </w:p>
    <w:p w:rsidR="003E2F5D" w:rsidRPr="00D262FB" w:rsidRDefault="00DF1832" w:rsidP="00394CC8">
      <w:pPr>
        <w:pStyle w:val="Main-secondlevelalpha"/>
        <w:numPr>
          <w:ilvl w:val="0"/>
          <w:numId w:val="17"/>
        </w:numPr>
        <w:ind w:left="2268" w:hanging="567"/>
      </w:pPr>
      <w:r w:rsidRPr="00FF584A">
        <w:t xml:space="preserve">if the replacement process will deprive the </w:t>
      </w:r>
      <w:r w:rsidRPr="00D262FB">
        <w:t>Consumer of the use of their</w:t>
      </w:r>
      <w:r w:rsidR="00FF6100" w:rsidRPr="00D262FB">
        <w:t xml:space="preserve"> </w:t>
      </w:r>
      <w:r w:rsidRPr="00D262FB">
        <w:t xml:space="preserve">Vehicle for more than 24 hours, </w:t>
      </w:r>
      <w:r w:rsidR="006241D5" w:rsidRPr="00D262FB">
        <w:t xml:space="preserve">then, at the Consumer’s request, </w:t>
      </w:r>
      <w:r w:rsidRPr="00D262FB">
        <w:t xml:space="preserve">the Supplier must </w:t>
      </w:r>
      <w:r w:rsidR="003E16FC" w:rsidRPr="00D262FB">
        <w:t>provide</w:t>
      </w:r>
      <w:r w:rsidR="003F7F4E" w:rsidRPr="00D262FB">
        <w:t xml:space="preserve"> the Consumer with a loan or hire </w:t>
      </w:r>
      <w:r w:rsidR="00E47C2D" w:rsidRPr="00D262FB">
        <w:t>vehicle</w:t>
      </w:r>
      <w:r w:rsidR="003F7F4E" w:rsidRPr="00D262FB">
        <w:t xml:space="preserve">, or </w:t>
      </w:r>
      <w:r w:rsidRPr="00D262FB">
        <w:t xml:space="preserve">offer to fund or provide alternative transportation </w:t>
      </w:r>
      <w:r w:rsidR="003E16FC" w:rsidRPr="00D262FB">
        <w:t xml:space="preserve">which is </w:t>
      </w:r>
      <w:r w:rsidR="00DF5024" w:rsidRPr="00D262FB">
        <w:t xml:space="preserve">reasonable in the circumstances of </w:t>
      </w:r>
      <w:r w:rsidRPr="00D262FB">
        <w:t>the Consumer</w:t>
      </w:r>
      <w:r w:rsidR="006241D5" w:rsidRPr="00D262FB">
        <w:t>,</w:t>
      </w:r>
      <w:r w:rsidRPr="00D262FB">
        <w:t xml:space="preserve"> for the duration of the replacement process; </w:t>
      </w:r>
    </w:p>
    <w:p w:rsidR="005C01BD" w:rsidRPr="005C01BD" w:rsidRDefault="00DF1832" w:rsidP="001E4B20">
      <w:pPr>
        <w:pStyle w:val="Main-secondlevelalpha"/>
      </w:pPr>
      <w:r w:rsidRPr="00D262FB">
        <w:rPr>
          <w:lang w:val="en"/>
        </w:rPr>
        <w:t>if the Vehicle has an Alpha Inflator, then the Supplier must offer to arrange for the Vehicle to be towed to the place of replacement or for a qualified technician to travel to the Vehicle (or some similar arrangement</w:t>
      </w:r>
      <w:r w:rsidRPr="00FF584A">
        <w:rPr>
          <w:lang w:val="en"/>
        </w:rPr>
        <w:t xml:space="preserve"> so that the Consumer need not drive the Vehicle)</w:t>
      </w:r>
      <w:r w:rsidR="005C01BD">
        <w:rPr>
          <w:lang w:val="en"/>
        </w:rPr>
        <w:t>; and</w:t>
      </w:r>
    </w:p>
    <w:p w:rsidR="000634C9" w:rsidRPr="005C01BD" w:rsidRDefault="005C01BD" w:rsidP="001E4B20">
      <w:pPr>
        <w:pStyle w:val="Main-secondlevelalpha"/>
      </w:pPr>
      <w:r>
        <w:rPr>
          <w:lang w:val="en"/>
        </w:rPr>
        <w:t xml:space="preserve">where circumstances reasonably warrant special arrangements to facilitate the replacement, then, at a Consumer’s request, the Supplier must make those arrangements at no cost to the Consumer. </w:t>
      </w:r>
      <w:r w:rsidR="00D34BF7">
        <w:rPr>
          <w:lang w:val="en"/>
        </w:rPr>
        <w:t>Special arrangements may include towing</w:t>
      </w:r>
      <w:r w:rsidR="006D63D8">
        <w:rPr>
          <w:lang w:val="en"/>
        </w:rPr>
        <w:t>/transporting</w:t>
      </w:r>
      <w:r w:rsidR="00D34BF7">
        <w:rPr>
          <w:lang w:val="en"/>
        </w:rPr>
        <w:t xml:space="preserve"> a vehicle to a place of replacement, providing a qualified technician </w:t>
      </w:r>
      <w:r w:rsidR="006D63D8">
        <w:rPr>
          <w:lang w:val="en"/>
        </w:rPr>
        <w:t xml:space="preserve">to perform </w:t>
      </w:r>
      <w:r w:rsidR="006D63D8">
        <w:rPr>
          <w:lang w:val="en"/>
        </w:rPr>
        <w:lastRenderedPageBreak/>
        <w:t xml:space="preserve">replacement </w:t>
      </w:r>
      <w:r w:rsidR="00D34BF7">
        <w:rPr>
          <w:lang w:val="en"/>
        </w:rPr>
        <w:t xml:space="preserve">at a place near the Consumer’s location, or other similar measures.  </w:t>
      </w:r>
      <w:r>
        <w:rPr>
          <w:lang w:val="en"/>
        </w:rPr>
        <w:t>Examples of situations where special arrangements may be warranted include</w:t>
      </w:r>
      <w:r w:rsidR="006D63D8">
        <w:rPr>
          <w:lang w:val="en"/>
        </w:rPr>
        <w:t xml:space="preserve"> those involving a Consumer who is</w:t>
      </w:r>
      <w:r>
        <w:rPr>
          <w:lang w:val="en"/>
        </w:rPr>
        <w:t>:</w:t>
      </w:r>
    </w:p>
    <w:p w:rsidR="005C01BD" w:rsidRPr="00D34BF7" w:rsidRDefault="005C01BD" w:rsidP="00394CC8">
      <w:pPr>
        <w:pStyle w:val="Thirdleveli"/>
        <w:numPr>
          <w:ilvl w:val="0"/>
          <w:numId w:val="18"/>
        </w:numPr>
        <w:ind w:left="3119" w:hanging="567"/>
      </w:pPr>
      <w:r w:rsidRPr="00F05314">
        <w:rPr>
          <w:lang w:val="en"/>
        </w:rPr>
        <w:t>elderly, infirm</w:t>
      </w:r>
      <w:r w:rsidR="006D63D8" w:rsidRPr="00F05314">
        <w:rPr>
          <w:lang w:val="en"/>
        </w:rPr>
        <w:t>,</w:t>
      </w:r>
      <w:r w:rsidRPr="00F05314">
        <w:rPr>
          <w:lang w:val="en"/>
        </w:rPr>
        <w:t xml:space="preserve"> disabled </w:t>
      </w:r>
      <w:r w:rsidR="006D63D8" w:rsidRPr="00F05314">
        <w:rPr>
          <w:lang w:val="en"/>
        </w:rPr>
        <w:t xml:space="preserve">or otherwise </w:t>
      </w:r>
      <w:r w:rsidR="00917632" w:rsidRPr="00F05314">
        <w:rPr>
          <w:lang w:val="en"/>
        </w:rPr>
        <w:t>has</w:t>
      </w:r>
      <w:r w:rsidR="006D63D8" w:rsidRPr="00F05314">
        <w:rPr>
          <w:lang w:val="en"/>
        </w:rPr>
        <w:t xml:space="preserve"> </w:t>
      </w:r>
      <w:r w:rsidR="00D34BF7" w:rsidRPr="00F05314">
        <w:rPr>
          <w:lang w:val="en"/>
        </w:rPr>
        <w:t>special needs;</w:t>
      </w:r>
    </w:p>
    <w:p w:rsidR="00D34BF7" w:rsidRPr="009874BE" w:rsidRDefault="00D34BF7" w:rsidP="00F05314">
      <w:pPr>
        <w:pStyle w:val="Thirdleveli"/>
      </w:pPr>
      <w:r>
        <w:rPr>
          <w:lang w:val="en"/>
        </w:rPr>
        <w:t xml:space="preserve">located more </w:t>
      </w:r>
      <w:r w:rsidRPr="009145C2">
        <w:rPr>
          <w:lang w:val="en"/>
        </w:rPr>
        <w:t>than 2</w:t>
      </w:r>
      <w:r w:rsidR="000B028B" w:rsidRPr="009145C2">
        <w:rPr>
          <w:lang w:val="en"/>
        </w:rPr>
        <w:t>5</w:t>
      </w:r>
      <w:r w:rsidRPr="009145C2">
        <w:rPr>
          <w:lang w:val="en"/>
        </w:rPr>
        <w:t>0</w:t>
      </w:r>
      <w:r w:rsidRPr="00CA41DD">
        <w:t xml:space="preserve"> kilometr</w:t>
      </w:r>
      <w:r w:rsidR="00E72936" w:rsidRPr="00CA41DD">
        <w:t>e</w:t>
      </w:r>
      <w:r w:rsidRPr="00CA41DD">
        <w:t>s</w:t>
      </w:r>
      <w:r w:rsidRPr="009145C2">
        <w:rPr>
          <w:lang w:val="en"/>
        </w:rPr>
        <w:t xml:space="preserve"> from the nearest place of replacement a Supplier can arrange</w:t>
      </w:r>
      <w:r w:rsidR="009874BE" w:rsidRPr="009145C2">
        <w:rPr>
          <w:lang w:val="en"/>
        </w:rPr>
        <w:t>;</w:t>
      </w:r>
      <w:r w:rsidR="009145C2">
        <w:rPr>
          <w:lang w:val="en"/>
        </w:rPr>
        <w:t xml:space="preserve"> </w:t>
      </w:r>
      <w:r w:rsidR="001570A8">
        <w:rPr>
          <w:lang w:val="en"/>
        </w:rPr>
        <w:t>or</w:t>
      </w:r>
    </w:p>
    <w:p w:rsidR="009874BE" w:rsidRPr="00FF584A" w:rsidRDefault="009874BE" w:rsidP="00F05314">
      <w:pPr>
        <w:pStyle w:val="Thirdleveli"/>
      </w:pPr>
      <w:r w:rsidRPr="009874BE">
        <w:rPr>
          <w:lang w:val="en"/>
        </w:rPr>
        <w:t xml:space="preserve">located on an island which does not have a Dealer in the Supplier’s </w:t>
      </w:r>
      <w:r w:rsidR="00F50CF7">
        <w:rPr>
          <w:lang w:val="en"/>
        </w:rPr>
        <w:t>D</w:t>
      </w:r>
      <w:r w:rsidRPr="009874BE">
        <w:rPr>
          <w:lang w:val="en"/>
        </w:rPr>
        <w:t>ealer network or another qualified place of replacement</w:t>
      </w:r>
      <w:r w:rsidRPr="00CA41DD">
        <w:t xml:space="preserve"> authorised</w:t>
      </w:r>
      <w:r w:rsidRPr="009874BE">
        <w:rPr>
          <w:lang w:val="en"/>
        </w:rPr>
        <w:t xml:space="preserve"> by </w:t>
      </w:r>
      <w:r w:rsidR="001570A8">
        <w:rPr>
          <w:lang w:val="en"/>
        </w:rPr>
        <w:t>the Supplier</w:t>
      </w:r>
      <w:r>
        <w:rPr>
          <w:i/>
          <w:lang w:val="en"/>
        </w:rPr>
        <w:t>.</w:t>
      </w:r>
    </w:p>
    <w:p w:rsidR="00DF1832" w:rsidRPr="00FF584A" w:rsidRDefault="00DF1832" w:rsidP="00F52E88">
      <w:pPr>
        <w:pStyle w:val="Mainnumbered"/>
        <w:ind w:left="1418"/>
      </w:pPr>
      <w:bookmarkStart w:id="22" w:name="_Ref493055051"/>
      <w:r w:rsidRPr="00FF584A">
        <w:t xml:space="preserve">A Supplier may apply to the ACCC to vary a date specified in </w:t>
      </w:r>
      <w:r w:rsidR="007A4E6B">
        <w:t>th</w:t>
      </w:r>
      <w:r w:rsidR="00917632">
        <w:t>is</w:t>
      </w:r>
      <w:r w:rsidR="007A4E6B">
        <w:t xml:space="preserve"> Recall Notice, including </w:t>
      </w:r>
      <w:r w:rsidRPr="00FF584A">
        <w:t xml:space="preserve">Schedule 1. In considering the variation </w:t>
      </w:r>
      <w:r w:rsidR="00CC3253">
        <w:t>application</w:t>
      </w:r>
      <w:r w:rsidRPr="00FF584A">
        <w:t xml:space="preserve"> and determining an appropriate </w:t>
      </w:r>
      <w:r w:rsidR="00CC3253">
        <w:t>variation</w:t>
      </w:r>
      <w:r w:rsidRPr="00FF584A">
        <w:t>, if any, the ACCC will have regard to</w:t>
      </w:r>
      <w:r w:rsidR="000634C9" w:rsidRPr="00FF584A">
        <w:t xml:space="preserve"> </w:t>
      </w:r>
      <w:r w:rsidR="006241D5">
        <w:t>the</w:t>
      </w:r>
      <w:r w:rsidR="00CC3253">
        <w:t xml:space="preserve"> </w:t>
      </w:r>
      <w:r w:rsidR="00A86047">
        <w:t xml:space="preserve">reasons and </w:t>
      </w:r>
      <w:r w:rsidR="00CC3253">
        <w:t>information provided with the application</w:t>
      </w:r>
      <w:r w:rsidR="006241D5">
        <w:t xml:space="preserve">, </w:t>
      </w:r>
      <w:r w:rsidR="00CC3253">
        <w:t xml:space="preserve">and any other relevant </w:t>
      </w:r>
      <w:r w:rsidR="00E14732">
        <w:t>information</w:t>
      </w:r>
      <w:r w:rsidR="00CC3253">
        <w:t xml:space="preserve">, </w:t>
      </w:r>
      <w:r w:rsidR="006241D5">
        <w:t xml:space="preserve">including </w:t>
      </w:r>
      <w:r w:rsidR="000634C9" w:rsidRPr="00FF584A">
        <w:t>the following</w:t>
      </w:r>
      <w:r w:rsidRPr="00FF584A">
        <w:t>:</w:t>
      </w:r>
      <w:bookmarkEnd w:id="22"/>
    </w:p>
    <w:p w:rsidR="00DF1832" w:rsidRPr="00FF584A" w:rsidRDefault="008E6959" w:rsidP="00394CC8">
      <w:pPr>
        <w:pStyle w:val="Main-secondlevelalpha"/>
        <w:numPr>
          <w:ilvl w:val="0"/>
          <w:numId w:val="19"/>
        </w:numPr>
        <w:ind w:left="2268" w:hanging="567"/>
      </w:pPr>
      <w:r w:rsidRPr="00FF584A">
        <w:t>the safety risk to C</w:t>
      </w:r>
      <w:r w:rsidR="00DF1832" w:rsidRPr="00FF584A">
        <w:t>onsumers</w:t>
      </w:r>
      <w:r w:rsidR="00E83477">
        <w:t xml:space="preserve"> in all of the circumstances, including but not limited to the age and location of </w:t>
      </w:r>
      <w:r w:rsidR="000F0569">
        <w:t>relevant Vehicles</w:t>
      </w:r>
      <w:r w:rsidR="00A86047">
        <w:t>, the location of the Affected Takata Airbag Inflator in the Vehicle,</w:t>
      </w:r>
      <w:r w:rsidR="000F0569">
        <w:t xml:space="preserve"> and</w:t>
      </w:r>
      <w:r w:rsidR="00E83477">
        <w:t xml:space="preserve"> the Affected Takata Airbag Inflator family(ies) involved;</w:t>
      </w:r>
    </w:p>
    <w:p w:rsidR="00DF1832" w:rsidRPr="00FF584A" w:rsidRDefault="00DF1832" w:rsidP="00F05314">
      <w:pPr>
        <w:pStyle w:val="Main-secondlevelalpha"/>
      </w:pPr>
      <w:r w:rsidRPr="00FF584A">
        <w:t xml:space="preserve">the steps the Supplier has taken to </w:t>
      </w:r>
      <w:r w:rsidR="00323F93">
        <w:t>obtain</w:t>
      </w:r>
      <w:r w:rsidRPr="00FF584A">
        <w:t xml:space="preserve"> replacement airbag inflators;</w:t>
      </w:r>
    </w:p>
    <w:p w:rsidR="00DF1832" w:rsidRDefault="00DF1832" w:rsidP="00F05314">
      <w:pPr>
        <w:pStyle w:val="Main-secondlevelalpha"/>
      </w:pPr>
      <w:r w:rsidRPr="00FF584A">
        <w:t xml:space="preserve">the steps the Supplier has taken to increase qualified repair personnel or facilities, as needed; </w:t>
      </w:r>
    </w:p>
    <w:p w:rsidR="00431351" w:rsidRPr="00FF584A" w:rsidRDefault="00431351" w:rsidP="00F05314">
      <w:pPr>
        <w:pStyle w:val="Main-secondlevelalpha"/>
      </w:pPr>
      <w:r>
        <w:t>the steps the Supplier has taken to identify and notify affected Consumers;</w:t>
      </w:r>
      <w:r w:rsidR="00A86047">
        <w:t xml:space="preserve"> and</w:t>
      </w:r>
    </w:p>
    <w:p w:rsidR="00DF1832" w:rsidRDefault="00DF1832" w:rsidP="00F05314">
      <w:pPr>
        <w:pStyle w:val="Main-secondlevelalpha"/>
      </w:pPr>
      <w:r w:rsidRPr="00FF584A">
        <w:t xml:space="preserve">the steps the Supplier has taken to address the risk of death or injury associated with Vehicle use until the </w:t>
      </w:r>
      <w:r w:rsidR="00E14732">
        <w:t xml:space="preserve">Affected Takata Airbag Inflator is replaced </w:t>
      </w:r>
      <w:r w:rsidRPr="00FF584A">
        <w:t xml:space="preserve">(for example, offering affected </w:t>
      </w:r>
      <w:r w:rsidR="008E6959" w:rsidRPr="00FF584A">
        <w:t>C</w:t>
      </w:r>
      <w:r w:rsidRPr="00FF584A">
        <w:t xml:space="preserve">onsumers a loan or </w:t>
      </w:r>
      <w:r w:rsidR="00D24C9A">
        <w:t>hire</w:t>
      </w:r>
      <w:r w:rsidR="00D24C9A" w:rsidRPr="00FF584A">
        <w:t xml:space="preserve"> </w:t>
      </w:r>
      <w:r w:rsidR="00D24C9A">
        <w:t>car</w:t>
      </w:r>
      <w:r w:rsidRPr="00FF584A">
        <w:t>).</w:t>
      </w:r>
    </w:p>
    <w:p w:rsidR="002511A3" w:rsidRPr="00B809CE" w:rsidRDefault="00597265" w:rsidP="00F52E88">
      <w:pPr>
        <w:pStyle w:val="Mainnumbered"/>
        <w:ind w:left="1418"/>
        <w:rPr>
          <w:szCs w:val="22"/>
        </w:rPr>
      </w:pPr>
      <w:r>
        <w:t xml:space="preserve">A Supplier </w:t>
      </w:r>
      <w:r w:rsidR="00EF1405">
        <w:t xml:space="preserve">must put in place arrangements with </w:t>
      </w:r>
      <w:r>
        <w:t xml:space="preserve">its </w:t>
      </w:r>
      <w:r w:rsidR="00EF1405">
        <w:t>Dealer</w:t>
      </w:r>
      <w:r w:rsidR="00730F7E">
        <w:t>s</w:t>
      </w:r>
      <w:r w:rsidR="00EF1405">
        <w:t xml:space="preserve"> to allow </w:t>
      </w:r>
      <w:r w:rsidR="00F26311">
        <w:t>C</w:t>
      </w:r>
      <w:r w:rsidR="00EF1405">
        <w:t xml:space="preserve">onsumers to take </w:t>
      </w:r>
      <w:r w:rsidR="00730F7E">
        <w:t>their Vehicle</w:t>
      </w:r>
      <w:r w:rsidR="00EF1405">
        <w:t xml:space="preserve"> to any Dealer within the Supplier’s </w:t>
      </w:r>
      <w:r w:rsidR="00730F7E">
        <w:t xml:space="preserve">Dealer </w:t>
      </w:r>
      <w:r w:rsidR="00EF1405">
        <w:t>network for re</w:t>
      </w:r>
      <w:r w:rsidR="00F26311">
        <w:t>placement of the Affected Takata Airbag Inflator</w:t>
      </w:r>
      <w:r w:rsidR="00730F7E">
        <w:t xml:space="preserve"> in the</w:t>
      </w:r>
      <w:r w:rsidR="00F26311">
        <w:t xml:space="preserve"> </w:t>
      </w:r>
      <w:r w:rsidR="00F26311" w:rsidRPr="00B809CE">
        <w:t>Vehicle</w:t>
      </w:r>
      <w:r w:rsidR="00EF1405" w:rsidRPr="00B809CE">
        <w:t>.</w:t>
      </w:r>
      <w:r w:rsidR="002511A3" w:rsidRPr="00B809CE">
        <w:rPr>
          <w:rFonts w:eastAsiaTheme="minorHAnsi"/>
          <w:color w:val="1B2F6F"/>
          <w:szCs w:val="22"/>
        </w:rPr>
        <w:t xml:space="preserve"> </w:t>
      </w:r>
    </w:p>
    <w:p w:rsidR="00276716" w:rsidRPr="00B809CE" w:rsidRDefault="002511A3" w:rsidP="00F52E88">
      <w:pPr>
        <w:pStyle w:val="Mainnumbered"/>
        <w:ind w:left="1418"/>
      </w:pPr>
      <w:r w:rsidRPr="00B809CE">
        <w:rPr>
          <w:rFonts w:eastAsiaTheme="minorHAnsi"/>
          <w:color w:val="1B2F6F"/>
        </w:rPr>
        <w:t>A</w:t>
      </w:r>
      <w:r w:rsidRPr="00B809CE">
        <w:t xml:space="preserve"> Supplier may satisfy obligation</w:t>
      </w:r>
      <w:r w:rsidR="00917632">
        <w:t>s</w:t>
      </w:r>
      <w:r w:rsidRPr="00B809CE">
        <w:t xml:space="preserve"> under this Recall Notice by action undertaken by a Dealer or other authorised representative of the Supplier on the Supplier’s behalf.  A Supplier must ensure that any such Dealer or other authorised </w:t>
      </w:r>
      <w:r w:rsidR="000559E8">
        <w:t>representative</w:t>
      </w:r>
      <w:r w:rsidRPr="00B809CE">
        <w:t xml:space="preserve"> complies with the requirements of and prohibitions in this Recall Notice when acting on behalf of the Supplier. </w:t>
      </w:r>
    </w:p>
    <w:p w:rsidR="008E517A" w:rsidRDefault="008E517A" w:rsidP="008E517A">
      <w:pPr>
        <w:pStyle w:val="OPCParaBase"/>
        <w:rPr>
          <w:b/>
          <w:i/>
        </w:rPr>
      </w:pPr>
      <w:r w:rsidRPr="008E517A">
        <w:rPr>
          <w:b/>
          <w:i/>
        </w:rPr>
        <w:t>Spare Parts</w:t>
      </w:r>
    </w:p>
    <w:p w:rsidR="008E517A" w:rsidRPr="00F05314" w:rsidRDefault="009A2734" w:rsidP="00F52E88">
      <w:pPr>
        <w:pStyle w:val="Mainnumbered"/>
        <w:ind w:left="1418"/>
      </w:pPr>
      <w:r w:rsidRPr="00F05314">
        <w:t xml:space="preserve">A </w:t>
      </w:r>
      <w:r w:rsidR="006E37B3" w:rsidRPr="00F05314">
        <w:t xml:space="preserve">person </w:t>
      </w:r>
      <w:r w:rsidR="003D1F69" w:rsidRPr="00F05314">
        <w:t>who</w:t>
      </w:r>
      <w:r w:rsidR="00A650E2" w:rsidRPr="00F05314">
        <w:t>,</w:t>
      </w:r>
      <w:r w:rsidR="00B00699" w:rsidRPr="00F05314">
        <w:t xml:space="preserve"> </w:t>
      </w:r>
      <w:r w:rsidR="00917632" w:rsidRPr="00F05314">
        <w:t>in trade or commerce</w:t>
      </w:r>
      <w:r w:rsidR="00A650E2" w:rsidRPr="00F05314">
        <w:t>,</w:t>
      </w:r>
      <w:r w:rsidR="00917632" w:rsidRPr="00F05314">
        <w:t xml:space="preserve"> </w:t>
      </w:r>
      <w:r w:rsidR="00B00699" w:rsidRPr="00F05314">
        <w:t>supplies airbags or airbag inflators and</w:t>
      </w:r>
      <w:r w:rsidR="003D1F69" w:rsidRPr="00F05314">
        <w:t xml:space="preserve"> is or becomes aware that they </w:t>
      </w:r>
      <w:r w:rsidR="00A86047" w:rsidRPr="00F05314">
        <w:t>have</w:t>
      </w:r>
      <w:r w:rsidR="00A650E2" w:rsidRPr="00F05314">
        <w:t xml:space="preserve"> </w:t>
      </w:r>
      <w:r w:rsidR="006E37B3" w:rsidRPr="00F05314">
        <w:t>a Spare Part</w:t>
      </w:r>
      <w:r w:rsidR="008E517A" w:rsidRPr="00F05314">
        <w:t xml:space="preserve"> </w:t>
      </w:r>
      <w:r w:rsidR="00A86047" w:rsidRPr="00F05314">
        <w:t xml:space="preserve">(other than </w:t>
      </w:r>
      <w:r w:rsidR="00B00699" w:rsidRPr="00F05314">
        <w:t>a Spare Part</w:t>
      </w:r>
      <w:r w:rsidR="00A86047" w:rsidRPr="00F05314">
        <w:t xml:space="preserve"> intended to be used as a replacement part in accordance with this Recall Notice)</w:t>
      </w:r>
      <w:r w:rsidR="00964AD4" w:rsidRPr="00F05314">
        <w:t xml:space="preserve"> </w:t>
      </w:r>
      <w:r w:rsidR="008C56C3" w:rsidRPr="00F05314">
        <w:t xml:space="preserve">in their possession, power or control, </w:t>
      </w:r>
      <w:r w:rsidR="008E517A" w:rsidRPr="00F05314">
        <w:t>must</w:t>
      </w:r>
      <w:r w:rsidR="00A86047" w:rsidRPr="00F05314">
        <w:t>,</w:t>
      </w:r>
      <w:r w:rsidR="001570A8" w:rsidRPr="00F05314">
        <w:t xml:space="preserve"> as soon as practicable</w:t>
      </w:r>
      <w:r w:rsidR="00A86047" w:rsidRPr="00F05314">
        <w:t>,</w:t>
      </w:r>
      <w:r w:rsidR="008E517A" w:rsidRPr="00F05314">
        <w:t xml:space="preserve"> notify a Supplier</w:t>
      </w:r>
      <w:r w:rsidR="003D1F69" w:rsidRPr="00F05314">
        <w:t xml:space="preserve"> </w:t>
      </w:r>
      <w:r w:rsidR="008E517A" w:rsidRPr="00F05314">
        <w:t xml:space="preserve">that supplies </w:t>
      </w:r>
      <w:r w:rsidR="001A641E" w:rsidRPr="00F05314">
        <w:t>a</w:t>
      </w:r>
      <w:r w:rsidR="008E517A" w:rsidRPr="00F05314">
        <w:t xml:space="preserve"> vehicle into which the </w:t>
      </w:r>
      <w:r w:rsidR="00686B6B" w:rsidRPr="00F05314">
        <w:t xml:space="preserve">person believes the </w:t>
      </w:r>
      <w:r w:rsidR="008E517A" w:rsidRPr="00F05314">
        <w:lastRenderedPageBreak/>
        <w:t>Spare Part could be installed</w:t>
      </w:r>
      <w:r w:rsidR="00A650E2" w:rsidRPr="00F05314">
        <w:t>, or the Supplier of the Vehicle from which the Spare Part has been removed,</w:t>
      </w:r>
      <w:r w:rsidR="008E517A" w:rsidRPr="00F05314">
        <w:t xml:space="preserve"> that it has</w:t>
      </w:r>
      <w:r w:rsidR="00A838F3" w:rsidRPr="00F05314">
        <w:t xml:space="preserve"> a</w:t>
      </w:r>
      <w:r w:rsidR="008E517A" w:rsidRPr="00F05314">
        <w:t xml:space="preserve"> Spare Part</w:t>
      </w:r>
      <w:r w:rsidR="00676C18" w:rsidRPr="00F05314">
        <w:t xml:space="preserve"> so that the Supplier can make arrangements for the Spare Part to be safely retrieved</w:t>
      </w:r>
      <w:r w:rsidR="008E517A" w:rsidRPr="00F05314">
        <w:t xml:space="preserve">.  The notification of the Supplier may be through the Supplier’s </w:t>
      </w:r>
      <w:r w:rsidR="008876BB" w:rsidRPr="00F05314">
        <w:t xml:space="preserve">Dealer </w:t>
      </w:r>
      <w:r w:rsidR="008E517A" w:rsidRPr="00F05314">
        <w:t>net</w:t>
      </w:r>
      <w:r w:rsidR="0065226A" w:rsidRPr="00F05314">
        <w:t>work</w:t>
      </w:r>
      <w:r w:rsidR="00DA674A" w:rsidRPr="00F05314">
        <w:t xml:space="preserve"> or head office</w:t>
      </w:r>
      <w:r w:rsidR="0065226A" w:rsidRPr="00F05314">
        <w:t xml:space="preserve">, and must specify the name of the </w:t>
      </w:r>
      <w:r w:rsidR="00463998" w:rsidRPr="00F05314">
        <w:t xml:space="preserve">person </w:t>
      </w:r>
      <w:r w:rsidR="0065226A" w:rsidRPr="00F05314">
        <w:t>holding the Spare Part and relevant details of the Spare Part, including</w:t>
      </w:r>
      <w:r w:rsidR="00B00699" w:rsidRPr="00F05314">
        <w:t xml:space="preserve"> </w:t>
      </w:r>
      <w:r w:rsidR="001570A8" w:rsidRPr="00F05314">
        <w:t>quantity</w:t>
      </w:r>
      <w:r w:rsidR="0065226A" w:rsidRPr="00F05314">
        <w:t xml:space="preserve">, type and any other relevant information.  </w:t>
      </w:r>
    </w:p>
    <w:p w:rsidR="007B20B7" w:rsidRPr="00F05314" w:rsidRDefault="007B20B7" w:rsidP="00F52E88">
      <w:pPr>
        <w:pStyle w:val="Mainnumbered"/>
        <w:ind w:left="1418"/>
      </w:pPr>
      <w:r w:rsidRPr="00F05314">
        <w:t xml:space="preserve">A </w:t>
      </w:r>
      <w:r w:rsidR="00463998" w:rsidRPr="00F05314">
        <w:t>person who</w:t>
      </w:r>
      <w:r w:rsidR="00820435" w:rsidRPr="00F05314">
        <w:t>, in trade or commerce,</w:t>
      </w:r>
      <w:r w:rsidR="00463998" w:rsidRPr="00F05314">
        <w:t xml:space="preserve"> supplies airbags or airbag inflators </w:t>
      </w:r>
      <w:r w:rsidRPr="00F05314">
        <w:t xml:space="preserve">must </w:t>
      </w:r>
      <w:r w:rsidR="00DA674A" w:rsidRPr="00F05314">
        <w:t xml:space="preserve">use </w:t>
      </w:r>
      <w:r w:rsidR="00686B6B" w:rsidRPr="00F05314">
        <w:t xml:space="preserve">their </w:t>
      </w:r>
      <w:r w:rsidR="00DA674A" w:rsidRPr="00F05314">
        <w:t>best endeavours</w:t>
      </w:r>
      <w:r w:rsidRPr="00F05314">
        <w:t xml:space="preserve"> to identify whether any parts </w:t>
      </w:r>
      <w:r w:rsidR="00820435" w:rsidRPr="00F05314">
        <w:t>they have in their</w:t>
      </w:r>
      <w:r w:rsidRPr="00F05314">
        <w:t xml:space="preserve"> possession</w:t>
      </w:r>
      <w:r w:rsidR="008C56C3" w:rsidRPr="00F05314">
        <w:t>, power or control</w:t>
      </w:r>
      <w:r w:rsidRPr="00F05314">
        <w:t xml:space="preserve"> are Spare Parts.</w:t>
      </w:r>
      <w:r w:rsidR="00B4414F" w:rsidRPr="00F05314">
        <w:t xml:space="preserve">  </w:t>
      </w:r>
      <w:r w:rsidR="00DA674A" w:rsidRPr="00F05314">
        <w:t>Best endeavours</w:t>
      </w:r>
      <w:r w:rsidR="00B4414F" w:rsidRPr="00F05314">
        <w:t xml:space="preserve"> include reading information provided by a Supplier under section 9, periodically checking Vehicle recall details (including lists of VINs of affected Vehicles</w:t>
      </w:r>
      <w:r w:rsidR="009446EE">
        <w:t>,</w:t>
      </w:r>
      <w:r w:rsidR="00B4414F" w:rsidRPr="00F05314">
        <w:t xml:space="preserve"> </w:t>
      </w:r>
      <w:r w:rsidR="009446EE">
        <w:t xml:space="preserve">Recall Databases </w:t>
      </w:r>
      <w:r w:rsidR="00B4414F" w:rsidRPr="00F05314">
        <w:t xml:space="preserve">and </w:t>
      </w:r>
      <w:r w:rsidR="009446EE">
        <w:t>Recall Initiation Schedules</w:t>
      </w:r>
      <w:r w:rsidR="00B4414F" w:rsidRPr="00F05314">
        <w:t>) available on Supp</w:t>
      </w:r>
      <w:r w:rsidR="00BC15FF">
        <w:t>lier websites, and checking the</w:t>
      </w:r>
      <w:r w:rsidR="00B4414F" w:rsidRPr="00F05314">
        <w:t xml:space="preserve"> Product Safety </w:t>
      </w:r>
      <w:r w:rsidR="00F0477F">
        <w:t>Australia W</w:t>
      </w:r>
      <w:r w:rsidR="00B4414F" w:rsidRPr="00F05314">
        <w:t>ebsite.</w:t>
      </w:r>
    </w:p>
    <w:p w:rsidR="002511A3" w:rsidRPr="00F05314" w:rsidRDefault="0065226A" w:rsidP="00F52E88">
      <w:pPr>
        <w:pStyle w:val="Mainnumbered"/>
        <w:ind w:left="1418"/>
      </w:pPr>
      <w:r w:rsidRPr="00F05314">
        <w:t xml:space="preserve">A Supplier notified </w:t>
      </w:r>
      <w:r w:rsidR="008C56C3" w:rsidRPr="00F05314">
        <w:t>in accordance with</w:t>
      </w:r>
      <w:r w:rsidR="00602663" w:rsidRPr="00F05314">
        <w:t xml:space="preserve"> </w:t>
      </w:r>
      <w:r w:rsidRPr="00F05314">
        <w:t xml:space="preserve">subsection </w:t>
      </w:r>
      <w:r w:rsidR="00686B6B" w:rsidRPr="00F05314">
        <w:t>5</w:t>
      </w:r>
      <w:r w:rsidRPr="00F05314">
        <w:t>(</w:t>
      </w:r>
      <w:r w:rsidR="00B00699" w:rsidRPr="00F05314">
        <w:t>1</w:t>
      </w:r>
      <w:r w:rsidR="008C56C3" w:rsidRPr="00F05314">
        <w:t>0</w:t>
      </w:r>
      <w:r w:rsidRPr="00F05314">
        <w:t xml:space="preserve">) must </w:t>
      </w:r>
      <w:r w:rsidR="00C76A31" w:rsidRPr="00F05314">
        <w:t xml:space="preserve">retrieve </w:t>
      </w:r>
      <w:r w:rsidR="008C56C3" w:rsidRPr="00F05314">
        <w:t>the</w:t>
      </w:r>
      <w:r w:rsidR="00B4414F" w:rsidRPr="00F05314">
        <w:t xml:space="preserve"> </w:t>
      </w:r>
      <w:r w:rsidR="00DA674A" w:rsidRPr="00F05314">
        <w:t xml:space="preserve">relevant </w:t>
      </w:r>
      <w:r w:rsidR="00E501CD" w:rsidRPr="00F05314">
        <w:t xml:space="preserve">Spare Part </w:t>
      </w:r>
      <w:r w:rsidR="00F370A1" w:rsidRPr="00F05314">
        <w:t xml:space="preserve">at its own cost </w:t>
      </w:r>
      <w:r w:rsidR="00E501CD" w:rsidRPr="00F05314">
        <w:t xml:space="preserve">and </w:t>
      </w:r>
      <w:r w:rsidR="00B00699" w:rsidRPr="00F05314">
        <w:t xml:space="preserve">handle </w:t>
      </w:r>
      <w:r w:rsidR="00E501CD" w:rsidRPr="00F05314">
        <w:t xml:space="preserve">the Spare Part </w:t>
      </w:r>
      <w:r w:rsidR="00B4414F" w:rsidRPr="00F05314">
        <w:t xml:space="preserve">in </w:t>
      </w:r>
      <w:r w:rsidR="00E501CD" w:rsidRPr="00F05314">
        <w:t xml:space="preserve">the same way it would </w:t>
      </w:r>
      <w:r w:rsidR="00B00699" w:rsidRPr="00F05314">
        <w:t xml:space="preserve">handle </w:t>
      </w:r>
      <w:r w:rsidR="00E501CD" w:rsidRPr="00F05314">
        <w:t>any Affected Takata Airbag Inflator removed from a Vehicle.</w:t>
      </w:r>
    </w:p>
    <w:p w:rsidR="00866DAA" w:rsidRDefault="00C76A31" w:rsidP="00F52E88">
      <w:pPr>
        <w:pStyle w:val="Mainnumbered"/>
        <w:ind w:left="1418"/>
      </w:pPr>
      <w:r w:rsidRPr="00F05314">
        <w:t xml:space="preserve">A </w:t>
      </w:r>
      <w:r w:rsidR="00B00699" w:rsidRPr="00F05314">
        <w:t>person who</w:t>
      </w:r>
      <w:r w:rsidR="00DA674A" w:rsidRPr="00F05314">
        <w:t>, in trade or commerce,</w:t>
      </w:r>
      <w:r w:rsidR="00B00699" w:rsidRPr="00F05314">
        <w:t xml:space="preserve"> supplies airbags or airbag inflators</w:t>
      </w:r>
      <w:r w:rsidR="001A641E" w:rsidRPr="00F05314">
        <w:t xml:space="preserve"> must not </w:t>
      </w:r>
      <w:r w:rsidR="001570A8" w:rsidRPr="00F05314">
        <w:t xml:space="preserve">supply a </w:t>
      </w:r>
      <w:r w:rsidR="001A641E" w:rsidRPr="00F05314">
        <w:t xml:space="preserve">Spare Part </w:t>
      </w:r>
      <w:r w:rsidR="001570A8" w:rsidRPr="00F05314">
        <w:t xml:space="preserve">or install one </w:t>
      </w:r>
      <w:r w:rsidR="001A641E" w:rsidRPr="00F05314">
        <w:t xml:space="preserve">in any vehicle unless </w:t>
      </w:r>
      <w:r w:rsidR="00B00699" w:rsidRPr="00F05314">
        <w:t xml:space="preserve">that act is </w:t>
      </w:r>
      <w:r w:rsidR="001A641E" w:rsidRPr="00F05314">
        <w:t xml:space="preserve">specifically permitted by this Recall Notice and </w:t>
      </w:r>
      <w:r w:rsidR="00686B6B" w:rsidRPr="00F05314">
        <w:t xml:space="preserve">is </w:t>
      </w:r>
      <w:r w:rsidR="001A641E" w:rsidRPr="00F05314">
        <w:t xml:space="preserve">in </w:t>
      </w:r>
      <w:r w:rsidR="008C56C3" w:rsidRPr="00F05314">
        <w:t xml:space="preserve">compliance </w:t>
      </w:r>
      <w:r w:rsidR="001A641E" w:rsidRPr="00F05314">
        <w:t>with the requirements of section 6.</w:t>
      </w:r>
      <w:r w:rsidR="00866DAA" w:rsidRPr="00F05314">
        <w:t xml:space="preserve"> </w:t>
      </w:r>
    </w:p>
    <w:p w:rsidR="00164526" w:rsidRDefault="00164526" w:rsidP="00866DAA">
      <w:pPr>
        <w:pStyle w:val="OPCParaBase"/>
      </w:pPr>
    </w:p>
    <w:p w:rsidR="00866DAA" w:rsidRPr="00D262FB" w:rsidRDefault="002511A3" w:rsidP="00866DAA">
      <w:pPr>
        <w:pStyle w:val="OPCParaBase"/>
      </w:pPr>
      <w:r w:rsidRPr="00D262FB">
        <w:rPr>
          <w:b/>
          <w:i/>
        </w:rPr>
        <w:t>Supply of new Vehicles with Affected Takata Airbag Inflators</w:t>
      </w:r>
    </w:p>
    <w:p w:rsidR="00EE3EC9" w:rsidRPr="00F05314" w:rsidRDefault="00866DAA" w:rsidP="00F52E88">
      <w:pPr>
        <w:pStyle w:val="Mainnumbered"/>
        <w:ind w:left="1418"/>
        <w:rPr>
          <w:kern w:val="28"/>
          <w:szCs w:val="22"/>
        </w:rPr>
      </w:pPr>
      <w:r w:rsidRPr="00F05314">
        <w:rPr>
          <w:lang w:val="en"/>
        </w:rPr>
        <w:t xml:space="preserve">A </w:t>
      </w:r>
      <w:r w:rsidR="000A7E98" w:rsidRPr="00F05314">
        <w:rPr>
          <w:lang w:val="en"/>
        </w:rPr>
        <w:t xml:space="preserve">person </w:t>
      </w:r>
      <w:r w:rsidRPr="00F05314">
        <w:rPr>
          <w:lang w:val="en"/>
        </w:rPr>
        <w:t>must not</w:t>
      </w:r>
      <w:r w:rsidR="000A7E98" w:rsidRPr="00F05314">
        <w:rPr>
          <w:lang w:val="en"/>
        </w:rPr>
        <w:t>, in trade or commerce,</w:t>
      </w:r>
      <w:r w:rsidRPr="00F05314">
        <w:rPr>
          <w:lang w:val="en"/>
        </w:rPr>
        <w:t xml:space="preserve"> supply a </w:t>
      </w:r>
      <w:r w:rsidRPr="00F05314">
        <w:t>new Vehicle (or demonstration Vehicle that has not previously been supplied to a Consumer</w:t>
      </w:r>
      <w:r w:rsidRPr="00F05314">
        <w:rPr>
          <w:lang w:val="en"/>
        </w:rPr>
        <w:t>) with an Affected Takata Airbag Inflator in any circumstances after 31 December 201</w:t>
      </w:r>
      <w:r w:rsidR="00165C45" w:rsidRPr="00F05314">
        <w:rPr>
          <w:lang w:val="en"/>
        </w:rPr>
        <w:t>8</w:t>
      </w:r>
      <w:r w:rsidRPr="00F05314">
        <w:rPr>
          <w:lang w:val="en"/>
        </w:rPr>
        <w:t xml:space="preserve">.  </w:t>
      </w:r>
      <w:r w:rsidR="000A7E98" w:rsidRPr="00F05314">
        <w:rPr>
          <w:lang w:val="en"/>
        </w:rPr>
        <w:t xml:space="preserve">If a person supplies </w:t>
      </w:r>
      <w:r w:rsidRPr="00F05314">
        <w:rPr>
          <w:lang w:val="en"/>
        </w:rPr>
        <w:t>such a Vehicle before 31 December 201</w:t>
      </w:r>
      <w:r w:rsidR="00165C45" w:rsidRPr="00F05314">
        <w:rPr>
          <w:lang w:val="en"/>
        </w:rPr>
        <w:t>8</w:t>
      </w:r>
      <w:r w:rsidRPr="00F05314">
        <w:rPr>
          <w:lang w:val="en"/>
        </w:rPr>
        <w:t xml:space="preserve">, </w:t>
      </w:r>
      <w:r w:rsidR="000A7E98" w:rsidRPr="00F05314">
        <w:rPr>
          <w:lang w:val="en"/>
        </w:rPr>
        <w:t>the person</w:t>
      </w:r>
      <w:r w:rsidRPr="00F05314">
        <w:rPr>
          <w:lang w:val="en"/>
        </w:rPr>
        <w:t xml:space="preserve"> must comply with the other provisions of this Recall Notice, and</w:t>
      </w:r>
      <w:r w:rsidR="008C56C3" w:rsidRPr="00F05314">
        <w:rPr>
          <w:lang w:val="en"/>
        </w:rPr>
        <w:t xml:space="preserve"> in</w:t>
      </w:r>
      <w:r w:rsidRPr="00F05314">
        <w:rPr>
          <w:lang w:val="en"/>
        </w:rPr>
        <w:t xml:space="preserve"> particular the requirements in section 7.</w:t>
      </w:r>
    </w:p>
    <w:p w:rsidR="00964AD4" w:rsidRPr="00D262FB" w:rsidRDefault="00F05314" w:rsidP="00265396">
      <w:pPr>
        <w:pStyle w:val="h5Section"/>
        <w:spacing w:after="240"/>
      </w:pPr>
      <w:bookmarkStart w:id="23" w:name="_Toc501099055"/>
      <w:r>
        <w:t>6</w:t>
      </w:r>
      <w:r w:rsidR="00DF1832" w:rsidRPr="00D262FB">
        <w:t xml:space="preserve">  </w:t>
      </w:r>
      <w:r w:rsidR="00F22F17" w:rsidRPr="00D262FB">
        <w:t>Replacement</w:t>
      </w:r>
      <w:r w:rsidR="0086072C" w:rsidRPr="00D262FB">
        <w:t>,</w:t>
      </w:r>
      <w:r w:rsidR="00F22F17" w:rsidRPr="00D262FB">
        <w:t xml:space="preserve"> </w:t>
      </w:r>
      <w:r w:rsidR="00C13D92">
        <w:t>q</w:t>
      </w:r>
      <w:r w:rsidR="0086072C" w:rsidRPr="00D262FB">
        <w:t xml:space="preserve">uarantine and </w:t>
      </w:r>
      <w:r w:rsidR="00C13D92">
        <w:t>d</w:t>
      </w:r>
      <w:r w:rsidR="0086072C" w:rsidRPr="00D262FB">
        <w:t xml:space="preserve">estruction of </w:t>
      </w:r>
      <w:r w:rsidR="00F22F17" w:rsidRPr="00D262FB">
        <w:t>Affected Takata Airbag Inflator</w:t>
      </w:r>
      <w:r w:rsidR="0086072C" w:rsidRPr="00D262FB">
        <w:t>s</w:t>
      </w:r>
      <w:bookmarkEnd w:id="23"/>
      <w:r w:rsidR="0086072C" w:rsidRPr="00D262FB">
        <w:t xml:space="preserve"> </w:t>
      </w:r>
    </w:p>
    <w:p w:rsidR="00852D01" w:rsidRPr="00F05314" w:rsidRDefault="00852D01" w:rsidP="00F52E88">
      <w:pPr>
        <w:pStyle w:val="Mainnumbered"/>
        <w:numPr>
          <w:ilvl w:val="0"/>
          <w:numId w:val="20"/>
        </w:numPr>
        <w:tabs>
          <w:tab w:val="clear" w:pos="1021"/>
          <w:tab w:val="right" w:pos="-993"/>
        </w:tabs>
        <w:ind w:left="1418" w:hanging="567"/>
        <w:rPr>
          <w:lang w:val="en"/>
        </w:rPr>
      </w:pPr>
      <w:r w:rsidRPr="00F05314">
        <w:rPr>
          <w:lang w:val="en"/>
        </w:rPr>
        <w:t>A Supplier must not, under any circumstances, use an Alpha Inflator as a replacement inflator</w:t>
      </w:r>
      <w:r w:rsidR="005E32FC" w:rsidRPr="00F05314">
        <w:rPr>
          <w:lang w:val="en"/>
        </w:rPr>
        <w:t>.</w:t>
      </w:r>
    </w:p>
    <w:p w:rsidR="005E32FC" w:rsidRDefault="005E32FC" w:rsidP="00F52E88">
      <w:pPr>
        <w:pStyle w:val="Mainnumbered"/>
        <w:ind w:left="1418"/>
        <w:rPr>
          <w:lang w:val="en"/>
        </w:rPr>
      </w:pPr>
      <w:r>
        <w:rPr>
          <w:lang w:val="en"/>
        </w:rPr>
        <w:t xml:space="preserve">A Supplier must use its best endeavours to replace an Affected Takata Airbag </w:t>
      </w:r>
      <w:r w:rsidR="00CA67A6">
        <w:rPr>
          <w:lang w:val="en"/>
        </w:rPr>
        <w:t xml:space="preserve">Inflator </w:t>
      </w:r>
      <w:r>
        <w:rPr>
          <w:lang w:val="en"/>
        </w:rPr>
        <w:t xml:space="preserve">with an inflator that is not an Affected Takata Airbag Inflator. From 31 December 2019, an Affected Takata Airbag Inflator must not be used as a replacement </w:t>
      </w:r>
      <w:r w:rsidR="00206C0A">
        <w:rPr>
          <w:lang w:val="en"/>
        </w:rPr>
        <w:t xml:space="preserve">under </w:t>
      </w:r>
      <w:r>
        <w:rPr>
          <w:lang w:val="en"/>
        </w:rPr>
        <w:t>any circumstances.</w:t>
      </w:r>
    </w:p>
    <w:p w:rsidR="00DF1832" w:rsidRPr="0028287D" w:rsidRDefault="005E32FC" w:rsidP="00F52E88">
      <w:pPr>
        <w:pStyle w:val="Mainnumbered"/>
        <w:ind w:left="1418"/>
        <w:rPr>
          <w:lang w:val="en"/>
        </w:rPr>
      </w:pPr>
      <w:r>
        <w:rPr>
          <w:lang w:val="en"/>
        </w:rPr>
        <w:t xml:space="preserve">If, </w:t>
      </w:r>
      <w:r w:rsidRPr="00FF584A">
        <w:rPr>
          <w:lang w:val="en"/>
        </w:rPr>
        <w:t xml:space="preserve">prior to </w:t>
      </w:r>
      <w:r w:rsidRPr="00D262FB">
        <w:rPr>
          <w:lang w:val="en"/>
        </w:rPr>
        <w:t>31 December 2019, a Supplier considers that it is</w:t>
      </w:r>
      <w:r w:rsidR="004E3B73" w:rsidRPr="00D262FB">
        <w:rPr>
          <w:lang w:val="en"/>
        </w:rPr>
        <w:t xml:space="preserve"> necessary to use a new</w:t>
      </w:r>
      <w:r w:rsidRPr="00D262FB">
        <w:rPr>
          <w:lang w:val="en"/>
        </w:rPr>
        <w:t xml:space="preserve"> Affected Takata Airbag Inflator as a replacement inflator in a Vehicle pursuant </w:t>
      </w:r>
      <w:r w:rsidRPr="0028287D">
        <w:rPr>
          <w:lang w:val="en"/>
        </w:rPr>
        <w:t xml:space="preserve">to </w:t>
      </w:r>
      <w:r w:rsidR="00D5053B" w:rsidRPr="0028287D">
        <w:rPr>
          <w:lang w:val="en"/>
        </w:rPr>
        <w:t>subsection</w:t>
      </w:r>
      <w:r w:rsidRPr="0028287D">
        <w:rPr>
          <w:lang w:val="en"/>
        </w:rPr>
        <w:t xml:space="preserve"> 5(2), then the</w:t>
      </w:r>
      <w:r w:rsidR="00943B24" w:rsidRPr="0028287D">
        <w:rPr>
          <w:lang w:val="en"/>
        </w:rPr>
        <w:t xml:space="preserve"> Supplier must</w:t>
      </w:r>
      <w:r w:rsidR="00DF1832" w:rsidRPr="0028287D">
        <w:rPr>
          <w:lang w:val="en"/>
        </w:rPr>
        <w:t>:</w:t>
      </w:r>
    </w:p>
    <w:p w:rsidR="007A54DB" w:rsidRPr="0028287D" w:rsidRDefault="00113A29" w:rsidP="00394CC8">
      <w:pPr>
        <w:pStyle w:val="Main-secondlevelalpha"/>
        <w:numPr>
          <w:ilvl w:val="0"/>
          <w:numId w:val="21"/>
        </w:numPr>
        <w:ind w:left="2268" w:hanging="567"/>
        <w:rPr>
          <w:lang w:val="en"/>
        </w:rPr>
      </w:pPr>
      <w:r w:rsidRPr="0028287D">
        <w:rPr>
          <w:lang w:val="en"/>
        </w:rPr>
        <w:t xml:space="preserve">notify the Consumer (orally and in writing at the time of replacement) </w:t>
      </w:r>
      <w:r w:rsidR="007A54DB" w:rsidRPr="0028287D">
        <w:rPr>
          <w:lang w:val="en"/>
        </w:rPr>
        <w:t xml:space="preserve">in clear and simple language in accordance with the requirements of Schedule 2 and approved as part of a Communication and Engagement Plan </w:t>
      </w:r>
      <w:r w:rsidRPr="0028287D">
        <w:rPr>
          <w:lang w:val="en"/>
        </w:rPr>
        <w:t>that</w:t>
      </w:r>
      <w:r w:rsidR="007A54DB" w:rsidRPr="0028287D">
        <w:rPr>
          <w:lang w:val="en"/>
        </w:rPr>
        <w:t>:</w:t>
      </w:r>
    </w:p>
    <w:p w:rsidR="007A54DB" w:rsidRPr="0028287D" w:rsidRDefault="00113A29" w:rsidP="00394CC8">
      <w:pPr>
        <w:pStyle w:val="Thirdleveli"/>
        <w:numPr>
          <w:ilvl w:val="0"/>
          <w:numId w:val="22"/>
        </w:numPr>
        <w:ind w:left="3119" w:hanging="567"/>
        <w:rPr>
          <w:lang w:val="en"/>
        </w:rPr>
      </w:pPr>
      <w:r w:rsidRPr="0028287D">
        <w:rPr>
          <w:lang w:val="en"/>
        </w:rPr>
        <w:lastRenderedPageBreak/>
        <w:t>an Affected Takata Airbag Inflator has been used as a replacement and will itself need to be replaced</w:t>
      </w:r>
      <w:r w:rsidR="007A54DB" w:rsidRPr="0028287D">
        <w:rPr>
          <w:lang w:val="en"/>
        </w:rPr>
        <w:t>;</w:t>
      </w:r>
    </w:p>
    <w:p w:rsidR="007A54DB" w:rsidRPr="0028287D" w:rsidRDefault="007A54DB" w:rsidP="00F05314">
      <w:pPr>
        <w:pStyle w:val="Thirdleveli"/>
        <w:rPr>
          <w:lang w:val="en"/>
        </w:rPr>
      </w:pPr>
      <w:r w:rsidRPr="0028287D">
        <w:rPr>
          <w:lang w:val="en"/>
        </w:rPr>
        <w:t xml:space="preserve">to avoid risk of future injury or death, the </w:t>
      </w:r>
      <w:r w:rsidR="002B3D27" w:rsidRPr="0028287D">
        <w:rPr>
          <w:lang w:val="en"/>
        </w:rPr>
        <w:t xml:space="preserve">Affected Takata Airbag Inflator must be replaced </w:t>
      </w:r>
      <w:r w:rsidRPr="0028287D">
        <w:rPr>
          <w:lang w:val="en"/>
        </w:rPr>
        <w:t>as soon as possible after the Supplier initiates active recall of the inflator</w:t>
      </w:r>
      <w:r w:rsidR="002B3D27" w:rsidRPr="0028287D">
        <w:rPr>
          <w:lang w:val="en"/>
        </w:rPr>
        <w:t xml:space="preserve">, specifying the applicable date or, if the </w:t>
      </w:r>
      <w:r w:rsidRPr="0028287D">
        <w:rPr>
          <w:lang w:val="en"/>
        </w:rPr>
        <w:t xml:space="preserve">Recall Initiation Schedule </w:t>
      </w:r>
      <w:r w:rsidR="002B3D27" w:rsidRPr="0028287D">
        <w:rPr>
          <w:lang w:val="en"/>
        </w:rPr>
        <w:t>is not yet available, referring the Consumer to the Supplier’s</w:t>
      </w:r>
      <w:r w:rsidRPr="0028287D">
        <w:rPr>
          <w:lang w:val="en"/>
        </w:rPr>
        <w:t xml:space="preserve"> website </w:t>
      </w:r>
      <w:r w:rsidR="002B3D27" w:rsidRPr="0028287D">
        <w:rPr>
          <w:lang w:val="en"/>
        </w:rPr>
        <w:t>and noting that the Recall Initiation Schedule will be published there</w:t>
      </w:r>
      <w:r w:rsidRPr="0028287D">
        <w:rPr>
          <w:lang w:val="en"/>
        </w:rPr>
        <w:t>;</w:t>
      </w:r>
      <w:r w:rsidR="002B3D27" w:rsidRPr="0028287D">
        <w:rPr>
          <w:lang w:val="en"/>
        </w:rPr>
        <w:t xml:space="preserve"> and</w:t>
      </w:r>
    </w:p>
    <w:p w:rsidR="005E32FC" w:rsidRPr="0028287D" w:rsidRDefault="007A54DB" w:rsidP="00F05314">
      <w:pPr>
        <w:pStyle w:val="Thirdleveli"/>
        <w:rPr>
          <w:lang w:val="en"/>
        </w:rPr>
      </w:pPr>
      <w:r w:rsidRPr="0028287D">
        <w:rPr>
          <w:lang w:val="en"/>
        </w:rPr>
        <w:t>the Supplier will make direct contact with the Consumer to arrange for replacement when recall action is initiated; and</w:t>
      </w:r>
    </w:p>
    <w:p w:rsidR="005E32FC" w:rsidRPr="0028287D" w:rsidRDefault="005E32FC" w:rsidP="00DB12C1">
      <w:pPr>
        <w:pStyle w:val="Main-secondlevelalpha"/>
        <w:rPr>
          <w:lang w:val="en"/>
        </w:rPr>
      </w:pPr>
      <w:r w:rsidRPr="0028287D">
        <w:rPr>
          <w:lang w:val="en"/>
        </w:rPr>
        <w:t xml:space="preserve">record </w:t>
      </w:r>
      <w:r w:rsidR="00A1167A" w:rsidRPr="0028287D">
        <w:rPr>
          <w:lang w:val="en"/>
        </w:rPr>
        <w:t>(</w:t>
      </w:r>
      <w:r w:rsidRPr="0028287D">
        <w:rPr>
          <w:lang w:val="en"/>
        </w:rPr>
        <w:t>at least</w:t>
      </w:r>
      <w:r w:rsidR="00A1167A" w:rsidRPr="0028287D">
        <w:rPr>
          <w:lang w:val="en"/>
        </w:rPr>
        <w:t>)</w:t>
      </w:r>
      <w:r w:rsidRPr="0028287D">
        <w:rPr>
          <w:lang w:val="en"/>
        </w:rPr>
        <w:t xml:space="preserve"> the following information in the service record of the Vehicle:</w:t>
      </w:r>
    </w:p>
    <w:p w:rsidR="005E32FC" w:rsidRPr="0028287D" w:rsidRDefault="005E32FC" w:rsidP="00394CC8">
      <w:pPr>
        <w:pStyle w:val="Thirdleveli"/>
        <w:numPr>
          <w:ilvl w:val="0"/>
          <w:numId w:val="23"/>
        </w:numPr>
        <w:ind w:left="3119" w:hanging="567"/>
        <w:rPr>
          <w:lang w:val="en"/>
        </w:rPr>
      </w:pPr>
      <w:r w:rsidRPr="0028287D">
        <w:rPr>
          <w:lang w:val="en"/>
        </w:rPr>
        <w:t>that the Vehicle is installed with a</w:t>
      </w:r>
      <w:r w:rsidR="00686B6B" w:rsidRPr="0028287D">
        <w:rPr>
          <w:lang w:val="en"/>
        </w:rPr>
        <w:t xml:space="preserve"> faulty</w:t>
      </w:r>
      <w:r w:rsidRPr="0028287D">
        <w:rPr>
          <w:lang w:val="en"/>
        </w:rPr>
        <w:t xml:space="preserve"> Takata </w:t>
      </w:r>
      <w:r w:rsidR="00A1167A" w:rsidRPr="0028287D">
        <w:rPr>
          <w:lang w:val="en"/>
        </w:rPr>
        <w:t>a</w:t>
      </w:r>
      <w:r w:rsidRPr="0028287D">
        <w:rPr>
          <w:lang w:val="en"/>
        </w:rPr>
        <w:t xml:space="preserve">irbag </w:t>
      </w:r>
      <w:r w:rsidR="00A1167A" w:rsidRPr="0028287D">
        <w:rPr>
          <w:lang w:val="en"/>
        </w:rPr>
        <w:t>i</w:t>
      </w:r>
      <w:r w:rsidRPr="0028287D">
        <w:rPr>
          <w:lang w:val="en"/>
        </w:rPr>
        <w:t>nflator;</w:t>
      </w:r>
    </w:p>
    <w:p w:rsidR="005E32FC" w:rsidRPr="0028287D" w:rsidRDefault="005E32FC" w:rsidP="00DB12C1">
      <w:pPr>
        <w:pStyle w:val="Thirdleveli"/>
        <w:rPr>
          <w:lang w:val="en"/>
        </w:rPr>
      </w:pPr>
      <w:r w:rsidRPr="0028287D">
        <w:rPr>
          <w:lang w:val="en"/>
        </w:rPr>
        <w:t>the location of the inflator (that is, driver side, passenger side, or both); and</w:t>
      </w:r>
    </w:p>
    <w:p w:rsidR="005E32FC" w:rsidRPr="0028287D" w:rsidRDefault="005E32FC" w:rsidP="00DB12C1">
      <w:pPr>
        <w:pStyle w:val="Thirdleveli"/>
        <w:rPr>
          <w:lang w:val="en"/>
        </w:rPr>
      </w:pPr>
      <w:r w:rsidRPr="0028287D">
        <w:rPr>
          <w:lang w:val="en"/>
        </w:rPr>
        <w:t>that</w:t>
      </w:r>
      <w:r w:rsidR="002B3D27" w:rsidRPr="0028287D">
        <w:rPr>
          <w:lang w:val="en"/>
        </w:rPr>
        <w:t xml:space="preserve">, </w:t>
      </w:r>
      <w:r w:rsidR="00F1787D" w:rsidRPr="0028287D">
        <w:rPr>
          <w:lang w:val="en"/>
        </w:rPr>
        <w:t>to avoid</w:t>
      </w:r>
      <w:r w:rsidR="002B3D27" w:rsidRPr="0028287D">
        <w:rPr>
          <w:lang w:val="en"/>
        </w:rPr>
        <w:t xml:space="preserve"> future risk of injury or death due to misdeployment, </w:t>
      </w:r>
      <w:r w:rsidRPr="0028287D">
        <w:rPr>
          <w:lang w:val="en"/>
        </w:rPr>
        <w:t xml:space="preserve">the Affected Takata Airbag Inflator must be replaced </w:t>
      </w:r>
      <w:r w:rsidR="002B3D27" w:rsidRPr="0028287D">
        <w:rPr>
          <w:lang w:val="en"/>
        </w:rPr>
        <w:t xml:space="preserve">as soon as possible after recall action is initiated for the Inflator, and </w:t>
      </w:r>
      <w:r w:rsidR="00E01C36" w:rsidRPr="0028287D">
        <w:rPr>
          <w:lang w:val="en"/>
        </w:rPr>
        <w:t xml:space="preserve">either </w:t>
      </w:r>
      <w:r w:rsidR="002B3D27" w:rsidRPr="0028287D">
        <w:rPr>
          <w:lang w:val="en"/>
        </w:rPr>
        <w:t xml:space="preserve">specify the applicable date from the Recall Initiation Schedule (once available), or </w:t>
      </w:r>
      <w:r w:rsidR="00F1787D" w:rsidRPr="0028287D">
        <w:rPr>
          <w:lang w:val="en"/>
        </w:rPr>
        <w:t xml:space="preserve"> not</w:t>
      </w:r>
      <w:r w:rsidR="00E01C36" w:rsidRPr="0028287D">
        <w:rPr>
          <w:lang w:val="en"/>
        </w:rPr>
        <w:t>e</w:t>
      </w:r>
      <w:r w:rsidR="00F1787D" w:rsidRPr="0028287D">
        <w:rPr>
          <w:lang w:val="en"/>
        </w:rPr>
        <w:t xml:space="preserve"> that the Recall Initiation Schedule will be published</w:t>
      </w:r>
      <w:r w:rsidR="00E01C36" w:rsidRPr="0028287D">
        <w:rPr>
          <w:lang w:val="en"/>
        </w:rPr>
        <w:t xml:space="preserve"> on the Supplier’s website</w:t>
      </w:r>
      <w:r w:rsidRPr="0028287D">
        <w:rPr>
          <w:lang w:val="en"/>
        </w:rPr>
        <w:t>; and</w:t>
      </w:r>
    </w:p>
    <w:p w:rsidR="00613B4B" w:rsidRPr="0028287D" w:rsidRDefault="00613B4B" w:rsidP="00DB12C1">
      <w:pPr>
        <w:pStyle w:val="Main-secondlevelalpha"/>
        <w:rPr>
          <w:lang w:val="en"/>
        </w:rPr>
      </w:pPr>
      <w:r w:rsidRPr="0028287D">
        <w:rPr>
          <w:lang w:val="en"/>
        </w:rPr>
        <w:t>cause a notice to be affixed on the Ve</w:t>
      </w:r>
      <w:r w:rsidR="00DE4235" w:rsidRPr="0028287D">
        <w:rPr>
          <w:lang w:val="en"/>
        </w:rPr>
        <w:t xml:space="preserve">hicle’s front windscreen and a </w:t>
      </w:r>
      <w:r w:rsidRPr="0028287D">
        <w:rPr>
          <w:lang w:val="en"/>
        </w:rPr>
        <w:t xml:space="preserve">Durable Label to be affixed in the Vehicle’s engine bay containing </w:t>
      </w:r>
      <w:r w:rsidR="0067146A" w:rsidRPr="0028287D">
        <w:rPr>
          <w:lang w:val="en"/>
        </w:rPr>
        <w:t>(</w:t>
      </w:r>
      <w:r w:rsidRPr="0028287D">
        <w:rPr>
          <w:lang w:val="en"/>
        </w:rPr>
        <w:t>at least</w:t>
      </w:r>
      <w:r w:rsidR="0067146A" w:rsidRPr="0028287D">
        <w:rPr>
          <w:lang w:val="en"/>
        </w:rPr>
        <w:t>)</w:t>
      </w:r>
      <w:r w:rsidRPr="0028287D">
        <w:rPr>
          <w:lang w:val="en"/>
        </w:rPr>
        <w:t xml:space="preserve"> the following statement:</w:t>
      </w:r>
    </w:p>
    <w:p w:rsidR="00F1787D" w:rsidRPr="0028287D" w:rsidRDefault="00F1787D" w:rsidP="00DB12C1">
      <w:pPr>
        <w:pStyle w:val="Mainbodyindent"/>
        <w:ind w:left="2975"/>
        <w:rPr>
          <w:lang w:val="en"/>
        </w:rPr>
      </w:pPr>
      <w:r w:rsidRPr="0028287D">
        <w:rPr>
          <w:lang w:val="en"/>
        </w:rPr>
        <w:t>“This vehicle is fitted with a faulty Takata airbag inflator in the [specify airbag, e</w:t>
      </w:r>
      <w:r w:rsidR="00E47C2D" w:rsidRPr="0028287D">
        <w:rPr>
          <w:lang w:val="en"/>
        </w:rPr>
        <w:t>.</w:t>
      </w:r>
      <w:r w:rsidRPr="0028287D">
        <w:rPr>
          <w:lang w:val="en"/>
        </w:rPr>
        <w:t>g</w:t>
      </w:r>
      <w:r w:rsidR="00E47C2D" w:rsidRPr="0028287D">
        <w:rPr>
          <w:lang w:val="en"/>
        </w:rPr>
        <w:t>.</w:t>
      </w:r>
      <w:r w:rsidRPr="0028287D">
        <w:rPr>
          <w:lang w:val="en"/>
        </w:rPr>
        <w:t xml:space="preserve"> driver side, passenger side or both].  Replace as soon as possible after [</w:t>
      </w:r>
      <w:r w:rsidR="00E01C36" w:rsidRPr="0028287D">
        <w:rPr>
          <w:lang w:val="en"/>
        </w:rPr>
        <w:t xml:space="preserve">insert, </w:t>
      </w:r>
      <w:r w:rsidRPr="0028287D">
        <w:rPr>
          <w:lang w:val="en"/>
        </w:rPr>
        <w:t xml:space="preserve">as applicable, either the date recall action is to be initiated as specified in the Recall Initiation Schedule (once available), or, </w:t>
      </w:r>
      <w:r w:rsidR="00E01C36" w:rsidRPr="0028287D">
        <w:rPr>
          <w:lang w:val="en"/>
        </w:rPr>
        <w:t>if</w:t>
      </w:r>
      <w:r w:rsidRPr="0028287D">
        <w:rPr>
          <w:lang w:val="en"/>
        </w:rPr>
        <w:t xml:space="preserve"> the Recall Initiation Schedule is </w:t>
      </w:r>
      <w:r w:rsidR="00E01C36" w:rsidRPr="0028287D">
        <w:rPr>
          <w:lang w:val="en"/>
        </w:rPr>
        <w:t xml:space="preserve">not yet </w:t>
      </w:r>
      <w:r w:rsidRPr="0028287D">
        <w:rPr>
          <w:lang w:val="en"/>
        </w:rPr>
        <w:t>available, words to the effect of ‘notification of active recall of the inflator’] to avoid risk of future injury or death due to misdeployment.”</w:t>
      </w:r>
    </w:p>
    <w:p w:rsidR="00AC50FA" w:rsidRPr="0028287D" w:rsidRDefault="00AC50FA" w:rsidP="00F52E88">
      <w:pPr>
        <w:pStyle w:val="Mainnumbered"/>
        <w:ind w:left="1418"/>
        <w:rPr>
          <w:sz w:val="20"/>
          <w:lang w:val="en"/>
        </w:rPr>
      </w:pPr>
      <w:r w:rsidRPr="0028287D">
        <w:rPr>
          <w:lang w:val="en"/>
        </w:rPr>
        <w:t xml:space="preserve">If a Supplier has replaced an Affected Takata Airbag Inflator with another Affected Takata Airbag Inflator prior to the commencement of this Recall Notice, then, if the Supplier has not already done so using substantially similar language to that set out in subsection </w:t>
      </w:r>
      <w:r w:rsidR="00A1167A" w:rsidRPr="0028287D">
        <w:rPr>
          <w:lang w:val="en"/>
        </w:rPr>
        <w:t>6</w:t>
      </w:r>
      <w:r w:rsidRPr="0028287D">
        <w:rPr>
          <w:lang w:val="en"/>
        </w:rPr>
        <w:t>(</w:t>
      </w:r>
      <w:r w:rsidR="00A1167A" w:rsidRPr="0028287D">
        <w:rPr>
          <w:lang w:val="en"/>
        </w:rPr>
        <w:t>3</w:t>
      </w:r>
      <w:r w:rsidRPr="0028287D">
        <w:rPr>
          <w:lang w:val="en"/>
        </w:rPr>
        <w:t xml:space="preserve">), the Supplier must inform the </w:t>
      </w:r>
      <w:r w:rsidR="00C135C1" w:rsidRPr="0028287D">
        <w:rPr>
          <w:lang w:val="en"/>
        </w:rPr>
        <w:t>relevant Consumer</w:t>
      </w:r>
      <w:r w:rsidRPr="0028287D">
        <w:rPr>
          <w:lang w:val="en"/>
        </w:rPr>
        <w:t xml:space="preserve"> in writing that this has occurred as soon as possible using substantially similar language to that set out in subsection </w:t>
      </w:r>
      <w:r w:rsidR="00A1167A" w:rsidRPr="0028287D">
        <w:rPr>
          <w:lang w:val="en"/>
        </w:rPr>
        <w:t>6</w:t>
      </w:r>
      <w:r w:rsidRPr="0028287D">
        <w:rPr>
          <w:lang w:val="en"/>
        </w:rPr>
        <w:t>(</w:t>
      </w:r>
      <w:r w:rsidR="00A1167A" w:rsidRPr="0028287D">
        <w:rPr>
          <w:lang w:val="en"/>
        </w:rPr>
        <w:t>3</w:t>
      </w:r>
      <w:r w:rsidRPr="0028287D">
        <w:rPr>
          <w:lang w:val="en"/>
        </w:rPr>
        <w:t>)</w:t>
      </w:r>
      <w:r w:rsidR="00F76C3A" w:rsidRPr="0028287D">
        <w:rPr>
          <w:lang w:val="en"/>
        </w:rPr>
        <w:t xml:space="preserve">. The </w:t>
      </w:r>
      <w:r w:rsidRPr="0028287D">
        <w:rPr>
          <w:lang w:val="en"/>
        </w:rPr>
        <w:t xml:space="preserve">language </w:t>
      </w:r>
      <w:r w:rsidR="00F76C3A" w:rsidRPr="0028287D">
        <w:rPr>
          <w:lang w:val="en"/>
        </w:rPr>
        <w:t xml:space="preserve">used by the Supplier to inform the </w:t>
      </w:r>
      <w:r w:rsidR="00C135C1" w:rsidRPr="0028287D">
        <w:rPr>
          <w:lang w:val="en"/>
        </w:rPr>
        <w:t>relevant Consumer</w:t>
      </w:r>
      <w:r w:rsidR="00F76C3A" w:rsidRPr="0028287D">
        <w:rPr>
          <w:lang w:val="en"/>
        </w:rPr>
        <w:t xml:space="preserve"> </w:t>
      </w:r>
      <w:r w:rsidRPr="0028287D">
        <w:rPr>
          <w:lang w:val="en"/>
        </w:rPr>
        <w:t>may be amended or modified as required depending on the date for further replacement in accordance with Schedule 1 (e</w:t>
      </w:r>
      <w:r w:rsidR="00E47C2D" w:rsidRPr="0028287D">
        <w:rPr>
          <w:lang w:val="en"/>
        </w:rPr>
        <w:t>.</w:t>
      </w:r>
      <w:r w:rsidRPr="0028287D">
        <w:rPr>
          <w:lang w:val="en"/>
        </w:rPr>
        <w:t>g</w:t>
      </w:r>
      <w:r w:rsidR="00E47C2D" w:rsidRPr="0028287D">
        <w:rPr>
          <w:lang w:val="en"/>
        </w:rPr>
        <w:t>.</w:t>
      </w:r>
      <w:r w:rsidRPr="0028287D">
        <w:rPr>
          <w:lang w:val="en"/>
        </w:rPr>
        <w:t xml:space="preserve">, if the date for replacement </w:t>
      </w:r>
      <w:r w:rsidRPr="0028287D">
        <w:rPr>
          <w:lang w:val="en"/>
        </w:rPr>
        <w:lastRenderedPageBreak/>
        <w:t>is known and the communication is a notification of recall, it should clearly state</w:t>
      </w:r>
      <w:r w:rsidR="00F76C3A" w:rsidRPr="0028287D">
        <w:rPr>
          <w:lang w:val="en"/>
        </w:rPr>
        <w:t xml:space="preserve"> this</w:t>
      </w:r>
      <w:r w:rsidRPr="0028287D">
        <w:rPr>
          <w:lang w:val="en"/>
        </w:rPr>
        <w:t xml:space="preserve">).  </w:t>
      </w:r>
    </w:p>
    <w:p w:rsidR="00F66C1F" w:rsidRPr="0028287D" w:rsidRDefault="00F66C1F" w:rsidP="00F52E88">
      <w:pPr>
        <w:pStyle w:val="Mainnumbered"/>
        <w:ind w:left="1418"/>
        <w:rPr>
          <w:sz w:val="20"/>
          <w:lang w:val="en"/>
        </w:rPr>
      </w:pPr>
      <w:r w:rsidRPr="0028287D">
        <w:rPr>
          <w:lang w:val="en"/>
        </w:rPr>
        <w:t xml:space="preserve">Where a Supplier removes an Affected Takata Airbag Inflator, or an Affected Takata Airbag Inflator otherwise comes into the possession, power or control of a Supplier, and that Affected Takata Airbag Inflator is not intended to </w:t>
      </w:r>
      <w:r w:rsidR="0067146A" w:rsidRPr="0028287D">
        <w:rPr>
          <w:lang w:val="en"/>
        </w:rPr>
        <w:t xml:space="preserve">be used to </w:t>
      </w:r>
      <w:r w:rsidRPr="0028287D">
        <w:rPr>
          <w:lang w:val="en"/>
        </w:rPr>
        <w:t>replace another Affected Takata Airbag Inflator, then the Supplier must ensure that it is immediately quarantined, labelled and handled in a manner to prevent re-use for any purpose other than testing by or on behalf of the Supplier.</w:t>
      </w:r>
    </w:p>
    <w:p w:rsidR="0091452D" w:rsidRPr="0028287D" w:rsidRDefault="00597265" w:rsidP="00F52E88">
      <w:pPr>
        <w:pStyle w:val="Mainnumbered"/>
        <w:ind w:left="1418"/>
        <w:rPr>
          <w:lang w:val="en"/>
        </w:rPr>
      </w:pPr>
      <w:r w:rsidRPr="0028287D">
        <w:rPr>
          <w:lang w:val="en"/>
        </w:rPr>
        <w:t>A S</w:t>
      </w:r>
      <w:r w:rsidR="0091452D" w:rsidRPr="0028287D">
        <w:rPr>
          <w:lang w:val="en"/>
        </w:rPr>
        <w:t xml:space="preserve">upplier must provide instructions to </w:t>
      </w:r>
      <w:r w:rsidRPr="0028287D">
        <w:rPr>
          <w:lang w:val="en"/>
        </w:rPr>
        <w:t xml:space="preserve">its </w:t>
      </w:r>
      <w:r w:rsidR="0091452D" w:rsidRPr="0028287D">
        <w:rPr>
          <w:lang w:val="en"/>
        </w:rPr>
        <w:t xml:space="preserve">Dealers or other authorised </w:t>
      </w:r>
      <w:r w:rsidR="00A6765F" w:rsidRPr="0028287D">
        <w:rPr>
          <w:lang w:val="en"/>
        </w:rPr>
        <w:t>representatives</w:t>
      </w:r>
      <w:r w:rsidR="0091452D" w:rsidRPr="0028287D">
        <w:rPr>
          <w:lang w:val="en"/>
        </w:rPr>
        <w:t xml:space="preserve"> regarding quarantine, labelling and handling of Affected Takata Airbag Inflators and must </w:t>
      </w:r>
      <w:r w:rsidR="0067146A" w:rsidRPr="0028287D">
        <w:rPr>
          <w:lang w:val="en"/>
        </w:rPr>
        <w:t>provide</w:t>
      </w:r>
      <w:r w:rsidR="0091452D" w:rsidRPr="0028287D">
        <w:rPr>
          <w:lang w:val="en"/>
        </w:rPr>
        <w:t xml:space="preserve"> evidence of these instructions to the ACCC on request.</w:t>
      </w:r>
    </w:p>
    <w:p w:rsidR="00F66C1F" w:rsidRPr="0028287D" w:rsidRDefault="00597265" w:rsidP="00F52E88">
      <w:pPr>
        <w:pStyle w:val="Mainnumbered"/>
        <w:ind w:left="1418"/>
        <w:rPr>
          <w:rFonts w:ascii="Arial" w:hAnsi="Arial" w:cs="Arial"/>
          <w:sz w:val="20"/>
          <w:lang w:val="en"/>
        </w:rPr>
      </w:pPr>
      <w:r w:rsidRPr="0028287D">
        <w:rPr>
          <w:lang w:val="en"/>
        </w:rPr>
        <w:t xml:space="preserve">A </w:t>
      </w:r>
      <w:r w:rsidR="00F66C1F" w:rsidRPr="0028287D">
        <w:rPr>
          <w:lang w:val="en"/>
        </w:rPr>
        <w:t xml:space="preserve">Supplier must ensure that all Affected Takata Airbag Inflators </w:t>
      </w:r>
      <w:r w:rsidR="0067146A" w:rsidRPr="0028287D">
        <w:rPr>
          <w:lang w:val="en"/>
        </w:rPr>
        <w:t xml:space="preserve">in </w:t>
      </w:r>
      <w:r w:rsidRPr="0028287D">
        <w:rPr>
          <w:lang w:val="en"/>
        </w:rPr>
        <w:t xml:space="preserve">its </w:t>
      </w:r>
      <w:r w:rsidR="0067146A" w:rsidRPr="0028287D">
        <w:rPr>
          <w:lang w:val="en"/>
        </w:rPr>
        <w:t>pos</w:t>
      </w:r>
      <w:r w:rsidR="00A6765F" w:rsidRPr="0028287D">
        <w:rPr>
          <w:lang w:val="en"/>
        </w:rPr>
        <w:t>ses</w:t>
      </w:r>
      <w:r w:rsidR="0067146A" w:rsidRPr="0028287D">
        <w:rPr>
          <w:lang w:val="en"/>
        </w:rPr>
        <w:t xml:space="preserve">sion, power or control </w:t>
      </w:r>
      <w:r w:rsidR="00F66C1F" w:rsidRPr="0028287D">
        <w:rPr>
          <w:lang w:val="en"/>
        </w:rPr>
        <w:t>are ultimately destroyed or used in testing and must provide evidence of this to the ACCC on request.</w:t>
      </w:r>
    </w:p>
    <w:p w:rsidR="00DF1832" w:rsidRDefault="00DB12C1" w:rsidP="00C657AD">
      <w:pPr>
        <w:pStyle w:val="h5Section"/>
      </w:pPr>
      <w:bookmarkStart w:id="24" w:name="_Toc490742283"/>
      <w:bookmarkStart w:id="25" w:name="_Toc501099056"/>
      <w:r w:rsidRPr="0028287D">
        <w:t>7</w:t>
      </w:r>
      <w:r w:rsidR="00C657AD" w:rsidRPr="0028287D">
        <w:t xml:space="preserve">  </w:t>
      </w:r>
      <w:r w:rsidR="00DF1832" w:rsidRPr="0028287D">
        <w:t>Notification of Consumers</w:t>
      </w:r>
      <w:bookmarkEnd w:id="24"/>
      <w:bookmarkEnd w:id="25"/>
    </w:p>
    <w:p w:rsidR="00E12959" w:rsidRDefault="00E12959" w:rsidP="00E12959">
      <w:pPr>
        <w:rPr>
          <w:lang w:eastAsia="en-AU"/>
        </w:rPr>
      </w:pPr>
    </w:p>
    <w:p w:rsidR="00E12959" w:rsidRPr="00E12959" w:rsidRDefault="00E12959" w:rsidP="008027DF">
      <w:pPr>
        <w:ind w:firstLine="425"/>
        <w:rPr>
          <w:b/>
          <w:i/>
          <w:lang w:eastAsia="en-AU"/>
        </w:rPr>
      </w:pPr>
      <w:r>
        <w:rPr>
          <w:b/>
          <w:i/>
          <w:lang w:eastAsia="en-AU"/>
        </w:rPr>
        <w:t>Communication and Engagement Plan</w:t>
      </w:r>
    </w:p>
    <w:p w:rsidR="004F21A9" w:rsidRDefault="004F21A9" w:rsidP="00394CC8">
      <w:pPr>
        <w:pStyle w:val="Mainnumbered"/>
        <w:numPr>
          <w:ilvl w:val="0"/>
          <w:numId w:val="24"/>
        </w:numPr>
        <w:ind w:left="1418" w:hanging="567"/>
      </w:pPr>
      <w:r>
        <w:t>A</w:t>
      </w:r>
      <w:r w:rsidR="00597265">
        <w:t xml:space="preserve"> </w:t>
      </w:r>
      <w:r>
        <w:t xml:space="preserve">Supplier </w:t>
      </w:r>
      <w:r w:rsidRPr="00FF584A">
        <w:t xml:space="preserve">must develop and implement a </w:t>
      </w:r>
      <w:r w:rsidR="009A1D61">
        <w:t>C</w:t>
      </w:r>
      <w:r w:rsidRPr="00FF584A">
        <w:t xml:space="preserve">ommunication and </w:t>
      </w:r>
      <w:r w:rsidR="009A1D61">
        <w:t>E</w:t>
      </w:r>
      <w:r w:rsidRPr="00FF584A">
        <w:t xml:space="preserve">ngagement </w:t>
      </w:r>
      <w:r w:rsidR="009A1D61">
        <w:t>P</w:t>
      </w:r>
      <w:r w:rsidRPr="00FF584A">
        <w:t xml:space="preserve">lan </w:t>
      </w:r>
      <w:r w:rsidR="0067146A">
        <w:t>for</w:t>
      </w:r>
      <w:r w:rsidR="0067146A" w:rsidRPr="00FF584A">
        <w:t xml:space="preserve"> contacting</w:t>
      </w:r>
      <w:r w:rsidR="0067146A">
        <w:t>,</w:t>
      </w:r>
      <w:r w:rsidR="0067146A" w:rsidRPr="00FF584A">
        <w:t xml:space="preserve"> communicating</w:t>
      </w:r>
      <w:r w:rsidR="0067146A">
        <w:t xml:space="preserve"> with,</w:t>
      </w:r>
      <w:r w:rsidR="0067146A" w:rsidRPr="00FF584A">
        <w:t xml:space="preserve"> </w:t>
      </w:r>
      <w:r w:rsidR="0067146A">
        <w:t xml:space="preserve">and engaging </w:t>
      </w:r>
      <w:r w:rsidR="0067146A" w:rsidRPr="00FF584A">
        <w:t xml:space="preserve">with Consumers, </w:t>
      </w:r>
      <w:r w:rsidR="0067146A">
        <w:t xml:space="preserve">and for maximising rates of replacement of Affected Takata Airbag Inflators </w:t>
      </w:r>
      <w:r w:rsidR="00597265">
        <w:t>under this Recall Notice</w:t>
      </w:r>
      <w:r w:rsidRPr="00FF584A">
        <w:t>.</w:t>
      </w:r>
      <w:r>
        <w:t xml:space="preserve">  In particular:</w:t>
      </w:r>
    </w:p>
    <w:p w:rsidR="008876BB" w:rsidRPr="00D262FB" w:rsidRDefault="00D20CC8" w:rsidP="00394CC8">
      <w:pPr>
        <w:pStyle w:val="Main-secondlevelalpha"/>
        <w:numPr>
          <w:ilvl w:val="0"/>
          <w:numId w:val="25"/>
        </w:numPr>
        <w:ind w:left="2268" w:hanging="567"/>
      </w:pPr>
      <w:r>
        <w:t>a</w:t>
      </w:r>
      <w:r w:rsidR="008876BB" w:rsidRPr="00FF584A">
        <w:t xml:space="preserve"> Supplier</w:t>
      </w:r>
      <w:r w:rsidR="008876BB">
        <w:t xml:space="preserve"> that falls within (a) and (b) of the definition of Supplier</w:t>
      </w:r>
      <w:r w:rsidR="008876BB" w:rsidRPr="00FF584A">
        <w:t xml:space="preserve"> must </w:t>
      </w:r>
      <w:r w:rsidR="008876BB" w:rsidRPr="00D262FB">
        <w:t xml:space="preserve">develop and implement a </w:t>
      </w:r>
      <w:r w:rsidR="00DC1EC1" w:rsidRPr="00D262FB">
        <w:t>Communication and Engagement Plan</w:t>
      </w:r>
      <w:r w:rsidR="008876BB" w:rsidRPr="00D262FB">
        <w:t xml:space="preserve"> </w:t>
      </w:r>
      <w:r w:rsidR="004F21A9" w:rsidRPr="00D262FB">
        <w:t>which,</w:t>
      </w:r>
      <w:r w:rsidR="008876BB" w:rsidRPr="00D262FB">
        <w:t xml:space="preserve"> at a minimum, address</w:t>
      </w:r>
      <w:r w:rsidR="004F21A9" w:rsidRPr="00D262FB">
        <w:t>es</w:t>
      </w:r>
      <w:r w:rsidR="008876BB" w:rsidRPr="00D262FB">
        <w:t xml:space="preserve"> the requirements in Schedule 2</w:t>
      </w:r>
      <w:r w:rsidR="009233F3" w:rsidRPr="00D262FB">
        <w:t>;</w:t>
      </w:r>
    </w:p>
    <w:p w:rsidR="00422715" w:rsidRPr="00D262FB" w:rsidRDefault="00D20CC8" w:rsidP="00DB12C1">
      <w:pPr>
        <w:pStyle w:val="Main-secondlevelalpha"/>
      </w:pPr>
      <w:r w:rsidRPr="00D262FB">
        <w:t>a</w:t>
      </w:r>
      <w:r w:rsidR="00422715" w:rsidRPr="00D262FB">
        <w:t xml:space="preserve"> Supplier that falls within (c) of the definition of Supplier must</w:t>
      </w:r>
      <w:r w:rsidR="00422715" w:rsidRPr="00D262FB" w:rsidDel="00ED73C5">
        <w:t xml:space="preserve"> </w:t>
      </w:r>
      <w:r w:rsidR="00422715" w:rsidRPr="00D262FB">
        <w:t>d</w:t>
      </w:r>
      <w:r w:rsidR="008876BB" w:rsidRPr="00D262FB">
        <w:t>evelop</w:t>
      </w:r>
      <w:r w:rsidR="00605F4B" w:rsidRPr="00D262FB">
        <w:t xml:space="preserve"> and implement</w:t>
      </w:r>
      <w:r w:rsidR="008876BB" w:rsidRPr="00D262FB">
        <w:t xml:space="preserve"> a</w:t>
      </w:r>
      <w:r w:rsidR="00605F4B" w:rsidRPr="00D262FB">
        <w:t xml:space="preserve"> Communication and E</w:t>
      </w:r>
      <w:r w:rsidR="008876BB" w:rsidRPr="00D262FB">
        <w:t xml:space="preserve">ngagement </w:t>
      </w:r>
      <w:r w:rsidR="00605F4B" w:rsidRPr="00D262FB">
        <w:t>P</w:t>
      </w:r>
      <w:r w:rsidR="008876BB" w:rsidRPr="00D262FB">
        <w:t xml:space="preserve">lan that adopts </w:t>
      </w:r>
      <w:r w:rsidR="00DF3516" w:rsidRPr="00D262FB">
        <w:t xml:space="preserve">some or all of the </w:t>
      </w:r>
      <w:r w:rsidR="008876BB" w:rsidRPr="00D262FB">
        <w:t xml:space="preserve">measures outlined </w:t>
      </w:r>
      <w:r w:rsidR="00422715" w:rsidRPr="00D262FB">
        <w:t xml:space="preserve">in </w:t>
      </w:r>
      <w:r w:rsidR="008876BB" w:rsidRPr="00D262FB">
        <w:t xml:space="preserve">Schedule 2 </w:t>
      </w:r>
      <w:r w:rsidR="00DF3516" w:rsidRPr="00D262FB">
        <w:t>as</w:t>
      </w:r>
      <w:r w:rsidR="008876BB" w:rsidRPr="00D262FB">
        <w:t xml:space="preserve"> are reasonable and appropriate </w:t>
      </w:r>
      <w:r w:rsidRPr="00D262FB">
        <w:t>for</w:t>
      </w:r>
      <w:r w:rsidR="008876BB" w:rsidRPr="00D262FB">
        <w:t xml:space="preserve"> the circumstances</w:t>
      </w:r>
      <w:r w:rsidR="00DF3516" w:rsidRPr="00D262FB">
        <w:t xml:space="preserve"> of the Supplier</w:t>
      </w:r>
      <w:r w:rsidR="008876BB" w:rsidRPr="00D262FB">
        <w:t>.</w:t>
      </w:r>
      <w:r w:rsidR="00422715" w:rsidRPr="00D262FB">
        <w:t xml:space="preserve"> </w:t>
      </w:r>
    </w:p>
    <w:p w:rsidR="007C2CF8" w:rsidRPr="00D262FB" w:rsidRDefault="00D20CC8" w:rsidP="008F4A63">
      <w:pPr>
        <w:pStyle w:val="Mainnumbered"/>
        <w:ind w:left="1418"/>
      </w:pPr>
      <w:r w:rsidRPr="00D262FB">
        <w:t>Each</w:t>
      </w:r>
      <w:r w:rsidR="005C28DC" w:rsidRPr="00D262FB">
        <w:t xml:space="preserve"> </w:t>
      </w:r>
      <w:r w:rsidR="00DF1832" w:rsidRPr="00D262FB">
        <w:t xml:space="preserve">Supplier must submit </w:t>
      </w:r>
      <w:r w:rsidR="003F4D8A" w:rsidRPr="00D262FB">
        <w:t xml:space="preserve">a Communication and Engagement Plan </w:t>
      </w:r>
      <w:r w:rsidR="00DF1832" w:rsidRPr="00D262FB">
        <w:t>to the ACCC</w:t>
      </w:r>
      <w:r w:rsidR="00CF5A77" w:rsidRPr="00D262FB">
        <w:t xml:space="preserve"> within</w:t>
      </w:r>
      <w:r w:rsidR="006C7EB1" w:rsidRPr="00D262FB">
        <w:t xml:space="preserve"> </w:t>
      </w:r>
      <w:r w:rsidR="00605F4B" w:rsidRPr="00D262FB">
        <w:t>one month</w:t>
      </w:r>
      <w:r w:rsidR="00CC3253" w:rsidRPr="00D262FB">
        <w:t xml:space="preserve"> </w:t>
      </w:r>
      <w:r w:rsidR="00CF5A77" w:rsidRPr="00D262FB">
        <w:t xml:space="preserve">of the </w:t>
      </w:r>
      <w:r w:rsidR="00F66EBC" w:rsidRPr="00D262FB">
        <w:t xml:space="preserve">commencement </w:t>
      </w:r>
      <w:r w:rsidR="00CF5A77" w:rsidRPr="00D262FB">
        <w:t>of this Recall Notice</w:t>
      </w:r>
      <w:r w:rsidR="00C506EB" w:rsidRPr="00D262FB">
        <w:t xml:space="preserve">. </w:t>
      </w:r>
    </w:p>
    <w:p w:rsidR="00D20CC8" w:rsidRPr="00D262FB" w:rsidRDefault="00D20CC8" w:rsidP="008F4A63">
      <w:pPr>
        <w:pStyle w:val="Mainnumbered"/>
        <w:ind w:left="1418"/>
      </w:pPr>
      <w:r w:rsidRPr="00D262FB">
        <w:t xml:space="preserve">Where this Recall Notice requires specified language for specified communications, </w:t>
      </w:r>
      <w:r w:rsidR="00514CA9" w:rsidRPr="00D262FB">
        <w:t>that language must be used</w:t>
      </w:r>
      <w:r w:rsidRPr="00D262FB">
        <w:t xml:space="preserve">.  </w:t>
      </w:r>
    </w:p>
    <w:p w:rsidR="00E12959" w:rsidRPr="00D262FB" w:rsidRDefault="007C2CF8" w:rsidP="008F4A63">
      <w:pPr>
        <w:pStyle w:val="Mainnumbered"/>
        <w:ind w:left="1418"/>
      </w:pPr>
      <w:r w:rsidRPr="00D262FB">
        <w:t xml:space="preserve">If the ACCC considers that a Communication and Engagement Plan submitted pursuant to this section is </w:t>
      </w:r>
      <w:r w:rsidR="005167FB" w:rsidRPr="00D262FB">
        <w:t>in</w:t>
      </w:r>
      <w:r w:rsidRPr="00D262FB">
        <w:t>adequate, then the ACCC will</w:t>
      </w:r>
      <w:r w:rsidR="00D20CC8" w:rsidRPr="00D262FB">
        <w:t xml:space="preserve"> propose</w:t>
      </w:r>
      <w:r w:rsidRPr="00D262FB">
        <w:t xml:space="preserve"> improvements to the Plan and the Supplier must submit a revised </w:t>
      </w:r>
      <w:r w:rsidR="00B54576" w:rsidRPr="00D262FB">
        <w:t>P</w:t>
      </w:r>
      <w:r w:rsidRPr="00D262FB">
        <w:t xml:space="preserve">lan within 5 business days of receipt of the ACCC’s </w:t>
      </w:r>
      <w:r w:rsidR="00D20CC8" w:rsidRPr="00D262FB">
        <w:t>proposed</w:t>
      </w:r>
      <w:r w:rsidRPr="00D262FB">
        <w:t xml:space="preserve"> improvements, or by some other date if agreed by the ACCC.</w:t>
      </w:r>
      <w:r w:rsidR="00B54576" w:rsidRPr="00D262FB">
        <w:t xml:space="preserve">  The ACCC will consider the revised Plan and if it still considers that the Plan is </w:t>
      </w:r>
      <w:r w:rsidR="00225F69" w:rsidRPr="00D262FB">
        <w:t>in</w:t>
      </w:r>
      <w:r w:rsidR="00B54576" w:rsidRPr="00D262FB">
        <w:t xml:space="preserve">adequate, then the ACCC will </w:t>
      </w:r>
      <w:r w:rsidR="00D20CC8" w:rsidRPr="00D262FB">
        <w:t>propose</w:t>
      </w:r>
      <w:r w:rsidR="00B54576" w:rsidRPr="00D262FB">
        <w:t xml:space="preserve"> </w:t>
      </w:r>
      <w:r w:rsidR="00984B05" w:rsidRPr="00D262FB">
        <w:t xml:space="preserve">further </w:t>
      </w:r>
      <w:r w:rsidR="00B54576" w:rsidRPr="00D262FB">
        <w:t xml:space="preserve">improvements to the Plan, and the Supplier must submit a </w:t>
      </w:r>
      <w:r w:rsidR="00984B05" w:rsidRPr="00D262FB">
        <w:t xml:space="preserve">further </w:t>
      </w:r>
      <w:r w:rsidR="00B54576" w:rsidRPr="00D262FB">
        <w:t>revised Plan within 5 business days of receipt of the ACCC’s</w:t>
      </w:r>
      <w:r w:rsidR="00D20CC8" w:rsidRPr="00D262FB">
        <w:t xml:space="preserve"> proposed</w:t>
      </w:r>
      <w:r w:rsidR="00B54576" w:rsidRPr="00D262FB">
        <w:t xml:space="preserve"> improvements.  If the ACCC considers that the second revised Plan </w:t>
      </w:r>
      <w:r w:rsidR="00B54576" w:rsidRPr="00D262FB">
        <w:lastRenderedPageBreak/>
        <w:t xml:space="preserve">is </w:t>
      </w:r>
      <w:r w:rsidR="00225F69" w:rsidRPr="00D262FB">
        <w:t>in</w:t>
      </w:r>
      <w:r w:rsidR="00B54576" w:rsidRPr="00D262FB">
        <w:t xml:space="preserve">adequate, then the ACCC will </w:t>
      </w:r>
      <w:r w:rsidR="00D20CC8" w:rsidRPr="00D262FB">
        <w:t xml:space="preserve">specify the </w:t>
      </w:r>
      <w:r w:rsidR="00B54576" w:rsidRPr="00D262FB">
        <w:t xml:space="preserve">required communications and </w:t>
      </w:r>
      <w:r w:rsidR="00D20CC8" w:rsidRPr="00D262FB">
        <w:t xml:space="preserve">Consumer </w:t>
      </w:r>
      <w:r w:rsidR="00B54576" w:rsidRPr="00D262FB">
        <w:t>engagement</w:t>
      </w:r>
      <w:r w:rsidR="00D20CC8" w:rsidRPr="00D262FB">
        <w:t xml:space="preserve"> to be undertaken by</w:t>
      </w:r>
      <w:r w:rsidR="00B54576" w:rsidRPr="00D262FB">
        <w:t xml:space="preserve"> the Supplier</w:t>
      </w:r>
      <w:r w:rsidR="00984B05" w:rsidRPr="00D262FB">
        <w:t xml:space="preserve">.  </w:t>
      </w:r>
    </w:p>
    <w:p w:rsidR="007C2CF8" w:rsidRPr="00D262FB" w:rsidRDefault="004F138D" w:rsidP="008F4A63">
      <w:pPr>
        <w:pStyle w:val="Mainnumbered"/>
        <w:ind w:left="1418"/>
      </w:pPr>
      <w:r w:rsidRPr="00D262FB">
        <w:t>If a Supplier wishes to amend a</w:t>
      </w:r>
      <w:r w:rsidR="004D142E" w:rsidRPr="00D262FB">
        <w:t>n approved</w:t>
      </w:r>
      <w:r w:rsidRPr="00D262FB">
        <w:t xml:space="preserve"> Communication and Engagement Plan</w:t>
      </w:r>
      <w:r w:rsidR="004D142E" w:rsidRPr="00D262FB">
        <w:t>, then it must</w:t>
      </w:r>
      <w:r w:rsidR="00E12959" w:rsidRPr="00D262FB">
        <w:t xml:space="preserve"> notify </w:t>
      </w:r>
      <w:r w:rsidR="004D142E" w:rsidRPr="00D262FB">
        <w:t>the ACCC and seek</w:t>
      </w:r>
      <w:r w:rsidR="00E12959" w:rsidRPr="00D262FB">
        <w:t xml:space="preserve"> ACCC </w:t>
      </w:r>
      <w:r w:rsidR="004D142E" w:rsidRPr="00D262FB">
        <w:t xml:space="preserve">approval </w:t>
      </w:r>
      <w:r w:rsidR="00E12959" w:rsidRPr="00D262FB">
        <w:t xml:space="preserve">of </w:t>
      </w:r>
      <w:r w:rsidR="004D142E" w:rsidRPr="00D262FB">
        <w:t xml:space="preserve">the </w:t>
      </w:r>
      <w:r w:rsidR="00E12959" w:rsidRPr="00D262FB">
        <w:t xml:space="preserve">proposed </w:t>
      </w:r>
      <w:r w:rsidR="00D20CC8" w:rsidRPr="00D262FB">
        <w:t>amendments</w:t>
      </w:r>
      <w:r w:rsidR="00E12959" w:rsidRPr="00D262FB">
        <w:t xml:space="preserve"> to the Plan</w:t>
      </w:r>
      <w:r w:rsidR="00D20CC8" w:rsidRPr="00D262FB">
        <w:t>.</w:t>
      </w:r>
      <w:r w:rsidR="00E12959" w:rsidRPr="00D262FB">
        <w:t xml:space="preserve">  The ACCC will apply </w:t>
      </w:r>
      <w:r w:rsidR="000358CE" w:rsidRPr="00D262FB">
        <w:t xml:space="preserve">the same process as </w:t>
      </w:r>
      <w:r w:rsidR="00A1167A" w:rsidRPr="00D262FB">
        <w:t xml:space="preserve">that </w:t>
      </w:r>
      <w:r w:rsidR="000358CE" w:rsidRPr="00D262FB">
        <w:t xml:space="preserve">set out in subsection </w:t>
      </w:r>
      <w:r w:rsidR="00A1167A" w:rsidRPr="00D262FB">
        <w:t>7</w:t>
      </w:r>
      <w:r w:rsidR="000358CE" w:rsidRPr="00D262FB">
        <w:t>(</w:t>
      </w:r>
      <w:r w:rsidR="00D20CC8" w:rsidRPr="00D262FB">
        <w:t>4</w:t>
      </w:r>
      <w:r w:rsidR="000358CE" w:rsidRPr="00D262FB">
        <w:t xml:space="preserve">) for assessment and approval </w:t>
      </w:r>
      <w:r w:rsidR="00A1167A" w:rsidRPr="00D262FB">
        <w:t xml:space="preserve">(or specification, as applicable) </w:t>
      </w:r>
      <w:r w:rsidR="000358CE" w:rsidRPr="00D262FB">
        <w:t>of any amended Plan.</w:t>
      </w:r>
    </w:p>
    <w:p w:rsidR="00C506EB" w:rsidRPr="009145C2" w:rsidRDefault="00C506EB" w:rsidP="008F4A63">
      <w:pPr>
        <w:pStyle w:val="Mainnumbered"/>
        <w:ind w:left="1418"/>
      </w:pPr>
      <w:r w:rsidRPr="00D262FB">
        <w:t>T</w:t>
      </w:r>
      <w:r w:rsidR="00DF1832" w:rsidRPr="00D262FB">
        <w:t xml:space="preserve">he ACCC will </w:t>
      </w:r>
      <w:r w:rsidR="007C2CF8" w:rsidRPr="00D262FB">
        <w:t>have regard to the following</w:t>
      </w:r>
      <w:r w:rsidR="007C2CF8">
        <w:t xml:space="preserve"> matters when assessing </w:t>
      </w:r>
      <w:r w:rsidR="00DF1832" w:rsidRPr="009145C2">
        <w:t>the</w:t>
      </w:r>
      <w:r w:rsidR="00F519FD" w:rsidRPr="009145C2">
        <w:t xml:space="preserve"> adequacy of </w:t>
      </w:r>
      <w:r w:rsidR="00D20CC8">
        <w:t>a</w:t>
      </w:r>
      <w:r w:rsidR="00F519FD" w:rsidRPr="009145C2">
        <w:t xml:space="preserve"> </w:t>
      </w:r>
      <w:r w:rsidR="007C2CF8">
        <w:t>P</w:t>
      </w:r>
      <w:r w:rsidR="00F519FD" w:rsidRPr="009145C2">
        <w:t>lan</w:t>
      </w:r>
      <w:r w:rsidR="005C6DE2">
        <w:t>,</w:t>
      </w:r>
      <w:r w:rsidR="00E12959">
        <w:t xml:space="preserve"> any proposed amendments to </w:t>
      </w:r>
      <w:r w:rsidR="00D20CC8">
        <w:t>a</w:t>
      </w:r>
      <w:r w:rsidR="00E12959">
        <w:t xml:space="preserve"> Plan</w:t>
      </w:r>
      <w:r w:rsidR="00225F69">
        <w:t xml:space="preserve"> </w:t>
      </w:r>
      <w:r w:rsidR="00E12959">
        <w:t>and</w:t>
      </w:r>
      <w:r w:rsidR="00225F69">
        <w:t xml:space="preserve"> </w:t>
      </w:r>
      <w:r w:rsidR="007C2CF8">
        <w:t>prescribing a Plan for a Supplier:</w:t>
      </w:r>
    </w:p>
    <w:p w:rsidR="007C2CF8" w:rsidRDefault="007C2CF8" w:rsidP="00394CC8">
      <w:pPr>
        <w:pStyle w:val="Main-secondlevelalpha"/>
        <w:numPr>
          <w:ilvl w:val="0"/>
          <w:numId w:val="26"/>
        </w:numPr>
        <w:ind w:left="2268" w:hanging="567"/>
      </w:pPr>
      <w:r>
        <w:t>the Supplier’s submissions in respect of the Plan;</w:t>
      </w:r>
    </w:p>
    <w:p w:rsidR="00C506EB" w:rsidRDefault="00F519FD" w:rsidP="00DB12C1">
      <w:pPr>
        <w:pStyle w:val="Main-secondlevelalpha"/>
      </w:pPr>
      <w:r>
        <w:t xml:space="preserve">the </w:t>
      </w:r>
      <w:r w:rsidR="00C506EB" w:rsidRPr="00C506EB">
        <w:t>communications and engagement activities already undertaken by the Supplier under Vehicle recalls commenced prior to the commencement of th</w:t>
      </w:r>
      <w:r w:rsidR="00C506EB">
        <w:t>is</w:t>
      </w:r>
      <w:r w:rsidR="00C506EB" w:rsidRPr="00C506EB">
        <w:t xml:space="preserve"> Recall Notice</w:t>
      </w:r>
      <w:r w:rsidR="00C506EB">
        <w:t>;</w:t>
      </w:r>
    </w:p>
    <w:p w:rsidR="00C506EB" w:rsidRDefault="00DF1832" w:rsidP="00DB12C1">
      <w:pPr>
        <w:pStyle w:val="Main-secondlevelalpha"/>
      </w:pPr>
      <w:r w:rsidRPr="00FF584A">
        <w:t xml:space="preserve">the </w:t>
      </w:r>
      <w:r w:rsidR="007C2CF8">
        <w:t>Supplier’s relevant Supply Profile</w:t>
      </w:r>
      <w:r w:rsidR="009145C2">
        <w:t>;</w:t>
      </w:r>
    </w:p>
    <w:p w:rsidR="007C2CF8" w:rsidRDefault="00C506EB" w:rsidP="00DB12C1">
      <w:pPr>
        <w:pStyle w:val="Main-secondlevelalpha"/>
      </w:pPr>
      <w:r>
        <w:t xml:space="preserve">the Supplier’s replacement rates of Vehicles already recalled (if any), and </w:t>
      </w:r>
      <w:r w:rsidR="00497C9F">
        <w:t>replacement capacity</w:t>
      </w:r>
      <w:r w:rsidR="00F519FD">
        <w:t xml:space="preserve">; </w:t>
      </w:r>
    </w:p>
    <w:p w:rsidR="00ED0206" w:rsidRDefault="00E12959" w:rsidP="00DB12C1">
      <w:pPr>
        <w:pStyle w:val="Main-secondlevelalpha"/>
      </w:pPr>
      <w:r>
        <w:t>the matters set out in Schedule 2 to this Recall Notice</w:t>
      </w:r>
      <w:r w:rsidR="00ED0206">
        <w:t>;</w:t>
      </w:r>
    </w:p>
    <w:p w:rsidR="00E12959" w:rsidRDefault="00E12959" w:rsidP="00DB12C1">
      <w:pPr>
        <w:pStyle w:val="Main-secondlevelalpha"/>
      </w:pPr>
      <w:r>
        <w:t xml:space="preserve">for amendments, </w:t>
      </w:r>
      <w:r w:rsidR="00ED0206">
        <w:t xml:space="preserve">any relevant reports or information received pursuant to the requirements of this Recall Notice, as well as </w:t>
      </w:r>
      <w:r>
        <w:t xml:space="preserve">the Recall Initiation Schedule and the Quarterly Completion Schedule; </w:t>
      </w:r>
    </w:p>
    <w:p w:rsidR="00F519FD" w:rsidRDefault="00E12959" w:rsidP="00DB12C1">
      <w:pPr>
        <w:pStyle w:val="Main-secondlevelalpha"/>
      </w:pPr>
      <w:r>
        <w:t xml:space="preserve">the size and resources of the Supplier; </w:t>
      </w:r>
      <w:r w:rsidR="00F519FD">
        <w:t xml:space="preserve">and </w:t>
      </w:r>
    </w:p>
    <w:p w:rsidR="00C506EB" w:rsidRDefault="009561D5" w:rsidP="00DB12C1">
      <w:pPr>
        <w:pStyle w:val="Main-secondlevelalpha"/>
      </w:pPr>
      <w:r>
        <w:t xml:space="preserve">any </w:t>
      </w:r>
      <w:r w:rsidR="00F519FD" w:rsidRPr="009145C2">
        <w:t>other matter</w:t>
      </w:r>
      <w:r w:rsidR="00DF1832" w:rsidRPr="009145C2">
        <w:t xml:space="preserve">. </w:t>
      </w:r>
    </w:p>
    <w:p w:rsidR="00EE3EC9" w:rsidRPr="0028287D" w:rsidRDefault="00EE3EC9" w:rsidP="008F4A63">
      <w:pPr>
        <w:pStyle w:val="Mainnumbered"/>
        <w:ind w:left="1418"/>
      </w:pPr>
      <w:r w:rsidRPr="0028287D">
        <w:t>If a Supplier has already commenced recall of Vehicles prior to commencement of this Recall Notice</w:t>
      </w:r>
      <w:r w:rsidR="00B54576" w:rsidRPr="0028287D">
        <w:t xml:space="preserve"> and recall of some category of Vehicles is planned for initiation prior to approval of a Communication and Engagement Plan, then the Supplier may initiate th</w:t>
      </w:r>
      <w:r w:rsidR="00A1167A" w:rsidRPr="0028287D">
        <w:t>at</w:t>
      </w:r>
      <w:r w:rsidR="00B54576" w:rsidRPr="0028287D">
        <w:t xml:space="preserve"> recall</w:t>
      </w:r>
      <w:r w:rsidR="00A1167A" w:rsidRPr="0028287D">
        <w:t>(s)</w:t>
      </w:r>
      <w:r w:rsidR="00B54576" w:rsidRPr="0028287D">
        <w:t xml:space="preserve"> but must use communications consistent with the requirements of Schedule 2</w:t>
      </w:r>
      <w:r w:rsidR="00A1167A" w:rsidRPr="0028287D">
        <w:t xml:space="preserve"> </w:t>
      </w:r>
      <w:r w:rsidR="00560C48" w:rsidRPr="0028287D">
        <w:t xml:space="preserve">for direct Consumer communications </w:t>
      </w:r>
      <w:r w:rsidR="00A1167A" w:rsidRPr="0028287D">
        <w:t>in initiating the recall</w:t>
      </w:r>
      <w:r w:rsidR="00B54576" w:rsidRPr="0028287D">
        <w:t>.</w:t>
      </w:r>
      <w:r w:rsidR="00A1167A" w:rsidRPr="0028287D">
        <w:t xml:space="preserve">  </w:t>
      </w:r>
    </w:p>
    <w:p w:rsidR="00AA3625" w:rsidRPr="009145C2" w:rsidRDefault="00AA3625" w:rsidP="00AA3625">
      <w:pPr>
        <w:pStyle w:val="Mainnumbered"/>
        <w:numPr>
          <w:ilvl w:val="0"/>
          <w:numId w:val="0"/>
        </w:numPr>
        <w:ind w:left="1418"/>
      </w:pPr>
    </w:p>
    <w:p w:rsidR="000358CE" w:rsidRPr="000358CE" w:rsidRDefault="000358CE" w:rsidP="00DB12C1">
      <w:pPr>
        <w:pStyle w:val="OPCParaBase"/>
        <w:ind w:left="426"/>
        <w:rPr>
          <w:b/>
          <w:i/>
        </w:rPr>
      </w:pPr>
      <w:r>
        <w:rPr>
          <w:b/>
          <w:i/>
        </w:rPr>
        <w:t xml:space="preserve">Prescribed </w:t>
      </w:r>
      <w:r w:rsidR="00AA3625">
        <w:rPr>
          <w:b/>
          <w:i/>
        </w:rPr>
        <w:t>c</w:t>
      </w:r>
      <w:r>
        <w:rPr>
          <w:b/>
          <w:i/>
        </w:rPr>
        <w:t xml:space="preserve">ommunications with </w:t>
      </w:r>
      <w:r w:rsidR="00AA3625">
        <w:rPr>
          <w:b/>
          <w:i/>
        </w:rPr>
        <w:t>s</w:t>
      </w:r>
      <w:r>
        <w:rPr>
          <w:b/>
          <w:i/>
        </w:rPr>
        <w:t xml:space="preserve">upply of </w:t>
      </w:r>
      <w:r w:rsidR="00AA3625">
        <w:rPr>
          <w:b/>
          <w:i/>
        </w:rPr>
        <w:t>a n</w:t>
      </w:r>
      <w:r>
        <w:rPr>
          <w:b/>
          <w:i/>
        </w:rPr>
        <w:t xml:space="preserve">ew Vehicle </w:t>
      </w:r>
    </w:p>
    <w:p w:rsidR="000F5D2E" w:rsidRPr="0028287D" w:rsidRDefault="00731879" w:rsidP="008F4A63">
      <w:pPr>
        <w:pStyle w:val="Mainnumbered"/>
        <w:ind w:left="1418"/>
      </w:pPr>
      <w:r>
        <w:t xml:space="preserve">Where a </w:t>
      </w:r>
      <w:r w:rsidR="00CA1039">
        <w:t>Dealer</w:t>
      </w:r>
      <w:r w:rsidR="00225F69">
        <w:t xml:space="preserve"> or a S</w:t>
      </w:r>
      <w:r w:rsidR="00D71F97">
        <w:t>upplier that falls within</w:t>
      </w:r>
      <w:r w:rsidR="00225F69">
        <w:t xml:space="preserve"> </w:t>
      </w:r>
      <w:r w:rsidR="00C135C1">
        <w:t xml:space="preserve">category </w:t>
      </w:r>
      <w:r w:rsidR="00225F69">
        <w:t>(c) of the definition of Supplier</w:t>
      </w:r>
      <w:r w:rsidR="00CA1039">
        <w:t xml:space="preserve"> </w:t>
      </w:r>
      <w:r>
        <w:t xml:space="preserve">is supplying a </w:t>
      </w:r>
      <w:r w:rsidR="00065ECC">
        <w:t xml:space="preserve">new or demonstration </w:t>
      </w:r>
      <w:r>
        <w:t xml:space="preserve">Vehicle </w:t>
      </w:r>
      <w:r w:rsidR="00065ECC">
        <w:t>that has not previously been supplied to a Consumer</w:t>
      </w:r>
      <w:r w:rsidR="00605F4B">
        <w:t>,</w:t>
      </w:r>
      <w:r w:rsidR="00065ECC">
        <w:t xml:space="preserve"> </w:t>
      </w:r>
      <w:r w:rsidR="00A10827" w:rsidRPr="00D262FB">
        <w:t>and the</w:t>
      </w:r>
      <w:r w:rsidRPr="00D262FB">
        <w:t xml:space="preserve"> Vehicle contains an Affected Takata Airbag Inflator</w:t>
      </w:r>
      <w:r w:rsidR="00E25B35" w:rsidRPr="00D262FB">
        <w:t xml:space="preserve"> not yet </w:t>
      </w:r>
      <w:r w:rsidR="00C135C1" w:rsidRPr="00D262FB">
        <w:t>under active recall under this Recall Notice</w:t>
      </w:r>
      <w:r w:rsidR="007B5D90" w:rsidRPr="00D262FB">
        <w:t xml:space="preserve"> (</w:t>
      </w:r>
      <w:r w:rsidR="002D0546" w:rsidRPr="00D262FB">
        <w:t xml:space="preserve">which supply is </w:t>
      </w:r>
      <w:r w:rsidR="007B5D90" w:rsidRPr="0028287D">
        <w:t>prohibited after 31 December 201</w:t>
      </w:r>
      <w:r w:rsidR="00165C45" w:rsidRPr="0028287D">
        <w:t>8</w:t>
      </w:r>
      <w:r w:rsidR="007B5D90" w:rsidRPr="0028287D">
        <w:t xml:space="preserve"> pursuant to </w:t>
      </w:r>
      <w:r w:rsidR="0060734F" w:rsidRPr="0028287D">
        <w:t>sub</w:t>
      </w:r>
      <w:r w:rsidR="007B5D90" w:rsidRPr="0028287D">
        <w:t>section 5(14))</w:t>
      </w:r>
      <w:r w:rsidRPr="0028287D">
        <w:t xml:space="preserve">, then </w:t>
      </w:r>
      <w:r w:rsidR="00E25B35" w:rsidRPr="0028287D">
        <w:t xml:space="preserve">prior to </w:t>
      </w:r>
      <w:r w:rsidR="000A7E98" w:rsidRPr="0028287D">
        <w:t>supply</w:t>
      </w:r>
      <w:r w:rsidR="00E25B35" w:rsidRPr="0028287D">
        <w:t xml:space="preserve">, </w:t>
      </w:r>
      <w:r w:rsidRPr="0028287D">
        <w:t xml:space="preserve">the </w:t>
      </w:r>
      <w:r w:rsidR="00E25B35" w:rsidRPr="0028287D">
        <w:t>Dealer</w:t>
      </w:r>
      <w:r w:rsidRPr="0028287D">
        <w:t xml:space="preserve"> </w:t>
      </w:r>
      <w:r w:rsidR="00225F69" w:rsidRPr="0028287D">
        <w:t xml:space="preserve">or </w:t>
      </w:r>
      <w:r w:rsidR="00D71F97" w:rsidRPr="0028287D">
        <w:t xml:space="preserve">a category </w:t>
      </w:r>
      <w:r w:rsidR="00225F69" w:rsidRPr="0028287D">
        <w:t xml:space="preserve">(c) Supplier </w:t>
      </w:r>
      <w:r w:rsidRPr="0028287D">
        <w:t>must</w:t>
      </w:r>
      <w:r w:rsidR="000558F9" w:rsidRPr="0028287D">
        <w:t>:</w:t>
      </w:r>
    </w:p>
    <w:p w:rsidR="00F1787D" w:rsidRPr="0028287D" w:rsidRDefault="000558F9" w:rsidP="00394CC8">
      <w:pPr>
        <w:pStyle w:val="Main-secondlevelalpha"/>
        <w:numPr>
          <w:ilvl w:val="0"/>
          <w:numId w:val="27"/>
        </w:numPr>
        <w:ind w:left="2268" w:hanging="567"/>
        <w:rPr>
          <w:lang w:val="en"/>
        </w:rPr>
      </w:pPr>
      <w:r w:rsidRPr="0028287D">
        <w:rPr>
          <w:lang w:val="en"/>
        </w:rPr>
        <w:t>notify the Consumer (orally and in writing)</w:t>
      </w:r>
      <w:r w:rsidR="00F1787D" w:rsidRPr="0028287D">
        <w:rPr>
          <w:lang w:val="en"/>
        </w:rPr>
        <w:t xml:space="preserve"> in clear and simple language in accordance with the requirements of Schedule 2 and approved as part of a Communication and Engagement Plan</w:t>
      </w:r>
      <w:r w:rsidRPr="0028287D">
        <w:rPr>
          <w:lang w:val="en"/>
        </w:rPr>
        <w:t xml:space="preserve"> that</w:t>
      </w:r>
      <w:r w:rsidR="00F1787D" w:rsidRPr="0028287D">
        <w:rPr>
          <w:lang w:val="en"/>
        </w:rPr>
        <w:t>:</w:t>
      </w:r>
    </w:p>
    <w:p w:rsidR="00F1787D" w:rsidRPr="0028287D" w:rsidRDefault="00E25B35" w:rsidP="00394CC8">
      <w:pPr>
        <w:pStyle w:val="Thirdleveli"/>
        <w:numPr>
          <w:ilvl w:val="0"/>
          <w:numId w:val="28"/>
        </w:numPr>
        <w:ind w:left="3119" w:hanging="567"/>
        <w:rPr>
          <w:lang w:val="en"/>
        </w:rPr>
      </w:pPr>
      <w:r w:rsidRPr="0028287D">
        <w:rPr>
          <w:lang w:val="en"/>
        </w:rPr>
        <w:t>the Vehicle contains</w:t>
      </w:r>
      <w:r w:rsidR="000558F9" w:rsidRPr="0028287D">
        <w:rPr>
          <w:lang w:val="en"/>
        </w:rPr>
        <w:t xml:space="preserve"> </w:t>
      </w:r>
      <w:r w:rsidR="005607CE" w:rsidRPr="0028287D">
        <w:rPr>
          <w:lang w:val="en"/>
        </w:rPr>
        <w:t>a</w:t>
      </w:r>
      <w:r w:rsidR="002B2C04" w:rsidRPr="0028287D">
        <w:rPr>
          <w:lang w:val="en"/>
        </w:rPr>
        <w:t>n</w:t>
      </w:r>
      <w:r w:rsidR="005607CE" w:rsidRPr="0028287D">
        <w:rPr>
          <w:lang w:val="en"/>
        </w:rPr>
        <w:t xml:space="preserve"> </w:t>
      </w:r>
      <w:r w:rsidR="000558F9" w:rsidRPr="0028287D">
        <w:rPr>
          <w:lang w:val="en"/>
        </w:rPr>
        <w:t>Affected Takata Airbag Inflator</w:t>
      </w:r>
      <w:r w:rsidRPr="0028287D">
        <w:rPr>
          <w:lang w:val="en"/>
        </w:rPr>
        <w:t xml:space="preserve"> </w:t>
      </w:r>
      <w:r w:rsidR="000558F9" w:rsidRPr="0028287D">
        <w:rPr>
          <w:lang w:val="en"/>
        </w:rPr>
        <w:t>that will</w:t>
      </w:r>
      <w:r w:rsidRPr="0028287D">
        <w:rPr>
          <w:lang w:val="en"/>
        </w:rPr>
        <w:t xml:space="preserve"> </w:t>
      </w:r>
      <w:r w:rsidR="000558F9" w:rsidRPr="0028287D">
        <w:rPr>
          <w:lang w:val="en"/>
        </w:rPr>
        <w:t>require</w:t>
      </w:r>
      <w:r w:rsidRPr="0028287D">
        <w:rPr>
          <w:lang w:val="en"/>
        </w:rPr>
        <w:t xml:space="preserve"> replacement</w:t>
      </w:r>
      <w:r w:rsidR="00F1787D" w:rsidRPr="0028287D">
        <w:rPr>
          <w:lang w:val="en"/>
        </w:rPr>
        <w:t>;</w:t>
      </w:r>
    </w:p>
    <w:p w:rsidR="00B94D99" w:rsidRPr="0028287D" w:rsidRDefault="00F1787D" w:rsidP="00DB12C1">
      <w:pPr>
        <w:pStyle w:val="Thirdleveli"/>
        <w:rPr>
          <w:lang w:val="en"/>
        </w:rPr>
      </w:pPr>
      <w:r w:rsidRPr="0028287D">
        <w:rPr>
          <w:lang w:val="en"/>
        </w:rPr>
        <w:lastRenderedPageBreak/>
        <w:t>to avoid future risk of injury or death</w:t>
      </w:r>
      <w:r w:rsidR="002B2C04" w:rsidRPr="0028287D">
        <w:rPr>
          <w:lang w:val="en"/>
        </w:rPr>
        <w:t xml:space="preserve">, </w:t>
      </w:r>
      <w:r w:rsidR="00B94D99" w:rsidRPr="0028287D">
        <w:rPr>
          <w:lang w:val="en"/>
        </w:rPr>
        <w:t>the Affected Takata Airbag Inflator must be replaced as soon as possible after the Supplier initiates active recall of the inflator, specifying the applicable date or, if the Recall Initiation Schedule is not yet available, referring the Consumer to the Supplier’s website and noting that the Recall Initiation Schedule will be published there; and</w:t>
      </w:r>
    </w:p>
    <w:p w:rsidR="00B94D99" w:rsidRPr="0028287D" w:rsidRDefault="00B94D99" w:rsidP="00DB12C1">
      <w:pPr>
        <w:pStyle w:val="Thirdleveli"/>
        <w:rPr>
          <w:lang w:val="en"/>
        </w:rPr>
      </w:pPr>
      <w:r w:rsidRPr="0028287D">
        <w:rPr>
          <w:lang w:val="en"/>
        </w:rPr>
        <w:t>the Supplier will make direct contact with the Consumer to arrange for replacement when recall action is initiated; and</w:t>
      </w:r>
    </w:p>
    <w:p w:rsidR="00DE4235" w:rsidRPr="0028287D" w:rsidRDefault="00DE4235" w:rsidP="00DB12C1">
      <w:pPr>
        <w:pStyle w:val="Main-secondlevelalpha"/>
        <w:rPr>
          <w:lang w:val="en"/>
        </w:rPr>
      </w:pPr>
      <w:r w:rsidRPr="0028287D">
        <w:rPr>
          <w:lang w:val="en"/>
        </w:rPr>
        <w:t xml:space="preserve">record at least the following information in the service record of the Vehicle (or some other information if approved as part of </w:t>
      </w:r>
      <w:r w:rsidR="00F769CD" w:rsidRPr="0028287D">
        <w:rPr>
          <w:lang w:val="en"/>
        </w:rPr>
        <w:t>the</w:t>
      </w:r>
      <w:r w:rsidRPr="0028287D">
        <w:rPr>
          <w:lang w:val="en"/>
        </w:rPr>
        <w:t xml:space="preserve"> Communication and Engagement Plan):</w:t>
      </w:r>
    </w:p>
    <w:p w:rsidR="00DE4235" w:rsidRPr="0028287D" w:rsidRDefault="00DE4235" w:rsidP="00394CC8">
      <w:pPr>
        <w:pStyle w:val="Thirdleveli"/>
        <w:numPr>
          <w:ilvl w:val="0"/>
          <w:numId w:val="29"/>
        </w:numPr>
        <w:ind w:left="3119" w:hanging="567"/>
        <w:rPr>
          <w:lang w:val="en"/>
        </w:rPr>
      </w:pPr>
      <w:r w:rsidRPr="0028287D">
        <w:rPr>
          <w:lang w:val="en"/>
        </w:rPr>
        <w:t xml:space="preserve">that the Vehicle is </w:t>
      </w:r>
      <w:r w:rsidR="00B94D99" w:rsidRPr="0028287D">
        <w:rPr>
          <w:lang w:val="en"/>
        </w:rPr>
        <w:t>installed</w:t>
      </w:r>
      <w:r w:rsidRPr="0028287D">
        <w:rPr>
          <w:lang w:val="en"/>
        </w:rPr>
        <w:t xml:space="preserve"> with a</w:t>
      </w:r>
      <w:r w:rsidR="00C84242" w:rsidRPr="0028287D">
        <w:rPr>
          <w:lang w:val="en"/>
        </w:rPr>
        <w:t xml:space="preserve"> faulty</w:t>
      </w:r>
      <w:r w:rsidRPr="0028287D">
        <w:rPr>
          <w:lang w:val="en"/>
        </w:rPr>
        <w:t xml:space="preserve"> Takata </w:t>
      </w:r>
      <w:r w:rsidR="00C84242" w:rsidRPr="0028287D">
        <w:rPr>
          <w:lang w:val="en"/>
        </w:rPr>
        <w:t>a</w:t>
      </w:r>
      <w:r w:rsidRPr="0028287D">
        <w:rPr>
          <w:lang w:val="en"/>
        </w:rPr>
        <w:t xml:space="preserve">irbag </w:t>
      </w:r>
      <w:r w:rsidR="00C84242" w:rsidRPr="0028287D">
        <w:rPr>
          <w:lang w:val="en"/>
        </w:rPr>
        <w:t>i</w:t>
      </w:r>
      <w:r w:rsidRPr="0028287D">
        <w:rPr>
          <w:lang w:val="en"/>
        </w:rPr>
        <w:t>nflator</w:t>
      </w:r>
      <w:r w:rsidR="00C84242" w:rsidRPr="0028287D">
        <w:rPr>
          <w:lang w:val="en"/>
        </w:rPr>
        <w:t>;</w:t>
      </w:r>
    </w:p>
    <w:p w:rsidR="00DE4235" w:rsidRPr="0028287D" w:rsidRDefault="00DE4235" w:rsidP="00DB12C1">
      <w:pPr>
        <w:pStyle w:val="Thirdleveli"/>
        <w:rPr>
          <w:lang w:val="en"/>
        </w:rPr>
      </w:pPr>
      <w:r w:rsidRPr="0028287D">
        <w:rPr>
          <w:lang w:val="en"/>
        </w:rPr>
        <w:t>the location of the inflator (that is, driver side, passenger side, or both); and</w:t>
      </w:r>
    </w:p>
    <w:p w:rsidR="00DE4235" w:rsidRPr="0028287D" w:rsidRDefault="00B94D99" w:rsidP="00DB12C1">
      <w:pPr>
        <w:pStyle w:val="Thirdleveli"/>
        <w:rPr>
          <w:lang w:val="en"/>
        </w:rPr>
      </w:pPr>
      <w:r w:rsidRPr="0028287D">
        <w:rPr>
          <w:lang w:val="en"/>
        </w:rPr>
        <w:t xml:space="preserve">that, to avoid future risk of injury or death due to misdeployment, the Affected Takata Airbag Inflator must be replaced as soon as possible after recall action is initiated for the Inflator, and </w:t>
      </w:r>
      <w:r w:rsidR="00E01C36" w:rsidRPr="0028287D">
        <w:rPr>
          <w:lang w:val="en"/>
        </w:rPr>
        <w:t xml:space="preserve">either </w:t>
      </w:r>
      <w:r w:rsidRPr="0028287D">
        <w:rPr>
          <w:lang w:val="en"/>
        </w:rPr>
        <w:t xml:space="preserve">specify the applicable date from the Recall Initiation Schedule (once available), or </w:t>
      </w:r>
      <w:r w:rsidR="00E01C36" w:rsidRPr="0028287D">
        <w:rPr>
          <w:lang w:val="en"/>
        </w:rPr>
        <w:t xml:space="preserve">note </w:t>
      </w:r>
      <w:r w:rsidRPr="0028287D">
        <w:rPr>
          <w:lang w:val="en"/>
        </w:rPr>
        <w:t>that the Recall Initiation Schedule will be published</w:t>
      </w:r>
      <w:r w:rsidR="00E01C36" w:rsidRPr="0028287D">
        <w:rPr>
          <w:lang w:val="en"/>
        </w:rPr>
        <w:t xml:space="preserve"> on the Supplier’s website</w:t>
      </w:r>
      <w:r w:rsidRPr="0028287D">
        <w:rPr>
          <w:lang w:val="en"/>
        </w:rPr>
        <w:t>; and</w:t>
      </w:r>
    </w:p>
    <w:p w:rsidR="00DE4235" w:rsidRPr="0028287D" w:rsidRDefault="00DE4235" w:rsidP="00DB12C1">
      <w:pPr>
        <w:pStyle w:val="Main-secondlevelalpha"/>
        <w:rPr>
          <w:lang w:val="en"/>
        </w:rPr>
      </w:pPr>
      <w:r w:rsidRPr="0028287D">
        <w:rPr>
          <w:lang w:val="en"/>
        </w:rPr>
        <w:t>cause a notice to be affixed on the Ve</w:t>
      </w:r>
      <w:r w:rsidR="00B0214E" w:rsidRPr="0028287D">
        <w:rPr>
          <w:lang w:val="en"/>
        </w:rPr>
        <w:t xml:space="preserve">hicle’s front windscreen and a </w:t>
      </w:r>
      <w:r w:rsidRPr="0028287D">
        <w:rPr>
          <w:lang w:val="en"/>
        </w:rPr>
        <w:t>Durable Label to be affixed in the Vehicle’s engine bay containing at least the following statement (or some other statement if approved as part of a Communication and Engagement Plan):</w:t>
      </w:r>
    </w:p>
    <w:p w:rsidR="00B94D99" w:rsidRPr="0028287D" w:rsidRDefault="00B94D99" w:rsidP="00782F0A">
      <w:pPr>
        <w:pStyle w:val="OPCParaBase"/>
        <w:ind w:left="2975"/>
        <w:rPr>
          <w:lang w:val="en"/>
        </w:rPr>
      </w:pPr>
      <w:r w:rsidRPr="0028287D">
        <w:rPr>
          <w:lang w:val="en"/>
        </w:rPr>
        <w:t>“This vehicle is fitted with a faulty Takata airbag inflator in the [specify airbag, e</w:t>
      </w:r>
      <w:r w:rsidR="00E47C2D" w:rsidRPr="0028287D">
        <w:rPr>
          <w:lang w:val="en"/>
        </w:rPr>
        <w:t>.</w:t>
      </w:r>
      <w:r w:rsidRPr="0028287D">
        <w:rPr>
          <w:lang w:val="en"/>
        </w:rPr>
        <w:t>g</w:t>
      </w:r>
      <w:r w:rsidR="00E47C2D" w:rsidRPr="0028287D">
        <w:rPr>
          <w:lang w:val="en"/>
        </w:rPr>
        <w:t>.</w:t>
      </w:r>
      <w:r w:rsidRPr="0028287D">
        <w:rPr>
          <w:lang w:val="en"/>
        </w:rPr>
        <w:t xml:space="preserve"> driver side, passenger side or both].  Replace as soon as possible after [</w:t>
      </w:r>
      <w:r w:rsidR="00E01C36" w:rsidRPr="0028287D">
        <w:rPr>
          <w:lang w:val="en"/>
        </w:rPr>
        <w:t xml:space="preserve">insert, </w:t>
      </w:r>
      <w:r w:rsidRPr="0028287D">
        <w:rPr>
          <w:lang w:val="en"/>
        </w:rPr>
        <w:t xml:space="preserve">as applicable, either the date recall action is to be initiated as specified in the Recall Initiation Schedule (once available), or </w:t>
      </w:r>
      <w:r w:rsidR="00E01C36" w:rsidRPr="0028287D">
        <w:rPr>
          <w:lang w:val="en"/>
        </w:rPr>
        <w:t>if</w:t>
      </w:r>
      <w:r w:rsidRPr="0028287D">
        <w:rPr>
          <w:lang w:val="en"/>
        </w:rPr>
        <w:t xml:space="preserve"> the Recall Initiation Schedule is </w:t>
      </w:r>
      <w:r w:rsidR="00E01C36" w:rsidRPr="0028287D">
        <w:rPr>
          <w:lang w:val="en"/>
        </w:rPr>
        <w:t xml:space="preserve">not yet </w:t>
      </w:r>
      <w:r w:rsidRPr="0028287D">
        <w:rPr>
          <w:lang w:val="en"/>
        </w:rPr>
        <w:t>available,</w:t>
      </w:r>
      <w:r w:rsidR="00AA6617" w:rsidRPr="0028287D">
        <w:rPr>
          <w:lang w:val="en"/>
        </w:rPr>
        <w:t xml:space="preserve"> </w:t>
      </w:r>
      <w:r w:rsidRPr="0028287D">
        <w:rPr>
          <w:lang w:val="en"/>
        </w:rPr>
        <w:t>words to the effect of ‘notification of active recall of the inflator’] to avoid risk of future injury or death due to misdeployment.”</w:t>
      </w:r>
    </w:p>
    <w:p w:rsidR="00E25B35" w:rsidRPr="00D262FB" w:rsidRDefault="00E25B35" w:rsidP="008F4A63">
      <w:pPr>
        <w:pStyle w:val="Mainnumbered"/>
        <w:ind w:left="1418"/>
      </w:pPr>
      <w:r w:rsidRPr="0028287D">
        <w:t>A Supplier must provide clear instructions to its Dealers</w:t>
      </w:r>
      <w:r w:rsidRPr="00D262FB">
        <w:t xml:space="preserve"> regarding the communications required under </w:t>
      </w:r>
      <w:r w:rsidR="00D5053B" w:rsidRPr="00D262FB">
        <w:t>subsection</w:t>
      </w:r>
      <w:r w:rsidRPr="00D262FB">
        <w:t xml:space="preserve"> </w:t>
      </w:r>
      <w:r w:rsidR="00F769CD" w:rsidRPr="00D262FB">
        <w:t>7</w:t>
      </w:r>
      <w:r w:rsidR="003937F2" w:rsidRPr="00D262FB">
        <w:t>(</w:t>
      </w:r>
      <w:r w:rsidR="00F769CD" w:rsidRPr="00D262FB">
        <w:t>8</w:t>
      </w:r>
      <w:r w:rsidRPr="00D262FB">
        <w:t xml:space="preserve">) and must provide its Dealers with copies of the written communications required to be provided </w:t>
      </w:r>
      <w:r w:rsidR="00643F5B" w:rsidRPr="00D262FB">
        <w:t xml:space="preserve">to Consumers under </w:t>
      </w:r>
      <w:r w:rsidR="00FC47F5" w:rsidRPr="00D262FB">
        <w:t>paragraph</w:t>
      </w:r>
      <w:r w:rsidR="00643F5B" w:rsidRPr="00D262FB">
        <w:t xml:space="preserve"> </w:t>
      </w:r>
      <w:r w:rsidR="00D06731" w:rsidRPr="00D262FB">
        <w:t>7</w:t>
      </w:r>
      <w:r w:rsidRPr="00D262FB">
        <w:t>(</w:t>
      </w:r>
      <w:r w:rsidR="00D06731" w:rsidRPr="00D262FB">
        <w:t>8</w:t>
      </w:r>
      <w:r w:rsidRPr="00D262FB">
        <w:t xml:space="preserve">)(a) and the notices and Durable Labels required to be affixed to Vehicles under </w:t>
      </w:r>
      <w:r w:rsidR="00FC47F5" w:rsidRPr="00D262FB">
        <w:t xml:space="preserve">paragraph </w:t>
      </w:r>
      <w:r w:rsidR="00D06731" w:rsidRPr="00D262FB">
        <w:t>7</w:t>
      </w:r>
      <w:r w:rsidR="00643F5B" w:rsidRPr="00D262FB">
        <w:t>(</w:t>
      </w:r>
      <w:r w:rsidR="00D06731" w:rsidRPr="00D262FB">
        <w:t>8</w:t>
      </w:r>
      <w:r w:rsidR="00643F5B" w:rsidRPr="00D262FB">
        <w:t>)(c)</w:t>
      </w:r>
      <w:r w:rsidR="009561D5" w:rsidRPr="00D262FB">
        <w:t>.</w:t>
      </w:r>
      <w:r w:rsidR="00265396" w:rsidRPr="00D262FB">
        <w:t xml:space="preserve"> </w:t>
      </w:r>
    </w:p>
    <w:p w:rsidR="00DF1832" w:rsidRPr="00D262FB" w:rsidRDefault="00782F0A" w:rsidP="00E859A3">
      <w:pPr>
        <w:pStyle w:val="h5Section"/>
      </w:pPr>
      <w:bookmarkStart w:id="26" w:name="_Toc490742284"/>
      <w:bookmarkStart w:id="27" w:name="_Toc501099057"/>
      <w:r>
        <w:t>8</w:t>
      </w:r>
      <w:r w:rsidR="00E859A3" w:rsidRPr="0004477E">
        <w:t xml:space="preserve">  </w:t>
      </w:r>
      <w:r w:rsidR="00DF1832" w:rsidRPr="0004477E">
        <w:t xml:space="preserve">Recall </w:t>
      </w:r>
      <w:r w:rsidR="00AA3625">
        <w:t>D</w:t>
      </w:r>
      <w:r w:rsidR="00DF1832" w:rsidRPr="0004477E">
        <w:t>atabase</w:t>
      </w:r>
      <w:bookmarkEnd w:id="26"/>
      <w:bookmarkEnd w:id="27"/>
      <w:r w:rsidR="00062ECB">
        <w:t xml:space="preserve"> and recall </w:t>
      </w:r>
      <w:r w:rsidR="00062ECB" w:rsidRPr="00D262FB">
        <w:t xml:space="preserve">information on </w:t>
      </w:r>
      <w:r w:rsidR="00D41371">
        <w:t xml:space="preserve">Supplier’s </w:t>
      </w:r>
      <w:r w:rsidR="00D41371" w:rsidRPr="00D262FB">
        <w:t>web</w:t>
      </w:r>
      <w:r w:rsidR="00D41371">
        <w:t>site</w:t>
      </w:r>
    </w:p>
    <w:p w:rsidR="00CA315E" w:rsidRPr="00D262FB" w:rsidRDefault="006B5790" w:rsidP="00394CC8">
      <w:pPr>
        <w:pStyle w:val="Mainnumbered"/>
        <w:numPr>
          <w:ilvl w:val="0"/>
          <w:numId w:val="30"/>
        </w:numPr>
        <w:ind w:left="1418" w:hanging="567"/>
      </w:pPr>
      <w:r>
        <w:t xml:space="preserve">A </w:t>
      </w:r>
      <w:r w:rsidR="00CA315E" w:rsidRPr="00D262FB">
        <w:t>Supplier that falls within</w:t>
      </w:r>
      <w:r w:rsidR="00C135C1" w:rsidRPr="00D262FB">
        <w:t xml:space="preserve"> categories</w:t>
      </w:r>
      <w:r w:rsidR="00CA315E" w:rsidRPr="00D262FB">
        <w:t xml:space="preserve"> (a) or (b) of the definition of Supplier</w:t>
      </w:r>
      <w:r>
        <w:t xml:space="preserve"> must comply with the obligations in this section</w:t>
      </w:r>
      <w:r w:rsidR="00CA315E" w:rsidRPr="00D262FB">
        <w:t>.</w:t>
      </w:r>
    </w:p>
    <w:p w:rsidR="00716D95" w:rsidRPr="0028287D" w:rsidRDefault="005C28DC" w:rsidP="00F52E88">
      <w:pPr>
        <w:pStyle w:val="Mainnumbered"/>
        <w:ind w:left="1418"/>
      </w:pPr>
      <w:r w:rsidRPr="0028287D">
        <w:lastRenderedPageBreak/>
        <w:t xml:space="preserve">A </w:t>
      </w:r>
      <w:r w:rsidR="00E501CD" w:rsidRPr="0028287D">
        <w:t xml:space="preserve">Supplier </w:t>
      </w:r>
      <w:r w:rsidR="00DF1832" w:rsidRPr="0028287D">
        <w:t xml:space="preserve">must establish and maintain a </w:t>
      </w:r>
      <w:r w:rsidR="009561D5" w:rsidRPr="0028287D">
        <w:t>Recall D</w:t>
      </w:r>
      <w:r w:rsidR="00DF1832" w:rsidRPr="0028287D">
        <w:t>atabase on the Supplier’s website</w:t>
      </w:r>
      <w:r w:rsidR="009561D5" w:rsidRPr="0028287D">
        <w:t xml:space="preserve"> </w:t>
      </w:r>
      <w:r w:rsidR="00DF1832" w:rsidRPr="0028287D">
        <w:t xml:space="preserve">that allows Consumers to enter a </w:t>
      </w:r>
      <w:r w:rsidR="00E47C2D" w:rsidRPr="0028287D">
        <w:t>VIN</w:t>
      </w:r>
      <w:r w:rsidR="00061FF4" w:rsidRPr="0028287D">
        <w:t xml:space="preserve"> </w:t>
      </w:r>
      <w:r w:rsidR="00DF1832" w:rsidRPr="0028287D">
        <w:t xml:space="preserve">into a search field and obtain immediate information about </w:t>
      </w:r>
      <w:r w:rsidR="00423B5C" w:rsidRPr="0028287D">
        <w:t>the Takata recall status of the</w:t>
      </w:r>
      <w:r w:rsidR="00F66EBC" w:rsidRPr="0028287D">
        <w:t xml:space="preserve"> </w:t>
      </w:r>
      <w:r w:rsidR="00EE3679" w:rsidRPr="0028287D">
        <w:t>V</w:t>
      </w:r>
      <w:r w:rsidR="00F66EBC" w:rsidRPr="0028287D">
        <w:t>ehicle</w:t>
      </w:r>
      <w:r w:rsidR="00716D95" w:rsidRPr="0028287D">
        <w:t xml:space="preserve">.  </w:t>
      </w:r>
      <w:r w:rsidR="00D06731" w:rsidRPr="0028287D">
        <w:t xml:space="preserve">The Recall Database must be established and accessible to Consumers by no later than </w:t>
      </w:r>
      <w:r w:rsidR="00A87999" w:rsidRPr="0028287D">
        <w:t>1 July 2018 or another date approved by the ACCC on application</w:t>
      </w:r>
      <w:r w:rsidR="00D5053B" w:rsidRPr="0028287D">
        <w:t>.</w:t>
      </w:r>
    </w:p>
    <w:p w:rsidR="00925EA2" w:rsidRPr="0028287D" w:rsidRDefault="00925EA2" w:rsidP="00423B5C">
      <w:pPr>
        <w:pStyle w:val="Mainnumbered"/>
        <w:ind w:left="1418"/>
      </w:pPr>
      <w:r w:rsidRPr="0028287D">
        <w:t xml:space="preserve">The </w:t>
      </w:r>
      <w:r w:rsidR="00423B5C" w:rsidRPr="0028287D">
        <w:t xml:space="preserve">Supplier’s </w:t>
      </w:r>
      <w:r w:rsidRPr="0028287D">
        <w:t>Recall Database must</w:t>
      </w:r>
      <w:r w:rsidR="002361CB" w:rsidRPr="0028287D">
        <w:t>, at a minimum</w:t>
      </w:r>
      <w:r w:rsidRPr="0028287D">
        <w:t>:</w:t>
      </w:r>
    </w:p>
    <w:p w:rsidR="00423B5C" w:rsidRPr="0028287D" w:rsidRDefault="00423B5C" w:rsidP="00083114">
      <w:pPr>
        <w:pStyle w:val="Mainnumbered"/>
        <w:numPr>
          <w:ilvl w:val="0"/>
          <w:numId w:val="80"/>
        </w:numPr>
        <w:ind w:left="2268" w:hanging="567"/>
      </w:pPr>
      <w:r w:rsidRPr="0028287D">
        <w:t xml:space="preserve">inform a Consumer </w:t>
      </w:r>
      <w:r w:rsidR="002361CB" w:rsidRPr="0028287D">
        <w:t>of the model and release year of any vehicle matching the VIN</w:t>
      </w:r>
      <w:r w:rsidRPr="0028287D">
        <w:t xml:space="preserve">; </w:t>
      </w:r>
    </w:p>
    <w:p w:rsidR="00423B5C" w:rsidRPr="0028287D" w:rsidRDefault="00423B5C" w:rsidP="00083114">
      <w:pPr>
        <w:pStyle w:val="Mainnumbered"/>
        <w:numPr>
          <w:ilvl w:val="0"/>
          <w:numId w:val="80"/>
        </w:numPr>
        <w:ind w:left="2268" w:hanging="567"/>
      </w:pPr>
      <w:r w:rsidRPr="0028287D">
        <w:t xml:space="preserve">inform a Consumer </w:t>
      </w:r>
      <w:r w:rsidR="002361CB" w:rsidRPr="0028287D">
        <w:t>of the recall status of any vehicle matching the VIN by identifying its s</w:t>
      </w:r>
      <w:r w:rsidR="00AA6617" w:rsidRPr="0028287D">
        <w:t>tatus as any</w:t>
      </w:r>
      <w:r w:rsidR="002361CB" w:rsidRPr="0028287D">
        <w:t xml:space="preserve"> of the following</w:t>
      </w:r>
      <w:r w:rsidR="00AA6617" w:rsidRPr="0028287D">
        <w:t xml:space="preserve"> as applicable</w:t>
      </w:r>
      <w:r w:rsidRPr="0028287D">
        <w:t>;</w:t>
      </w:r>
    </w:p>
    <w:p w:rsidR="002361CB" w:rsidRPr="0028287D" w:rsidRDefault="002361CB" w:rsidP="002361CB">
      <w:pPr>
        <w:pStyle w:val="Mainnumbered"/>
        <w:numPr>
          <w:ilvl w:val="0"/>
          <w:numId w:val="81"/>
        </w:numPr>
      </w:pPr>
      <w:r w:rsidRPr="0028287D">
        <w:t xml:space="preserve">complete (meaning the vehicle has had any Affected Takata Airbag Inflator replaced and the replacement inflator does not require future replacement); </w:t>
      </w:r>
    </w:p>
    <w:p w:rsidR="002361CB" w:rsidRPr="0028287D" w:rsidRDefault="002361CB" w:rsidP="002361CB">
      <w:pPr>
        <w:pStyle w:val="Mainnumbered"/>
        <w:numPr>
          <w:ilvl w:val="0"/>
          <w:numId w:val="81"/>
        </w:numPr>
      </w:pPr>
      <w:r w:rsidRPr="0028287D">
        <w:t>active (meaning the Vehicle is subject to active recall at the time of the VIN search, including for replacement of a replacement inflator);</w:t>
      </w:r>
    </w:p>
    <w:p w:rsidR="002361CB" w:rsidRPr="0028287D" w:rsidRDefault="002361CB" w:rsidP="002361CB">
      <w:pPr>
        <w:pStyle w:val="Mainnumbered"/>
        <w:numPr>
          <w:ilvl w:val="0"/>
          <w:numId w:val="81"/>
        </w:numPr>
      </w:pPr>
      <w:r w:rsidRPr="0028287D">
        <w:t xml:space="preserve">future (meaning the Vehicle is not subject to active recall at the time of the VIN search, but </w:t>
      </w:r>
      <w:r w:rsidR="00AA31A2" w:rsidRPr="0028287D">
        <w:t xml:space="preserve">that </w:t>
      </w:r>
      <w:r w:rsidRPr="0028287D">
        <w:t>recall action</w:t>
      </w:r>
      <w:r w:rsidR="00AA31A2" w:rsidRPr="0028287D">
        <w:t xml:space="preserve"> will be initiated for the Vehicle</w:t>
      </w:r>
      <w:r w:rsidRPr="0028287D">
        <w:t xml:space="preserve"> in the future, </w:t>
      </w:r>
      <w:r w:rsidR="00D41371" w:rsidRPr="0028287D">
        <w:t xml:space="preserve">with the expected date </w:t>
      </w:r>
      <w:r w:rsidR="00AA31A2" w:rsidRPr="0028287D">
        <w:t>of</w:t>
      </w:r>
      <w:r w:rsidR="00D41371" w:rsidRPr="0028287D">
        <w:t xml:space="preserve"> recall</w:t>
      </w:r>
      <w:r w:rsidR="00AA31A2" w:rsidRPr="0028287D">
        <w:t xml:space="preserve"> initiation</w:t>
      </w:r>
      <w:r w:rsidR="00D41371" w:rsidRPr="0028287D">
        <w:t xml:space="preserve"> </w:t>
      </w:r>
      <w:r w:rsidR="00883E91" w:rsidRPr="0028287D">
        <w:t xml:space="preserve">stated </w:t>
      </w:r>
      <w:r w:rsidR="00D41371" w:rsidRPr="0028287D">
        <w:t>according to the Recall Initiation Schedule); or</w:t>
      </w:r>
    </w:p>
    <w:p w:rsidR="00D41371" w:rsidRPr="0028287D" w:rsidRDefault="00D41371" w:rsidP="002361CB">
      <w:pPr>
        <w:pStyle w:val="Mainnumbered"/>
        <w:numPr>
          <w:ilvl w:val="0"/>
          <w:numId w:val="81"/>
        </w:numPr>
      </w:pPr>
      <w:r w:rsidRPr="0028287D">
        <w:t>critical (meaning that the Vehicle is subject to an active recall and the Affected Takata Airbag Inflator poses a heightened safety risk and it is critical that replacement occurs immediately. This will apply to Alpha Inflators and may also be specified to other categories of Affected Takata Airbag Inflators</w:t>
      </w:r>
      <w:r w:rsidR="00AA6617" w:rsidRPr="0028287D">
        <w:t xml:space="preserve"> as determined by the Supplier);</w:t>
      </w:r>
      <w:r w:rsidRPr="0028287D">
        <w:t xml:space="preserve"> </w:t>
      </w:r>
    </w:p>
    <w:p w:rsidR="00925EA2" w:rsidRPr="0028287D" w:rsidRDefault="00D41371" w:rsidP="00083114">
      <w:pPr>
        <w:pStyle w:val="Mainnumbered"/>
        <w:numPr>
          <w:ilvl w:val="0"/>
          <w:numId w:val="80"/>
        </w:numPr>
        <w:ind w:left="2268" w:hanging="567"/>
      </w:pPr>
      <w:r w:rsidRPr="0028287D">
        <w:t>provide Consumers with a description of the safety risk and what action the Consumer should take, using language approved in the Supplier’s Communication and Engagement Plan or if prior to ACCC approval of such plan, consistent with the requirements of Schedule 2</w:t>
      </w:r>
      <w:r w:rsidR="00925EA2" w:rsidRPr="0028287D">
        <w:t>; and</w:t>
      </w:r>
    </w:p>
    <w:p w:rsidR="00D41371" w:rsidRPr="0028287D" w:rsidRDefault="00D41371" w:rsidP="00083114">
      <w:pPr>
        <w:pStyle w:val="Mainnumbered"/>
        <w:numPr>
          <w:ilvl w:val="0"/>
          <w:numId w:val="80"/>
        </w:numPr>
        <w:ind w:left="2268" w:hanging="567"/>
      </w:pPr>
      <w:r w:rsidRPr="0028287D">
        <w:t>provide Consumers with the relevant P</w:t>
      </w:r>
      <w:r w:rsidR="00636E8B" w:rsidRPr="0028287D">
        <w:t>RA N</w:t>
      </w:r>
      <w:r w:rsidRPr="0028287D">
        <w:t>umber assigned to the recall by the ACCC, if applicable;</w:t>
      </w:r>
    </w:p>
    <w:p w:rsidR="00D41371" w:rsidRPr="0028287D" w:rsidRDefault="00883E91" w:rsidP="00083114">
      <w:pPr>
        <w:pStyle w:val="Mainnumbered"/>
        <w:numPr>
          <w:ilvl w:val="0"/>
          <w:numId w:val="80"/>
        </w:numPr>
        <w:ind w:left="2268" w:hanging="567"/>
      </w:pPr>
      <w:r w:rsidRPr="0028287D">
        <w:t xml:space="preserve">provide Consumers with a link to other relevant information concerning the Supplier’s Takata recall (including information required to be provided under this Recall Notice); </w:t>
      </w:r>
    </w:p>
    <w:p w:rsidR="00883E91" w:rsidRPr="0028287D" w:rsidRDefault="00883E91" w:rsidP="00083114">
      <w:pPr>
        <w:pStyle w:val="Mainnumbered"/>
        <w:numPr>
          <w:ilvl w:val="0"/>
          <w:numId w:val="80"/>
        </w:numPr>
        <w:ind w:left="2268" w:hanging="567"/>
      </w:pPr>
      <w:r w:rsidRPr="0028287D">
        <w:t>if Vehicles supplied by the Supplier are subject to future recall initiation, provide a brief explanatory statement noting how and why replacement is being prioritised by the Supplier with regard to the Priority Factors listed in Schedule 1; and</w:t>
      </w:r>
    </w:p>
    <w:p w:rsidR="00925EA2" w:rsidRPr="0028287D" w:rsidRDefault="00925EA2" w:rsidP="00083114">
      <w:pPr>
        <w:pStyle w:val="Mainnumbered"/>
        <w:numPr>
          <w:ilvl w:val="0"/>
          <w:numId w:val="80"/>
        </w:numPr>
        <w:ind w:left="2268" w:hanging="567"/>
      </w:pPr>
      <w:r w:rsidRPr="0028287D">
        <w:lastRenderedPageBreak/>
        <w:t>provide Consumers with the option to obtain a PDF report of their search (including date of search, input data and search results) for record keeping purposes.</w:t>
      </w:r>
    </w:p>
    <w:p w:rsidR="005514FB" w:rsidRDefault="00716D95" w:rsidP="00F52E88">
      <w:pPr>
        <w:pStyle w:val="Mainnumbered"/>
        <w:ind w:left="1418"/>
      </w:pPr>
      <w:r w:rsidRPr="0028287D">
        <w:t>A</w:t>
      </w:r>
      <w:r w:rsidR="00CA315E" w:rsidRPr="0028287D">
        <w:t xml:space="preserve">s soon as practicable, </w:t>
      </w:r>
      <w:r w:rsidR="00936A71" w:rsidRPr="0028287D">
        <w:t>but by no later</w:t>
      </w:r>
      <w:r w:rsidR="00936A71" w:rsidRPr="00D262FB">
        <w:t xml:space="preserve"> than 1 July </w:t>
      </w:r>
      <w:r w:rsidR="00D06731" w:rsidRPr="00D262FB">
        <w:t>2018,</w:t>
      </w:r>
      <w:r w:rsidR="00936A71" w:rsidRPr="00D262FB">
        <w:t xml:space="preserve"> </w:t>
      </w:r>
      <w:r w:rsidR="00CA315E" w:rsidRPr="00D262FB">
        <w:t xml:space="preserve">a </w:t>
      </w:r>
      <w:r w:rsidRPr="00D262FB">
        <w:t xml:space="preserve">Supplier must publish </w:t>
      </w:r>
      <w:r w:rsidR="005514FB" w:rsidRPr="00D262FB">
        <w:t xml:space="preserve">the following documents that apply to the Supplier on its </w:t>
      </w:r>
      <w:r w:rsidR="003C161E" w:rsidRPr="00D262FB">
        <w:t xml:space="preserve">website with links from the page hosting the Recall Database </w:t>
      </w:r>
      <w:r w:rsidR="00CA315E" w:rsidRPr="00D262FB">
        <w:t xml:space="preserve">as well as </w:t>
      </w:r>
      <w:r w:rsidR="005514FB" w:rsidRPr="00D262FB">
        <w:t xml:space="preserve">from the </w:t>
      </w:r>
      <w:r w:rsidR="003C161E" w:rsidRPr="00D262FB">
        <w:t>main</w:t>
      </w:r>
      <w:r w:rsidR="003C161E">
        <w:t xml:space="preserve"> page</w:t>
      </w:r>
      <w:r w:rsidR="00CA315E">
        <w:t xml:space="preserve"> </w:t>
      </w:r>
      <w:r w:rsidR="003C161E">
        <w:t xml:space="preserve">on the </w:t>
      </w:r>
      <w:r w:rsidR="005514FB">
        <w:t xml:space="preserve">Supplier’s </w:t>
      </w:r>
      <w:r w:rsidR="003C161E">
        <w:t xml:space="preserve">website </w:t>
      </w:r>
      <w:r w:rsidR="00CA315E">
        <w:t xml:space="preserve">which </w:t>
      </w:r>
      <w:r w:rsidR="003C161E">
        <w:t>relat</w:t>
      </w:r>
      <w:r w:rsidR="00CA315E">
        <w:t>es</w:t>
      </w:r>
      <w:r w:rsidR="003C161E">
        <w:t xml:space="preserve"> to the recall</w:t>
      </w:r>
      <w:r w:rsidR="00CA315E">
        <w:t xml:space="preserve"> (if applicable)</w:t>
      </w:r>
      <w:r w:rsidR="003C161E">
        <w:t xml:space="preserve">: </w:t>
      </w:r>
    </w:p>
    <w:p w:rsidR="005514FB" w:rsidRDefault="003C161E" w:rsidP="00394CC8">
      <w:pPr>
        <w:pStyle w:val="Main-secondlevelalpha"/>
        <w:numPr>
          <w:ilvl w:val="0"/>
          <w:numId w:val="32"/>
        </w:numPr>
        <w:ind w:left="2268" w:hanging="567"/>
      </w:pPr>
      <w:r>
        <w:t xml:space="preserve">Recall and Replacement Timetable, </w:t>
      </w:r>
    </w:p>
    <w:p w:rsidR="005514FB" w:rsidRDefault="00166F81" w:rsidP="00782F0A">
      <w:pPr>
        <w:pStyle w:val="Main-secondlevelalpha"/>
      </w:pPr>
      <w:r>
        <w:t>Recall Initiation Schedule</w:t>
      </w:r>
      <w:r w:rsidR="003C161E">
        <w:t xml:space="preserve">, and </w:t>
      </w:r>
    </w:p>
    <w:p w:rsidR="00DF1832" w:rsidRPr="00FF584A" w:rsidRDefault="00716D95" w:rsidP="00782F0A">
      <w:pPr>
        <w:pStyle w:val="Main-secondlevelalpha"/>
      </w:pPr>
      <w:r>
        <w:t xml:space="preserve">Quarterly </w:t>
      </w:r>
      <w:r w:rsidR="00A97E4C">
        <w:t>Completion</w:t>
      </w:r>
      <w:r>
        <w:t xml:space="preserve"> Schedule</w:t>
      </w:r>
      <w:r w:rsidR="00166F81">
        <w:t>.</w:t>
      </w:r>
    </w:p>
    <w:p w:rsidR="00DF1832" w:rsidRDefault="00CA315E" w:rsidP="00F52E88">
      <w:pPr>
        <w:pStyle w:val="Mainnumbered"/>
        <w:ind w:left="1418"/>
      </w:pPr>
      <w:r>
        <w:t>A</w:t>
      </w:r>
      <w:r w:rsidR="00DF1832" w:rsidRPr="00FF584A">
        <w:t xml:space="preserve"> </w:t>
      </w:r>
      <w:r w:rsidR="005C28DC" w:rsidRPr="00FF584A">
        <w:t>S</w:t>
      </w:r>
      <w:r w:rsidR="00DF1832" w:rsidRPr="00FF584A">
        <w:t xml:space="preserve">upplier must provide the ACCC with access to </w:t>
      </w:r>
      <w:r>
        <w:t xml:space="preserve">its Recall Database </w:t>
      </w:r>
      <w:r w:rsidR="00DF1832" w:rsidRPr="00FF584A">
        <w:t>via an Application Program Interface (API)</w:t>
      </w:r>
      <w:r w:rsidR="00D97439">
        <w:t>, if reasonably practicable to do so</w:t>
      </w:r>
      <w:r w:rsidR="004C337F" w:rsidRPr="00FF584A">
        <w:t>.</w:t>
      </w:r>
    </w:p>
    <w:p w:rsidR="00245816" w:rsidRDefault="00CA315E" w:rsidP="00F52E88">
      <w:pPr>
        <w:pStyle w:val="Mainnumbered"/>
        <w:ind w:left="1418"/>
      </w:pPr>
      <w:r>
        <w:t>A</w:t>
      </w:r>
      <w:r w:rsidR="00245816">
        <w:t xml:space="preserve"> Supplier must provide on its website a means for Consumers to update their contact details with the Supplier, and there must be a link to this update mechanism on the Supplier’s </w:t>
      </w:r>
      <w:r>
        <w:t>R</w:t>
      </w:r>
      <w:r w:rsidR="00245816">
        <w:t xml:space="preserve">ecall </w:t>
      </w:r>
      <w:r>
        <w:t>D</w:t>
      </w:r>
      <w:r w:rsidR="00245816">
        <w:t xml:space="preserve">atabase page and the main page </w:t>
      </w:r>
      <w:r>
        <w:t>on the Supplier’s website which relates to the recall (if applicable).</w:t>
      </w:r>
      <w:r w:rsidR="00245816">
        <w:t xml:space="preserve"> </w:t>
      </w:r>
    </w:p>
    <w:p w:rsidR="00245816" w:rsidRPr="00D262FB" w:rsidRDefault="00CA315E" w:rsidP="00F52E88">
      <w:pPr>
        <w:pStyle w:val="Mainnumbered"/>
        <w:ind w:left="1418"/>
      </w:pPr>
      <w:r>
        <w:t>A</w:t>
      </w:r>
      <w:r w:rsidR="00245816">
        <w:t xml:space="preserve"> Supplier’s </w:t>
      </w:r>
      <w:r>
        <w:t>R</w:t>
      </w:r>
      <w:r w:rsidR="00245816">
        <w:t xml:space="preserve">ecall </w:t>
      </w:r>
      <w:r>
        <w:t>D</w:t>
      </w:r>
      <w:r w:rsidR="00245816">
        <w:t xml:space="preserve">atabase page must make clear that a </w:t>
      </w:r>
      <w:r w:rsidR="00F769CD">
        <w:t>V</w:t>
      </w:r>
      <w:r w:rsidR="00245816">
        <w:t xml:space="preserve">ehicle not currently under </w:t>
      </w:r>
      <w:r w:rsidR="003E7D32">
        <w:t xml:space="preserve">active </w:t>
      </w:r>
      <w:r w:rsidR="00245816">
        <w:t>recall may later be recalled</w:t>
      </w:r>
      <w:r w:rsidR="003E7D32">
        <w:t>, that all planned future recalls are set out in the Recall Initiation Schedule</w:t>
      </w:r>
      <w:r w:rsidR="00DF65EB">
        <w:t xml:space="preserve"> (noting the link provided)</w:t>
      </w:r>
      <w:r w:rsidR="000B3A87">
        <w:t>, and that, while the Supplier will seek to contact affected Consumers directly</w:t>
      </w:r>
      <w:r w:rsidR="009E2414">
        <w:t xml:space="preserve"> at the relevant time</w:t>
      </w:r>
      <w:r w:rsidR="000B3A87">
        <w:t xml:space="preserve">, they </w:t>
      </w:r>
      <w:r w:rsidR="006F5894">
        <w:t xml:space="preserve">may </w:t>
      </w:r>
      <w:r w:rsidR="000B3A87">
        <w:t xml:space="preserve">be unable to do so if the Consumer’s </w:t>
      </w:r>
      <w:r w:rsidR="00FC3A00">
        <w:t xml:space="preserve">accurate </w:t>
      </w:r>
      <w:r w:rsidR="000B3A87">
        <w:t xml:space="preserve">contact details are not </w:t>
      </w:r>
      <w:r w:rsidR="00436A38">
        <w:t xml:space="preserve">available </w:t>
      </w:r>
      <w:r w:rsidR="00436A38" w:rsidRPr="00D262FB">
        <w:t xml:space="preserve">to </w:t>
      </w:r>
      <w:r w:rsidR="00FC3A00" w:rsidRPr="00D262FB">
        <w:t>the Supplier</w:t>
      </w:r>
      <w:r w:rsidR="00245816" w:rsidRPr="00D262FB">
        <w:t xml:space="preserve">.  </w:t>
      </w:r>
    </w:p>
    <w:p w:rsidR="000B3A87" w:rsidRPr="00D262FB" w:rsidRDefault="000B3A87" w:rsidP="00F52E88">
      <w:pPr>
        <w:pStyle w:val="Mainnumbered"/>
        <w:ind w:left="1418"/>
      </w:pPr>
      <w:r w:rsidRPr="00D262FB">
        <w:t xml:space="preserve">Where a Supplier has </w:t>
      </w:r>
      <w:r w:rsidR="00643F5B" w:rsidRPr="00D262FB">
        <w:t xml:space="preserve">replaced or is continuing to replace an Affected Takata Airbag Inflator with another Affected Takata Airbag Inflator, then </w:t>
      </w:r>
      <w:r w:rsidRPr="00D262FB">
        <w:t xml:space="preserve">the Supplier’s </w:t>
      </w:r>
      <w:r w:rsidR="00925EA2">
        <w:t>R</w:t>
      </w:r>
      <w:r w:rsidRPr="00D262FB">
        <w:t xml:space="preserve">ecall </w:t>
      </w:r>
      <w:r w:rsidR="00925EA2">
        <w:t>D</w:t>
      </w:r>
      <w:r w:rsidRPr="00D262FB">
        <w:t xml:space="preserve">atabase page </w:t>
      </w:r>
      <w:r w:rsidR="00643F5B" w:rsidRPr="00D262FB">
        <w:t xml:space="preserve">must </w:t>
      </w:r>
      <w:r w:rsidRPr="00D262FB">
        <w:t>inform Consumers that, in some cases, replace</w:t>
      </w:r>
      <w:r w:rsidR="00DF65EB" w:rsidRPr="00D262FB">
        <w:t>ment</w:t>
      </w:r>
      <w:r w:rsidRPr="00D262FB">
        <w:t xml:space="preserve"> airbags may need to be replaced again, to ensure long term safety.</w:t>
      </w:r>
    </w:p>
    <w:p w:rsidR="00E0371C" w:rsidRDefault="00C02B3F" w:rsidP="00F52E88">
      <w:pPr>
        <w:pStyle w:val="Mainnumbered"/>
        <w:ind w:left="1418"/>
      </w:pPr>
      <w:r w:rsidRPr="00D262FB">
        <w:t xml:space="preserve">A Supplier’s </w:t>
      </w:r>
      <w:r w:rsidR="00925EA2">
        <w:t>R</w:t>
      </w:r>
      <w:r w:rsidRPr="00D262FB">
        <w:t xml:space="preserve">ecall </w:t>
      </w:r>
      <w:r w:rsidR="00925EA2">
        <w:t>D</w:t>
      </w:r>
      <w:r w:rsidRPr="00D262FB">
        <w:t xml:space="preserve">atabase page </w:t>
      </w:r>
      <w:r w:rsidR="00136285" w:rsidRPr="00D262FB">
        <w:t xml:space="preserve">and direct consumer communications </w:t>
      </w:r>
      <w:r w:rsidRPr="00D262FB">
        <w:t xml:space="preserve">must alert </w:t>
      </w:r>
      <w:r w:rsidR="00E0371C" w:rsidRPr="00D262FB">
        <w:t>Consumers with a Vehicle that has had a frontal airbag replaced following a collision or other incident that any replacement airbag installed in the Vehicle may be faulty and require replacement, and encourage such Consumers to contact a Dealer or other authorised representative to arrange for the airbag to be checked.</w:t>
      </w:r>
    </w:p>
    <w:p w:rsidR="0021134D" w:rsidRPr="006B5790" w:rsidRDefault="00AA6617" w:rsidP="00F52E88">
      <w:pPr>
        <w:pStyle w:val="Mainnumbered"/>
        <w:ind w:left="1418"/>
      </w:pPr>
      <w:r w:rsidRPr="006B5790">
        <w:t>Supplier</w:t>
      </w:r>
      <w:r w:rsidR="0021134D" w:rsidRPr="006B5790">
        <w:t>s may apply to ACCC to vary the above listed obligations.</w:t>
      </w:r>
    </w:p>
    <w:p w:rsidR="006B5790" w:rsidRPr="006B5790" w:rsidRDefault="006B5790" w:rsidP="00F52E88">
      <w:pPr>
        <w:pStyle w:val="Mainnumbered"/>
        <w:ind w:left="1418"/>
      </w:pPr>
      <w:r w:rsidRPr="006B5790">
        <w:t xml:space="preserve">A Supplier that falls within category (c) </w:t>
      </w:r>
      <w:r w:rsidR="003F77B4">
        <w:t xml:space="preserve">definition of Supplier </w:t>
      </w:r>
      <w:r w:rsidRPr="006B5790">
        <w:t>must use its best endeavours to</w:t>
      </w:r>
      <w:r w:rsidR="003F77B4">
        <w:t>, at a minimum, publish on its website a searchable list of affected Vehicles</w:t>
      </w:r>
      <w:r w:rsidRPr="006B5790">
        <w:t xml:space="preserve"> </w:t>
      </w:r>
      <w:r w:rsidR="003F77B4">
        <w:t>that it has supplied by VIN and its Recall Initiation Schedule</w:t>
      </w:r>
      <w:r w:rsidRPr="006B5790">
        <w:t>.</w:t>
      </w:r>
    </w:p>
    <w:p w:rsidR="005C28DC" w:rsidRPr="00D262FB" w:rsidRDefault="00782F0A" w:rsidP="005C28DC">
      <w:pPr>
        <w:pStyle w:val="h5Section"/>
      </w:pPr>
      <w:bookmarkStart w:id="28" w:name="_Toc501099058"/>
      <w:r w:rsidRPr="006B5790">
        <w:t>9</w:t>
      </w:r>
      <w:r w:rsidR="005C28DC" w:rsidRPr="006B5790">
        <w:t xml:space="preserve">  Second</w:t>
      </w:r>
      <w:r w:rsidR="000F5F2C" w:rsidRPr="006B5790">
        <w:t>-</w:t>
      </w:r>
      <w:r w:rsidR="005C28DC" w:rsidRPr="006B5790">
        <w:t xml:space="preserve">hand </w:t>
      </w:r>
      <w:r w:rsidR="000F5F2C" w:rsidRPr="006B5790">
        <w:t>Vehicles</w:t>
      </w:r>
      <w:bookmarkEnd w:id="28"/>
      <w:r w:rsidR="005C28DC" w:rsidRPr="00D262FB">
        <w:t xml:space="preserve"> </w:t>
      </w:r>
    </w:p>
    <w:p w:rsidR="005C28DC" w:rsidRPr="00D262FB" w:rsidRDefault="008B64F5" w:rsidP="00394CC8">
      <w:pPr>
        <w:pStyle w:val="Mainnumbered"/>
        <w:numPr>
          <w:ilvl w:val="0"/>
          <w:numId w:val="33"/>
        </w:numPr>
        <w:tabs>
          <w:tab w:val="clear" w:pos="1021"/>
          <w:tab w:val="right" w:pos="-1418"/>
        </w:tabs>
        <w:ind w:left="1418" w:hanging="567"/>
      </w:pPr>
      <w:r w:rsidRPr="00D262FB">
        <w:t xml:space="preserve">A </w:t>
      </w:r>
      <w:r w:rsidR="005C28DC" w:rsidRPr="00D262FB">
        <w:t xml:space="preserve">Supplier must develop a </w:t>
      </w:r>
      <w:r w:rsidR="00167D8A" w:rsidRPr="00D262FB">
        <w:t>Second-hand Vehicle Action Plan</w:t>
      </w:r>
      <w:r w:rsidR="005C28DC" w:rsidRPr="00D262FB">
        <w:t xml:space="preserve"> to maximise </w:t>
      </w:r>
      <w:r w:rsidR="003203C7" w:rsidRPr="00D262FB">
        <w:t xml:space="preserve">the replacement of Affected Takata Airbag Inflators in </w:t>
      </w:r>
      <w:r w:rsidR="005C28DC" w:rsidRPr="00D262FB">
        <w:t>Vehicles</w:t>
      </w:r>
      <w:r w:rsidR="007A2D4F" w:rsidRPr="00D262FB">
        <w:t xml:space="preserve"> </w:t>
      </w:r>
      <w:r w:rsidR="00ED7621" w:rsidRPr="00D262FB">
        <w:t xml:space="preserve">that have been or are being </w:t>
      </w:r>
      <w:r w:rsidR="007A2D4F" w:rsidRPr="00D262FB">
        <w:t xml:space="preserve">sold second-hand. </w:t>
      </w:r>
      <w:r w:rsidR="00897C55" w:rsidRPr="00D262FB">
        <w:t xml:space="preserve"> Th</w:t>
      </w:r>
      <w:r w:rsidR="00543F42" w:rsidRPr="00D262FB">
        <w:t>e</w:t>
      </w:r>
      <w:r w:rsidR="00897C55" w:rsidRPr="00D262FB">
        <w:t xml:space="preserve"> </w:t>
      </w:r>
      <w:r w:rsidR="00167D8A" w:rsidRPr="00D262FB">
        <w:t>P</w:t>
      </w:r>
      <w:r w:rsidR="00897C55" w:rsidRPr="00D262FB">
        <w:t xml:space="preserve">lan must be submitted </w:t>
      </w:r>
      <w:r w:rsidR="00884E85" w:rsidRPr="00D262FB">
        <w:t xml:space="preserve">for approval </w:t>
      </w:r>
      <w:r w:rsidR="00165A50" w:rsidRPr="00D262FB">
        <w:t xml:space="preserve">to the </w:t>
      </w:r>
      <w:r w:rsidR="00165A50" w:rsidRPr="00D262FB">
        <w:lastRenderedPageBreak/>
        <w:t xml:space="preserve">ACCC </w:t>
      </w:r>
      <w:r w:rsidR="00897C55" w:rsidRPr="00D262FB">
        <w:t xml:space="preserve">within </w:t>
      </w:r>
      <w:r w:rsidR="00E501CD" w:rsidRPr="00D262FB">
        <w:t>two months</w:t>
      </w:r>
      <w:r w:rsidR="00897C55" w:rsidRPr="00D262FB">
        <w:t xml:space="preserve"> of commencement of this Recall Notice.  </w:t>
      </w:r>
      <w:r w:rsidR="005C28DC" w:rsidRPr="00D262FB">
        <w:t xml:space="preserve">The </w:t>
      </w:r>
      <w:r w:rsidR="00543F42" w:rsidRPr="00D262FB">
        <w:t>P</w:t>
      </w:r>
      <w:r w:rsidR="005C28DC" w:rsidRPr="00D262FB">
        <w:t xml:space="preserve">lan must </w:t>
      </w:r>
      <w:r w:rsidR="003203C7" w:rsidRPr="00D262FB">
        <w:t>b</w:t>
      </w:r>
      <w:r w:rsidR="005C28DC" w:rsidRPr="00D262FB">
        <w:t>e designed to:</w:t>
      </w:r>
    </w:p>
    <w:p w:rsidR="005C28DC" w:rsidRPr="00D262FB" w:rsidRDefault="00543F42" w:rsidP="00394CC8">
      <w:pPr>
        <w:pStyle w:val="Main-secondlevelalpha"/>
        <w:numPr>
          <w:ilvl w:val="0"/>
          <w:numId w:val="34"/>
        </w:numPr>
        <w:ind w:left="2268" w:hanging="567"/>
      </w:pPr>
      <w:r w:rsidRPr="00D262FB">
        <w:t xml:space="preserve">ensure </w:t>
      </w:r>
      <w:r w:rsidR="005C28DC" w:rsidRPr="00D262FB">
        <w:t>distribution of information regarding the recall status of Vehicles</w:t>
      </w:r>
      <w:r w:rsidR="003203C7" w:rsidRPr="00D262FB">
        <w:t xml:space="preserve"> in the second</w:t>
      </w:r>
      <w:r w:rsidR="008B3C28" w:rsidRPr="00D262FB">
        <w:t>-</w:t>
      </w:r>
      <w:r w:rsidR="003203C7" w:rsidRPr="00D262FB">
        <w:t>hand vehicle</w:t>
      </w:r>
      <w:r w:rsidRPr="00D262FB">
        <w:t xml:space="preserve"> market</w:t>
      </w:r>
      <w:r w:rsidR="005C28DC" w:rsidRPr="00D262FB">
        <w:t>; and</w:t>
      </w:r>
    </w:p>
    <w:p w:rsidR="005C28DC" w:rsidRPr="00907ED5" w:rsidRDefault="00543F42" w:rsidP="00782F0A">
      <w:pPr>
        <w:pStyle w:val="Main-secondlevelalpha"/>
      </w:pPr>
      <w:r w:rsidRPr="00D262FB">
        <w:t xml:space="preserve">encourage </w:t>
      </w:r>
      <w:r w:rsidR="008876BB" w:rsidRPr="00D262FB">
        <w:t>and</w:t>
      </w:r>
      <w:r w:rsidR="00253B10" w:rsidRPr="00D262FB">
        <w:t xml:space="preserve"> support </w:t>
      </w:r>
      <w:r w:rsidR="003203C7" w:rsidRPr="00D262FB">
        <w:t>replacement of Affected</w:t>
      </w:r>
      <w:r w:rsidR="003203C7" w:rsidRPr="00907ED5">
        <w:t xml:space="preserve"> Takata Airbag Inflators</w:t>
      </w:r>
      <w:r>
        <w:t xml:space="preserve"> in the second-hand vehicle market</w:t>
      </w:r>
      <w:r w:rsidR="00253B10">
        <w:t xml:space="preserve">, including </w:t>
      </w:r>
      <w:r w:rsidR="00167D8A">
        <w:t xml:space="preserve">by </w:t>
      </w:r>
      <w:r w:rsidR="00253B10">
        <w:t xml:space="preserve">conducting replacement through its </w:t>
      </w:r>
      <w:r w:rsidR="00167D8A">
        <w:t>D</w:t>
      </w:r>
      <w:r w:rsidR="00253B10">
        <w:t>ealer network</w:t>
      </w:r>
      <w:r w:rsidR="005C28DC" w:rsidRPr="00907ED5">
        <w:t>.</w:t>
      </w:r>
    </w:p>
    <w:p w:rsidR="00676C18" w:rsidRPr="007E3E8A" w:rsidRDefault="00676C18" w:rsidP="00F52E88">
      <w:pPr>
        <w:pStyle w:val="Mainnumbered"/>
        <w:ind w:left="1418"/>
        <w:rPr>
          <w:szCs w:val="22"/>
        </w:rPr>
      </w:pPr>
      <w:r w:rsidRPr="007E3E8A">
        <w:t xml:space="preserve">If the ACCC considers that a </w:t>
      </w:r>
      <w:r w:rsidR="00167D8A" w:rsidRPr="007E3E8A">
        <w:t>P</w:t>
      </w:r>
      <w:r w:rsidRPr="007E3E8A">
        <w:t>lan submitted pursuant to this section</w:t>
      </w:r>
      <w:r w:rsidR="007E3E8A">
        <w:t xml:space="preserve"> is</w:t>
      </w:r>
      <w:r w:rsidRPr="007E3E8A">
        <w:t xml:space="preserve"> inadequate, then the ACCC will </w:t>
      </w:r>
      <w:r w:rsidR="00884E85">
        <w:t xml:space="preserve">propose </w:t>
      </w:r>
      <w:r w:rsidRPr="007E3E8A">
        <w:t xml:space="preserve">improvements to the </w:t>
      </w:r>
      <w:r w:rsidR="00167D8A" w:rsidRPr="007E3E8A">
        <w:t>P</w:t>
      </w:r>
      <w:r w:rsidRPr="007E3E8A">
        <w:t xml:space="preserve">lan and the Supplier </w:t>
      </w:r>
      <w:r w:rsidR="00167D8A" w:rsidRPr="007E3E8A">
        <w:t>must</w:t>
      </w:r>
      <w:r w:rsidRPr="007E3E8A">
        <w:t xml:space="preserve"> submit a revised </w:t>
      </w:r>
      <w:r w:rsidR="00167D8A" w:rsidRPr="007E3E8A">
        <w:t>P</w:t>
      </w:r>
      <w:r w:rsidRPr="007E3E8A">
        <w:t xml:space="preserve">lan within 5 business days of receipt of the ACCC’s </w:t>
      </w:r>
      <w:r w:rsidR="00884E85">
        <w:t>proposed</w:t>
      </w:r>
      <w:r w:rsidRPr="007E3E8A">
        <w:t xml:space="preserve"> improvements, or by some other date if agreed by the ACCC.</w:t>
      </w:r>
      <w:r w:rsidR="000E34C2" w:rsidRPr="007E3E8A">
        <w:t xml:space="preserve"> </w:t>
      </w:r>
      <w:r w:rsidRPr="007E3E8A">
        <w:t xml:space="preserve"> </w:t>
      </w:r>
      <w:r w:rsidR="00984B05">
        <w:t>If the ACCC considers that the revised</w:t>
      </w:r>
      <w:r w:rsidR="00984B05" w:rsidRPr="007E3E8A">
        <w:t xml:space="preserve"> Plan </w:t>
      </w:r>
      <w:r w:rsidR="00984B05">
        <w:t>is</w:t>
      </w:r>
      <w:r w:rsidR="00984B05" w:rsidRPr="007E3E8A">
        <w:t xml:space="preserve"> inadequate, then the ACCC will </w:t>
      </w:r>
      <w:r w:rsidR="00884E85">
        <w:t>propose</w:t>
      </w:r>
      <w:r w:rsidR="00984B05" w:rsidRPr="007E3E8A">
        <w:t xml:space="preserve"> improvements to the </w:t>
      </w:r>
      <w:r w:rsidR="00984B05">
        <w:t xml:space="preserve">revised </w:t>
      </w:r>
      <w:r w:rsidR="00984B05" w:rsidRPr="007E3E8A">
        <w:t xml:space="preserve">Plan and the Supplier must submit a </w:t>
      </w:r>
      <w:r w:rsidR="00984B05">
        <w:t xml:space="preserve">further </w:t>
      </w:r>
      <w:r w:rsidR="00984B05" w:rsidRPr="007E3E8A">
        <w:t xml:space="preserve">revised Plan within 5 business days of receipt of the ACCC’s </w:t>
      </w:r>
      <w:r w:rsidR="00884E85">
        <w:t>proposed</w:t>
      </w:r>
      <w:r w:rsidR="00984B05" w:rsidRPr="007E3E8A">
        <w:t xml:space="preserve"> improvements, or by some other date if agreed by the ACCC</w:t>
      </w:r>
      <w:r w:rsidR="00984B05">
        <w:t>.  If the ACCC</w:t>
      </w:r>
      <w:r w:rsidRPr="007E3E8A">
        <w:t xml:space="preserve"> </w:t>
      </w:r>
      <w:r w:rsidR="00984B05">
        <w:t xml:space="preserve">considers that the further revised Plan is still </w:t>
      </w:r>
      <w:r w:rsidR="00F21285">
        <w:t>in</w:t>
      </w:r>
      <w:r w:rsidR="00984B05">
        <w:t xml:space="preserve">adequate, then it may either </w:t>
      </w:r>
      <w:r w:rsidR="00884E85">
        <w:t>propose</w:t>
      </w:r>
      <w:r w:rsidR="00984B05">
        <w:t xml:space="preserve"> further changes (using the same process as above) or it may </w:t>
      </w:r>
      <w:r w:rsidR="00884E85">
        <w:t xml:space="preserve">specify the </w:t>
      </w:r>
      <w:r w:rsidRPr="007E3E8A">
        <w:t xml:space="preserve">required communications and </w:t>
      </w:r>
      <w:r w:rsidR="00167D8A" w:rsidRPr="007E3E8A">
        <w:t xml:space="preserve">replacement support </w:t>
      </w:r>
      <w:r w:rsidR="00884E85">
        <w:t>to be undertaken by</w:t>
      </w:r>
      <w:r w:rsidRPr="007E3E8A">
        <w:t xml:space="preserve"> the Supplier.</w:t>
      </w:r>
    </w:p>
    <w:p w:rsidR="00676C18" w:rsidRPr="007E3E8A" w:rsidRDefault="00676C18" w:rsidP="008F4A63">
      <w:pPr>
        <w:pStyle w:val="Mainnumbered"/>
        <w:ind w:left="1418"/>
      </w:pPr>
      <w:r w:rsidRPr="007E3E8A">
        <w:t xml:space="preserve">The ACCC will have regard to the following matters when assessing the </w:t>
      </w:r>
      <w:r w:rsidRPr="00F52E88">
        <w:t>adequacy</w:t>
      </w:r>
      <w:r w:rsidRPr="007E3E8A">
        <w:t xml:space="preserve"> of a submitted </w:t>
      </w:r>
      <w:r w:rsidR="00167D8A" w:rsidRPr="007E3E8A">
        <w:t>P</w:t>
      </w:r>
      <w:r w:rsidRPr="007E3E8A">
        <w:t xml:space="preserve">lan or prescribing a </w:t>
      </w:r>
      <w:r w:rsidR="00167D8A" w:rsidRPr="007E3E8A">
        <w:t>P</w:t>
      </w:r>
      <w:r w:rsidRPr="007E3E8A">
        <w:t xml:space="preserve">lan for a Supplier pursuant to subsections </w:t>
      </w:r>
      <w:r w:rsidR="00C84242">
        <w:t>9</w:t>
      </w:r>
      <w:r w:rsidRPr="007E3E8A">
        <w:t xml:space="preserve">(1) and (2): </w:t>
      </w:r>
    </w:p>
    <w:p w:rsidR="00676C18" w:rsidRPr="007E3E8A" w:rsidRDefault="00676C18" w:rsidP="00394CC8">
      <w:pPr>
        <w:pStyle w:val="Main-secondlevelalpha"/>
        <w:numPr>
          <w:ilvl w:val="0"/>
          <w:numId w:val="35"/>
        </w:numPr>
        <w:ind w:left="2268" w:hanging="567"/>
      </w:pPr>
      <w:r w:rsidRPr="007E3E8A">
        <w:t xml:space="preserve">the Supplier’s relevant Supply Profile, </w:t>
      </w:r>
    </w:p>
    <w:p w:rsidR="00676C18" w:rsidRPr="007E3E8A" w:rsidRDefault="00676C18" w:rsidP="00782F0A">
      <w:pPr>
        <w:pStyle w:val="Main-secondlevelalpha"/>
      </w:pPr>
      <w:r w:rsidRPr="007E3E8A">
        <w:t xml:space="preserve">any prior relevant communications to the second-hand </w:t>
      </w:r>
      <w:r w:rsidR="008A0988" w:rsidRPr="007E3E8A">
        <w:t>V</w:t>
      </w:r>
      <w:r w:rsidRPr="007E3E8A">
        <w:t xml:space="preserve">ehicle market; and </w:t>
      </w:r>
    </w:p>
    <w:p w:rsidR="00676C18" w:rsidRPr="007E3E8A" w:rsidRDefault="00762CA8" w:rsidP="00782F0A">
      <w:pPr>
        <w:pStyle w:val="Main-secondlevelalpha"/>
      </w:pPr>
      <w:r>
        <w:t xml:space="preserve">any </w:t>
      </w:r>
      <w:r w:rsidR="00676C18" w:rsidRPr="007E3E8A">
        <w:t xml:space="preserve">other relevant factors (including the size and resources of the Supplier). </w:t>
      </w:r>
    </w:p>
    <w:p w:rsidR="000F5F2C" w:rsidRDefault="00E56C0C" w:rsidP="008F4A63">
      <w:pPr>
        <w:pStyle w:val="Mainnumbered"/>
        <w:ind w:left="1418"/>
      </w:pPr>
      <w:r>
        <w:t>A</w:t>
      </w:r>
      <w:r w:rsidR="000F5F2C">
        <w:t xml:space="preserve"> </w:t>
      </w:r>
      <w:r w:rsidR="000E34C2">
        <w:t>person who</w:t>
      </w:r>
      <w:r w:rsidR="00884E85">
        <w:t>, in trade or commerce,</w:t>
      </w:r>
      <w:r w:rsidR="000E34C2">
        <w:t xml:space="preserve"> supplies </w:t>
      </w:r>
      <w:r w:rsidR="000F5F2C">
        <w:t>second-hand vehicles</w:t>
      </w:r>
      <w:r w:rsidR="008876BB">
        <w:t>, including a Dealer</w:t>
      </w:r>
      <w:r w:rsidR="00D5053B">
        <w:t>,</w:t>
      </w:r>
      <w:r w:rsidR="0098114B">
        <w:t xml:space="preserve"> must</w:t>
      </w:r>
      <w:r w:rsidR="000F5F2C">
        <w:t>:</w:t>
      </w:r>
    </w:p>
    <w:p w:rsidR="00FC56FB" w:rsidRPr="0062096F" w:rsidRDefault="00AF5B87" w:rsidP="00394CC8">
      <w:pPr>
        <w:pStyle w:val="Main-secondlevelalpha"/>
        <w:numPr>
          <w:ilvl w:val="0"/>
          <w:numId w:val="36"/>
        </w:numPr>
        <w:ind w:left="2268" w:hanging="567"/>
      </w:pPr>
      <w:r>
        <w:t xml:space="preserve">check </w:t>
      </w:r>
      <w:r w:rsidRPr="00D262FB">
        <w:t xml:space="preserve">the VIN </w:t>
      </w:r>
      <w:r w:rsidR="00DF65EB" w:rsidRPr="00D262FB">
        <w:t>and other recall information for</w:t>
      </w:r>
      <w:r w:rsidRPr="00D262FB">
        <w:t xml:space="preserve"> </w:t>
      </w:r>
      <w:r w:rsidR="00253B10" w:rsidRPr="00D262FB">
        <w:t xml:space="preserve">each </w:t>
      </w:r>
      <w:r w:rsidRPr="00D262FB">
        <w:t>second-hand vehicl</w:t>
      </w:r>
      <w:r w:rsidR="00253B10" w:rsidRPr="00D262FB">
        <w:t>e</w:t>
      </w:r>
      <w:r w:rsidRPr="00D262FB">
        <w:t xml:space="preserve"> in its possession</w:t>
      </w:r>
      <w:r w:rsidR="00D70E31" w:rsidRPr="00D262FB">
        <w:t>, power or control</w:t>
      </w:r>
      <w:r w:rsidRPr="00D262FB">
        <w:t xml:space="preserve"> and intended for </w:t>
      </w:r>
      <w:r w:rsidR="00CF1779" w:rsidRPr="00D262FB">
        <w:t>supply</w:t>
      </w:r>
      <w:r w:rsidR="00884E85" w:rsidRPr="00D262FB">
        <w:t>,</w:t>
      </w:r>
      <w:r w:rsidRPr="00D262FB">
        <w:t xml:space="preserve"> </w:t>
      </w:r>
      <w:r w:rsidR="00136285" w:rsidRPr="00D262FB">
        <w:t xml:space="preserve">including by </w:t>
      </w:r>
      <w:r w:rsidR="00253B10" w:rsidRPr="00D262FB">
        <w:t xml:space="preserve">using </w:t>
      </w:r>
      <w:r w:rsidR="00E47C2D" w:rsidRPr="00D262FB">
        <w:t>Recall Databases</w:t>
      </w:r>
      <w:r w:rsidR="00253B10" w:rsidRPr="00D262FB">
        <w:t xml:space="preserve"> </w:t>
      </w:r>
      <w:r w:rsidR="00FC56FB" w:rsidRPr="00D262FB">
        <w:t xml:space="preserve">and Recall Initiation Schedules </w:t>
      </w:r>
      <w:r w:rsidR="00253B10" w:rsidRPr="00D262FB">
        <w:t xml:space="preserve">provided by </w:t>
      </w:r>
      <w:r w:rsidRPr="00D262FB">
        <w:t>Supplier</w:t>
      </w:r>
      <w:r w:rsidR="00253B10" w:rsidRPr="00D262FB">
        <w:t>s (</w:t>
      </w:r>
      <w:r w:rsidR="00D5053B" w:rsidRPr="00D262FB">
        <w:t>including</w:t>
      </w:r>
      <w:r w:rsidR="00253B10" w:rsidRPr="00D262FB">
        <w:t xml:space="preserve"> on Supplier </w:t>
      </w:r>
      <w:r w:rsidRPr="00D262FB">
        <w:t>webpage</w:t>
      </w:r>
      <w:r w:rsidR="00253B10" w:rsidRPr="00D262FB">
        <w:t>s</w:t>
      </w:r>
      <w:r w:rsidR="009A2734" w:rsidRPr="00D262FB">
        <w:t xml:space="preserve"> or </w:t>
      </w:r>
      <w:r w:rsidR="00436A38" w:rsidRPr="00D262FB">
        <w:t>otherwise</w:t>
      </w:r>
      <w:r w:rsidR="00FC47F5" w:rsidRPr="00D262FB">
        <w:t>)</w:t>
      </w:r>
      <w:r w:rsidR="00FC56FB" w:rsidRPr="00D262FB">
        <w:t xml:space="preserve"> to ascertain whether </w:t>
      </w:r>
      <w:r w:rsidR="00E0371C" w:rsidRPr="00D262FB">
        <w:t>the</w:t>
      </w:r>
      <w:r w:rsidR="00FC56FB" w:rsidRPr="00D262FB">
        <w:t xml:space="preserve"> vehicle is under </w:t>
      </w:r>
      <w:r w:rsidR="00E0371C" w:rsidRPr="00D262FB">
        <w:t xml:space="preserve">active </w:t>
      </w:r>
      <w:r w:rsidR="00FC56FB" w:rsidRPr="00D262FB">
        <w:t xml:space="preserve">recall </w:t>
      </w:r>
      <w:r w:rsidR="00E0371C" w:rsidRPr="00D262FB">
        <w:t xml:space="preserve">(or is scheduled </w:t>
      </w:r>
      <w:r w:rsidR="00E0371C" w:rsidRPr="0062096F">
        <w:t xml:space="preserve">for future recall) </w:t>
      </w:r>
      <w:r w:rsidR="00FC56FB" w:rsidRPr="0062096F">
        <w:t>by a Supplier in relation to an Affected Takata Airbag Inflator;</w:t>
      </w:r>
    </w:p>
    <w:p w:rsidR="00AF5B87" w:rsidRPr="0062096F" w:rsidRDefault="003B3F86" w:rsidP="001E1E03">
      <w:pPr>
        <w:pStyle w:val="Main-secondlevelalpha"/>
      </w:pPr>
      <w:r w:rsidRPr="0062096F">
        <w:t>not supply a</w:t>
      </w:r>
      <w:r w:rsidR="00FC56FB" w:rsidRPr="0062096F">
        <w:t>ny</w:t>
      </w:r>
      <w:r w:rsidRPr="0062096F">
        <w:t xml:space="preserve"> Vehicle </w:t>
      </w:r>
      <w:r w:rsidR="00AF5B87" w:rsidRPr="0062096F">
        <w:t xml:space="preserve">under </w:t>
      </w:r>
      <w:r w:rsidR="00D97439" w:rsidRPr="0062096F">
        <w:t xml:space="preserve">active </w:t>
      </w:r>
      <w:r w:rsidR="00AF5B87" w:rsidRPr="0062096F">
        <w:t xml:space="preserve">recall by </w:t>
      </w:r>
      <w:r w:rsidR="00D5053B" w:rsidRPr="0062096F">
        <w:t>a</w:t>
      </w:r>
      <w:r w:rsidR="00AF5B87" w:rsidRPr="0062096F">
        <w:t xml:space="preserve"> Supplier in relation to a</w:t>
      </w:r>
      <w:r w:rsidR="00F769CD" w:rsidRPr="0062096F">
        <w:t>n Affected</w:t>
      </w:r>
      <w:r w:rsidR="00AF5B87" w:rsidRPr="0062096F">
        <w:t xml:space="preserve"> Takata </w:t>
      </w:r>
      <w:r w:rsidR="00F769CD" w:rsidRPr="0062096F">
        <w:t>Airbag Inflator</w:t>
      </w:r>
      <w:r w:rsidR="00E56C0C" w:rsidRPr="0062096F">
        <w:t>;</w:t>
      </w:r>
    </w:p>
    <w:p w:rsidR="0098114B" w:rsidRPr="0062096F" w:rsidRDefault="0098114B" w:rsidP="001E1E03">
      <w:pPr>
        <w:pStyle w:val="Main-secondlevelalpha"/>
        <w:rPr>
          <w:lang w:val="en"/>
        </w:rPr>
      </w:pPr>
      <w:r w:rsidRPr="0062096F">
        <w:t>prior to s</w:t>
      </w:r>
      <w:r w:rsidR="00CF1779" w:rsidRPr="0062096F">
        <w:t>upply</w:t>
      </w:r>
      <w:r w:rsidRPr="0062096F">
        <w:t xml:space="preserve"> of a</w:t>
      </w:r>
      <w:r w:rsidR="00E56C0C" w:rsidRPr="0062096F">
        <w:rPr>
          <w:lang w:val="en"/>
        </w:rPr>
        <w:t xml:space="preserve"> Vehicle</w:t>
      </w:r>
      <w:r w:rsidR="00AF5B87" w:rsidRPr="0062096F">
        <w:rPr>
          <w:lang w:val="en"/>
        </w:rPr>
        <w:t xml:space="preserve"> </w:t>
      </w:r>
      <w:r w:rsidRPr="0062096F">
        <w:rPr>
          <w:lang w:val="en"/>
        </w:rPr>
        <w:t xml:space="preserve">that is </w:t>
      </w:r>
      <w:r w:rsidR="00AF5B87" w:rsidRPr="0062096F">
        <w:rPr>
          <w:lang w:val="en"/>
        </w:rPr>
        <w:t xml:space="preserve">not </w:t>
      </w:r>
      <w:r w:rsidR="00FE0B13" w:rsidRPr="0062096F">
        <w:rPr>
          <w:lang w:val="en"/>
        </w:rPr>
        <w:t xml:space="preserve">under </w:t>
      </w:r>
      <w:r w:rsidR="00E83727" w:rsidRPr="0062096F">
        <w:rPr>
          <w:lang w:val="en"/>
        </w:rPr>
        <w:t xml:space="preserve">active </w:t>
      </w:r>
      <w:r w:rsidR="00FE0B13" w:rsidRPr="0062096F">
        <w:rPr>
          <w:lang w:val="en"/>
        </w:rPr>
        <w:t xml:space="preserve">recall but which </w:t>
      </w:r>
      <w:r w:rsidR="002875B6" w:rsidRPr="0062096F">
        <w:rPr>
          <w:lang w:val="en"/>
        </w:rPr>
        <w:t xml:space="preserve">is </w:t>
      </w:r>
      <w:r w:rsidR="00FC56FB" w:rsidRPr="0062096F">
        <w:rPr>
          <w:lang w:val="en"/>
        </w:rPr>
        <w:t>identified by a Supplier as subject to future recall in the Supplier’s Recall Initiation Schedule</w:t>
      </w:r>
      <w:r w:rsidR="00436A38" w:rsidRPr="0062096F">
        <w:rPr>
          <w:lang w:val="en"/>
        </w:rPr>
        <w:t xml:space="preserve"> or is otherwise </w:t>
      </w:r>
      <w:r w:rsidR="00884E85" w:rsidRPr="0062096F">
        <w:rPr>
          <w:lang w:val="en"/>
        </w:rPr>
        <w:t xml:space="preserve">believed or </w:t>
      </w:r>
      <w:r w:rsidR="002875B6" w:rsidRPr="0062096F">
        <w:rPr>
          <w:lang w:val="en"/>
        </w:rPr>
        <w:t xml:space="preserve">known by the </w:t>
      </w:r>
      <w:r w:rsidR="00D70E31" w:rsidRPr="0062096F">
        <w:rPr>
          <w:lang w:val="en"/>
        </w:rPr>
        <w:t xml:space="preserve">person </w:t>
      </w:r>
      <w:r w:rsidR="002875B6" w:rsidRPr="0062096F">
        <w:rPr>
          <w:lang w:val="en"/>
        </w:rPr>
        <w:t xml:space="preserve">to have </w:t>
      </w:r>
      <w:r w:rsidR="00FE0B13" w:rsidRPr="0062096F">
        <w:rPr>
          <w:lang w:val="en"/>
        </w:rPr>
        <w:t xml:space="preserve">an </w:t>
      </w:r>
      <w:r w:rsidR="00AF5B87" w:rsidRPr="0062096F">
        <w:t>Affected Takata Airbag</w:t>
      </w:r>
      <w:r w:rsidR="00F769CD" w:rsidRPr="0062096F">
        <w:t xml:space="preserve"> Inflator</w:t>
      </w:r>
      <w:r w:rsidR="000B60A6" w:rsidRPr="0062096F">
        <w:t xml:space="preserve"> and which is less than six years post manufacture (using January of the model year as a proxy for date of manufacture)</w:t>
      </w:r>
      <w:r w:rsidRPr="0062096F">
        <w:t xml:space="preserve">, notify the </w:t>
      </w:r>
      <w:r w:rsidR="00FC47F5" w:rsidRPr="0062096F">
        <w:t xml:space="preserve">prospective </w:t>
      </w:r>
      <w:r w:rsidRPr="0062096F">
        <w:t>purchaser (orally and in writing) that</w:t>
      </w:r>
      <w:r w:rsidR="00D70E31" w:rsidRPr="0062096F">
        <w:t>:</w:t>
      </w:r>
    </w:p>
    <w:p w:rsidR="00E56C0C" w:rsidRPr="0062096F" w:rsidRDefault="000F5F2C" w:rsidP="00394CC8">
      <w:pPr>
        <w:pStyle w:val="Thirdleveli"/>
        <w:numPr>
          <w:ilvl w:val="0"/>
          <w:numId w:val="37"/>
        </w:numPr>
        <w:ind w:left="3119" w:hanging="567"/>
        <w:rPr>
          <w:lang w:val="en"/>
        </w:rPr>
      </w:pPr>
      <w:r w:rsidRPr="0062096F">
        <w:rPr>
          <w:lang w:val="en"/>
        </w:rPr>
        <w:lastRenderedPageBreak/>
        <w:t xml:space="preserve">the Vehicle </w:t>
      </w:r>
      <w:r w:rsidR="00884E85" w:rsidRPr="0062096F">
        <w:rPr>
          <w:lang w:val="en"/>
        </w:rPr>
        <w:t xml:space="preserve">has </w:t>
      </w:r>
      <w:r w:rsidRPr="0062096F">
        <w:rPr>
          <w:lang w:val="en"/>
        </w:rPr>
        <w:t>a</w:t>
      </w:r>
      <w:r w:rsidR="007E7BEE" w:rsidRPr="0062096F">
        <w:rPr>
          <w:lang w:val="en"/>
        </w:rPr>
        <w:t xml:space="preserve"> </w:t>
      </w:r>
      <w:r w:rsidR="00CF1779" w:rsidRPr="0062096F">
        <w:rPr>
          <w:lang w:val="en"/>
        </w:rPr>
        <w:t>faulty</w:t>
      </w:r>
      <w:r w:rsidR="007E7BEE" w:rsidRPr="0062096F">
        <w:rPr>
          <w:lang w:val="en"/>
        </w:rPr>
        <w:t xml:space="preserve"> </w:t>
      </w:r>
      <w:r w:rsidRPr="0062096F">
        <w:rPr>
          <w:lang w:val="en"/>
        </w:rPr>
        <w:t xml:space="preserve">Takata </w:t>
      </w:r>
      <w:r w:rsidR="00CF1779" w:rsidRPr="0062096F">
        <w:rPr>
          <w:lang w:val="en"/>
        </w:rPr>
        <w:t>a</w:t>
      </w:r>
      <w:r w:rsidRPr="0062096F">
        <w:rPr>
          <w:lang w:val="en"/>
        </w:rPr>
        <w:t>irbag</w:t>
      </w:r>
      <w:r w:rsidR="00CF1779" w:rsidRPr="0062096F">
        <w:rPr>
          <w:lang w:val="en"/>
        </w:rPr>
        <w:t xml:space="preserve"> inflator which,</w:t>
      </w:r>
      <w:r w:rsidR="007E7BEE" w:rsidRPr="0062096F">
        <w:rPr>
          <w:lang w:val="en"/>
        </w:rPr>
        <w:t xml:space="preserve"> depending on its age and other factors, </w:t>
      </w:r>
      <w:r w:rsidR="000B60A6" w:rsidRPr="0062096F">
        <w:rPr>
          <w:lang w:val="en"/>
        </w:rPr>
        <w:t xml:space="preserve">will pose </w:t>
      </w:r>
      <w:r w:rsidR="00E56C0C" w:rsidRPr="0062096F">
        <w:rPr>
          <w:lang w:val="en"/>
        </w:rPr>
        <w:t>a risk of serious injury or death</w:t>
      </w:r>
      <w:r w:rsidR="00E83727" w:rsidRPr="0062096F">
        <w:rPr>
          <w:lang w:val="en"/>
        </w:rPr>
        <w:t xml:space="preserve"> in the future</w:t>
      </w:r>
      <w:r w:rsidR="00E56C0C" w:rsidRPr="0062096F">
        <w:rPr>
          <w:lang w:val="en"/>
        </w:rPr>
        <w:t>;</w:t>
      </w:r>
    </w:p>
    <w:p w:rsidR="00B94D99" w:rsidRPr="0062096F" w:rsidRDefault="000F5F2C" w:rsidP="001E1E03">
      <w:pPr>
        <w:pStyle w:val="Thirdleveli"/>
        <w:rPr>
          <w:lang w:val="en"/>
        </w:rPr>
      </w:pPr>
      <w:r w:rsidRPr="0062096F">
        <w:rPr>
          <w:lang w:val="en"/>
        </w:rPr>
        <w:t xml:space="preserve">the inflator will </w:t>
      </w:r>
      <w:r w:rsidR="00E83727" w:rsidRPr="0062096F">
        <w:rPr>
          <w:lang w:val="en"/>
        </w:rPr>
        <w:t>require replacement</w:t>
      </w:r>
      <w:r w:rsidR="0069005D" w:rsidRPr="0062096F">
        <w:rPr>
          <w:lang w:val="en"/>
        </w:rPr>
        <w:t>,</w:t>
      </w:r>
      <w:r w:rsidR="00B94D99" w:rsidRPr="0062096F">
        <w:rPr>
          <w:lang w:val="en"/>
        </w:rPr>
        <w:t xml:space="preserve"> and</w:t>
      </w:r>
      <w:r w:rsidR="00E56C0C" w:rsidRPr="0062096F">
        <w:rPr>
          <w:lang w:val="en"/>
        </w:rPr>
        <w:t xml:space="preserve"> </w:t>
      </w:r>
      <w:r w:rsidR="00B94D99" w:rsidRPr="0062096F">
        <w:rPr>
          <w:lang w:val="en"/>
        </w:rPr>
        <w:t>to</w:t>
      </w:r>
      <w:r w:rsidR="000B60A6" w:rsidRPr="0062096F">
        <w:rPr>
          <w:lang w:val="en"/>
        </w:rPr>
        <w:t xml:space="preserve"> avoid</w:t>
      </w:r>
      <w:r w:rsidR="00B94D99" w:rsidRPr="0062096F">
        <w:rPr>
          <w:lang w:val="en"/>
        </w:rPr>
        <w:t xml:space="preserve"> the risk of injury or death, it is critical that the inflator be replaced </w:t>
      </w:r>
      <w:r w:rsidR="000607C6" w:rsidRPr="0062096F">
        <w:rPr>
          <w:lang w:val="en"/>
        </w:rPr>
        <w:t xml:space="preserve">as soon as possible after </w:t>
      </w:r>
      <w:r w:rsidR="00B94D99" w:rsidRPr="0062096F">
        <w:rPr>
          <w:lang w:val="en"/>
        </w:rPr>
        <w:t>recall action is initiated by the Supplier, because as it gets older, a combination of high temperatures and humidity can affect it and, if the vehicle is involved in a collision, the airbag can go off with too much explosive force causing sharp metal fragments to shoot out and kill or seriously injure people in the vehicle;</w:t>
      </w:r>
    </w:p>
    <w:p w:rsidR="0069005D" w:rsidRPr="0062096F" w:rsidRDefault="00B94D99" w:rsidP="001E1E03">
      <w:pPr>
        <w:pStyle w:val="Thirdleveli"/>
        <w:rPr>
          <w:lang w:val="en"/>
        </w:rPr>
      </w:pPr>
      <w:r w:rsidRPr="0062096F">
        <w:rPr>
          <w:lang w:val="en"/>
        </w:rPr>
        <w:t xml:space="preserve">the Supplier will initiate recall of the inflator </w:t>
      </w:r>
      <w:r w:rsidR="00956925" w:rsidRPr="0062096F">
        <w:rPr>
          <w:lang w:val="en"/>
        </w:rPr>
        <w:t xml:space="preserve">at the time specified </w:t>
      </w:r>
      <w:r w:rsidRPr="0062096F">
        <w:rPr>
          <w:lang w:val="en"/>
        </w:rPr>
        <w:t xml:space="preserve">in the </w:t>
      </w:r>
      <w:r w:rsidR="0069005D" w:rsidRPr="0062096F">
        <w:rPr>
          <w:lang w:val="en"/>
        </w:rPr>
        <w:t>Recall Initiation Schedule</w:t>
      </w:r>
      <w:r w:rsidR="00C40B21" w:rsidRPr="0062096F">
        <w:rPr>
          <w:lang w:val="en"/>
        </w:rPr>
        <w:t xml:space="preserve"> </w:t>
      </w:r>
      <w:r w:rsidR="00956925" w:rsidRPr="0062096F">
        <w:rPr>
          <w:lang w:val="en"/>
        </w:rPr>
        <w:t>which is (or will be, as applicable) on the Supplier’s website</w:t>
      </w:r>
      <w:r w:rsidR="0069005D" w:rsidRPr="0062096F">
        <w:rPr>
          <w:lang w:val="en"/>
        </w:rPr>
        <w:t xml:space="preserve">; </w:t>
      </w:r>
    </w:p>
    <w:p w:rsidR="000D3F77" w:rsidRPr="0062096F" w:rsidRDefault="0069005D" w:rsidP="001E1E03">
      <w:pPr>
        <w:pStyle w:val="Thirdleveli"/>
        <w:rPr>
          <w:lang w:val="en"/>
        </w:rPr>
      </w:pPr>
      <w:r w:rsidRPr="0062096F">
        <w:rPr>
          <w:lang w:val="en"/>
        </w:rPr>
        <w:t>t</w:t>
      </w:r>
      <w:r w:rsidR="000D3F77" w:rsidRPr="0062096F">
        <w:rPr>
          <w:lang w:val="en"/>
        </w:rPr>
        <w:t xml:space="preserve">he Supplier will arrange for replacement of the inflator </w:t>
      </w:r>
      <w:r w:rsidR="000E34C2" w:rsidRPr="0062096F">
        <w:rPr>
          <w:lang w:val="en"/>
        </w:rPr>
        <w:t xml:space="preserve">by </w:t>
      </w:r>
      <w:r w:rsidR="00B00238" w:rsidRPr="0062096F">
        <w:rPr>
          <w:lang w:val="en"/>
        </w:rPr>
        <w:t xml:space="preserve">making </w:t>
      </w:r>
      <w:r w:rsidR="000E34C2" w:rsidRPr="0062096F">
        <w:rPr>
          <w:lang w:val="en"/>
        </w:rPr>
        <w:t xml:space="preserve">direct contact </w:t>
      </w:r>
      <w:r w:rsidR="00B00238" w:rsidRPr="0062096F">
        <w:rPr>
          <w:lang w:val="en"/>
        </w:rPr>
        <w:t xml:space="preserve">with </w:t>
      </w:r>
      <w:r w:rsidR="000E34C2" w:rsidRPr="0062096F">
        <w:rPr>
          <w:lang w:val="en"/>
        </w:rPr>
        <w:t>the purchaser</w:t>
      </w:r>
      <w:r w:rsidR="003E4E0F" w:rsidRPr="0062096F">
        <w:rPr>
          <w:lang w:val="en"/>
        </w:rPr>
        <w:t xml:space="preserve"> </w:t>
      </w:r>
      <w:r w:rsidR="00906B70" w:rsidRPr="0062096F">
        <w:rPr>
          <w:lang w:val="en"/>
        </w:rPr>
        <w:t xml:space="preserve">when recall action is initiated, </w:t>
      </w:r>
      <w:r w:rsidR="003E4E0F" w:rsidRPr="0062096F">
        <w:rPr>
          <w:lang w:val="en"/>
        </w:rPr>
        <w:t>if the purchaser’s contact details are known by the Supplier</w:t>
      </w:r>
      <w:r w:rsidR="000D3F77" w:rsidRPr="0062096F">
        <w:rPr>
          <w:lang w:val="en"/>
        </w:rPr>
        <w:t>;</w:t>
      </w:r>
      <w:r w:rsidR="00956925" w:rsidRPr="0062096F">
        <w:rPr>
          <w:lang w:val="en"/>
        </w:rPr>
        <w:t xml:space="preserve"> and</w:t>
      </w:r>
    </w:p>
    <w:p w:rsidR="00D5053B" w:rsidRPr="0062096F" w:rsidRDefault="00D5053B" w:rsidP="001E1E03">
      <w:pPr>
        <w:pStyle w:val="Thirdleveli"/>
        <w:rPr>
          <w:lang w:val="en"/>
        </w:rPr>
      </w:pPr>
      <w:r w:rsidRPr="0062096F">
        <w:rPr>
          <w:lang w:val="en"/>
        </w:rPr>
        <w:t>further information is available on the Supplier’s website, and the purchaser can also contact the Suppl</w:t>
      </w:r>
      <w:r w:rsidR="00956925" w:rsidRPr="0062096F">
        <w:rPr>
          <w:lang w:val="en"/>
        </w:rPr>
        <w:t>ier for further information.</w:t>
      </w:r>
    </w:p>
    <w:p w:rsidR="000B60A6" w:rsidRPr="0062096F" w:rsidRDefault="000B60A6" w:rsidP="000B3A63">
      <w:pPr>
        <w:pStyle w:val="Main-secondlevelalpha"/>
      </w:pPr>
      <w:r w:rsidRPr="0062096F">
        <w:t>prior to supply of a</w:t>
      </w:r>
      <w:r w:rsidRPr="0062096F">
        <w:rPr>
          <w:lang w:val="en"/>
        </w:rPr>
        <w:t xml:space="preserve"> Vehicle that is not under active recall but which is </w:t>
      </w:r>
      <w:r w:rsidR="00436A38" w:rsidRPr="0062096F">
        <w:rPr>
          <w:lang w:val="en"/>
        </w:rPr>
        <w:t xml:space="preserve">identified by a Supplier as subject to future recall in the Supplier’s Recall Initiation Schedule or is otherwise </w:t>
      </w:r>
      <w:r w:rsidRPr="0062096F">
        <w:rPr>
          <w:lang w:val="en"/>
        </w:rPr>
        <w:t xml:space="preserve">believed or known by the person to have an </w:t>
      </w:r>
      <w:r w:rsidRPr="0062096F">
        <w:t>Affected Takata Airbag Inflator and which is more than six years post manufacture (using January of the model year as a proxy for date of manufacture), notify the prospective purchaser (orally and in writing) that:</w:t>
      </w:r>
    </w:p>
    <w:p w:rsidR="000B60A6" w:rsidRPr="0062096F" w:rsidRDefault="000B60A6" w:rsidP="00394CC8">
      <w:pPr>
        <w:pStyle w:val="Thirdleveli"/>
        <w:numPr>
          <w:ilvl w:val="0"/>
          <w:numId w:val="38"/>
        </w:numPr>
        <w:ind w:left="3119" w:hanging="567"/>
        <w:rPr>
          <w:lang w:val="en"/>
        </w:rPr>
      </w:pPr>
      <w:r w:rsidRPr="0062096F">
        <w:rPr>
          <w:lang w:val="en"/>
        </w:rPr>
        <w:t>the Vehicle has a faulty Takata airbag</w:t>
      </w:r>
      <w:r w:rsidR="00B04D2E" w:rsidRPr="0062096F">
        <w:rPr>
          <w:lang w:val="en"/>
        </w:rPr>
        <w:t xml:space="preserve"> inflator which poses a risk of serious injury or death which increases </w:t>
      </w:r>
      <w:r w:rsidR="00FC56FB" w:rsidRPr="0062096F">
        <w:rPr>
          <w:lang w:val="en"/>
        </w:rPr>
        <w:t xml:space="preserve">as the vehicle gets older and is exposed </w:t>
      </w:r>
      <w:r w:rsidR="00B04D2E" w:rsidRPr="0062096F">
        <w:rPr>
          <w:lang w:val="en"/>
        </w:rPr>
        <w:t xml:space="preserve">to </w:t>
      </w:r>
      <w:r w:rsidR="00FC56FB" w:rsidRPr="0062096F">
        <w:rPr>
          <w:lang w:val="en"/>
        </w:rPr>
        <w:t xml:space="preserve">high </w:t>
      </w:r>
      <w:r w:rsidR="00B04D2E" w:rsidRPr="0062096F">
        <w:rPr>
          <w:lang w:val="en"/>
        </w:rPr>
        <w:t xml:space="preserve">heat and humidity.  </w:t>
      </w:r>
      <w:r w:rsidR="00FC56FB" w:rsidRPr="0062096F">
        <w:rPr>
          <w:lang w:val="en"/>
        </w:rPr>
        <w:t xml:space="preserve">The combination of </w:t>
      </w:r>
      <w:r w:rsidR="00B04D2E" w:rsidRPr="0062096F">
        <w:rPr>
          <w:lang w:val="en"/>
        </w:rPr>
        <w:t xml:space="preserve">age, high temperatures and humidity can affect </w:t>
      </w:r>
      <w:r w:rsidR="00FC56FB" w:rsidRPr="0062096F">
        <w:rPr>
          <w:lang w:val="en"/>
        </w:rPr>
        <w:t>the airbag so that</w:t>
      </w:r>
      <w:r w:rsidR="00B04D2E" w:rsidRPr="0062096F">
        <w:rPr>
          <w:lang w:val="en"/>
        </w:rPr>
        <w:t>, if the vehicle is involved in a collision, the airbag can go off with too much explosive force causing sharp metal fragments to shoot out and kill or seriously injure people in the vehicle</w:t>
      </w:r>
      <w:r w:rsidRPr="0062096F">
        <w:rPr>
          <w:lang w:val="en"/>
        </w:rPr>
        <w:t>;</w:t>
      </w:r>
    </w:p>
    <w:p w:rsidR="000B60A6" w:rsidRPr="0062096F" w:rsidRDefault="000B60A6" w:rsidP="000B3A63">
      <w:pPr>
        <w:pStyle w:val="Thirdleveli"/>
        <w:rPr>
          <w:lang w:val="en"/>
        </w:rPr>
      </w:pPr>
      <w:r w:rsidRPr="0062096F">
        <w:rPr>
          <w:lang w:val="en"/>
        </w:rPr>
        <w:t>the inflator require</w:t>
      </w:r>
      <w:r w:rsidR="00E0371C" w:rsidRPr="0062096F">
        <w:rPr>
          <w:lang w:val="en"/>
        </w:rPr>
        <w:t>s</w:t>
      </w:r>
      <w:r w:rsidRPr="0062096F">
        <w:rPr>
          <w:lang w:val="en"/>
        </w:rPr>
        <w:t xml:space="preserve"> replacement, and to minimise the risk of injury or death, it is critical that the inflator be replaced as soon as possible after recall action is initiated by the Supplier;</w:t>
      </w:r>
      <w:r w:rsidR="00FC56FB" w:rsidRPr="0062096F">
        <w:rPr>
          <w:lang w:val="en"/>
        </w:rPr>
        <w:t xml:space="preserve"> and</w:t>
      </w:r>
    </w:p>
    <w:p w:rsidR="000B60A6" w:rsidRPr="0062096F" w:rsidRDefault="000B60A6" w:rsidP="000B3A63">
      <w:pPr>
        <w:pStyle w:val="Thirdleveli"/>
      </w:pPr>
      <w:r w:rsidRPr="0062096F">
        <w:t>the information specified in subparagraphs 9(4)(</w:t>
      </w:r>
      <w:r w:rsidR="00436A38" w:rsidRPr="0062096F">
        <w:t>c</w:t>
      </w:r>
      <w:r w:rsidRPr="0062096F">
        <w:t>)(iii), (iv) and (v).</w:t>
      </w:r>
    </w:p>
    <w:p w:rsidR="000F5F2C" w:rsidRPr="00D262FB" w:rsidRDefault="005E21B8" w:rsidP="000B3A63">
      <w:pPr>
        <w:pStyle w:val="Main-secondlevelalpha"/>
      </w:pPr>
      <w:r w:rsidRPr="0062096F">
        <w:rPr>
          <w:lang w:val="en"/>
        </w:rPr>
        <w:t>at the time of supply</w:t>
      </w:r>
      <w:r w:rsidR="0098114B" w:rsidRPr="0062096F">
        <w:t xml:space="preserve"> of a</w:t>
      </w:r>
      <w:r w:rsidR="0098114B" w:rsidRPr="0062096F">
        <w:rPr>
          <w:lang w:val="en"/>
        </w:rPr>
        <w:t xml:space="preserve"> Vehicle that is not under active recall but which is believed or known by the person to have an </w:t>
      </w:r>
      <w:r w:rsidR="0098114B" w:rsidRPr="0062096F">
        <w:t xml:space="preserve">Affected Takata Airbag Inflator, </w:t>
      </w:r>
      <w:r w:rsidR="000F5F2C" w:rsidRPr="0062096F">
        <w:rPr>
          <w:lang w:val="en"/>
        </w:rPr>
        <w:t>seek consent of the purchaser to provide the purchaser’s contact details</w:t>
      </w:r>
      <w:r w:rsidR="008B3C28" w:rsidRPr="0062096F">
        <w:rPr>
          <w:lang w:val="en"/>
        </w:rPr>
        <w:t>, including</w:t>
      </w:r>
      <w:r w:rsidR="000D16E6" w:rsidRPr="0062096F">
        <w:rPr>
          <w:lang w:val="en"/>
        </w:rPr>
        <w:t xml:space="preserve"> postal address,</w:t>
      </w:r>
      <w:r w:rsidR="008B3C28" w:rsidRPr="0062096F">
        <w:rPr>
          <w:lang w:val="en"/>
        </w:rPr>
        <w:t xml:space="preserve"> telephone and email address,</w:t>
      </w:r>
      <w:r w:rsidR="000F5F2C" w:rsidRPr="0062096F">
        <w:rPr>
          <w:lang w:val="en"/>
        </w:rPr>
        <w:t xml:space="preserve"> to the relevant Supplier so that the</w:t>
      </w:r>
      <w:r w:rsidR="000F5F2C" w:rsidRPr="00D262FB">
        <w:rPr>
          <w:lang w:val="en"/>
        </w:rPr>
        <w:t xml:space="preserve"> Supplier can </w:t>
      </w:r>
      <w:r w:rsidR="000F5F2C" w:rsidRPr="00D262FB">
        <w:rPr>
          <w:lang w:val="en"/>
        </w:rPr>
        <w:lastRenderedPageBreak/>
        <w:t xml:space="preserve">contact the purchaser regarding replacement of the Affected Takata Airbag Inflator, and provide </w:t>
      </w:r>
      <w:r w:rsidR="00F769CD" w:rsidRPr="00D262FB">
        <w:rPr>
          <w:lang w:val="en"/>
        </w:rPr>
        <w:t xml:space="preserve">the </w:t>
      </w:r>
      <w:r w:rsidR="000F5F2C" w:rsidRPr="00D262FB">
        <w:rPr>
          <w:lang w:val="en"/>
        </w:rPr>
        <w:t>purchaser</w:t>
      </w:r>
      <w:r w:rsidR="00F769CD" w:rsidRPr="00D262FB">
        <w:rPr>
          <w:lang w:val="en"/>
        </w:rPr>
        <w:t>’s</w:t>
      </w:r>
      <w:r w:rsidR="000F5F2C" w:rsidRPr="00D262FB">
        <w:rPr>
          <w:lang w:val="en"/>
        </w:rPr>
        <w:t xml:space="preserve"> details to the relevant Supplier </w:t>
      </w:r>
      <w:r w:rsidR="00E83727" w:rsidRPr="00D262FB">
        <w:rPr>
          <w:lang w:val="en"/>
        </w:rPr>
        <w:t xml:space="preserve">if and </w:t>
      </w:r>
      <w:r w:rsidR="000F5F2C" w:rsidRPr="00D262FB">
        <w:rPr>
          <w:lang w:val="en"/>
        </w:rPr>
        <w:t>when consent is obtained.</w:t>
      </w:r>
      <w:r w:rsidR="00C84242" w:rsidRPr="00D262FB">
        <w:rPr>
          <w:lang w:val="en"/>
        </w:rPr>
        <w:t xml:space="preserve"> Further, where a purchaser does not provide consent,</w:t>
      </w:r>
      <w:r w:rsidR="003975DB" w:rsidRPr="00D262FB">
        <w:rPr>
          <w:lang w:val="en"/>
        </w:rPr>
        <w:t xml:space="preserve"> the person must</w:t>
      </w:r>
      <w:r w:rsidR="00C84242" w:rsidRPr="00D262FB">
        <w:rPr>
          <w:lang w:val="en"/>
        </w:rPr>
        <w:t xml:space="preserve"> encourage </w:t>
      </w:r>
      <w:r w:rsidR="003975DB" w:rsidRPr="00D262FB">
        <w:rPr>
          <w:lang w:val="en"/>
        </w:rPr>
        <w:t>the purchaser to contact the Supplier directly and provide contact details.</w:t>
      </w:r>
    </w:p>
    <w:p w:rsidR="00DF1832" w:rsidRPr="00D262FB" w:rsidRDefault="000B3A63" w:rsidP="00E859A3">
      <w:pPr>
        <w:pStyle w:val="h5Section"/>
      </w:pPr>
      <w:bookmarkStart w:id="29" w:name="_Toc490742287"/>
      <w:bookmarkStart w:id="30" w:name="_Toc501099059"/>
      <w:r>
        <w:t>10</w:t>
      </w:r>
      <w:r w:rsidR="00E859A3" w:rsidRPr="00D262FB">
        <w:t xml:space="preserve">  </w:t>
      </w:r>
      <w:r w:rsidR="00DF1832" w:rsidRPr="00D262FB">
        <w:t>Consumer dispute resolution</w:t>
      </w:r>
      <w:bookmarkEnd w:id="29"/>
      <w:bookmarkEnd w:id="30"/>
    </w:p>
    <w:p w:rsidR="00972C8B" w:rsidRPr="00D262FB" w:rsidRDefault="008B64F5" w:rsidP="008F4A63">
      <w:pPr>
        <w:pStyle w:val="Mainnumbered"/>
        <w:numPr>
          <w:ilvl w:val="0"/>
          <w:numId w:val="39"/>
        </w:numPr>
        <w:ind w:left="1418" w:hanging="567"/>
      </w:pPr>
      <w:r w:rsidRPr="00D262FB">
        <w:t xml:space="preserve">A </w:t>
      </w:r>
      <w:r w:rsidR="00DF1832" w:rsidRPr="00D262FB">
        <w:t>Supplier must establish a dispute resolution mechanism</w:t>
      </w:r>
      <w:r w:rsidR="00972C8B" w:rsidRPr="00D262FB">
        <w:t xml:space="preserve"> or system that meets the requirements of this section</w:t>
      </w:r>
      <w:r w:rsidRPr="00D262FB">
        <w:t>, or ensure any existing dispute resolution mechanism or system meets the requirements of this section</w:t>
      </w:r>
      <w:r w:rsidR="00972C8B" w:rsidRPr="00D262FB">
        <w:t>.</w:t>
      </w:r>
    </w:p>
    <w:p w:rsidR="00DF1832" w:rsidRPr="00FF584A" w:rsidRDefault="008B64F5" w:rsidP="008F4A63">
      <w:pPr>
        <w:pStyle w:val="Mainnumbered"/>
        <w:ind w:left="1418"/>
      </w:pPr>
      <w:r w:rsidRPr="00D262FB">
        <w:t xml:space="preserve">A </w:t>
      </w:r>
      <w:r w:rsidR="00972C8B" w:rsidRPr="00D262FB">
        <w:t xml:space="preserve">Supplier </w:t>
      </w:r>
      <w:r w:rsidR="002E0982" w:rsidRPr="00D262FB">
        <w:t xml:space="preserve">must </w:t>
      </w:r>
      <w:r w:rsidR="00972C8B" w:rsidRPr="00D262FB">
        <w:t>use its best endeavours to ensure</w:t>
      </w:r>
      <w:r w:rsidR="00972C8B" w:rsidRPr="00FF584A">
        <w:t xml:space="preserve"> the dispute resolution mechanism or system is consistent with AS/NZS 10002:2014 </w:t>
      </w:r>
      <w:r w:rsidR="00972C8B" w:rsidRPr="00FF584A">
        <w:rPr>
          <w:b/>
          <w:i/>
        </w:rPr>
        <w:t>Guidelines for complaint management in organizations</w:t>
      </w:r>
      <w:r w:rsidR="00972C8B" w:rsidRPr="00FF584A">
        <w:t>, tailored as required to the Supplier’s circumstances. The mechanism or system must feature, at a minimum,</w:t>
      </w:r>
      <w:r w:rsidR="00DF1832" w:rsidRPr="00FF584A">
        <w:t xml:space="preserve"> </w:t>
      </w:r>
      <w:r w:rsidR="00E859A3" w:rsidRPr="00FF584A">
        <w:t>the following</w:t>
      </w:r>
      <w:r w:rsidR="00DF1832" w:rsidRPr="00FF584A">
        <w:t>:</w:t>
      </w:r>
    </w:p>
    <w:p w:rsidR="00DF1832" w:rsidRPr="003B3FEF" w:rsidRDefault="00E859A3" w:rsidP="003B3FEF">
      <w:pPr>
        <w:pStyle w:val="Main-secondlevelalpha"/>
        <w:numPr>
          <w:ilvl w:val="0"/>
          <w:numId w:val="83"/>
        </w:numPr>
        <w:ind w:left="2268" w:hanging="567"/>
        <w:rPr>
          <w:rStyle w:val="CommentReference"/>
          <w:sz w:val="22"/>
          <w:szCs w:val="20"/>
        </w:rPr>
      </w:pPr>
      <w:r w:rsidRPr="000B3A63">
        <w:t xml:space="preserve">a </w:t>
      </w:r>
      <w:r w:rsidR="00676C18" w:rsidRPr="000B3A63">
        <w:t xml:space="preserve">Consumer </w:t>
      </w:r>
      <w:r w:rsidR="00DF1832" w:rsidRPr="000B3A63">
        <w:t>complaints person or team dedicated to assisting Consumers with questions and complaints (this c</w:t>
      </w:r>
      <w:r w:rsidR="009B0BBD" w:rsidRPr="000B3A63">
        <w:t>ould</w:t>
      </w:r>
      <w:r w:rsidR="00DF1832" w:rsidRPr="000B3A63">
        <w:t xml:space="preserve"> be the same initial </w:t>
      </w:r>
      <w:r w:rsidR="009B0BBD" w:rsidRPr="000B3A63">
        <w:t>toll-free</w:t>
      </w:r>
      <w:r w:rsidR="00DF1832" w:rsidRPr="000B3A63">
        <w:t xml:space="preserve"> contact number </w:t>
      </w:r>
      <w:r w:rsidR="009B0BBD" w:rsidRPr="000B3A63">
        <w:t xml:space="preserve">that a Supplier provides </w:t>
      </w:r>
      <w:r w:rsidR="00DF1832" w:rsidRPr="000B3A63">
        <w:t xml:space="preserve">as </w:t>
      </w:r>
      <w:r w:rsidR="009B0BBD" w:rsidRPr="000B3A63">
        <w:t>part of a Communication and Engagement Plan</w:t>
      </w:r>
      <w:r w:rsidR="00DF1832" w:rsidRPr="000B3A63">
        <w:t>)</w:t>
      </w:r>
      <w:r w:rsidR="00DF1832" w:rsidRPr="003B3FEF">
        <w:rPr>
          <w:rStyle w:val="CommentReference"/>
          <w:rFonts w:eastAsia="Calibri"/>
          <w:sz w:val="22"/>
          <w:szCs w:val="20"/>
        </w:rPr>
        <w:t>;</w:t>
      </w:r>
      <w:r w:rsidR="00CC59CF" w:rsidRPr="003B3FEF">
        <w:rPr>
          <w:rStyle w:val="CommentReference"/>
          <w:rFonts w:eastAsia="Calibri"/>
          <w:sz w:val="22"/>
          <w:szCs w:val="20"/>
        </w:rPr>
        <w:t xml:space="preserve"> and</w:t>
      </w:r>
    </w:p>
    <w:p w:rsidR="00DF1832" w:rsidRPr="00FF584A" w:rsidRDefault="00E859A3" w:rsidP="003B3FEF">
      <w:pPr>
        <w:pStyle w:val="Main-secondlevelalpha"/>
      </w:pPr>
      <w:r w:rsidRPr="00FF584A">
        <w:t>a</w:t>
      </w:r>
      <w:r w:rsidR="00DF1832" w:rsidRPr="00FF584A">
        <w:t xml:space="preserve"> structure for prompt escalation of Consumer issues not able to be resolved through the complaints personnel, with such escalation to include attention of a qualified and informed person using best endeavours to assist the Consumer and resolve any dispute in accordance with the Supplier’s obligations under the </w:t>
      </w:r>
      <w:r w:rsidR="00E12195" w:rsidRPr="00FF584A">
        <w:t>ACL</w:t>
      </w:r>
      <w:r w:rsidR="00DF1832" w:rsidRPr="00FF584A">
        <w:t>.</w:t>
      </w:r>
    </w:p>
    <w:p w:rsidR="00DF1832" w:rsidRPr="00FF584A" w:rsidRDefault="00DF1832" w:rsidP="008F4A63">
      <w:pPr>
        <w:pStyle w:val="Mainnumbered"/>
        <w:ind w:left="1418"/>
      </w:pPr>
      <w:r w:rsidRPr="00FF584A">
        <w:t xml:space="preserve">If the Supplier is notified </w:t>
      </w:r>
      <w:r w:rsidRPr="00295608">
        <w:t>by a Regulator or the Commonwealth Department of Infrastructure</w:t>
      </w:r>
      <w:r w:rsidR="00F0693E">
        <w:t>,</w:t>
      </w:r>
      <w:r w:rsidRPr="00295608">
        <w:t xml:space="preserve"> Regional Development</w:t>
      </w:r>
      <w:r w:rsidRPr="00FF584A">
        <w:t xml:space="preserve"> </w:t>
      </w:r>
      <w:r w:rsidR="00F0693E">
        <w:t xml:space="preserve">and Cities </w:t>
      </w:r>
      <w:r w:rsidRPr="00FF584A">
        <w:t xml:space="preserve">of a dispute relating to an </w:t>
      </w:r>
      <w:r w:rsidR="0019787D" w:rsidRPr="00FF584A">
        <w:t xml:space="preserve">Affected Takata </w:t>
      </w:r>
      <w:r w:rsidRPr="00FF584A">
        <w:t xml:space="preserve">Airbag Inflator, the Supplier must use its best endeavours to deal promptly and fairly to address the dispute and manage it in accordance with the Supplier’s obligations under the </w:t>
      </w:r>
      <w:r w:rsidR="0019787D" w:rsidRPr="00FF584A">
        <w:t>ACL</w:t>
      </w:r>
      <w:r w:rsidRPr="00FF584A">
        <w:t>.</w:t>
      </w:r>
    </w:p>
    <w:p w:rsidR="00DF1832" w:rsidRDefault="000B3A63" w:rsidP="000634C9">
      <w:pPr>
        <w:pStyle w:val="h5Section"/>
      </w:pPr>
      <w:bookmarkStart w:id="31" w:name="_Toc490742289"/>
      <w:bookmarkStart w:id="32" w:name="_Toc501099060"/>
      <w:r>
        <w:t>11</w:t>
      </w:r>
      <w:r w:rsidR="000634C9" w:rsidRPr="00FF584A">
        <w:t xml:space="preserve">  </w:t>
      </w:r>
      <w:r w:rsidR="00DF1832" w:rsidRPr="00FF584A">
        <w:t>Record keeping</w:t>
      </w:r>
      <w:r w:rsidR="00082854">
        <w:t xml:space="preserve"> </w:t>
      </w:r>
      <w:r w:rsidR="00DF1832" w:rsidRPr="00FF584A">
        <w:t>and reporting</w:t>
      </w:r>
      <w:bookmarkEnd w:id="31"/>
      <w:bookmarkEnd w:id="32"/>
    </w:p>
    <w:p w:rsidR="00DF1832" w:rsidRPr="00FF584A" w:rsidRDefault="009B0BBD" w:rsidP="00394CC8">
      <w:pPr>
        <w:pStyle w:val="Mainnumbered"/>
        <w:numPr>
          <w:ilvl w:val="0"/>
          <w:numId w:val="40"/>
        </w:numPr>
        <w:ind w:left="1418" w:hanging="567"/>
      </w:pPr>
      <w:bookmarkStart w:id="33" w:name="_Ref493052932"/>
      <w:r>
        <w:t>A</w:t>
      </w:r>
      <w:r w:rsidR="00DF1832" w:rsidRPr="00FF584A">
        <w:t xml:space="preserve"> Supplier must track</w:t>
      </w:r>
      <w:r w:rsidR="00082854">
        <w:t xml:space="preserve"> and</w:t>
      </w:r>
      <w:r w:rsidR="00DF1832" w:rsidRPr="00FF584A">
        <w:t xml:space="preserve"> </w:t>
      </w:r>
      <w:r w:rsidR="003E4E0F">
        <w:t>keep records of</w:t>
      </w:r>
      <w:r w:rsidR="00DF1832" w:rsidRPr="00FF584A">
        <w:t xml:space="preserve"> </w:t>
      </w:r>
      <w:r w:rsidR="006F5894">
        <w:t>the following</w:t>
      </w:r>
      <w:r w:rsidR="00DF1832" w:rsidRPr="00FF584A">
        <w:t>:</w:t>
      </w:r>
      <w:bookmarkEnd w:id="33"/>
      <w:r w:rsidR="006F5894">
        <w:t xml:space="preserve"> </w:t>
      </w:r>
    </w:p>
    <w:p w:rsidR="00DF1832" w:rsidRPr="00FF584A" w:rsidRDefault="00DF1832" w:rsidP="00394CC8">
      <w:pPr>
        <w:pStyle w:val="Main-secondlevelalpha"/>
        <w:numPr>
          <w:ilvl w:val="0"/>
          <w:numId w:val="41"/>
        </w:numPr>
        <w:ind w:left="2268" w:hanging="567"/>
      </w:pPr>
      <w:r w:rsidRPr="00FF584A">
        <w:t>the Supplier’s compliance with this Recall Notice;</w:t>
      </w:r>
      <w:r w:rsidR="000634C9" w:rsidRPr="00FF584A">
        <w:t xml:space="preserve"> </w:t>
      </w:r>
    </w:p>
    <w:p w:rsidR="00DF1832" w:rsidRPr="00FF584A" w:rsidRDefault="00DF1832" w:rsidP="000B3A63">
      <w:pPr>
        <w:pStyle w:val="Main-secondlevelalpha"/>
      </w:pPr>
      <w:r w:rsidRPr="00FF584A">
        <w:t xml:space="preserve">the Supplier’s recall and </w:t>
      </w:r>
      <w:r w:rsidR="005530E9" w:rsidRPr="00FF584A">
        <w:t xml:space="preserve">replacement </w:t>
      </w:r>
      <w:r w:rsidRPr="00FF584A">
        <w:t>rates</w:t>
      </w:r>
      <w:r w:rsidR="00F0693E">
        <w:t>, with data recorded in a way to inform the reports required in Schedule 1</w:t>
      </w:r>
      <w:r w:rsidRPr="00FF584A">
        <w:t>;</w:t>
      </w:r>
      <w:r w:rsidR="000634C9" w:rsidRPr="00FF584A">
        <w:t xml:space="preserve"> </w:t>
      </w:r>
    </w:p>
    <w:p w:rsidR="00DF1832" w:rsidRPr="00D262FB" w:rsidRDefault="00DF1832" w:rsidP="000B3A63">
      <w:pPr>
        <w:pStyle w:val="Main-secondlevelalpha"/>
      </w:pPr>
      <w:bookmarkStart w:id="34" w:name="_Ref493052993"/>
      <w:r w:rsidRPr="00FF584A">
        <w:t>reports of any misdeployment of a</w:t>
      </w:r>
      <w:r w:rsidR="006F5894">
        <w:t>n Affected Takata Airbag Inflator</w:t>
      </w:r>
      <w:r w:rsidRPr="00FF584A">
        <w:t xml:space="preserve"> </w:t>
      </w:r>
      <w:r w:rsidR="006F5894">
        <w:t xml:space="preserve">in a </w:t>
      </w:r>
      <w:r w:rsidRPr="00FF584A">
        <w:t>Consumer Good supplie</w:t>
      </w:r>
      <w:r w:rsidRPr="00D262FB">
        <w:t>d by the Supplier, including full details regarding the facts and circumstances of the incident and those person(s) involved;</w:t>
      </w:r>
      <w:r w:rsidR="000634C9" w:rsidRPr="00D262FB">
        <w:t xml:space="preserve"> </w:t>
      </w:r>
      <w:bookmarkEnd w:id="34"/>
    </w:p>
    <w:p w:rsidR="00DF1832" w:rsidRPr="00FF584A" w:rsidRDefault="00DF1832" w:rsidP="000B3A63">
      <w:pPr>
        <w:pStyle w:val="Main-secondlevelalpha"/>
      </w:pPr>
      <w:bookmarkStart w:id="35" w:name="_Ref493053011"/>
      <w:r w:rsidRPr="00D262FB">
        <w:t>reports of any injur</w:t>
      </w:r>
      <w:r w:rsidR="003F2528" w:rsidRPr="00D262FB">
        <w:t>y</w:t>
      </w:r>
      <w:r w:rsidRPr="00D262FB">
        <w:t xml:space="preserve"> or death</w:t>
      </w:r>
      <w:r w:rsidR="009A6919" w:rsidRPr="00D262FB">
        <w:t xml:space="preserve"> that</w:t>
      </w:r>
      <w:r w:rsidR="00E47C2D" w:rsidRPr="00D262FB">
        <w:t xml:space="preserve"> </w:t>
      </w:r>
      <w:r w:rsidRPr="00D262FB">
        <w:t xml:space="preserve"> anyone associate</w:t>
      </w:r>
      <w:r w:rsidR="0091452D" w:rsidRPr="00D262FB">
        <w:t>s</w:t>
      </w:r>
      <w:r w:rsidRPr="00D262FB">
        <w:t xml:space="preserve"> with misdeployment of a</w:t>
      </w:r>
      <w:r w:rsidR="006F5894" w:rsidRPr="00D262FB">
        <w:t>n</w:t>
      </w:r>
      <w:r w:rsidRPr="00D262FB">
        <w:t xml:space="preserve"> </w:t>
      </w:r>
      <w:r w:rsidR="00EF3A0D" w:rsidRPr="00D262FB">
        <w:t xml:space="preserve">Affected Takata Airbag Inflator in a </w:t>
      </w:r>
      <w:r w:rsidRPr="00D262FB">
        <w:t>Consumer Good supplied by the Supplier, including full details regarding the facts and circumstances</w:t>
      </w:r>
      <w:r w:rsidRPr="00FF584A">
        <w:t xml:space="preserve"> of the incident and those person(s) involved; </w:t>
      </w:r>
      <w:bookmarkEnd w:id="35"/>
    </w:p>
    <w:p w:rsidR="0047669D" w:rsidRPr="0062096F" w:rsidRDefault="00DF1832" w:rsidP="000B3A63">
      <w:pPr>
        <w:pStyle w:val="Main-secondlevelalpha"/>
      </w:pPr>
      <w:bookmarkStart w:id="36" w:name="_Ref493053029"/>
      <w:r w:rsidRPr="00FF584A">
        <w:lastRenderedPageBreak/>
        <w:t>complaints from Consumers in respect of a</w:t>
      </w:r>
      <w:r w:rsidR="00EF3A0D">
        <w:t>n Affected Takata Airbag Inflator in a</w:t>
      </w:r>
      <w:r w:rsidRPr="00FF584A">
        <w:t xml:space="preserve"> Consumer Good supplied by the Supplier, or in respect of the Supplier’s recall campaign, identified by issue and by location (State or Territory), and with information on how each complaint has </w:t>
      </w:r>
      <w:r w:rsidRPr="0062096F">
        <w:t>been managed</w:t>
      </w:r>
      <w:r w:rsidR="0047669D" w:rsidRPr="0062096F">
        <w:t xml:space="preserve">; </w:t>
      </w:r>
    </w:p>
    <w:p w:rsidR="0047669D" w:rsidRPr="0062096F" w:rsidRDefault="0047669D" w:rsidP="000B3A63">
      <w:pPr>
        <w:pStyle w:val="Main-secondlevelalpha"/>
      </w:pPr>
      <w:r w:rsidRPr="0062096F">
        <w:t xml:space="preserve">where all replacement parts needed to complete the replacement of all Affected Takata Airbag Inflators are not yet available, the status of availability of those parts and possible additional measures the Supplier can implement to improve part availability; </w:t>
      </w:r>
    </w:p>
    <w:p w:rsidR="0047669D" w:rsidRPr="0062096F" w:rsidRDefault="0047669D" w:rsidP="000B3A63">
      <w:pPr>
        <w:pStyle w:val="Main-secondlevelalpha"/>
      </w:pPr>
      <w:r w:rsidRPr="0062096F">
        <w:t>replacement workshop capacity and progress in improving it, if needed; and</w:t>
      </w:r>
    </w:p>
    <w:p w:rsidR="00DF1832" w:rsidRPr="0062096F" w:rsidRDefault="002875B6" w:rsidP="000B3A63">
      <w:pPr>
        <w:pStyle w:val="Main-secondlevelalpha"/>
      </w:pPr>
      <w:r w:rsidRPr="0062096F">
        <w:t>t</w:t>
      </w:r>
      <w:r w:rsidR="0047669D" w:rsidRPr="0062096F">
        <w:t xml:space="preserve">he information required to be reported in accordance with Schedule 1. </w:t>
      </w:r>
      <w:bookmarkEnd w:id="36"/>
    </w:p>
    <w:p w:rsidR="004B0CBA" w:rsidRPr="0062096F" w:rsidRDefault="004B0CBA" w:rsidP="008F4A63">
      <w:pPr>
        <w:pStyle w:val="Mainnumbered"/>
        <w:ind w:left="1418"/>
      </w:pPr>
      <w:r w:rsidRPr="0062096F">
        <w:t>The ACCC may request a Supplier provide it with any records required to be held pursuant to subsection 11(1). A Supplier must provide the documents requested within 10 business days of receiving such a request.</w:t>
      </w:r>
    </w:p>
    <w:p w:rsidR="00DF1832" w:rsidRDefault="00DF1832" w:rsidP="008F4A63">
      <w:pPr>
        <w:pStyle w:val="Mainnumbered"/>
        <w:ind w:left="1418"/>
      </w:pPr>
      <w:r w:rsidRPr="0062096F">
        <w:t xml:space="preserve">Where </w:t>
      </w:r>
      <w:r w:rsidR="002875B6" w:rsidRPr="0062096F">
        <w:t xml:space="preserve">the </w:t>
      </w:r>
      <w:r w:rsidRPr="0062096F">
        <w:t>data collected under the requirements in subsection</w:t>
      </w:r>
      <w:r w:rsidR="00294EEE" w:rsidRPr="0062096F">
        <w:t xml:space="preserve"> 11(1)</w:t>
      </w:r>
      <w:r w:rsidRPr="0062096F">
        <w:t xml:space="preserve"> includes reports from person(s) regarding misdeploymen</w:t>
      </w:r>
      <w:r w:rsidR="009B0BBD" w:rsidRPr="0062096F">
        <w:t>t</w:t>
      </w:r>
      <w:r w:rsidR="009B0BBD">
        <w:t>, injury, death, or complaints</w:t>
      </w:r>
      <w:r w:rsidR="00263138">
        <w:t>)</w:t>
      </w:r>
      <w:r w:rsidRPr="00FF584A">
        <w:t xml:space="preserve">, the Supplier </w:t>
      </w:r>
      <w:r w:rsidR="002E0982">
        <w:t>must</w:t>
      </w:r>
      <w:r w:rsidRPr="00FF584A">
        <w:t xml:space="preserve"> obtain the name and contact details of persons involved in the reported incident or complaint, and persons providing information, and the Supplier </w:t>
      </w:r>
      <w:r w:rsidR="002E0982">
        <w:t>must</w:t>
      </w:r>
      <w:r w:rsidR="002E0982" w:rsidRPr="00FF584A">
        <w:t xml:space="preserve"> </w:t>
      </w:r>
      <w:r w:rsidRPr="00FF584A">
        <w:t>seek consent from those person</w:t>
      </w:r>
      <w:r w:rsidR="003F2528">
        <w:t>s</w:t>
      </w:r>
      <w:r w:rsidRPr="00FF584A">
        <w:t xml:space="preserve"> to provide the</w:t>
      </w:r>
      <w:r w:rsidR="003F2528">
        <w:t>ir</w:t>
      </w:r>
      <w:r w:rsidRPr="00FF584A">
        <w:t xml:space="preserve"> name and contact details to the ACCC. Where the Supplier receives consent, the</w:t>
      </w:r>
      <w:r w:rsidR="002E0982">
        <w:t xml:space="preserve"> Supplier must provide the</w:t>
      </w:r>
      <w:r w:rsidRPr="00FF584A">
        <w:t xml:space="preserve"> name and contact details of those persons to the ACCC as part of relevant reporting requirements.</w:t>
      </w:r>
    </w:p>
    <w:p w:rsidR="00BC04A0" w:rsidRPr="00D262FB" w:rsidRDefault="00BC04A0" w:rsidP="008F4A63">
      <w:pPr>
        <w:pStyle w:val="Mainnumbered"/>
        <w:ind w:left="1418"/>
      </w:pPr>
      <w:r>
        <w:t xml:space="preserve">Where data collected under the requirements of subsection </w:t>
      </w:r>
      <w:r w:rsidR="00294EEE">
        <w:t>11</w:t>
      </w:r>
      <w:r>
        <w:t>(1) includes information regarding</w:t>
      </w:r>
      <w:r w:rsidR="003F2528">
        <w:t xml:space="preserve"> a</w:t>
      </w:r>
      <w:r>
        <w:t xml:space="preserve"> person who </w:t>
      </w:r>
      <w:r w:rsidR="003F2528" w:rsidRPr="00D262FB">
        <w:t xml:space="preserve">has advised the Supplier that they do not wish </w:t>
      </w:r>
      <w:r w:rsidRPr="00D262FB">
        <w:t xml:space="preserve">to have their Vehicle’s Affected Takata Airbag </w:t>
      </w:r>
      <w:r w:rsidR="00E47C2D" w:rsidRPr="00D262FB">
        <w:t>replaced</w:t>
      </w:r>
      <w:r w:rsidRPr="00D262FB">
        <w:t xml:space="preserve">, the Supplier </w:t>
      </w:r>
      <w:r w:rsidR="002E0982" w:rsidRPr="00D262FB">
        <w:t xml:space="preserve">must </w:t>
      </w:r>
      <w:r w:rsidRPr="00D262FB">
        <w:t>seek consent from th</w:t>
      </w:r>
      <w:r w:rsidR="003F2528" w:rsidRPr="00D262FB">
        <w:t>at</w:t>
      </w:r>
      <w:r w:rsidRPr="00D262FB">
        <w:t xml:space="preserve"> person to provide their</w:t>
      </w:r>
      <w:r w:rsidR="003F2528" w:rsidRPr="00D262FB">
        <w:t xml:space="preserve"> name</w:t>
      </w:r>
      <w:r w:rsidRPr="00D262FB">
        <w:t xml:space="preserve"> and contact details to the ACCC. Where the Supplier receives consent,</w:t>
      </w:r>
      <w:r w:rsidR="002E0982" w:rsidRPr="00D262FB">
        <w:t xml:space="preserve"> the Supplier must provide</w:t>
      </w:r>
      <w:r w:rsidRPr="00D262FB">
        <w:t xml:space="preserve"> the names and contact details of those persons</w:t>
      </w:r>
      <w:r w:rsidR="00263138" w:rsidRPr="00D262FB">
        <w:t xml:space="preserve"> and the relevant Vehicle</w:t>
      </w:r>
      <w:r w:rsidRPr="00D262FB">
        <w:t xml:space="preserve">.  Where those person(s) do not consent to their name and contact details being provided to the ACCC, the Supplier </w:t>
      </w:r>
      <w:r w:rsidR="002E0982" w:rsidRPr="00D262FB">
        <w:t xml:space="preserve">must </w:t>
      </w:r>
      <w:r w:rsidRPr="00D262FB">
        <w:t xml:space="preserve">provide the ACCC with the VIN </w:t>
      </w:r>
      <w:r w:rsidR="00EE458B" w:rsidRPr="00D262FB">
        <w:t xml:space="preserve">and other details </w:t>
      </w:r>
      <w:r w:rsidRPr="00D262FB">
        <w:t>of the Vehicle and note that the person(s) did not consent to provision of their details to the ACCC</w:t>
      </w:r>
      <w:r w:rsidR="00EE458B" w:rsidRPr="00D262FB">
        <w:t>.</w:t>
      </w:r>
    </w:p>
    <w:p w:rsidR="003F7E97" w:rsidRPr="00D262FB" w:rsidRDefault="009B0BBD" w:rsidP="008F4A63">
      <w:pPr>
        <w:pStyle w:val="Mainnumbered"/>
        <w:ind w:left="1418"/>
      </w:pPr>
      <w:bookmarkStart w:id="37" w:name="_Ref493053221"/>
      <w:r w:rsidRPr="00D262FB">
        <w:t>A</w:t>
      </w:r>
      <w:r w:rsidR="00564E3B" w:rsidRPr="00D262FB">
        <w:t xml:space="preserve"> </w:t>
      </w:r>
      <w:r w:rsidR="00DF1832" w:rsidRPr="00D262FB">
        <w:t>Supplier must notify the ACCC of any reports of</w:t>
      </w:r>
      <w:r w:rsidR="00097244" w:rsidRPr="00D262FB">
        <w:t xml:space="preserve"> which the Supplier is aware regarding</w:t>
      </w:r>
      <w:r w:rsidR="00DF1832" w:rsidRPr="00D262FB">
        <w:t xml:space="preserve"> </w:t>
      </w:r>
      <w:r w:rsidR="005B1D71" w:rsidRPr="00D262FB">
        <w:t>any misdeployment of</w:t>
      </w:r>
      <w:r w:rsidR="00EF3A0D" w:rsidRPr="00D262FB">
        <w:t xml:space="preserve"> an</w:t>
      </w:r>
      <w:r w:rsidR="005B1D71" w:rsidRPr="00D262FB">
        <w:t xml:space="preserve"> </w:t>
      </w:r>
      <w:r w:rsidR="006F5894" w:rsidRPr="00D262FB">
        <w:t>Affected Takata Airbag Inflator</w:t>
      </w:r>
      <w:r w:rsidR="005B1D71" w:rsidRPr="00D262FB">
        <w:t xml:space="preserve"> supplied by </w:t>
      </w:r>
      <w:r w:rsidR="00EF3A0D" w:rsidRPr="00D262FB">
        <w:t>the</w:t>
      </w:r>
      <w:r w:rsidR="005B1D71" w:rsidRPr="00D262FB">
        <w:t xml:space="preserve"> Supplier (or any Related Body Corporate of the Supplier) </w:t>
      </w:r>
      <w:r w:rsidR="00EF3A0D" w:rsidRPr="00D262FB">
        <w:t>worldwide</w:t>
      </w:r>
      <w:r w:rsidR="00CC0A61" w:rsidRPr="00D262FB">
        <w:t xml:space="preserve">. </w:t>
      </w:r>
      <w:r w:rsidR="00DF1832" w:rsidRPr="00D262FB">
        <w:t xml:space="preserve"> The Supplier </w:t>
      </w:r>
      <w:r w:rsidR="006E1E78" w:rsidRPr="00D262FB">
        <w:t>must</w:t>
      </w:r>
      <w:r w:rsidR="00DF1832" w:rsidRPr="00D262FB">
        <w:t xml:space="preserve"> notify the ACCC </w:t>
      </w:r>
      <w:r w:rsidR="00CC0A61" w:rsidRPr="00D262FB">
        <w:t>of the following details</w:t>
      </w:r>
      <w:r w:rsidR="003F7E97" w:rsidRPr="00D262FB">
        <w:t>, if known,</w:t>
      </w:r>
      <w:r w:rsidR="00CC0A61" w:rsidRPr="00D262FB">
        <w:t xml:space="preserve"> </w:t>
      </w:r>
      <w:r w:rsidR="00DF1832" w:rsidRPr="00D262FB">
        <w:t xml:space="preserve">within two </w:t>
      </w:r>
      <w:r w:rsidR="00CC0A61" w:rsidRPr="00D262FB">
        <w:t xml:space="preserve">business </w:t>
      </w:r>
      <w:r w:rsidR="00DF1832" w:rsidRPr="00D262FB">
        <w:t xml:space="preserve">days of </w:t>
      </w:r>
      <w:r w:rsidR="00CC0A61" w:rsidRPr="00D262FB">
        <w:t xml:space="preserve">becoming aware </w:t>
      </w:r>
      <w:r w:rsidR="00DF1832" w:rsidRPr="00D262FB">
        <w:t>of such a report</w:t>
      </w:r>
      <w:r w:rsidR="00CC0A61" w:rsidRPr="00D262FB">
        <w:t>:</w:t>
      </w:r>
    </w:p>
    <w:p w:rsidR="003F7E97" w:rsidRPr="00D262FB" w:rsidRDefault="003F7E97" w:rsidP="00394CC8">
      <w:pPr>
        <w:pStyle w:val="Main-secondlevelalpha"/>
        <w:numPr>
          <w:ilvl w:val="0"/>
          <w:numId w:val="42"/>
        </w:numPr>
        <w:ind w:left="2268" w:hanging="567"/>
      </w:pPr>
      <w:r w:rsidRPr="00D262FB">
        <w:t>the date of the incident;</w:t>
      </w:r>
    </w:p>
    <w:p w:rsidR="003F7E97" w:rsidRPr="00D262FB" w:rsidRDefault="003F7E97" w:rsidP="000B3A63">
      <w:pPr>
        <w:pStyle w:val="Main-secondlevelalpha"/>
      </w:pPr>
      <w:r w:rsidRPr="00D262FB">
        <w:t>the location of the incident</w:t>
      </w:r>
      <w:r w:rsidR="007E3CB5" w:rsidRPr="00D262FB">
        <w:t>, specified by city, state, territory or province, and country</w:t>
      </w:r>
      <w:r w:rsidRPr="00D262FB">
        <w:t>;</w:t>
      </w:r>
    </w:p>
    <w:p w:rsidR="003F7E97" w:rsidRPr="00D262FB" w:rsidRDefault="003F7E97" w:rsidP="000B3A63">
      <w:pPr>
        <w:pStyle w:val="Main-secondlevelalpha"/>
      </w:pPr>
      <w:r w:rsidRPr="00D262FB">
        <w:t>the make and model of the vehicle involved in the incident;</w:t>
      </w:r>
    </w:p>
    <w:p w:rsidR="003F7E97" w:rsidRPr="00D262FB" w:rsidRDefault="003F7E97" w:rsidP="000B3A63">
      <w:pPr>
        <w:pStyle w:val="Main-secondlevelalpha"/>
      </w:pPr>
      <w:r w:rsidRPr="00D262FB">
        <w:t xml:space="preserve">whether the incident occurred in testing or </w:t>
      </w:r>
      <w:r w:rsidR="006A4E72" w:rsidRPr="00D262FB">
        <w:t>otherwise</w:t>
      </w:r>
      <w:r w:rsidRPr="00D262FB">
        <w:t>;</w:t>
      </w:r>
    </w:p>
    <w:p w:rsidR="003F7E97" w:rsidRPr="00D262FB" w:rsidRDefault="003F7E97" w:rsidP="000B3A63">
      <w:pPr>
        <w:pStyle w:val="Main-secondlevelalpha"/>
      </w:pPr>
      <w:r w:rsidRPr="00D262FB">
        <w:lastRenderedPageBreak/>
        <w:t xml:space="preserve">the </w:t>
      </w:r>
      <w:r w:rsidR="009B0BBD" w:rsidRPr="00D262FB">
        <w:t xml:space="preserve">Affected </w:t>
      </w:r>
      <w:r w:rsidRPr="00D262FB">
        <w:t xml:space="preserve">Takata </w:t>
      </w:r>
      <w:r w:rsidR="009B0BBD" w:rsidRPr="00D262FB">
        <w:t>A</w:t>
      </w:r>
      <w:r w:rsidRPr="00D262FB">
        <w:t xml:space="preserve">irbag </w:t>
      </w:r>
      <w:r w:rsidR="009B0BBD" w:rsidRPr="00D262FB">
        <w:t>I</w:t>
      </w:r>
      <w:r w:rsidRPr="00D262FB">
        <w:t>nflator</w:t>
      </w:r>
      <w:r w:rsidR="00A86357" w:rsidRPr="00D262FB">
        <w:t xml:space="preserve"> family</w:t>
      </w:r>
      <w:r w:rsidRPr="00D262FB">
        <w:t xml:space="preserve"> involved (e</w:t>
      </w:r>
      <w:r w:rsidR="004B0CBA" w:rsidRPr="00D262FB">
        <w:t>.</w:t>
      </w:r>
      <w:r w:rsidRPr="00D262FB">
        <w:t>g</w:t>
      </w:r>
      <w:r w:rsidR="004B0CBA" w:rsidRPr="00D262FB">
        <w:t>.</w:t>
      </w:r>
      <w:r w:rsidRPr="00D262FB">
        <w:t xml:space="preserve">, SDI, PSDI-5, PSPI-L, </w:t>
      </w:r>
      <w:r w:rsidR="00CA41DD" w:rsidRPr="00D262FB">
        <w:t>etc.</w:t>
      </w:r>
      <w:r w:rsidRPr="00D262FB">
        <w:t>);</w:t>
      </w:r>
    </w:p>
    <w:p w:rsidR="003F7E97" w:rsidRPr="00D262FB" w:rsidRDefault="003F7E97" w:rsidP="000B3A63">
      <w:pPr>
        <w:pStyle w:val="Main-secondlevelalpha"/>
      </w:pPr>
      <w:r w:rsidRPr="00D262FB">
        <w:t>whether anyone considers that the incident resulted in injury or death, and if so, the nature and circumstances of the injury or death and any medical treatment;</w:t>
      </w:r>
      <w:r w:rsidR="00EF3A0D" w:rsidRPr="00D262FB">
        <w:t xml:space="preserve"> and</w:t>
      </w:r>
    </w:p>
    <w:p w:rsidR="003F7E97" w:rsidRPr="00D262FB" w:rsidRDefault="003F7E97" w:rsidP="000B3A63">
      <w:pPr>
        <w:pStyle w:val="Main-secondlevelalpha"/>
      </w:pPr>
      <w:r w:rsidRPr="00D262FB">
        <w:t>the names and contact details of persons involved in or reporting any such incident, if those persons consent to provision of their contact details to the ACCC.</w:t>
      </w:r>
    </w:p>
    <w:p w:rsidR="00AD3C3B" w:rsidRPr="00D262FB" w:rsidRDefault="00E47C2D" w:rsidP="008F4A63">
      <w:pPr>
        <w:pStyle w:val="Mainnumbered"/>
        <w:ind w:left="1418"/>
      </w:pPr>
      <w:bookmarkStart w:id="38" w:name="_Ref493053191"/>
      <w:bookmarkEnd w:id="37"/>
      <w:r w:rsidRPr="00D262FB">
        <w:t xml:space="preserve">A </w:t>
      </w:r>
      <w:r w:rsidR="00DF1832" w:rsidRPr="00D262FB">
        <w:t>Supplier must provide</w:t>
      </w:r>
      <w:r w:rsidR="00EF3A0D" w:rsidRPr="00D262FB">
        <w:t xml:space="preserve"> the following documents</w:t>
      </w:r>
      <w:r w:rsidR="00DF1832" w:rsidRPr="00D262FB">
        <w:t xml:space="preserve"> to the ACCC</w:t>
      </w:r>
      <w:r w:rsidR="006E1E78" w:rsidRPr="00D262FB">
        <w:t>:</w:t>
      </w:r>
      <w:bookmarkEnd w:id="38"/>
    </w:p>
    <w:p w:rsidR="00AD3C3B" w:rsidRDefault="00DF1832" w:rsidP="00394CC8">
      <w:pPr>
        <w:pStyle w:val="Main-secondlevelalpha"/>
        <w:numPr>
          <w:ilvl w:val="0"/>
          <w:numId w:val="43"/>
        </w:numPr>
        <w:ind w:left="2268" w:hanging="567"/>
      </w:pPr>
      <w:r w:rsidRPr="00D262FB">
        <w:t xml:space="preserve">the </w:t>
      </w:r>
      <w:r w:rsidR="009B0BBD" w:rsidRPr="00D262FB">
        <w:t>P</w:t>
      </w:r>
      <w:r w:rsidRPr="00D262FB">
        <w:t xml:space="preserve">lans required under sections </w:t>
      </w:r>
      <w:r w:rsidR="00A96745">
        <w:t>7</w:t>
      </w:r>
      <w:r w:rsidR="00897C55" w:rsidRPr="00D262FB">
        <w:t xml:space="preserve"> and 9</w:t>
      </w:r>
      <w:r w:rsidRPr="00D262FB">
        <w:t xml:space="preserve"> </w:t>
      </w:r>
      <w:r w:rsidR="006E1E78" w:rsidRPr="00D262FB">
        <w:t>of this</w:t>
      </w:r>
      <w:r w:rsidR="006E1E78" w:rsidRPr="00FF584A">
        <w:t xml:space="preserve"> Recall Notice</w:t>
      </w:r>
      <w:r w:rsidR="00897C55">
        <w:t xml:space="preserve"> within the time specified in those sections</w:t>
      </w:r>
      <w:r w:rsidR="00B00238">
        <w:t>;</w:t>
      </w:r>
      <w:r w:rsidRPr="00FF584A">
        <w:t xml:space="preserve"> </w:t>
      </w:r>
    </w:p>
    <w:p w:rsidR="00AD3C3B" w:rsidRDefault="00AF4943" w:rsidP="000B3A63">
      <w:pPr>
        <w:pStyle w:val="Main-secondlevelalpha"/>
      </w:pPr>
      <w:r>
        <w:t xml:space="preserve">the documents required under Schedule 1 of this Recall Notice within the time specified in </w:t>
      </w:r>
      <w:r w:rsidR="00F769CD">
        <w:t xml:space="preserve">the </w:t>
      </w:r>
      <w:r>
        <w:t>Schedule;</w:t>
      </w:r>
      <w:r w:rsidR="00AD3C3B">
        <w:t xml:space="preserve"> and</w:t>
      </w:r>
    </w:p>
    <w:p w:rsidR="00DF1832" w:rsidRPr="0062096F" w:rsidRDefault="00AD3C3B" w:rsidP="000B3A63">
      <w:pPr>
        <w:pStyle w:val="Main-secondlevelalpha"/>
      </w:pPr>
      <w:r>
        <w:t>e</w:t>
      </w:r>
      <w:r w:rsidR="00C56C68" w:rsidRPr="0075238B">
        <w:t xml:space="preserve">ach of </w:t>
      </w:r>
      <w:r w:rsidR="00DF1832" w:rsidRPr="0075238B">
        <w:t xml:space="preserve">the </w:t>
      </w:r>
      <w:r w:rsidR="00061FF4" w:rsidRPr="0075238B">
        <w:t>i</w:t>
      </w:r>
      <w:r w:rsidR="00564E3B" w:rsidRPr="0075238B">
        <w:t xml:space="preserve">ndependent </w:t>
      </w:r>
      <w:r w:rsidR="00061FF4" w:rsidRPr="0075238B">
        <w:t>a</w:t>
      </w:r>
      <w:r w:rsidR="00564E3B" w:rsidRPr="0075238B">
        <w:t xml:space="preserve">uditor’s </w:t>
      </w:r>
      <w:r w:rsidR="00DF1832" w:rsidRPr="0075238B">
        <w:t xml:space="preserve">reports provided to the Supplier </w:t>
      </w:r>
      <w:r w:rsidR="00DF1832" w:rsidRPr="0062096F">
        <w:t xml:space="preserve">under section </w:t>
      </w:r>
      <w:r w:rsidR="00A96745" w:rsidRPr="0062096F">
        <w:t>12</w:t>
      </w:r>
      <w:r w:rsidR="00A12CE1" w:rsidRPr="0062096F">
        <w:t xml:space="preserve"> (if applicable)</w:t>
      </w:r>
      <w:r w:rsidR="00C56C68" w:rsidRPr="0062096F">
        <w:t>, within one week of receipt by the Supplier of the report</w:t>
      </w:r>
      <w:r w:rsidR="00DF1832" w:rsidRPr="0062096F">
        <w:t>.</w:t>
      </w:r>
    </w:p>
    <w:p w:rsidR="004B0CBA" w:rsidRPr="0062096F" w:rsidRDefault="00E47C2D" w:rsidP="008F4A63">
      <w:pPr>
        <w:pStyle w:val="Mainnumbered"/>
        <w:ind w:left="1418"/>
      </w:pPr>
      <w:bookmarkStart w:id="39" w:name="_Toc501099061"/>
      <w:bookmarkStart w:id="40" w:name="_Ref493053152"/>
      <w:r w:rsidRPr="0062096F">
        <w:t xml:space="preserve">A Supplier that </w:t>
      </w:r>
      <w:r w:rsidR="004B0CBA" w:rsidRPr="0062096F">
        <w:t xml:space="preserve">falls within categories (a) or (b) of the definition of Supplier </w:t>
      </w:r>
      <w:r w:rsidRPr="0062096F">
        <w:t>must provide the ACCC with</w:t>
      </w:r>
      <w:r w:rsidR="004B0CBA" w:rsidRPr="0062096F">
        <w:t xml:space="preserve"> a report summarising the information required to be tracked under paragraphs 11(1)(c), (d) and (e) within 10 business days of the end of each calendar quarter. Such quarterly reports must include any updates to reports made in relation to subsection 11(5).</w:t>
      </w:r>
    </w:p>
    <w:p w:rsidR="002875B6" w:rsidRPr="0062096F" w:rsidRDefault="00C47F21" w:rsidP="008F4A63">
      <w:pPr>
        <w:pStyle w:val="Mainnumbered"/>
        <w:ind w:left="1418"/>
      </w:pPr>
      <w:r w:rsidRPr="0062096F">
        <w:t xml:space="preserve">A Supplier’s reporting obligations under this </w:t>
      </w:r>
      <w:r w:rsidR="00AD3C3B" w:rsidRPr="0062096F">
        <w:t>Recall Notice</w:t>
      </w:r>
      <w:r w:rsidR="000D16E6" w:rsidRPr="0062096F">
        <w:t xml:space="preserve">, except for those set out in subsection </w:t>
      </w:r>
      <w:r w:rsidR="003E4E0F" w:rsidRPr="0062096F">
        <w:t>11</w:t>
      </w:r>
      <w:r w:rsidR="000D16E6" w:rsidRPr="0062096F">
        <w:t>(</w:t>
      </w:r>
      <w:r w:rsidR="004B0CBA" w:rsidRPr="0062096F">
        <w:t>5</w:t>
      </w:r>
      <w:r w:rsidR="000D16E6" w:rsidRPr="0062096F">
        <w:t>),</w:t>
      </w:r>
      <w:r w:rsidRPr="0062096F">
        <w:t xml:space="preserve"> will end once the Supplier’s obligations under this Recall Notice have been met as set out in </w:t>
      </w:r>
      <w:r w:rsidR="003E4E0F" w:rsidRPr="0062096F">
        <w:t>sub</w:t>
      </w:r>
      <w:r w:rsidRPr="0062096F">
        <w:t>section</w:t>
      </w:r>
      <w:r w:rsidR="003E4E0F" w:rsidRPr="0062096F">
        <w:t>s</w:t>
      </w:r>
      <w:r w:rsidRPr="0062096F">
        <w:t xml:space="preserve"> 5(</w:t>
      </w:r>
      <w:r w:rsidR="000D16E6" w:rsidRPr="0062096F">
        <w:t>3</w:t>
      </w:r>
      <w:r w:rsidRPr="0062096F">
        <w:t>), (</w:t>
      </w:r>
      <w:r w:rsidR="000D16E6" w:rsidRPr="0062096F">
        <w:t>4</w:t>
      </w:r>
      <w:r w:rsidRPr="0062096F">
        <w:t>) and (</w:t>
      </w:r>
      <w:r w:rsidR="000D16E6" w:rsidRPr="0062096F">
        <w:t>5</w:t>
      </w:r>
      <w:r w:rsidRPr="0062096F">
        <w:t>).</w:t>
      </w:r>
      <w:bookmarkEnd w:id="39"/>
      <w:r w:rsidRPr="0062096F">
        <w:t xml:space="preserve">  </w:t>
      </w:r>
      <w:bookmarkStart w:id="41" w:name="_Toc490742290"/>
      <w:bookmarkEnd w:id="40"/>
    </w:p>
    <w:p w:rsidR="00DF1832" w:rsidRPr="00D262FB" w:rsidRDefault="000B3A63" w:rsidP="002875B6">
      <w:pPr>
        <w:pStyle w:val="h5Section"/>
      </w:pPr>
      <w:bookmarkStart w:id="42" w:name="_Toc501099062"/>
      <w:r w:rsidRPr="0062096F">
        <w:t>12</w:t>
      </w:r>
      <w:r w:rsidR="00F561EF" w:rsidRPr="0062096F">
        <w:t xml:space="preserve">  </w:t>
      </w:r>
      <w:r w:rsidR="00DF1832" w:rsidRPr="0062096F">
        <w:t xml:space="preserve">Independent </w:t>
      </w:r>
      <w:bookmarkEnd w:id="41"/>
      <w:r w:rsidR="00DF1832" w:rsidRPr="0062096F">
        <w:t>auditor</w:t>
      </w:r>
      <w:bookmarkEnd w:id="42"/>
    </w:p>
    <w:p w:rsidR="00414FBA" w:rsidRPr="00D262FB" w:rsidRDefault="00A12CE1" w:rsidP="008F4A63">
      <w:pPr>
        <w:pStyle w:val="Mainnumbered"/>
        <w:numPr>
          <w:ilvl w:val="0"/>
          <w:numId w:val="44"/>
        </w:numPr>
        <w:ind w:left="1418" w:hanging="567"/>
      </w:pPr>
      <w:r w:rsidRPr="00D262FB">
        <w:t>A</w:t>
      </w:r>
      <w:r w:rsidR="00DF1832" w:rsidRPr="00D262FB">
        <w:t xml:space="preserve"> Supplier </w:t>
      </w:r>
      <w:r w:rsidR="005E21B8" w:rsidRPr="00D262FB">
        <w:t xml:space="preserve">that falls within (a) or (b) of the definition of Supplier </w:t>
      </w:r>
      <w:r w:rsidR="00DF1832" w:rsidRPr="00D262FB">
        <w:t>must appoint an independent auditor to monitor the Supplier’s compliance with this Recall Notice</w:t>
      </w:r>
      <w:r w:rsidR="00414FBA" w:rsidRPr="00D262FB">
        <w:t>,</w:t>
      </w:r>
      <w:r w:rsidR="000158C1" w:rsidRPr="00D262FB">
        <w:t xml:space="preserve"> </w:t>
      </w:r>
      <w:r w:rsidR="00414FBA" w:rsidRPr="00D262FB">
        <w:t xml:space="preserve">including, for example, implementation of recalls, replacement rates, </w:t>
      </w:r>
      <w:r w:rsidR="00294EEE" w:rsidRPr="00D262FB">
        <w:t xml:space="preserve">efforts to source </w:t>
      </w:r>
      <w:r w:rsidR="00414FBA" w:rsidRPr="00D262FB">
        <w:t>replacement inflator</w:t>
      </w:r>
      <w:r w:rsidR="00294EEE" w:rsidRPr="00D262FB">
        <w:t>s</w:t>
      </w:r>
      <w:r w:rsidR="00414FBA" w:rsidRPr="00D262FB">
        <w:t xml:space="preserve">, replacement capacity management, and Consumer complaints management.  The auditor </w:t>
      </w:r>
      <w:r w:rsidR="002E0982" w:rsidRPr="00D262FB">
        <w:t xml:space="preserve">must </w:t>
      </w:r>
      <w:r w:rsidR="000158C1" w:rsidRPr="00D262FB">
        <w:t>make</w:t>
      </w:r>
      <w:r w:rsidR="007E3CB5" w:rsidRPr="00D262FB">
        <w:t xml:space="preserve"> </w:t>
      </w:r>
      <w:r w:rsidR="000158C1" w:rsidRPr="00D262FB">
        <w:t>recommendations for improvement</w:t>
      </w:r>
      <w:r w:rsidR="007E3CB5" w:rsidRPr="00D262FB">
        <w:t xml:space="preserve"> (if any)</w:t>
      </w:r>
      <w:r w:rsidR="002E0982" w:rsidRPr="00D262FB">
        <w:t xml:space="preserve"> a</w:t>
      </w:r>
      <w:r w:rsidR="00414FBA" w:rsidRPr="00D262FB">
        <w:t>nd assess implementation of those recommendations or other improvements in subsequent reports</w:t>
      </w:r>
      <w:r w:rsidR="00DF1832" w:rsidRPr="00D262FB">
        <w:t xml:space="preserve">. </w:t>
      </w:r>
    </w:p>
    <w:p w:rsidR="00DF1832" w:rsidRPr="00D262FB" w:rsidRDefault="0076763E" w:rsidP="008F4A63">
      <w:pPr>
        <w:pStyle w:val="Mainnumbered"/>
        <w:ind w:left="1418"/>
      </w:pPr>
      <w:r w:rsidRPr="00D262FB">
        <w:t>Before appointing an independent auditor, a</w:t>
      </w:r>
      <w:r w:rsidR="00DF1832" w:rsidRPr="00D262FB">
        <w:t xml:space="preserve"> Supplier must submit the name and qualifications of their proposed auditor to the ACCC, so that the ACCC can assess</w:t>
      </w:r>
      <w:r w:rsidRPr="00D262FB">
        <w:t xml:space="preserve"> their</w:t>
      </w:r>
      <w:r w:rsidR="00DF1832" w:rsidRPr="00D262FB">
        <w:t xml:space="preserve"> independence and qualifications. </w:t>
      </w:r>
      <w:r w:rsidR="006B2B86" w:rsidRPr="00D262FB">
        <w:t xml:space="preserve">Submission of the name of the nominated auditor must be made by no later than the commencement of quarter 3 of 2018. </w:t>
      </w:r>
      <w:r w:rsidR="00DF1832" w:rsidRPr="00D262FB">
        <w:t xml:space="preserve">The Supplier must identify any association between the proposed auditor and the Supplier which may </w:t>
      </w:r>
      <w:r w:rsidRPr="00D262FB">
        <w:t xml:space="preserve">affect or </w:t>
      </w:r>
      <w:r w:rsidR="00DF1832" w:rsidRPr="00D262FB">
        <w:t>be perceived to affect the auditor’s independence.  The ACCC will notify the Supplier if it accepts the independence and qualifications of the auditor.</w:t>
      </w:r>
      <w:r w:rsidR="007E3CB5" w:rsidRPr="00D262FB">
        <w:t xml:space="preserve">  If the ACCC </w:t>
      </w:r>
      <w:r w:rsidR="003607C2">
        <w:t xml:space="preserve">is not satisfied as to </w:t>
      </w:r>
      <w:r w:rsidR="007E3CB5" w:rsidRPr="00D262FB">
        <w:t>the independence and/or qualifications of the auditor, then it will so notify the Supplier, and the Supplier must nominate a different independent auditor in accordance with the same process as above</w:t>
      </w:r>
      <w:r w:rsidR="006B2B86" w:rsidRPr="00D262FB">
        <w:t xml:space="preserve"> within 5 business days</w:t>
      </w:r>
      <w:r w:rsidR="007E3CB5" w:rsidRPr="00D262FB">
        <w:t xml:space="preserve">.  This process of nomination and assessment will continue until </w:t>
      </w:r>
      <w:r w:rsidR="007E3CB5" w:rsidRPr="00D262FB">
        <w:lastRenderedPageBreak/>
        <w:t xml:space="preserve">the ACCC </w:t>
      </w:r>
      <w:r w:rsidR="003607C2">
        <w:t>is satisfied of</w:t>
      </w:r>
      <w:r w:rsidR="003607C2" w:rsidRPr="00D262FB">
        <w:t xml:space="preserve"> </w:t>
      </w:r>
      <w:r w:rsidR="007E3CB5" w:rsidRPr="00D262FB">
        <w:t>the independence and qualifications of the nominated auditor.</w:t>
      </w:r>
    </w:p>
    <w:p w:rsidR="00DF1832" w:rsidRPr="00FF584A" w:rsidRDefault="00DF1832" w:rsidP="008F4A63">
      <w:pPr>
        <w:pStyle w:val="Mainnumbered"/>
        <w:ind w:left="1418"/>
      </w:pPr>
      <w:r w:rsidRPr="00D262FB">
        <w:t>The ACCC will consider joint nominations of</w:t>
      </w:r>
      <w:r w:rsidRPr="00FF584A">
        <w:t xml:space="preserve"> an </w:t>
      </w:r>
      <w:r w:rsidR="00061FF4">
        <w:t>i</w:t>
      </w:r>
      <w:r w:rsidRPr="00FF584A">
        <w:t xml:space="preserve">ndependent </w:t>
      </w:r>
      <w:r w:rsidR="00061FF4">
        <w:t>a</w:t>
      </w:r>
      <w:r w:rsidRPr="00FF584A">
        <w:t xml:space="preserve">uditor by multiple Suppliers. </w:t>
      </w:r>
    </w:p>
    <w:p w:rsidR="00DF1832" w:rsidRPr="004070EF" w:rsidRDefault="00DF1832" w:rsidP="008F4A63">
      <w:pPr>
        <w:pStyle w:val="Mainnumbered"/>
        <w:ind w:left="1418"/>
      </w:pPr>
      <w:bookmarkStart w:id="43" w:name="_Ref493053508"/>
      <w:r w:rsidRPr="004070EF">
        <w:t>Subject to subsection</w:t>
      </w:r>
      <w:r w:rsidR="00A84AF7" w:rsidRPr="004070EF">
        <w:t>s</w:t>
      </w:r>
      <w:r w:rsidR="00C607C3" w:rsidRPr="004070EF">
        <w:t xml:space="preserve"> </w:t>
      </w:r>
      <w:r w:rsidR="00AD3C3B">
        <w:t>12</w:t>
      </w:r>
      <w:r w:rsidR="00414FBA" w:rsidRPr="004070EF">
        <w:t>(5)</w:t>
      </w:r>
      <w:r w:rsidR="00A84AF7" w:rsidRPr="004070EF">
        <w:t xml:space="preserve"> and (</w:t>
      </w:r>
      <w:r w:rsidR="00414FBA" w:rsidRPr="004070EF">
        <w:t>6</w:t>
      </w:r>
      <w:r w:rsidR="00A84AF7" w:rsidRPr="004070EF">
        <w:t>)</w:t>
      </w:r>
      <w:r w:rsidRPr="004070EF">
        <w:t>, and until further notice from the ACCC, the</w:t>
      </w:r>
      <w:r w:rsidR="00364871" w:rsidRPr="004070EF">
        <w:t xml:space="preserve"> </w:t>
      </w:r>
      <w:r w:rsidR="00061FF4" w:rsidRPr="004070EF">
        <w:t>i</w:t>
      </w:r>
      <w:r w:rsidR="00364871" w:rsidRPr="004070EF">
        <w:t>ndependent</w:t>
      </w:r>
      <w:r w:rsidRPr="004070EF">
        <w:t xml:space="preserve"> </w:t>
      </w:r>
      <w:r w:rsidR="00061FF4" w:rsidRPr="004070EF">
        <w:t>a</w:t>
      </w:r>
      <w:r w:rsidRPr="004070EF">
        <w:t xml:space="preserve">uditor must provide a report to the Supplier </w:t>
      </w:r>
      <w:r w:rsidR="00A84AF7" w:rsidRPr="004070EF">
        <w:t xml:space="preserve">within one month of </w:t>
      </w:r>
      <w:r w:rsidRPr="004070EF">
        <w:t>the end of each calendar quarter or at an earlier date if requested by the Supplier or the ACCC.</w:t>
      </w:r>
      <w:bookmarkEnd w:id="43"/>
    </w:p>
    <w:p w:rsidR="00DF1832" w:rsidRPr="004070EF" w:rsidRDefault="00DF1832" w:rsidP="008F4A63">
      <w:pPr>
        <w:pStyle w:val="Mainnumbered"/>
        <w:ind w:left="1418"/>
      </w:pPr>
      <w:bookmarkStart w:id="44" w:name="_Ref493053522"/>
      <w:r w:rsidRPr="004070EF">
        <w:t>A Supplier may apply to the ACCC for an exemption from</w:t>
      </w:r>
      <w:r w:rsidR="00165A50" w:rsidRPr="004070EF">
        <w:t xml:space="preserve"> this section</w:t>
      </w:r>
      <w:bookmarkEnd w:id="44"/>
      <w:r w:rsidR="00696D78" w:rsidRPr="004070EF">
        <w:t xml:space="preserve"> based on the Supplier’s </w:t>
      </w:r>
      <w:r w:rsidR="00065ECC">
        <w:t>S</w:t>
      </w:r>
      <w:r w:rsidR="00696D78" w:rsidRPr="004070EF">
        <w:t xml:space="preserve">upply </w:t>
      </w:r>
      <w:r w:rsidR="00065ECC">
        <w:t>P</w:t>
      </w:r>
      <w:r w:rsidR="00696D78" w:rsidRPr="004070EF">
        <w:t>rofile, the replacement rates achieved as at the time of commencement of this Recall Notice</w:t>
      </w:r>
      <w:r w:rsidR="00840D08" w:rsidRPr="004070EF">
        <w:t>, or other factors the Supplier considers relevant.</w:t>
      </w:r>
    </w:p>
    <w:p w:rsidR="00A84AF7" w:rsidRPr="004070EF" w:rsidRDefault="00A84AF7" w:rsidP="008F4A63">
      <w:pPr>
        <w:pStyle w:val="Mainnumbered"/>
        <w:ind w:left="1418"/>
      </w:pPr>
      <w:r w:rsidRPr="004070EF">
        <w:t xml:space="preserve">A Supplier’s obligations under this section will end once the Supplier’s obligations under this Recall Notice have been met as set out in </w:t>
      </w:r>
      <w:r w:rsidR="00AD3C3B">
        <w:t>sub</w:t>
      </w:r>
      <w:r w:rsidRPr="004070EF">
        <w:t>section</w:t>
      </w:r>
      <w:r w:rsidR="00AD3C3B">
        <w:t>s</w:t>
      </w:r>
      <w:r w:rsidRPr="004070EF">
        <w:t xml:space="preserve"> 5(</w:t>
      </w:r>
      <w:r w:rsidR="00936A71">
        <w:t>3</w:t>
      </w:r>
      <w:r w:rsidRPr="004070EF">
        <w:t>), (</w:t>
      </w:r>
      <w:r w:rsidR="00936A71">
        <w:t>4</w:t>
      </w:r>
      <w:r w:rsidRPr="004070EF">
        <w:t>) and (</w:t>
      </w:r>
      <w:r w:rsidR="00936A71">
        <w:t>5</w:t>
      </w:r>
      <w:r w:rsidRPr="004070EF">
        <w:t>)</w:t>
      </w:r>
      <w:r w:rsidR="00165A50" w:rsidRPr="004070EF">
        <w:t xml:space="preserve">, or </w:t>
      </w:r>
      <w:r w:rsidR="00696D78" w:rsidRPr="004070EF">
        <w:t>if a Supplier makes an application to the ACCC to end the obligation and the ACCC determines that the Supplier’s recall action has reached a point and achieved a replacement rate such that the independent auditor’s monitoring and reporting is no longer of assistance in improving the Supplier’s compliance and recall outcome.</w:t>
      </w:r>
    </w:p>
    <w:p w:rsidR="002D3654" w:rsidRDefault="002D3654" w:rsidP="002D3654">
      <w:pPr>
        <w:pStyle w:val="h5Section"/>
      </w:pPr>
      <w:bookmarkStart w:id="45" w:name="_Toc501099063"/>
      <w:r w:rsidRPr="002D3654">
        <w:t>1</w:t>
      </w:r>
      <w:r>
        <w:t>3</w:t>
      </w:r>
      <w:r w:rsidRPr="002D3654">
        <w:t xml:space="preserve">  </w:t>
      </w:r>
      <w:r w:rsidR="0037229A">
        <w:t>Applications to the ACCC</w:t>
      </w:r>
      <w:bookmarkEnd w:id="45"/>
      <w:r w:rsidR="0037229A">
        <w:t xml:space="preserve"> </w:t>
      </w:r>
    </w:p>
    <w:p w:rsidR="0037229A" w:rsidRDefault="0037229A" w:rsidP="00394CC8">
      <w:pPr>
        <w:pStyle w:val="Mainnumbered"/>
        <w:numPr>
          <w:ilvl w:val="0"/>
          <w:numId w:val="45"/>
        </w:numPr>
        <w:ind w:left="1418" w:hanging="567"/>
      </w:pPr>
      <w:r>
        <w:t>Any application to the ACCC under this Recall Notice must be:</w:t>
      </w:r>
    </w:p>
    <w:p w:rsidR="0037229A" w:rsidRPr="005F4F0A" w:rsidRDefault="0037229A" w:rsidP="008F4A63">
      <w:pPr>
        <w:pStyle w:val="Main-secondlevelalpha"/>
        <w:numPr>
          <w:ilvl w:val="0"/>
          <w:numId w:val="46"/>
        </w:numPr>
        <w:ind w:left="2268" w:hanging="567"/>
      </w:pPr>
      <w:r>
        <w:t xml:space="preserve">in </w:t>
      </w:r>
      <w:r w:rsidRPr="005F4F0A">
        <w:t>writing;</w:t>
      </w:r>
    </w:p>
    <w:p w:rsidR="0037229A" w:rsidRDefault="0037229A" w:rsidP="005F4F0A">
      <w:pPr>
        <w:pStyle w:val="Main-secondlevelalpha"/>
      </w:pPr>
      <w:r w:rsidRPr="005F4F0A">
        <w:t>submitted</w:t>
      </w:r>
      <w:r>
        <w:t xml:space="preserve"> to the ACCC via the </w:t>
      </w:r>
      <w:r w:rsidR="00727697">
        <w:t xml:space="preserve">specified link on the </w:t>
      </w:r>
      <w:r>
        <w:t>Product Safety</w:t>
      </w:r>
      <w:r w:rsidR="00981AD5">
        <w:t xml:space="preserve"> Australia</w:t>
      </w:r>
      <w:r>
        <w:t xml:space="preserve"> </w:t>
      </w:r>
      <w:r w:rsidR="00981AD5">
        <w:t>W</w:t>
      </w:r>
      <w:r w:rsidR="00727697">
        <w:t>ebsite</w:t>
      </w:r>
      <w:r w:rsidR="00037633">
        <w:t>; and</w:t>
      </w:r>
    </w:p>
    <w:p w:rsidR="00037633" w:rsidRPr="00D262FB" w:rsidRDefault="00037633" w:rsidP="000B3A63">
      <w:pPr>
        <w:pStyle w:val="Main-secondlevelalpha"/>
      </w:pPr>
      <w:r w:rsidRPr="00D262FB">
        <w:t>accompanied by supporting documents or information</w:t>
      </w:r>
      <w:r w:rsidR="004667D1" w:rsidRPr="00D262FB">
        <w:t>, if any</w:t>
      </w:r>
      <w:r w:rsidRPr="00D262FB">
        <w:t>.</w:t>
      </w:r>
    </w:p>
    <w:p w:rsidR="00166F81" w:rsidRPr="00D262FB" w:rsidRDefault="00166F81" w:rsidP="00624875">
      <w:pPr>
        <w:pStyle w:val="h5Section"/>
      </w:pPr>
      <w:bookmarkStart w:id="46" w:name="_Toc501099064"/>
      <w:r w:rsidRPr="00D262FB">
        <w:t xml:space="preserve">14  Documents which </w:t>
      </w:r>
      <w:r w:rsidR="00480361" w:rsidRPr="00D262FB">
        <w:t xml:space="preserve">may </w:t>
      </w:r>
      <w:r w:rsidRPr="00D262FB">
        <w:t xml:space="preserve">be published on the Product Safety </w:t>
      </w:r>
      <w:r w:rsidR="00F0477F">
        <w:t xml:space="preserve">Australia </w:t>
      </w:r>
      <w:r w:rsidRPr="00D262FB">
        <w:t>Website</w:t>
      </w:r>
      <w:bookmarkEnd w:id="46"/>
    </w:p>
    <w:p w:rsidR="00EE458B" w:rsidRPr="00D262FB" w:rsidRDefault="001C5A7F" w:rsidP="00394CC8">
      <w:pPr>
        <w:pStyle w:val="Mainnumbered"/>
        <w:numPr>
          <w:ilvl w:val="0"/>
          <w:numId w:val="47"/>
        </w:numPr>
        <w:tabs>
          <w:tab w:val="clear" w:pos="1021"/>
          <w:tab w:val="right" w:pos="-426"/>
        </w:tabs>
        <w:ind w:left="1418" w:hanging="567"/>
      </w:pPr>
      <w:r w:rsidRPr="00D262FB">
        <w:t xml:space="preserve">The ACCC may publish on the Product Safety </w:t>
      </w:r>
      <w:r w:rsidR="00F0477F">
        <w:t xml:space="preserve">Australia </w:t>
      </w:r>
      <w:r w:rsidRPr="00D262FB">
        <w:t>Website any document provided to the ACCC under this Recall Notice</w:t>
      </w:r>
      <w:r w:rsidR="00EE458B" w:rsidRPr="00D262FB">
        <w:t>, including, but not limited to the following</w:t>
      </w:r>
      <w:r w:rsidR="00B636D9" w:rsidRPr="00D262FB">
        <w:t xml:space="preserve"> documents and any amendments to them</w:t>
      </w:r>
      <w:r w:rsidR="00EE458B" w:rsidRPr="00D262FB">
        <w:t>:</w:t>
      </w:r>
    </w:p>
    <w:p w:rsidR="007C1332" w:rsidRPr="00D262FB" w:rsidRDefault="007C1332" w:rsidP="00394CC8">
      <w:pPr>
        <w:pStyle w:val="Main-secondlevelalpha"/>
        <w:numPr>
          <w:ilvl w:val="0"/>
          <w:numId w:val="48"/>
        </w:numPr>
        <w:ind w:left="2268" w:hanging="567"/>
      </w:pPr>
      <w:r w:rsidRPr="00D262FB">
        <w:t xml:space="preserve">the </w:t>
      </w:r>
      <w:r w:rsidR="00F0693E">
        <w:t>p</w:t>
      </w:r>
      <w:r w:rsidR="00F0693E" w:rsidRPr="00D262FB">
        <w:t xml:space="preserve">lans </w:t>
      </w:r>
      <w:r w:rsidRPr="00D262FB">
        <w:t xml:space="preserve">required under sections </w:t>
      </w:r>
      <w:r w:rsidR="00B20A3C">
        <w:t>7</w:t>
      </w:r>
      <w:r w:rsidRPr="00D262FB">
        <w:t xml:space="preserve"> and </w:t>
      </w:r>
      <w:r w:rsidR="00B20A3C">
        <w:t>9</w:t>
      </w:r>
      <w:r w:rsidRPr="00D262FB">
        <w:t xml:space="preserve"> (and any</w:t>
      </w:r>
      <w:r w:rsidR="00B00238" w:rsidRPr="00D262FB">
        <w:t xml:space="preserve"> approved variations to </w:t>
      </w:r>
      <w:r w:rsidRPr="00D262FB">
        <w:t xml:space="preserve">those </w:t>
      </w:r>
      <w:r w:rsidR="00F0693E">
        <w:t>p</w:t>
      </w:r>
      <w:r w:rsidRPr="00D262FB">
        <w:t>lans</w:t>
      </w:r>
      <w:r w:rsidR="00C05FD7" w:rsidRPr="00D262FB">
        <w:t>)</w:t>
      </w:r>
      <w:r w:rsidRPr="00D262FB">
        <w:t>;</w:t>
      </w:r>
    </w:p>
    <w:p w:rsidR="007C1332" w:rsidRPr="00D262FB" w:rsidRDefault="00EE458B" w:rsidP="000B3A63">
      <w:pPr>
        <w:pStyle w:val="Main-secondlevelalpha"/>
      </w:pPr>
      <w:r w:rsidRPr="00D262FB">
        <w:t xml:space="preserve">the reports required under section </w:t>
      </w:r>
      <w:r w:rsidR="007C1332" w:rsidRPr="00D262FB">
        <w:t>11</w:t>
      </w:r>
      <w:r w:rsidR="000D16E6" w:rsidRPr="00D262FB">
        <w:t xml:space="preserve"> and Schedule 1</w:t>
      </w:r>
      <w:r w:rsidR="007C1332" w:rsidRPr="00D262FB">
        <w:t>;</w:t>
      </w:r>
    </w:p>
    <w:p w:rsidR="00B636D9" w:rsidRPr="00D262FB" w:rsidRDefault="007C1332" w:rsidP="000B3A63">
      <w:pPr>
        <w:pStyle w:val="Main-secondlevelalpha"/>
      </w:pPr>
      <w:r w:rsidRPr="00D262FB">
        <w:t xml:space="preserve">the documents required under </w:t>
      </w:r>
      <w:r w:rsidR="00EE458B" w:rsidRPr="00D262FB">
        <w:t>Schedule 1</w:t>
      </w:r>
      <w:r w:rsidRPr="00D262FB">
        <w:t xml:space="preserve">, including the </w:t>
      </w:r>
      <w:r w:rsidR="00B636D9" w:rsidRPr="00D262FB">
        <w:t>Recall and Replacement Timetable, the Recall Initiation Schedule</w:t>
      </w:r>
      <w:r w:rsidR="00EE458B" w:rsidRPr="00D262FB">
        <w:t xml:space="preserve"> and </w:t>
      </w:r>
      <w:r w:rsidR="00B636D9" w:rsidRPr="00D262FB">
        <w:t>the Quarterly Completion Schedule, as well as any amendments or modifications to those documents;</w:t>
      </w:r>
      <w:r w:rsidR="004B0CBA" w:rsidRPr="00D262FB">
        <w:t xml:space="preserve"> and</w:t>
      </w:r>
    </w:p>
    <w:p w:rsidR="00EE458B" w:rsidRDefault="00B636D9" w:rsidP="000B3A63">
      <w:pPr>
        <w:pStyle w:val="Main-secondlevelalpha"/>
      </w:pPr>
      <w:r w:rsidRPr="00D262FB">
        <w:t xml:space="preserve">any application made </w:t>
      </w:r>
      <w:r w:rsidR="008B701F" w:rsidRPr="00D262FB">
        <w:t xml:space="preserve">under this Recall Notice </w:t>
      </w:r>
      <w:r w:rsidRPr="00D262FB">
        <w:t>and any</w:t>
      </w:r>
      <w:r>
        <w:t xml:space="preserve"> response to </w:t>
      </w:r>
      <w:r w:rsidR="008B701F">
        <w:t>such an application</w:t>
      </w:r>
      <w:r>
        <w:t xml:space="preserve"> by the ACCC. </w:t>
      </w:r>
    </w:p>
    <w:p w:rsidR="00DF1832" w:rsidRPr="00FF584A" w:rsidRDefault="00DF1832" w:rsidP="00DF1832">
      <w:pPr>
        <w:pStyle w:val="OPCParaBase"/>
      </w:pPr>
    </w:p>
    <w:p w:rsidR="00DF1832" w:rsidRPr="00FF584A" w:rsidRDefault="00DF1832" w:rsidP="00DF1832">
      <w:pPr>
        <w:pStyle w:val="h1Chap"/>
        <w:rPr>
          <w:rStyle w:val="CharChapNo"/>
        </w:rPr>
        <w:sectPr w:rsidR="00DF1832" w:rsidRPr="00FF584A" w:rsidSect="000634C9">
          <w:headerReference w:type="even" r:id="rId19"/>
          <w:headerReference w:type="default" r:id="rId20"/>
          <w:footerReference w:type="even" r:id="rId21"/>
          <w:footerReference w:type="default" r:id="rId22"/>
          <w:headerReference w:type="first" r:id="rId23"/>
          <w:footerReference w:type="first" r:id="rId24"/>
          <w:pgSz w:w="11907" w:h="16839" w:code="9"/>
          <w:pgMar w:top="1440" w:right="1797" w:bottom="1440" w:left="1797" w:header="720" w:footer="709" w:gutter="0"/>
          <w:cols w:space="720"/>
          <w:docGrid w:linePitch="299"/>
        </w:sectPr>
      </w:pPr>
    </w:p>
    <w:p w:rsidR="00A838F3" w:rsidRPr="00FF584A" w:rsidRDefault="00A838F3" w:rsidP="00A838F3">
      <w:pPr>
        <w:pStyle w:val="h1Chap"/>
      </w:pPr>
      <w:bookmarkStart w:id="47" w:name="_Toc490742292"/>
      <w:bookmarkStart w:id="48" w:name="_Toc501099065"/>
      <w:r>
        <w:rPr>
          <w:rStyle w:val="CharChapNo"/>
        </w:rPr>
        <w:lastRenderedPageBreak/>
        <w:t>Schedule 1</w:t>
      </w:r>
      <w:r w:rsidRPr="00FF584A">
        <w:rPr>
          <w:rStyle w:val="CharChapNo"/>
        </w:rPr>
        <w:t>—</w:t>
      </w:r>
      <w:bookmarkStart w:id="49" w:name="BK_S4P5L1C12"/>
      <w:bookmarkEnd w:id="47"/>
      <w:bookmarkEnd w:id="49"/>
      <w:r w:rsidRPr="00FF584A">
        <w:t xml:space="preserve">Recall </w:t>
      </w:r>
      <w:r>
        <w:t xml:space="preserve">and </w:t>
      </w:r>
      <w:r w:rsidR="009468CD">
        <w:t>R</w:t>
      </w:r>
      <w:r>
        <w:t xml:space="preserve">eplacement </w:t>
      </w:r>
      <w:r w:rsidR="009468CD">
        <w:t>T</w:t>
      </w:r>
      <w:r w:rsidRPr="00FF584A">
        <w:t>imetable</w:t>
      </w:r>
      <w:r w:rsidR="00B636D9">
        <w:t>, Recall Initiation Schedule</w:t>
      </w:r>
      <w:r>
        <w:t xml:space="preserve"> and </w:t>
      </w:r>
      <w:r w:rsidR="009468CD">
        <w:t>Q</w:t>
      </w:r>
      <w:r>
        <w:t xml:space="preserve">uarterly </w:t>
      </w:r>
      <w:r w:rsidR="009468CD">
        <w:t>C</w:t>
      </w:r>
      <w:r>
        <w:t xml:space="preserve">ompletion </w:t>
      </w:r>
      <w:r w:rsidR="009468CD">
        <w:t>S</w:t>
      </w:r>
      <w:r>
        <w:t>chedule</w:t>
      </w:r>
      <w:bookmarkEnd w:id="48"/>
    </w:p>
    <w:p w:rsidR="00A838F3" w:rsidRPr="00D262FB" w:rsidRDefault="00A838F3" w:rsidP="00A838F3">
      <w:pPr>
        <w:pStyle w:val="ntoHeading"/>
      </w:pPr>
      <w:bookmarkStart w:id="50" w:name="f_Check_Lines_below"/>
      <w:bookmarkEnd w:id="50"/>
      <w:r w:rsidRPr="00FF584A">
        <w:rPr>
          <w:rStyle w:val="CharDivNo"/>
        </w:rPr>
        <w:t xml:space="preserve"> </w:t>
      </w:r>
      <w:r w:rsidRPr="00FF584A">
        <w:rPr>
          <w:rStyle w:val="CharDivText"/>
        </w:rPr>
        <w:t xml:space="preserve"> </w:t>
      </w:r>
      <w:r w:rsidRPr="00D262FB">
        <w:t>Note:</w:t>
      </w:r>
      <w:r w:rsidRPr="00D262FB">
        <w:tab/>
        <w:t xml:space="preserve">See sections </w:t>
      </w:r>
      <w:r w:rsidR="00B20A3C">
        <w:t>5</w:t>
      </w:r>
      <w:r w:rsidRPr="00D262FB">
        <w:t xml:space="preserve"> and </w:t>
      </w:r>
      <w:r w:rsidR="00B20A3C">
        <w:t>6</w:t>
      </w:r>
      <w:r w:rsidRPr="00D262FB">
        <w:t xml:space="preserve"> of the Recall Notice</w:t>
      </w:r>
    </w:p>
    <w:p w:rsidR="00A838F3" w:rsidRPr="00D262FB" w:rsidRDefault="00A838F3" w:rsidP="00A838F3"/>
    <w:p w:rsidR="00A838F3" w:rsidRPr="00D262FB" w:rsidRDefault="00A838F3" w:rsidP="00A838F3">
      <w:pPr>
        <w:rPr>
          <w:rStyle w:val="CharPartText"/>
          <w:b/>
          <w:i/>
          <w:sz w:val="28"/>
          <w:szCs w:val="28"/>
        </w:rPr>
      </w:pPr>
      <w:r w:rsidRPr="00D262FB">
        <w:rPr>
          <w:b/>
          <w:i/>
          <w:sz w:val="28"/>
          <w:szCs w:val="28"/>
        </w:rPr>
        <w:t xml:space="preserve">Recall and </w:t>
      </w:r>
      <w:r w:rsidR="009468CD" w:rsidRPr="00D262FB">
        <w:rPr>
          <w:b/>
          <w:i/>
          <w:sz w:val="28"/>
          <w:szCs w:val="28"/>
        </w:rPr>
        <w:t>R</w:t>
      </w:r>
      <w:r w:rsidRPr="00D262FB">
        <w:rPr>
          <w:b/>
          <w:i/>
          <w:sz w:val="28"/>
          <w:szCs w:val="28"/>
        </w:rPr>
        <w:t xml:space="preserve">eplacement </w:t>
      </w:r>
      <w:r w:rsidR="009468CD" w:rsidRPr="00D262FB">
        <w:rPr>
          <w:b/>
          <w:i/>
          <w:sz w:val="28"/>
          <w:szCs w:val="28"/>
        </w:rPr>
        <w:t>T</w:t>
      </w:r>
      <w:r w:rsidRPr="00D262FB">
        <w:rPr>
          <w:b/>
          <w:i/>
          <w:sz w:val="28"/>
          <w:szCs w:val="28"/>
        </w:rPr>
        <w:t>imetable</w:t>
      </w:r>
    </w:p>
    <w:p w:rsidR="00ED623D" w:rsidRPr="0062096F" w:rsidRDefault="00A838F3" w:rsidP="008260B6">
      <w:pPr>
        <w:pStyle w:val="MainNumbere"/>
      </w:pPr>
      <w:r w:rsidRPr="00D262FB">
        <w:t xml:space="preserve">A Supplier must initiate recall action for Vehicles and replace the Affected Takata Airbag Inflators in them by the dates specified in the </w:t>
      </w:r>
      <w:r w:rsidR="00EF3A0D" w:rsidRPr="00D262FB">
        <w:t xml:space="preserve">Recall and Replacement Timetable </w:t>
      </w:r>
      <w:r w:rsidRPr="00D262FB">
        <w:t xml:space="preserve">below (or by such other time approved by the ACCC on application) and in accordance with the other requirements in the Recall Notice and this Schedule.  </w:t>
      </w:r>
      <w:r w:rsidR="009468CD" w:rsidRPr="00D262FB">
        <w:t xml:space="preserve">If a recall has already been initiated for a Vehicle, and the Vehicle is under active recall, then the middle column (Time by which recall action must be </w:t>
      </w:r>
      <w:r w:rsidR="009468CD" w:rsidRPr="0062096F">
        <w:t>initiated) will not apply, though additional Consumer communications may be required under an approved Communication and Engagement Plan.</w:t>
      </w:r>
      <w:r w:rsidR="00ED623D" w:rsidRPr="0062096F">
        <w:t xml:space="preserve">  When a </w:t>
      </w:r>
      <w:r w:rsidR="00151ABC" w:rsidRPr="0062096F">
        <w:t xml:space="preserve">recall of a </w:t>
      </w:r>
      <w:r w:rsidR="00ED623D" w:rsidRPr="0062096F">
        <w:t xml:space="preserve">Vehicle </w:t>
      </w:r>
      <w:r w:rsidR="00151ABC" w:rsidRPr="0062096F">
        <w:t xml:space="preserve">or category of Vehicles </w:t>
      </w:r>
      <w:r w:rsidR="00ED623D" w:rsidRPr="0062096F">
        <w:t xml:space="preserve">is initiated, the recall must be notified to the ACCC through the relevant recall notification link on the Product Safety </w:t>
      </w:r>
      <w:r w:rsidR="00F0477F" w:rsidRPr="0062096F">
        <w:t>Australia W</w:t>
      </w:r>
      <w:r w:rsidR="00ED623D" w:rsidRPr="0062096F">
        <w:t>ebsite</w:t>
      </w:r>
      <w:r w:rsidR="00151ABC" w:rsidRPr="0062096F">
        <w:t>.</w:t>
      </w:r>
      <w:r w:rsidR="00E72936" w:rsidRPr="0062096F">
        <w:t xml:space="preserve"> The recall notification must include relevant information regarding the Vehicle or category of Vehicles in the </w:t>
      </w:r>
      <w:r w:rsidR="00D262FB" w:rsidRPr="0062096F">
        <w:t xml:space="preserve">notified </w:t>
      </w:r>
      <w:r w:rsidR="00E72936" w:rsidRPr="0062096F">
        <w:t>recall, including but not limited to a list of VINs for affected Vehicles and the relevant Affecte</w:t>
      </w:r>
      <w:r w:rsidR="00FE6662" w:rsidRPr="0062096F">
        <w:t>d Takata Airbag Inflator family</w:t>
      </w:r>
      <w:r w:rsidR="00E72936" w:rsidRPr="0062096F">
        <w:t>.</w:t>
      </w:r>
    </w:p>
    <w:p w:rsidR="008A3079" w:rsidRDefault="008A3079">
      <w:pPr>
        <w:spacing w:line="240" w:lineRule="auto"/>
      </w:pPr>
      <w:r>
        <w:br w:type="page"/>
      </w:r>
    </w:p>
    <w:p w:rsidR="00A838F3" w:rsidRDefault="00A838F3" w:rsidP="008A3079">
      <w:pPr>
        <w:tabs>
          <w:tab w:val="left" w:pos="340"/>
        </w:tabs>
        <w:spacing w:before="120" w:line="240" w:lineRule="auto"/>
      </w:pPr>
    </w:p>
    <w:p w:rsidR="00EF3A0D" w:rsidRPr="00EF3A0D" w:rsidRDefault="00EF3A0D" w:rsidP="00EF3A0D">
      <w:pPr>
        <w:tabs>
          <w:tab w:val="left" w:pos="340"/>
        </w:tabs>
        <w:spacing w:before="120" w:line="240" w:lineRule="auto"/>
        <w:ind w:left="360"/>
        <w:rPr>
          <w:b/>
        </w:rPr>
      </w:pPr>
      <w:r w:rsidRPr="00EF3A0D">
        <w:rPr>
          <w:b/>
        </w:rPr>
        <w:t>Recall and Replacement Timetable</w:t>
      </w:r>
    </w:p>
    <w:p w:rsidR="00A838F3" w:rsidRDefault="00A838F3" w:rsidP="00A838F3"/>
    <w:tbl>
      <w:tblPr>
        <w:tblStyle w:val="TableGrid"/>
        <w:tblW w:w="0" w:type="auto"/>
        <w:tblInd w:w="279" w:type="dxa"/>
        <w:tblLook w:val="04A0" w:firstRow="1" w:lastRow="0" w:firstColumn="1" w:lastColumn="0" w:noHBand="0" w:noVBand="1"/>
      </w:tblPr>
      <w:tblGrid>
        <w:gridCol w:w="3090"/>
        <w:gridCol w:w="4271"/>
        <w:gridCol w:w="6218"/>
      </w:tblGrid>
      <w:tr w:rsidR="00A838F3" w:rsidRPr="003E4DEC" w:rsidTr="00F85431">
        <w:trPr>
          <w:tblHeader/>
        </w:trPr>
        <w:tc>
          <w:tcPr>
            <w:tcW w:w="3090" w:type="dxa"/>
            <w:shd w:val="clear" w:color="auto" w:fill="D9D9D9" w:themeFill="background1" w:themeFillShade="D9"/>
          </w:tcPr>
          <w:p w:rsidR="00A838F3" w:rsidRDefault="00A838F3" w:rsidP="00C15AF7">
            <w:pPr>
              <w:rPr>
                <w:rFonts w:eastAsia="Arial"/>
              </w:rPr>
            </w:pPr>
          </w:p>
          <w:p w:rsidR="00A838F3" w:rsidRPr="003E4DEC" w:rsidRDefault="00A838F3" w:rsidP="00C15AF7">
            <w:pPr>
              <w:rPr>
                <w:rFonts w:eastAsia="Arial"/>
              </w:rPr>
            </w:pPr>
            <w:r w:rsidRPr="003E4DEC">
              <w:rPr>
                <w:rFonts w:eastAsia="Arial"/>
              </w:rPr>
              <w:t xml:space="preserve">Type of </w:t>
            </w:r>
            <w:r>
              <w:rPr>
                <w:rFonts w:eastAsia="Arial"/>
              </w:rPr>
              <w:t>a</w:t>
            </w:r>
            <w:r w:rsidRPr="003E4DEC">
              <w:rPr>
                <w:rFonts w:eastAsia="Arial"/>
              </w:rPr>
              <w:t>irbag inflator</w:t>
            </w:r>
          </w:p>
        </w:tc>
        <w:tc>
          <w:tcPr>
            <w:tcW w:w="4271" w:type="dxa"/>
            <w:shd w:val="clear" w:color="auto" w:fill="D9D9D9" w:themeFill="background1" w:themeFillShade="D9"/>
          </w:tcPr>
          <w:p w:rsidR="00A838F3" w:rsidRPr="0062096F" w:rsidRDefault="00A838F3" w:rsidP="00C15AF7">
            <w:pPr>
              <w:spacing w:before="200"/>
              <w:ind w:left="39"/>
              <w:rPr>
                <w:rFonts w:eastAsia="Arial"/>
              </w:rPr>
            </w:pPr>
            <w:r w:rsidRPr="0062096F">
              <w:rPr>
                <w:rFonts w:eastAsia="Arial"/>
              </w:rPr>
              <w:t>Time by which recall action must be initiated</w:t>
            </w:r>
          </w:p>
        </w:tc>
        <w:tc>
          <w:tcPr>
            <w:tcW w:w="6218" w:type="dxa"/>
            <w:shd w:val="clear" w:color="auto" w:fill="D9D9D9" w:themeFill="background1" w:themeFillShade="D9"/>
          </w:tcPr>
          <w:p w:rsidR="00A838F3" w:rsidRPr="003E4DEC" w:rsidRDefault="00A838F3" w:rsidP="00CA67A6">
            <w:pPr>
              <w:spacing w:before="200"/>
              <w:ind w:left="76"/>
              <w:rPr>
                <w:rFonts w:eastAsia="Arial"/>
              </w:rPr>
            </w:pPr>
            <w:r w:rsidRPr="003E4DEC">
              <w:rPr>
                <w:rFonts w:eastAsia="Arial"/>
              </w:rPr>
              <w:t xml:space="preserve">Time by which </w:t>
            </w:r>
            <w:r>
              <w:rPr>
                <w:rFonts w:eastAsia="Arial"/>
              </w:rPr>
              <w:t>i</w:t>
            </w:r>
            <w:r w:rsidRPr="003E4DEC">
              <w:rPr>
                <w:rFonts w:eastAsia="Arial"/>
              </w:rPr>
              <w:t xml:space="preserve">nflators </w:t>
            </w:r>
            <w:r>
              <w:rPr>
                <w:rFonts w:eastAsia="Arial"/>
              </w:rPr>
              <w:t xml:space="preserve">of this type </w:t>
            </w:r>
            <w:r w:rsidRPr="003E4DEC">
              <w:rPr>
                <w:rFonts w:eastAsia="Arial"/>
              </w:rPr>
              <w:t>must be replaced</w:t>
            </w:r>
          </w:p>
        </w:tc>
      </w:tr>
      <w:tr w:rsidR="00A838F3" w:rsidRPr="003E4DEC" w:rsidTr="00F85431">
        <w:tc>
          <w:tcPr>
            <w:tcW w:w="3090" w:type="dxa"/>
          </w:tcPr>
          <w:p w:rsidR="00A838F3" w:rsidRPr="003E4DEC" w:rsidRDefault="00A838F3" w:rsidP="00C15AF7">
            <w:pPr>
              <w:spacing w:before="200"/>
              <w:rPr>
                <w:rFonts w:eastAsia="Arial"/>
                <w:b/>
              </w:rPr>
            </w:pPr>
            <w:r w:rsidRPr="003E4DEC">
              <w:rPr>
                <w:rFonts w:eastAsia="Arial"/>
              </w:rPr>
              <w:t>Alpha Inflator</w:t>
            </w:r>
            <w:r>
              <w:rPr>
                <w:rFonts w:eastAsia="Arial"/>
              </w:rPr>
              <w:t>s</w:t>
            </w:r>
            <w:r w:rsidRPr="003E4DEC">
              <w:rPr>
                <w:rFonts w:eastAsia="Arial"/>
              </w:rPr>
              <w:t xml:space="preserve"> </w:t>
            </w:r>
          </w:p>
        </w:tc>
        <w:tc>
          <w:tcPr>
            <w:tcW w:w="4271" w:type="dxa"/>
          </w:tcPr>
          <w:p w:rsidR="00A838F3" w:rsidRPr="0062096F" w:rsidRDefault="00A838F3" w:rsidP="006D7461">
            <w:pPr>
              <w:spacing w:before="200"/>
              <w:ind w:left="39"/>
              <w:rPr>
                <w:rFonts w:eastAsia="Arial"/>
              </w:rPr>
            </w:pPr>
            <w:r w:rsidRPr="0062096F">
              <w:rPr>
                <w:rFonts w:eastAsia="Arial"/>
              </w:rPr>
              <w:t xml:space="preserve">Within one week of </w:t>
            </w:r>
            <w:r w:rsidR="006D7461" w:rsidRPr="0062096F">
              <w:rPr>
                <w:rFonts w:eastAsia="Arial"/>
              </w:rPr>
              <w:t xml:space="preserve">commencement of </w:t>
            </w:r>
            <w:r w:rsidR="00535370" w:rsidRPr="0062096F">
              <w:rPr>
                <w:rFonts w:eastAsia="Arial"/>
              </w:rPr>
              <w:t>this Recall Notice</w:t>
            </w:r>
          </w:p>
        </w:tc>
        <w:tc>
          <w:tcPr>
            <w:tcW w:w="6218" w:type="dxa"/>
          </w:tcPr>
          <w:p w:rsidR="00A838F3" w:rsidRPr="003E4DEC" w:rsidRDefault="00A838F3" w:rsidP="00C15AF7">
            <w:pPr>
              <w:spacing w:before="200"/>
              <w:ind w:left="76"/>
              <w:rPr>
                <w:rFonts w:eastAsia="Arial"/>
              </w:rPr>
            </w:pPr>
            <w:r>
              <w:rPr>
                <w:rFonts w:eastAsia="Arial"/>
              </w:rPr>
              <w:t xml:space="preserve">Within five business days </w:t>
            </w:r>
            <w:r w:rsidRPr="003E4DEC">
              <w:rPr>
                <w:rFonts w:eastAsia="Arial"/>
              </w:rPr>
              <w:t xml:space="preserve">after the replacement part arrives at the dealership nominated by the Consumer </w:t>
            </w:r>
            <w:r>
              <w:rPr>
                <w:rFonts w:eastAsia="Arial"/>
              </w:rPr>
              <w:t>(</w:t>
            </w:r>
            <w:r w:rsidRPr="003E4DEC">
              <w:rPr>
                <w:rFonts w:eastAsia="Arial"/>
              </w:rPr>
              <w:t>or other such date as requested by the Consumer</w:t>
            </w:r>
            <w:r>
              <w:rPr>
                <w:rFonts w:eastAsia="Arial"/>
              </w:rPr>
              <w:t>)</w:t>
            </w:r>
            <w:r w:rsidRPr="003E4DEC">
              <w:rPr>
                <w:rFonts w:eastAsia="Arial"/>
              </w:rPr>
              <w:t xml:space="preserve">, where the replacement part is to be provided to the nominated dealership within </w:t>
            </w:r>
            <w:r>
              <w:rPr>
                <w:rFonts w:eastAsia="Arial"/>
              </w:rPr>
              <w:t>two</w:t>
            </w:r>
            <w:r w:rsidRPr="003E4DEC">
              <w:rPr>
                <w:rFonts w:eastAsia="Arial"/>
              </w:rPr>
              <w:t xml:space="preserve"> week</w:t>
            </w:r>
            <w:r>
              <w:rPr>
                <w:rFonts w:eastAsia="Arial"/>
              </w:rPr>
              <w:t>s</w:t>
            </w:r>
            <w:r w:rsidRPr="003E4DEC">
              <w:rPr>
                <w:rFonts w:eastAsia="Arial"/>
              </w:rPr>
              <w:t xml:space="preserve"> of the </w:t>
            </w:r>
            <w:r>
              <w:rPr>
                <w:rFonts w:eastAsia="Arial"/>
              </w:rPr>
              <w:t>C</w:t>
            </w:r>
            <w:r w:rsidRPr="003E4DEC">
              <w:rPr>
                <w:rFonts w:eastAsia="Arial"/>
              </w:rPr>
              <w:t xml:space="preserve">onsumer request. </w:t>
            </w:r>
          </w:p>
        </w:tc>
      </w:tr>
      <w:tr w:rsidR="00A838F3" w:rsidRPr="003E4DEC" w:rsidTr="00F85431">
        <w:tc>
          <w:tcPr>
            <w:tcW w:w="3090" w:type="dxa"/>
          </w:tcPr>
          <w:p w:rsidR="00A838F3" w:rsidRDefault="00A838F3" w:rsidP="00C15AF7">
            <w:pPr>
              <w:spacing w:before="200"/>
              <w:rPr>
                <w:rFonts w:eastAsia="Arial"/>
              </w:rPr>
            </w:pPr>
            <w:r>
              <w:rPr>
                <w:rFonts w:eastAsia="Arial"/>
              </w:rPr>
              <w:t>All other Affected Takata Airbag Inflators</w:t>
            </w:r>
            <w:r w:rsidRPr="003E4DEC">
              <w:rPr>
                <w:rFonts w:eastAsia="Arial"/>
              </w:rPr>
              <w:t xml:space="preserve"> </w:t>
            </w:r>
          </w:p>
          <w:p w:rsidR="00A838F3" w:rsidRPr="003E4DEC" w:rsidRDefault="00A838F3" w:rsidP="00C15AF7">
            <w:pPr>
              <w:spacing w:before="200"/>
              <w:rPr>
                <w:rFonts w:eastAsia="Arial"/>
                <w:b/>
              </w:rPr>
            </w:pPr>
          </w:p>
        </w:tc>
        <w:tc>
          <w:tcPr>
            <w:tcW w:w="4271" w:type="dxa"/>
          </w:tcPr>
          <w:p w:rsidR="00A838F3" w:rsidRPr="0062096F" w:rsidRDefault="00AF7457" w:rsidP="008A3079">
            <w:pPr>
              <w:spacing w:before="200"/>
              <w:ind w:left="39"/>
              <w:rPr>
                <w:rFonts w:eastAsia="Arial"/>
              </w:rPr>
            </w:pPr>
            <w:r w:rsidRPr="0062096F">
              <w:rPr>
                <w:rFonts w:eastAsia="Arial"/>
              </w:rPr>
              <w:t xml:space="preserve">As soon as practicable </w:t>
            </w:r>
            <w:r w:rsidR="00F85431" w:rsidRPr="0062096F">
              <w:rPr>
                <w:rFonts w:eastAsia="Arial"/>
              </w:rPr>
              <w:t xml:space="preserve">after the ACCC </w:t>
            </w:r>
            <w:r w:rsidR="00535370" w:rsidRPr="0062096F">
              <w:rPr>
                <w:rFonts w:eastAsia="Arial"/>
              </w:rPr>
              <w:t xml:space="preserve">notifies a Supplier of approval or prescription of </w:t>
            </w:r>
            <w:r w:rsidR="00F85431" w:rsidRPr="0062096F">
              <w:rPr>
                <w:rFonts w:eastAsia="Arial"/>
              </w:rPr>
              <w:t xml:space="preserve">a Supplier’s Communication and Engagement Plan </w:t>
            </w:r>
            <w:r w:rsidR="00A42DB4">
              <w:rPr>
                <w:rFonts w:eastAsia="Arial"/>
              </w:rPr>
              <w:t>under section 7(4</w:t>
            </w:r>
            <w:r w:rsidR="00535370" w:rsidRPr="0062096F">
              <w:rPr>
                <w:rFonts w:eastAsia="Arial"/>
              </w:rPr>
              <w:t xml:space="preserve">) of this Recall Notice </w:t>
            </w:r>
            <w:r w:rsidRPr="0062096F">
              <w:rPr>
                <w:rFonts w:eastAsia="Arial"/>
              </w:rPr>
              <w:t xml:space="preserve">and on a rolling basis to allow for completion of replacement by </w:t>
            </w:r>
            <w:r w:rsidR="008A3079" w:rsidRPr="0062096F">
              <w:rPr>
                <w:rFonts w:eastAsia="Arial"/>
              </w:rPr>
              <w:t>the required dates</w:t>
            </w:r>
          </w:p>
        </w:tc>
        <w:tc>
          <w:tcPr>
            <w:tcW w:w="6218" w:type="dxa"/>
          </w:tcPr>
          <w:p w:rsidR="00A838F3" w:rsidRPr="003E4DEC" w:rsidRDefault="00A838F3" w:rsidP="00D52895">
            <w:pPr>
              <w:spacing w:before="200"/>
              <w:ind w:left="76"/>
              <w:rPr>
                <w:rFonts w:eastAsia="Arial"/>
              </w:rPr>
            </w:pPr>
            <w:r>
              <w:rPr>
                <w:rFonts w:eastAsia="Arial"/>
              </w:rPr>
              <w:t>A</w:t>
            </w:r>
            <w:r w:rsidRPr="003E4DEC">
              <w:rPr>
                <w:rFonts w:eastAsia="Arial"/>
              </w:rPr>
              <w:t xml:space="preserve">s soon as practicable, and in any </w:t>
            </w:r>
            <w:r>
              <w:rPr>
                <w:rFonts w:eastAsia="Arial"/>
              </w:rPr>
              <w:t>event</w:t>
            </w:r>
            <w:r w:rsidRPr="003E4DEC">
              <w:rPr>
                <w:rFonts w:eastAsia="Arial"/>
              </w:rPr>
              <w:t xml:space="preserve"> by 31 December 2020</w:t>
            </w:r>
            <w:r w:rsidR="00345020">
              <w:rPr>
                <w:rFonts w:eastAsia="Arial"/>
              </w:rPr>
              <w:t xml:space="preserve"> unless otherwise approved by the ACCC</w:t>
            </w:r>
            <w:r>
              <w:rPr>
                <w:rFonts w:eastAsia="Arial"/>
              </w:rPr>
              <w:t xml:space="preserve">, </w:t>
            </w:r>
            <w:r w:rsidRPr="004070EF">
              <w:rPr>
                <w:rFonts w:eastAsia="Arial"/>
              </w:rPr>
              <w:t xml:space="preserve">with replacement prioritised according to the Priority Factors in </w:t>
            </w:r>
            <w:r w:rsidR="00D52895">
              <w:rPr>
                <w:rFonts w:eastAsia="Arial"/>
              </w:rPr>
              <w:t>clause 4</w:t>
            </w:r>
            <w:r w:rsidRPr="004070EF">
              <w:rPr>
                <w:rFonts w:eastAsia="Arial"/>
              </w:rPr>
              <w:t xml:space="preserve"> of this Schedule and the applicable Quarterly Completion Schedule</w:t>
            </w:r>
            <w:r>
              <w:rPr>
                <w:rFonts w:eastAsia="Arial"/>
              </w:rPr>
              <w:t>.</w:t>
            </w:r>
          </w:p>
        </w:tc>
      </w:tr>
    </w:tbl>
    <w:p w:rsidR="00A838F3" w:rsidRDefault="009B2016" w:rsidP="008260B6">
      <w:pPr>
        <w:pStyle w:val="MainNumbere"/>
      </w:pPr>
      <w:r>
        <w:t xml:space="preserve">Unless a Supplier intends to initiate recall action for all Vehicles by no later than </w:t>
      </w:r>
      <w:r w:rsidR="00AF43AB">
        <w:t xml:space="preserve">2 April </w:t>
      </w:r>
      <w:r>
        <w:t xml:space="preserve">2018, a </w:t>
      </w:r>
      <w:r w:rsidR="00DF3AFC">
        <w:t xml:space="preserve">Supplier must </w:t>
      </w:r>
      <w:r w:rsidR="00786FB0">
        <w:t xml:space="preserve">provide the </w:t>
      </w:r>
      <w:r w:rsidR="00DF3AFC">
        <w:t xml:space="preserve">ACCC </w:t>
      </w:r>
      <w:r w:rsidR="00786FB0">
        <w:t xml:space="preserve">with </w:t>
      </w:r>
      <w:r w:rsidR="00DF3AFC">
        <w:t xml:space="preserve">a </w:t>
      </w:r>
      <w:r w:rsidR="0077250E">
        <w:t xml:space="preserve">Recall Initiation Schedule by </w:t>
      </w:r>
      <w:r w:rsidR="00AF43AB">
        <w:t xml:space="preserve">2 April </w:t>
      </w:r>
      <w:r w:rsidR="0077250E">
        <w:t xml:space="preserve">2018.  The Recall Initiation Schedule must be in the form of a </w:t>
      </w:r>
      <w:r w:rsidR="00DF3AFC">
        <w:t>table</w:t>
      </w:r>
      <w:r w:rsidR="0077250E">
        <w:t xml:space="preserve">, </w:t>
      </w:r>
      <w:r w:rsidR="008A117E">
        <w:t xml:space="preserve">and must </w:t>
      </w:r>
      <w:r w:rsidR="00DF3AFC">
        <w:t>specif</w:t>
      </w:r>
      <w:r w:rsidR="008A117E">
        <w:t>y</w:t>
      </w:r>
      <w:r w:rsidR="00DF3AFC">
        <w:t xml:space="preserve"> the Supplier’s </w:t>
      </w:r>
      <w:r>
        <w:t>recall initiation dates for Vehicles</w:t>
      </w:r>
      <w:r w:rsidR="008A117E">
        <w:t>, or categories of Vehicles,</w:t>
      </w:r>
      <w:r>
        <w:t xml:space="preserve"> which do not have Alpha Inflators.  The table must </w:t>
      </w:r>
      <w:r w:rsidR="00D87BDA">
        <w:t xml:space="preserve">prioritise recall initiation </w:t>
      </w:r>
      <w:r>
        <w:t xml:space="preserve">according to the Priority Factors in </w:t>
      </w:r>
      <w:r w:rsidR="00D52895">
        <w:t>clause 4</w:t>
      </w:r>
      <w:r>
        <w:t xml:space="preserve"> of this Schedule</w:t>
      </w:r>
      <w:r w:rsidR="00786FB0">
        <w:t xml:space="preserve"> and so that the applicable Quarterly Completion Schedule can be met</w:t>
      </w:r>
      <w:r>
        <w:t>.</w:t>
      </w:r>
      <w:r w:rsidR="00786FB0">
        <w:t xml:space="preserve">  </w:t>
      </w:r>
    </w:p>
    <w:p w:rsidR="0028730E" w:rsidRDefault="0028730E" w:rsidP="00A838F3">
      <w:pPr>
        <w:tabs>
          <w:tab w:val="left" w:pos="340"/>
        </w:tabs>
        <w:spacing w:before="120" w:line="240" w:lineRule="auto"/>
        <w:rPr>
          <w:b/>
          <w:i/>
          <w:sz w:val="28"/>
          <w:szCs w:val="28"/>
        </w:rPr>
      </w:pPr>
    </w:p>
    <w:p w:rsidR="00A838F3" w:rsidRPr="0067167C" w:rsidRDefault="00A838F3" w:rsidP="00A838F3">
      <w:pPr>
        <w:tabs>
          <w:tab w:val="left" w:pos="340"/>
        </w:tabs>
        <w:spacing w:before="120" w:line="240" w:lineRule="auto"/>
        <w:rPr>
          <w:b/>
          <w:i/>
          <w:sz w:val="28"/>
          <w:szCs w:val="28"/>
        </w:rPr>
      </w:pPr>
      <w:r w:rsidRPr="0067167C">
        <w:rPr>
          <w:b/>
          <w:i/>
          <w:sz w:val="28"/>
          <w:szCs w:val="28"/>
        </w:rPr>
        <w:t xml:space="preserve">Quarterly </w:t>
      </w:r>
      <w:r>
        <w:rPr>
          <w:b/>
          <w:i/>
          <w:sz w:val="28"/>
          <w:szCs w:val="28"/>
        </w:rPr>
        <w:t>C</w:t>
      </w:r>
      <w:r w:rsidRPr="0067167C">
        <w:rPr>
          <w:b/>
          <w:i/>
          <w:sz w:val="28"/>
          <w:szCs w:val="28"/>
        </w:rPr>
        <w:t xml:space="preserve">ompletion </w:t>
      </w:r>
      <w:r>
        <w:rPr>
          <w:b/>
          <w:i/>
          <w:sz w:val="28"/>
          <w:szCs w:val="28"/>
        </w:rPr>
        <w:t>S</w:t>
      </w:r>
      <w:r w:rsidRPr="0067167C">
        <w:rPr>
          <w:b/>
          <w:i/>
          <w:sz w:val="28"/>
          <w:szCs w:val="28"/>
        </w:rPr>
        <w:t>chedule</w:t>
      </w:r>
    </w:p>
    <w:p w:rsidR="00A838F3" w:rsidRDefault="007D1E94" w:rsidP="008260B6">
      <w:pPr>
        <w:pStyle w:val="MainNumbere"/>
      </w:pPr>
      <w:r>
        <w:t>Subject to s</w:t>
      </w:r>
      <w:r w:rsidR="00D52895">
        <w:t>ubs</w:t>
      </w:r>
      <w:r>
        <w:t xml:space="preserve">ection </w:t>
      </w:r>
      <w:r w:rsidR="00D52895">
        <w:t>5(</w:t>
      </w:r>
      <w:r w:rsidR="00174340">
        <w:t>7</w:t>
      </w:r>
      <w:r w:rsidR="00D52895">
        <w:t>) of this Recall Notice</w:t>
      </w:r>
      <w:r>
        <w:t xml:space="preserve"> (which allows applications for </w:t>
      </w:r>
      <w:r w:rsidR="002F1451">
        <w:t xml:space="preserve">amendment to </w:t>
      </w:r>
      <w:r>
        <w:t>replacement completion times), a</w:t>
      </w:r>
      <w:r w:rsidR="00A838F3" w:rsidDel="00693C86">
        <w:t xml:space="preserve"> Supplier must meet the </w:t>
      </w:r>
      <w:r w:rsidR="00EF3A0D">
        <w:t>R</w:t>
      </w:r>
      <w:r w:rsidR="00A838F3">
        <w:t xml:space="preserve">ecall and </w:t>
      </w:r>
      <w:r w:rsidR="00EF3A0D">
        <w:t>R</w:t>
      </w:r>
      <w:r w:rsidR="00A838F3">
        <w:t>eplacement</w:t>
      </w:r>
      <w:r w:rsidR="00A838F3" w:rsidDel="00693C86">
        <w:t xml:space="preserve"> </w:t>
      </w:r>
      <w:r w:rsidR="00EF3A0D">
        <w:t>T</w:t>
      </w:r>
      <w:r w:rsidR="00A838F3" w:rsidDel="00693C86">
        <w:t>imetable</w:t>
      </w:r>
      <w:r w:rsidR="00EF3A0D">
        <w:t xml:space="preserve"> as applicable</w:t>
      </w:r>
      <w:r w:rsidR="00A838F3" w:rsidDel="00693C86">
        <w:t xml:space="preserve"> in accordance with, at a minimum, the Default </w:t>
      </w:r>
      <w:r w:rsidR="00A838F3" w:rsidRPr="00A35814" w:rsidDel="00693C86">
        <w:t xml:space="preserve">Quarterly Completion Schedule </w:t>
      </w:r>
      <w:r w:rsidR="00A838F3" w:rsidRPr="00A35814" w:rsidDel="00693C86">
        <w:lastRenderedPageBreak/>
        <w:t xml:space="preserve">below.  </w:t>
      </w:r>
      <w:r w:rsidR="00A838F3" w:rsidDel="00693C86">
        <w:t>The</w:t>
      </w:r>
      <w:r w:rsidR="00A838F3">
        <w:t xml:space="preserve"> Default</w:t>
      </w:r>
      <w:r w:rsidR="00A838F3" w:rsidDel="00693C86">
        <w:t xml:space="preserve"> Quarterly Completion Schedule commences from the </w:t>
      </w:r>
      <w:r w:rsidR="00345020">
        <w:t>third</w:t>
      </w:r>
      <w:r w:rsidR="00A838F3" w:rsidDel="00693C86">
        <w:t xml:space="preserve"> calendar quarter of 2018, and finishes on 31 December 2020</w:t>
      </w:r>
      <w:r w:rsidR="00345020">
        <w:rPr>
          <w:rFonts w:eastAsia="Arial"/>
        </w:rPr>
        <w:t xml:space="preserve"> unless otherwise approved by the ACCC</w:t>
      </w:r>
      <w:r w:rsidR="00A838F3" w:rsidDel="00693C86">
        <w:t>.</w:t>
      </w:r>
      <w:r w:rsidR="00A838F3">
        <w:t xml:space="preserve">  For the purposes of the Default</w:t>
      </w:r>
      <w:r w:rsidR="00A838F3" w:rsidDel="00693C86">
        <w:t xml:space="preserve"> Quarterly Completion Schedule</w:t>
      </w:r>
      <w:r w:rsidR="00A838F3">
        <w:t xml:space="preserve"> and related reporting requirements:</w:t>
      </w:r>
    </w:p>
    <w:p w:rsidR="00A838F3" w:rsidRPr="004070EF" w:rsidRDefault="00A838F3" w:rsidP="00394CC8">
      <w:pPr>
        <w:pStyle w:val="Main-secondlevelalpha"/>
        <w:numPr>
          <w:ilvl w:val="0"/>
          <w:numId w:val="49"/>
        </w:numPr>
        <w:ind w:left="2268" w:hanging="567"/>
      </w:pPr>
      <w:r w:rsidRPr="004070EF">
        <w:t xml:space="preserve">the Required Completion Rate is cumulative and is </w:t>
      </w:r>
      <w:r w:rsidRPr="004070EF" w:rsidDel="00693C86">
        <w:t xml:space="preserve">the </w:t>
      </w:r>
      <w:r w:rsidRPr="004070EF">
        <w:t xml:space="preserve">percentage </w:t>
      </w:r>
      <w:r w:rsidRPr="004070EF" w:rsidDel="00693C86">
        <w:t xml:space="preserve">of </w:t>
      </w:r>
      <w:r w:rsidRPr="004070EF">
        <w:t xml:space="preserve">the </w:t>
      </w:r>
      <w:r w:rsidRPr="004070EF" w:rsidDel="00693C86">
        <w:t xml:space="preserve">total </w:t>
      </w:r>
      <w:r w:rsidRPr="004070EF">
        <w:t>number of A</w:t>
      </w:r>
      <w:r w:rsidRPr="004070EF" w:rsidDel="00693C86">
        <w:t xml:space="preserve">ffected </w:t>
      </w:r>
      <w:r w:rsidRPr="004070EF">
        <w:t>Takata Airbag I</w:t>
      </w:r>
      <w:r w:rsidRPr="004070EF" w:rsidDel="00693C86">
        <w:t>nflators the Supplier has supplied</w:t>
      </w:r>
      <w:r w:rsidRPr="004070EF">
        <w:t xml:space="preserve"> in Vehicles</w:t>
      </w:r>
      <w:r w:rsidRPr="004070EF" w:rsidDel="00693C86">
        <w:t xml:space="preserve"> </w:t>
      </w:r>
      <w:r w:rsidRPr="004070EF">
        <w:t>in</w:t>
      </w:r>
      <w:r w:rsidRPr="004070EF" w:rsidDel="00693C86">
        <w:t xml:space="preserve"> Australia which are to be replaced</w:t>
      </w:r>
      <w:r w:rsidRPr="004070EF">
        <w:t xml:space="preserve"> by the end of</w:t>
      </w:r>
      <w:r w:rsidRPr="004070EF" w:rsidDel="00693C86">
        <w:t xml:space="preserve"> each quarter up to </w:t>
      </w:r>
      <w:r w:rsidRPr="004070EF">
        <w:t>31 December 2020;</w:t>
      </w:r>
    </w:p>
    <w:p w:rsidR="0028730E" w:rsidRDefault="00A838F3" w:rsidP="000B3A63">
      <w:pPr>
        <w:pStyle w:val="Main-secondlevelalpha"/>
      </w:pPr>
      <w:r w:rsidRPr="004070EF">
        <w:t>the total number of A</w:t>
      </w:r>
      <w:r w:rsidRPr="004070EF" w:rsidDel="00693C86">
        <w:t xml:space="preserve">ffected </w:t>
      </w:r>
      <w:r w:rsidRPr="004070EF">
        <w:t>Takata Airbag I</w:t>
      </w:r>
      <w:r w:rsidRPr="004070EF" w:rsidDel="00693C86">
        <w:t xml:space="preserve">nflators the Supplier has supplied </w:t>
      </w:r>
      <w:r w:rsidRPr="004070EF">
        <w:t xml:space="preserve">in Vehicles in </w:t>
      </w:r>
      <w:r w:rsidRPr="004070EF" w:rsidDel="00693C86">
        <w:t>Australia</w:t>
      </w:r>
      <w:r w:rsidRPr="004070EF">
        <w:t xml:space="preserve"> must</w:t>
      </w:r>
      <w:r w:rsidR="0028730E">
        <w:t>:</w:t>
      </w:r>
    </w:p>
    <w:p w:rsidR="00A838F3" w:rsidRDefault="00A838F3" w:rsidP="00394CC8">
      <w:pPr>
        <w:pStyle w:val="Thirdleveli"/>
        <w:numPr>
          <w:ilvl w:val="0"/>
          <w:numId w:val="50"/>
        </w:numPr>
        <w:ind w:left="3119" w:hanging="567"/>
      </w:pPr>
      <w:r w:rsidRPr="004070EF">
        <w:t>include those Affected Takata Airbag Inflators that have been installed to replace another Affected Takata Airbag Inflator in a Vehicle;</w:t>
      </w:r>
    </w:p>
    <w:p w:rsidR="0028730E" w:rsidRPr="004070EF" w:rsidRDefault="0028730E" w:rsidP="000B3A63">
      <w:pPr>
        <w:pStyle w:val="Thirdleveli"/>
      </w:pPr>
      <w:r>
        <w:t xml:space="preserve">not include Affected Takata Airbag Inflators already replaced as at 1 </w:t>
      </w:r>
      <w:r w:rsidR="00DC4BE6">
        <w:t>July</w:t>
      </w:r>
      <w:r>
        <w:t xml:space="preserve"> 2018.</w:t>
      </w:r>
    </w:p>
    <w:p w:rsidR="00A838F3" w:rsidRPr="004070EF" w:rsidDel="00693C86" w:rsidRDefault="00A838F3" w:rsidP="005758F1">
      <w:pPr>
        <w:pStyle w:val="Main-secondlevelalpha"/>
      </w:pPr>
      <w:r w:rsidRPr="004070EF">
        <w:t xml:space="preserve">a Supplier may subtract an Affected Takata Airbag Inflator from the total number of Affected Takata Airbag Inflators that the Supplier has supplied in Vehicles in Australia if the </w:t>
      </w:r>
      <w:r w:rsidR="000D16E6">
        <w:t xml:space="preserve">ACCC is satisfied that </w:t>
      </w:r>
      <w:r w:rsidR="000A73C7">
        <w:t xml:space="preserve">the </w:t>
      </w:r>
      <w:r w:rsidRPr="004070EF">
        <w:t xml:space="preserve">Supplier </w:t>
      </w:r>
      <w:r w:rsidR="00AD3C3B">
        <w:t>has</w:t>
      </w:r>
      <w:r w:rsidRPr="004070EF">
        <w:t xml:space="preserve"> complied with its obligations to replace the Affected Takata Airbag Inflator as set out in s</w:t>
      </w:r>
      <w:r w:rsidR="00D52895">
        <w:t>ubs</w:t>
      </w:r>
      <w:r w:rsidRPr="004070EF">
        <w:t>ection</w:t>
      </w:r>
      <w:r w:rsidR="00D52895">
        <w:t>s</w:t>
      </w:r>
      <w:r w:rsidRPr="004070EF">
        <w:t xml:space="preserve"> 5</w:t>
      </w:r>
      <w:r w:rsidRPr="0075238B">
        <w:t>(3</w:t>
      </w:r>
      <w:r w:rsidRPr="004070EF">
        <w:t>)</w:t>
      </w:r>
      <w:r w:rsidR="000A73C7">
        <w:t xml:space="preserve"> and (4)</w:t>
      </w:r>
      <w:r w:rsidRPr="004070EF">
        <w:t xml:space="preserve"> of this Recall Notice.  A Supplier counting a non-replaced inflator in this way must, however, identify that it is doing so in its Quarterly Completion Report.</w:t>
      </w:r>
    </w:p>
    <w:p w:rsidR="0028730E" w:rsidRDefault="0028730E">
      <w:pPr>
        <w:spacing w:line="240" w:lineRule="auto"/>
        <w:rPr>
          <w:b/>
          <w:szCs w:val="22"/>
        </w:rPr>
      </w:pPr>
    </w:p>
    <w:p w:rsidR="00A838F3" w:rsidRPr="0067167C" w:rsidRDefault="00A838F3" w:rsidP="00A838F3">
      <w:pPr>
        <w:tabs>
          <w:tab w:val="left" w:pos="340"/>
        </w:tabs>
        <w:spacing w:before="120" w:line="240" w:lineRule="auto"/>
        <w:rPr>
          <w:b/>
          <w:szCs w:val="22"/>
        </w:rPr>
      </w:pPr>
      <w:r w:rsidRPr="0067167C">
        <w:rPr>
          <w:b/>
          <w:szCs w:val="22"/>
        </w:rPr>
        <w:t>Default Quarterly Completion Schedule</w:t>
      </w:r>
    </w:p>
    <w:tbl>
      <w:tblPr>
        <w:tblStyle w:val="TableGrid"/>
        <w:tblW w:w="0" w:type="auto"/>
        <w:tblLook w:val="04A0" w:firstRow="1" w:lastRow="0" w:firstColumn="1" w:lastColumn="0" w:noHBand="0" w:noVBand="1"/>
      </w:tblPr>
      <w:tblGrid>
        <w:gridCol w:w="1257"/>
        <w:gridCol w:w="1170"/>
        <w:gridCol w:w="1120"/>
        <w:gridCol w:w="1054"/>
        <w:gridCol w:w="1120"/>
        <w:gridCol w:w="1251"/>
        <w:gridCol w:w="1251"/>
        <w:gridCol w:w="1186"/>
        <w:gridCol w:w="1067"/>
        <w:gridCol w:w="1356"/>
        <w:gridCol w:w="1357"/>
      </w:tblGrid>
      <w:tr w:rsidR="00AF7457" w:rsidDel="00693C86" w:rsidTr="00AF7457">
        <w:tc>
          <w:tcPr>
            <w:tcW w:w="1257" w:type="dxa"/>
          </w:tcPr>
          <w:p w:rsidR="00AF7457" w:rsidDel="00693C86" w:rsidRDefault="00AF7457" w:rsidP="00C15AF7">
            <w:r w:rsidDel="00693C86">
              <w:t>Quarter</w:t>
            </w:r>
          </w:p>
        </w:tc>
        <w:tc>
          <w:tcPr>
            <w:tcW w:w="1170" w:type="dxa"/>
          </w:tcPr>
          <w:p w:rsidR="00AF7457" w:rsidDel="00693C86" w:rsidRDefault="00AF7457" w:rsidP="00C15AF7">
            <w:r w:rsidDel="00693C86">
              <w:t>Q3/2018</w:t>
            </w:r>
          </w:p>
        </w:tc>
        <w:tc>
          <w:tcPr>
            <w:tcW w:w="1120" w:type="dxa"/>
          </w:tcPr>
          <w:p w:rsidR="00AF7457" w:rsidDel="00693C86" w:rsidRDefault="00AF7457" w:rsidP="00C15AF7">
            <w:r w:rsidDel="00693C86">
              <w:t>Q4/2018</w:t>
            </w:r>
          </w:p>
        </w:tc>
        <w:tc>
          <w:tcPr>
            <w:tcW w:w="1054" w:type="dxa"/>
          </w:tcPr>
          <w:p w:rsidR="00AF7457" w:rsidDel="00693C86" w:rsidRDefault="00AF7457" w:rsidP="00C15AF7">
            <w:r w:rsidDel="00693C86">
              <w:t>Q1/2019</w:t>
            </w:r>
          </w:p>
        </w:tc>
        <w:tc>
          <w:tcPr>
            <w:tcW w:w="1120" w:type="dxa"/>
          </w:tcPr>
          <w:p w:rsidR="00AF7457" w:rsidRPr="00AD0A52" w:rsidDel="00693C86" w:rsidRDefault="00AF7457" w:rsidP="00C15AF7">
            <w:r w:rsidRPr="00AD0A52" w:rsidDel="00693C86">
              <w:t>Q2/2019</w:t>
            </w:r>
          </w:p>
        </w:tc>
        <w:tc>
          <w:tcPr>
            <w:tcW w:w="1251" w:type="dxa"/>
          </w:tcPr>
          <w:p w:rsidR="00AF7457" w:rsidRPr="00AD0A52" w:rsidDel="00693C86" w:rsidRDefault="00AF7457" w:rsidP="00C15AF7">
            <w:r w:rsidRPr="00AD0A52" w:rsidDel="00693C86">
              <w:t>Q3/2019</w:t>
            </w:r>
          </w:p>
        </w:tc>
        <w:tc>
          <w:tcPr>
            <w:tcW w:w="1251" w:type="dxa"/>
          </w:tcPr>
          <w:p w:rsidR="00AF7457" w:rsidRPr="00AD0A52" w:rsidDel="00693C86" w:rsidRDefault="00AF7457" w:rsidP="00C15AF7">
            <w:r w:rsidRPr="00AD0A52" w:rsidDel="00693C86">
              <w:t>Q4/2019</w:t>
            </w:r>
          </w:p>
        </w:tc>
        <w:tc>
          <w:tcPr>
            <w:tcW w:w="1186" w:type="dxa"/>
          </w:tcPr>
          <w:p w:rsidR="00AF7457" w:rsidRPr="00AD0A52" w:rsidDel="00693C86" w:rsidRDefault="00AF7457" w:rsidP="00C15AF7">
            <w:r w:rsidRPr="00AD0A52" w:rsidDel="00693C86">
              <w:t>Q1/2020</w:t>
            </w:r>
          </w:p>
        </w:tc>
        <w:tc>
          <w:tcPr>
            <w:tcW w:w="1067" w:type="dxa"/>
          </w:tcPr>
          <w:p w:rsidR="00AF7457" w:rsidRPr="00AD0A52" w:rsidDel="00693C86" w:rsidRDefault="00AF7457" w:rsidP="00C15AF7">
            <w:r w:rsidRPr="00AD0A52" w:rsidDel="00693C86">
              <w:t>Q2/2020</w:t>
            </w:r>
          </w:p>
        </w:tc>
        <w:tc>
          <w:tcPr>
            <w:tcW w:w="1356" w:type="dxa"/>
          </w:tcPr>
          <w:p w:rsidR="00AF7457" w:rsidRPr="00AD0A52" w:rsidDel="00693C86" w:rsidRDefault="00AF7457" w:rsidP="00C15AF7">
            <w:r w:rsidRPr="00AD0A52" w:rsidDel="00693C86">
              <w:t>Q3/2020</w:t>
            </w:r>
          </w:p>
        </w:tc>
        <w:tc>
          <w:tcPr>
            <w:tcW w:w="1357" w:type="dxa"/>
          </w:tcPr>
          <w:p w:rsidR="00AF7457" w:rsidRPr="00AD0A52" w:rsidDel="00693C86" w:rsidRDefault="00AF7457" w:rsidP="00C15AF7">
            <w:r w:rsidRPr="00AD0A52" w:rsidDel="00693C86">
              <w:t>Q4/2020</w:t>
            </w:r>
          </w:p>
        </w:tc>
      </w:tr>
      <w:tr w:rsidR="00AF7457" w:rsidDel="00693C86" w:rsidTr="00AF7457">
        <w:tc>
          <w:tcPr>
            <w:tcW w:w="1257" w:type="dxa"/>
          </w:tcPr>
          <w:p w:rsidR="00AF7457" w:rsidDel="00693C86" w:rsidRDefault="00AF7457" w:rsidP="00C15AF7">
            <w:r w:rsidDel="00693C86">
              <w:t>Period</w:t>
            </w:r>
          </w:p>
        </w:tc>
        <w:tc>
          <w:tcPr>
            <w:tcW w:w="1170" w:type="dxa"/>
          </w:tcPr>
          <w:p w:rsidR="00AF7457" w:rsidRPr="007A776C" w:rsidDel="00693C86" w:rsidRDefault="00AF7457" w:rsidP="00C15AF7">
            <w:pPr>
              <w:rPr>
                <w:sz w:val="18"/>
                <w:szCs w:val="18"/>
              </w:rPr>
            </w:pPr>
            <w:r w:rsidRPr="007A776C" w:rsidDel="00693C86">
              <w:rPr>
                <w:sz w:val="18"/>
                <w:szCs w:val="18"/>
              </w:rPr>
              <w:t>1 July 2018 - 30 September 2018</w:t>
            </w:r>
          </w:p>
        </w:tc>
        <w:tc>
          <w:tcPr>
            <w:tcW w:w="1120" w:type="dxa"/>
          </w:tcPr>
          <w:p w:rsidR="00AF7457" w:rsidRPr="007A776C" w:rsidDel="00693C86" w:rsidRDefault="00AF7457" w:rsidP="00C15AF7">
            <w:pPr>
              <w:rPr>
                <w:sz w:val="18"/>
                <w:szCs w:val="18"/>
              </w:rPr>
            </w:pPr>
            <w:r w:rsidRPr="007A776C" w:rsidDel="00693C86">
              <w:rPr>
                <w:sz w:val="18"/>
                <w:szCs w:val="18"/>
              </w:rPr>
              <w:t>1 October 2018 – 31 December 2018</w:t>
            </w:r>
          </w:p>
        </w:tc>
        <w:tc>
          <w:tcPr>
            <w:tcW w:w="1054" w:type="dxa"/>
          </w:tcPr>
          <w:p w:rsidR="00AF7457" w:rsidRPr="007A776C" w:rsidDel="00693C86" w:rsidRDefault="00AF7457" w:rsidP="00C15AF7">
            <w:pPr>
              <w:rPr>
                <w:sz w:val="18"/>
                <w:szCs w:val="18"/>
              </w:rPr>
            </w:pPr>
            <w:r w:rsidRPr="007A776C" w:rsidDel="00693C86">
              <w:rPr>
                <w:sz w:val="18"/>
                <w:szCs w:val="18"/>
              </w:rPr>
              <w:t>1 January 2019 – 31 March 2019</w:t>
            </w:r>
          </w:p>
        </w:tc>
        <w:tc>
          <w:tcPr>
            <w:tcW w:w="1120" w:type="dxa"/>
          </w:tcPr>
          <w:p w:rsidR="00AF7457" w:rsidRPr="007A776C" w:rsidDel="00693C86" w:rsidRDefault="00AF7457" w:rsidP="00C15AF7">
            <w:pPr>
              <w:rPr>
                <w:sz w:val="18"/>
                <w:szCs w:val="18"/>
              </w:rPr>
            </w:pPr>
            <w:r w:rsidRPr="007A776C" w:rsidDel="00693C86">
              <w:rPr>
                <w:sz w:val="18"/>
                <w:szCs w:val="18"/>
              </w:rPr>
              <w:t>1 April 2019 – 30 June 2019</w:t>
            </w:r>
          </w:p>
        </w:tc>
        <w:tc>
          <w:tcPr>
            <w:tcW w:w="1251" w:type="dxa"/>
          </w:tcPr>
          <w:p w:rsidR="00AF7457" w:rsidRPr="007A776C" w:rsidDel="00693C86" w:rsidRDefault="00AF7457" w:rsidP="00C15AF7">
            <w:pPr>
              <w:rPr>
                <w:sz w:val="18"/>
                <w:szCs w:val="18"/>
              </w:rPr>
            </w:pPr>
            <w:r w:rsidRPr="007A776C" w:rsidDel="00693C86">
              <w:rPr>
                <w:sz w:val="18"/>
                <w:szCs w:val="18"/>
              </w:rPr>
              <w:t>1 July 2019 – 30 September 2019</w:t>
            </w:r>
          </w:p>
        </w:tc>
        <w:tc>
          <w:tcPr>
            <w:tcW w:w="1251" w:type="dxa"/>
          </w:tcPr>
          <w:p w:rsidR="00AF7457" w:rsidRPr="007A776C" w:rsidDel="00693C86" w:rsidRDefault="00AF7457" w:rsidP="00C15AF7">
            <w:pPr>
              <w:rPr>
                <w:sz w:val="18"/>
                <w:szCs w:val="18"/>
              </w:rPr>
            </w:pPr>
            <w:r w:rsidRPr="007A776C" w:rsidDel="00693C86">
              <w:rPr>
                <w:sz w:val="18"/>
                <w:szCs w:val="18"/>
              </w:rPr>
              <w:t>1 October 2019 – 31 December 2019</w:t>
            </w:r>
          </w:p>
        </w:tc>
        <w:tc>
          <w:tcPr>
            <w:tcW w:w="1186" w:type="dxa"/>
          </w:tcPr>
          <w:p w:rsidR="00AF7457" w:rsidRPr="007A776C" w:rsidDel="00693C86" w:rsidRDefault="00AF7457" w:rsidP="00C15AF7">
            <w:pPr>
              <w:spacing w:before="120" w:after="120"/>
              <w:rPr>
                <w:sz w:val="18"/>
                <w:szCs w:val="18"/>
              </w:rPr>
            </w:pPr>
            <w:r w:rsidRPr="007A776C" w:rsidDel="00693C86">
              <w:rPr>
                <w:sz w:val="18"/>
                <w:szCs w:val="18"/>
              </w:rPr>
              <w:t>1 January 2020 – 31 March 2020</w:t>
            </w:r>
          </w:p>
        </w:tc>
        <w:tc>
          <w:tcPr>
            <w:tcW w:w="1067" w:type="dxa"/>
          </w:tcPr>
          <w:p w:rsidR="00AF7457" w:rsidRPr="007A776C" w:rsidDel="00693C86" w:rsidRDefault="00AF7457" w:rsidP="00C15AF7">
            <w:pPr>
              <w:spacing w:before="120" w:after="120"/>
              <w:rPr>
                <w:sz w:val="18"/>
                <w:szCs w:val="18"/>
              </w:rPr>
            </w:pPr>
            <w:r w:rsidRPr="007A776C" w:rsidDel="00693C86">
              <w:rPr>
                <w:sz w:val="18"/>
                <w:szCs w:val="18"/>
              </w:rPr>
              <w:t xml:space="preserve">1 April 2020 – 30 June </w:t>
            </w:r>
            <w:r w:rsidR="00C05FD7">
              <w:rPr>
                <w:sz w:val="18"/>
                <w:szCs w:val="18"/>
              </w:rPr>
              <w:t>2020</w:t>
            </w:r>
          </w:p>
        </w:tc>
        <w:tc>
          <w:tcPr>
            <w:tcW w:w="1356" w:type="dxa"/>
          </w:tcPr>
          <w:p w:rsidR="00AF7457" w:rsidRPr="007A776C" w:rsidDel="00693C86" w:rsidRDefault="00AF7457" w:rsidP="00C15AF7">
            <w:pPr>
              <w:spacing w:before="120" w:after="120"/>
              <w:rPr>
                <w:sz w:val="18"/>
                <w:szCs w:val="18"/>
              </w:rPr>
            </w:pPr>
            <w:r w:rsidRPr="007A776C" w:rsidDel="00693C86">
              <w:rPr>
                <w:sz w:val="18"/>
                <w:szCs w:val="18"/>
              </w:rPr>
              <w:t>1 July 2020 – 30 September 2020</w:t>
            </w:r>
          </w:p>
        </w:tc>
        <w:tc>
          <w:tcPr>
            <w:tcW w:w="1357" w:type="dxa"/>
          </w:tcPr>
          <w:p w:rsidR="00AF7457" w:rsidRPr="007A776C" w:rsidDel="00693C86" w:rsidRDefault="00AF7457" w:rsidP="00C15AF7">
            <w:pPr>
              <w:rPr>
                <w:sz w:val="18"/>
                <w:szCs w:val="18"/>
              </w:rPr>
            </w:pPr>
            <w:r w:rsidRPr="007A776C" w:rsidDel="00693C86">
              <w:rPr>
                <w:sz w:val="18"/>
                <w:szCs w:val="18"/>
              </w:rPr>
              <w:t>1 October 2020 – 31 December 2020</w:t>
            </w:r>
          </w:p>
        </w:tc>
      </w:tr>
      <w:tr w:rsidR="00AF7457" w:rsidDel="00693C86" w:rsidTr="00AF7457">
        <w:tc>
          <w:tcPr>
            <w:tcW w:w="1257" w:type="dxa"/>
          </w:tcPr>
          <w:p w:rsidR="00AF7457" w:rsidRPr="00AD0A52" w:rsidDel="00693C86" w:rsidRDefault="00AF7457" w:rsidP="00C15AF7">
            <w:r w:rsidDel="00693C86">
              <w:t xml:space="preserve">Required </w:t>
            </w:r>
            <w:r>
              <w:t>C</w:t>
            </w:r>
            <w:r w:rsidDel="00693C86">
              <w:t xml:space="preserve">ompletion </w:t>
            </w:r>
            <w:r>
              <w:t>R</w:t>
            </w:r>
            <w:r w:rsidDel="00693C86">
              <w:t>ate</w:t>
            </w:r>
          </w:p>
        </w:tc>
        <w:tc>
          <w:tcPr>
            <w:tcW w:w="1170" w:type="dxa"/>
          </w:tcPr>
          <w:p w:rsidR="00AF7457" w:rsidRPr="00AD0A52" w:rsidDel="00693C86" w:rsidRDefault="00AF7457" w:rsidP="00C15AF7">
            <w:r w:rsidDel="00693C86">
              <w:t>15</w:t>
            </w:r>
            <w:r w:rsidRPr="00AD0A52" w:rsidDel="00693C86">
              <w:t>%</w:t>
            </w:r>
          </w:p>
        </w:tc>
        <w:tc>
          <w:tcPr>
            <w:tcW w:w="1120" w:type="dxa"/>
          </w:tcPr>
          <w:p w:rsidR="00AF7457" w:rsidRPr="00AD0A52" w:rsidDel="00693C86" w:rsidRDefault="00AF7457" w:rsidP="00C15AF7">
            <w:r w:rsidDel="00693C86">
              <w:t>25</w:t>
            </w:r>
            <w:r w:rsidRPr="00AD0A52" w:rsidDel="00693C86">
              <w:t>%</w:t>
            </w:r>
          </w:p>
        </w:tc>
        <w:tc>
          <w:tcPr>
            <w:tcW w:w="1054" w:type="dxa"/>
          </w:tcPr>
          <w:p w:rsidR="00AF7457" w:rsidDel="00693C86" w:rsidRDefault="00AF7457" w:rsidP="00C15AF7">
            <w:r w:rsidDel="00693C86">
              <w:t>35%</w:t>
            </w:r>
          </w:p>
        </w:tc>
        <w:tc>
          <w:tcPr>
            <w:tcW w:w="1120" w:type="dxa"/>
          </w:tcPr>
          <w:p w:rsidR="00AF7457" w:rsidDel="00693C86" w:rsidRDefault="00AF7457" w:rsidP="00C15AF7">
            <w:r w:rsidDel="00693C86">
              <w:t>45%</w:t>
            </w:r>
          </w:p>
        </w:tc>
        <w:tc>
          <w:tcPr>
            <w:tcW w:w="1251" w:type="dxa"/>
          </w:tcPr>
          <w:p w:rsidR="00AF7457" w:rsidDel="00693C86" w:rsidRDefault="00AF7457" w:rsidP="00C15AF7">
            <w:r w:rsidDel="00693C86">
              <w:t>55%</w:t>
            </w:r>
          </w:p>
        </w:tc>
        <w:tc>
          <w:tcPr>
            <w:tcW w:w="1251" w:type="dxa"/>
          </w:tcPr>
          <w:p w:rsidR="00AF7457" w:rsidDel="00693C86" w:rsidRDefault="00AF7457" w:rsidP="00C15AF7">
            <w:r w:rsidDel="00693C86">
              <w:t>65%</w:t>
            </w:r>
          </w:p>
        </w:tc>
        <w:tc>
          <w:tcPr>
            <w:tcW w:w="1186" w:type="dxa"/>
          </w:tcPr>
          <w:p w:rsidR="00AF7457" w:rsidDel="00693C86" w:rsidRDefault="00AF7457" w:rsidP="00C15AF7">
            <w:r w:rsidDel="00693C86">
              <w:t>75%</w:t>
            </w:r>
          </w:p>
        </w:tc>
        <w:tc>
          <w:tcPr>
            <w:tcW w:w="1067" w:type="dxa"/>
          </w:tcPr>
          <w:p w:rsidR="00AF7457" w:rsidDel="00693C86" w:rsidRDefault="00AF7457" w:rsidP="00C15AF7">
            <w:r w:rsidDel="00693C86">
              <w:t>85%</w:t>
            </w:r>
          </w:p>
        </w:tc>
        <w:tc>
          <w:tcPr>
            <w:tcW w:w="1356" w:type="dxa"/>
          </w:tcPr>
          <w:p w:rsidR="00AF7457" w:rsidDel="00693C86" w:rsidRDefault="00AF7457" w:rsidP="00C15AF7">
            <w:r w:rsidDel="00693C86">
              <w:t>95%</w:t>
            </w:r>
          </w:p>
        </w:tc>
        <w:tc>
          <w:tcPr>
            <w:tcW w:w="1357" w:type="dxa"/>
          </w:tcPr>
          <w:p w:rsidR="00AF7457" w:rsidDel="00693C86" w:rsidRDefault="00AF7457" w:rsidP="00C15AF7">
            <w:r w:rsidDel="00693C86">
              <w:t>100%</w:t>
            </w:r>
          </w:p>
        </w:tc>
      </w:tr>
    </w:tbl>
    <w:p w:rsidR="00A838F3" w:rsidRDefault="00A838F3">
      <w:pPr>
        <w:spacing w:line="240" w:lineRule="auto"/>
        <w:rPr>
          <w:b/>
          <w:i/>
          <w:sz w:val="28"/>
          <w:szCs w:val="28"/>
        </w:rPr>
      </w:pPr>
    </w:p>
    <w:p w:rsidR="00C23817" w:rsidRDefault="00C23817" w:rsidP="00A838F3">
      <w:pPr>
        <w:tabs>
          <w:tab w:val="left" w:pos="340"/>
        </w:tabs>
        <w:spacing w:before="120" w:line="240" w:lineRule="auto"/>
        <w:rPr>
          <w:b/>
          <w:i/>
          <w:sz w:val="28"/>
          <w:szCs w:val="28"/>
        </w:rPr>
      </w:pPr>
    </w:p>
    <w:p w:rsidR="00A838F3" w:rsidRPr="0067167C" w:rsidRDefault="00A838F3" w:rsidP="00A838F3">
      <w:pPr>
        <w:tabs>
          <w:tab w:val="left" w:pos="340"/>
        </w:tabs>
        <w:spacing w:before="120" w:line="240" w:lineRule="auto"/>
        <w:rPr>
          <w:b/>
          <w:i/>
          <w:sz w:val="28"/>
          <w:szCs w:val="28"/>
        </w:rPr>
      </w:pPr>
      <w:r w:rsidRPr="0067167C">
        <w:rPr>
          <w:b/>
          <w:i/>
          <w:sz w:val="28"/>
          <w:szCs w:val="28"/>
        </w:rPr>
        <w:lastRenderedPageBreak/>
        <w:t xml:space="preserve">Priority </w:t>
      </w:r>
      <w:r w:rsidR="00F0693E">
        <w:rPr>
          <w:b/>
          <w:i/>
          <w:sz w:val="28"/>
          <w:szCs w:val="28"/>
        </w:rPr>
        <w:t>F</w:t>
      </w:r>
      <w:r w:rsidRPr="0067167C">
        <w:rPr>
          <w:b/>
          <w:i/>
          <w:sz w:val="28"/>
          <w:szCs w:val="28"/>
        </w:rPr>
        <w:t>actors</w:t>
      </w:r>
    </w:p>
    <w:p w:rsidR="00A838F3" w:rsidRDefault="00A838F3" w:rsidP="008260B6">
      <w:pPr>
        <w:pStyle w:val="MainNumbere"/>
      </w:pPr>
      <w:r>
        <w:t xml:space="preserve">Suppliers must prioritise replacement of Affected Takata Airbag Inflators by reference to the following </w:t>
      </w:r>
      <w:r w:rsidR="00F0693E">
        <w:t>Priority F</w:t>
      </w:r>
      <w:r>
        <w:t>actors:</w:t>
      </w:r>
    </w:p>
    <w:p w:rsidR="00A838F3" w:rsidRDefault="00A838F3" w:rsidP="00394CC8">
      <w:pPr>
        <w:pStyle w:val="Main-secondlevelalpha"/>
        <w:numPr>
          <w:ilvl w:val="0"/>
          <w:numId w:val="51"/>
        </w:numPr>
        <w:ind w:left="2268" w:hanging="567"/>
      </w:pPr>
      <w:r>
        <w:t xml:space="preserve">the geographical location of the </w:t>
      </w:r>
      <w:r w:rsidR="00EF3A0D">
        <w:t>V</w:t>
      </w:r>
      <w:r>
        <w:t xml:space="preserve">ehicle in Australia, with first priority given to </w:t>
      </w:r>
      <w:r w:rsidR="00EF3A0D">
        <w:t>V</w:t>
      </w:r>
      <w:r>
        <w:t xml:space="preserve">ehicles currently registered in areas of </w:t>
      </w:r>
      <w:r w:rsidR="0084052B">
        <w:t xml:space="preserve">high heat and humidity </w:t>
      </w:r>
      <w:r>
        <w:t>(or which are known to the Supplier to have been registered in such an area);</w:t>
      </w:r>
    </w:p>
    <w:p w:rsidR="00A838F3" w:rsidRDefault="00A838F3" w:rsidP="005758F1">
      <w:pPr>
        <w:pStyle w:val="Main-secondlevelalpha"/>
      </w:pPr>
      <w:r>
        <w:t xml:space="preserve">the age of the </w:t>
      </w:r>
      <w:r w:rsidR="0005283D">
        <w:t>V</w:t>
      </w:r>
      <w:r>
        <w:t>ehicle</w:t>
      </w:r>
      <w:r w:rsidR="00471E07">
        <w:t xml:space="preserve"> (or in the case of a Vehicle where an Affected Takata Airbag Inflator has been used as a replacement, the date of replacement)</w:t>
      </w:r>
      <w:r>
        <w:t xml:space="preserve">, with first priority given to older </w:t>
      </w:r>
      <w:r w:rsidR="0005283D">
        <w:t>V</w:t>
      </w:r>
      <w:r>
        <w:t>ehicles, and particularly those that are older than 6 years</w:t>
      </w:r>
      <w:r w:rsidR="00345020" w:rsidRPr="004070EF">
        <w:t>, as the best evidence indicates that risk of harm manifests after a Vehicle reaches 6 years post manufacture and increases with age thereafter</w:t>
      </w:r>
      <w:r>
        <w:t>; and</w:t>
      </w:r>
    </w:p>
    <w:p w:rsidR="00A838F3" w:rsidRDefault="00A838F3" w:rsidP="005758F1">
      <w:pPr>
        <w:pStyle w:val="Main-secondlevelalpha"/>
      </w:pPr>
      <w:r>
        <w:t>the location of the Affected Takata Airbag Inflator</w:t>
      </w:r>
      <w:r w:rsidR="0005283D">
        <w:t xml:space="preserve"> in the Vehicle</w:t>
      </w:r>
      <w:r>
        <w:t>, with first priority given to driver side inflators.</w:t>
      </w:r>
    </w:p>
    <w:p w:rsidR="00A838F3" w:rsidRPr="0067167C" w:rsidRDefault="00A838F3" w:rsidP="00A838F3">
      <w:pPr>
        <w:tabs>
          <w:tab w:val="left" w:pos="340"/>
        </w:tabs>
        <w:spacing w:before="120" w:line="240" w:lineRule="auto"/>
        <w:rPr>
          <w:b/>
          <w:i/>
          <w:sz w:val="28"/>
          <w:szCs w:val="28"/>
        </w:rPr>
      </w:pPr>
      <w:r w:rsidRPr="0067167C">
        <w:rPr>
          <w:b/>
          <w:i/>
          <w:sz w:val="28"/>
          <w:szCs w:val="28"/>
        </w:rPr>
        <w:t>Best endeavours to limit workshop visits by Consumers</w:t>
      </w:r>
    </w:p>
    <w:p w:rsidR="00A838F3" w:rsidRPr="003A4C9E" w:rsidRDefault="00A838F3" w:rsidP="008260B6">
      <w:pPr>
        <w:pStyle w:val="MainNumbere"/>
      </w:pPr>
      <w:r>
        <w:t xml:space="preserve">Where a Vehicle has an Affected Takata Airbag Inflator on both the driver and passenger side, the Supplier </w:t>
      </w:r>
      <w:r w:rsidR="002E0982">
        <w:t xml:space="preserve">must </w:t>
      </w:r>
      <w:r>
        <w:t xml:space="preserve">use its best endeavours to replace </w:t>
      </w:r>
      <w:r w:rsidRPr="003A4C9E">
        <w:t>both at the same time.</w:t>
      </w:r>
    </w:p>
    <w:p w:rsidR="00A838F3" w:rsidRPr="003A4C9E" w:rsidRDefault="00A838F3" w:rsidP="00A838F3">
      <w:pPr>
        <w:tabs>
          <w:tab w:val="left" w:pos="340"/>
        </w:tabs>
        <w:spacing w:before="120" w:line="240" w:lineRule="auto"/>
        <w:rPr>
          <w:b/>
          <w:i/>
          <w:sz w:val="28"/>
          <w:szCs w:val="28"/>
        </w:rPr>
      </w:pPr>
      <w:r w:rsidRPr="003A4C9E">
        <w:rPr>
          <w:b/>
          <w:i/>
          <w:sz w:val="28"/>
          <w:szCs w:val="28"/>
        </w:rPr>
        <w:t xml:space="preserve">Application to ACCC to vary </w:t>
      </w:r>
      <w:r w:rsidR="00EF289D">
        <w:rPr>
          <w:b/>
          <w:i/>
          <w:sz w:val="28"/>
          <w:szCs w:val="28"/>
        </w:rPr>
        <w:t>the</w:t>
      </w:r>
      <w:r w:rsidRPr="003A4C9E">
        <w:rPr>
          <w:b/>
          <w:i/>
          <w:sz w:val="28"/>
          <w:szCs w:val="28"/>
        </w:rPr>
        <w:t xml:space="preserve"> </w:t>
      </w:r>
      <w:r w:rsidR="004B0CBA" w:rsidRPr="003A4C9E">
        <w:rPr>
          <w:b/>
          <w:i/>
          <w:sz w:val="28"/>
          <w:szCs w:val="28"/>
        </w:rPr>
        <w:t>Recall Initiation Schedule</w:t>
      </w:r>
      <w:r w:rsidRPr="003A4C9E">
        <w:rPr>
          <w:b/>
          <w:i/>
          <w:sz w:val="28"/>
          <w:szCs w:val="28"/>
        </w:rPr>
        <w:t xml:space="preserve"> and </w:t>
      </w:r>
      <w:r w:rsidR="004B0CBA" w:rsidRPr="003A4C9E">
        <w:rPr>
          <w:b/>
          <w:i/>
          <w:sz w:val="28"/>
          <w:szCs w:val="28"/>
        </w:rPr>
        <w:t>Quarterly Completion Schedule</w:t>
      </w:r>
    </w:p>
    <w:p w:rsidR="00A838F3" w:rsidRPr="003A4C9E" w:rsidRDefault="00A838F3" w:rsidP="008260B6">
      <w:pPr>
        <w:pStyle w:val="MainNumbere"/>
      </w:pPr>
      <w:r w:rsidRPr="003A4C9E">
        <w:t xml:space="preserve">A Supplier may apply to the ACCC to vary the </w:t>
      </w:r>
      <w:r w:rsidR="007B3318" w:rsidRPr="003A4C9E">
        <w:t xml:space="preserve">Recall Initiation Schedule </w:t>
      </w:r>
      <w:r w:rsidRPr="003A4C9E">
        <w:t xml:space="preserve">for certain categories of Vehicles containing Affected Takata Inflators that are not Alpha Inflators in accordance with section 13 of the Recall Notice. Any such application must: </w:t>
      </w:r>
    </w:p>
    <w:p w:rsidR="00A838F3" w:rsidRPr="003A4C9E" w:rsidRDefault="00A838F3" w:rsidP="00394CC8">
      <w:pPr>
        <w:pStyle w:val="Main-secondlevelalpha"/>
        <w:numPr>
          <w:ilvl w:val="0"/>
          <w:numId w:val="52"/>
        </w:numPr>
        <w:ind w:left="2268" w:hanging="567"/>
      </w:pPr>
      <w:r w:rsidRPr="003A4C9E">
        <w:t>address replacement of all Affected Takata Airbag Inflators in the Supplier’s Vehicles by 31 December 2020</w:t>
      </w:r>
      <w:r w:rsidR="00190BFB" w:rsidRPr="003A4C9E">
        <w:t xml:space="preserve"> or another </w:t>
      </w:r>
      <w:r w:rsidR="0084052B" w:rsidRPr="003A4C9E">
        <w:t>date approved</w:t>
      </w:r>
      <w:r w:rsidR="00190BFB" w:rsidRPr="003A4C9E">
        <w:t xml:space="preserve"> </w:t>
      </w:r>
      <w:r w:rsidR="0084052B" w:rsidRPr="003A4C9E">
        <w:t>by the ACCC</w:t>
      </w:r>
      <w:r w:rsidRPr="003A4C9E">
        <w:t>;</w:t>
      </w:r>
    </w:p>
    <w:p w:rsidR="00A838F3" w:rsidRPr="003A4C9E" w:rsidRDefault="00A838F3" w:rsidP="005758F1">
      <w:pPr>
        <w:pStyle w:val="Main-secondlevelalpha"/>
      </w:pPr>
      <w:r w:rsidRPr="003A4C9E">
        <w:t xml:space="preserve">detail how replacement is proposed to be prioritised based on at least the </w:t>
      </w:r>
      <w:r w:rsidR="00F0693E">
        <w:t>P</w:t>
      </w:r>
      <w:r w:rsidRPr="003A4C9E">
        <w:t xml:space="preserve">riority </w:t>
      </w:r>
      <w:r w:rsidR="00F0693E">
        <w:t>F</w:t>
      </w:r>
      <w:r w:rsidRPr="003A4C9E">
        <w:t xml:space="preserve">actors set out in </w:t>
      </w:r>
      <w:r w:rsidR="00F0693E">
        <w:t>clause</w:t>
      </w:r>
      <w:r w:rsidR="00F0693E" w:rsidRPr="003A4C9E">
        <w:t xml:space="preserve"> </w:t>
      </w:r>
      <w:r w:rsidR="00D52895">
        <w:t>4</w:t>
      </w:r>
      <w:r w:rsidRPr="003A4C9E">
        <w:t xml:space="preserve"> of this Schedule, but may seek to include other factors particular to the Supplier’s Vehicles; </w:t>
      </w:r>
    </w:p>
    <w:p w:rsidR="00A838F3" w:rsidRDefault="00A838F3" w:rsidP="005758F1">
      <w:pPr>
        <w:pStyle w:val="Main-secondlevelalpha"/>
      </w:pPr>
      <w:r w:rsidRPr="003A4C9E">
        <w:t>identify each category of Vehicle (by make</w:t>
      </w:r>
      <w:r>
        <w:t>, model and any other relevant factor) that requires a longer period within which to initiate recall action and the date by which recall action will be initiated ; and</w:t>
      </w:r>
    </w:p>
    <w:p w:rsidR="00A838F3" w:rsidRPr="00800E51" w:rsidRDefault="00A838F3" w:rsidP="005758F1">
      <w:pPr>
        <w:pStyle w:val="Main-secondlevelalpha"/>
      </w:pPr>
      <w:r>
        <w:t xml:space="preserve">outline in detail the reasons why the additional time is required, </w:t>
      </w:r>
      <w:r w:rsidRPr="00800E51">
        <w:t>and the measures the Supplier is taking to minimise any additional time needed.</w:t>
      </w:r>
    </w:p>
    <w:p w:rsidR="00A838F3" w:rsidRDefault="00A838F3" w:rsidP="008260B6">
      <w:pPr>
        <w:pStyle w:val="MainNumbere"/>
      </w:pPr>
      <w:r>
        <w:lastRenderedPageBreak/>
        <w:t>A Supplier may apply to the ACCC for an alternative quarterly completion schedule in accordance with section 13 of the Recall Notice.  Any such application must:</w:t>
      </w:r>
    </w:p>
    <w:p w:rsidR="00A838F3" w:rsidRDefault="00A838F3" w:rsidP="00394CC8">
      <w:pPr>
        <w:pStyle w:val="Main-secondlevelalpha"/>
        <w:numPr>
          <w:ilvl w:val="0"/>
          <w:numId w:val="53"/>
        </w:numPr>
        <w:ind w:left="2268" w:hanging="567"/>
      </w:pPr>
      <w:r>
        <w:t>address replacement of all Affected Takata Airbag Inflators in the Supplier’s Vehicles by 31 December 2020</w:t>
      </w:r>
      <w:r w:rsidR="00DF3AFC">
        <w:t xml:space="preserve"> or another date approved by the ACCC</w:t>
      </w:r>
      <w:r>
        <w:t>;</w:t>
      </w:r>
    </w:p>
    <w:p w:rsidR="00A838F3" w:rsidRDefault="00A838F3" w:rsidP="005758F1">
      <w:pPr>
        <w:pStyle w:val="Main-secondlevelalpha"/>
      </w:pPr>
      <w:r>
        <w:t xml:space="preserve">show proposed alternative quarterly completion rates for replacement for each calendar quarter between </w:t>
      </w:r>
      <w:r w:rsidR="00345020">
        <w:t xml:space="preserve">1 July </w:t>
      </w:r>
      <w:r>
        <w:t>2018 and 31 December 2020</w:t>
      </w:r>
      <w:r w:rsidR="00DF3AFC">
        <w:t>, and this may also be broken down by reference to category of Vehicle (by make, model and any other relevant factor) and date of recall initiation</w:t>
      </w:r>
      <w:r>
        <w:t>;</w:t>
      </w:r>
    </w:p>
    <w:p w:rsidR="00A838F3" w:rsidRPr="00800E51" w:rsidRDefault="00A838F3" w:rsidP="005758F1">
      <w:pPr>
        <w:pStyle w:val="Main-secondlevelalpha"/>
      </w:pPr>
      <w:r>
        <w:t xml:space="preserve">detail how replacement is proposed to be prioritised based on at least the </w:t>
      </w:r>
      <w:r w:rsidR="00F0693E">
        <w:t>P</w:t>
      </w:r>
      <w:r>
        <w:t xml:space="preserve">riority </w:t>
      </w:r>
      <w:r w:rsidR="00F0693E">
        <w:t>F</w:t>
      </w:r>
      <w:r>
        <w:t xml:space="preserve">actors set out in </w:t>
      </w:r>
      <w:r w:rsidR="00B74FC6">
        <w:t>clause</w:t>
      </w:r>
      <w:r w:rsidR="00D52895">
        <w:t xml:space="preserve"> 4</w:t>
      </w:r>
      <w:r>
        <w:t xml:space="preserve"> of this Schedule, but may seek to include other factors particular to the Supplier’s </w:t>
      </w:r>
      <w:r w:rsidRPr="00800E51">
        <w:t>Vehicles; and</w:t>
      </w:r>
    </w:p>
    <w:p w:rsidR="00A838F3" w:rsidRPr="00800E51" w:rsidRDefault="00A838F3" w:rsidP="005758F1">
      <w:pPr>
        <w:pStyle w:val="Main-secondlevelalpha"/>
      </w:pPr>
      <w:r w:rsidRPr="00800E51">
        <w:t xml:space="preserve">set out the reasons why an alternative completion schedule is </w:t>
      </w:r>
      <w:r w:rsidR="00CA41DD" w:rsidRPr="00800E51">
        <w:t>required</w:t>
      </w:r>
      <w:r w:rsidRPr="00800E51">
        <w:t xml:space="preserve"> and the measures the Supplier is taking to minimise any additional time needed.</w:t>
      </w:r>
    </w:p>
    <w:p w:rsidR="00A838F3" w:rsidRDefault="00A838F3" w:rsidP="008260B6">
      <w:pPr>
        <w:pStyle w:val="MainNumbere"/>
      </w:pPr>
      <w:r>
        <w:t>The ACCC will consider applications made under this Schedule in accordance with s</w:t>
      </w:r>
      <w:r w:rsidR="00880E8D">
        <w:t>ubs</w:t>
      </w:r>
      <w:r>
        <w:t xml:space="preserve">ection </w:t>
      </w:r>
      <w:r w:rsidRPr="0075238B">
        <w:t>5(</w:t>
      </w:r>
      <w:r w:rsidR="000A73C7" w:rsidRPr="0075238B">
        <w:t>7</w:t>
      </w:r>
      <w:r w:rsidRPr="0075238B">
        <w:t>)</w:t>
      </w:r>
      <w:r>
        <w:t xml:space="preserve"> of </w:t>
      </w:r>
      <w:r w:rsidR="00F0693E">
        <w:t xml:space="preserve">this </w:t>
      </w:r>
      <w:r>
        <w:t>Recall Notice.</w:t>
      </w:r>
    </w:p>
    <w:p w:rsidR="006C7EB1" w:rsidRDefault="006C7EB1" w:rsidP="006C7EB1">
      <w:pPr>
        <w:pStyle w:val="ListParagraph"/>
        <w:tabs>
          <w:tab w:val="left" w:pos="340"/>
        </w:tabs>
        <w:spacing w:before="120" w:line="240" w:lineRule="auto"/>
        <w:contextualSpacing w:val="0"/>
      </w:pPr>
    </w:p>
    <w:p w:rsidR="00A838F3" w:rsidRDefault="00A838F3" w:rsidP="00A838F3">
      <w:pPr>
        <w:rPr>
          <w:b/>
          <w:i/>
          <w:sz w:val="28"/>
          <w:szCs w:val="28"/>
        </w:rPr>
      </w:pPr>
      <w:r w:rsidRPr="0067167C">
        <w:rPr>
          <w:b/>
          <w:i/>
          <w:sz w:val="28"/>
          <w:szCs w:val="28"/>
        </w:rPr>
        <w:t>Reporting</w:t>
      </w:r>
      <w:r>
        <w:rPr>
          <w:b/>
          <w:i/>
          <w:sz w:val="28"/>
          <w:szCs w:val="28"/>
        </w:rPr>
        <w:t xml:space="preserve"> to the ACCC</w:t>
      </w:r>
    </w:p>
    <w:p w:rsidR="00345020" w:rsidRDefault="00345020" w:rsidP="00A838F3">
      <w:pPr>
        <w:rPr>
          <w:b/>
          <w:i/>
          <w:sz w:val="28"/>
          <w:szCs w:val="28"/>
        </w:rPr>
      </w:pPr>
    </w:p>
    <w:p w:rsidR="00345020" w:rsidRPr="00CA67A6" w:rsidRDefault="00B74FC6" w:rsidP="00A838F3">
      <w:pPr>
        <w:rPr>
          <w:i/>
          <w:sz w:val="28"/>
          <w:szCs w:val="28"/>
        </w:rPr>
      </w:pPr>
      <w:r w:rsidRPr="00CA67A6">
        <w:rPr>
          <w:i/>
          <w:sz w:val="28"/>
          <w:szCs w:val="28"/>
        </w:rPr>
        <w:t>Baseline Commencement Report</w:t>
      </w:r>
    </w:p>
    <w:p w:rsidR="00A838F3" w:rsidRDefault="00A838F3" w:rsidP="008260B6">
      <w:pPr>
        <w:pStyle w:val="MainNumbere"/>
      </w:pPr>
      <w:r>
        <w:t xml:space="preserve">On </w:t>
      </w:r>
      <w:r w:rsidR="00345020">
        <w:t>1 July 2018</w:t>
      </w:r>
      <w:r>
        <w:t xml:space="preserve">, each Supplier must provide a </w:t>
      </w:r>
      <w:r w:rsidR="00B74FC6">
        <w:t>B</w:t>
      </w:r>
      <w:r>
        <w:t xml:space="preserve">aseline </w:t>
      </w:r>
      <w:r w:rsidR="00B74FC6">
        <w:t>C</w:t>
      </w:r>
      <w:r>
        <w:t xml:space="preserve">ommencement </w:t>
      </w:r>
      <w:r w:rsidR="00B74FC6">
        <w:t>R</w:t>
      </w:r>
      <w:r>
        <w:t>eport to the ACCC</w:t>
      </w:r>
      <w:r w:rsidR="00DC4BE6">
        <w:t xml:space="preserve">, which </w:t>
      </w:r>
      <w:r w:rsidR="00323F93">
        <w:t xml:space="preserve">may </w:t>
      </w:r>
      <w:r w:rsidR="00DC4BE6">
        <w:t>be made public on the</w:t>
      </w:r>
      <w:r w:rsidR="003C56DA">
        <w:t xml:space="preserve"> </w:t>
      </w:r>
      <w:r w:rsidR="00B74FC6">
        <w:t xml:space="preserve">Product Safety </w:t>
      </w:r>
      <w:r w:rsidR="00F0477F">
        <w:t xml:space="preserve">Australia </w:t>
      </w:r>
      <w:r w:rsidR="00B74FC6">
        <w:t>Website.  The B</w:t>
      </w:r>
      <w:r w:rsidR="00DC4BE6">
        <w:t xml:space="preserve">aseline </w:t>
      </w:r>
      <w:r w:rsidR="00B74FC6">
        <w:t>C</w:t>
      </w:r>
      <w:r w:rsidR="00DC4BE6">
        <w:t xml:space="preserve">ommencement </w:t>
      </w:r>
      <w:r w:rsidR="00B74FC6">
        <w:t>R</w:t>
      </w:r>
      <w:r w:rsidR="00DC4BE6">
        <w:t>eport must</w:t>
      </w:r>
      <w:r>
        <w:t xml:space="preserve"> include the following information</w:t>
      </w:r>
      <w:r w:rsidR="00B74FC6">
        <w:t xml:space="preserve"> relevant to the Supplier</w:t>
      </w:r>
      <w:r>
        <w:t>:</w:t>
      </w:r>
    </w:p>
    <w:p w:rsidR="0084052B" w:rsidRDefault="0084052B" w:rsidP="00394CC8">
      <w:pPr>
        <w:pStyle w:val="Main-secondlevelalpha"/>
        <w:numPr>
          <w:ilvl w:val="0"/>
          <w:numId w:val="54"/>
        </w:numPr>
        <w:ind w:left="2268" w:hanging="567"/>
      </w:pPr>
      <w:r>
        <w:t xml:space="preserve">the total number of Affected Takata Airbag Inflators that have been replaced </w:t>
      </w:r>
      <w:r w:rsidR="00DC4BE6">
        <w:t>as at 1 July</w:t>
      </w:r>
      <w:r w:rsidR="00AF43AB">
        <w:t xml:space="preserve"> 2018</w:t>
      </w:r>
      <w:r w:rsidR="00DC4BE6">
        <w:t xml:space="preserve"> (or a date specified and as close to 1 July as data collection will allow to be reported as at the reporting date)</w:t>
      </w:r>
      <w:r>
        <w:t>;</w:t>
      </w:r>
    </w:p>
    <w:p w:rsidR="00A838F3" w:rsidRDefault="00A838F3" w:rsidP="005758F1">
      <w:pPr>
        <w:pStyle w:val="Main-secondlevelalpha"/>
      </w:pPr>
      <w:r>
        <w:t xml:space="preserve">the total number of Affected Takata Airbag Inflators that </w:t>
      </w:r>
      <w:r w:rsidR="00DC4BE6">
        <w:t>are still in Vehicles</w:t>
      </w:r>
      <w:r w:rsidR="00DC4BE6" w:rsidRPr="00DC4BE6">
        <w:t xml:space="preserve"> </w:t>
      </w:r>
      <w:r w:rsidR="00DC4BE6">
        <w:t xml:space="preserve">as at 1 July </w:t>
      </w:r>
      <w:r w:rsidR="00AF43AB">
        <w:t xml:space="preserve">2018 </w:t>
      </w:r>
      <w:r w:rsidR="00DC4BE6">
        <w:t>(or a date specified and as close to 1 July as data collection will allow to be reported as at the reporting date)</w:t>
      </w:r>
      <w:r>
        <w:t>;</w:t>
      </w:r>
    </w:p>
    <w:p w:rsidR="00A838F3" w:rsidRPr="003A4C9E" w:rsidRDefault="00A838F3" w:rsidP="005758F1">
      <w:pPr>
        <w:pStyle w:val="Main-secondlevelalpha"/>
      </w:pPr>
      <w:r>
        <w:lastRenderedPageBreak/>
        <w:t xml:space="preserve">a breakdown of the total </w:t>
      </w:r>
      <w:r w:rsidRPr="003A4C9E">
        <w:t>number of Affected Takata Airbag Inflators that have not yet been replaced (including replacement Affected Takata Airbag Inflators installed in Vehicles) that identifies each relevant Vehicle make and model for each of the following categories:</w:t>
      </w:r>
    </w:p>
    <w:p w:rsidR="00A838F3" w:rsidRPr="003A4C9E" w:rsidRDefault="00C05FD7" w:rsidP="00394CC8">
      <w:pPr>
        <w:pStyle w:val="Thirdleveli"/>
        <w:numPr>
          <w:ilvl w:val="0"/>
          <w:numId w:val="55"/>
        </w:numPr>
        <w:ind w:left="3119" w:hanging="567"/>
      </w:pPr>
      <w:r w:rsidRPr="003A4C9E">
        <w:t>A</w:t>
      </w:r>
      <w:r w:rsidR="00A838F3" w:rsidRPr="003A4C9E">
        <w:t xml:space="preserve">lpha </w:t>
      </w:r>
      <w:r w:rsidRPr="003A4C9E">
        <w:t>I</w:t>
      </w:r>
      <w:r w:rsidR="00A838F3" w:rsidRPr="003A4C9E">
        <w:t>nflators (with a break-down of driver and passenger side inflators);</w:t>
      </w:r>
    </w:p>
    <w:p w:rsidR="00A838F3" w:rsidRPr="003A4C9E" w:rsidRDefault="00A838F3" w:rsidP="005758F1">
      <w:pPr>
        <w:pStyle w:val="Thirdleveli"/>
      </w:pPr>
      <w:r w:rsidRPr="003A4C9E">
        <w:t xml:space="preserve">driver side inflators (not including </w:t>
      </w:r>
      <w:r w:rsidR="004B0CBA" w:rsidRPr="003A4C9E">
        <w:t>Alpha I</w:t>
      </w:r>
      <w:r w:rsidRPr="003A4C9E">
        <w:t xml:space="preserve">nflators); </w:t>
      </w:r>
    </w:p>
    <w:p w:rsidR="00A838F3" w:rsidRPr="003A4C9E" w:rsidRDefault="00A838F3" w:rsidP="005758F1">
      <w:pPr>
        <w:pStyle w:val="Thirdleveli"/>
      </w:pPr>
      <w:r w:rsidRPr="003A4C9E">
        <w:t xml:space="preserve">passenger side inflators (not including </w:t>
      </w:r>
      <w:r w:rsidR="004B0CBA" w:rsidRPr="003A4C9E">
        <w:t>A</w:t>
      </w:r>
      <w:r w:rsidRPr="003A4C9E">
        <w:t xml:space="preserve">lpha </w:t>
      </w:r>
      <w:r w:rsidR="004B0CBA" w:rsidRPr="003A4C9E">
        <w:t>I</w:t>
      </w:r>
      <w:r w:rsidRPr="003A4C9E">
        <w:t>nflators); and</w:t>
      </w:r>
    </w:p>
    <w:p w:rsidR="00A838F3" w:rsidRPr="003A4C9E" w:rsidRDefault="00A838F3" w:rsidP="005758F1">
      <w:pPr>
        <w:pStyle w:val="Main-secondlevelalpha"/>
      </w:pPr>
      <w:r w:rsidRPr="003A4C9E">
        <w:t>the total number of Affected Takata Airbag Inflators that have been replaced with another Affected Takata Airbag Inflator and which will require future replacement, and a breakdown of any such replacements completed by vehicle make and model;</w:t>
      </w:r>
    </w:p>
    <w:p w:rsidR="00B74FC6" w:rsidRDefault="00B74FC6" w:rsidP="005758F1">
      <w:pPr>
        <w:pStyle w:val="Main-secondlevelalpha"/>
      </w:pPr>
      <w:r w:rsidRPr="003A4C9E">
        <w:t xml:space="preserve">an overview of the Supplier’s replacement parts </w:t>
      </w:r>
      <w:r w:rsidR="00323F93" w:rsidRPr="003A4C9E">
        <w:t>availability</w:t>
      </w:r>
      <w:r>
        <w:t>, including:</w:t>
      </w:r>
    </w:p>
    <w:p w:rsidR="00B74FC6" w:rsidRDefault="00711996" w:rsidP="00394CC8">
      <w:pPr>
        <w:pStyle w:val="Thirdleveli"/>
        <w:numPr>
          <w:ilvl w:val="0"/>
          <w:numId w:val="56"/>
        </w:numPr>
        <w:ind w:left="3119" w:hanging="567"/>
      </w:pPr>
      <w:r>
        <w:t>the number of parts that the Supplier has available as a percentage of the total number of parts needed to complete the Supplier’s replacement obligations under this Recall Notice</w:t>
      </w:r>
      <w:r w:rsidR="00A838F3">
        <w:t xml:space="preserve">, </w:t>
      </w:r>
    </w:p>
    <w:p w:rsidR="00B74FC6" w:rsidRPr="003A4C9E" w:rsidRDefault="00711996" w:rsidP="005758F1">
      <w:pPr>
        <w:pStyle w:val="Thirdleveli"/>
      </w:pPr>
      <w:r>
        <w:t xml:space="preserve">the number of parts that the </w:t>
      </w:r>
      <w:r w:rsidRPr="003A4C9E">
        <w:t>Supplier has available for each Vehicle make and model as a percentage of the total number of parts needed to complete the Supplier’s replacement obligations under this Recall Notice for each Vehicle make and model; and</w:t>
      </w:r>
    </w:p>
    <w:p w:rsidR="00A838F3" w:rsidRPr="003A4C9E" w:rsidRDefault="00A838F3" w:rsidP="005758F1">
      <w:pPr>
        <w:pStyle w:val="Thirdleveli"/>
      </w:pPr>
      <w:r w:rsidRPr="003A4C9E">
        <w:t xml:space="preserve">any other data, description or categorisation of availability of parts that the Supplier considers useful </w:t>
      </w:r>
      <w:r w:rsidR="00711996" w:rsidRPr="003A4C9E">
        <w:t xml:space="preserve">for the ACCC </w:t>
      </w:r>
      <w:r w:rsidRPr="003A4C9E">
        <w:t xml:space="preserve">to understand </w:t>
      </w:r>
      <w:r w:rsidR="00711996" w:rsidRPr="003A4C9E">
        <w:t xml:space="preserve">the Supplier’s replacement part </w:t>
      </w:r>
      <w:r w:rsidR="00323F93" w:rsidRPr="003A4C9E">
        <w:t>a</w:t>
      </w:r>
      <w:r w:rsidR="00662057" w:rsidRPr="003A4C9E">
        <w:t>vaila</w:t>
      </w:r>
      <w:r w:rsidR="00323F93" w:rsidRPr="003A4C9E">
        <w:t>bility</w:t>
      </w:r>
      <w:r w:rsidRPr="003A4C9E">
        <w:t xml:space="preserve">; </w:t>
      </w:r>
    </w:p>
    <w:p w:rsidR="005E0E00" w:rsidRPr="0062096F" w:rsidRDefault="00A838F3" w:rsidP="005B38F4">
      <w:pPr>
        <w:pStyle w:val="Main-secondlevelalpha"/>
      </w:pPr>
      <w:r w:rsidRPr="003A4C9E">
        <w:t xml:space="preserve">where the </w:t>
      </w:r>
      <w:r w:rsidR="00E01C36" w:rsidRPr="003A4C9E">
        <w:t>Supplier has less than 100% of the total replacement parts that it needs</w:t>
      </w:r>
      <w:r w:rsidRPr="003A4C9E">
        <w:t>, information</w:t>
      </w:r>
      <w:r>
        <w:t xml:space="preserve"> regarding the measures the Supplier has taken to secure replacement parts, including details of alternative suppliers contacted, barriers to</w:t>
      </w:r>
      <w:r w:rsidR="00323F93">
        <w:t xml:space="preserve"> obtaining</w:t>
      </w:r>
      <w:r>
        <w:t xml:space="preserve"> 100% </w:t>
      </w:r>
      <w:r w:rsidR="00323F93">
        <w:t xml:space="preserve">of parts </w:t>
      </w:r>
      <w:r w:rsidR="00323F93" w:rsidRPr="0062096F">
        <w:t>needed</w:t>
      </w:r>
      <w:r w:rsidRPr="0062096F">
        <w:t xml:space="preserve">, and any other information the Supplier considers relevant to its </w:t>
      </w:r>
      <w:r w:rsidR="00662057" w:rsidRPr="0062096F">
        <w:t>replacement parts availability</w:t>
      </w:r>
      <w:r w:rsidR="005E0E00" w:rsidRPr="0062096F">
        <w:t>;</w:t>
      </w:r>
    </w:p>
    <w:p w:rsidR="00B550E8" w:rsidRPr="0062096F" w:rsidRDefault="00B550E8" w:rsidP="00B550E8">
      <w:pPr>
        <w:pStyle w:val="Main-secondlevelalpha"/>
        <w:numPr>
          <w:ilvl w:val="0"/>
          <w:numId w:val="0"/>
        </w:numPr>
        <w:ind w:left="2268"/>
      </w:pPr>
    </w:p>
    <w:p w:rsidR="00711996" w:rsidRPr="0062096F" w:rsidRDefault="00711996" w:rsidP="00711996">
      <w:pPr>
        <w:rPr>
          <w:i/>
          <w:sz w:val="28"/>
          <w:szCs w:val="28"/>
        </w:rPr>
      </w:pPr>
      <w:r w:rsidRPr="0062096F">
        <w:rPr>
          <w:i/>
          <w:sz w:val="28"/>
          <w:szCs w:val="28"/>
        </w:rPr>
        <w:t>Quarterly Completion Reports</w:t>
      </w:r>
    </w:p>
    <w:p w:rsidR="00A838F3" w:rsidRPr="0062096F" w:rsidRDefault="00A838F3" w:rsidP="008260B6">
      <w:pPr>
        <w:pStyle w:val="MainNumbere"/>
      </w:pPr>
      <w:r w:rsidRPr="0062096F">
        <w:t>Within 10 business days of the end of each calendar quarter</w:t>
      </w:r>
      <w:r w:rsidR="00345020" w:rsidRPr="0062096F">
        <w:t xml:space="preserve"> thereafter</w:t>
      </w:r>
      <w:r w:rsidRPr="0062096F">
        <w:t xml:space="preserve">, Suppliers must provide a Quarterly Completion Report to the ACCC. The Quarterly Completion Reports </w:t>
      </w:r>
      <w:r w:rsidR="00323F93" w:rsidRPr="0062096F">
        <w:t>may</w:t>
      </w:r>
      <w:r w:rsidRPr="0062096F">
        <w:t xml:space="preserve"> be made public on the Product Safety </w:t>
      </w:r>
      <w:r w:rsidR="00F0477F" w:rsidRPr="0062096F">
        <w:t xml:space="preserve">Australia </w:t>
      </w:r>
      <w:r w:rsidR="00C05FD7" w:rsidRPr="0062096F">
        <w:t>W</w:t>
      </w:r>
      <w:r w:rsidRPr="0062096F">
        <w:t>ebsite. The Quarterly Completion Reports must include the following information:</w:t>
      </w:r>
    </w:p>
    <w:p w:rsidR="00A838F3" w:rsidRPr="0062096F" w:rsidRDefault="00A838F3" w:rsidP="007D42D2">
      <w:pPr>
        <w:pStyle w:val="Main-secondlevelalpha"/>
        <w:numPr>
          <w:ilvl w:val="0"/>
          <w:numId w:val="82"/>
        </w:numPr>
      </w:pPr>
      <w:r w:rsidRPr="0062096F">
        <w:lastRenderedPageBreak/>
        <w:t xml:space="preserve">Vehicle makes and models for which recall </w:t>
      </w:r>
      <w:r w:rsidR="0005283D" w:rsidRPr="0062096F">
        <w:t xml:space="preserve">action </w:t>
      </w:r>
      <w:r w:rsidRPr="0062096F">
        <w:t>was initiated during the quarter, if applicable;</w:t>
      </w:r>
    </w:p>
    <w:p w:rsidR="00A838F3" w:rsidRPr="0062096F" w:rsidRDefault="00A838F3" w:rsidP="007D42D2">
      <w:pPr>
        <w:pStyle w:val="Main-secondlevelalpha"/>
      </w:pPr>
      <w:r w:rsidRPr="0062096F">
        <w:t xml:space="preserve">a statement (in % form) of the Supplier’s overall completion results against the % target required in the Default Quarterly Completion Schedule or any alternative quarterly completion schedule that may apply to the Supplier; and </w:t>
      </w:r>
    </w:p>
    <w:p w:rsidR="00A838F3" w:rsidRPr="0062096F" w:rsidRDefault="00A838F3" w:rsidP="007D42D2">
      <w:pPr>
        <w:pStyle w:val="Main-secondlevelalpha"/>
      </w:pPr>
      <w:r w:rsidRPr="0062096F">
        <w:t>a  narrative describing the steps the Supplier has taken to maximise the replacement rates</w:t>
      </w:r>
      <w:r w:rsidR="00711996" w:rsidRPr="0062096F">
        <w:t xml:space="preserve"> during the quarter</w:t>
      </w:r>
      <w:r w:rsidRPr="0062096F">
        <w:t>, including at least:</w:t>
      </w:r>
    </w:p>
    <w:p w:rsidR="00A838F3" w:rsidRPr="0062096F" w:rsidRDefault="00A838F3" w:rsidP="00394CC8">
      <w:pPr>
        <w:pStyle w:val="Thirdleveli"/>
        <w:numPr>
          <w:ilvl w:val="0"/>
          <w:numId w:val="59"/>
        </w:numPr>
        <w:ind w:left="3119" w:hanging="567"/>
      </w:pPr>
      <w:r w:rsidRPr="0062096F">
        <w:t xml:space="preserve">any improvements to communications, for example, measures to improve </w:t>
      </w:r>
      <w:r w:rsidR="0005283D" w:rsidRPr="0062096F">
        <w:t xml:space="preserve">accuracy of Consumer </w:t>
      </w:r>
      <w:r w:rsidRPr="0062096F">
        <w:t>contact details, measures to improve direct contact impact</w:t>
      </w:r>
      <w:r w:rsidR="003C161E" w:rsidRPr="0062096F">
        <w:t xml:space="preserve"> (for example, using methods of direct contact other than letters)</w:t>
      </w:r>
      <w:r w:rsidRPr="0062096F">
        <w:t>, content changes, measures to improve Consumer awareness and response rate;</w:t>
      </w:r>
    </w:p>
    <w:p w:rsidR="00A838F3" w:rsidRPr="0062096F" w:rsidRDefault="00A838F3" w:rsidP="005758F1">
      <w:pPr>
        <w:pStyle w:val="Thirdleveli"/>
      </w:pPr>
      <w:r w:rsidRPr="0062096F">
        <w:t xml:space="preserve">any improvements to increase </w:t>
      </w:r>
      <w:r w:rsidR="00323F93" w:rsidRPr="0062096F">
        <w:t xml:space="preserve">availability of replacement </w:t>
      </w:r>
      <w:r w:rsidRPr="0062096F">
        <w:t>part</w:t>
      </w:r>
      <w:r w:rsidR="00323F93" w:rsidRPr="0062096F">
        <w:t>s</w:t>
      </w:r>
      <w:r w:rsidRPr="0062096F">
        <w:t>, including details of measures implemented and any planned measures;</w:t>
      </w:r>
    </w:p>
    <w:p w:rsidR="00A838F3" w:rsidRPr="0062096F" w:rsidRDefault="00A838F3" w:rsidP="005758F1">
      <w:pPr>
        <w:pStyle w:val="Thirdleveli"/>
      </w:pPr>
      <w:r w:rsidRPr="0062096F">
        <w:t xml:space="preserve">any improvements to replacement workshop capacity, and any planned measures; </w:t>
      </w:r>
    </w:p>
    <w:p w:rsidR="00A838F3" w:rsidRPr="0062096F" w:rsidRDefault="00A838F3" w:rsidP="005758F1">
      <w:pPr>
        <w:pStyle w:val="Thirdleveli"/>
      </w:pPr>
      <w:r w:rsidRPr="0062096F">
        <w:t>any replacement the Supplier has conducted</w:t>
      </w:r>
      <w:r w:rsidR="00711996" w:rsidRPr="0062096F">
        <w:t xml:space="preserve"> via its Dealer network or representatives</w:t>
      </w:r>
      <w:r w:rsidRPr="0062096F">
        <w:t xml:space="preserve">, </w:t>
      </w:r>
      <w:r w:rsidR="00711996" w:rsidRPr="0062096F">
        <w:t xml:space="preserve">or otherwise </w:t>
      </w:r>
      <w:r w:rsidRPr="0062096F">
        <w:t xml:space="preserve">supported of Affected Takata Airbag Inflators in </w:t>
      </w:r>
      <w:r w:rsidR="00345020" w:rsidRPr="0062096F">
        <w:t xml:space="preserve">Vehicles bearing the same brand as the Supplier’s Vehicles but which were not imported or supplied by the Supplier (sometimes referred to as ‘grey imports’), </w:t>
      </w:r>
      <w:r w:rsidRPr="0062096F">
        <w:t xml:space="preserve"> within Australia, including the manner of the support offered;</w:t>
      </w:r>
    </w:p>
    <w:p w:rsidR="00A838F3" w:rsidRPr="0062096F" w:rsidRDefault="00A838F3" w:rsidP="005758F1">
      <w:pPr>
        <w:pStyle w:val="Thirdleveli"/>
      </w:pPr>
      <w:r w:rsidRPr="0062096F">
        <w:t>if the Supp</w:t>
      </w:r>
      <w:r w:rsidR="00345020" w:rsidRPr="0062096F">
        <w:t>l</w:t>
      </w:r>
      <w:r w:rsidRPr="0062096F">
        <w:t>ier has been contacted and requested to conduct or support replacement of Affected Takata Airbag Inflators in grey imported vehicles within Australia, but</w:t>
      </w:r>
      <w:r w:rsidR="00514CA9" w:rsidRPr="0062096F">
        <w:t xml:space="preserve"> the Supplier has not conducted</w:t>
      </w:r>
      <w:r w:rsidRPr="0062096F">
        <w:t xml:space="preserve"> or supported that replacement, details of each such request</w:t>
      </w:r>
      <w:r w:rsidR="0005283D" w:rsidRPr="0062096F">
        <w:t xml:space="preserve"> </w:t>
      </w:r>
      <w:r w:rsidR="001037F9" w:rsidRPr="0062096F">
        <w:t>(</w:t>
      </w:r>
      <w:r w:rsidR="0005283D" w:rsidRPr="0062096F">
        <w:t>including the requesting party’s contact details</w:t>
      </w:r>
      <w:r w:rsidR="001037F9" w:rsidRPr="0062096F">
        <w:t>)</w:t>
      </w:r>
      <w:r w:rsidRPr="0062096F">
        <w:t xml:space="preserve">, the </w:t>
      </w:r>
      <w:r w:rsidR="0005283D" w:rsidRPr="0062096F">
        <w:t>relevant Vehicle/s</w:t>
      </w:r>
      <w:r w:rsidRPr="0062096F">
        <w:t xml:space="preserve">, and the reasons for the refusal </w:t>
      </w:r>
      <w:r w:rsidR="00345020" w:rsidRPr="0062096F">
        <w:t xml:space="preserve">to </w:t>
      </w:r>
      <w:r w:rsidR="0005283D" w:rsidRPr="0062096F">
        <w:t>assist</w:t>
      </w:r>
      <w:r w:rsidR="00345020" w:rsidRPr="0062096F">
        <w:t xml:space="preserve"> </w:t>
      </w:r>
      <w:r w:rsidRPr="0062096F">
        <w:t>by the Supplier</w:t>
      </w:r>
      <w:r w:rsidR="00345020" w:rsidRPr="0062096F">
        <w:t>;</w:t>
      </w:r>
      <w:r w:rsidRPr="0062096F">
        <w:t xml:space="preserve"> and</w:t>
      </w:r>
    </w:p>
    <w:p w:rsidR="00A838F3" w:rsidRPr="0062096F" w:rsidRDefault="00A838F3" w:rsidP="005758F1">
      <w:pPr>
        <w:pStyle w:val="Thirdleveli"/>
      </w:pPr>
      <w:r w:rsidRPr="0062096F">
        <w:t>the Supplier’s response to any recommendations provided by the Independent Auditor, if applicable, including measures to implement recommendations.</w:t>
      </w:r>
    </w:p>
    <w:p w:rsidR="00345020" w:rsidRPr="0062096F" w:rsidRDefault="00345020" w:rsidP="00F7333C">
      <w:pPr>
        <w:spacing w:after="240"/>
        <w:rPr>
          <w:i/>
          <w:sz w:val="28"/>
          <w:szCs w:val="28"/>
        </w:rPr>
      </w:pPr>
      <w:r w:rsidRPr="0062096F">
        <w:rPr>
          <w:i/>
          <w:sz w:val="28"/>
          <w:szCs w:val="28"/>
        </w:rPr>
        <w:t xml:space="preserve">Monthly </w:t>
      </w:r>
      <w:r w:rsidR="00F0693E" w:rsidRPr="0062096F">
        <w:rPr>
          <w:i/>
          <w:sz w:val="28"/>
          <w:szCs w:val="28"/>
        </w:rPr>
        <w:t>reports</w:t>
      </w:r>
    </w:p>
    <w:p w:rsidR="00994B1A" w:rsidRPr="0062096F" w:rsidRDefault="00F7333C" w:rsidP="00AE5FCA">
      <w:pPr>
        <w:pStyle w:val="MainNumbere"/>
      </w:pPr>
      <w:r w:rsidRPr="0062096F">
        <w:t>In addition to</w:t>
      </w:r>
      <w:r w:rsidR="00096A8F" w:rsidRPr="0062096F">
        <w:t xml:space="preserve"> </w:t>
      </w:r>
      <w:r w:rsidR="00514CA9" w:rsidRPr="0062096F">
        <w:t xml:space="preserve">the </w:t>
      </w:r>
      <w:r w:rsidR="00096A8F" w:rsidRPr="0062096F">
        <w:t xml:space="preserve">Quarterly </w:t>
      </w:r>
      <w:r w:rsidR="00514CA9" w:rsidRPr="0062096F">
        <w:t>Completion Reports required by clause 10</w:t>
      </w:r>
      <w:r w:rsidR="00F0693E" w:rsidRPr="0062096F">
        <w:t xml:space="preserve"> of this Schedule</w:t>
      </w:r>
      <w:r w:rsidR="00096A8F" w:rsidRPr="0062096F">
        <w:t>, a Supplier must</w:t>
      </w:r>
      <w:r w:rsidRPr="0062096F">
        <w:t xml:space="preserve"> provide a </w:t>
      </w:r>
      <w:r w:rsidR="00E9063B" w:rsidRPr="0062096F">
        <w:t>Monthly Completion R</w:t>
      </w:r>
      <w:r w:rsidRPr="0062096F">
        <w:t xml:space="preserve">eport to the ACCC </w:t>
      </w:r>
      <w:r w:rsidR="00E9063B" w:rsidRPr="0062096F">
        <w:t>within 10 business days of the end of each month for the preceding month. This obligation commences</w:t>
      </w:r>
      <w:r w:rsidR="00F0693E" w:rsidRPr="0062096F">
        <w:t xml:space="preserve"> </w:t>
      </w:r>
      <w:r w:rsidR="00E9063B" w:rsidRPr="0062096F">
        <w:t xml:space="preserve">in the second </w:t>
      </w:r>
      <w:r w:rsidRPr="0062096F">
        <w:t>month following commencement of this Recall Notice</w:t>
      </w:r>
      <w:r w:rsidR="00E9063B" w:rsidRPr="0062096F">
        <w:t>. The Monthly Completion Reports</w:t>
      </w:r>
      <w:r w:rsidR="00EF3CBA" w:rsidRPr="0062096F">
        <w:t xml:space="preserve"> may be made public on Product Safety Australia Website and</w:t>
      </w:r>
      <w:r w:rsidR="00E9063B" w:rsidRPr="0062096F">
        <w:t xml:space="preserve"> must</w:t>
      </w:r>
      <w:r w:rsidR="0090386E" w:rsidRPr="0062096F">
        <w:t xml:space="preserve"> </w:t>
      </w:r>
      <w:r w:rsidRPr="0062096F">
        <w:t>include the following information</w:t>
      </w:r>
      <w:r w:rsidR="00B75348" w:rsidRPr="0062096F">
        <w:t xml:space="preserve"> broken down by state and</w:t>
      </w:r>
      <w:r w:rsidR="004653E0" w:rsidRPr="0062096F">
        <w:t xml:space="preserve"> territory</w:t>
      </w:r>
      <w:r w:rsidRPr="0062096F">
        <w:t>:</w:t>
      </w:r>
    </w:p>
    <w:p w:rsidR="00994B1A" w:rsidRPr="0062096F" w:rsidRDefault="00994B1A" w:rsidP="00C23817">
      <w:pPr>
        <w:pStyle w:val="Main-secondlevelalpha"/>
        <w:numPr>
          <w:ilvl w:val="0"/>
          <w:numId w:val="77"/>
        </w:numPr>
        <w:ind w:left="2268" w:hanging="567"/>
      </w:pPr>
      <w:r w:rsidRPr="0062096F">
        <w:lastRenderedPageBreak/>
        <w:t>the total number of Affected Takata Airbag Inflators that require future replacement;</w:t>
      </w:r>
    </w:p>
    <w:p w:rsidR="00994B1A" w:rsidRPr="0062096F" w:rsidRDefault="00994B1A" w:rsidP="00994B1A">
      <w:pPr>
        <w:pStyle w:val="Main-secondlevelalpha"/>
      </w:pPr>
      <w:r w:rsidRPr="0062096F">
        <w:t xml:space="preserve">the total number of Affected Takata Airbag Inflators that have </w:t>
      </w:r>
      <w:r w:rsidR="004653E0" w:rsidRPr="0062096F">
        <w:t>been replaced during the preceding calendar month</w:t>
      </w:r>
      <w:r w:rsidRPr="0062096F">
        <w:t>;</w:t>
      </w:r>
    </w:p>
    <w:p w:rsidR="00994B1A" w:rsidRPr="0062096F" w:rsidRDefault="00994B1A" w:rsidP="00994B1A">
      <w:pPr>
        <w:pStyle w:val="Main-secondlevelalpha"/>
      </w:pPr>
      <w:r w:rsidRPr="0062096F">
        <w:t xml:space="preserve">a break-down of the number of Affected Takata Airbag Inflators replaced during </w:t>
      </w:r>
      <w:r w:rsidR="004653E0" w:rsidRPr="0062096F">
        <w:t>the preceding calendar month</w:t>
      </w:r>
      <w:r w:rsidRPr="0062096F">
        <w:t xml:space="preserve"> by vehicle</w:t>
      </w:r>
      <w:r w:rsidR="00BB593D" w:rsidRPr="0062096F">
        <w:t xml:space="preserve"> </w:t>
      </w:r>
      <w:r w:rsidRPr="0062096F">
        <w:t>make</w:t>
      </w:r>
      <w:r w:rsidR="006831C6" w:rsidRPr="0062096F">
        <w:t xml:space="preserve">, </w:t>
      </w:r>
      <w:r w:rsidRPr="0062096F">
        <w:t xml:space="preserve">model </w:t>
      </w:r>
      <w:r w:rsidR="006831C6" w:rsidRPr="0062096F">
        <w:t>and</w:t>
      </w:r>
      <w:r w:rsidR="00BB593D" w:rsidRPr="0062096F">
        <w:t xml:space="preserve"> </w:t>
      </w:r>
      <w:r w:rsidR="006831C6" w:rsidRPr="0062096F">
        <w:t>release year</w:t>
      </w:r>
      <w:r w:rsidR="00BB593D" w:rsidRPr="0062096F">
        <w:t xml:space="preserve"> </w:t>
      </w:r>
      <w:r w:rsidRPr="0062096F">
        <w:t>in each of the following categories:</w:t>
      </w:r>
    </w:p>
    <w:p w:rsidR="00994B1A" w:rsidRPr="0062096F" w:rsidRDefault="00994B1A" w:rsidP="00C23817">
      <w:pPr>
        <w:pStyle w:val="Thirdleveli"/>
        <w:numPr>
          <w:ilvl w:val="0"/>
          <w:numId w:val="84"/>
        </w:numPr>
        <w:ind w:left="3119" w:hanging="567"/>
      </w:pPr>
      <w:r w:rsidRPr="0062096F">
        <w:t>Alpha Inflators (with a break-down of passenger and driver side inflators);</w:t>
      </w:r>
    </w:p>
    <w:p w:rsidR="00994B1A" w:rsidRPr="0062096F" w:rsidRDefault="00994B1A" w:rsidP="00994B1A">
      <w:pPr>
        <w:pStyle w:val="Thirdleveli"/>
      </w:pPr>
      <w:r w:rsidRPr="0062096F">
        <w:t>driver side inflators (not including Alpha Inflators);</w:t>
      </w:r>
    </w:p>
    <w:p w:rsidR="00994B1A" w:rsidRPr="0062096F" w:rsidRDefault="00994B1A" w:rsidP="00994B1A">
      <w:pPr>
        <w:pStyle w:val="Thirdleveli"/>
      </w:pPr>
      <w:r w:rsidRPr="0062096F">
        <w:t>passenger side inflators (not including Alpha Inflators);</w:t>
      </w:r>
    </w:p>
    <w:p w:rsidR="008260B6" w:rsidRPr="0062096F" w:rsidRDefault="00994B1A" w:rsidP="00AE5FCA">
      <w:pPr>
        <w:pStyle w:val="Main-secondlevelalpha"/>
      </w:pPr>
      <w:r w:rsidRPr="0062096F">
        <w:t xml:space="preserve">the total number of Affected Takata Airbag Inflators that have been replaced with another Affected Takata Airbag Inflator during the </w:t>
      </w:r>
      <w:r w:rsidR="004653E0" w:rsidRPr="0062096F">
        <w:t>preceding calendar month</w:t>
      </w:r>
      <w:r w:rsidRPr="0062096F">
        <w:t xml:space="preserve"> by Vehicle make</w:t>
      </w:r>
      <w:r w:rsidR="00E9063B" w:rsidRPr="0062096F">
        <w:t>,</w:t>
      </w:r>
      <w:r w:rsidRPr="0062096F">
        <w:t xml:space="preserve"> model</w:t>
      </w:r>
      <w:r w:rsidR="00E9063B" w:rsidRPr="0062096F">
        <w:t xml:space="preserve"> and release year</w:t>
      </w:r>
      <w:r w:rsidR="005E0E00" w:rsidRPr="0062096F">
        <w:t>.</w:t>
      </w:r>
    </w:p>
    <w:p w:rsidR="00322A8B" w:rsidRPr="0062096F" w:rsidRDefault="005B38F4" w:rsidP="00322A8B">
      <w:pPr>
        <w:pStyle w:val="MainNumbere"/>
      </w:pPr>
      <w:r w:rsidRPr="0062096F">
        <w:t xml:space="preserve">From </w:t>
      </w:r>
      <w:r w:rsidR="001A6A8F" w:rsidRPr="0062096F">
        <w:t>1 June 2018</w:t>
      </w:r>
      <w:r w:rsidRPr="0062096F">
        <w:t>, a</w:t>
      </w:r>
      <w:r w:rsidR="00322A8B" w:rsidRPr="0062096F">
        <w:t xml:space="preserve"> Supplier must provide the ACCC with </w:t>
      </w:r>
      <w:r w:rsidR="00D328C9" w:rsidRPr="0062096F">
        <w:t xml:space="preserve">a VIN Status Report </w:t>
      </w:r>
      <w:r w:rsidR="00322A8B" w:rsidRPr="0062096F">
        <w:t>showing the recall and replacement status of all Vehicles the Supplier has supplied in Australia</w:t>
      </w:r>
      <w:r w:rsidR="00D328C9" w:rsidRPr="0062096F">
        <w:t xml:space="preserve"> listed</w:t>
      </w:r>
      <w:r w:rsidR="00322A8B" w:rsidRPr="0062096F">
        <w:t xml:space="preserve"> by VIN. T</w:t>
      </w:r>
      <w:r w:rsidR="00D328C9" w:rsidRPr="0062096F">
        <w:t>he VIN Status Report</w:t>
      </w:r>
      <w:r w:rsidR="00322A8B" w:rsidRPr="0062096F">
        <w:t xml:space="preserve"> </w:t>
      </w:r>
      <w:r w:rsidR="001A6A8F" w:rsidRPr="0062096F">
        <w:t xml:space="preserve">is cumulative and </w:t>
      </w:r>
      <w:r w:rsidR="00322A8B" w:rsidRPr="0062096F">
        <w:t>must be updated on a monthly basis and provided to the ACCC within 10 business days o</w:t>
      </w:r>
      <w:r w:rsidR="00D328C9" w:rsidRPr="0062096F">
        <w:t xml:space="preserve">f the end of each month. The VIN Status Report </w:t>
      </w:r>
      <w:r w:rsidR="00322A8B" w:rsidRPr="0062096F">
        <w:t xml:space="preserve">must </w:t>
      </w:r>
      <w:r w:rsidR="00D328C9" w:rsidRPr="0062096F">
        <w:t xml:space="preserve">include </w:t>
      </w:r>
      <w:r w:rsidR="00322A8B" w:rsidRPr="0062096F">
        <w:t>the following information</w:t>
      </w:r>
      <w:r w:rsidRPr="0062096F">
        <w:t>:</w:t>
      </w:r>
    </w:p>
    <w:p w:rsidR="005B38F4" w:rsidRPr="0062096F" w:rsidRDefault="005B38F4" w:rsidP="00C23817">
      <w:pPr>
        <w:pStyle w:val="Main-secondlevelalpha"/>
        <w:numPr>
          <w:ilvl w:val="1"/>
          <w:numId w:val="61"/>
        </w:numPr>
        <w:ind w:hanging="646"/>
      </w:pPr>
      <w:r w:rsidRPr="0062096F">
        <w:t>the model and release year of the Vehicle;</w:t>
      </w:r>
    </w:p>
    <w:p w:rsidR="005B38F4" w:rsidRPr="0062096F" w:rsidRDefault="005B38F4" w:rsidP="00C23817">
      <w:pPr>
        <w:pStyle w:val="Main-secondlevelalpha"/>
        <w:numPr>
          <w:ilvl w:val="1"/>
          <w:numId w:val="61"/>
        </w:numPr>
        <w:ind w:hanging="646"/>
      </w:pPr>
      <w:r w:rsidRPr="0062096F">
        <w:t>the relevant PRA Number(s) (if recall action has been initiated and notified to the ACCC via the Product Safety Australia Website);</w:t>
      </w:r>
    </w:p>
    <w:p w:rsidR="005B38F4" w:rsidRPr="0062096F" w:rsidRDefault="005B38F4" w:rsidP="00C23817">
      <w:pPr>
        <w:pStyle w:val="Main-secondlevelalpha"/>
        <w:numPr>
          <w:ilvl w:val="1"/>
          <w:numId w:val="61"/>
        </w:numPr>
        <w:ind w:hanging="646"/>
      </w:pPr>
      <w:r w:rsidRPr="0062096F">
        <w:t>the relevant recall initiation date(s);</w:t>
      </w:r>
    </w:p>
    <w:p w:rsidR="005B38F4" w:rsidRPr="0062096F" w:rsidRDefault="005B38F4" w:rsidP="00C23817">
      <w:pPr>
        <w:pStyle w:val="Main-secondlevelalpha"/>
        <w:numPr>
          <w:ilvl w:val="1"/>
          <w:numId w:val="61"/>
        </w:numPr>
        <w:ind w:hanging="646"/>
      </w:pPr>
      <w:r w:rsidRPr="0062096F">
        <w:t>whether or not the Consumer has been notified;</w:t>
      </w:r>
    </w:p>
    <w:p w:rsidR="005B38F4" w:rsidRPr="0062096F" w:rsidRDefault="005B38F4" w:rsidP="00C23817">
      <w:pPr>
        <w:pStyle w:val="Main-secondlevelalpha"/>
        <w:numPr>
          <w:ilvl w:val="1"/>
          <w:numId w:val="61"/>
        </w:numPr>
        <w:ind w:hanging="646"/>
      </w:pPr>
      <w:r w:rsidRPr="0062096F">
        <w:t>the location of the Affected Takata Airbag Inflator;</w:t>
      </w:r>
    </w:p>
    <w:p w:rsidR="005B38F4" w:rsidRPr="0062096F" w:rsidRDefault="005B38F4" w:rsidP="00C23817">
      <w:pPr>
        <w:pStyle w:val="Main-secondlevelalpha"/>
        <w:numPr>
          <w:ilvl w:val="1"/>
          <w:numId w:val="61"/>
        </w:numPr>
        <w:ind w:hanging="646"/>
      </w:pPr>
      <w:r w:rsidRPr="0062096F">
        <w:t>whether or not the Vehicle has an Alpha Inflator;</w:t>
      </w:r>
    </w:p>
    <w:p w:rsidR="005B38F4" w:rsidRPr="0062096F" w:rsidRDefault="005B38F4" w:rsidP="00C23817">
      <w:pPr>
        <w:pStyle w:val="Main-secondlevelalpha"/>
        <w:numPr>
          <w:ilvl w:val="1"/>
          <w:numId w:val="61"/>
        </w:numPr>
        <w:ind w:hanging="646"/>
      </w:pPr>
      <w:r w:rsidRPr="0062096F">
        <w:t>whether the Vehicle has received a replacement inflator that is an Affected Takata Inflator;</w:t>
      </w:r>
    </w:p>
    <w:p w:rsidR="005B38F4" w:rsidRPr="0062096F" w:rsidRDefault="005B38F4" w:rsidP="00C23817">
      <w:pPr>
        <w:pStyle w:val="Main-secondlevelalpha"/>
        <w:numPr>
          <w:ilvl w:val="1"/>
          <w:numId w:val="61"/>
        </w:numPr>
        <w:ind w:hanging="646"/>
      </w:pPr>
      <w:r w:rsidRPr="0062096F">
        <w:t>the date that the replacement(s) was/were completed;</w:t>
      </w:r>
    </w:p>
    <w:p w:rsidR="005B38F4" w:rsidRPr="0062096F" w:rsidRDefault="005B38F4" w:rsidP="00C23817">
      <w:pPr>
        <w:pStyle w:val="Main-secondlevelalpha"/>
        <w:numPr>
          <w:ilvl w:val="1"/>
          <w:numId w:val="61"/>
        </w:numPr>
        <w:ind w:hanging="646"/>
      </w:pPr>
      <w:r w:rsidRPr="0062096F">
        <w:t>the Consumer’s post code (if known);</w:t>
      </w:r>
    </w:p>
    <w:p w:rsidR="005B38F4" w:rsidRPr="0062096F" w:rsidRDefault="005B38F4" w:rsidP="00C23817">
      <w:pPr>
        <w:pStyle w:val="Main-secondlevelalpha"/>
        <w:numPr>
          <w:ilvl w:val="1"/>
          <w:numId w:val="61"/>
        </w:numPr>
        <w:ind w:hanging="646"/>
      </w:pPr>
      <w:r w:rsidRPr="0062096F">
        <w:t>the State or Territory of Vehicle registration (if known);</w:t>
      </w:r>
    </w:p>
    <w:p w:rsidR="005B38F4" w:rsidRPr="0062096F" w:rsidRDefault="005B38F4" w:rsidP="00C23817">
      <w:pPr>
        <w:pStyle w:val="Main-secondlevelalpha"/>
        <w:numPr>
          <w:ilvl w:val="1"/>
          <w:numId w:val="61"/>
        </w:numPr>
        <w:ind w:hanging="646"/>
      </w:pPr>
      <w:r w:rsidRPr="0062096F">
        <w:lastRenderedPageBreak/>
        <w:t>the Vehicle registration number (if known);</w:t>
      </w:r>
    </w:p>
    <w:p w:rsidR="00C23817" w:rsidRDefault="005B38F4" w:rsidP="00C23817">
      <w:pPr>
        <w:pStyle w:val="Main-secondlevelalpha"/>
        <w:numPr>
          <w:ilvl w:val="1"/>
          <w:numId w:val="61"/>
        </w:numPr>
        <w:ind w:hanging="646"/>
      </w:pPr>
      <w:r w:rsidRPr="0062096F">
        <w:t>whether or not the Vehicle has been scrapped, exported or stolen or has not been registered in a State or Territory for at least t</w:t>
      </w:r>
      <w:r w:rsidR="00C23817">
        <w:t>wo consecutive years (if known);</w:t>
      </w:r>
    </w:p>
    <w:p w:rsidR="00C23817" w:rsidRPr="0062096F" w:rsidRDefault="00C23817" w:rsidP="00C23817">
      <w:pPr>
        <w:pStyle w:val="Main-secondlevelalpha"/>
        <w:numPr>
          <w:ilvl w:val="1"/>
          <w:numId w:val="61"/>
        </w:numPr>
        <w:ind w:hanging="646"/>
      </w:pPr>
      <w:r w:rsidRPr="00C23817">
        <w:t>the Affected Takata Airbag Inflator family involved (</w:t>
      </w:r>
      <w:r>
        <w:t xml:space="preserve">if known </w:t>
      </w:r>
      <w:r w:rsidRPr="00C23817">
        <w:t>e</w:t>
      </w:r>
      <w:r>
        <w:t>.g., SDI, PSDI-5, PSPI-L, etc).</w:t>
      </w:r>
    </w:p>
    <w:p w:rsidR="00AE5FCA" w:rsidRPr="0062096F" w:rsidRDefault="00AE5FCA" w:rsidP="00AE5FCA">
      <w:pPr>
        <w:pStyle w:val="Main-secondlevelalpha"/>
        <w:numPr>
          <w:ilvl w:val="0"/>
          <w:numId w:val="0"/>
        </w:numPr>
        <w:ind w:left="2268"/>
      </w:pPr>
    </w:p>
    <w:p w:rsidR="00F7333C" w:rsidRPr="0062096F" w:rsidRDefault="00CA67A6" w:rsidP="00F7333C">
      <w:pPr>
        <w:spacing w:after="240"/>
        <w:rPr>
          <w:i/>
          <w:sz w:val="28"/>
          <w:szCs w:val="28"/>
        </w:rPr>
      </w:pPr>
      <w:r w:rsidRPr="0062096F">
        <w:rPr>
          <w:i/>
          <w:sz w:val="28"/>
          <w:szCs w:val="28"/>
        </w:rPr>
        <w:t>Form of reports</w:t>
      </w:r>
    </w:p>
    <w:p w:rsidR="00A838F3" w:rsidRPr="0062096F" w:rsidRDefault="00A838F3" w:rsidP="008260B6">
      <w:pPr>
        <w:pStyle w:val="MainNumbere"/>
      </w:pPr>
      <w:r w:rsidRPr="0062096F">
        <w:t xml:space="preserve">The ACCC will provide Suppliers with </w:t>
      </w:r>
      <w:r w:rsidR="0041433D" w:rsidRPr="0062096F">
        <w:t xml:space="preserve">instructions </w:t>
      </w:r>
      <w:r w:rsidRPr="0062096F">
        <w:t>for the</w:t>
      </w:r>
      <w:r w:rsidR="0041433D" w:rsidRPr="0062096F">
        <w:t xml:space="preserve"> form of</w:t>
      </w:r>
      <w:r w:rsidRPr="0062096F">
        <w:t xml:space="preserve"> reports required by this Schedule prior to the commencement of reporting obligations under this Schedule. Suppliers must provide their reports pursuant to this Schedule in the form prescribed by </w:t>
      </w:r>
      <w:r w:rsidR="00514CA9" w:rsidRPr="0062096F">
        <w:t>the ACCC</w:t>
      </w:r>
      <w:r w:rsidRPr="0062096F">
        <w:t>.</w:t>
      </w:r>
    </w:p>
    <w:p w:rsidR="00A838F3" w:rsidRDefault="00A838F3" w:rsidP="005E1C9C">
      <w:pPr>
        <w:pStyle w:val="OPCParaBase"/>
      </w:pPr>
    </w:p>
    <w:p w:rsidR="00A838F3" w:rsidRPr="00FF584A" w:rsidRDefault="00A838F3" w:rsidP="005E1C9C">
      <w:pPr>
        <w:pStyle w:val="OPCParaBase"/>
        <w:sectPr w:rsidR="00A838F3" w:rsidRPr="00FF584A" w:rsidSect="0044711A">
          <w:headerReference w:type="even" r:id="rId25"/>
          <w:headerReference w:type="default" r:id="rId26"/>
          <w:headerReference w:type="first" r:id="rId27"/>
          <w:pgSz w:w="16839" w:h="11907" w:orient="landscape" w:code="9"/>
          <w:pgMar w:top="1797" w:right="1440" w:bottom="1797" w:left="1440" w:header="720" w:footer="709" w:gutter="0"/>
          <w:cols w:space="720"/>
          <w:docGrid w:linePitch="299"/>
        </w:sectPr>
      </w:pPr>
    </w:p>
    <w:p w:rsidR="00356C07" w:rsidRPr="00FF584A" w:rsidRDefault="00356C07" w:rsidP="00356C07">
      <w:pPr>
        <w:pStyle w:val="h1Chap"/>
        <w:ind w:left="0" w:firstLine="0"/>
      </w:pPr>
      <w:bookmarkStart w:id="51" w:name="_Toc501099066"/>
      <w:r w:rsidRPr="00FF584A">
        <w:rPr>
          <w:rStyle w:val="CharPartNo"/>
        </w:rPr>
        <w:lastRenderedPageBreak/>
        <w:t>Schedule 2 –</w:t>
      </w:r>
      <w:r w:rsidR="00B65EE8">
        <w:t xml:space="preserve">Communication and </w:t>
      </w:r>
      <w:r w:rsidRPr="00FF584A">
        <w:t>Engagement Plan</w:t>
      </w:r>
      <w:bookmarkEnd w:id="51"/>
    </w:p>
    <w:p w:rsidR="00356C07" w:rsidRPr="00FF584A" w:rsidRDefault="00356C07" w:rsidP="00356C07">
      <w:pPr>
        <w:pStyle w:val="ntoHeading"/>
        <w:rPr>
          <w:rStyle w:val="CharDivNo"/>
        </w:rPr>
      </w:pPr>
    </w:p>
    <w:p w:rsidR="00356C07" w:rsidRPr="00FF584A" w:rsidRDefault="00356C07" w:rsidP="00356C07">
      <w:pPr>
        <w:pStyle w:val="ntoHeading"/>
        <w:rPr>
          <w:rStyle w:val="CharPartText"/>
        </w:rPr>
      </w:pPr>
      <w:r w:rsidRPr="00FF584A">
        <w:rPr>
          <w:rStyle w:val="CharDivNo"/>
        </w:rPr>
        <w:t xml:space="preserve"> </w:t>
      </w:r>
      <w:r w:rsidRPr="00FF584A">
        <w:rPr>
          <w:rStyle w:val="CharDivText"/>
        </w:rPr>
        <w:t xml:space="preserve"> </w:t>
      </w:r>
      <w:r w:rsidRPr="00FF584A">
        <w:t>Note:</w:t>
      </w:r>
      <w:r w:rsidRPr="00FF584A">
        <w:tab/>
        <w:t xml:space="preserve">See </w:t>
      </w:r>
      <w:r w:rsidRPr="00984B05">
        <w:t>section</w:t>
      </w:r>
      <w:r w:rsidR="00061FF4" w:rsidRPr="00984B05">
        <w:t>s 5, 6,</w:t>
      </w:r>
      <w:r w:rsidRPr="00984B05">
        <w:t xml:space="preserve"> </w:t>
      </w:r>
      <w:r w:rsidR="00AF6F67">
        <w:t xml:space="preserve">7 </w:t>
      </w:r>
      <w:r w:rsidR="00061FF4" w:rsidRPr="00984B05">
        <w:t>and 11</w:t>
      </w:r>
    </w:p>
    <w:p w:rsidR="00356C07" w:rsidRPr="00FF584A" w:rsidRDefault="00356C07" w:rsidP="00356C07">
      <w:pPr>
        <w:pStyle w:val="ntoHeading"/>
        <w:rPr>
          <w:rStyle w:val="CharPartText"/>
        </w:rPr>
      </w:pPr>
    </w:p>
    <w:p w:rsidR="001C1100" w:rsidRDefault="001C1100" w:rsidP="00DE48A4">
      <w:pPr>
        <w:pStyle w:val="OPCParaBase"/>
      </w:pPr>
      <w:r w:rsidRPr="00FF584A">
        <w:t>This Schedule sets out the requirements for</w:t>
      </w:r>
      <w:r>
        <w:t xml:space="preserve"> a Communication and Engagement Plan under section 7 of this Recall Notice.  </w:t>
      </w:r>
    </w:p>
    <w:p w:rsidR="00695960" w:rsidRPr="00FF584A" w:rsidRDefault="00695960" w:rsidP="00695960">
      <w:pPr>
        <w:pStyle w:val="h5Section"/>
      </w:pPr>
      <w:bookmarkStart w:id="52" w:name="_Toc501099067"/>
      <w:r>
        <w:t>General</w:t>
      </w:r>
      <w:bookmarkEnd w:id="52"/>
    </w:p>
    <w:p w:rsidR="0076763E" w:rsidRDefault="0076763E" w:rsidP="00394CC8">
      <w:pPr>
        <w:pStyle w:val="MainNumbere"/>
        <w:numPr>
          <w:ilvl w:val="0"/>
          <w:numId w:val="62"/>
        </w:numPr>
        <w:tabs>
          <w:tab w:val="clear" w:pos="1021"/>
          <w:tab w:val="right" w:pos="-1701"/>
        </w:tabs>
        <w:ind w:left="1418" w:hanging="567"/>
      </w:pPr>
      <w:r>
        <w:t>A Communication and Engagement Plan is a plan for</w:t>
      </w:r>
      <w:r w:rsidRPr="00FF584A">
        <w:t xml:space="preserve"> contacting</w:t>
      </w:r>
      <w:r>
        <w:t>,</w:t>
      </w:r>
      <w:r w:rsidRPr="00FF584A">
        <w:t xml:space="preserve"> communicating</w:t>
      </w:r>
      <w:r>
        <w:t xml:space="preserve"> with,</w:t>
      </w:r>
      <w:r w:rsidRPr="00FF584A">
        <w:t xml:space="preserve"> </w:t>
      </w:r>
      <w:r>
        <w:t xml:space="preserve">and engaging </w:t>
      </w:r>
      <w:r w:rsidRPr="00FF584A">
        <w:t>with</w:t>
      </w:r>
      <w:r>
        <w:t xml:space="preserve"> </w:t>
      </w:r>
      <w:r w:rsidRPr="00FF584A">
        <w:t xml:space="preserve">Consumers, </w:t>
      </w:r>
      <w:r>
        <w:t>and for maximising rates of replacement of Affected Takata Airbag Inflators.</w:t>
      </w:r>
    </w:p>
    <w:p w:rsidR="00DE48A4" w:rsidRPr="00DE48A4" w:rsidRDefault="0076763E" w:rsidP="008F4A63">
      <w:pPr>
        <w:pStyle w:val="MainNumbere"/>
        <w:tabs>
          <w:tab w:val="clear" w:pos="1021"/>
          <w:tab w:val="right" w:pos="1418"/>
        </w:tabs>
        <w:ind w:left="1418"/>
      </w:pPr>
      <w:r>
        <w:t xml:space="preserve">A </w:t>
      </w:r>
      <w:r w:rsidR="00356C07" w:rsidRPr="00FF584A">
        <w:t>Supplier</w:t>
      </w:r>
      <w:r>
        <w:t>’</w:t>
      </w:r>
      <w:r w:rsidR="00356C07" w:rsidRPr="00FF584A">
        <w:t xml:space="preserve">s </w:t>
      </w:r>
      <w:r w:rsidR="00E67E3E">
        <w:t>C</w:t>
      </w:r>
      <w:r w:rsidR="0057502A">
        <w:t>ommunication and</w:t>
      </w:r>
      <w:r w:rsidR="00356C07" w:rsidRPr="00FF584A">
        <w:t xml:space="preserve"> </w:t>
      </w:r>
      <w:r w:rsidR="00E67E3E">
        <w:t>E</w:t>
      </w:r>
      <w:r w:rsidR="00356C07" w:rsidRPr="00FF584A">
        <w:t xml:space="preserve">ngagement </w:t>
      </w:r>
      <w:r w:rsidR="00E67E3E">
        <w:t>P</w:t>
      </w:r>
      <w:r w:rsidR="00356C07" w:rsidRPr="00FF584A">
        <w:t xml:space="preserve">lan </w:t>
      </w:r>
      <w:r>
        <w:t xml:space="preserve">must </w:t>
      </w:r>
      <w:r w:rsidR="00DE48A4">
        <w:t>address each of the components set out in this Schedule.</w:t>
      </w:r>
      <w:r w:rsidR="00F318BA" w:rsidRPr="00F318BA">
        <w:rPr>
          <w:lang w:val="en"/>
        </w:rPr>
        <w:t xml:space="preserve"> </w:t>
      </w:r>
    </w:p>
    <w:p w:rsidR="00DE48A4" w:rsidRPr="00DE48A4" w:rsidRDefault="00DE48A4" w:rsidP="008F4A63">
      <w:pPr>
        <w:pStyle w:val="MainNumbere"/>
        <w:tabs>
          <w:tab w:val="clear" w:pos="1021"/>
          <w:tab w:val="right" w:pos="1418"/>
        </w:tabs>
        <w:ind w:left="1418"/>
      </w:pPr>
      <w:r>
        <w:rPr>
          <w:lang w:val="en"/>
        </w:rPr>
        <w:t>If</w:t>
      </w:r>
      <w:r w:rsidR="00F318BA">
        <w:rPr>
          <w:lang w:val="en"/>
        </w:rPr>
        <w:t xml:space="preserve"> </w:t>
      </w:r>
      <w:r>
        <w:rPr>
          <w:lang w:val="en"/>
        </w:rPr>
        <w:t xml:space="preserve">a </w:t>
      </w:r>
      <w:r w:rsidR="00F318BA">
        <w:rPr>
          <w:lang w:val="en"/>
        </w:rPr>
        <w:t>Supplier</w:t>
      </w:r>
      <w:r w:rsidR="00E2385A">
        <w:rPr>
          <w:lang w:val="en"/>
        </w:rPr>
        <w:t xml:space="preserve"> </w:t>
      </w:r>
      <w:r>
        <w:rPr>
          <w:lang w:val="en"/>
        </w:rPr>
        <w:t>has</w:t>
      </w:r>
      <w:r w:rsidR="00F318BA">
        <w:rPr>
          <w:lang w:val="en"/>
        </w:rPr>
        <w:t xml:space="preserve"> already </w:t>
      </w:r>
      <w:r w:rsidR="00E67E3E">
        <w:rPr>
          <w:lang w:val="en"/>
        </w:rPr>
        <w:t xml:space="preserve">initiated </w:t>
      </w:r>
      <w:r w:rsidR="00F318BA">
        <w:rPr>
          <w:lang w:val="en"/>
        </w:rPr>
        <w:t xml:space="preserve">recall action and related </w:t>
      </w:r>
      <w:r w:rsidR="00676C18">
        <w:rPr>
          <w:lang w:val="en"/>
        </w:rPr>
        <w:t xml:space="preserve">Consumer </w:t>
      </w:r>
      <w:r w:rsidR="00F318BA">
        <w:rPr>
          <w:lang w:val="en"/>
        </w:rPr>
        <w:t xml:space="preserve">communications and engagement </w:t>
      </w:r>
      <w:r w:rsidR="00525277">
        <w:rPr>
          <w:lang w:val="en"/>
        </w:rPr>
        <w:t xml:space="preserve">prior to commencement of </w:t>
      </w:r>
      <w:r w:rsidR="00F318BA">
        <w:rPr>
          <w:lang w:val="en"/>
        </w:rPr>
        <w:t>this Recall Notice, the</w:t>
      </w:r>
      <w:r>
        <w:rPr>
          <w:lang w:val="en"/>
        </w:rPr>
        <w:t>n the</w:t>
      </w:r>
      <w:r w:rsidR="00F318BA">
        <w:rPr>
          <w:lang w:val="en"/>
        </w:rPr>
        <w:t xml:space="preserve"> ACCC will have regard to </w:t>
      </w:r>
      <w:r>
        <w:rPr>
          <w:lang w:val="en"/>
        </w:rPr>
        <w:t xml:space="preserve">that Supplier’s </w:t>
      </w:r>
      <w:r w:rsidR="00F318BA">
        <w:rPr>
          <w:lang w:val="en"/>
        </w:rPr>
        <w:t xml:space="preserve">prior communications and engagement in assessing </w:t>
      </w:r>
      <w:r>
        <w:rPr>
          <w:lang w:val="en"/>
        </w:rPr>
        <w:t xml:space="preserve">the Supplier’s </w:t>
      </w:r>
      <w:r w:rsidR="00514CA9">
        <w:rPr>
          <w:lang w:val="en"/>
        </w:rPr>
        <w:t xml:space="preserve">proposed </w:t>
      </w:r>
      <w:r>
        <w:rPr>
          <w:lang w:val="en"/>
        </w:rPr>
        <w:t>Communication and Engagement Plan.</w:t>
      </w:r>
      <w:r w:rsidR="00082854">
        <w:rPr>
          <w:lang w:val="en"/>
        </w:rPr>
        <w:t xml:space="preserve"> </w:t>
      </w:r>
    </w:p>
    <w:p w:rsidR="004C5FDC" w:rsidRPr="000B5D09" w:rsidRDefault="004C5FDC" w:rsidP="00B16702">
      <w:pPr>
        <w:pStyle w:val="h5Section"/>
        <w:spacing w:before="120" w:after="240"/>
        <w:rPr>
          <w:lang w:val="en"/>
        </w:rPr>
      </w:pPr>
      <w:bookmarkStart w:id="53" w:name="_Toc501099068"/>
      <w:r>
        <w:rPr>
          <w:lang w:val="en"/>
        </w:rPr>
        <w:t xml:space="preserve">Content of Consumer </w:t>
      </w:r>
      <w:bookmarkEnd w:id="53"/>
      <w:r w:rsidR="00994B1A" w:rsidRPr="000B5D09">
        <w:rPr>
          <w:lang w:val="en"/>
        </w:rPr>
        <w:t>communications</w:t>
      </w:r>
    </w:p>
    <w:p w:rsidR="00695960" w:rsidRPr="000B5D09" w:rsidRDefault="00B07F58" w:rsidP="008F4A63">
      <w:pPr>
        <w:pStyle w:val="MainNumbere"/>
        <w:tabs>
          <w:tab w:val="clear" w:pos="1021"/>
          <w:tab w:val="right" w:pos="1418"/>
        </w:tabs>
        <w:ind w:left="1418"/>
      </w:pPr>
      <w:r w:rsidRPr="000B5D09">
        <w:t xml:space="preserve">Where this Recall Notice requires specified language for specified communications, </w:t>
      </w:r>
      <w:r w:rsidR="00514CA9" w:rsidRPr="000B5D09">
        <w:t>that language must be used</w:t>
      </w:r>
      <w:r w:rsidRPr="000B5D09">
        <w:t xml:space="preserve">. </w:t>
      </w:r>
      <w:r w:rsidR="00695960" w:rsidRPr="000B5D09">
        <w:t xml:space="preserve"> </w:t>
      </w:r>
    </w:p>
    <w:p w:rsidR="00314673" w:rsidRPr="000B5D09" w:rsidRDefault="00695960" w:rsidP="008F4A63">
      <w:pPr>
        <w:pStyle w:val="MainNumbere"/>
        <w:tabs>
          <w:tab w:val="clear" w:pos="1021"/>
          <w:tab w:val="right" w:pos="1418"/>
        </w:tabs>
        <w:ind w:left="1418"/>
      </w:pPr>
      <w:r w:rsidRPr="000B5D09">
        <w:t>In all communications with Consumers</w:t>
      </w:r>
      <w:r w:rsidR="00B07F58" w:rsidRPr="000B5D09">
        <w:t xml:space="preserve"> pursuant to this Recall Notice</w:t>
      </w:r>
      <w:r w:rsidRPr="000B5D09">
        <w:t>,</w:t>
      </w:r>
      <w:r w:rsidR="004C5FDC" w:rsidRPr="000B5D09">
        <w:t xml:space="preserve"> </w:t>
      </w:r>
      <w:r w:rsidR="00662057" w:rsidRPr="000B5D09">
        <w:t xml:space="preserve">a </w:t>
      </w:r>
      <w:r w:rsidR="00E2385A" w:rsidRPr="000B5D09">
        <w:t xml:space="preserve">Supplier must </w:t>
      </w:r>
      <w:r w:rsidR="00B07F58" w:rsidRPr="000B5D09">
        <w:t xml:space="preserve">use clear, simple language.  In particular, </w:t>
      </w:r>
      <w:r w:rsidR="00662057" w:rsidRPr="000B5D09">
        <w:t xml:space="preserve">a </w:t>
      </w:r>
      <w:r w:rsidR="00B07F58" w:rsidRPr="000B5D09">
        <w:t>Supplier must identify</w:t>
      </w:r>
      <w:r w:rsidR="004C5FDC" w:rsidRPr="000B5D09">
        <w:t xml:space="preserve"> the risk presented by airbag inflator ruptures in clear, </w:t>
      </w:r>
      <w:r w:rsidR="00733A48" w:rsidRPr="000B5D09">
        <w:t>simple language that emphasises the risk of injury or death from shrapnel in the event of a rupture and</w:t>
      </w:r>
      <w:r w:rsidR="00E2385A" w:rsidRPr="000B5D09">
        <w:t xml:space="preserve"> avoid unnecessar</w:t>
      </w:r>
      <w:r w:rsidR="00733A48" w:rsidRPr="000B5D09">
        <w:t>il</w:t>
      </w:r>
      <w:r w:rsidR="00E2385A" w:rsidRPr="000B5D09">
        <w:t>y technical or scientific</w:t>
      </w:r>
      <w:r w:rsidR="00554C43" w:rsidRPr="000B5D09">
        <w:t xml:space="preserve"> terminology</w:t>
      </w:r>
      <w:r w:rsidR="00E2385A" w:rsidRPr="000B5D09">
        <w:t xml:space="preserve">.  </w:t>
      </w:r>
      <w:r w:rsidR="00B07F58" w:rsidRPr="000B5D09">
        <w:t>Supplier</w:t>
      </w:r>
      <w:r w:rsidR="00E2385A" w:rsidRPr="000B5D09">
        <w:t xml:space="preserve"> communications </w:t>
      </w:r>
      <w:r w:rsidR="00B07F58" w:rsidRPr="000B5D09">
        <w:t xml:space="preserve">with Consumers </w:t>
      </w:r>
      <w:r w:rsidR="00E2385A" w:rsidRPr="000B5D09">
        <w:t xml:space="preserve">must also use </w:t>
      </w:r>
      <w:r w:rsidR="004C5FDC" w:rsidRPr="000B5D09">
        <w:t>appropriately urgent terms</w:t>
      </w:r>
      <w:r w:rsidR="00E2385A" w:rsidRPr="000B5D09">
        <w:t>.  The assessment of urgency must take into account</w:t>
      </w:r>
      <w:r w:rsidR="00314673" w:rsidRPr="000B5D09">
        <w:t xml:space="preserve"> the age of the Vehicle, the type of inflator involved, the location of the Vehicle in an area of high absolute humidity, and the location of the relevant inflator</w:t>
      </w:r>
      <w:r w:rsidR="00E2385A" w:rsidRPr="000B5D09">
        <w:t xml:space="preserve"> inside the Vehicle</w:t>
      </w:r>
      <w:r w:rsidR="004C5FDC" w:rsidRPr="000B5D09">
        <w:t>.</w:t>
      </w:r>
      <w:r w:rsidRPr="000B5D09">
        <w:t xml:space="preserve">  </w:t>
      </w:r>
      <w:r w:rsidR="00733A48" w:rsidRPr="000B5D09">
        <w:t>In this regard:</w:t>
      </w:r>
    </w:p>
    <w:p w:rsidR="00314673" w:rsidRPr="000B5D09" w:rsidRDefault="00695960" w:rsidP="00394CC8">
      <w:pPr>
        <w:pStyle w:val="Main-secondlevelalpha"/>
        <w:numPr>
          <w:ilvl w:val="0"/>
          <w:numId w:val="63"/>
        </w:numPr>
        <w:ind w:left="2268" w:hanging="567"/>
      </w:pPr>
      <w:r w:rsidRPr="000B5D09">
        <w:t xml:space="preserve">An example of a clear, </w:t>
      </w:r>
      <w:r w:rsidR="0076763E" w:rsidRPr="000B5D09">
        <w:t>simple</w:t>
      </w:r>
      <w:r w:rsidRPr="000B5D09">
        <w:t xml:space="preserve"> message </w:t>
      </w:r>
      <w:r w:rsidR="00514CA9" w:rsidRPr="000B5D09">
        <w:t xml:space="preserve">to a Consumer </w:t>
      </w:r>
      <w:r w:rsidR="004B516C" w:rsidRPr="000B5D09">
        <w:t xml:space="preserve">with </w:t>
      </w:r>
      <w:r w:rsidR="00314673" w:rsidRPr="000B5D09">
        <w:t xml:space="preserve">a Vehicle containing an Alpha Inflator </w:t>
      </w:r>
      <w:r w:rsidRPr="000B5D09">
        <w:t xml:space="preserve">is: </w:t>
      </w:r>
    </w:p>
    <w:p w:rsidR="00314673" w:rsidRPr="000B5D09" w:rsidRDefault="00314673" w:rsidP="008260B6">
      <w:pPr>
        <w:pStyle w:val="OPCParaBase"/>
        <w:spacing w:after="120"/>
        <w:ind w:left="2975"/>
      </w:pPr>
      <w:r w:rsidRPr="000B5D09">
        <w:t xml:space="preserve">“Stop driving your vehicle immediately! Your vehicle’s airbag is faulty and it could </w:t>
      </w:r>
      <w:r w:rsidRPr="000B5D09">
        <w:rPr>
          <w:b/>
        </w:rPr>
        <w:t xml:space="preserve">kill or seriously injure </w:t>
      </w:r>
      <w:r w:rsidRPr="000B5D09">
        <w:t>you and other people in your vehicle. You should urgently contact a [vehicle type] dealer to arrange for the airbag to be replaced.</w:t>
      </w:r>
    </w:p>
    <w:p w:rsidR="009524F5" w:rsidRPr="000B5D09" w:rsidRDefault="00314673" w:rsidP="008260B6">
      <w:pPr>
        <w:pStyle w:val="OPCParaBase"/>
        <w:spacing w:after="120"/>
        <w:ind w:left="2975"/>
      </w:pPr>
      <w:r w:rsidRPr="000B5D09">
        <w:t>Your [name and model of vehicle] is installed with the most dangerous type of faulty Takata airbag.  If you are involved in a collision, the airbag can go off with too much explosive force</w:t>
      </w:r>
      <w:r w:rsidR="004D17EF" w:rsidRPr="000B5D09">
        <w:t>,</w:t>
      </w:r>
      <w:r w:rsidRPr="000B5D09">
        <w:t xml:space="preserve"> causing sharp metal fragments to shoot out and </w:t>
      </w:r>
      <w:r w:rsidRPr="000B5D09">
        <w:rPr>
          <w:b/>
        </w:rPr>
        <w:t xml:space="preserve">kill or seriously injure people in the </w:t>
      </w:r>
      <w:r w:rsidR="006D7461" w:rsidRPr="000B5D09">
        <w:rPr>
          <w:b/>
        </w:rPr>
        <w:t>vehicle</w:t>
      </w:r>
      <w:r w:rsidRPr="000B5D09">
        <w:t>. You should stop driving your vehicle and urgently contact a [vehicle type] dealer to arrange for the airbag inflator to be replaced.</w:t>
      </w:r>
      <w:r w:rsidR="009524F5" w:rsidRPr="000B5D09">
        <w:t xml:space="preserve"> </w:t>
      </w:r>
    </w:p>
    <w:p w:rsidR="00916808" w:rsidRPr="000B5D09" w:rsidRDefault="009524F5" w:rsidP="008260B6">
      <w:pPr>
        <w:pStyle w:val="OPCParaBase"/>
        <w:spacing w:after="120"/>
        <w:ind w:left="2975"/>
      </w:pPr>
      <w:r w:rsidRPr="000B5D09">
        <w:t xml:space="preserve">Your dealer can arrange to have your vehicle towed to the workshop for repair so that you do not need to drive the vehicle. If </w:t>
      </w:r>
      <w:r w:rsidRPr="000B5D09">
        <w:lastRenderedPageBreak/>
        <w:t>replacement of the inflator will take longer than 24 hours you can request alternative transport, which may include a loan or hire car or funding for other reasonable transportation (such as a cab charge).</w:t>
      </w:r>
    </w:p>
    <w:p w:rsidR="00314673" w:rsidRPr="000B5D09" w:rsidRDefault="004C31D0" w:rsidP="008260B6">
      <w:pPr>
        <w:pStyle w:val="OPCParaBase"/>
        <w:spacing w:after="120"/>
        <w:ind w:left="2975"/>
      </w:pPr>
      <w:r w:rsidRPr="000B5D09">
        <w:t>Please take note that a</w:t>
      </w:r>
      <w:r w:rsidR="00062ECB" w:rsidRPr="000B5D09">
        <w:t>ny</w:t>
      </w:r>
      <w:r w:rsidR="00916808" w:rsidRPr="000B5D09">
        <w:t xml:space="preserve"> replacement airbag installed in your vehicle following a collision or other incident</w:t>
      </w:r>
      <w:r w:rsidRPr="000B5D09">
        <w:t xml:space="preserve"> </w:t>
      </w:r>
      <w:r w:rsidR="00916808" w:rsidRPr="000B5D09">
        <w:rPr>
          <w:i/>
        </w:rPr>
        <w:t xml:space="preserve">may </w:t>
      </w:r>
      <w:r w:rsidRPr="000B5D09">
        <w:rPr>
          <w:i/>
        </w:rPr>
        <w:t xml:space="preserve">also </w:t>
      </w:r>
      <w:r w:rsidR="00916808" w:rsidRPr="000B5D09">
        <w:rPr>
          <w:i/>
        </w:rPr>
        <w:t>be faulty</w:t>
      </w:r>
      <w:r w:rsidR="00916808" w:rsidRPr="000B5D09">
        <w:t xml:space="preserve">.  It is critical that you </w:t>
      </w:r>
      <w:r w:rsidRPr="000B5D09">
        <w:t>urgently contact a [vehicle type] dealer to arrange for the airbag to be checked and replaced, if faulty.</w:t>
      </w:r>
      <w:r w:rsidR="00314673" w:rsidRPr="000B5D09">
        <w:t>”</w:t>
      </w:r>
    </w:p>
    <w:p w:rsidR="00247DDC" w:rsidRPr="000B5D09" w:rsidRDefault="00247DDC" w:rsidP="008260B6">
      <w:pPr>
        <w:pStyle w:val="Main-secondlevelalpha"/>
      </w:pPr>
      <w:r w:rsidRPr="000B5D09">
        <w:t xml:space="preserve">An example of a clear, </w:t>
      </w:r>
      <w:r w:rsidR="0076763E" w:rsidRPr="000B5D09">
        <w:t>simple</w:t>
      </w:r>
      <w:r w:rsidRPr="000B5D09">
        <w:t xml:space="preserve"> message </w:t>
      </w:r>
      <w:r w:rsidR="004B516C" w:rsidRPr="000B5D09">
        <w:t>to a Consumer with</w:t>
      </w:r>
      <w:r w:rsidRPr="000B5D09">
        <w:t xml:space="preserve"> a Vehicle containing an Affected Takata Airbag Inflator other than an Alpha Inflator, and which</w:t>
      </w:r>
      <w:r w:rsidR="00274957" w:rsidRPr="000B5D09">
        <w:t xml:space="preserve"> was manufactured more than 6 years previously</w:t>
      </w:r>
      <w:r w:rsidRPr="000B5D09">
        <w:t>, is:</w:t>
      </w:r>
    </w:p>
    <w:p w:rsidR="00247DDC" w:rsidRPr="000B5D09" w:rsidRDefault="00247DDC" w:rsidP="008260B6">
      <w:pPr>
        <w:pStyle w:val="OPCParaBase"/>
        <w:spacing w:after="120"/>
        <w:ind w:left="2975"/>
      </w:pPr>
      <w:r w:rsidRPr="000B5D09">
        <w:t>“</w:t>
      </w:r>
      <w:r w:rsidR="00274957" w:rsidRPr="000B5D09">
        <w:rPr>
          <w:lang w:val="en"/>
        </w:rPr>
        <w:t xml:space="preserve">Your vehicle’s airbag is </w:t>
      </w:r>
      <w:r w:rsidR="00274957" w:rsidRPr="000B5D09">
        <w:t xml:space="preserve">faulty and it could </w:t>
      </w:r>
      <w:r w:rsidR="00274957" w:rsidRPr="000B5D09">
        <w:rPr>
          <w:b/>
        </w:rPr>
        <w:t xml:space="preserve">kill or seriously injure </w:t>
      </w:r>
      <w:r w:rsidR="00274957" w:rsidRPr="000B5D09">
        <w:t>you and other people in your vehicle. You should immediately contact a [vehicle type] dealer to arrange for the airbag to be replaced.</w:t>
      </w:r>
      <w:r w:rsidRPr="000B5D09">
        <w:t xml:space="preserve"> </w:t>
      </w:r>
    </w:p>
    <w:p w:rsidR="00274957" w:rsidRPr="000B5D09" w:rsidRDefault="00247DDC" w:rsidP="008260B6">
      <w:pPr>
        <w:pStyle w:val="OPCParaBase"/>
        <w:spacing w:after="120"/>
        <w:ind w:left="2975"/>
        <w:rPr>
          <w:lang w:val="en"/>
        </w:rPr>
      </w:pPr>
      <w:r w:rsidRPr="000B5D09">
        <w:t xml:space="preserve">Your [name and model of vehicle] is installed with </w:t>
      </w:r>
      <w:r w:rsidR="00274957" w:rsidRPr="000B5D09">
        <w:t xml:space="preserve">a </w:t>
      </w:r>
      <w:r w:rsidRPr="000B5D09">
        <w:t xml:space="preserve">faulty Takata airbag. </w:t>
      </w:r>
      <w:r w:rsidR="00274957" w:rsidRPr="000B5D09">
        <w:rPr>
          <w:lang w:val="en"/>
        </w:rPr>
        <w:t>As it gets older, a combination of high temperatures and humidity can affect airbags with the fault. If you are involved in a collision, the airbag can go off with too much explosive force causing sharp metal fragments to shoot out and</w:t>
      </w:r>
      <w:r w:rsidR="00274957" w:rsidRPr="000B5D09">
        <w:rPr>
          <w:b/>
          <w:bCs/>
          <w:lang w:val="en"/>
        </w:rPr>
        <w:t xml:space="preserve"> kill or seriously injure people in the </w:t>
      </w:r>
      <w:r w:rsidR="006D7461" w:rsidRPr="000B5D09">
        <w:rPr>
          <w:b/>
          <w:bCs/>
          <w:lang w:val="en"/>
        </w:rPr>
        <w:t>vehicle</w:t>
      </w:r>
      <w:r w:rsidR="00274957" w:rsidRPr="000B5D09">
        <w:rPr>
          <w:lang w:val="en"/>
        </w:rPr>
        <w:t xml:space="preserve">. It is important that you </w:t>
      </w:r>
      <w:r w:rsidR="00874A4E" w:rsidRPr="000B5D09">
        <w:rPr>
          <w:lang w:val="en"/>
        </w:rPr>
        <w:t xml:space="preserve">immediately </w:t>
      </w:r>
      <w:r w:rsidR="00274957" w:rsidRPr="000B5D09">
        <w:rPr>
          <w:lang w:val="en"/>
        </w:rPr>
        <w:t xml:space="preserve">contact [vehicle manufacturer], [directly on Supplier’s designated phone number if possible/applicable, or] through their local </w:t>
      </w:r>
      <w:r w:rsidR="00994B1A" w:rsidRPr="000B5D09">
        <w:rPr>
          <w:lang w:val="en"/>
        </w:rPr>
        <w:t xml:space="preserve">dealer </w:t>
      </w:r>
      <w:r w:rsidR="00274957" w:rsidRPr="000B5D09">
        <w:rPr>
          <w:lang w:val="en"/>
        </w:rPr>
        <w:t>[or on website – insert webpage information] to arrange to have the airbag replaced.</w:t>
      </w:r>
    </w:p>
    <w:p w:rsidR="00062ECB" w:rsidRPr="000B5D09" w:rsidRDefault="00062ECB" w:rsidP="008260B6">
      <w:pPr>
        <w:pStyle w:val="OPCParaBase"/>
        <w:spacing w:after="120"/>
        <w:ind w:left="2975"/>
      </w:pPr>
      <w:r w:rsidRPr="000B5D09">
        <w:t xml:space="preserve">Please take note that any replacement airbag installed in your vehicle following a collision or other incident </w:t>
      </w:r>
      <w:r w:rsidRPr="000B5D09">
        <w:rPr>
          <w:i/>
        </w:rPr>
        <w:t>may also be faulty</w:t>
      </w:r>
      <w:r w:rsidRPr="000B5D09">
        <w:t>.  It is critical that you urgently contact a [vehicle type] dealer to arrange for the airbag to be checked and replaced, if faulty.”</w:t>
      </w:r>
    </w:p>
    <w:p w:rsidR="004D17EF" w:rsidRPr="000B5D09" w:rsidRDefault="004D17EF" w:rsidP="008260B6">
      <w:pPr>
        <w:pStyle w:val="Main-secondlevelalpha"/>
      </w:pPr>
      <w:r w:rsidRPr="000B5D09">
        <w:t xml:space="preserve">An example of a clear, </w:t>
      </w:r>
      <w:r w:rsidR="0076763E" w:rsidRPr="000B5D09">
        <w:t>simple</w:t>
      </w:r>
      <w:r w:rsidRPr="000B5D09">
        <w:t xml:space="preserve"> message </w:t>
      </w:r>
      <w:r w:rsidR="004B516C" w:rsidRPr="000B5D09">
        <w:t xml:space="preserve">to a Consumer with </w:t>
      </w:r>
      <w:r w:rsidRPr="000B5D09">
        <w:t>a Vehicle containing an Affected Takata Airbag Inflator other than an Alpha Inflator</w:t>
      </w:r>
      <w:r w:rsidR="00F50D04" w:rsidRPr="000B5D09">
        <w:t xml:space="preserve">, and which </w:t>
      </w:r>
      <w:r w:rsidR="00274957" w:rsidRPr="000B5D09">
        <w:t xml:space="preserve">was manufactured less than </w:t>
      </w:r>
      <w:r w:rsidR="00F50D04" w:rsidRPr="000B5D09">
        <w:t xml:space="preserve">6 years </w:t>
      </w:r>
      <w:r w:rsidR="00274957" w:rsidRPr="000B5D09">
        <w:t>previously</w:t>
      </w:r>
      <w:r w:rsidR="00F50D04" w:rsidRPr="000B5D09">
        <w:t xml:space="preserve">, </w:t>
      </w:r>
      <w:r w:rsidRPr="000B5D09">
        <w:t>is</w:t>
      </w:r>
      <w:r w:rsidR="00F50D04" w:rsidRPr="000B5D09">
        <w:t>:</w:t>
      </w:r>
    </w:p>
    <w:p w:rsidR="00F50D04" w:rsidRPr="000B5D09" w:rsidRDefault="00F50D04" w:rsidP="008260B6">
      <w:pPr>
        <w:pStyle w:val="OPCParaBase"/>
        <w:ind w:left="2975"/>
        <w:rPr>
          <w:sz w:val="20"/>
          <w:lang w:val="en"/>
        </w:rPr>
      </w:pPr>
      <w:r w:rsidRPr="000B5D09">
        <w:rPr>
          <w:lang w:val="en"/>
        </w:rPr>
        <w:t>“Your vehicle’s airbag is faulty and</w:t>
      </w:r>
      <w:r w:rsidR="00C05FD7" w:rsidRPr="000B5D09">
        <w:rPr>
          <w:lang w:val="en"/>
        </w:rPr>
        <w:t xml:space="preserve"> </w:t>
      </w:r>
      <w:r w:rsidRPr="000B5D09">
        <w:rPr>
          <w:lang w:val="en"/>
        </w:rPr>
        <w:t xml:space="preserve">it could </w:t>
      </w:r>
      <w:r w:rsidRPr="000B5D09">
        <w:rPr>
          <w:b/>
          <w:bCs/>
          <w:lang w:val="en"/>
        </w:rPr>
        <w:t>kill or seriously injure</w:t>
      </w:r>
      <w:r w:rsidRPr="000B5D09">
        <w:rPr>
          <w:lang w:val="en"/>
        </w:rPr>
        <w:t xml:space="preserve"> you and other people in your vehicle</w:t>
      </w:r>
      <w:r w:rsidR="00174340" w:rsidRPr="000B5D09">
        <w:rPr>
          <w:lang w:val="en"/>
        </w:rPr>
        <w:t xml:space="preserve"> from when it reaches</w:t>
      </w:r>
      <w:r w:rsidRPr="000B5D09">
        <w:rPr>
          <w:lang w:val="en"/>
        </w:rPr>
        <w:t xml:space="preserve"> six years after its year of manufacture</w:t>
      </w:r>
      <w:r w:rsidRPr="000B5D09">
        <w:rPr>
          <w:b/>
          <w:bCs/>
          <w:lang w:val="en"/>
        </w:rPr>
        <w:t>. There is no immediate known risk with the airbag, but there will be in the future.</w:t>
      </w:r>
      <w:r w:rsidRPr="000B5D09">
        <w:rPr>
          <w:lang w:val="en"/>
        </w:rPr>
        <w:t xml:space="preserve"> Please contact [vehicle type] dealer to arrange for the airbag inflator to be replaced.</w:t>
      </w:r>
    </w:p>
    <w:p w:rsidR="00F50D04" w:rsidRPr="000B5D09" w:rsidRDefault="00F50D04" w:rsidP="008260B6">
      <w:pPr>
        <w:pStyle w:val="OPCParaBase"/>
        <w:ind w:left="2975"/>
        <w:rPr>
          <w:lang w:val="en"/>
        </w:rPr>
      </w:pPr>
      <w:r w:rsidRPr="000B5D09">
        <w:rPr>
          <w:lang w:val="en"/>
        </w:rPr>
        <w:t>Your [name and model of vehicle] has a faulty Takata airbag. As it gets older, a combination of high temperatures and humidity can affect airbags with the fault. If you are involved in a collision, the airbag can go off with too much explosive force causing sharp metal fragments to shoot out and</w:t>
      </w:r>
      <w:r w:rsidRPr="000B5D09">
        <w:rPr>
          <w:b/>
          <w:bCs/>
          <w:lang w:val="en"/>
        </w:rPr>
        <w:t xml:space="preserve"> kill or seriously injure people in the </w:t>
      </w:r>
      <w:r w:rsidR="006D7461" w:rsidRPr="000B5D09">
        <w:rPr>
          <w:b/>
          <w:bCs/>
          <w:lang w:val="en"/>
        </w:rPr>
        <w:t>vehicle</w:t>
      </w:r>
      <w:r w:rsidRPr="000B5D09">
        <w:rPr>
          <w:lang w:val="en"/>
        </w:rPr>
        <w:t xml:space="preserve">. It is important that you contact [vehicle manufacturer], [directly on Supplier’s designated phone number if possible/applicable, or] through their local </w:t>
      </w:r>
      <w:r w:rsidR="00994B1A" w:rsidRPr="000B5D09">
        <w:rPr>
          <w:lang w:val="en"/>
        </w:rPr>
        <w:t xml:space="preserve">dealer </w:t>
      </w:r>
      <w:r w:rsidRPr="000B5D09">
        <w:rPr>
          <w:lang w:val="en"/>
        </w:rPr>
        <w:t>[or on website – insert webpage information] to arrange to have the airbag replaced before it reaches 6 years old.</w:t>
      </w:r>
    </w:p>
    <w:p w:rsidR="00062ECB" w:rsidRPr="000B5D09" w:rsidRDefault="00062ECB" w:rsidP="008260B6">
      <w:pPr>
        <w:pStyle w:val="OPCParaBase"/>
        <w:spacing w:after="120"/>
        <w:ind w:left="2975"/>
      </w:pPr>
      <w:r w:rsidRPr="000B5D09">
        <w:lastRenderedPageBreak/>
        <w:t xml:space="preserve">Please take note that any replacement airbag installed in your vehicle following a collision or other incident </w:t>
      </w:r>
      <w:r w:rsidRPr="000B5D09">
        <w:rPr>
          <w:i/>
        </w:rPr>
        <w:t>may also be faulty</w:t>
      </w:r>
      <w:r w:rsidRPr="000B5D09">
        <w:t>.  It is important that you contact a [vehicle type] dealer to arrange for the airbag to be checked and replaced, if faulty.</w:t>
      </w:r>
    </w:p>
    <w:p w:rsidR="00F50D04" w:rsidRPr="000B5D09" w:rsidRDefault="00F50D04" w:rsidP="008260B6">
      <w:pPr>
        <w:pStyle w:val="OPCParaBase"/>
        <w:ind w:left="2975"/>
        <w:rPr>
          <w:lang w:val="en"/>
        </w:rPr>
      </w:pPr>
      <w:r w:rsidRPr="000B5D09">
        <w:rPr>
          <w:lang w:val="en"/>
        </w:rPr>
        <w:t>You should keep this letter with your vehicle records. If you sell or give your vehicle to another driver before replacing the airbag, please provide them with a copy of this letter</w:t>
      </w:r>
      <w:r w:rsidR="0076763E" w:rsidRPr="000B5D09">
        <w:rPr>
          <w:lang w:val="en"/>
        </w:rPr>
        <w:t xml:space="preserve"> and encourage them to contact the dealer directly to update the owner contact details for the vehicle</w:t>
      </w:r>
      <w:r w:rsidRPr="000B5D09">
        <w:rPr>
          <w:lang w:val="en"/>
        </w:rPr>
        <w:t>.</w:t>
      </w:r>
      <w:r w:rsidR="00247DDC" w:rsidRPr="000B5D09">
        <w:rPr>
          <w:lang w:val="en"/>
        </w:rPr>
        <w:t>”</w:t>
      </w:r>
    </w:p>
    <w:p w:rsidR="007364D0" w:rsidRPr="000B5D09" w:rsidRDefault="007364D0" w:rsidP="008260B6">
      <w:pPr>
        <w:pStyle w:val="Main-secondlevelalpha"/>
        <w:rPr>
          <w:lang w:val="en"/>
        </w:rPr>
      </w:pPr>
      <w:r w:rsidRPr="000B5D09">
        <w:rPr>
          <w:lang w:val="en"/>
        </w:rPr>
        <w:t xml:space="preserve">An example of a clear, </w:t>
      </w:r>
      <w:r w:rsidR="0076763E" w:rsidRPr="000B5D09">
        <w:rPr>
          <w:lang w:val="en"/>
        </w:rPr>
        <w:t>simple</w:t>
      </w:r>
      <w:r w:rsidRPr="000B5D09">
        <w:rPr>
          <w:lang w:val="en"/>
        </w:rPr>
        <w:t xml:space="preserve"> message</w:t>
      </w:r>
      <w:r w:rsidR="004B516C" w:rsidRPr="000B5D09">
        <w:rPr>
          <w:lang w:val="en"/>
        </w:rPr>
        <w:t xml:space="preserve"> to a Consumer with</w:t>
      </w:r>
      <w:r w:rsidRPr="000B5D09">
        <w:rPr>
          <w:lang w:val="en"/>
        </w:rPr>
        <w:t xml:space="preserve"> a Vehicle</w:t>
      </w:r>
      <w:r w:rsidR="00C33A51" w:rsidRPr="000B5D09">
        <w:rPr>
          <w:lang w:val="en"/>
        </w:rPr>
        <w:t xml:space="preserve"> that is having an Affected Takata Airbag Inflator replaced with another Affected Takata Airbag Inflator is:</w:t>
      </w:r>
      <w:r w:rsidRPr="000B5D09">
        <w:t xml:space="preserve"> </w:t>
      </w:r>
    </w:p>
    <w:p w:rsidR="007364D0" w:rsidRPr="000B5D09" w:rsidRDefault="007364D0" w:rsidP="008260B6">
      <w:pPr>
        <w:pStyle w:val="OPCParaBase"/>
        <w:ind w:left="2975"/>
        <w:rPr>
          <w:lang w:val="en"/>
        </w:rPr>
      </w:pPr>
      <w:r w:rsidRPr="000B5D09">
        <w:rPr>
          <w:lang w:val="en"/>
        </w:rPr>
        <w:t xml:space="preserve">“We have removed the faulty [driver side and/or passenger side] Takata [airbag /airbag inflator, as applicable] from your vehicle, and have replaced it with a newer Takata [driver side and/or passenger side airbag /airbag inflator, as applicable].  The replacement [airbag /airbag inflator, as applicable] is safe at this time, but it also has a fault that will make it unsafe in the future.  The replacement [airbag /airbag inflator, as applicable], however, </w:t>
      </w:r>
      <w:r w:rsidRPr="000B5D09">
        <w:rPr>
          <w:b/>
          <w:lang w:val="en"/>
        </w:rPr>
        <w:t xml:space="preserve">must be replaced </w:t>
      </w:r>
      <w:r w:rsidRPr="000B5D09">
        <w:rPr>
          <w:lang w:val="en"/>
        </w:rPr>
        <w:t>[</w:t>
      </w:r>
      <w:r w:rsidR="00AD48E0" w:rsidRPr="000B5D09">
        <w:rPr>
          <w:lang w:val="en"/>
        </w:rPr>
        <w:t>as soon as possible after the Supplier initiates active recall of the inflator, specifying</w:t>
      </w:r>
      <w:r w:rsidR="00E01C36" w:rsidRPr="000B5D09">
        <w:rPr>
          <w:lang w:val="en"/>
        </w:rPr>
        <w:t xml:space="preserve"> either</w:t>
      </w:r>
      <w:r w:rsidR="00AD48E0" w:rsidRPr="000B5D09">
        <w:rPr>
          <w:lang w:val="en"/>
        </w:rPr>
        <w:t xml:space="preserve"> the applicable </w:t>
      </w:r>
      <w:r w:rsidR="00E01C36" w:rsidRPr="000B5D09">
        <w:rPr>
          <w:lang w:val="en"/>
        </w:rPr>
        <w:t xml:space="preserve">future </w:t>
      </w:r>
      <w:r w:rsidR="00AD48E0" w:rsidRPr="000B5D09">
        <w:rPr>
          <w:lang w:val="en"/>
        </w:rPr>
        <w:t>date or, if the Recall Initiation Schedule is not yet available, referring the Consumer to the Supplier’s website and noting that the Recall Initiation Schedule will be published there</w:t>
      </w:r>
      <w:r w:rsidRPr="000B5D09">
        <w:rPr>
          <w:lang w:val="en"/>
        </w:rPr>
        <w:t xml:space="preserve">]. </w:t>
      </w:r>
    </w:p>
    <w:p w:rsidR="007364D0" w:rsidRPr="000B5D09" w:rsidRDefault="007364D0" w:rsidP="008260B6">
      <w:pPr>
        <w:pStyle w:val="OPCParaBase"/>
        <w:ind w:left="2975"/>
        <w:rPr>
          <w:lang w:val="en"/>
        </w:rPr>
      </w:pPr>
      <w:r w:rsidRPr="000B5D09">
        <w:rPr>
          <w:lang w:val="en"/>
        </w:rPr>
        <w:t>It is very important for your safety that the [airbag /airbag inflator, as applicable] be replaced again by that time. If it is not replaced by that time, and the vehicle is involved in a collision, the airbag can go off with too much explosive force causing sharp metal fragments to shoot out and</w:t>
      </w:r>
      <w:r w:rsidRPr="000B5D09">
        <w:rPr>
          <w:b/>
          <w:lang w:val="en"/>
        </w:rPr>
        <w:t xml:space="preserve"> kill or seriously injure people in the vehicle.</w:t>
      </w:r>
    </w:p>
    <w:p w:rsidR="004B516C" w:rsidRPr="000B5D09" w:rsidRDefault="007364D0" w:rsidP="008260B6">
      <w:pPr>
        <w:pStyle w:val="OPCParaBase"/>
        <w:ind w:left="2975"/>
        <w:rPr>
          <w:lang w:val="en"/>
        </w:rPr>
      </w:pPr>
      <w:r w:rsidRPr="000B5D09">
        <w:rPr>
          <w:lang w:val="en"/>
        </w:rPr>
        <w:t xml:space="preserve">We will contact you to arrange for the replacement before the [airbag /airbag inflator, as applicable] becomes unsafe.  If your contact details change, please make sure to let us know, so that we can contact you to arrange replacement. </w:t>
      </w:r>
    </w:p>
    <w:p w:rsidR="004B516C" w:rsidRPr="000B5D09" w:rsidRDefault="004B516C" w:rsidP="008260B6">
      <w:pPr>
        <w:pStyle w:val="OPCParaBase"/>
        <w:ind w:left="2975"/>
        <w:rPr>
          <w:lang w:val="en"/>
        </w:rPr>
      </w:pPr>
      <w:r w:rsidRPr="000B5D09">
        <w:rPr>
          <w:lang w:val="en"/>
        </w:rPr>
        <w:t>You should keep this letter with your vehicle records. If you sell or give your vehicle to another driver before replacing the [airbag /airbag inflator, as applicable], please provide them with a copy of this letter and encourage them to contact the dealer directly to update the owner contact details for the vehicle.”</w:t>
      </w:r>
    </w:p>
    <w:p w:rsidR="00C33A51" w:rsidRPr="000B5D09" w:rsidRDefault="00C33A51" w:rsidP="008260B6">
      <w:pPr>
        <w:pStyle w:val="Main-secondlevelalpha"/>
        <w:rPr>
          <w:lang w:val="en"/>
        </w:rPr>
      </w:pPr>
      <w:r w:rsidRPr="000B5D09">
        <w:rPr>
          <w:lang w:val="en"/>
        </w:rPr>
        <w:t xml:space="preserve">An example of a clear, </w:t>
      </w:r>
      <w:r w:rsidR="0076763E" w:rsidRPr="000B5D09">
        <w:rPr>
          <w:lang w:val="en"/>
        </w:rPr>
        <w:t>simple</w:t>
      </w:r>
      <w:r w:rsidRPr="000B5D09">
        <w:rPr>
          <w:lang w:val="en"/>
        </w:rPr>
        <w:t xml:space="preserve"> message </w:t>
      </w:r>
      <w:r w:rsidR="00B00238" w:rsidRPr="000B5D09">
        <w:rPr>
          <w:lang w:val="en"/>
        </w:rPr>
        <w:t xml:space="preserve">to use when a Dealer is supplying </w:t>
      </w:r>
      <w:r w:rsidR="00C05FD7" w:rsidRPr="000B5D09">
        <w:rPr>
          <w:lang w:val="en"/>
        </w:rPr>
        <w:t xml:space="preserve">a </w:t>
      </w:r>
      <w:r w:rsidR="00B00238" w:rsidRPr="000B5D09">
        <w:rPr>
          <w:lang w:val="en"/>
        </w:rPr>
        <w:t xml:space="preserve">Consumer with a new </w:t>
      </w:r>
      <w:r w:rsidRPr="000B5D09">
        <w:rPr>
          <w:lang w:val="en"/>
        </w:rPr>
        <w:t>Vehicle</w:t>
      </w:r>
      <w:r w:rsidR="00B00238" w:rsidRPr="000B5D09">
        <w:rPr>
          <w:lang w:val="en"/>
        </w:rPr>
        <w:t xml:space="preserve"> (or </w:t>
      </w:r>
      <w:r w:rsidRPr="000B5D09">
        <w:t>demonstration Vehicle that has not previously been supplied to a Consumer</w:t>
      </w:r>
      <w:r w:rsidR="00B00238" w:rsidRPr="000B5D09">
        <w:t>)</w:t>
      </w:r>
      <w:r w:rsidRPr="000B5D09">
        <w:rPr>
          <w:lang w:val="en"/>
        </w:rPr>
        <w:t xml:space="preserve"> and that </w:t>
      </w:r>
      <w:r w:rsidR="00B00238" w:rsidRPr="000B5D09">
        <w:rPr>
          <w:lang w:val="en"/>
        </w:rPr>
        <w:t xml:space="preserve">Vehicle </w:t>
      </w:r>
      <w:r w:rsidRPr="000B5D09">
        <w:rPr>
          <w:lang w:val="en"/>
        </w:rPr>
        <w:t xml:space="preserve">has an Affected Takata Airbag Inflator is: </w:t>
      </w:r>
      <w:r w:rsidRPr="000B5D09">
        <w:t xml:space="preserve"> </w:t>
      </w:r>
    </w:p>
    <w:p w:rsidR="00C33A51" w:rsidRPr="000B5D09" w:rsidRDefault="00C33A51" w:rsidP="008260B6">
      <w:pPr>
        <w:pStyle w:val="OPCParaBase"/>
        <w:ind w:left="2975"/>
        <w:rPr>
          <w:lang w:val="en"/>
        </w:rPr>
      </w:pPr>
      <w:r w:rsidRPr="000B5D09">
        <w:rPr>
          <w:lang w:val="en"/>
        </w:rPr>
        <w:t xml:space="preserve">“Your vehicle’s [driver and/or passenger side] airbag is faulty and it could kill or seriously injure you and other people in your vehicle, </w:t>
      </w:r>
      <w:r w:rsidR="00CE546B" w:rsidRPr="000B5D09">
        <w:rPr>
          <w:lang w:val="en"/>
        </w:rPr>
        <w:t xml:space="preserve">from </w:t>
      </w:r>
      <w:r w:rsidRPr="000B5D09">
        <w:rPr>
          <w:lang w:val="en"/>
        </w:rPr>
        <w:t xml:space="preserve">when it reaches six years after its year of manufacture, which is [specify date]. There is no immediate known risk with the airbag, </w:t>
      </w:r>
      <w:r w:rsidRPr="000B5D09">
        <w:rPr>
          <w:lang w:val="en"/>
        </w:rPr>
        <w:lastRenderedPageBreak/>
        <w:t>but there will be in the future. As it gets older, a combination of high temperatures and humidity can affect airbags with the fault.</w:t>
      </w:r>
    </w:p>
    <w:p w:rsidR="00C33A51" w:rsidRPr="000B5D09" w:rsidRDefault="00C33A51" w:rsidP="008260B6">
      <w:pPr>
        <w:pStyle w:val="OPCParaBase"/>
        <w:ind w:left="2975"/>
        <w:rPr>
          <w:lang w:val="en"/>
        </w:rPr>
      </w:pPr>
      <w:r w:rsidRPr="000B5D09">
        <w:rPr>
          <w:b/>
          <w:lang w:val="en"/>
        </w:rPr>
        <w:t xml:space="preserve">It is critical that the airbag be replaced before </w:t>
      </w:r>
      <w:r w:rsidRPr="000B5D09">
        <w:rPr>
          <w:lang w:val="en"/>
        </w:rPr>
        <w:t>[insert date in accordance with Schedule 1]. If it is not replaced by that time, and the vehicle is involved in a collision, the airbag can go off with too much explosive force causing sharp metal fragments to shoot out and</w:t>
      </w:r>
      <w:r w:rsidRPr="000B5D09">
        <w:rPr>
          <w:b/>
          <w:lang w:val="en"/>
        </w:rPr>
        <w:t xml:space="preserve"> kill or seriously injure people in the vehicle</w:t>
      </w:r>
      <w:r w:rsidRPr="000B5D09">
        <w:rPr>
          <w:lang w:val="en"/>
        </w:rPr>
        <w:t xml:space="preserve">.  </w:t>
      </w:r>
    </w:p>
    <w:p w:rsidR="004B516C" w:rsidRPr="000B5D09" w:rsidRDefault="00C33A51" w:rsidP="008260B6">
      <w:pPr>
        <w:pStyle w:val="OPCParaBase"/>
        <w:ind w:left="2975"/>
        <w:rPr>
          <w:lang w:val="en"/>
        </w:rPr>
      </w:pPr>
      <w:r w:rsidRPr="000B5D09">
        <w:rPr>
          <w:lang w:val="en"/>
        </w:rPr>
        <w:t xml:space="preserve">We will contact you to arrange for the replacement before the airbag becomes unsafe.  If your contact details change, please make sure to let us know, so that we can contact you to arrange replacement. </w:t>
      </w:r>
    </w:p>
    <w:p w:rsidR="004B516C" w:rsidRPr="000B5D09" w:rsidRDefault="004B516C" w:rsidP="008260B6">
      <w:pPr>
        <w:pStyle w:val="OPCParaBase"/>
        <w:ind w:left="2975"/>
        <w:rPr>
          <w:lang w:val="en"/>
        </w:rPr>
      </w:pPr>
      <w:r w:rsidRPr="000B5D09">
        <w:rPr>
          <w:lang w:val="en"/>
        </w:rPr>
        <w:t>You should keep this letter with your vehicle records. If you sell or give your vehicle to another driver before replacing the airbag, please provide them with a copy of this letter and encourage them to contact the dealer directly to update the owner contact details for the vehicle.”</w:t>
      </w:r>
    </w:p>
    <w:p w:rsidR="004C5FDC" w:rsidRPr="000B5D09" w:rsidRDefault="00662057" w:rsidP="008F4A63">
      <w:pPr>
        <w:pStyle w:val="MainNumbere"/>
        <w:tabs>
          <w:tab w:val="clear" w:pos="1021"/>
          <w:tab w:val="right" w:pos="1418"/>
        </w:tabs>
        <w:ind w:left="1418"/>
      </w:pPr>
      <w:r w:rsidRPr="000B5D09">
        <w:t xml:space="preserve">A </w:t>
      </w:r>
      <w:r w:rsidR="00874A4E" w:rsidRPr="000B5D09">
        <w:t>Supplier must not</w:t>
      </w:r>
      <w:r w:rsidR="004C5FDC" w:rsidRPr="000B5D09">
        <w:t xml:space="preserve"> include information </w:t>
      </w:r>
      <w:r w:rsidR="00F50D04" w:rsidRPr="000B5D09">
        <w:t xml:space="preserve">or phrases </w:t>
      </w:r>
      <w:r w:rsidR="004C5FDC" w:rsidRPr="000B5D09">
        <w:t xml:space="preserve">that </w:t>
      </w:r>
      <w:r w:rsidR="00F50D04" w:rsidRPr="000B5D09">
        <w:t>are</w:t>
      </w:r>
      <w:r w:rsidR="004C5FDC" w:rsidRPr="000B5D09">
        <w:t xml:space="preserve"> likely to minimise or mitigate the perception of the risk</w:t>
      </w:r>
      <w:r w:rsidR="00F50D04" w:rsidRPr="000B5D09">
        <w:t xml:space="preserve">, as these may discourage Consumer action to have the Affected Takata Airbag Inflator replaced.  Examples of such language include: </w:t>
      </w:r>
      <w:r w:rsidR="004C5FDC" w:rsidRPr="000B5D09">
        <w:t xml:space="preserve"> “No ruptures have been observed in [the Supplier’s] vehicles to date”</w:t>
      </w:r>
      <w:r w:rsidR="00F50D04" w:rsidRPr="000B5D09">
        <w:t>, and</w:t>
      </w:r>
      <w:r w:rsidR="004C5FDC" w:rsidRPr="000B5D09">
        <w:t xml:space="preserve"> “we are only conducting this recall as a precaution”.</w:t>
      </w:r>
    </w:p>
    <w:p w:rsidR="004C5FDC" w:rsidRPr="000B5D09" w:rsidRDefault="00662057" w:rsidP="008F4A63">
      <w:pPr>
        <w:pStyle w:val="MainNumbere"/>
        <w:tabs>
          <w:tab w:val="clear" w:pos="1021"/>
          <w:tab w:val="right" w:pos="1418"/>
        </w:tabs>
        <w:ind w:left="1418"/>
      </w:pPr>
      <w:r w:rsidRPr="000B5D09">
        <w:t xml:space="preserve">A </w:t>
      </w:r>
      <w:r w:rsidR="00874A4E" w:rsidRPr="000B5D09">
        <w:t xml:space="preserve">Supplier must use language designed to capture attention and be impactful.  </w:t>
      </w:r>
      <w:r w:rsidRPr="000B5D09">
        <w:t xml:space="preserve">A </w:t>
      </w:r>
      <w:r w:rsidR="00874A4E" w:rsidRPr="000B5D09">
        <w:t>Supplier must u</w:t>
      </w:r>
      <w:r w:rsidR="004C5FDC" w:rsidRPr="000B5D09">
        <w:t>se bold text to highlight particularly impactful words (e.g., “urgent”, “kill”).</w:t>
      </w:r>
      <w:r w:rsidR="004C5FDC" w:rsidRPr="000B5D09">
        <w:tab/>
      </w:r>
    </w:p>
    <w:p w:rsidR="004C5FDC" w:rsidRPr="000B5D09" w:rsidRDefault="00662057" w:rsidP="008F4A63">
      <w:pPr>
        <w:pStyle w:val="MainNumbere"/>
        <w:tabs>
          <w:tab w:val="clear" w:pos="1021"/>
          <w:tab w:val="right" w:pos="1418"/>
        </w:tabs>
        <w:ind w:left="1418"/>
      </w:pPr>
      <w:r w:rsidRPr="000B5D09">
        <w:t xml:space="preserve">A </w:t>
      </w:r>
      <w:r w:rsidR="00874A4E" w:rsidRPr="000B5D09">
        <w:t>Supplier must a</w:t>
      </w:r>
      <w:r w:rsidR="004C5FDC" w:rsidRPr="000B5D09">
        <w:t>void using generic or low-impact imagery (e.g., scenic pictures).</w:t>
      </w:r>
    </w:p>
    <w:p w:rsidR="006D7461" w:rsidRPr="000B5D09" w:rsidRDefault="004C5FDC" w:rsidP="008F4A63">
      <w:pPr>
        <w:pStyle w:val="MainNumbere"/>
        <w:tabs>
          <w:tab w:val="clear" w:pos="1021"/>
          <w:tab w:val="right" w:pos="1418"/>
        </w:tabs>
        <w:ind w:left="1418"/>
      </w:pPr>
      <w:r w:rsidRPr="000B5D09">
        <w:t xml:space="preserve">In letter communications, </w:t>
      </w:r>
      <w:r w:rsidR="00662057" w:rsidRPr="000B5D09">
        <w:t xml:space="preserve">a </w:t>
      </w:r>
      <w:r w:rsidR="00874A4E" w:rsidRPr="000B5D09">
        <w:t>Supplier must</w:t>
      </w:r>
      <w:r w:rsidR="006D7461" w:rsidRPr="000B5D09">
        <w:t>:</w:t>
      </w:r>
    </w:p>
    <w:p w:rsidR="006D7461" w:rsidRPr="000B5D09" w:rsidRDefault="00874A4E" w:rsidP="00394CC8">
      <w:pPr>
        <w:pStyle w:val="Main-secondlevelalpha"/>
        <w:numPr>
          <w:ilvl w:val="0"/>
          <w:numId w:val="64"/>
        </w:numPr>
        <w:ind w:left="2268" w:hanging="567"/>
      </w:pPr>
      <w:r w:rsidRPr="000B5D09">
        <w:t>include</w:t>
      </w:r>
      <w:r w:rsidR="004C5FDC" w:rsidRPr="000B5D09">
        <w:t xml:space="preserve"> a red headline at or near the top of the letter and on the front of the envelope, with prominently featured text, such as “</w:t>
      </w:r>
      <w:r w:rsidR="004B516C" w:rsidRPr="000B5D09">
        <w:t>URGENT SAFETY RECALL</w:t>
      </w:r>
      <w:r w:rsidR="004C5FDC" w:rsidRPr="000B5D09">
        <w:t>”</w:t>
      </w:r>
      <w:r w:rsidR="006D7461" w:rsidRPr="000B5D09">
        <w:t>; and</w:t>
      </w:r>
    </w:p>
    <w:p w:rsidR="00874A4E" w:rsidRPr="000B5D09" w:rsidRDefault="006D7461" w:rsidP="008260B6">
      <w:pPr>
        <w:pStyle w:val="Main-secondlevelalpha"/>
      </w:pPr>
      <w:r w:rsidRPr="000B5D09">
        <w:t>specify the number of attempts</w:t>
      </w:r>
      <w:r w:rsidR="004B516C" w:rsidRPr="000B5D09">
        <w:t xml:space="preserve"> they have made to contact the C</w:t>
      </w:r>
      <w:r w:rsidRPr="000B5D09">
        <w:t>onsumer by letter, by including in the heading or subject line, words to the effect of "Contact Attempt Number xx”.</w:t>
      </w:r>
    </w:p>
    <w:p w:rsidR="004C5FDC" w:rsidRPr="000B5D09" w:rsidRDefault="004C5FDC" w:rsidP="008F4A63">
      <w:pPr>
        <w:pStyle w:val="MainNumbere"/>
        <w:tabs>
          <w:tab w:val="clear" w:pos="1021"/>
          <w:tab w:val="right" w:pos="1418"/>
        </w:tabs>
        <w:ind w:left="1418"/>
      </w:pPr>
      <w:r w:rsidRPr="000B5D09">
        <w:t xml:space="preserve">In email communications, </w:t>
      </w:r>
      <w:r w:rsidR="00662057" w:rsidRPr="000B5D09">
        <w:t xml:space="preserve">a </w:t>
      </w:r>
      <w:r w:rsidR="00874A4E" w:rsidRPr="000B5D09">
        <w:t xml:space="preserve">Supplier must </w:t>
      </w:r>
      <w:r w:rsidRPr="000B5D09">
        <w:t>use the words “URGENT SAFETY RECALL” in the subject line.</w:t>
      </w:r>
    </w:p>
    <w:p w:rsidR="004C5FDC" w:rsidRPr="000B5D09" w:rsidRDefault="00662057" w:rsidP="008F4A63">
      <w:pPr>
        <w:pStyle w:val="MainNumbere"/>
        <w:tabs>
          <w:tab w:val="clear" w:pos="1021"/>
          <w:tab w:val="right" w:pos="1418"/>
        </w:tabs>
        <w:ind w:left="1418"/>
      </w:pPr>
      <w:r w:rsidRPr="000B5D09">
        <w:t xml:space="preserve">A </w:t>
      </w:r>
      <w:r w:rsidR="0075238B" w:rsidRPr="000B5D09">
        <w:t>S</w:t>
      </w:r>
      <w:r w:rsidR="00874A4E" w:rsidRPr="000B5D09">
        <w:t>upplier must i</w:t>
      </w:r>
      <w:r w:rsidR="00F50D04" w:rsidRPr="000B5D09">
        <w:t xml:space="preserve">nclude relevant information regarding dates, such as </w:t>
      </w:r>
      <w:r w:rsidR="004C5FDC" w:rsidRPr="000B5D09">
        <w:t xml:space="preserve">the date by which this Recall Notice requires the Affected Takata Airbag Inflator to be replaced.  </w:t>
      </w:r>
    </w:p>
    <w:p w:rsidR="00DF65EF" w:rsidRPr="000B5D09" w:rsidRDefault="00662057" w:rsidP="008F4A63">
      <w:pPr>
        <w:pStyle w:val="MainNumbere"/>
        <w:tabs>
          <w:tab w:val="clear" w:pos="1021"/>
          <w:tab w:val="right" w:pos="1418"/>
        </w:tabs>
        <w:ind w:left="1418"/>
        <w:rPr>
          <w:szCs w:val="22"/>
        </w:rPr>
      </w:pPr>
      <w:bookmarkStart w:id="54" w:name="_Toc501099069"/>
      <w:r w:rsidRPr="000B5D09">
        <w:rPr>
          <w:szCs w:val="22"/>
        </w:rPr>
        <w:t xml:space="preserve">A </w:t>
      </w:r>
      <w:r w:rsidR="00DF65EF" w:rsidRPr="000B5D09">
        <w:rPr>
          <w:szCs w:val="22"/>
        </w:rPr>
        <w:t>Supplier must tailor communications to the individual Consumer and Vehicle in issue, to reinforce the message’s credibility and distinguish it from commercial solicitations.  This includes at least:</w:t>
      </w:r>
      <w:bookmarkEnd w:id="54"/>
    </w:p>
    <w:p w:rsidR="00DF65EF" w:rsidRPr="000B5D09" w:rsidRDefault="00DF65EF" w:rsidP="00394CC8">
      <w:pPr>
        <w:pStyle w:val="Main-secondlevelalpha"/>
        <w:numPr>
          <w:ilvl w:val="0"/>
          <w:numId w:val="65"/>
        </w:numPr>
        <w:ind w:left="2268" w:hanging="567"/>
      </w:pPr>
      <w:r w:rsidRPr="000B5D09">
        <w:t>Addressing communications using the Consumer’s name (avoid “Dear Vehicle Owner” or “Dear Resident”).</w:t>
      </w:r>
    </w:p>
    <w:p w:rsidR="00DF65EF" w:rsidRPr="000B5D09" w:rsidRDefault="00DF65EF" w:rsidP="008260B6">
      <w:pPr>
        <w:pStyle w:val="Main-secondlevelalpha"/>
      </w:pPr>
      <w:r w:rsidRPr="000B5D09">
        <w:t xml:space="preserve">Prominently displaying </w:t>
      </w:r>
      <w:r w:rsidR="00662057" w:rsidRPr="000B5D09">
        <w:t xml:space="preserve">the Supplier’s </w:t>
      </w:r>
      <w:r w:rsidR="00703A59" w:rsidRPr="000B5D09">
        <w:t xml:space="preserve">logo. </w:t>
      </w:r>
    </w:p>
    <w:p w:rsidR="00DF65EF" w:rsidRPr="000B5D09" w:rsidRDefault="00DF65EF" w:rsidP="008260B6">
      <w:pPr>
        <w:pStyle w:val="Main-secondlevelalpha"/>
      </w:pPr>
      <w:r w:rsidRPr="000B5D09">
        <w:lastRenderedPageBreak/>
        <w:t>Including details such as the Vehicle’s make, model, and model-year, and repeat</w:t>
      </w:r>
      <w:r w:rsidR="00662057" w:rsidRPr="000B5D09">
        <w:t>ing</w:t>
      </w:r>
      <w:r w:rsidRPr="000B5D09">
        <w:t xml:space="preserve"> these same details in the text of the communication.</w:t>
      </w:r>
    </w:p>
    <w:p w:rsidR="00DF65EF" w:rsidRPr="000B5D09" w:rsidRDefault="00DF65EF" w:rsidP="008260B6">
      <w:pPr>
        <w:pStyle w:val="Main-secondlevelalpha"/>
      </w:pPr>
      <w:r w:rsidRPr="000B5D09">
        <w:t>Ensuring that all communications feature a link to a webpage offering recall</w:t>
      </w:r>
      <w:r w:rsidRPr="000B5D09">
        <w:noBreakHyphen/>
        <w:t>specific information and a VIN lookup tool, rather than the general homepage of the Supplier’s website or a page on the Supplier’s website addressing recalls or Dealer repairs in general.</w:t>
      </w:r>
    </w:p>
    <w:p w:rsidR="00994B1A" w:rsidRPr="000B5D09" w:rsidRDefault="00994B1A" w:rsidP="00994B1A">
      <w:pPr>
        <w:pStyle w:val="Main-secondlevelalpha"/>
        <w:numPr>
          <w:ilvl w:val="0"/>
          <w:numId w:val="0"/>
        </w:numPr>
        <w:ind w:left="2268"/>
      </w:pPr>
    </w:p>
    <w:p w:rsidR="004B516C" w:rsidRPr="000B5D09" w:rsidRDefault="003674E1" w:rsidP="008260B6">
      <w:pPr>
        <w:pStyle w:val="OPCParaBase"/>
        <w:rPr>
          <w:b/>
          <w:sz w:val="24"/>
          <w:szCs w:val="24"/>
        </w:rPr>
      </w:pPr>
      <w:r w:rsidRPr="000B5D09">
        <w:rPr>
          <w:b/>
          <w:sz w:val="24"/>
          <w:szCs w:val="24"/>
        </w:rPr>
        <w:t xml:space="preserve">Communication and </w:t>
      </w:r>
      <w:r w:rsidR="00994B1A" w:rsidRPr="000B5D09">
        <w:rPr>
          <w:b/>
          <w:sz w:val="24"/>
          <w:szCs w:val="24"/>
        </w:rPr>
        <w:t>engagement design</w:t>
      </w:r>
      <w:r w:rsidRPr="000B5D09">
        <w:rPr>
          <w:b/>
          <w:sz w:val="24"/>
          <w:szCs w:val="24"/>
        </w:rPr>
        <w:t>: ensuring ready access to information, and prompt, efficient scheduling of replacement</w:t>
      </w:r>
    </w:p>
    <w:p w:rsidR="003674E1" w:rsidRPr="000B5D09" w:rsidRDefault="005D35E9" w:rsidP="008F4A63">
      <w:pPr>
        <w:pStyle w:val="MainNumbere"/>
        <w:ind w:left="1418"/>
      </w:pPr>
      <w:r w:rsidRPr="000B5D09">
        <w:t>A Supplier</w:t>
      </w:r>
      <w:r w:rsidR="00474666" w:rsidRPr="000B5D09">
        <w:t xml:space="preserve"> must design the Plan and supporting communication channels to </w:t>
      </w:r>
      <w:r w:rsidR="003674E1" w:rsidRPr="000B5D09">
        <w:t xml:space="preserve">ensure ready access by Consumers and to </w:t>
      </w:r>
      <w:r w:rsidR="004B516C" w:rsidRPr="000B5D09">
        <w:t xml:space="preserve">encourage and </w:t>
      </w:r>
      <w:r w:rsidR="00474666" w:rsidRPr="000B5D09">
        <w:t>facilitate prompt and efficient scheduling of replacements.</w:t>
      </w:r>
      <w:r w:rsidR="00874A4E" w:rsidRPr="000B5D09">
        <w:t xml:space="preserve"> </w:t>
      </w:r>
    </w:p>
    <w:p w:rsidR="003674E1" w:rsidRPr="000B5D09" w:rsidRDefault="00474666" w:rsidP="008F4A63">
      <w:pPr>
        <w:pStyle w:val="MainNumbere"/>
        <w:ind w:left="1418"/>
      </w:pPr>
      <w:r w:rsidRPr="000B5D09">
        <w:t xml:space="preserve">Where possible, </w:t>
      </w:r>
      <w:r w:rsidR="003674E1" w:rsidRPr="000B5D09">
        <w:t xml:space="preserve">a Supplier must </w:t>
      </w:r>
      <w:r w:rsidRPr="000B5D09">
        <w:t xml:space="preserve">have a </w:t>
      </w:r>
      <w:r w:rsidR="00874A4E" w:rsidRPr="000B5D09">
        <w:t xml:space="preserve">dedicated </w:t>
      </w:r>
      <w:r w:rsidR="003674E1" w:rsidRPr="000B5D09">
        <w:t xml:space="preserve">(and preferably toll-free) </w:t>
      </w:r>
      <w:r w:rsidRPr="000B5D09">
        <w:t>telephone number</w:t>
      </w:r>
      <w:r w:rsidR="003975DB" w:rsidRPr="000B5D09">
        <w:t xml:space="preserve"> </w:t>
      </w:r>
      <w:r w:rsidRPr="000B5D09">
        <w:t xml:space="preserve">which </w:t>
      </w:r>
      <w:r w:rsidR="003674E1" w:rsidRPr="000B5D09">
        <w:t>Consumers</w:t>
      </w:r>
      <w:r w:rsidRPr="000B5D09">
        <w:t xml:space="preserve"> can call to schedule a replacement, update contact details</w:t>
      </w:r>
      <w:r w:rsidR="003674E1" w:rsidRPr="000B5D09">
        <w:t>, or make other enquiries or complaints relating to the Supplier’s recalls pursuant to this Recall Notice</w:t>
      </w:r>
      <w:r w:rsidRPr="000B5D09">
        <w:t xml:space="preserve">.  If it is not practicable to do this, </w:t>
      </w:r>
      <w:r w:rsidR="003674E1" w:rsidRPr="000B5D09">
        <w:t xml:space="preserve">then a Supplier must </w:t>
      </w:r>
      <w:r w:rsidRPr="000B5D09">
        <w:t>ensure that telephone details of</w:t>
      </w:r>
      <w:r w:rsidR="003674E1" w:rsidRPr="000B5D09">
        <w:t xml:space="preserve"> its</w:t>
      </w:r>
      <w:r w:rsidRPr="000B5D09">
        <w:t xml:space="preserve"> Dealers or other authorised </w:t>
      </w:r>
      <w:r w:rsidR="002542A3" w:rsidRPr="000B5D09">
        <w:t xml:space="preserve">representatives </w:t>
      </w:r>
      <w:r w:rsidRPr="000B5D09">
        <w:t>are clearly communicated or readily available, and that Dealers have informed staff dedicated to the recall to field calls and schedule replacements.</w:t>
      </w:r>
    </w:p>
    <w:p w:rsidR="003674E1" w:rsidRPr="000B5D09" w:rsidRDefault="005D35E9" w:rsidP="008F4A63">
      <w:pPr>
        <w:pStyle w:val="MainNumbere"/>
        <w:ind w:left="1418"/>
      </w:pPr>
      <w:r w:rsidRPr="000B5D09">
        <w:t>A Supplier</w:t>
      </w:r>
      <w:r w:rsidR="003674E1" w:rsidRPr="000B5D09">
        <w:t xml:space="preserve"> must ensure that staff </w:t>
      </w:r>
      <w:r w:rsidR="00662057" w:rsidRPr="000B5D09">
        <w:t xml:space="preserve">involved in in-bound and out-bound </w:t>
      </w:r>
      <w:r w:rsidR="00474666" w:rsidRPr="000B5D09">
        <w:t xml:space="preserve">telephone communications are </w:t>
      </w:r>
      <w:r w:rsidR="00662057" w:rsidRPr="000B5D09">
        <w:t xml:space="preserve">instructed </w:t>
      </w:r>
      <w:r w:rsidR="00474666" w:rsidRPr="000B5D09">
        <w:t>to seek to schedule an appointment for a replacement as part of the initial interaction with the Consumer, and to minimise the need for the Consumer to make a separate call or wait for a call-back to schedule an appointment.</w:t>
      </w:r>
    </w:p>
    <w:p w:rsidR="00596EA8" w:rsidRPr="000B5D09" w:rsidRDefault="005D35E9" w:rsidP="008F4A63">
      <w:pPr>
        <w:pStyle w:val="MainNumbere"/>
        <w:ind w:left="1418"/>
      </w:pPr>
      <w:r w:rsidRPr="000B5D09">
        <w:t>A Supplier must e</w:t>
      </w:r>
      <w:r w:rsidR="00474666" w:rsidRPr="000B5D09">
        <w:t xml:space="preserve">nsure that the Recall Database </w:t>
      </w:r>
      <w:r w:rsidR="00596EA8" w:rsidRPr="000B5D09">
        <w:t>on the Supplier’s website is easy to navigate and that it</w:t>
      </w:r>
      <w:r w:rsidR="00874A4E" w:rsidRPr="000B5D09">
        <w:t xml:space="preserve"> meets the requirements in this Recall Notice, including that it</w:t>
      </w:r>
      <w:r w:rsidR="00596EA8" w:rsidRPr="000B5D09">
        <w:t>:</w:t>
      </w:r>
    </w:p>
    <w:p w:rsidR="00474666" w:rsidRPr="000B5D09" w:rsidRDefault="00596EA8" w:rsidP="00394CC8">
      <w:pPr>
        <w:pStyle w:val="Main-secondlevelalpha"/>
        <w:numPr>
          <w:ilvl w:val="0"/>
          <w:numId w:val="66"/>
        </w:numPr>
        <w:ind w:left="2268" w:hanging="567"/>
      </w:pPr>
      <w:r w:rsidRPr="000B5D09">
        <w:t>allows Consumers to enter a Vehicle Identification Number (VIN) into a search field and obtain immediate information about inclusion of the Vehicle in an active recall</w:t>
      </w:r>
      <w:r w:rsidR="00062ECB" w:rsidRPr="000B5D09">
        <w:t xml:space="preserve"> and has general information about the recall</w:t>
      </w:r>
      <w:r w:rsidRPr="000B5D09">
        <w:t>;</w:t>
      </w:r>
    </w:p>
    <w:p w:rsidR="00596EA8" w:rsidRPr="000B5D09" w:rsidRDefault="00596EA8" w:rsidP="008260B6">
      <w:pPr>
        <w:pStyle w:val="Main-secondlevelalpha"/>
      </w:pPr>
      <w:r w:rsidRPr="000B5D09">
        <w:t xml:space="preserve">where possible, provides the following information for a Vehicle not included in an active recall: </w:t>
      </w:r>
    </w:p>
    <w:p w:rsidR="00596EA8" w:rsidRPr="000B5D09" w:rsidRDefault="00596EA8" w:rsidP="00394CC8">
      <w:pPr>
        <w:pStyle w:val="Thirdleveli"/>
        <w:numPr>
          <w:ilvl w:val="0"/>
          <w:numId w:val="67"/>
        </w:numPr>
        <w:ind w:left="3119" w:hanging="567"/>
      </w:pPr>
      <w:r w:rsidRPr="000B5D09">
        <w:t>when the Vehicle is scheduled for active recall (</w:t>
      </w:r>
      <w:r w:rsidR="00662057" w:rsidRPr="000B5D09">
        <w:t>i.e.</w:t>
      </w:r>
      <w:r w:rsidRPr="000B5D09">
        <w:t xml:space="preserve"> when recall of the Vehicle will be initiated) in accordance with Schedule 1; and</w:t>
      </w:r>
    </w:p>
    <w:p w:rsidR="00596EA8" w:rsidRPr="000B5D09" w:rsidRDefault="005D35E9" w:rsidP="008260B6">
      <w:pPr>
        <w:pStyle w:val="Thirdleveli"/>
      </w:pPr>
      <w:r w:rsidRPr="000B5D09">
        <w:t xml:space="preserve">if applicable, </w:t>
      </w:r>
      <w:r w:rsidR="00596EA8" w:rsidRPr="000B5D09">
        <w:t>a brief explanatory statement noting</w:t>
      </w:r>
      <w:r w:rsidRPr="000B5D09">
        <w:t xml:space="preserve"> how and why</w:t>
      </w:r>
      <w:r w:rsidR="00596EA8" w:rsidRPr="000B5D09">
        <w:t xml:space="preserve"> replacement is being prioritised</w:t>
      </w:r>
      <w:r w:rsidRPr="000B5D09">
        <w:t>, including by</w:t>
      </w:r>
      <w:r w:rsidR="00596EA8" w:rsidRPr="000B5D09">
        <w:t xml:space="preserve"> reference to </w:t>
      </w:r>
      <w:r w:rsidRPr="000B5D09">
        <w:t xml:space="preserve">the </w:t>
      </w:r>
      <w:r w:rsidR="00994B1A" w:rsidRPr="000B5D09">
        <w:t>P</w:t>
      </w:r>
      <w:r w:rsidRPr="000B5D09">
        <w:t xml:space="preserve">riority </w:t>
      </w:r>
      <w:r w:rsidR="00994B1A" w:rsidRPr="000B5D09">
        <w:t>F</w:t>
      </w:r>
      <w:r w:rsidRPr="000B5D09">
        <w:t>actors listed in Schedule 1</w:t>
      </w:r>
      <w:r w:rsidR="00596EA8" w:rsidRPr="000B5D09">
        <w:t xml:space="preserve">.  </w:t>
      </w:r>
    </w:p>
    <w:p w:rsidR="00DF65EF" w:rsidRPr="000B5D09" w:rsidRDefault="00596EA8" w:rsidP="008260B6">
      <w:pPr>
        <w:pStyle w:val="Main-secondlevelalpha"/>
      </w:pPr>
      <w:r w:rsidRPr="000B5D09">
        <w:t xml:space="preserve">features links </w:t>
      </w:r>
      <w:r w:rsidR="00381448" w:rsidRPr="000B5D09">
        <w:t xml:space="preserve">to or copies of the </w:t>
      </w:r>
      <w:r w:rsidRPr="000B5D09">
        <w:t>Recall and Replacement Timetable</w:t>
      </w:r>
      <w:r w:rsidR="00381448" w:rsidRPr="000B5D09">
        <w:t xml:space="preserve">, </w:t>
      </w:r>
      <w:r w:rsidRPr="000B5D09">
        <w:t>Recall Initiation Schedule, and Quarterly Completion Schedule</w:t>
      </w:r>
      <w:r w:rsidR="00381448" w:rsidRPr="000B5D09">
        <w:t>.</w:t>
      </w:r>
    </w:p>
    <w:p w:rsidR="00A71917" w:rsidRPr="000B5D09" w:rsidRDefault="00A71917" w:rsidP="008F4A63">
      <w:pPr>
        <w:pStyle w:val="MainNumbere"/>
        <w:ind w:left="1418"/>
      </w:pPr>
      <w:r w:rsidRPr="000B5D09">
        <w:t>Suppliers must design messaging to encourage Consumers to have their Affected Takata Airbag Inflator replaced, by proactively addressing Consumer concerns relating to replacement.  This must include messaging that:</w:t>
      </w:r>
    </w:p>
    <w:p w:rsidR="00A71917" w:rsidRPr="000B5D09" w:rsidRDefault="00A71917" w:rsidP="00394CC8">
      <w:pPr>
        <w:pStyle w:val="Main-secondlevelalpha"/>
        <w:numPr>
          <w:ilvl w:val="0"/>
          <w:numId w:val="68"/>
        </w:numPr>
        <w:ind w:left="2268" w:hanging="567"/>
      </w:pPr>
      <w:r w:rsidRPr="000B5D09">
        <w:lastRenderedPageBreak/>
        <w:t>emphasises that replacements are free, and can be performed by any Dealer in the Supplier’s network</w:t>
      </w:r>
      <w:r w:rsidR="00874A4E" w:rsidRPr="000B5D09">
        <w:t xml:space="preserve"> (or another authorised </w:t>
      </w:r>
      <w:r w:rsidR="002542A3" w:rsidRPr="000B5D09">
        <w:t xml:space="preserve">representative of </w:t>
      </w:r>
      <w:r w:rsidR="00874A4E" w:rsidRPr="000B5D09">
        <w:t>the Supplier)</w:t>
      </w:r>
      <w:r w:rsidRPr="000B5D09">
        <w:t xml:space="preserve"> regardless of where the Vehicle was purchased;</w:t>
      </w:r>
    </w:p>
    <w:p w:rsidR="00A71917" w:rsidRPr="000B5D09" w:rsidRDefault="00A71917" w:rsidP="00394CC8">
      <w:pPr>
        <w:pStyle w:val="Main-secondlevelalpha"/>
      </w:pPr>
      <w:r w:rsidRPr="000B5D09">
        <w:t>acknowledges the inconvenience presented by the need to have the Affected Takata Airbag Inflator replaced and, where applicable, prominently features the details of all services the Supplier or the Supplier’s Dealer provide that address Consumer inconvenience associated with the replacement</w:t>
      </w:r>
      <w:r w:rsidR="00987970" w:rsidRPr="000B5D09">
        <w:t xml:space="preserve">.  These might include </w:t>
      </w:r>
      <w:r w:rsidRPr="000B5D09">
        <w:t xml:space="preserve">guaranteed replacement within a specified period of hours, towing, provision of loan or hire </w:t>
      </w:r>
      <w:r w:rsidR="00E01C36" w:rsidRPr="000B5D09">
        <w:t xml:space="preserve">vehicles </w:t>
      </w:r>
      <w:r w:rsidRPr="000B5D09">
        <w:t xml:space="preserve">or other transportation, extended dealer service hours, and any other </w:t>
      </w:r>
      <w:r w:rsidR="00987970" w:rsidRPr="000B5D09">
        <w:t>offers the Supplier may have on offer as incentives (for example, a fuel card</w:t>
      </w:r>
      <w:r w:rsidRPr="000B5D09">
        <w:t>)</w:t>
      </w:r>
      <w:r w:rsidR="00C05FD7" w:rsidRPr="000B5D09">
        <w:t>;</w:t>
      </w:r>
    </w:p>
    <w:p w:rsidR="00A71917" w:rsidRPr="000B5D09" w:rsidRDefault="00987970" w:rsidP="00394CC8">
      <w:pPr>
        <w:pStyle w:val="Main-secondlevelalpha"/>
      </w:pPr>
      <w:r w:rsidRPr="000B5D09">
        <w:t xml:space="preserve">advises </w:t>
      </w:r>
      <w:r w:rsidR="00A71917" w:rsidRPr="000B5D09">
        <w:t xml:space="preserve">Consumers that they may report concerns regarding the recall to </w:t>
      </w:r>
      <w:r w:rsidRPr="000B5D09">
        <w:t>a specified person</w:t>
      </w:r>
      <w:r w:rsidR="00C05FD7" w:rsidRPr="000B5D09">
        <w:t xml:space="preserve"> or contact point</w:t>
      </w:r>
      <w:r w:rsidRPr="000B5D09">
        <w:t xml:space="preserve"> at the Supplier</w:t>
      </w:r>
      <w:r w:rsidR="003975DB" w:rsidRPr="000B5D09">
        <w:t xml:space="preserve"> (providing </w:t>
      </w:r>
      <w:r w:rsidR="00E01C36" w:rsidRPr="000B5D09">
        <w:t>contact details</w:t>
      </w:r>
      <w:r w:rsidR="003975DB" w:rsidRPr="000B5D09">
        <w:t>)</w:t>
      </w:r>
      <w:r w:rsidRPr="000B5D09">
        <w:t xml:space="preserve">, if applicable, and to the </w:t>
      </w:r>
      <w:r w:rsidR="00A71917" w:rsidRPr="000B5D09">
        <w:t>ACCC at</w:t>
      </w:r>
      <w:r w:rsidR="00D1724D" w:rsidRPr="000B5D09">
        <w:t xml:space="preserve"> </w:t>
      </w:r>
      <w:r w:rsidR="00D1724D" w:rsidRPr="000B5D09">
        <w:rPr>
          <w:rFonts w:eastAsia="Calibri"/>
        </w:rPr>
        <w:t>https://www.productsafety.gov.au/contact-us/for-consumers/make-an-enquiry</w:t>
      </w:r>
      <w:r w:rsidR="00D1724D" w:rsidRPr="000B5D09">
        <w:t>.</w:t>
      </w:r>
    </w:p>
    <w:p w:rsidR="00467948" w:rsidRPr="000B5D09" w:rsidRDefault="00467948" w:rsidP="008F4A63">
      <w:pPr>
        <w:pStyle w:val="MainNumbere"/>
        <w:ind w:left="1418"/>
      </w:pPr>
      <w:r w:rsidRPr="000B5D09">
        <w:t xml:space="preserve">Suppliers must ensure that messaging is accessible to Consumers from a </w:t>
      </w:r>
      <w:r w:rsidR="00CA41DD" w:rsidRPr="000B5D09">
        <w:t>culturally</w:t>
      </w:r>
      <w:r w:rsidRPr="000B5D09">
        <w:t xml:space="preserve"> and </w:t>
      </w:r>
      <w:r w:rsidR="00CA41DD" w:rsidRPr="000B5D09">
        <w:t>linguistically</w:t>
      </w:r>
      <w:r w:rsidRPr="000B5D09">
        <w:t xml:space="preserve"> </w:t>
      </w:r>
      <w:r w:rsidR="00CA41DD" w:rsidRPr="000B5D09">
        <w:t>d</w:t>
      </w:r>
      <w:r w:rsidRPr="000B5D09">
        <w:t>iverse (CALD) audience. This includes, at a minimum:</w:t>
      </w:r>
      <w:r w:rsidRPr="000B5D09">
        <w:tab/>
      </w:r>
    </w:p>
    <w:p w:rsidR="00121060" w:rsidRPr="000B5D09" w:rsidRDefault="00467948" w:rsidP="00394CC8">
      <w:pPr>
        <w:pStyle w:val="Main-secondlevelalpha"/>
        <w:numPr>
          <w:ilvl w:val="0"/>
          <w:numId w:val="69"/>
        </w:numPr>
        <w:ind w:left="2268" w:hanging="567"/>
      </w:pPr>
      <w:r w:rsidRPr="000B5D09">
        <w:t xml:space="preserve">In all written communications </w:t>
      </w:r>
      <w:r w:rsidR="00121060" w:rsidRPr="000B5D09">
        <w:t xml:space="preserve">with Consumers </w:t>
      </w:r>
      <w:r w:rsidRPr="000B5D09">
        <w:t>and on the Supplier’s website</w:t>
      </w:r>
      <w:r w:rsidR="00121060" w:rsidRPr="000B5D09">
        <w:t xml:space="preserve"> (including the page featuring the Recall Database), either</w:t>
      </w:r>
    </w:p>
    <w:p w:rsidR="00121060" w:rsidRPr="000B5D09" w:rsidRDefault="00121060" w:rsidP="00394CC8">
      <w:pPr>
        <w:pStyle w:val="Thirdleveli"/>
        <w:numPr>
          <w:ilvl w:val="0"/>
          <w:numId w:val="70"/>
        </w:numPr>
        <w:ind w:left="3119" w:hanging="567"/>
      </w:pPr>
      <w:r w:rsidRPr="000B5D09">
        <w:t>include a short statement outlining the serious safety risks of Affected Takata Airbag Inflators and the need for urgent action in common community languages, including Arabic, Chinese (Simplified and Traditional), Vietnamese, Farsi, Korean, Spanish, Dari, Indonesian, and Hindi; or</w:t>
      </w:r>
    </w:p>
    <w:p w:rsidR="00467948" w:rsidRPr="000B5D09" w:rsidRDefault="00121060" w:rsidP="00394CC8">
      <w:pPr>
        <w:pStyle w:val="Thirdleveli"/>
      </w:pPr>
      <w:r w:rsidRPr="000B5D09">
        <w:t xml:space="preserve">provide links or contact information to a free of charge interpreting/translation service, such as the </w:t>
      </w:r>
      <w:hyperlink r:id="rId28" w:history="1">
        <w:r w:rsidRPr="000B5D09">
          <w:rPr>
            <w:rStyle w:val="Hyperlink"/>
            <w:rFonts w:eastAsia="Arial"/>
            <w:color w:val="auto"/>
            <w:spacing w:val="-6"/>
            <w:u w:val="none"/>
          </w:rPr>
          <w:t xml:space="preserve">National Accreditation Authority for Translators and Interpreters </w:t>
        </w:r>
      </w:hyperlink>
      <w:r w:rsidRPr="000B5D09">
        <w:rPr>
          <w:rStyle w:val="Hyperlink"/>
          <w:rFonts w:eastAsia="Arial"/>
          <w:color w:val="auto"/>
          <w:spacing w:val="-6"/>
          <w:u w:val="none"/>
        </w:rPr>
        <w:t xml:space="preserve">(NAATI) </w:t>
      </w:r>
      <w:hyperlink r:id="rId29" w:history="1">
        <w:r w:rsidRPr="000B5D09">
          <w:rPr>
            <w:rStyle w:val="Hyperlink"/>
            <w:color w:val="auto"/>
            <w:u w:val="none"/>
          </w:rPr>
          <w:t>https://www.naati.com.au/</w:t>
        </w:r>
      </w:hyperlink>
      <w:r w:rsidRPr="000B5D09">
        <w:t xml:space="preserve"> or Translating and Interpreting Service (TIS National) </w:t>
      </w:r>
      <w:hyperlink r:id="rId30" w:history="1">
        <w:r w:rsidRPr="000B5D09">
          <w:rPr>
            <w:rStyle w:val="Hyperlink"/>
            <w:color w:val="auto"/>
            <w:u w:val="none"/>
          </w:rPr>
          <w:t>https://www.tisnational.gov.au/</w:t>
        </w:r>
      </w:hyperlink>
      <w:r w:rsidR="00467948" w:rsidRPr="000B5D09">
        <w:t>.</w:t>
      </w:r>
    </w:p>
    <w:p w:rsidR="00467948" w:rsidRPr="000B5D09" w:rsidRDefault="00467948" w:rsidP="00394CC8">
      <w:pPr>
        <w:pStyle w:val="Main-secondlevelalpha"/>
      </w:pPr>
      <w:r w:rsidRPr="000B5D09">
        <w:t xml:space="preserve">In all written communications and on the Supplier’s website, provide details of the National Relay Service for </w:t>
      </w:r>
      <w:r w:rsidR="00452911" w:rsidRPr="000B5D09">
        <w:t>Consumers</w:t>
      </w:r>
      <w:r w:rsidRPr="000B5D09">
        <w:t xml:space="preserve"> who are Deaf or have a hearing or speech impairment.</w:t>
      </w:r>
    </w:p>
    <w:p w:rsidR="00DE48A4" w:rsidRPr="000B5D09" w:rsidRDefault="00DE48A4" w:rsidP="00B16702">
      <w:pPr>
        <w:pStyle w:val="h5Section"/>
        <w:spacing w:before="120" w:after="240"/>
        <w:rPr>
          <w:lang w:val="en"/>
        </w:rPr>
      </w:pPr>
      <w:bookmarkStart w:id="55" w:name="_Toc501099070"/>
      <w:r w:rsidRPr="000B5D09">
        <w:rPr>
          <w:lang w:val="en"/>
        </w:rPr>
        <w:t xml:space="preserve">Direct </w:t>
      </w:r>
      <w:r w:rsidR="00B16702" w:rsidRPr="000B5D09">
        <w:rPr>
          <w:lang w:val="en"/>
        </w:rPr>
        <w:t xml:space="preserve">Consumer </w:t>
      </w:r>
      <w:r w:rsidRPr="000B5D09">
        <w:rPr>
          <w:lang w:val="en"/>
        </w:rPr>
        <w:t xml:space="preserve">Communications </w:t>
      </w:r>
      <w:r w:rsidR="00B16702" w:rsidRPr="000B5D09">
        <w:rPr>
          <w:lang w:val="en"/>
        </w:rPr>
        <w:t>Campaign</w:t>
      </w:r>
      <w:bookmarkEnd w:id="55"/>
    </w:p>
    <w:p w:rsidR="00B16702" w:rsidRPr="000B5D09" w:rsidRDefault="00DE48A4" w:rsidP="008F4A63">
      <w:pPr>
        <w:pStyle w:val="MainNumbere"/>
        <w:ind w:left="1418"/>
        <w:rPr>
          <w:lang w:val="en"/>
        </w:rPr>
      </w:pPr>
      <w:r w:rsidRPr="000B5D09">
        <w:rPr>
          <w:lang w:val="en"/>
        </w:rPr>
        <w:t xml:space="preserve">A Supplier must </w:t>
      </w:r>
      <w:r w:rsidR="00B16702" w:rsidRPr="000B5D09">
        <w:rPr>
          <w:lang w:val="en"/>
        </w:rPr>
        <w:t xml:space="preserve">employ a Direct Consumer Communications Campaign (the </w:t>
      </w:r>
      <w:r w:rsidR="00B16702" w:rsidRPr="000B5D09">
        <w:rPr>
          <w:b/>
          <w:lang w:val="en"/>
        </w:rPr>
        <w:t xml:space="preserve">Direct </w:t>
      </w:r>
      <w:r w:rsidR="00B16702" w:rsidRPr="000B5D09">
        <w:rPr>
          <w:lang w:val="en"/>
        </w:rPr>
        <w:t>Campaign) across multiple channels</w:t>
      </w:r>
      <w:r w:rsidR="00200198" w:rsidRPr="000B5D09">
        <w:rPr>
          <w:lang w:val="en"/>
        </w:rPr>
        <w:t xml:space="preserve"> and </w:t>
      </w:r>
      <w:r w:rsidR="00E01C36" w:rsidRPr="000B5D09">
        <w:rPr>
          <w:lang w:val="en"/>
        </w:rPr>
        <w:t xml:space="preserve">escalate </w:t>
      </w:r>
      <w:r w:rsidR="00200198" w:rsidRPr="000B5D09">
        <w:rPr>
          <w:lang w:val="en"/>
        </w:rPr>
        <w:t xml:space="preserve">as necessary </w:t>
      </w:r>
      <w:r w:rsidR="00200198" w:rsidRPr="000B5D09">
        <w:t>until the Supplier has complied with its obligations in respect of that Vehicle as set out in section 5 of this Recall Notice</w:t>
      </w:r>
      <w:r w:rsidR="00520DA8" w:rsidRPr="000B5D09">
        <w:t>.</w:t>
      </w:r>
    </w:p>
    <w:p w:rsidR="00D76E97" w:rsidRPr="000B5D09" w:rsidRDefault="00B16702" w:rsidP="008F4A63">
      <w:pPr>
        <w:pStyle w:val="MainNumbere"/>
        <w:ind w:left="1418"/>
        <w:rPr>
          <w:lang w:val="en"/>
        </w:rPr>
      </w:pPr>
      <w:r w:rsidRPr="000B5D09">
        <w:rPr>
          <w:lang w:val="en"/>
        </w:rPr>
        <w:t xml:space="preserve">The Direct Campaign </w:t>
      </w:r>
      <w:r w:rsidR="00A3404E" w:rsidRPr="000B5D09">
        <w:rPr>
          <w:lang w:val="en"/>
        </w:rPr>
        <w:t xml:space="preserve">may </w:t>
      </w:r>
      <w:r w:rsidR="006D7461" w:rsidRPr="000B5D09">
        <w:rPr>
          <w:lang w:val="en"/>
        </w:rPr>
        <w:t xml:space="preserve">commence </w:t>
      </w:r>
      <w:r w:rsidR="00A3404E" w:rsidRPr="000B5D09">
        <w:rPr>
          <w:lang w:val="en"/>
        </w:rPr>
        <w:t>prior to the applicable recall initiation date for a Vehicle pursuant to Schedule 1</w:t>
      </w:r>
      <w:r w:rsidR="006D7461" w:rsidRPr="000B5D09">
        <w:rPr>
          <w:lang w:val="en"/>
        </w:rPr>
        <w:t xml:space="preserve">, </w:t>
      </w:r>
      <w:r w:rsidR="00A3404E" w:rsidRPr="000B5D09">
        <w:rPr>
          <w:lang w:val="en"/>
        </w:rPr>
        <w:t>but must commence on the applicable recall initiation date</w:t>
      </w:r>
      <w:r w:rsidR="009152D5" w:rsidRPr="000B5D09">
        <w:rPr>
          <w:lang w:val="en"/>
        </w:rPr>
        <w:t xml:space="preserve"> at the latest</w:t>
      </w:r>
      <w:r w:rsidR="00D76E97" w:rsidRPr="000B5D09">
        <w:rPr>
          <w:lang w:val="en"/>
        </w:rPr>
        <w:t xml:space="preserve">. </w:t>
      </w:r>
    </w:p>
    <w:p w:rsidR="00874A4E" w:rsidRPr="000B5D09" w:rsidRDefault="00D76E97" w:rsidP="008F4A63">
      <w:pPr>
        <w:pStyle w:val="MainNumbere"/>
        <w:ind w:left="1418"/>
        <w:rPr>
          <w:lang w:val="en"/>
        </w:rPr>
      </w:pPr>
      <w:r w:rsidRPr="000B5D09">
        <w:rPr>
          <w:lang w:val="en"/>
        </w:rPr>
        <w:t>The Direct Campaign</w:t>
      </w:r>
      <w:r w:rsidR="00A3404E" w:rsidRPr="000B5D09">
        <w:rPr>
          <w:lang w:val="en"/>
        </w:rPr>
        <w:t xml:space="preserve"> </w:t>
      </w:r>
      <w:r w:rsidR="006D7461" w:rsidRPr="000B5D09">
        <w:rPr>
          <w:lang w:val="en"/>
        </w:rPr>
        <w:t xml:space="preserve">must </w:t>
      </w:r>
      <w:r w:rsidR="00B16702" w:rsidRPr="000B5D09">
        <w:rPr>
          <w:lang w:val="en"/>
        </w:rPr>
        <w:t>include</w:t>
      </w:r>
      <w:r w:rsidR="00874A4E" w:rsidRPr="000B5D09">
        <w:rPr>
          <w:lang w:val="en"/>
        </w:rPr>
        <w:t xml:space="preserve"> direct contact </w:t>
      </w:r>
      <w:r w:rsidRPr="000B5D09">
        <w:rPr>
          <w:lang w:val="en"/>
        </w:rPr>
        <w:t xml:space="preserve">with </w:t>
      </w:r>
      <w:r w:rsidR="00A3404E" w:rsidRPr="000B5D09">
        <w:rPr>
          <w:lang w:val="en"/>
        </w:rPr>
        <w:t xml:space="preserve">a Consumer </w:t>
      </w:r>
      <w:r w:rsidR="00874A4E" w:rsidRPr="000B5D09">
        <w:rPr>
          <w:lang w:val="en"/>
        </w:rPr>
        <w:t>by:</w:t>
      </w:r>
    </w:p>
    <w:p w:rsidR="00874A4E" w:rsidRPr="000B5D09" w:rsidRDefault="00B16702" w:rsidP="00394CC8">
      <w:pPr>
        <w:pStyle w:val="Main-secondlevelalpha"/>
        <w:numPr>
          <w:ilvl w:val="0"/>
          <w:numId w:val="71"/>
        </w:numPr>
        <w:ind w:left="2268" w:hanging="567"/>
        <w:rPr>
          <w:lang w:val="en"/>
        </w:rPr>
      </w:pPr>
      <w:r w:rsidRPr="000B5D09">
        <w:rPr>
          <w:lang w:val="en"/>
        </w:rPr>
        <w:t>written communication delivered by post</w:t>
      </w:r>
      <w:r w:rsidR="00874A4E" w:rsidRPr="000B5D09">
        <w:rPr>
          <w:lang w:val="en"/>
        </w:rPr>
        <w:t>;</w:t>
      </w:r>
      <w:r w:rsidR="00B45EE0" w:rsidRPr="000B5D09">
        <w:rPr>
          <w:lang w:val="en"/>
        </w:rPr>
        <w:t xml:space="preserve"> and</w:t>
      </w:r>
    </w:p>
    <w:p w:rsidR="003F6E96" w:rsidRPr="000B5D09" w:rsidRDefault="00B45EE0" w:rsidP="00394CC8">
      <w:pPr>
        <w:pStyle w:val="Main-secondlevelalpha"/>
        <w:rPr>
          <w:lang w:val="en"/>
        </w:rPr>
      </w:pPr>
      <w:r w:rsidRPr="000B5D09">
        <w:rPr>
          <w:lang w:val="en"/>
        </w:rPr>
        <w:lastRenderedPageBreak/>
        <w:t xml:space="preserve">where required under an escalation strategy pursuant to </w:t>
      </w:r>
      <w:r w:rsidR="00A3404E" w:rsidRPr="000B5D09">
        <w:rPr>
          <w:lang w:val="en"/>
        </w:rPr>
        <w:t xml:space="preserve">clause </w:t>
      </w:r>
      <w:r w:rsidR="00EA64D7" w:rsidRPr="000B5D09">
        <w:rPr>
          <w:lang w:val="en"/>
        </w:rPr>
        <w:t xml:space="preserve">23 </w:t>
      </w:r>
      <w:r w:rsidR="006D7461" w:rsidRPr="000B5D09">
        <w:rPr>
          <w:lang w:val="en"/>
        </w:rPr>
        <w:t>of this Schedule,</w:t>
      </w:r>
      <w:r w:rsidRPr="000B5D09">
        <w:rPr>
          <w:lang w:val="en"/>
        </w:rPr>
        <w:t xml:space="preserve"> </w:t>
      </w:r>
      <w:r w:rsidR="00B16702" w:rsidRPr="000B5D09">
        <w:rPr>
          <w:lang w:val="en"/>
        </w:rPr>
        <w:t>written communication delivered by registered post</w:t>
      </w:r>
      <w:r w:rsidR="00200198" w:rsidRPr="000B5D09">
        <w:rPr>
          <w:lang w:val="en"/>
        </w:rPr>
        <w:t xml:space="preserve"> or other personal courier service where confirmation of receipt by the addressee is provided.  </w:t>
      </w:r>
    </w:p>
    <w:p w:rsidR="00823364" w:rsidRPr="000B5D09" w:rsidRDefault="00200198" w:rsidP="008F4A63">
      <w:pPr>
        <w:pStyle w:val="MainNumbere"/>
        <w:ind w:left="1418"/>
        <w:rPr>
          <w:lang w:val="en"/>
        </w:rPr>
      </w:pPr>
      <w:r w:rsidRPr="000B5D09">
        <w:rPr>
          <w:lang w:val="en"/>
        </w:rPr>
        <w:t xml:space="preserve">The Direct Campaign </w:t>
      </w:r>
      <w:r w:rsidR="00A157B1" w:rsidRPr="000B5D09">
        <w:rPr>
          <w:lang w:val="en"/>
        </w:rPr>
        <w:t>may</w:t>
      </w:r>
      <w:r w:rsidR="003F6E96" w:rsidRPr="000B5D09">
        <w:rPr>
          <w:lang w:val="en"/>
        </w:rPr>
        <w:t xml:space="preserve"> also </w:t>
      </w:r>
      <w:r w:rsidRPr="000B5D09">
        <w:rPr>
          <w:lang w:val="en"/>
        </w:rPr>
        <w:t>include in person visits</w:t>
      </w:r>
      <w:r w:rsidR="003F6E96" w:rsidRPr="000B5D09">
        <w:rPr>
          <w:lang w:val="en"/>
        </w:rPr>
        <w:t>, where appropriate under an escalation strategy</w:t>
      </w:r>
      <w:r w:rsidR="00B45EE0" w:rsidRPr="000B5D09">
        <w:rPr>
          <w:lang w:val="en"/>
        </w:rPr>
        <w:t xml:space="preserve"> pursuant to </w:t>
      </w:r>
      <w:r w:rsidR="00A3404E" w:rsidRPr="000B5D09">
        <w:rPr>
          <w:lang w:val="en"/>
        </w:rPr>
        <w:t xml:space="preserve">clause </w:t>
      </w:r>
      <w:r w:rsidR="00EA64D7" w:rsidRPr="000B5D09">
        <w:rPr>
          <w:lang w:val="en"/>
        </w:rPr>
        <w:t xml:space="preserve">23 </w:t>
      </w:r>
      <w:r w:rsidR="006D7461" w:rsidRPr="000B5D09">
        <w:rPr>
          <w:lang w:val="en"/>
        </w:rPr>
        <w:t>of this Schedule</w:t>
      </w:r>
      <w:r w:rsidRPr="000B5D09">
        <w:rPr>
          <w:lang w:val="en"/>
        </w:rPr>
        <w:t xml:space="preserve">.  </w:t>
      </w:r>
    </w:p>
    <w:p w:rsidR="00200198" w:rsidRPr="000B5D09" w:rsidRDefault="00823364" w:rsidP="008F4A63">
      <w:pPr>
        <w:pStyle w:val="MainNumbere"/>
        <w:ind w:left="1418"/>
        <w:rPr>
          <w:lang w:val="en"/>
        </w:rPr>
      </w:pPr>
      <w:r w:rsidRPr="000B5D09">
        <w:rPr>
          <w:lang w:val="en"/>
        </w:rPr>
        <w:t>The Direct Campaign must include a specified escalation strategy.  T</w:t>
      </w:r>
      <w:r w:rsidR="00200198" w:rsidRPr="000B5D09">
        <w:rPr>
          <w:lang w:val="en"/>
        </w:rPr>
        <w:t>he escalation of the contact from communication by post through to</w:t>
      </w:r>
      <w:r w:rsidR="00B07F58" w:rsidRPr="000B5D09">
        <w:rPr>
          <w:lang w:val="en"/>
        </w:rPr>
        <w:t xml:space="preserve"> registered post and </w:t>
      </w:r>
      <w:r w:rsidR="00200198" w:rsidRPr="000B5D09">
        <w:rPr>
          <w:lang w:val="en"/>
        </w:rPr>
        <w:t xml:space="preserve">an in person visit will depend on the </w:t>
      </w:r>
      <w:r w:rsidR="00121060" w:rsidRPr="000B5D09">
        <w:rPr>
          <w:lang w:val="en"/>
        </w:rPr>
        <w:t xml:space="preserve">outcome </w:t>
      </w:r>
      <w:r w:rsidR="00200198" w:rsidRPr="000B5D09">
        <w:rPr>
          <w:lang w:val="en"/>
        </w:rPr>
        <w:t xml:space="preserve">of </w:t>
      </w:r>
      <w:r w:rsidR="00121060" w:rsidRPr="000B5D09">
        <w:rPr>
          <w:lang w:val="en"/>
        </w:rPr>
        <w:t xml:space="preserve">the </w:t>
      </w:r>
      <w:r w:rsidR="00200198" w:rsidRPr="000B5D09">
        <w:rPr>
          <w:lang w:val="en"/>
        </w:rPr>
        <w:t xml:space="preserve">initial contact </w:t>
      </w:r>
      <w:r w:rsidR="0043272E" w:rsidRPr="000B5D09">
        <w:rPr>
          <w:lang w:val="en"/>
        </w:rPr>
        <w:t>and</w:t>
      </w:r>
      <w:r w:rsidR="006B7BC8" w:rsidRPr="000B5D09">
        <w:rPr>
          <w:lang w:val="en"/>
        </w:rPr>
        <w:t xml:space="preserve"> must also take into account</w:t>
      </w:r>
      <w:r w:rsidR="0043272E" w:rsidRPr="000B5D09">
        <w:rPr>
          <w:lang w:val="en"/>
        </w:rPr>
        <w:t xml:space="preserve"> the particular circumstances of the Consumer and Vehicle, including the type of inflator involve</w:t>
      </w:r>
      <w:r w:rsidR="006B7BC8" w:rsidRPr="000B5D09">
        <w:rPr>
          <w:lang w:val="en"/>
        </w:rPr>
        <w:t>d</w:t>
      </w:r>
      <w:r w:rsidR="0043272E" w:rsidRPr="000B5D09">
        <w:rPr>
          <w:lang w:val="en"/>
        </w:rPr>
        <w:t xml:space="preserve">, the location of the inflator in the Vehicle, the location of the Vehicle, and the age of the Vehicle.  </w:t>
      </w:r>
      <w:r w:rsidR="006B7BC8" w:rsidRPr="000B5D09">
        <w:rPr>
          <w:lang w:val="en"/>
        </w:rPr>
        <w:t>An escalation strategy, must include the following, at a minimum</w:t>
      </w:r>
      <w:r w:rsidR="0043272E" w:rsidRPr="000B5D09">
        <w:rPr>
          <w:lang w:val="en"/>
        </w:rPr>
        <w:t>:</w:t>
      </w:r>
    </w:p>
    <w:p w:rsidR="0043272E" w:rsidRPr="000B5D09" w:rsidRDefault="00B71564" w:rsidP="00394CC8">
      <w:pPr>
        <w:pStyle w:val="Main-secondlevelalpha"/>
        <w:numPr>
          <w:ilvl w:val="0"/>
          <w:numId w:val="72"/>
        </w:numPr>
        <w:ind w:left="2268" w:hanging="567"/>
        <w:rPr>
          <w:lang w:val="en"/>
        </w:rPr>
      </w:pPr>
      <w:r w:rsidRPr="000B5D09">
        <w:rPr>
          <w:lang w:val="en"/>
        </w:rPr>
        <w:t>w</w:t>
      </w:r>
      <w:r w:rsidR="0043272E" w:rsidRPr="000B5D09">
        <w:rPr>
          <w:lang w:val="en"/>
        </w:rPr>
        <w:t>here postal communication has been utilised for t</w:t>
      </w:r>
      <w:r w:rsidR="00520DA8" w:rsidRPr="000B5D09">
        <w:rPr>
          <w:lang w:val="en"/>
        </w:rPr>
        <w:t>wo</w:t>
      </w:r>
      <w:r w:rsidR="0043272E" w:rsidRPr="000B5D09">
        <w:rPr>
          <w:lang w:val="en"/>
        </w:rPr>
        <w:t xml:space="preserve"> months and the Consumer has not yet contacted the Supplier, the Supplier must escalate to registered post or other personal courier service where confirmation of receipt by the addressee is provided;</w:t>
      </w:r>
    </w:p>
    <w:p w:rsidR="0043272E" w:rsidRPr="000B5D09" w:rsidRDefault="00B71564" w:rsidP="00394CC8">
      <w:pPr>
        <w:pStyle w:val="Main-secondlevelalpha"/>
        <w:rPr>
          <w:lang w:val="en"/>
        </w:rPr>
      </w:pPr>
      <w:r w:rsidRPr="000B5D09">
        <w:rPr>
          <w:lang w:val="en"/>
        </w:rPr>
        <w:t>w</w:t>
      </w:r>
      <w:r w:rsidR="0043272E" w:rsidRPr="000B5D09">
        <w:rPr>
          <w:lang w:val="en"/>
        </w:rPr>
        <w:t>here an Alpha Inflator i</w:t>
      </w:r>
      <w:r w:rsidR="00C42C6B" w:rsidRPr="000B5D09">
        <w:rPr>
          <w:lang w:val="en"/>
        </w:rPr>
        <w:t>s</w:t>
      </w:r>
      <w:r w:rsidR="0043272E" w:rsidRPr="000B5D09">
        <w:rPr>
          <w:lang w:val="en"/>
        </w:rPr>
        <w:t xml:space="preserve"> involved, the Supplier must escalate to in person visits (unless </w:t>
      </w:r>
      <w:r w:rsidR="00C42C6B" w:rsidRPr="000B5D09">
        <w:rPr>
          <w:lang w:val="en"/>
        </w:rPr>
        <w:t xml:space="preserve">the Supplier has made the required </w:t>
      </w:r>
      <w:r w:rsidR="0043272E" w:rsidRPr="000B5D09">
        <w:rPr>
          <w:lang w:val="en"/>
        </w:rPr>
        <w:t xml:space="preserve">efforts </w:t>
      </w:r>
      <w:r w:rsidR="00C42C6B" w:rsidRPr="000B5D09">
        <w:rPr>
          <w:lang w:val="en"/>
        </w:rPr>
        <w:t xml:space="preserve">to obtain an address </w:t>
      </w:r>
      <w:r w:rsidR="003975DB" w:rsidRPr="000B5D09">
        <w:rPr>
          <w:lang w:val="en"/>
        </w:rPr>
        <w:t xml:space="preserve">as required in </w:t>
      </w:r>
      <w:r w:rsidR="00C42C6B" w:rsidRPr="000B5D09">
        <w:rPr>
          <w:lang w:val="en"/>
        </w:rPr>
        <w:t>clauses 2</w:t>
      </w:r>
      <w:r w:rsidR="003232D2" w:rsidRPr="000B5D09">
        <w:rPr>
          <w:lang w:val="en"/>
        </w:rPr>
        <w:t>7</w:t>
      </w:r>
      <w:r w:rsidR="00C42C6B" w:rsidRPr="000B5D09">
        <w:rPr>
          <w:lang w:val="en"/>
        </w:rPr>
        <w:t xml:space="preserve"> and 2</w:t>
      </w:r>
      <w:r w:rsidR="003232D2" w:rsidRPr="000B5D09">
        <w:rPr>
          <w:lang w:val="en"/>
        </w:rPr>
        <w:t>8</w:t>
      </w:r>
      <w:r w:rsidR="00D1724D" w:rsidRPr="000B5D09">
        <w:rPr>
          <w:lang w:val="en"/>
        </w:rPr>
        <w:t xml:space="preserve"> of this Schedule</w:t>
      </w:r>
      <w:r w:rsidR="00C42C6B" w:rsidRPr="000B5D09">
        <w:rPr>
          <w:lang w:val="en"/>
        </w:rPr>
        <w:t xml:space="preserve"> and no known address is available despite those efforts</w:t>
      </w:r>
      <w:r w:rsidR="00B45EE0" w:rsidRPr="000B5D09">
        <w:rPr>
          <w:lang w:val="en"/>
        </w:rPr>
        <w:t>)</w:t>
      </w:r>
      <w:r w:rsidR="00C252F4" w:rsidRPr="000B5D09">
        <w:rPr>
          <w:lang w:val="en"/>
        </w:rPr>
        <w:t>.</w:t>
      </w:r>
    </w:p>
    <w:p w:rsidR="00520DA8" w:rsidRPr="000B5D09" w:rsidRDefault="00200198" w:rsidP="008F4A63">
      <w:pPr>
        <w:pStyle w:val="MainNumbere"/>
        <w:ind w:left="1418"/>
        <w:rPr>
          <w:lang w:val="en"/>
        </w:rPr>
      </w:pPr>
      <w:r w:rsidRPr="000B5D09">
        <w:rPr>
          <w:lang w:val="en"/>
        </w:rPr>
        <w:t xml:space="preserve">The Direct Campaign must also include </w:t>
      </w:r>
      <w:r w:rsidR="00121060" w:rsidRPr="000B5D09">
        <w:rPr>
          <w:lang w:val="en"/>
        </w:rPr>
        <w:t>concurrent (e</w:t>
      </w:r>
      <w:r w:rsidR="00E01C36" w:rsidRPr="000B5D09">
        <w:rPr>
          <w:lang w:val="en"/>
        </w:rPr>
        <w:t>.</w:t>
      </w:r>
      <w:r w:rsidR="00121060" w:rsidRPr="000B5D09">
        <w:rPr>
          <w:lang w:val="en"/>
        </w:rPr>
        <w:t>g</w:t>
      </w:r>
      <w:r w:rsidR="00E01C36" w:rsidRPr="000B5D09">
        <w:rPr>
          <w:lang w:val="en"/>
        </w:rPr>
        <w:t>.</w:t>
      </w:r>
      <w:r w:rsidR="00121060" w:rsidRPr="000B5D09">
        <w:rPr>
          <w:lang w:val="en"/>
        </w:rPr>
        <w:t xml:space="preserve">, concurrently with postal communications) efforts to contact Consumers by </w:t>
      </w:r>
      <w:r w:rsidRPr="000B5D09">
        <w:rPr>
          <w:lang w:val="en"/>
        </w:rPr>
        <w:t xml:space="preserve">email, telephone calls, and </w:t>
      </w:r>
      <w:r w:rsidR="00E01C36" w:rsidRPr="000B5D09">
        <w:rPr>
          <w:lang w:val="en"/>
        </w:rPr>
        <w:t>SMS</w:t>
      </w:r>
      <w:r w:rsidRPr="000B5D09">
        <w:rPr>
          <w:lang w:val="en"/>
        </w:rPr>
        <w:t>/text messaging</w:t>
      </w:r>
      <w:r w:rsidR="00C42C6B" w:rsidRPr="000B5D09">
        <w:rPr>
          <w:lang w:val="en"/>
        </w:rPr>
        <w:t xml:space="preserve"> (</w:t>
      </w:r>
      <w:r w:rsidR="00A157B1" w:rsidRPr="000B5D09">
        <w:rPr>
          <w:lang w:val="en"/>
        </w:rPr>
        <w:t xml:space="preserve">unless </w:t>
      </w:r>
      <w:r w:rsidR="00C42C6B" w:rsidRPr="000B5D09">
        <w:rPr>
          <w:lang w:val="en"/>
        </w:rPr>
        <w:t>the Supplier has made the required efforts to obtain such contact details as required in clauses 2</w:t>
      </w:r>
      <w:r w:rsidR="003232D2" w:rsidRPr="000B5D09">
        <w:rPr>
          <w:lang w:val="en"/>
        </w:rPr>
        <w:t>7</w:t>
      </w:r>
      <w:r w:rsidR="00C42C6B" w:rsidRPr="000B5D09">
        <w:rPr>
          <w:lang w:val="en"/>
        </w:rPr>
        <w:t xml:space="preserve"> and 2</w:t>
      </w:r>
      <w:r w:rsidR="003232D2" w:rsidRPr="000B5D09">
        <w:rPr>
          <w:lang w:val="en"/>
        </w:rPr>
        <w:t>8</w:t>
      </w:r>
      <w:r w:rsidR="00C42C6B" w:rsidRPr="000B5D09">
        <w:rPr>
          <w:lang w:val="en"/>
        </w:rPr>
        <w:t xml:space="preserve"> of this Schedule and such contact details are not available despite those efforts)</w:t>
      </w:r>
      <w:r w:rsidR="00121060" w:rsidRPr="000B5D09">
        <w:rPr>
          <w:lang w:val="en"/>
        </w:rPr>
        <w:t>.</w:t>
      </w:r>
      <w:r w:rsidR="00520DA8" w:rsidRPr="000B5D09">
        <w:rPr>
          <w:lang w:val="en"/>
        </w:rPr>
        <w:t xml:space="preserve"> </w:t>
      </w:r>
    </w:p>
    <w:p w:rsidR="001F687E" w:rsidRPr="000B5D09" w:rsidRDefault="001F687E" w:rsidP="001F687E">
      <w:pPr>
        <w:pStyle w:val="h5Section"/>
        <w:rPr>
          <w:lang w:val="en"/>
        </w:rPr>
      </w:pPr>
      <w:bookmarkStart w:id="56" w:name="_Toc501099071"/>
      <w:r w:rsidRPr="000B5D09">
        <w:rPr>
          <w:lang w:val="en"/>
        </w:rPr>
        <w:t>Advertising and public media campaign</w:t>
      </w:r>
      <w:bookmarkEnd w:id="56"/>
    </w:p>
    <w:p w:rsidR="007E3AC5" w:rsidRPr="000B5D09" w:rsidRDefault="00520DA8" w:rsidP="008F4A63">
      <w:pPr>
        <w:pStyle w:val="MainNumbere"/>
        <w:ind w:left="1418"/>
      </w:pPr>
      <w:r w:rsidRPr="000B5D09">
        <w:t>A Supplier must e</w:t>
      </w:r>
      <w:r w:rsidR="007E3AC5" w:rsidRPr="000B5D09">
        <w:t>mploy each of the following means of Consumer outreach using advertising or public media:</w:t>
      </w:r>
    </w:p>
    <w:p w:rsidR="007E3AC5" w:rsidRPr="000B5D09" w:rsidRDefault="007E3AC5" w:rsidP="00394CC8">
      <w:pPr>
        <w:pStyle w:val="Main-secondlevelalpha"/>
        <w:numPr>
          <w:ilvl w:val="0"/>
          <w:numId w:val="73"/>
        </w:numPr>
        <w:ind w:left="2268" w:hanging="567"/>
      </w:pPr>
      <w:r w:rsidRPr="000B5D09">
        <w:t>prominent advertisements in print newspapers in every market into which they supply</w:t>
      </w:r>
      <w:r w:rsidR="00F43974" w:rsidRPr="000B5D09">
        <w:t>,</w:t>
      </w:r>
      <w:r w:rsidRPr="000B5D09">
        <w:t xml:space="preserve"> </w:t>
      </w:r>
      <w:r w:rsidR="00575211" w:rsidRPr="000B5D09">
        <w:t xml:space="preserve">including </w:t>
      </w:r>
      <w:r w:rsidRPr="000B5D09">
        <w:t xml:space="preserve">at least one national </w:t>
      </w:r>
      <w:r w:rsidR="003232D2" w:rsidRPr="000B5D09">
        <w:t xml:space="preserve">print </w:t>
      </w:r>
      <w:r w:rsidRPr="000B5D09">
        <w:t>newspaper</w:t>
      </w:r>
      <w:r w:rsidR="00575211" w:rsidRPr="000B5D09">
        <w:t xml:space="preserve">, a daily print newspaper in each state and territory and print newspapers in major </w:t>
      </w:r>
      <w:r w:rsidR="00F43974" w:rsidRPr="000B5D09">
        <w:t xml:space="preserve">regional and/or </w:t>
      </w:r>
      <w:r w:rsidR="00575211" w:rsidRPr="000B5D09">
        <w:t>rural markets</w:t>
      </w:r>
      <w:r w:rsidRPr="000B5D09">
        <w:t>,</w:t>
      </w:r>
    </w:p>
    <w:p w:rsidR="003232D2" w:rsidRPr="000B5D09" w:rsidRDefault="007364D0" w:rsidP="00394CC8">
      <w:pPr>
        <w:pStyle w:val="Main-secondlevelalpha"/>
      </w:pPr>
      <w:r w:rsidRPr="000B5D09">
        <w:t xml:space="preserve">radio </w:t>
      </w:r>
      <w:r w:rsidR="003232D2" w:rsidRPr="000B5D09">
        <w:t>advertising;</w:t>
      </w:r>
    </w:p>
    <w:p w:rsidR="007364D0" w:rsidRPr="000B5D09" w:rsidRDefault="007364D0" w:rsidP="00394CC8">
      <w:pPr>
        <w:pStyle w:val="Main-secondlevelalpha"/>
      </w:pPr>
      <w:r w:rsidRPr="000B5D09">
        <w:t>television advertising;</w:t>
      </w:r>
    </w:p>
    <w:p w:rsidR="007E3AC5" w:rsidRPr="000B5D09" w:rsidRDefault="00B07F58" w:rsidP="00394CC8">
      <w:pPr>
        <w:pStyle w:val="Main-secondlevelalpha"/>
      </w:pPr>
      <w:r w:rsidRPr="000B5D09">
        <w:t xml:space="preserve">press releases </w:t>
      </w:r>
      <w:r w:rsidR="007364D0" w:rsidRPr="000B5D09">
        <w:t xml:space="preserve">or other methods to seek </w:t>
      </w:r>
      <w:r w:rsidR="007E3AC5" w:rsidRPr="000B5D09">
        <w:t>mainstream media coverage including television and radio;</w:t>
      </w:r>
    </w:p>
    <w:p w:rsidR="007E3AC5" w:rsidRPr="000B5D09" w:rsidRDefault="001F687E" w:rsidP="00394CC8">
      <w:pPr>
        <w:pStyle w:val="Main-secondlevelalpha"/>
      </w:pPr>
      <w:r w:rsidRPr="000B5D09">
        <w:t>s</w:t>
      </w:r>
      <w:r w:rsidR="007E3AC5" w:rsidRPr="000B5D09">
        <w:t xml:space="preserve">ocial media </w:t>
      </w:r>
      <w:r w:rsidR="00575211" w:rsidRPr="000B5D09">
        <w:t xml:space="preserve">posts and paid advertising </w:t>
      </w:r>
      <w:r w:rsidR="007E3AC5" w:rsidRPr="000B5D09">
        <w:t>(e.g. Facebook, Twitter, YouTube, etc.)</w:t>
      </w:r>
      <w:r w:rsidR="00E01C36" w:rsidRPr="000B5D09">
        <w:t>; and</w:t>
      </w:r>
    </w:p>
    <w:p w:rsidR="007E3AC5" w:rsidRPr="000B5D09" w:rsidRDefault="001F687E" w:rsidP="00394CC8">
      <w:pPr>
        <w:pStyle w:val="Main-secondlevelalpha"/>
      </w:pPr>
      <w:r w:rsidRPr="000B5D09">
        <w:t>d</w:t>
      </w:r>
      <w:r w:rsidR="007E3AC5" w:rsidRPr="000B5D09">
        <w:t>igital advertising (</w:t>
      </w:r>
      <w:r w:rsidRPr="000B5D09">
        <w:t>on relevant sites such as</w:t>
      </w:r>
      <w:r w:rsidR="007E3AC5" w:rsidRPr="000B5D09">
        <w:t xml:space="preserve"> news websites</w:t>
      </w:r>
      <w:r w:rsidRPr="000B5D09">
        <w:t>, second-hand vehicle advertising sites, etc</w:t>
      </w:r>
      <w:r w:rsidR="00E01C36" w:rsidRPr="000B5D09">
        <w:t>.</w:t>
      </w:r>
      <w:r w:rsidR="007E3AC5" w:rsidRPr="000B5D09">
        <w:t>)</w:t>
      </w:r>
      <w:r w:rsidR="00B71564" w:rsidRPr="000B5D09">
        <w:t>.</w:t>
      </w:r>
    </w:p>
    <w:p w:rsidR="00B00238" w:rsidRPr="000B5D09" w:rsidRDefault="00B00238" w:rsidP="008F4A63">
      <w:pPr>
        <w:pStyle w:val="MainNumbere"/>
        <w:ind w:left="1418"/>
      </w:pPr>
      <w:r w:rsidRPr="000B5D09">
        <w:rPr>
          <w:lang w:val="en"/>
        </w:rPr>
        <w:lastRenderedPageBreak/>
        <w:t xml:space="preserve">The ACCC will consider Plans that feature joint communications by multiple Suppliers (in addition to a Supplier’s own communications) where appropriate and effective.  Joint communications </w:t>
      </w:r>
      <w:r w:rsidR="003232D2" w:rsidRPr="000B5D09">
        <w:rPr>
          <w:lang w:val="en"/>
        </w:rPr>
        <w:t xml:space="preserve">may </w:t>
      </w:r>
      <w:r w:rsidRPr="000B5D09">
        <w:rPr>
          <w:lang w:val="en"/>
        </w:rPr>
        <w:t>be appropriate for advertisements in print media, media coverage</w:t>
      </w:r>
      <w:r w:rsidR="003232D2" w:rsidRPr="000B5D09">
        <w:rPr>
          <w:lang w:val="en"/>
        </w:rPr>
        <w:t xml:space="preserve"> on or advertising</w:t>
      </w:r>
      <w:r w:rsidRPr="000B5D09">
        <w:rPr>
          <w:lang w:val="en"/>
        </w:rPr>
        <w:t xml:space="preserve"> in television and radio, digital advertising, and some forms of social media.  Any proposed joint communications must be identified in a Supplier’s Communication and Engagement Plan and are accordingly subject to </w:t>
      </w:r>
      <w:r w:rsidR="009152D5" w:rsidRPr="000B5D09">
        <w:rPr>
          <w:lang w:val="en"/>
        </w:rPr>
        <w:t xml:space="preserve">ACCC </w:t>
      </w:r>
      <w:r w:rsidRPr="000B5D09">
        <w:rPr>
          <w:lang w:val="en"/>
        </w:rPr>
        <w:t>approval.</w:t>
      </w:r>
      <w:r w:rsidRPr="000B5D09" w:rsidDel="00DE48A4">
        <w:rPr>
          <w:lang w:val="en"/>
        </w:rPr>
        <w:t xml:space="preserve"> </w:t>
      </w:r>
    </w:p>
    <w:p w:rsidR="00356C07" w:rsidRPr="000B5D09" w:rsidRDefault="001F687E" w:rsidP="001F687E">
      <w:pPr>
        <w:pStyle w:val="h5Section"/>
      </w:pPr>
      <w:bookmarkStart w:id="57" w:name="_Toc501099072"/>
      <w:r w:rsidRPr="000B5D09">
        <w:t>Obtaining and updating Consumer contact information</w:t>
      </w:r>
      <w:bookmarkEnd w:id="57"/>
      <w:r w:rsidRPr="000B5D09">
        <w:t xml:space="preserve"> </w:t>
      </w:r>
    </w:p>
    <w:p w:rsidR="001F687E" w:rsidRPr="000B5D09" w:rsidRDefault="001F687E" w:rsidP="008F4A63">
      <w:pPr>
        <w:pStyle w:val="MainNumbere"/>
        <w:ind w:left="1418"/>
      </w:pPr>
      <w:r w:rsidRPr="000B5D09">
        <w:t xml:space="preserve">Suppliers must pursue Consumer contact information from multiple sources beyond data from the National Exchange of Vehicle and Driver Information System (NEVDIS). </w:t>
      </w:r>
    </w:p>
    <w:p w:rsidR="001F687E" w:rsidRPr="000B5D09" w:rsidRDefault="001F687E" w:rsidP="008F4A63">
      <w:pPr>
        <w:pStyle w:val="MainNumbere"/>
        <w:ind w:left="1418"/>
      </w:pPr>
      <w:r w:rsidRPr="000B5D09">
        <w:t xml:space="preserve">Suppliers </w:t>
      </w:r>
      <w:r w:rsidR="00823364" w:rsidRPr="000B5D09">
        <w:t>must</w:t>
      </w:r>
      <w:r w:rsidRPr="000B5D09">
        <w:t xml:space="preserve"> proactively maintain up-to-date contact information for </w:t>
      </w:r>
      <w:r w:rsidR="009152D5" w:rsidRPr="000B5D09">
        <w:t>Consumers</w:t>
      </w:r>
      <w:r w:rsidRPr="000B5D09">
        <w:t xml:space="preserve">.  This must include </w:t>
      </w:r>
      <w:r w:rsidR="009152D5" w:rsidRPr="000B5D09">
        <w:t xml:space="preserve">at least </w:t>
      </w:r>
      <w:r w:rsidRPr="000B5D09">
        <w:t>the following</w:t>
      </w:r>
      <w:r w:rsidR="00823364" w:rsidRPr="000B5D09">
        <w:t>:</w:t>
      </w:r>
    </w:p>
    <w:p w:rsidR="00356C07" w:rsidRPr="000B5D09" w:rsidRDefault="004C5FDC" w:rsidP="00394CC8">
      <w:pPr>
        <w:pStyle w:val="Main-secondlevelalpha"/>
        <w:numPr>
          <w:ilvl w:val="0"/>
          <w:numId w:val="74"/>
        </w:numPr>
        <w:ind w:left="2268" w:hanging="567"/>
      </w:pPr>
      <w:r w:rsidRPr="000B5D09">
        <w:t>i</w:t>
      </w:r>
      <w:r w:rsidR="00356C07" w:rsidRPr="000B5D09">
        <w:t xml:space="preserve">ncrease the frequency with which updated </w:t>
      </w:r>
      <w:r w:rsidR="009152D5" w:rsidRPr="000B5D09">
        <w:t xml:space="preserve">Consumer contact </w:t>
      </w:r>
      <w:r w:rsidR="00356C07" w:rsidRPr="000B5D09">
        <w:t>information is obtained, especially for older model-year Vehicles that may change hands frequently in the second</w:t>
      </w:r>
      <w:r w:rsidR="00583F45" w:rsidRPr="000B5D09">
        <w:t>-hand vehicle</w:t>
      </w:r>
      <w:r w:rsidR="00356C07" w:rsidRPr="000B5D09">
        <w:t xml:space="preserve"> market</w:t>
      </w:r>
      <w:r w:rsidR="00B71564" w:rsidRPr="000B5D09">
        <w:t>;</w:t>
      </w:r>
    </w:p>
    <w:p w:rsidR="003D1397" w:rsidRPr="000B5D09" w:rsidRDefault="005C166B" w:rsidP="00394CC8">
      <w:pPr>
        <w:pStyle w:val="Main-secondlevelalpha"/>
      </w:pPr>
      <w:r w:rsidRPr="000B5D09">
        <w:t xml:space="preserve">offer convenient, multiple means for </w:t>
      </w:r>
      <w:r w:rsidR="00121060" w:rsidRPr="000B5D09">
        <w:t xml:space="preserve">Consumers </w:t>
      </w:r>
      <w:r w:rsidRPr="000B5D09">
        <w:t xml:space="preserve">to </w:t>
      </w:r>
      <w:r w:rsidR="00356C07" w:rsidRPr="000B5D09">
        <w:t xml:space="preserve">update </w:t>
      </w:r>
      <w:r w:rsidR="00897EF2" w:rsidRPr="000B5D09">
        <w:t>their</w:t>
      </w:r>
      <w:r w:rsidRPr="000B5D09">
        <w:t xml:space="preserve"> </w:t>
      </w:r>
      <w:r w:rsidR="00356C07" w:rsidRPr="000B5D09">
        <w:t>contact information</w:t>
      </w:r>
      <w:r w:rsidR="004C5FDC" w:rsidRPr="000B5D09">
        <w:t>.  This must include, at a minimum, some means on the Supplier’s website for Consumers to update their contact details, with a link to this update mechanism on the Supplier’s Recall Database page and the main page on the Supplier’s website which relates to the recall (if applicable) (</w:t>
      </w:r>
      <w:r w:rsidR="00B71564" w:rsidRPr="000B5D09">
        <w:t>see</w:t>
      </w:r>
      <w:r w:rsidR="004C5FDC" w:rsidRPr="000B5D09">
        <w:t xml:space="preserve"> section 8(6)</w:t>
      </w:r>
      <w:r w:rsidR="00B71564" w:rsidRPr="000B5D09">
        <w:t xml:space="preserve"> of this Recall Notice)</w:t>
      </w:r>
      <w:r w:rsidR="004C5FDC" w:rsidRPr="000B5D09">
        <w:t xml:space="preserve">.  It may also include </w:t>
      </w:r>
      <w:r w:rsidR="00356C07" w:rsidRPr="000B5D09">
        <w:t xml:space="preserve">a dedicated phone number, a postage-paid card the </w:t>
      </w:r>
      <w:r w:rsidR="009152D5" w:rsidRPr="000B5D09">
        <w:t>Consumer</w:t>
      </w:r>
      <w:r w:rsidR="00356C07" w:rsidRPr="000B5D09">
        <w:t xml:space="preserve"> can mail back</w:t>
      </w:r>
      <w:r w:rsidR="004C5FDC" w:rsidRPr="000B5D09">
        <w:t>, or other means</w:t>
      </w:r>
      <w:r w:rsidR="00B71564" w:rsidRPr="000B5D09">
        <w:t>;</w:t>
      </w:r>
    </w:p>
    <w:p w:rsidR="00356C07" w:rsidRPr="00163086" w:rsidRDefault="004C5FDC" w:rsidP="00394CC8">
      <w:pPr>
        <w:pStyle w:val="Main-secondlevelalpha"/>
      </w:pPr>
      <w:r w:rsidRPr="000B5D09">
        <w:t>w</w:t>
      </w:r>
      <w:r w:rsidR="00356C07" w:rsidRPr="000B5D09">
        <w:t>he</w:t>
      </w:r>
      <w:r w:rsidR="00B71564" w:rsidRPr="000B5D09">
        <w:t>n</w:t>
      </w:r>
      <w:r w:rsidR="00356C07" w:rsidRPr="000B5D09">
        <w:t>ever possible, include in communication</w:t>
      </w:r>
      <w:r w:rsidRPr="000B5D09">
        <w:t>s</w:t>
      </w:r>
      <w:r w:rsidR="00356C07" w:rsidRPr="000B5D09">
        <w:t xml:space="preserve"> </w:t>
      </w:r>
      <w:r w:rsidR="00823364" w:rsidRPr="000B5D09">
        <w:t xml:space="preserve">to </w:t>
      </w:r>
      <w:r w:rsidR="00121060" w:rsidRPr="000B5D09">
        <w:t xml:space="preserve">Consumers </w:t>
      </w:r>
      <w:r w:rsidR="00356C07" w:rsidRPr="000B5D09">
        <w:t>an option for the recipient to notify the Supplier that the Vehicle has been sold, transferred, or is otherwise being primarily driven by a party not residing at the same address as the recipient</w:t>
      </w:r>
      <w:r w:rsidR="00B71564" w:rsidRPr="000B5D09">
        <w:t>, and which invites provision of contact</w:t>
      </w:r>
      <w:r w:rsidR="00B71564">
        <w:t xml:space="preserve"> details for the current owner or operator of the Vehicle</w:t>
      </w:r>
      <w:r w:rsidR="00356C07" w:rsidRPr="00163086">
        <w:t>.</w:t>
      </w:r>
    </w:p>
    <w:sectPr w:rsidR="00356C07" w:rsidRPr="00163086" w:rsidSect="00B13564">
      <w:headerReference w:type="even" r:id="rId31"/>
      <w:headerReference w:type="default" r:id="rId32"/>
      <w:footerReference w:type="even" r:id="rId33"/>
      <w:footerReference w:type="default" r:id="rId3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817" w:rsidRDefault="00C23817">
      <w:r>
        <w:separator/>
      </w:r>
    </w:p>
  </w:endnote>
  <w:endnote w:type="continuationSeparator" w:id="0">
    <w:p w:rsidR="00C23817" w:rsidRDefault="00C2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472"/>
    </w:tblGrid>
    <w:tr w:rsidR="00C23817" w:rsidRPr="000D7703" w:rsidTr="000634C9">
      <w:tc>
        <w:tcPr>
          <w:tcW w:w="8472" w:type="dxa"/>
          <w:shd w:val="clear" w:color="auto" w:fill="auto"/>
        </w:tcPr>
        <w:p w:rsidR="00C23817" w:rsidRPr="000D7703" w:rsidRDefault="00C23817" w:rsidP="000634C9">
          <w:pPr>
            <w:spacing w:before="120"/>
            <w:jc w:val="right"/>
            <w:rPr>
              <w:sz w:val="18"/>
            </w:rPr>
          </w:pPr>
          <w:r w:rsidRPr="00B31E5A">
            <w:rPr>
              <w:i/>
              <w:noProof/>
              <w:sz w:val="16"/>
            </w:rPr>
            <w:fldChar w:fldCharType="begin"/>
          </w:r>
          <w:r w:rsidRPr="00B31E5A">
            <w:rPr>
              <w:i/>
              <w:noProof/>
              <w:sz w:val="16"/>
            </w:rPr>
            <w:instrText xml:space="preserve"> if </w:instrText>
          </w:r>
          <w:r w:rsidRPr="00B31E5A">
            <w:rPr>
              <w:i/>
              <w:noProof/>
              <w:sz w:val="16"/>
            </w:rPr>
            <w:fldChar w:fldCharType="begin"/>
          </w:r>
          <w:r w:rsidRPr="00B31E5A">
            <w:rPr>
              <w:i/>
              <w:noProof/>
              <w:sz w:val="16"/>
            </w:rPr>
            <w:instrText xml:space="preserve"> docproperty mDocID </w:instrText>
          </w:r>
          <w:r w:rsidRPr="00B31E5A">
            <w:rPr>
              <w:i/>
              <w:noProof/>
              <w:sz w:val="16"/>
            </w:rPr>
            <w:fldChar w:fldCharType="separate"/>
          </w:r>
          <w:r>
            <w:rPr>
              <w:i/>
              <w:noProof/>
              <w:sz w:val="16"/>
            </w:rPr>
            <w:instrText>3446-9897-9592v2</w:instrText>
          </w:r>
          <w:r w:rsidRPr="00B31E5A">
            <w:rPr>
              <w:i/>
              <w:noProof/>
              <w:sz w:val="16"/>
            </w:rPr>
            <w:fldChar w:fldCharType="end"/>
          </w:r>
          <w:r w:rsidRPr="00B31E5A">
            <w:rPr>
              <w:i/>
              <w:noProof/>
              <w:sz w:val="16"/>
            </w:rPr>
            <w:instrText xml:space="preserve"> = "" "</w:instrText>
          </w:r>
          <w:r w:rsidRPr="00B31E5A">
            <w:rPr>
              <w:i/>
              <w:noProof/>
              <w:sz w:val="16"/>
            </w:rPr>
            <w:fldChar w:fldCharType="begin"/>
          </w:r>
          <w:r w:rsidRPr="00B31E5A">
            <w:rPr>
              <w:i/>
              <w:noProof/>
              <w:sz w:val="16"/>
            </w:rPr>
            <w:instrText xml:space="preserve"> FILENAME \p </w:instrText>
          </w:r>
          <w:r w:rsidRPr="00B31E5A">
            <w:rPr>
              <w:i/>
              <w:noProof/>
              <w:sz w:val="16"/>
            </w:rPr>
            <w:fldChar w:fldCharType="separate"/>
          </w:r>
          <w:r w:rsidRPr="00B31E5A">
            <w:rPr>
              <w:i/>
              <w:noProof/>
              <w:sz w:val="16"/>
            </w:rPr>
            <w:instrText>C:\program files\microsoft office\templates\ccw\Letter.dot</w:instrText>
          </w:r>
          <w:r w:rsidRPr="00B31E5A">
            <w:rPr>
              <w:i/>
              <w:noProof/>
              <w:sz w:val="16"/>
            </w:rPr>
            <w:fldChar w:fldCharType="end"/>
          </w:r>
          <w:r w:rsidRPr="00B31E5A">
            <w:rPr>
              <w:i/>
              <w:noProof/>
              <w:sz w:val="16"/>
            </w:rPr>
            <w:instrText>" "</w:instrText>
          </w:r>
          <w:r w:rsidRPr="00B31E5A">
            <w:rPr>
              <w:i/>
              <w:noProof/>
              <w:sz w:val="16"/>
            </w:rPr>
            <w:fldChar w:fldCharType="begin"/>
          </w:r>
          <w:r w:rsidRPr="00B31E5A">
            <w:rPr>
              <w:i/>
              <w:noProof/>
              <w:sz w:val="16"/>
            </w:rPr>
            <w:instrText xml:space="preserve"> docproperty  mDocID  \* charFORMAT </w:instrText>
          </w:r>
          <w:r w:rsidRPr="00B31E5A">
            <w:rPr>
              <w:i/>
              <w:noProof/>
              <w:sz w:val="16"/>
            </w:rPr>
            <w:fldChar w:fldCharType="separate"/>
          </w:r>
          <w:r>
            <w:rPr>
              <w:i/>
              <w:noProof/>
              <w:sz w:val="16"/>
            </w:rPr>
            <w:instrText>3446-9897-9592v2</w:instrText>
          </w:r>
          <w:r w:rsidRPr="00B31E5A">
            <w:rPr>
              <w:i/>
              <w:noProof/>
              <w:sz w:val="16"/>
            </w:rPr>
            <w:fldChar w:fldCharType="end"/>
          </w:r>
          <w:r w:rsidRPr="00B31E5A">
            <w:rPr>
              <w:i/>
              <w:noProof/>
              <w:sz w:val="16"/>
            </w:rPr>
            <w:instrText xml:space="preserve">" </w:instrText>
          </w:r>
          <w:r w:rsidRPr="00B31E5A">
            <w:rPr>
              <w:i/>
              <w:noProof/>
              <w:sz w:val="16"/>
            </w:rPr>
            <w:fldChar w:fldCharType="separate"/>
          </w:r>
          <w:r>
            <w:rPr>
              <w:i/>
              <w:noProof/>
              <w:sz w:val="16"/>
            </w:rPr>
            <w:t>3446-9897-9592v2</w:t>
          </w:r>
          <w:r w:rsidRPr="00B31E5A">
            <w:rPr>
              <w:i/>
              <w:noProof/>
              <w:sz w:val="16"/>
            </w:rPr>
            <w:fldChar w:fldCharType="end"/>
          </w:r>
          <w:r>
            <w:rPr>
              <w:noProof/>
              <w:lang w:eastAsia="en-AU"/>
            </w:rPr>
            <mc:AlternateContent>
              <mc:Choice Requires="wps">
                <w:drawing>
                  <wp:anchor distT="0" distB="0" distL="114300" distR="114300" simplePos="0" relativeHeight="251658752" behindDoc="1" locked="0" layoutInCell="1" allowOverlap="1" wp14:anchorId="5BA4DFB7" wp14:editId="5F275981">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4DFB7"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&#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NreSTCAMAAMoGAAAOAAAAAAAAAAAAAAAAAC4CAABkcnMvZTJvRG9j&#10;LnhtbFBLAQItABQABgAIAAAAIQA8AlKS3wAAAAoBAAAPAAAAAAAAAAAAAAAAAGIFAABkcnMvZG93&#10;bnJldi54bWxQSwUGAAAAAAQABADzAAAAbgYAAAAA&#10;" stroked="f">
                    <v:stroke joinstyle="round"/>
                    <v:path arrowok="t"/>
                    <v:textbo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D7703">
            <w:rPr>
              <w:i/>
              <w:noProof/>
              <w:sz w:val="18"/>
            </w:rPr>
            <w:t>I17GB147.v15.docx</w:t>
          </w:r>
          <w:r w:rsidRPr="000D7703">
            <w:rPr>
              <w:i/>
              <w:sz w:val="18"/>
            </w:rPr>
            <w:t xml:space="preserve"> </w:t>
          </w:r>
          <w:r w:rsidRPr="000D7703">
            <w:rPr>
              <w:i/>
              <w:noProof/>
              <w:sz w:val="18"/>
            </w:rPr>
            <w:t>16/6/2017 3:38 PM</w:t>
          </w:r>
        </w:p>
      </w:tc>
    </w:tr>
  </w:tbl>
  <w:p w:rsidR="00C23817" w:rsidRPr="007500C8" w:rsidRDefault="00C23817" w:rsidP="00063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ED79B6" w:rsidRDefault="00C23817" w:rsidP="000634C9">
    <w:pPr>
      <w:pStyle w:val="Footer"/>
      <w:tabs>
        <w:tab w:val="clear" w:pos="4153"/>
        <w:tab w:val="clear" w:pos="8306"/>
        <w:tab w:val="center" w:pos="4150"/>
        <w:tab w:val="right" w:pos="8307"/>
      </w:tabs>
      <w:spacing w:before="120"/>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Pr>
        <w:sz w:val="16"/>
      </w:rPr>
      <w:instrText>3446-9897-9592v2</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Pr>
        <w:sz w:val="16"/>
      </w:rPr>
      <w:instrText>3446-9897-9592v2</w:instrText>
    </w:r>
    <w:r>
      <w:rPr>
        <w:sz w:val="16"/>
      </w:rPr>
      <w:fldChar w:fldCharType="end"/>
    </w:r>
    <w:r>
      <w:rPr>
        <w:sz w:val="16"/>
      </w:rPr>
      <w:instrText xml:space="preserve">" </w:instrText>
    </w:r>
    <w:r>
      <w:rPr>
        <w:sz w:val="16"/>
      </w:rPr>
      <w:fldChar w:fldCharType="separate"/>
    </w:r>
    <w:r>
      <w:rPr>
        <w:noProof/>
        <w:sz w:val="16"/>
      </w:rPr>
      <w:t>3446-9897-9592v2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E33C1C" w:rsidRDefault="00C23817" w:rsidP="000634C9">
    <w:pPr>
      <w:pBdr>
        <w:top w:val="single" w:sz="6" w:space="1" w:color="auto"/>
      </w:pBdr>
      <w:spacing w:before="120" w:line="0" w:lineRule="atLeast"/>
      <w:rPr>
        <w:sz w:val="16"/>
        <w:szCs w:val="16"/>
      </w:rPr>
    </w:pPr>
    <w:r w:rsidRPr="00B31E5A">
      <w:rPr>
        <w:sz w:val="16"/>
        <w:szCs w:val="16"/>
      </w:rPr>
      <w:fldChar w:fldCharType="begin"/>
    </w:r>
    <w:r w:rsidRPr="00B31E5A">
      <w:rPr>
        <w:sz w:val="16"/>
        <w:szCs w:val="16"/>
      </w:rPr>
      <w:instrText xml:space="preserve"> if </w:instrText>
    </w:r>
    <w:r w:rsidRPr="00B31E5A">
      <w:rPr>
        <w:sz w:val="16"/>
        <w:szCs w:val="16"/>
      </w:rPr>
      <w:fldChar w:fldCharType="begin"/>
    </w:r>
    <w:r w:rsidRPr="00B31E5A">
      <w:rPr>
        <w:sz w:val="16"/>
        <w:szCs w:val="16"/>
      </w:rPr>
      <w:instrText xml:space="preserve"> docproperty mDocID </w:instrText>
    </w:r>
    <w:r w:rsidRPr="00B31E5A">
      <w:rPr>
        <w:sz w:val="16"/>
        <w:szCs w:val="16"/>
      </w:rPr>
      <w:fldChar w:fldCharType="separate"/>
    </w:r>
    <w:r>
      <w:rPr>
        <w:sz w:val="16"/>
        <w:szCs w:val="16"/>
      </w:rPr>
      <w:instrText>3446-9897-9592v2</w:instrText>
    </w:r>
    <w:r w:rsidRPr="00B31E5A">
      <w:rPr>
        <w:sz w:val="16"/>
        <w:szCs w:val="16"/>
      </w:rPr>
      <w:fldChar w:fldCharType="end"/>
    </w:r>
    <w:r w:rsidRPr="00B31E5A">
      <w:rPr>
        <w:sz w:val="16"/>
        <w:szCs w:val="16"/>
      </w:rPr>
      <w:instrText xml:space="preserve"> = "" "</w:instrText>
    </w:r>
    <w:r w:rsidRPr="00B31E5A">
      <w:rPr>
        <w:sz w:val="16"/>
        <w:szCs w:val="16"/>
      </w:rPr>
      <w:fldChar w:fldCharType="begin"/>
    </w:r>
    <w:r w:rsidRPr="00B31E5A">
      <w:rPr>
        <w:sz w:val="16"/>
        <w:szCs w:val="16"/>
      </w:rPr>
      <w:instrText xml:space="preserve"> FILENAME \p </w:instrText>
    </w:r>
    <w:r w:rsidRPr="00B31E5A">
      <w:rPr>
        <w:sz w:val="16"/>
        <w:szCs w:val="16"/>
      </w:rPr>
      <w:fldChar w:fldCharType="separate"/>
    </w:r>
    <w:r w:rsidRPr="00B31E5A">
      <w:rPr>
        <w:sz w:val="16"/>
        <w:szCs w:val="16"/>
      </w:rPr>
      <w:instrText>C:\program files\microsoft office\templates\ccw\Letter.dot</w:instrText>
    </w:r>
    <w:r w:rsidRPr="00B31E5A">
      <w:rPr>
        <w:sz w:val="16"/>
        <w:szCs w:val="16"/>
      </w:rPr>
      <w:fldChar w:fldCharType="end"/>
    </w:r>
    <w:r w:rsidRPr="00B31E5A">
      <w:rPr>
        <w:sz w:val="16"/>
        <w:szCs w:val="16"/>
      </w:rPr>
      <w:instrText>" "</w:instrText>
    </w:r>
    <w:r w:rsidRPr="00B31E5A">
      <w:rPr>
        <w:sz w:val="16"/>
        <w:szCs w:val="16"/>
      </w:rPr>
      <w:fldChar w:fldCharType="begin"/>
    </w:r>
    <w:r w:rsidRPr="00B31E5A">
      <w:rPr>
        <w:sz w:val="16"/>
        <w:szCs w:val="16"/>
      </w:rPr>
      <w:instrText xml:space="preserve"> docproperty  mDocID  \* charFORMAT </w:instrText>
    </w:r>
    <w:r w:rsidRPr="00B31E5A">
      <w:rPr>
        <w:sz w:val="16"/>
        <w:szCs w:val="16"/>
      </w:rPr>
      <w:fldChar w:fldCharType="separate"/>
    </w:r>
    <w:r>
      <w:rPr>
        <w:sz w:val="16"/>
        <w:szCs w:val="16"/>
      </w:rPr>
      <w:instrText>3446-9897-9592v2</w:instrText>
    </w:r>
    <w:r w:rsidRPr="00B31E5A">
      <w:rPr>
        <w:sz w:val="16"/>
        <w:szCs w:val="16"/>
      </w:rPr>
      <w:fldChar w:fldCharType="end"/>
    </w:r>
    <w:r w:rsidRPr="00B31E5A">
      <w:rPr>
        <w:sz w:val="16"/>
        <w:szCs w:val="16"/>
      </w:rPr>
      <w:instrText xml:space="preserve">" </w:instrText>
    </w:r>
    <w:r w:rsidRPr="00B31E5A">
      <w:rPr>
        <w:sz w:val="16"/>
        <w:szCs w:val="16"/>
      </w:rPr>
      <w:fldChar w:fldCharType="separate"/>
    </w:r>
    <w:r>
      <w:rPr>
        <w:noProof/>
        <w:sz w:val="16"/>
        <w:szCs w:val="16"/>
      </w:rPr>
      <w:t>3446-9897-9592v2</w:t>
    </w:r>
    <w:r w:rsidRPr="00B31E5A">
      <w:rPr>
        <w:sz w:val="16"/>
        <w:szCs w:val="16"/>
      </w:rPr>
      <w:fldChar w:fldCharType="end"/>
    </w:r>
    <w:r>
      <w:rPr>
        <w:noProof/>
        <w:lang w:eastAsia="en-AU"/>
      </w:rPr>
      <mc:AlternateContent>
        <mc:Choice Requires="wps">
          <w:drawing>
            <wp:anchor distT="0" distB="0" distL="114300" distR="114300" simplePos="0" relativeHeight="251659776" behindDoc="1" locked="0" layoutInCell="1" allowOverlap="1" wp14:anchorId="0C9781CA" wp14:editId="2B5AD27D">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781CA" id="_x0000_t202" coordsize="21600,21600" o:spt="202" path="m,l,21600r21600,l21600,xe">
              <v:stroke joinstyle="miter"/>
              <v:path gradientshapeok="t" o:connecttype="rect"/>
            </v:shapetype>
            <v:shape id="Text Box 23" o:spid="_x0000_s1029" type="#_x0000_t202" style="position:absolute;margin-left:0;margin-top:793.7pt;width:347.25pt;height:31.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7RV+0CAMAAMoGAAAOAAAAAAAAAAAAAAAAAC4CAABkcnMvZTJvRG9j&#10;LnhtbFBLAQItABQABgAIAAAAIQA8AlKS3wAAAAoBAAAPAAAAAAAAAAAAAAAAAGIFAABkcnMvZG93&#10;bnJldi54bWxQSwUGAAAAAAQABADzAAAAbgYAAAAA&#10;" stroked="f">
              <v:stroke joinstyle="round"/>
              <v:path arrowok="t"/>
              <v:textbo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C23817" w:rsidRPr="000D7703" w:rsidTr="000634C9">
      <w:tc>
        <w:tcPr>
          <w:tcW w:w="709" w:type="dxa"/>
          <w:tcBorders>
            <w:top w:val="nil"/>
            <w:left w:val="nil"/>
            <w:bottom w:val="nil"/>
            <w:right w:val="nil"/>
          </w:tcBorders>
          <w:shd w:val="clear" w:color="auto" w:fill="auto"/>
        </w:tcPr>
        <w:p w:rsidR="00C23817" w:rsidRPr="000D7703" w:rsidRDefault="00C23817" w:rsidP="000634C9">
          <w:pPr>
            <w:spacing w:line="0" w:lineRule="atLeast"/>
            <w:rPr>
              <w:sz w:val="18"/>
            </w:rPr>
          </w:pPr>
          <w:r w:rsidRPr="000D7703">
            <w:rPr>
              <w:i/>
              <w:sz w:val="18"/>
            </w:rPr>
            <w:fldChar w:fldCharType="begin"/>
          </w:r>
          <w:r w:rsidRPr="000D7703">
            <w:rPr>
              <w:i/>
              <w:sz w:val="18"/>
            </w:rPr>
            <w:instrText xml:space="preserve"> PAGE </w:instrText>
          </w:r>
          <w:r w:rsidRPr="000D7703">
            <w:rPr>
              <w:i/>
              <w:sz w:val="18"/>
            </w:rPr>
            <w:fldChar w:fldCharType="separate"/>
          </w:r>
          <w:r>
            <w:rPr>
              <w:i/>
              <w:noProof/>
              <w:sz w:val="18"/>
            </w:rPr>
            <w:t>i</w:t>
          </w:r>
          <w:r w:rsidRPr="000D7703">
            <w:rPr>
              <w:i/>
              <w:sz w:val="18"/>
            </w:rPr>
            <w:fldChar w:fldCharType="end"/>
          </w:r>
        </w:p>
      </w:tc>
      <w:tc>
        <w:tcPr>
          <w:tcW w:w="6379" w:type="dxa"/>
          <w:tcBorders>
            <w:top w:val="nil"/>
            <w:left w:val="nil"/>
            <w:bottom w:val="nil"/>
            <w:right w:val="nil"/>
          </w:tcBorders>
          <w:shd w:val="clear" w:color="auto" w:fill="auto"/>
        </w:tcPr>
        <w:p w:rsidR="00C23817" w:rsidRPr="000D7703" w:rsidRDefault="00C23817" w:rsidP="000634C9">
          <w:pPr>
            <w:spacing w:line="0" w:lineRule="atLeast"/>
            <w:jc w:val="center"/>
            <w:rPr>
              <w:sz w:val="18"/>
            </w:rPr>
          </w:pPr>
          <w:r w:rsidRPr="000D7703">
            <w:rPr>
              <w:i/>
              <w:sz w:val="18"/>
            </w:rPr>
            <w:fldChar w:fldCharType="begin"/>
          </w:r>
          <w:r w:rsidRPr="000D7703">
            <w:rPr>
              <w:i/>
              <w:sz w:val="18"/>
            </w:rPr>
            <w:instrText xml:space="preserve"> DOCPROPERTY ShortT </w:instrText>
          </w:r>
          <w:r w:rsidRPr="000D7703">
            <w:rPr>
              <w:i/>
              <w:sz w:val="18"/>
            </w:rPr>
            <w:fldChar w:fldCharType="separate"/>
          </w:r>
          <w:r>
            <w:rPr>
              <w:b/>
              <w:bCs/>
              <w:i/>
              <w:sz w:val="18"/>
              <w:lang w:val="en-US"/>
            </w:rPr>
            <w:t>Error! Unknown document property name.</w:t>
          </w:r>
          <w:r w:rsidRPr="000D7703">
            <w:rPr>
              <w:i/>
              <w:sz w:val="18"/>
            </w:rPr>
            <w:fldChar w:fldCharType="end"/>
          </w:r>
        </w:p>
      </w:tc>
      <w:tc>
        <w:tcPr>
          <w:tcW w:w="1383" w:type="dxa"/>
          <w:tcBorders>
            <w:top w:val="nil"/>
            <w:left w:val="nil"/>
            <w:bottom w:val="nil"/>
            <w:right w:val="nil"/>
          </w:tcBorders>
          <w:shd w:val="clear" w:color="auto" w:fill="auto"/>
        </w:tcPr>
        <w:p w:rsidR="00C23817" w:rsidRPr="000D7703" w:rsidRDefault="00C23817" w:rsidP="000634C9">
          <w:pPr>
            <w:spacing w:line="0" w:lineRule="atLeast"/>
            <w:jc w:val="right"/>
            <w:rPr>
              <w:sz w:val="18"/>
            </w:rPr>
          </w:pPr>
        </w:p>
      </w:tc>
    </w:tr>
    <w:tr w:rsidR="00C23817" w:rsidRPr="000D7703" w:rsidTr="00063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23817" w:rsidRPr="000D7703" w:rsidRDefault="00C23817" w:rsidP="000634C9">
          <w:pPr>
            <w:jc w:val="right"/>
            <w:rPr>
              <w:sz w:val="18"/>
            </w:rPr>
          </w:pPr>
          <w:r w:rsidRPr="000D7703">
            <w:rPr>
              <w:i/>
              <w:noProof/>
              <w:sz w:val="18"/>
            </w:rPr>
            <w:t>I17GB147.v15.docx</w:t>
          </w:r>
          <w:r w:rsidRPr="000D7703">
            <w:rPr>
              <w:i/>
              <w:sz w:val="18"/>
            </w:rPr>
            <w:t xml:space="preserve"> </w:t>
          </w:r>
          <w:r w:rsidRPr="000D7703">
            <w:rPr>
              <w:i/>
              <w:noProof/>
              <w:sz w:val="18"/>
            </w:rPr>
            <w:t>16/6/2017 3:38 PM</w:t>
          </w:r>
        </w:p>
      </w:tc>
    </w:tr>
  </w:tbl>
  <w:p w:rsidR="00C23817" w:rsidRPr="00ED79B6" w:rsidRDefault="00C23817" w:rsidP="000634C9">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Default="00C23817" w:rsidP="00E74B3B">
    <w:pPr>
      <w:pBdr>
        <w:top w:val="single" w:sz="4" w:space="1" w:color="auto"/>
      </w:pBd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80"/>
      <w:gridCol w:w="709"/>
    </w:tblGrid>
    <w:tr w:rsidR="00C23817" w:rsidRPr="000D7703" w:rsidTr="000634C9">
      <w:tc>
        <w:tcPr>
          <w:tcW w:w="1383" w:type="dxa"/>
          <w:tcBorders>
            <w:top w:val="nil"/>
            <w:left w:val="nil"/>
            <w:bottom w:val="nil"/>
            <w:right w:val="nil"/>
          </w:tcBorders>
          <w:shd w:val="clear" w:color="auto" w:fill="auto"/>
        </w:tcPr>
        <w:p w:rsidR="00C23817" w:rsidRPr="001723BD" w:rsidRDefault="00C23817" w:rsidP="000634C9">
          <w:pPr>
            <w:spacing w:line="0" w:lineRule="atLeast"/>
            <w:rPr>
              <w:sz w:val="20"/>
            </w:rPr>
          </w:pPr>
        </w:p>
      </w:tc>
      <w:tc>
        <w:tcPr>
          <w:tcW w:w="6380" w:type="dxa"/>
          <w:tcBorders>
            <w:top w:val="nil"/>
            <w:left w:val="nil"/>
            <w:bottom w:val="nil"/>
            <w:right w:val="nil"/>
          </w:tcBorders>
          <w:shd w:val="clear" w:color="auto" w:fill="auto"/>
        </w:tcPr>
        <w:p w:rsidR="00C23817" w:rsidRPr="00D16F04" w:rsidRDefault="00C23817" w:rsidP="00B220D1">
          <w:pPr>
            <w:spacing w:line="0" w:lineRule="atLeast"/>
            <w:jc w:val="center"/>
            <w:rPr>
              <w:sz w:val="18"/>
            </w:rPr>
          </w:pPr>
          <w:r w:rsidRPr="00D16F04">
            <w:rPr>
              <w:i/>
            </w:rPr>
            <w:fldChar w:fldCharType="begin"/>
          </w:r>
          <w:r w:rsidRPr="00D16F04">
            <w:rPr>
              <w:i/>
            </w:rPr>
            <w:instrText xml:space="preserve"> STYLEREF  ShortT  \* MERGEFORMAT </w:instrText>
          </w:r>
          <w:r w:rsidRPr="00D16F04">
            <w:rPr>
              <w:i/>
            </w:rPr>
            <w:fldChar w:fldCharType="separate"/>
          </w:r>
          <w:r w:rsidR="003E6333">
            <w:rPr>
              <w:i/>
              <w:noProof/>
            </w:rPr>
            <w:t>Consumer Goods (Motor Vehicles With Affected Takata Airbag Inflators and Specified Spare Parts) Recall Notice 2018</w:t>
          </w:r>
          <w:r w:rsidRPr="00D16F04">
            <w:rPr>
              <w:i/>
            </w:rPr>
            <w:fldChar w:fldCharType="end"/>
          </w:r>
        </w:p>
      </w:tc>
      <w:tc>
        <w:tcPr>
          <w:tcW w:w="709" w:type="dxa"/>
          <w:tcBorders>
            <w:top w:val="nil"/>
            <w:left w:val="nil"/>
            <w:bottom w:val="nil"/>
            <w:right w:val="nil"/>
          </w:tcBorders>
          <w:shd w:val="clear" w:color="auto" w:fill="auto"/>
        </w:tcPr>
        <w:p w:rsidR="00C23817" w:rsidRPr="000D7703" w:rsidRDefault="00C23817" w:rsidP="000634C9">
          <w:pPr>
            <w:spacing w:line="0" w:lineRule="atLeast"/>
            <w:jc w:val="right"/>
            <w:rPr>
              <w:sz w:val="18"/>
            </w:rPr>
          </w:pPr>
          <w:r w:rsidRPr="000D7703">
            <w:rPr>
              <w:i/>
              <w:sz w:val="18"/>
            </w:rPr>
            <w:fldChar w:fldCharType="begin"/>
          </w:r>
          <w:r w:rsidRPr="000D7703">
            <w:rPr>
              <w:i/>
              <w:sz w:val="18"/>
            </w:rPr>
            <w:instrText xml:space="preserve"> PAGE </w:instrText>
          </w:r>
          <w:r w:rsidRPr="000D7703">
            <w:rPr>
              <w:i/>
              <w:sz w:val="18"/>
            </w:rPr>
            <w:fldChar w:fldCharType="separate"/>
          </w:r>
          <w:r w:rsidR="003E6333">
            <w:rPr>
              <w:i/>
              <w:noProof/>
              <w:sz w:val="18"/>
            </w:rPr>
            <w:t>i</w:t>
          </w:r>
          <w:r w:rsidRPr="000D7703">
            <w:rPr>
              <w:i/>
              <w:sz w:val="18"/>
            </w:rPr>
            <w:fldChar w:fldCharType="end"/>
          </w:r>
        </w:p>
      </w:tc>
    </w:tr>
    <w:tr w:rsidR="00C23817" w:rsidRPr="000D7703" w:rsidTr="00063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23817" w:rsidRPr="001723BD" w:rsidRDefault="00C23817" w:rsidP="000634C9">
          <w:pPr>
            <w:rPr>
              <w:sz w:val="20"/>
            </w:rPr>
          </w:pPr>
        </w:p>
      </w:tc>
    </w:tr>
  </w:tbl>
  <w:p w:rsidR="00C23817" w:rsidRPr="00ED79B6" w:rsidRDefault="00C23817" w:rsidP="000634C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E33C1C" w:rsidRDefault="00C23817" w:rsidP="000634C9">
    <w:pPr>
      <w:pBdr>
        <w:top w:val="single" w:sz="6" w:space="1" w:color="auto"/>
      </w:pBdr>
      <w:spacing w:before="120" w:line="0" w:lineRule="atLeast"/>
      <w:rPr>
        <w:sz w:val="16"/>
        <w:szCs w:val="16"/>
      </w:rPr>
    </w:pPr>
    <w:r w:rsidRPr="00B31E5A">
      <w:rPr>
        <w:sz w:val="16"/>
        <w:szCs w:val="16"/>
      </w:rPr>
      <w:fldChar w:fldCharType="begin"/>
    </w:r>
    <w:r w:rsidRPr="00B31E5A">
      <w:rPr>
        <w:sz w:val="16"/>
        <w:szCs w:val="16"/>
      </w:rPr>
      <w:instrText xml:space="preserve"> if </w:instrText>
    </w:r>
    <w:r w:rsidRPr="00B31E5A">
      <w:rPr>
        <w:sz w:val="16"/>
        <w:szCs w:val="16"/>
      </w:rPr>
      <w:fldChar w:fldCharType="begin"/>
    </w:r>
    <w:r w:rsidRPr="00B31E5A">
      <w:rPr>
        <w:sz w:val="16"/>
        <w:szCs w:val="16"/>
      </w:rPr>
      <w:instrText xml:space="preserve"> docproperty mDocID </w:instrText>
    </w:r>
    <w:r w:rsidRPr="00B31E5A">
      <w:rPr>
        <w:sz w:val="16"/>
        <w:szCs w:val="16"/>
      </w:rPr>
      <w:fldChar w:fldCharType="separate"/>
    </w:r>
    <w:r>
      <w:rPr>
        <w:sz w:val="16"/>
        <w:szCs w:val="16"/>
      </w:rPr>
      <w:instrText>3446-9897-9592v2</w:instrText>
    </w:r>
    <w:r w:rsidRPr="00B31E5A">
      <w:rPr>
        <w:sz w:val="16"/>
        <w:szCs w:val="16"/>
      </w:rPr>
      <w:fldChar w:fldCharType="end"/>
    </w:r>
    <w:r w:rsidRPr="00B31E5A">
      <w:rPr>
        <w:sz w:val="16"/>
        <w:szCs w:val="16"/>
      </w:rPr>
      <w:instrText xml:space="preserve"> = "" "</w:instrText>
    </w:r>
    <w:r w:rsidRPr="00B31E5A">
      <w:rPr>
        <w:sz w:val="16"/>
        <w:szCs w:val="16"/>
      </w:rPr>
      <w:fldChar w:fldCharType="begin"/>
    </w:r>
    <w:r w:rsidRPr="00B31E5A">
      <w:rPr>
        <w:sz w:val="16"/>
        <w:szCs w:val="16"/>
      </w:rPr>
      <w:instrText xml:space="preserve"> FILENAME \p </w:instrText>
    </w:r>
    <w:r w:rsidRPr="00B31E5A">
      <w:rPr>
        <w:sz w:val="16"/>
        <w:szCs w:val="16"/>
      </w:rPr>
      <w:fldChar w:fldCharType="separate"/>
    </w:r>
    <w:r w:rsidRPr="00B31E5A">
      <w:rPr>
        <w:sz w:val="16"/>
        <w:szCs w:val="16"/>
      </w:rPr>
      <w:instrText>C:\program files\microsoft office\templates\ccw\Letter.dot</w:instrText>
    </w:r>
    <w:r w:rsidRPr="00B31E5A">
      <w:rPr>
        <w:sz w:val="16"/>
        <w:szCs w:val="16"/>
      </w:rPr>
      <w:fldChar w:fldCharType="end"/>
    </w:r>
    <w:r w:rsidRPr="00B31E5A">
      <w:rPr>
        <w:sz w:val="16"/>
        <w:szCs w:val="16"/>
      </w:rPr>
      <w:instrText>" "</w:instrText>
    </w:r>
    <w:r w:rsidRPr="00B31E5A">
      <w:rPr>
        <w:sz w:val="16"/>
        <w:szCs w:val="16"/>
      </w:rPr>
      <w:fldChar w:fldCharType="begin"/>
    </w:r>
    <w:r w:rsidRPr="00B31E5A">
      <w:rPr>
        <w:sz w:val="16"/>
        <w:szCs w:val="16"/>
      </w:rPr>
      <w:instrText xml:space="preserve"> docproperty  mDocID  \* charFORMAT </w:instrText>
    </w:r>
    <w:r w:rsidRPr="00B31E5A">
      <w:rPr>
        <w:sz w:val="16"/>
        <w:szCs w:val="16"/>
      </w:rPr>
      <w:fldChar w:fldCharType="separate"/>
    </w:r>
    <w:r>
      <w:rPr>
        <w:sz w:val="16"/>
        <w:szCs w:val="16"/>
      </w:rPr>
      <w:instrText>3446-9897-9592v2</w:instrText>
    </w:r>
    <w:r w:rsidRPr="00B31E5A">
      <w:rPr>
        <w:sz w:val="16"/>
        <w:szCs w:val="16"/>
      </w:rPr>
      <w:fldChar w:fldCharType="end"/>
    </w:r>
    <w:r w:rsidRPr="00B31E5A">
      <w:rPr>
        <w:sz w:val="16"/>
        <w:szCs w:val="16"/>
      </w:rPr>
      <w:instrText xml:space="preserve">" </w:instrText>
    </w:r>
    <w:r w:rsidRPr="00B31E5A">
      <w:rPr>
        <w:sz w:val="16"/>
        <w:szCs w:val="16"/>
      </w:rPr>
      <w:fldChar w:fldCharType="separate"/>
    </w:r>
    <w:r>
      <w:rPr>
        <w:noProof/>
        <w:sz w:val="16"/>
        <w:szCs w:val="16"/>
      </w:rPr>
      <w:t>3446-9897-9592v2</w:t>
    </w:r>
    <w:r w:rsidRPr="00B31E5A">
      <w:rPr>
        <w:sz w:val="16"/>
        <w:szCs w:val="16"/>
      </w:rPr>
      <w:fldChar w:fldCharType="end"/>
    </w:r>
    <w:r>
      <w:rPr>
        <w:noProof/>
        <w:lang w:eastAsia="en-AU"/>
      </w:rPr>
      <mc:AlternateContent>
        <mc:Choice Requires="wps">
          <w:drawing>
            <wp:anchor distT="0" distB="0" distL="114300" distR="114300" simplePos="0" relativeHeight="251655680" behindDoc="1" locked="0" layoutInCell="1" allowOverlap="1" wp14:anchorId="4E42518F" wp14:editId="613FB131">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2518F" id="_x0000_t202" coordsize="21600,21600" o:spt="202" path="m,l,21600r21600,l21600,xe">
              <v:stroke joinstyle="miter"/>
              <v:path gradientshapeok="t" o:connecttype="rect"/>
            </v:shapetype>
            <v:shape id="Text Box 25" o:spid="_x0000_s1031" type="#_x0000_t202" style="position:absolute;margin-left:0;margin-top:793.7pt;width:347.25pt;height:31.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cBgMAAMo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4XyT3AYDAADKBgAADgAAAAAAAAAAAAAAAAAuAgAAZHJzL2Uyb0RvYy54&#10;bWxQSwECLQAUAAYACAAAACEAPAJSkt8AAAAKAQAADwAAAAAAAAAAAAAAAABgBQAAZHJzL2Rvd25y&#10;ZXYueG1sUEsFBgAAAAAEAAQA8wAAAGwGAAAAAA==&#10;" stroked="f">
              <v:stroke joinstyle="round"/>
              <v:path arrowok="t"/>
              <v:textbo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C23817" w:rsidRPr="000D3016" w:rsidTr="000634C9">
      <w:tc>
        <w:tcPr>
          <w:tcW w:w="709" w:type="dxa"/>
          <w:tcBorders>
            <w:top w:val="nil"/>
            <w:left w:val="nil"/>
            <w:bottom w:val="nil"/>
            <w:right w:val="nil"/>
          </w:tcBorders>
          <w:shd w:val="clear" w:color="auto" w:fill="auto"/>
        </w:tcPr>
        <w:p w:rsidR="00C23817" w:rsidRPr="000D3016" w:rsidRDefault="00C23817" w:rsidP="000634C9">
          <w:pPr>
            <w:spacing w:line="0" w:lineRule="atLeast"/>
            <w:rPr>
              <w:sz w:val="18"/>
            </w:rPr>
          </w:pPr>
          <w:r w:rsidRPr="000D3016">
            <w:rPr>
              <w:i/>
              <w:sz w:val="18"/>
            </w:rPr>
            <w:fldChar w:fldCharType="begin"/>
          </w:r>
          <w:r w:rsidRPr="000D3016">
            <w:rPr>
              <w:i/>
              <w:sz w:val="18"/>
            </w:rPr>
            <w:instrText xml:space="preserve"> PAGE </w:instrText>
          </w:r>
          <w:r w:rsidRPr="000D3016">
            <w:rPr>
              <w:i/>
              <w:sz w:val="18"/>
            </w:rPr>
            <w:fldChar w:fldCharType="separate"/>
          </w:r>
          <w:r>
            <w:rPr>
              <w:i/>
              <w:noProof/>
              <w:sz w:val="18"/>
            </w:rPr>
            <w:t>2</w:t>
          </w:r>
          <w:r w:rsidRPr="000D3016">
            <w:rPr>
              <w:i/>
              <w:sz w:val="18"/>
            </w:rPr>
            <w:fldChar w:fldCharType="end"/>
          </w:r>
        </w:p>
      </w:tc>
      <w:tc>
        <w:tcPr>
          <w:tcW w:w="6379" w:type="dxa"/>
          <w:tcBorders>
            <w:top w:val="nil"/>
            <w:left w:val="nil"/>
            <w:bottom w:val="nil"/>
            <w:right w:val="nil"/>
          </w:tcBorders>
          <w:shd w:val="clear" w:color="auto" w:fill="auto"/>
        </w:tcPr>
        <w:p w:rsidR="00C23817" w:rsidRPr="000D3016" w:rsidRDefault="00C23817" w:rsidP="000634C9">
          <w:pPr>
            <w:spacing w:line="0" w:lineRule="atLeast"/>
            <w:jc w:val="center"/>
            <w:rPr>
              <w:sz w:val="18"/>
            </w:rPr>
          </w:pPr>
        </w:p>
      </w:tc>
      <w:tc>
        <w:tcPr>
          <w:tcW w:w="1383" w:type="dxa"/>
          <w:tcBorders>
            <w:top w:val="nil"/>
            <w:left w:val="nil"/>
            <w:bottom w:val="nil"/>
            <w:right w:val="nil"/>
          </w:tcBorders>
          <w:shd w:val="clear" w:color="auto" w:fill="auto"/>
        </w:tcPr>
        <w:p w:rsidR="00C23817" w:rsidRPr="000D3016" w:rsidRDefault="00C23817" w:rsidP="000634C9">
          <w:pPr>
            <w:spacing w:line="0" w:lineRule="atLeast"/>
            <w:jc w:val="right"/>
            <w:rPr>
              <w:sz w:val="18"/>
            </w:rPr>
          </w:pPr>
        </w:p>
      </w:tc>
    </w:tr>
    <w:tr w:rsidR="00C23817" w:rsidRPr="000D3016" w:rsidTr="00063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23817" w:rsidRPr="000D3016" w:rsidRDefault="00C23817" w:rsidP="000634C9">
          <w:pPr>
            <w:jc w:val="right"/>
            <w:rPr>
              <w:sz w:val="18"/>
            </w:rPr>
          </w:pPr>
        </w:p>
      </w:tc>
    </w:tr>
  </w:tbl>
  <w:p w:rsidR="00C23817" w:rsidRPr="00ED79B6" w:rsidRDefault="00C23817" w:rsidP="000634C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E33C1C" w:rsidRDefault="00C23817" w:rsidP="000634C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4656" behindDoc="1" locked="0" layoutInCell="1" allowOverlap="1" wp14:anchorId="463A2081" wp14:editId="3EFDC88F">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23817" w:rsidRPr="00284719" w:rsidRDefault="00C23817" w:rsidP="000634C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A2081" id="_x0000_t202" coordsize="21600,21600" o:spt="202" path="m,l,21600r21600,l21600,xe">
              <v:stroke joinstyle="miter"/>
              <v:path gradientshapeok="t" o:connecttype="rect"/>
            </v:shapetype>
            <v:shape id="Text Box 24" o:spid="_x0000_s1032" type="#_x0000_t202" style="position:absolute;margin-left:0;margin-top:793.7pt;width:347.25pt;height:31.5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C+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8dhiiCZqnLR7ST1ahm9IQz&#10;fN4gmAVz/ppZTCAoMVX9FZZKapSK3kqU1Np+f0sf8EgVTlFbmGgo229rZlFp8ovCyBhneR5GYNzk&#10;o6MhNvb5yfL5iVq3Fxodk8XXRTHgvdyJldXtHYbvNHjFEVMcvguKpunFC9/PWQxvLqbTCMLQM8wv&#10;1I3huykSknjb3TFrtt3tweal3s0+NnnV5D02VLjS07XXVRMnwBOryETYYGDGnGyHe5jIz/cR9fQX&#10;dPoL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AXqoL4HAwAAygYAAA4AAAAAAAAAAAAAAAAALgIAAGRycy9lMm9Eb2Mu&#10;eG1sUEsBAi0AFAAGAAgAAAAhADwCUpLfAAAACgEAAA8AAAAAAAAAAAAAAAAAYQUAAGRycy9kb3du&#10;cmV2LnhtbFBLBQYAAAAABAAEAPMAAABtBgAAAAA=&#10;" stroked="f">
              <v:stroke joinstyle="round"/>
              <v:path arrowok="t"/>
              <v:textbox>
                <w:txbxContent>
                  <w:p w:rsidR="00C23817" w:rsidRPr="00284719" w:rsidRDefault="00C23817" w:rsidP="000634C9">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23817" w:rsidRPr="000D3016" w:rsidTr="000634C9">
      <w:tc>
        <w:tcPr>
          <w:tcW w:w="1384" w:type="dxa"/>
          <w:tcBorders>
            <w:top w:val="nil"/>
            <w:left w:val="nil"/>
            <w:bottom w:val="nil"/>
            <w:right w:val="nil"/>
          </w:tcBorders>
          <w:shd w:val="clear" w:color="auto" w:fill="auto"/>
        </w:tcPr>
        <w:p w:rsidR="00C23817" w:rsidRPr="000D3016" w:rsidRDefault="00C23817" w:rsidP="000634C9">
          <w:pPr>
            <w:spacing w:line="0" w:lineRule="atLeast"/>
            <w:rPr>
              <w:sz w:val="18"/>
            </w:rPr>
          </w:pPr>
        </w:p>
      </w:tc>
      <w:tc>
        <w:tcPr>
          <w:tcW w:w="6379" w:type="dxa"/>
          <w:tcBorders>
            <w:top w:val="nil"/>
            <w:left w:val="nil"/>
            <w:bottom w:val="nil"/>
            <w:right w:val="nil"/>
          </w:tcBorders>
          <w:shd w:val="clear" w:color="auto" w:fill="auto"/>
        </w:tcPr>
        <w:p w:rsidR="00C23817" w:rsidRPr="000D3016" w:rsidRDefault="00C23817" w:rsidP="000634C9">
          <w:pPr>
            <w:spacing w:line="0" w:lineRule="atLeast"/>
            <w:jc w:val="center"/>
            <w:rPr>
              <w:sz w:val="18"/>
            </w:rPr>
          </w:pPr>
          <w:r w:rsidRPr="00F11F56">
            <w:rPr>
              <w:i/>
            </w:rPr>
            <w:fldChar w:fldCharType="begin"/>
          </w:r>
          <w:r w:rsidRPr="00F11F56">
            <w:rPr>
              <w:i/>
            </w:rPr>
            <w:instrText xml:space="preserve"> STYLEREF  ShortT  \* MERGEFORMAT </w:instrText>
          </w:r>
          <w:r w:rsidRPr="00F11F56">
            <w:rPr>
              <w:i/>
            </w:rPr>
            <w:fldChar w:fldCharType="separate"/>
          </w:r>
          <w:r w:rsidR="003E6333">
            <w:rPr>
              <w:i/>
              <w:noProof/>
            </w:rPr>
            <w:t>Consumer Goods (Motor Vehicles With Affected Takata Airbag Inflators and Specified Spare Parts) Recall Notice 2018</w:t>
          </w:r>
          <w:r w:rsidRPr="00F11F56">
            <w:rPr>
              <w:i/>
            </w:rPr>
            <w:fldChar w:fldCharType="end"/>
          </w:r>
        </w:p>
      </w:tc>
      <w:tc>
        <w:tcPr>
          <w:tcW w:w="709" w:type="dxa"/>
          <w:tcBorders>
            <w:top w:val="nil"/>
            <w:left w:val="nil"/>
            <w:bottom w:val="nil"/>
            <w:right w:val="nil"/>
          </w:tcBorders>
          <w:shd w:val="clear" w:color="auto" w:fill="auto"/>
        </w:tcPr>
        <w:p w:rsidR="00C23817" w:rsidRPr="000D3016" w:rsidRDefault="00C23817" w:rsidP="000634C9">
          <w:pPr>
            <w:spacing w:line="0" w:lineRule="atLeast"/>
            <w:jc w:val="right"/>
            <w:rPr>
              <w:sz w:val="18"/>
            </w:rPr>
          </w:pPr>
          <w:r w:rsidRPr="000D3016">
            <w:rPr>
              <w:i/>
              <w:sz w:val="18"/>
            </w:rPr>
            <w:fldChar w:fldCharType="begin"/>
          </w:r>
          <w:r w:rsidRPr="000D3016">
            <w:rPr>
              <w:i/>
              <w:sz w:val="18"/>
            </w:rPr>
            <w:instrText xml:space="preserve"> PAGE </w:instrText>
          </w:r>
          <w:r w:rsidRPr="000D3016">
            <w:rPr>
              <w:i/>
              <w:sz w:val="18"/>
            </w:rPr>
            <w:fldChar w:fldCharType="separate"/>
          </w:r>
          <w:r w:rsidR="003E6333">
            <w:rPr>
              <w:i/>
              <w:noProof/>
              <w:sz w:val="18"/>
            </w:rPr>
            <w:t>2</w:t>
          </w:r>
          <w:r w:rsidRPr="000D3016">
            <w:rPr>
              <w:i/>
              <w:sz w:val="18"/>
            </w:rPr>
            <w:fldChar w:fldCharType="end"/>
          </w:r>
        </w:p>
      </w:tc>
    </w:tr>
    <w:tr w:rsidR="00C23817" w:rsidRPr="000D3016" w:rsidTr="00063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23817" w:rsidRPr="000D3016" w:rsidRDefault="00C23817" w:rsidP="000634C9">
          <w:pPr>
            <w:rPr>
              <w:sz w:val="18"/>
            </w:rPr>
          </w:pPr>
        </w:p>
      </w:tc>
    </w:tr>
  </w:tbl>
  <w:p w:rsidR="00C23817" w:rsidRPr="00ED79B6" w:rsidRDefault="00C23817" w:rsidP="000634C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E33C1C" w:rsidRDefault="00C23817" w:rsidP="000634C9">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23817" w:rsidRPr="000D3016" w:rsidTr="000634C9">
      <w:tc>
        <w:tcPr>
          <w:tcW w:w="1384" w:type="dxa"/>
          <w:tcBorders>
            <w:top w:val="nil"/>
            <w:left w:val="nil"/>
            <w:bottom w:val="nil"/>
            <w:right w:val="nil"/>
          </w:tcBorders>
          <w:shd w:val="clear" w:color="auto" w:fill="auto"/>
        </w:tcPr>
        <w:p w:rsidR="00C23817" w:rsidRPr="000D3016" w:rsidRDefault="00C23817" w:rsidP="000634C9">
          <w:pPr>
            <w:spacing w:line="0" w:lineRule="atLeast"/>
            <w:rPr>
              <w:sz w:val="18"/>
            </w:rPr>
          </w:pPr>
        </w:p>
      </w:tc>
      <w:tc>
        <w:tcPr>
          <w:tcW w:w="6379" w:type="dxa"/>
          <w:tcBorders>
            <w:top w:val="nil"/>
            <w:left w:val="nil"/>
            <w:bottom w:val="nil"/>
            <w:right w:val="nil"/>
          </w:tcBorders>
          <w:shd w:val="clear" w:color="auto" w:fill="auto"/>
        </w:tcPr>
        <w:p w:rsidR="00C23817" w:rsidRPr="001F7108" w:rsidRDefault="00C23817" w:rsidP="000634C9">
          <w:pPr>
            <w:spacing w:line="0" w:lineRule="atLeast"/>
            <w:jc w:val="center"/>
            <w:rPr>
              <w:sz w:val="18"/>
            </w:rPr>
          </w:pPr>
          <w:r w:rsidRPr="001F7108">
            <w:rPr>
              <w:i/>
            </w:rPr>
            <w:fldChar w:fldCharType="begin"/>
          </w:r>
          <w:r w:rsidRPr="001F7108">
            <w:rPr>
              <w:i/>
            </w:rPr>
            <w:instrText xml:space="preserve"> STYLEREF  ShortT  \* MERGEFORMAT </w:instrText>
          </w:r>
          <w:r w:rsidRPr="001F7108">
            <w:rPr>
              <w:i/>
            </w:rPr>
            <w:fldChar w:fldCharType="separate"/>
          </w:r>
          <w:r w:rsidR="003E6333">
            <w:rPr>
              <w:i/>
              <w:noProof/>
            </w:rPr>
            <w:t>Consumer Goods (Motor Vehicles With Affected Takata Airbag Inflators and Specified Spare Parts) Recall Notice 2018</w:t>
          </w:r>
          <w:r w:rsidRPr="001F7108">
            <w:rPr>
              <w:i/>
            </w:rPr>
            <w:fldChar w:fldCharType="end"/>
          </w:r>
        </w:p>
      </w:tc>
      <w:tc>
        <w:tcPr>
          <w:tcW w:w="709" w:type="dxa"/>
          <w:tcBorders>
            <w:top w:val="nil"/>
            <w:left w:val="nil"/>
            <w:bottom w:val="nil"/>
            <w:right w:val="nil"/>
          </w:tcBorders>
          <w:shd w:val="clear" w:color="auto" w:fill="auto"/>
        </w:tcPr>
        <w:p w:rsidR="00C23817" w:rsidRPr="000D3016" w:rsidRDefault="00C23817" w:rsidP="000634C9">
          <w:pPr>
            <w:spacing w:line="0" w:lineRule="atLeast"/>
            <w:jc w:val="right"/>
            <w:rPr>
              <w:sz w:val="18"/>
            </w:rPr>
          </w:pPr>
          <w:r w:rsidRPr="000D3016">
            <w:rPr>
              <w:i/>
              <w:sz w:val="18"/>
            </w:rPr>
            <w:fldChar w:fldCharType="begin"/>
          </w:r>
          <w:r w:rsidRPr="000D3016">
            <w:rPr>
              <w:i/>
              <w:sz w:val="18"/>
            </w:rPr>
            <w:instrText xml:space="preserve"> PAGE </w:instrText>
          </w:r>
          <w:r w:rsidRPr="000D3016">
            <w:rPr>
              <w:i/>
              <w:sz w:val="18"/>
            </w:rPr>
            <w:fldChar w:fldCharType="separate"/>
          </w:r>
          <w:r w:rsidR="003E6333">
            <w:rPr>
              <w:i/>
              <w:noProof/>
              <w:sz w:val="18"/>
            </w:rPr>
            <w:t>31</w:t>
          </w:r>
          <w:r w:rsidRPr="000D3016">
            <w:rPr>
              <w:i/>
              <w:sz w:val="18"/>
            </w:rPr>
            <w:fldChar w:fldCharType="end"/>
          </w:r>
        </w:p>
      </w:tc>
    </w:tr>
    <w:tr w:rsidR="00C23817" w:rsidRPr="000D3016" w:rsidTr="000634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C23817" w:rsidRPr="000D3016" w:rsidRDefault="00C23817" w:rsidP="000634C9">
          <w:pPr>
            <w:rPr>
              <w:sz w:val="18"/>
            </w:rPr>
          </w:pPr>
        </w:p>
      </w:tc>
    </w:tr>
  </w:tbl>
  <w:p w:rsidR="00C23817" w:rsidRPr="00ED79B6" w:rsidRDefault="00C23817" w:rsidP="000634C9">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Default="00C23817">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Pr>
        <w:sz w:val="16"/>
      </w:rPr>
      <w:instrText>3446-9897-9592v2</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Pr>
        <w:sz w:val="16"/>
      </w:rPr>
      <w:instrText>3446-9897-9592v2</w:instrText>
    </w:r>
    <w:r>
      <w:rPr>
        <w:sz w:val="16"/>
      </w:rPr>
      <w:fldChar w:fldCharType="end"/>
    </w:r>
    <w:r>
      <w:rPr>
        <w:sz w:val="16"/>
      </w:rPr>
      <w:instrText xml:space="preserve">" </w:instrText>
    </w:r>
    <w:r>
      <w:rPr>
        <w:sz w:val="16"/>
      </w:rPr>
      <w:fldChar w:fldCharType="separate"/>
    </w:r>
    <w:r>
      <w:rPr>
        <w:noProof/>
        <w:sz w:val="16"/>
      </w:rPr>
      <w:t>3446-9897-9592v2</w:t>
    </w:r>
    <w:r>
      <w:rPr>
        <w:sz w:val="16"/>
      </w:rPr>
      <w:fldChar w:fldCharType="end"/>
    </w:r>
  </w:p>
  <w:p w:rsidR="00C23817" w:rsidRDefault="00C2381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Default="00C23817" w:rsidP="00FF584A">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23817" w:rsidRPr="000D3016" w:rsidTr="005D310B">
      <w:tc>
        <w:tcPr>
          <w:tcW w:w="1384" w:type="dxa"/>
          <w:tcBorders>
            <w:top w:val="nil"/>
            <w:left w:val="nil"/>
            <w:bottom w:val="nil"/>
            <w:right w:val="nil"/>
          </w:tcBorders>
          <w:shd w:val="clear" w:color="auto" w:fill="auto"/>
        </w:tcPr>
        <w:p w:rsidR="00C23817" w:rsidRPr="000D3016" w:rsidRDefault="00C23817" w:rsidP="005D310B">
          <w:pPr>
            <w:spacing w:line="0" w:lineRule="atLeast"/>
            <w:rPr>
              <w:sz w:val="18"/>
            </w:rPr>
          </w:pPr>
        </w:p>
      </w:tc>
      <w:tc>
        <w:tcPr>
          <w:tcW w:w="6379" w:type="dxa"/>
          <w:tcBorders>
            <w:top w:val="nil"/>
            <w:left w:val="nil"/>
            <w:bottom w:val="nil"/>
            <w:right w:val="nil"/>
          </w:tcBorders>
          <w:shd w:val="clear" w:color="auto" w:fill="auto"/>
        </w:tcPr>
        <w:p w:rsidR="00C23817" w:rsidRPr="001F7108" w:rsidRDefault="00C23817" w:rsidP="005D310B">
          <w:pPr>
            <w:spacing w:line="0" w:lineRule="atLeast"/>
            <w:jc w:val="center"/>
            <w:rPr>
              <w:sz w:val="18"/>
            </w:rPr>
          </w:pPr>
          <w:r w:rsidRPr="001F7108">
            <w:rPr>
              <w:i/>
            </w:rPr>
            <w:fldChar w:fldCharType="begin"/>
          </w:r>
          <w:r w:rsidRPr="001F7108">
            <w:rPr>
              <w:i/>
            </w:rPr>
            <w:instrText xml:space="preserve"> STYLEREF  ShortT  \* MERGEFORMAT </w:instrText>
          </w:r>
          <w:r w:rsidRPr="001F7108">
            <w:rPr>
              <w:i/>
            </w:rPr>
            <w:fldChar w:fldCharType="separate"/>
          </w:r>
          <w:r w:rsidR="003E6333">
            <w:rPr>
              <w:i/>
              <w:noProof/>
            </w:rPr>
            <w:t>Consumer Goods (Motor Vehicles With Affected Takata Airbag Inflators and Specified Spare Parts) Recall Notice 2018</w:t>
          </w:r>
          <w:r w:rsidRPr="001F7108">
            <w:rPr>
              <w:i/>
            </w:rPr>
            <w:fldChar w:fldCharType="end"/>
          </w:r>
        </w:p>
      </w:tc>
      <w:tc>
        <w:tcPr>
          <w:tcW w:w="709" w:type="dxa"/>
          <w:tcBorders>
            <w:top w:val="nil"/>
            <w:left w:val="nil"/>
            <w:bottom w:val="nil"/>
            <w:right w:val="nil"/>
          </w:tcBorders>
          <w:shd w:val="clear" w:color="auto" w:fill="auto"/>
        </w:tcPr>
        <w:p w:rsidR="00C23817" w:rsidRPr="000D3016" w:rsidRDefault="00C23817" w:rsidP="005D310B">
          <w:pPr>
            <w:spacing w:line="0" w:lineRule="atLeast"/>
            <w:jc w:val="right"/>
            <w:rPr>
              <w:sz w:val="18"/>
            </w:rPr>
          </w:pPr>
          <w:r w:rsidRPr="000D3016">
            <w:rPr>
              <w:i/>
              <w:sz w:val="18"/>
            </w:rPr>
            <w:fldChar w:fldCharType="begin"/>
          </w:r>
          <w:r w:rsidRPr="000D3016">
            <w:rPr>
              <w:i/>
              <w:sz w:val="18"/>
            </w:rPr>
            <w:instrText xml:space="preserve"> PAGE </w:instrText>
          </w:r>
          <w:r w:rsidRPr="000D3016">
            <w:rPr>
              <w:i/>
              <w:sz w:val="18"/>
            </w:rPr>
            <w:fldChar w:fldCharType="separate"/>
          </w:r>
          <w:r w:rsidR="003E6333">
            <w:rPr>
              <w:i/>
              <w:noProof/>
              <w:sz w:val="18"/>
            </w:rPr>
            <w:t>38</w:t>
          </w:r>
          <w:r w:rsidRPr="000D3016">
            <w:rPr>
              <w:i/>
              <w:sz w:val="18"/>
            </w:rPr>
            <w:fldChar w:fldCharType="end"/>
          </w:r>
        </w:p>
      </w:tc>
    </w:tr>
  </w:tbl>
  <w:p w:rsidR="00C23817" w:rsidRDefault="00C238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817" w:rsidRDefault="00C23817">
      <w:r>
        <w:separator/>
      </w:r>
    </w:p>
  </w:footnote>
  <w:footnote w:type="continuationSeparator" w:id="0">
    <w:p w:rsidR="00C23817" w:rsidRDefault="00C2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5F1388" w:rsidRDefault="00C23817" w:rsidP="000634C9">
    <w:pPr>
      <w:pStyle w:val="Header"/>
      <w:tabs>
        <w:tab w:val="clear" w:pos="4150"/>
        <w:tab w:val="clear" w:pos="8307"/>
      </w:tabs>
    </w:pPr>
    <w:r>
      <w:rPr>
        <w:noProof/>
      </w:rPr>
      <mc:AlternateContent>
        <mc:Choice Requires="wps">
          <w:drawing>
            <wp:anchor distT="0" distB="0" distL="114300" distR="114300" simplePos="0" relativeHeight="251656704" behindDoc="1" locked="0" layoutInCell="1" allowOverlap="1" wp14:anchorId="2EF15DF9" wp14:editId="7CAEDEC3">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15DF9" id="_x0000_t202" coordsize="21600,21600" o:spt="202" path="m,l,21600r21600,l21600,xe">
              <v:stroke joinstyle="miter"/>
              <v:path gradientshapeok="t" o:connecttype="rect"/>
            </v:shapetype>
            <v:shape id="Text Box 15" o:spid="_x0000_s1026" type="#_x0000_t202" style="position:absolute;left:0;text-align:left;margin-left:0;margin-top:11.3pt;width:347.25pt;height:31.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Default="00C238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Default="00C23817" w:rsidP="000634C9">
    <w:pPr>
      <w:jc w:val="right"/>
      <w:rPr>
        <w:sz w:val="20"/>
      </w:rPr>
    </w:pPr>
  </w:p>
  <w:p w:rsidR="00C23817" w:rsidRPr="007A1328" w:rsidRDefault="00C23817" w:rsidP="000634C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Pr>
        <w:sz w:val="20"/>
      </w:rPr>
      <w:t xml:space="preserve">Recall and Replacement Timetable, Recall Initiation Schedule and Quarterly Completion Schedule – </w:t>
    </w:r>
    <w:r>
      <w:rPr>
        <w:b/>
        <w:sz w:val="20"/>
      </w:rPr>
      <w:t>Schedule 1</w:t>
    </w:r>
  </w:p>
  <w:p w:rsidR="00C23817" w:rsidRPr="007A1328" w:rsidRDefault="00C23817" w:rsidP="000634C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E6333">
      <w:rPr>
        <w:noProof/>
        <w:sz w:val="20"/>
      </w:rPr>
      <w:cr/>
    </w:r>
    <w:r w:rsidRPr="007A1328">
      <w:rPr>
        <w:sz w:val="20"/>
      </w:rPr>
      <w:fldChar w:fldCharType="end"/>
    </w:r>
    <w:r w:rsidRPr="007A1328">
      <w:rPr>
        <w:sz w:val="20"/>
      </w:rPr>
      <w:t xml:space="preserve"> </w:t>
    </w:r>
  </w:p>
  <w:p w:rsidR="00C23817" w:rsidRPr="007A1328" w:rsidRDefault="00C23817" w:rsidP="009468CD">
    <w:pPr>
      <w:jc w:val="right"/>
      <w:rPr>
        <w:b/>
        <w:sz w:val="24"/>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Default="00C23817" w:rsidP="00BE6BD2">
    <w:pPr>
      <w:pStyle w:val="Header"/>
      <w:jc w:val="right"/>
      <w:rPr>
        <w:sz w:val="20"/>
      </w:rPr>
    </w:pPr>
  </w:p>
  <w:p w:rsidR="00C23817" w:rsidRPr="00BE6BD2" w:rsidRDefault="00C23817" w:rsidP="00BE6BD2">
    <w:pPr>
      <w:pStyle w:val="Header"/>
      <w:jc w:val="right"/>
      <w:rPr>
        <w:i w:val="0"/>
        <w:sz w:val="20"/>
      </w:rPr>
    </w:pPr>
    <w:r>
      <w:rPr>
        <w:i w:val="0"/>
        <w:sz w:val="20"/>
      </w:rPr>
      <w:t xml:space="preserve">Communication and Engagement Plan – </w:t>
    </w:r>
    <w:r w:rsidRPr="00BE6BD2">
      <w:rPr>
        <w:b/>
        <w:i w:val="0"/>
        <w:sz w:val="20"/>
      </w:rPr>
      <w:t>Schedule 2</w:t>
    </w:r>
  </w:p>
  <w:p w:rsidR="00C23817" w:rsidRDefault="00C23817" w:rsidP="00BE6BD2">
    <w:pPr>
      <w:pStyle w:val="Header"/>
      <w:jc w:val="right"/>
    </w:pPr>
  </w:p>
  <w:p w:rsidR="00C23817" w:rsidRDefault="00C23817" w:rsidP="00BE6BD2">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Default="00C23817">
    <w:pPr>
      <w:pStyle w:val="Header"/>
    </w:pPr>
  </w:p>
  <w:p w:rsidR="00C23817" w:rsidRDefault="00C23817"/>
  <w:p w:rsidR="00C23817" w:rsidRDefault="00C23817"/>
  <w:p w:rsidR="00C23817" w:rsidRDefault="00C23817"/>
  <w:p w:rsidR="00C23817" w:rsidRDefault="00C23817"/>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CA314C" w:rsidRDefault="00C23817" w:rsidP="00832097">
    <w:pPr>
      <w:jc w:val="right"/>
      <w:rPr>
        <w:sz w:val="18"/>
        <w:szCs w:val="18"/>
      </w:rPr>
    </w:pPr>
    <w:r w:rsidRPr="00CA314C">
      <w:rPr>
        <w:sz w:val="18"/>
        <w:szCs w:val="18"/>
      </w:rPr>
      <w:t xml:space="preserve">  </w:t>
    </w:r>
  </w:p>
  <w:p w:rsidR="00C23817" w:rsidRPr="007A1328" w:rsidRDefault="00C23817" w:rsidP="00832097">
    <w:pPr>
      <w:jc w:val="right"/>
      <w:rPr>
        <w:sz w:val="20"/>
      </w:rPr>
    </w:pPr>
    <w:r>
      <w:rPr>
        <w:sz w:val="18"/>
        <w:szCs w:val="18"/>
      </w:rPr>
      <w:t>Communication and Engagement Plan</w:t>
    </w:r>
    <w:r w:rsidRPr="007A1328">
      <w:rPr>
        <w:sz w:val="20"/>
      </w:rPr>
      <w:t xml:space="preserve"> </w:t>
    </w:r>
    <w:r>
      <w:rPr>
        <w:sz w:val="20"/>
      </w:rPr>
      <w:t xml:space="preserve">– </w:t>
    </w:r>
    <w:r>
      <w:rPr>
        <w:b/>
        <w:sz w:val="20"/>
      </w:rPr>
      <w:t>Schedule 2</w:t>
    </w: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3817" w:rsidRPr="007A1328" w:rsidRDefault="00C23817" w:rsidP="00832097">
    <w:pPr>
      <w:jc w:val="right"/>
      <w:rPr>
        <w:b/>
        <w:sz w:val="24"/>
      </w:rPr>
    </w:pPr>
  </w:p>
  <w:p w:rsidR="00C23817" w:rsidRPr="00832097" w:rsidRDefault="00C23817" w:rsidP="00832097">
    <w:pPr>
      <w:pStyle w:val="Header"/>
    </w:pPr>
  </w:p>
  <w:p w:rsidR="00C23817" w:rsidRDefault="00C23817"/>
  <w:p w:rsidR="00C23817" w:rsidRDefault="00C23817"/>
  <w:p w:rsidR="00C23817" w:rsidRDefault="00C238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5F1388" w:rsidRDefault="00C23817" w:rsidP="000634C9">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5F1388" w:rsidRDefault="00C23817" w:rsidP="000634C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ED79B6" w:rsidRDefault="00C23817" w:rsidP="000634C9">
    <w:pPr>
      <w:pBdr>
        <w:bottom w:val="single" w:sz="6" w:space="1" w:color="auto"/>
      </w:pBdr>
      <w:spacing w:before="1000" w:line="240" w:lineRule="auto"/>
    </w:pPr>
    <w:r>
      <w:rPr>
        <w:noProof/>
        <w:lang w:eastAsia="en-AU"/>
      </w:rPr>
      <mc:AlternateContent>
        <mc:Choice Requires="wps">
          <w:drawing>
            <wp:anchor distT="0" distB="0" distL="114300" distR="114300" simplePos="0" relativeHeight="251657728" behindDoc="1" locked="0" layoutInCell="1" allowOverlap="1" wp14:anchorId="03A18488" wp14:editId="666600A3">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18488" id="_x0000_t202" coordsize="21600,21600" o:spt="202" path="m,l,21600r21600,l21600,xe">
              <v:stroke joinstyle="miter"/>
              <v:path gradientshapeok="t" o:connecttype="rect"/>
            </v:shapetype>
            <v:shape id="Text Box 17" o:spid="_x0000_s1028" type="#_x0000_t202" style="position:absolute;margin-left:0;margin-top:11.3pt;width:347.25pt;height:3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SI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2DBEETRLXT6gnaxGNaMnnOHz&#10;BsEsmPPXzGICQYmp6q+wVFKjVPROoqTW9vtb+oBHqnCK2sJEQ9l+WzOLSpNfFEZGkeV5GIFxk4/G&#10;Q2zs85Pl8xO1bi80OiaLr4tiwHu5Fyur2zsM37PgFUdMcfieUjRNL174fs5ieHNxdhZBGHqG+YW6&#10;MXw/RUISb7s7Zs2uuz3YvNT72ccmr5q8x4YKV/ps7XXVxAnwxCoyETYYmDEnu+EeJvLzfUQ9/QWd&#10;/AI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73j0iAYDAADKBgAADgAAAAAAAAAAAAAAAAAuAgAAZHJzL2Uyb0RvYy54bWxQ&#10;SwECLQAUAAYACAAAACEA5grfutwAAAAGAQAADwAAAAAAAAAAAAAAAABgBQAAZHJzL2Rvd25yZXYu&#10;eG1sUEsFBgAAAAAEAAQA8wAAAGkGAAAAAA==&#10;" stroked="f">
              <v:stroke joinstyle="round"/>
              <v:path arrowok="t"/>
              <v:textbo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B27F19" w:rsidRDefault="00C23817" w:rsidP="00B27F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ED79B6" w:rsidRDefault="00C23817" w:rsidP="000634C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Default="00C23817" w:rsidP="000634C9">
    <w:pPr>
      <w:rPr>
        <w:sz w:val="20"/>
      </w:rPr>
    </w:pPr>
    <w:r>
      <w:rPr>
        <w:noProof/>
        <w:lang w:eastAsia="en-AU"/>
      </w:rPr>
      <mc:AlternateContent>
        <mc:Choice Requires="wps">
          <w:drawing>
            <wp:anchor distT="0" distB="0" distL="114300" distR="114300" simplePos="0" relativeHeight="251653632" behindDoc="1" locked="0" layoutInCell="1" allowOverlap="1" wp14:anchorId="5011710B" wp14:editId="482A8977">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1710B" id="_x0000_t202" coordsize="21600,21600" o:spt="202" path="m,l,21600r21600,l21600,xe">
              <v:stroke joinstyle="miter"/>
              <v:path gradientshapeok="t" o:connecttype="rect"/>
            </v:shapetype>
            <v:shape id="Text Box 19" o:spid="_x0000_s1030" type="#_x0000_t202" style="position:absolute;margin-left:0;margin-top:11.3pt;width:347.25pt;height:31.5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9i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UhiqBZ6vIR7WQ1qhk94Qyf&#10;NwhmwZy/ZhYTCEpMVX+FpZIapaK3EiW1tt/f0gc8UoVT1BYmGsr225pZVJr8ojAyiizPwwiMm3x0&#10;NMTGPj9ZPj9R6/ZCo2Oy+LooBryXO7Gyur3D8J0GrzhiisP3hKJpevHC93MWw5uL6TSCMPQM8wt1&#10;Y/huioQk3nZ3zJptd3uweal3s4+NXzV5jw0VrvR07XXVxAnwxCoyETYYmDEn2+EeJvLzfUQ9/QWd&#10;/gI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UG8fYgYDAADKBgAADgAAAAAAAAAAAAAAAAAuAgAAZHJzL2Uyb0RvYy54bWxQ&#10;SwECLQAUAAYACAAAACEA5grfutwAAAAGAQAADwAAAAAAAAAAAAAAAABgBQAAZHJzL2Rvd25yZXYu&#10;eG1sUEsFBgAAAAAEAAQA8wAAAGkGAAAAAA==&#10;" stroked="f">
              <v:stroke joinstyle="round"/>
              <v:path arrowok="t"/>
              <v:textbox>
                <w:txbxContent>
                  <w:p w:rsidR="00C23817" w:rsidRPr="00284719" w:rsidRDefault="00C23817" w:rsidP="000634C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23817" w:rsidRDefault="00C23817" w:rsidP="000634C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23817" w:rsidRPr="007A1328" w:rsidRDefault="00C23817" w:rsidP="000634C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23817" w:rsidRPr="007A1328" w:rsidRDefault="00C23817" w:rsidP="000634C9">
    <w:pPr>
      <w:rPr>
        <w:b/>
        <w:sz w:val="24"/>
      </w:rPr>
    </w:pPr>
  </w:p>
  <w:p w:rsidR="00C23817" w:rsidRPr="007A1328" w:rsidRDefault="00C23817" w:rsidP="000634C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7A1328" w:rsidRDefault="00C23817" w:rsidP="000634C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23817" w:rsidRPr="007A1328" w:rsidRDefault="00C23817" w:rsidP="000634C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E633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E6333">
      <w:rPr>
        <w:b/>
        <w:noProof/>
        <w:sz w:val="20"/>
      </w:rPr>
      <w:t>Part 1</w:t>
    </w:r>
    <w:r>
      <w:rPr>
        <w:b/>
        <w:sz w:val="20"/>
      </w:rPr>
      <w:fldChar w:fldCharType="end"/>
    </w:r>
  </w:p>
  <w:p w:rsidR="00C23817" w:rsidRPr="007A1328" w:rsidRDefault="00C23817" w:rsidP="000634C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3817" w:rsidRPr="007A1328" w:rsidRDefault="00C23817" w:rsidP="000634C9">
    <w:pPr>
      <w:jc w:val="right"/>
      <w:rPr>
        <w:b/>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7" w:rsidRPr="007A1328" w:rsidRDefault="00C23817" w:rsidP="00832097">
    <w:pPr>
      <w:jc w:val="right"/>
      <w:rPr>
        <w:sz w:val="20"/>
      </w:rPr>
    </w:pPr>
    <w:r>
      <w:rPr>
        <w:noProof/>
        <w:lang w:eastAsia="en-AU"/>
      </w:rPr>
      <mc:AlternateContent>
        <mc:Choice Requires="wps">
          <w:drawing>
            <wp:anchor distT="0" distB="0" distL="114300" distR="114300" simplePos="0" relativeHeight="251660800" behindDoc="1" locked="0" layoutInCell="1" allowOverlap="1" wp14:anchorId="340BAD3E" wp14:editId="3F01F160">
              <wp:simplePos x="0" y="0"/>
              <wp:positionH relativeFrom="column">
                <wp:align>center</wp:align>
              </wp:positionH>
              <wp:positionV relativeFrom="page">
                <wp:posOffset>143510</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C23817" w:rsidRPr="00284719" w:rsidRDefault="00C23817" w:rsidP="0083209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BAD3E" id="_x0000_t202" coordsize="21600,21600" o:spt="202" path="m,l,21600r21600,l21600,xe">
              <v:stroke joinstyle="miter"/>
              <v:path gradientshapeok="t" o:connecttype="rect"/>
            </v:shapetype>
            <v:shape id="Text Box 6" o:spid="_x0000_s1033" type="#_x0000_t202" style="position:absolute;left:0;text-align:left;margin-left:0;margin-top:11.3pt;width:347.25pt;height:31.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OYal0gHAwAAyAYAAA4AAAAAAAAAAAAAAAAALgIAAGRycy9lMm9Eb2MueG1s&#10;UEsBAi0AFAAGAAgAAAAhAOYK37rcAAAABgEAAA8AAAAAAAAAAAAAAAAAYQUAAGRycy9kb3ducmV2&#10;LnhtbFBLBQYAAAAABAAEAPMAAABqBgAAAAA=&#10;" stroked="f">
              <v:stroke joinstyle="round"/>
              <v:path arrowok="t"/>
              <v:textbox>
                <w:txbxContent>
                  <w:p w:rsidR="00C23817" w:rsidRPr="00284719" w:rsidRDefault="00C23817" w:rsidP="00832097">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t xml:space="preserve"> </w:t>
    </w:r>
    <w:r w:rsidRPr="007A1328">
      <w:rPr>
        <w:b/>
        <w:sz w:val="20"/>
      </w:rPr>
      <w:t xml:space="preserve"> </w:t>
    </w:r>
  </w:p>
  <w:p w:rsidR="00C23817" w:rsidRPr="007A1328" w:rsidRDefault="00C23817" w:rsidP="00832097">
    <w:pPr>
      <w:jc w:val="right"/>
      <w:rPr>
        <w:sz w:val="20"/>
      </w:rPr>
    </w:pPr>
    <w:r w:rsidRPr="00832097">
      <w:rPr>
        <w:sz w:val="18"/>
        <w:szCs w:val="18"/>
      </w:rPr>
      <w:t>Contacting and Communicating with Consumers</w:t>
    </w:r>
    <w:r w:rsidRPr="007A1328">
      <w:rPr>
        <w:sz w:val="20"/>
      </w:rPr>
      <w:t xml:space="preserve"> </w:t>
    </w:r>
    <w:r>
      <w:rPr>
        <w:sz w:val="20"/>
      </w:rPr>
      <w:t xml:space="preserve"> </w:t>
    </w:r>
    <w:r>
      <w:rPr>
        <w:b/>
        <w:noProof/>
        <w:sz w:val="20"/>
      </w:rPr>
      <w:t>Schedule 2</w:t>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23817" w:rsidRPr="007A1328" w:rsidRDefault="00C23817" w:rsidP="00832097">
    <w:pPr>
      <w:jc w:val="right"/>
      <w:rPr>
        <w:b/>
        <w:sz w:val="24"/>
      </w:rPr>
    </w:pPr>
  </w:p>
  <w:p w:rsidR="00C23817" w:rsidRPr="007A1328" w:rsidRDefault="00C23817" w:rsidP="000634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6A245CD8"/>
    <w:name w:val="main numbering"/>
    <w:lvl w:ilvl="0">
      <w:start w:val="1"/>
      <w:numFmt w:val="lowerLetter"/>
      <w:lvlText w:val="(%1)"/>
      <w:lvlJc w:val="left"/>
      <w:pPr>
        <w:ind w:left="0" w:firstLine="0"/>
      </w:pPr>
      <w:rPr>
        <w:rFonts w:hint="default"/>
      </w:r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A1B5C16"/>
    <w:multiLevelType w:val="hybridMultilevel"/>
    <w:tmpl w:val="F41EB312"/>
    <w:lvl w:ilvl="0" w:tplc="F72293EA">
      <w:start w:val="1"/>
      <w:numFmt w:val="decimal"/>
      <w:pStyle w:val="MainNumbere"/>
      <w:lvlText w:val="%1."/>
      <w:lvlJc w:val="left"/>
      <w:pPr>
        <w:ind w:left="1627" w:hanging="360"/>
      </w:pPr>
    </w:lvl>
    <w:lvl w:ilvl="1" w:tplc="6B6C8D82">
      <w:start w:val="1"/>
      <w:numFmt w:val="lowerLetter"/>
      <w:lvlText w:val="(%2)"/>
      <w:lvlJc w:val="left"/>
      <w:pPr>
        <w:ind w:left="2347" w:hanging="360"/>
      </w:pPr>
      <w:rPr>
        <w:rFonts w:ascii="Times New Roman" w:eastAsia="Times New Roman" w:hAnsi="Times New Roman" w:cs="Times New Roman"/>
      </w:r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3" w15:restartNumberingAfterBreak="0">
    <w:nsid w:val="11B17281"/>
    <w:multiLevelType w:val="multilevel"/>
    <w:tmpl w:val="3796E964"/>
    <w:lvl w:ilvl="0">
      <w:start w:val="1"/>
      <w:numFmt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4"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5"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 w15:restartNumberingAfterBreak="0">
    <w:nsid w:val="1B7918D2"/>
    <w:multiLevelType w:val="hybridMultilevel"/>
    <w:tmpl w:val="46D00D9E"/>
    <w:lvl w:ilvl="0" w:tplc="E0F0E7D6">
      <w:start w:val="1"/>
      <w:numFmt w:val="lowerLetter"/>
      <w:pStyle w:val="Main-secondlevelalpha"/>
      <w:lvlText w:val="(%1)"/>
      <w:lvlJc w:val="left"/>
      <w:pPr>
        <w:ind w:left="2061" w:hanging="360"/>
      </w:pPr>
      <w:rPr>
        <w:rFonts w:hint="default"/>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3EC1450"/>
    <w:multiLevelType w:val="hybridMultilevel"/>
    <w:tmpl w:val="BAAA8DC2"/>
    <w:lvl w:ilvl="0" w:tplc="04C2FEBE">
      <w:start w:val="1"/>
      <w:numFmt w:val="decimal"/>
      <w:pStyle w:val="Heading1"/>
      <w:lvlText w:val="%1.0"/>
      <w:lvlJc w:val="left"/>
      <w:pPr>
        <w:ind w:left="644" w:hanging="360"/>
      </w:pPr>
      <w:rPr>
        <w:rFonts w:hint="default"/>
        <w:b/>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0" w15:restartNumberingAfterBreak="0">
    <w:nsid w:val="346121A8"/>
    <w:multiLevelType w:val="hybridMultilevel"/>
    <w:tmpl w:val="F3ACB526"/>
    <w:lvl w:ilvl="0" w:tplc="1F5C8FA4">
      <w:start w:val="1"/>
      <w:numFmt w:val="decimal"/>
      <w:pStyle w:val="Mainnumbered"/>
      <w:lvlText w:val="(%1)"/>
      <w:lvlJc w:val="left"/>
      <w:pPr>
        <w:ind w:left="2532" w:hanging="360"/>
      </w:pPr>
      <w:rPr>
        <w:rFonts w:hint="default"/>
      </w:rPr>
    </w:lvl>
    <w:lvl w:ilvl="1" w:tplc="0C090019">
      <w:start w:val="1"/>
      <w:numFmt w:val="lowerLetter"/>
      <w:lvlText w:val="%2."/>
      <w:lvlJc w:val="left"/>
      <w:pPr>
        <w:ind w:left="3252" w:hanging="360"/>
      </w:pPr>
    </w:lvl>
    <w:lvl w:ilvl="2" w:tplc="0C09001B" w:tentative="1">
      <w:start w:val="1"/>
      <w:numFmt w:val="lowerRoman"/>
      <w:lvlText w:val="%3."/>
      <w:lvlJc w:val="right"/>
      <w:pPr>
        <w:ind w:left="3972" w:hanging="180"/>
      </w:pPr>
    </w:lvl>
    <w:lvl w:ilvl="3" w:tplc="0C09000F" w:tentative="1">
      <w:start w:val="1"/>
      <w:numFmt w:val="decimal"/>
      <w:lvlText w:val="%4."/>
      <w:lvlJc w:val="left"/>
      <w:pPr>
        <w:ind w:left="4692" w:hanging="360"/>
      </w:pPr>
    </w:lvl>
    <w:lvl w:ilvl="4" w:tplc="0C090019" w:tentative="1">
      <w:start w:val="1"/>
      <w:numFmt w:val="lowerLetter"/>
      <w:lvlText w:val="%5."/>
      <w:lvlJc w:val="left"/>
      <w:pPr>
        <w:ind w:left="5412" w:hanging="360"/>
      </w:pPr>
    </w:lvl>
    <w:lvl w:ilvl="5" w:tplc="0C09001B" w:tentative="1">
      <w:start w:val="1"/>
      <w:numFmt w:val="lowerRoman"/>
      <w:lvlText w:val="%6."/>
      <w:lvlJc w:val="right"/>
      <w:pPr>
        <w:ind w:left="6132" w:hanging="180"/>
      </w:pPr>
    </w:lvl>
    <w:lvl w:ilvl="6" w:tplc="0C09000F" w:tentative="1">
      <w:start w:val="1"/>
      <w:numFmt w:val="decimal"/>
      <w:lvlText w:val="%7."/>
      <w:lvlJc w:val="left"/>
      <w:pPr>
        <w:ind w:left="6852" w:hanging="360"/>
      </w:pPr>
    </w:lvl>
    <w:lvl w:ilvl="7" w:tplc="0C090019" w:tentative="1">
      <w:start w:val="1"/>
      <w:numFmt w:val="lowerLetter"/>
      <w:lvlText w:val="%8."/>
      <w:lvlJc w:val="left"/>
      <w:pPr>
        <w:ind w:left="7572" w:hanging="360"/>
      </w:pPr>
    </w:lvl>
    <w:lvl w:ilvl="8" w:tplc="0C09001B" w:tentative="1">
      <w:start w:val="1"/>
      <w:numFmt w:val="lowerRoman"/>
      <w:lvlText w:val="%9."/>
      <w:lvlJc w:val="right"/>
      <w:pPr>
        <w:ind w:left="8292" w:hanging="180"/>
      </w:pPr>
    </w:lvl>
  </w:abstractNum>
  <w:abstractNum w:abstractNumId="11"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3"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7DB6F99"/>
    <w:multiLevelType w:val="hybridMultilevel"/>
    <w:tmpl w:val="2F6CCC42"/>
    <w:lvl w:ilvl="0" w:tplc="0C09001B">
      <w:start w:val="1"/>
      <w:numFmt w:val="lowerRoman"/>
      <w:lvlText w:val="%1."/>
      <w:lvlJc w:val="right"/>
      <w:pPr>
        <w:ind w:left="3141" w:hanging="360"/>
      </w:pPr>
    </w:lvl>
    <w:lvl w:ilvl="1" w:tplc="0C090019" w:tentative="1">
      <w:start w:val="1"/>
      <w:numFmt w:val="lowerLetter"/>
      <w:lvlText w:val="%2."/>
      <w:lvlJc w:val="left"/>
      <w:pPr>
        <w:ind w:left="3861" w:hanging="360"/>
      </w:pPr>
    </w:lvl>
    <w:lvl w:ilvl="2" w:tplc="0C09001B" w:tentative="1">
      <w:start w:val="1"/>
      <w:numFmt w:val="lowerRoman"/>
      <w:lvlText w:val="%3."/>
      <w:lvlJc w:val="right"/>
      <w:pPr>
        <w:ind w:left="4581" w:hanging="180"/>
      </w:pPr>
    </w:lvl>
    <w:lvl w:ilvl="3" w:tplc="0C09000F" w:tentative="1">
      <w:start w:val="1"/>
      <w:numFmt w:val="decimal"/>
      <w:lvlText w:val="%4."/>
      <w:lvlJc w:val="left"/>
      <w:pPr>
        <w:ind w:left="5301" w:hanging="360"/>
      </w:pPr>
    </w:lvl>
    <w:lvl w:ilvl="4" w:tplc="0C090019" w:tentative="1">
      <w:start w:val="1"/>
      <w:numFmt w:val="lowerLetter"/>
      <w:lvlText w:val="%5."/>
      <w:lvlJc w:val="left"/>
      <w:pPr>
        <w:ind w:left="6021" w:hanging="360"/>
      </w:pPr>
    </w:lvl>
    <w:lvl w:ilvl="5" w:tplc="0C09001B" w:tentative="1">
      <w:start w:val="1"/>
      <w:numFmt w:val="lowerRoman"/>
      <w:lvlText w:val="%6."/>
      <w:lvlJc w:val="right"/>
      <w:pPr>
        <w:ind w:left="6741" w:hanging="180"/>
      </w:pPr>
    </w:lvl>
    <w:lvl w:ilvl="6" w:tplc="0C09000F" w:tentative="1">
      <w:start w:val="1"/>
      <w:numFmt w:val="decimal"/>
      <w:lvlText w:val="%7."/>
      <w:lvlJc w:val="left"/>
      <w:pPr>
        <w:ind w:left="7461" w:hanging="360"/>
      </w:pPr>
    </w:lvl>
    <w:lvl w:ilvl="7" w:tplc="0C090019" w:tentative="1">
      <w:start w:val="1"/>
      <w:numFmt w:val="lowerLetter"/>
      <w:lvlText w:val="%8."/>
      <w:lvlJc w:val="left"/>
      <w:pPr>
        <w:ind w:left="8181" w:hanging="360"/>
      </w:pPr>
    </w:lvl>
    <w:lvl w:ilvl="8" w:tplc="0C09001B" w:tentative="1">
      <w:start w:val="1"/>
      <w:numFmt w:val="lowerRoman"/>
      <w:lvlText w:val="%9."/>
      <w:lvlJc w:val="right"/>
      <w:pPr>
        <w:ind w:left="8901" w:hanging="180"/>
      </w:pPr>
    </w:lvl>
  </w:abstractNum>
  <w:abstractNum w:abstractNumId="16" w15:restartNumberingAfterBreak="0">
    <w:nsid w:val="49336D96"/>
    <w:multiLevelType w:val="hybridMultilevel"/>
    <w:tmpl w:val="16E252C4"/>
    <w:lvl w:ilvl="0" w:tplc="0532B256">
      <w:start w:val="1"/>
      <w:numFmt w:val="lowerLetter"/>
      <w:lvlText w:val="(%1)"/>
      <w:lvlJc w:val="left"/>
      <w:pPr>
        <w:ind w:left="2061" w:hanging="360"/>
      </w:pPr>
      <w:rPr>
        <w:rFonts w:hint="default"/>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7"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2FE4DD5"/>
    <w:multiLevelType w:val="hybridMultilevel"/>
    <w:tmpl w:val="EF88ED88"/>
    <w:lvl w:ilvl="0" w:tplc="EB20BF00">
      <w:start w:val="1"/>
      <w:numFmt w:val="lowerRoman"/>
      <w:pStyle w:val="Thirdleveli"/>
      <w:lvlText w:val="%1."/>
      <w:lvlJc w:val="left"/>
      <w:pPr>
        <w:ind w:left="2628"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num w:numId="1">
    <w:abstractNumId w:val="0"/>
  </w:num>
  <w:num w:numId="2">
    <w:abstractNumId w:val="9"/>
  </w:num>
  <w:num w:numId="3">
    <w:abstractNumId w:val="3"/>
  </w:num>
  <w:num w:numId="4">
    <w:abstractNumId w:val="5"/>
  </w:num>
  <w:num w:numId="5">
    <w:abstractNumId w:val="4"/>
  </w:num>
  <w:num w:numId="6">
    <w:abstractNumId w:val="17"/>
  </w:num>
  <w:num w:numId="7">
    <w:abstractNumId w:val="7"/>
  </w:num>
  <w:num w:numId="8">
    <w:abstractNumId w:val="13"/>
  </w:num>
  <w:num w:numId="9">
    <w:abstractNumId w:val="10"/>
  </w:num>
  <w:num w:numId="10">
    <w:abstractNumId w:val="6"/>
  </w:num>
  <w:num w:numId="11">
    <w:abstractNumId w:val="6"/>
    <w:lvlOverride w:ilvl="0">
      <w:startOverride w:val="1"/>
    </w:lvlOverride>
  </w:num>
  <w:num w:numId="12">
    <w:abstractNumId w:val="10"/>
    <w:lvlOverride w:ilvl="0">
      <w:startOverride w:val="1"/>
    </w:lvlOverride>
  </w:num>
  <w:num w:numId="13">
    <w:abstractNumId w:val="6"/>
    <w:lvlOverride w:ilvl="0">
      <w:startOverride w:val="1"/>
    </w:lvlOverride>
  </w:num>
  <w:num w:numId="14">
    <w:abstractNumId w:val="27"/>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27"/>
    <w:lvlOverride w:ilvl="0">
      <w:startOverride w:val="1"/>
    </w:lvlOverride>
  </w:num>
  <w:num w:numId="19">
    <w:abstractNumId w:val="6"/>
    <w:lvlOverride w:ilvl="0">
      <w:startOverride w:val="1"/>
    </w:lvlOverride>
  </w:num>
  <w:num w:numId="20">
    <w:abstractNumId w:val="10"/>
    <w:lvlOverride w:ilvl="0">
      <w:startOverride w:val="1"/>
    </w:lvlOverride>
  </w:num>
  <w:num w:numId="21">
    <w:abstractNumId w:val="6"/>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10"/>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10"/>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10"/>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27"/>
    <w:lvlOverride w:ilvl="0">
      <w:startOverride w:val="1"/>
    </w:lvlOverride>
  </w:num>
  <w:num w:numId="38">
    <w:abstractNumId w:val="27"/>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6"/>
    <w:lvlOverride w:ilvl="0">
      <w:startOverride w:val="1"/>
    </w:lvlOverride>
  </w:num>
  <w:num w:numId="47">
    <w:abstractNumId w:val="10"/>
    <w:lvlOverride w:ilvl="0">
      <w:startOverride w:val="1"/>
    </w:lvlOverride>
  </w:num>
  <w:num w:numId="48">
    <w:abstractNumId w:val="6"/>
    <w:lvlOverride w:ilvl="0">
      <w:startOverride w:val="1"/>
    </w:lvlOverride>
  </w:num>
  <w:num w:numId="49">
    <w:abstractNumId w:val="6"/>
    <w:lvlOverride w:ilvl="0">
      <w:startOverride w:val="1"/>
    </w:lvlOverride>
  </w:num>
  <w:num w:numId="50">
    <w:abstractNumId w:val="27"/>
    <w:lvlOverride w:ilvl="0">
      <w:startOverride w:val="1"/>
    </w:lvlOverride>
  </w:num>
  <w:num w:numId="51">
    <w:abstractNumId w:val="6"/>
    <w:lvlOverride w:ilvl="0">
      <w:startOverride w:val="1"/>
    </w:lvlOverride>
  </w:num>
  <w:num w:numId="52">
    <w:abstractNumId w:val="6"/>
    <w:lvlOverride w:ilvl="0">
      <w:startOverride w:val="1"/>
    </w:lvlOverride>
  </w:num>
  <w:num w:numId="53">
    <w:abstractNumId w:val="6"/>
    <w:lvlOverride w:ilvl="0">
      <w:startOverride w:val="1"/>
    </w:lvlOverride>
  </w:num>
  <w:num w:numId="54">
    <w:abstractNumId w:val="6"/>
    <w:lvlOverride w:ilvl="0">
      <w:startOverride w:val="1"/>
    </w:lvlOverride>
  </w:num>
  <w:num w:numId="55">
    <w:abstractNumId w:val="27"/>
    <w:lvlOverride w:ilvl="0">
      <w:startOverride w:val="1"/>
    </w:lvlOverride>
  </w:num>
  <w:num w:numId="56">
    <w:abstractNumId w:val="27"/>
    <w:lvlOverride w:ilvl="0">
      <w:startOverride w:val="1"/>
    </w:lvlOverride>
  </w:num>
  <w:num w:numId="57">
    <w:abstractNumId w:val="6"/>
    <w:lvlOverride w:ilvl="0">
      <w:startOverride w:val="1"/>
    </w:lvlOverride>
  </w:num>
  <w:num w:numId="58">
    <w:abstractNumId w:val="27"/>
    <w:lvlOverride w:ilvl="0">
      <w:startOverride w:val="1"/>
    </w:lvlOverride>
  </w:num>
  <w:num w:numId="59">
    <w:abstractNumId w:val="27"/>
    <w:lvlOverride w:ilvl="0">
      <w:startOverride w:val="1"/>
    </w:lvlOverride>
  </w:num>
  <w:num w:numId="60">
    <w:abstractNumId w:val="6"/>
    <w:lvlOverride w:ilvl="0">
      <w:startOverride w:val="1"/>
    </w:lvlOverride>
  </w:num>
  <w:num w:numId="61">
    <w:abstractNumId w:val="2"/>
  </w:num>
  <w:num w:numId="62">
    <w:abstractNumId w:val="2"/>
    <w:lvlOverride w:ilvl="0">
      <w:startOverride w:val="1"/>
    </w:lvlOverride>
  </w:num>
  <w:num w:numId="63">
    <w:abstractNumId w:val="6"/>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27"/>
    <w:lvlOverride w:ilvl="0">
      <w:startOverride w:val="1"/>
    </w:lvlOverride>
  </w:num>
  <w:num w:numId="68">
    <w:abstractNumId w:val="6"/>
    <w:lvlOverride w:ilvl="0">
      <w:startOverride w:val="1"/>
    </w:lvlOverride>
  </w:num>
  <w:num w:numId="69">
    <w:abstractNumId w:val="6"/>
    <w:lvlOverride w:ilvl="0">
      <w:startOverride w:val="1"/>
    </w:lvlOverride>
  </w:num>
  <w:num w:numId="70">
    <w:abstractNumId w:val="27"/>
    <w:lvlOverride w:ilvl="0">
      <w:startOverride w:val="1"/>
    </w:lvlOverride>
  </w:num>
  <w:num w:numId="71">
    <w:abstractNumId w:val="6"/>
    <w:lvlOverride w:ilvl="0">
      <w:startOverride w:val="1"/>
    </w:lvlOverride>
  </w:num>
  <w:num w:numId="72">
    <w:abstractNumId w:val="6"/>
    <w:lvlOverride w:ilvl="0">
      <w:startOverride w:val="1"/>
    </w:lvlOverride>
  </w:num>
  <w:num w:numId="73">
    <w:abstractNumId w:val="6"/>
    <w:lvlOverride w:ilvl="0">
      <w:startOverride w:val="1"/>
    </w:lvlOverride>
  </w:num>
  <w:num w:numId="74">
    <w:abstractNumId w:val="6"/>
    <w:lvlOverride w:ilvl="0">
      <w:startOverride w:val="1"/>
    </w:lvlOverride>
  </w:num>
  <w:num w:numId="75">
    <w:abstractNumId w:val="22"/>
  </w:num>
  <w:num w:numId="76">
    <w:abstractNumId w:val="6"/>
    <w:lvlOverride w:ilvl="0">
      <w:startOverride w:val="1"/>
    </w:lvlOverride>
  </w:num>
  <w:num w:numId="77">
    <w:abstractNumId w:val="6"/>
    <w:lvlOverride w:ilvl="0">
      <w:startOverride w:val="1"/>
    </w:lvlOverride>
  </w:num>
  <w:num w:numId="78">
    <w:abstractNumId w:val="10"/>
    <w:lvlOverride w:ilvl="0">
      <w:startOverride w:val="1"/>
    </w:lvlOverride>
  </w:num>
  <w:num w:numId="79">
    <w:abstractNumId w:val="10"/>
    <w:lvlOverride w:ilvl="0">
      <w:startOverride w:val="1"/>
    </w:lvlOverride>
  </w:num>
  <w:num w:numId="80">
    <w:abstractNumId w:val="16"/>
  </w:num>
  <w:num w:numId="81">
    <w:abstractNumId w:val="15"/>
  </w:num>
  <w:num w:numId="82">
    <w:abstractNumId w:val="6"/>
    <w:lvlOverride w:ilvl="0">
      <w:startOverride w:val="1"/>
    </w:lvlOverride>
  </w:num>
  <w:num w:numId="83">
    <w:abstractNumId w:val="6"/>
    <w:lvlOverride w:ilvl="0">
      <w:startOverride w:val="1"/>
    </w:lvlOverride>
  </w:num>
  <w:num w:numId="84">
    <w:abstractNumId w:val="27"/>
    <w:lvlOverride w:ilvl="0">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425"/>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CPS - TTF - Draft Recall Notice - 13 Sept 2017 as revised 14 Sept 2017.docx"/>
    <w:docVar w:name="PCDocsNumber" w:val="3446-9897-9592"/>
  </w:docVars>
  <w:rsids>
    <w:rsidRoot w:val="008678EB"/>
    <w:rsid w:val="00002024"/>
    <w:rsid w:val="00002507"/>
    <w:rsid w:val="000039D7"/>
    <w:rsid w:val="00012088"/>
    <w:rsid w:val="0001275A"/>
    <w:rsid w:val="00012B72"/>
    <w:rsid w:val="00014257"/>
    <w:rsid w:val="000158C1"/>
    <w:rsid w:val="000167EA"/>
    <w:rsid w:val="000167ED"/>
    <w:rsid w:val="000206AB"/>
    <w:rsid w:val="000248C7"/>
    <w:rsid w:val="000258A0"/>
    <w:rsid w:val="00026C9C"/>
    <w:rsid w:val="00031189"/>
    <w:rsid w:val="000320F2"/>
    <w:rsid w:val="00033B22"/>
    <w:rsid w:val="00035468"/>
    <w:rsid w:val="000358CE"/>
    <w:rsid w:val="00036984"/>
    <w:rsid w:val="0003757F"/>
    <w:rsid w:val="00037633"/>
    <w:rsid w:val="0003764D"/>
    <w:rsid w:val="00041037"/>
    <w:rsid w:val="00041E62"/>
    <w:rsid w:val="0004373B"/>
    <w:rsid w:val="0004477E"/>
    <w:rsid w:val="0004479F"/>
    <w:rsid w:val="00044D8C"/>
    <w:rsid w:val="000453D0"/>
    <w:rsid w:val="00046216"/>
    <w:rsid w:val="0004688D"/>
    <w:rsid w:val="00047513"/>
    <w:rsid w:val="00050664"/>
    <w:rsid w:val="00051465"/>
    <w:rsid w:val="00051826"/>
    <w:rsid w:val="00051EA8"/>
    <w:rsid w:val="00052717"/>
    <w:rsid w:val="0005283D"/>
    <w:rsid w:val="0005423E"/>
    <w:rsid w:val="000558F9"/>
    <w:rsid w:val="000559E8"/>
    <w:rsid w:val="00056020"/>
    <w:rsid w:val="00056AE6"/>
    <w:rsid w:val="000574DC"/>
    <w:rsid w:val="00057DAD"/>
    <w:rsid w:val="00060287"/>
    <w:rsid w:val="000607C6"/>
    <w:rsid w:val="00061FF4"/>
    <w:rsid w:val="00062ECB"/>
    <w:rsid w:val="000634C9"/>
    <w:rsid w:val="00063C97"/>
    <w:rsid w:val="00064F51"/>
    <w:rsid w:val="00065ECC"/>
    <w:rsid w:val="00066A91"/>
    <w:rsid w:val="00071D3F"/>
    <w:rsid w:val="000728DD"/>
    <w:rsid w:val="000731B2"/>
    <w:rsid w:val="00074AB4"/>
    <w:rsid w:val="000777B2"/>
    <w:rsid w:val="00080D36"/>
    <w:rsid w:val="0008133A"/>
    <w:rsid w:val="000813F8"/>
    <w:rsid w:val="00082854"/>
    <w:rsid w:val="000829A3"/>
    <w:rsid w:val="00082BCD"/>
    <w:rsid w:val="00083114"/>
    <w:rsid w:val="00090D8B"/>
    <w:rsid w:val="00095C53"/>
    <w:rsid w:val="000967FA"/>
    <w:rsid w:val="00096A8F"/>
    <w:rsid w:val="00097203"/>
    <w:rsid w:val="00097244"/>
    <w:rsid w:val="000974E1"/>
    <w:rsid w:val="000978C5"/>
    <w:rsid w:val="000A208B"/>
    <w:rsid w:val="000A25C2"/>
    <w:rsid w:val="000A2975"/>
    <w:rsid w:val="000A372C"/>
    <w:rsid w:val="000A4314"/>
    <w:rsid w:val="000A55A0"/>
    <w:rsid w:val="000A71D4"/>
    <w:rsid w:val="000A73C7"/>
    <w:rsid w:val="000A7903"/>
    <w:rsid w:val="000A7BF9"/>
    <w:rsid w:val="000A7E98"/>
    <w:rsid w:val="000B028B"/>
    <w:rsid w:val="000B042A"/>
    <w:rsid w:val="000B051F"/>
    <w:rsid w:val="000B177D"/>
    <w:rsid w:val="000B2B15"/>
    <w:rsid w:val="000B2D5E"/>
    <w:rsid w:val="000B3326"/>
    <w:rsid w:val="000B3A63"/>
    <w:rsid w:val="000B3A87"/>
    <w:rsid w:val="000B4135"/>
    <w:rsid w:val="000B4965"/>
    <w:rsid w:val="000B4DA5"/>
    <w:rsid w:val="000B5D09"/>
    <w:rsid w:val="000B5DCB"/>
    <w:rsid w:val="000B60A6"/>
    <w:rsid w:val="000B6825"/>
    <w:rsid w:val="000B6DC8"/>
    <w:rsid w:val="000C1C0F"/>
    <w:rsid w:val="000C2287"/>
    <w:rsid w:val="000C2440"/>
    <w:rsid w:val="000C61CF"/>
    <w:rsid w:val="000D16E6"/>
    <w:rsid w:val="000D2D22"/>
    <w:rsid w:val="000D2FFA"/>
    <w:rsid w:val="000D34FE"/>
    <w:rsid w:val="000D3F77"/>
    <w:rsid w:val="000D40E2"/>
    <w:rsid w:val="000D5F02"/>
    <w:rsid w:val="000D628D"/>
    <w:rsid w:val="000D7205"/>
    <w:rsid w:val="000E2406"/>
    <w:rsid w:val="000E2AF3"/>
    <w:rsid w:val="000E2E9E"/>
    <w:rsid w:val="000E34C2"/>
    <w:rsid w:val="000E428C"/>
    <w:rsid w:val="000E4D39"/>
    <w:rsid w:val="000E750C"/>
    <w:rsid w:val="000F0319"/>
    <w:rsid w:val="000F0569"/>
    <w:rsid w:val="000F081D"/>
    <w:rsid w:val="000F0E84"/>
    <w:rsid w:val="000F242A"/>
    <w:rsid w:val="000F2EBE"/>
    <w:rsid w:val="000F31F8"/>
    <w:rsid w:val="000F39FE"/>
    <w:rsid w:val="000F3B66"/>
    <w:rsid w:val="000F4E34"/>
    <w:rsid w:val="000F5D2E"/>
    <w:rsid w:val="000F5F2C"/>
    <w:rsid w:val="000F634E"/>
    <w:rsid w:val="00100EC1"/>
    <w:rsid w:val="00102896"/>
    <w:rsid w:val="001036C9"/>
    <w:rsid w:val="001037F9"/>
    <w:rsid w:val="0010573D"/>
    <w:rsid w:val="00106A5B"/>
    <w:rsid w:val="00106A6C"/>
    <w:rsid w:val="00107E81"/>
    <w:rsid w:val="001104D5"/>
    <w:rsid w:val="00110B46"/>
    <w:rsid w:val="0011343D"/>
    <w:rsid w:val="00113907"/>
    <w:rsid w:val="00113A29"/>
    <w:rsid w:val="00115291"/>
    <w:rsid w:val="00117500"/>
    <w:rsid w:val="0012022D"/>
    <w:rsid w:val="0012081F"/>
    <w:rsid w:val="00121060"/>
    <w:rsid w:val="0012110E"/>
    <w:rsid w:val="00121A23"/>
    <w:rsid w:val="00121A62"/>
    <w:rsid w:val="00123118"/>
    <w:rsid w:val="001242AA"/>
    <w:rsid w:val="00124559"/>
    <w:rsid w:val="001245D0"/>
    <w:rsid w:val="00125684"/>
    <w:rsid w:val="00125BC8"/>
    <w:rsid w:val="001300B0"/>
    <w:rsid w:val="00130BB0"/>
    <w:rsid w:val="00133A29"/>
    <w:rsid w:val="00135C23"/>
    <w:rsid w:val="00136285"/>
    <w:rsid w:val="001369B9"/>
    <w:rsid w:val="00136F8E"/>
    <w:rsid w:val="00137A06"/>
    <w:rsid w:val="00140C80"/>
    <w:rsid w:val="00140EBC"/>
    <w:rsid w:val="00142EC4"/>
    <w:rsid w:val="0014323D"/>
    <w:rsid w:val="0014387D"/>
    <w:rsid w:val="001443B4"/>
    <w:rsid w:val="00144E82"/>
    <w:rsid w:val="00147022"/>
    <w:rsid w:val="001476F6"/>
    <w:rsid w:val="00147A05"/>
    <w:rsid w:val="00151ABC"/>
    <w:rsid w:val="001532D6"/>
    <w:rsid w:val="00154AA1"/>
    <w:rsid w:val="001570A8"/>
    <w:rsid w:val="00157D6A"/>
    <w:rsid w:val="00163086"/>
    <w:rsid w:val="00164526"/>
    <w:rsid w:val="00165A50"/>
    <w:rsid w:val="00165C45"/>
    <w:rsid w:val="00166F81"/>
    <w:rsid w:val="00167D3D"/>
    <w:rsid w:val="00167D8A"/>
    <w:rsid w:val="00170675"/>
    <w:rsid w:val="00170E5C"/>
    <w:rsid w:val="001723BD"/>
    <w:rsid w:val="00172839"/>
    <w:rsid w:val="00172F0F"/>
    <w:rsid w:val="001731FF"/>
    <w:rsid w:val="00173C16"/>
    <w:rsid w:val="00174340"/>
    <w:rsid w:val="00174847"/>
    <w:rsid w:val="0017505D"/>
    <w:rsid w:val="001776B2"/>
    <w:rsid w:val="00177D48"/>
    <w:rsid w:val="00182E3C"/>
    <w:rsid w:val="00182E6C"/>
    <w:rsid w:val="00184268"/>
    <w:rsid w:val="00184B5E"/>
    <w:rsid w:val="0018571D"/>
    <w:rsid w:val="00186944"/>
    <w:rsid w:val="00186FAF"/>
    <w:rsid w:val="00190AB5"/>
    <w:rsid w:val="00190BFB"/>
    <w:rsid w:val="00191303"/>
    <w:rsid w:val="001930A4"/>
    <w:rsid w:val="00193B06"/>
    <w:rsid w:val="00194039"/>
    <w:rsid w:val="0019420D"/>
    <w:rsid w:val="00195069"/>
    <w:rsid w:val="00195B4E"/>
    <w:rsid w:val="00195E5B"/>
    <w:rsid w:val="00196DA5"/>
    <w:rsid w:val="0019787D"/>
    <w:rsid w:val="001979DC"/>
    <w:rsid w:val="00197D61"/>
    <w:rsid w:val="001A0C93"/>
    <w:rsid w:val="001A15AC"/>
    <w:rsid w:val="001A562A"/>
    <w:rsid w:val="001A5917"/>
    <w:rsid w:val="001A5CB2"/>
    <w:rsid w:val="001A641E"/>
    <w:rsid w:val="001A6480"/>
    <w:rsid w:val="001A6A8F"/>
    <w:rsid w:val="001A6CCA"/>
    <w:rsid w:val="001B0571"/>
    <w:rsid w:val="001B0B41"/>
    <w:rsid w:val="001B2D72"/>
    <w:rsid w:val="001B4173"/>
    <w:rsid w:val="001B429D"/>
    <w:rsid w:val="001B548A"/>
    <w:rsid w:val="001B644D"/>
    <w:rsid w:val="001B7250"/>
    <w:rsid w:val="001B7C15"/>
    <w:rsid w:val="001C0768"/>
    <w:rsid w:val="001C1100"/>
    <w:rsid w:val="001C1A73"/>
    <w:rsid w:val="001C28F4"/>
    <w:rsid w:val="001C2C4E"/>
    <w:rsid w:val="001C3392"/>
    <w:rsid w:val="001C3788"/>
    <w:rsid w:val="001C5A7F"/>
    <w:rsid w:val="001C6AD2"/>
    <w:rsid w:val="001C6AE6"/>
    <w:rsid w:val="001C766E"/>
    <w:rsid w:val="001D07AE"/>
    <w:rsid w:val="001D07C5"/>
    <w:rsid w:val="001D162E"/>
    <w:rsid w:val="001D1FDD"/>
    <w:rsid w:val="001D5FE8"/>
    <w:rsid w:val="001D6689"/>
    <w:rsid w:val="001D6ACB"/>
    <w:rsid w:val="001E0960"/>
    <w:rsid w:val="001E1B02"/>
    <w:rsid w:val="001E1C33"/>
    <w:rsid w:val="001E1E03"/>
    <w:rsid w:val="001E30BA"/>
    <w:rsid w:val="001E3FAC"/>
    <w:rsid w:val="001E4824"/>
    <w:rsid w:val="001E4B20"/>
    <w:rsid w:val="001E647F"/>
    <w:rsid w:val="001E768C"/>
    <w:rsid w:val="001F0D50"/>
    <w:rsid w:val="001F373E"/>
    <w:rsid w:val="001F43D4"/>
    <w:rsid w:val="001F49AD"/>
    <w:rsid w:val="001F50EC"/>
    <w:rsid w:val="001F5AF2"/>
    <w:rsid w:val="001F687E"/>
    <w:rsid w:val="001F7108"/>
    <w:rsid w:val="00200198"/>
    <w:rsid w:val="0020154F"/>
    <w:rsid w:val="002015E8"/>
    <w:rsid w:val="00201A33"/>
    <w:rsid w:val="00202097"/>
    <w:rsid w:val="002052B0"/>
    <w:rsid w:val="00206C0A"/>
    <w:rsid w:val="00210328"/>
    <w:rsid w:val="00210C28"/>
    <w:rsid w:val="0021134D"/>
    <w:rsid w:val="0021145F"/>
    <w:rsid w:val="00213788"/>
    <w:rsid w:val="002146BA"/>
    <w:rsid w:val="00214D28"/>
    <w:rsid w:val="0021626E"/>
    <w:rsid w:val="0021764C"/>
    <w:rsid w:val="00217A90"/>
    <w:rsid w:val="00217C89"/>
    <w:rsid w:val="00220F1C"/>
    <w:rsid w:val="00221332"/>
    <w:rsid w:val="002221BC"/>
    <w:rsid w:val="00223A01"/>
    <w:rsid w:val="00225D68"/>
    <w:rsid w:val="00225F69"/>
    <w:rsid w:val="0022621E"/>
    <w:rsid w:val="00227255"/>
    <w:rsid w:val="002274CF"/>
    <w:rsid w:val="002309B3"/>
    <w:rsid w:val="00232329"/>
    <w:rsid w:val="00233BC0"/>
    <w:rsid w:val="00234173"/>
    <w:rsid w:val="00235E1E"/>
    <w:rsid w:val="002361CB"/>
    <w:rsid w:val="00240948"/>
    <w:rsid w:val="00240E9E"/>
    <w:rsid w:val="0024155A"/>
    <w:rsid w:val="00241798"/>
    <w:rsid w:val="002432A9"/>
    <w:rsid w:val="00243924"/>
    <w:rsid w:val="00244DCD"/>
    <w:rsid w:val="00245816"/>
    <w:rsid w:val="00246A83"/>
    <w:rsid w:val="00246C4C"/>
    <w:rsid w:val="002472BC"/>
    <w:rsid w:val="0024775A"/>
    <w:rsid w:val="00247DDC"/>
    <w:rsid w:val="002511A3"/>
    <w:rsid w:val="00251793"/>
    <w:rsid w:val="00253B10"/>
    <w:rsid w:val="00253F30"/>
    <w:rsid w:val="002542A3"/>
    <w:rsid w:val="00254356"/>
    <w:rsid w:val="00254817"/>
    <w:rsid w:val="00255070"/>
    <w:rsid w:val="00257896"/>
    <w:rsid w:val="00263138"/>
    <w:rsid w:val="00265192"/>
    <w:rsid w:val="00265396"/>
    <w:rsid w:val="00266252"/>
    <w:rsid w:val="00266DC8"/>
    <w:rsid w:val="00266F5E"/>
    <w:rsid w:val="002721D9"/>
    <w:rsid w:val="002725A3"/>
    <w:rsid w:val="00273091"/>
    <w:rsid w:val="002748E6"/>
    <w:rsid w:val="00274957"/>
    <w:rsid w:val="00274E2B"/>
    <w:rsid w:val="00276716"/>
    <w:rsid w:val="0028035A"/>
    <w:rsid w:val="00280B8E"/>
    <w:rsid w:val="0028287D"/>
    <w:rsid w:val="002832F4"/>
    <w:rsid w:val="0028502C"/>
    <w:rsid w:val="002860E8"/>
    <w:rsid w:val="0028730E"/>
    <w:rsid w:val="002875B6"/>
    <w:rsid w:val="00291426"/>
    <w:rsid w:val="00291C22"/>
    <w:rsid w:val="00293143"/>
    <w:rsid w:val="00293320"/>
    <w:rsid w:val="00294058"/>
    <w:rsid w:val="00294245"/>
    <w:rsid w:val="00294DE8"/>
    <w:rsid w:val="00294EEE"/>
    <w:rsid w:val="00295608"/>
    <w:rsid w:val="00296A82"/>
    <w:rsid w:val="002970E3"/>
    <w:rsid w:val="002A0596"/>
    <w:rsid w:val="002A18C9"/>
    <w:rsid w:val="002A25D8"/>
    <w:rsid w:val="002A2B04"/>
    <w:rsid w:val="002A3283"/>
    <w:rsid w:val="002A5322"/>
    <w:rsid w:val="002A5C5B"/>
    <w:rsid w:val="002A5D42"/>
    <w:rsid w:val="002A6992"/>
    <w:rsid w:val="002A79FC"/>
    <w:rsid w:val="002A7E6F"/>
    <w:rsid w:val="002B0EAC"/>
    <w:rsid w:val="002B1190"/>
    <w:rsid w:val="002B2C04"/>
    <w:rsid w:val="002B3521"/>
    <w:rsid w:val="002B3D27"/>
    <w:rsid w:val="002B48CB"/>
    <w:rsid w:val="002B4FF2"/>
    <w:rsid w:val="002C3465"/>
    <w:rsid w:val="002C5419"/>
    <w:rsid w:val="002C68E2"/>
    <w:rsid w:val="002D0546"/>
    <w:rsid w:val="002D2482"/>
    <w:rsid w:val="002D3654"/>
    <w:rsid w:val="002D48E0"/>
    <w:rsid w:val="002E0982"/>
    <w:rsid w:val="002E2E64"/>
    <w:rsid w:val="002E39E0"/>
    <w:rsid w:val="002E7EE0"/>
    <w:rsid w:val="002F0C47"/>
    <w:rsid w:val="002F0E64"/>
    <w:rsid w:val="002F1451"/>
    <w:rsid w:val="002F14D6"/>
    <w:rsid w:val="002F1B72"/>
    <w:rsid w:val="002F1DB3"/>
    <w:rsid w:val="002F242B"/>
    <w:rsid w:val="002F4875"/>
    <w:rsid w:val="002F4A68"/>
    <w:rsid w:val="002F664A"/>
    <w:rsid w:val="003010C8"/>
    <w:rsid w:val="00301367"/>
    <w:rsid w:val="00301C22"/>
    <w:rsid w:val="0030267F"/>
    <w:rsid w:val="00303F65"/>
    <w:rsid w:val="00306EFA"/>
    <w:rsid w:val="00310F5D"/>
    <w:rsid w:val="0031117B"/>
    <w:rsid w:val="003127F8"/>
    <w:rsid w:val="00312EDF"/>
    <w:rsid w:val="0031375A"/>
    <w:rsid w:val="003144F2"/>
    <w:rsid w:val="00314673"/>
    <w:rsid w:val="003203C7"/>
    <w:rsid w:val="003215CC"/>
    <w:rsid w:val="00321884"/>
    <w:rsid w:val="00322A8B"/>
    <w:rsid w:val="00322CCD"/>
    <w:rsid w:val="003232D2"/>
    <w:rsid w:val="00323F93"/>
    <w:rsid w:val="003257CA"/>
    <w:rsid w:val="0032598E"/>
    <w:rsid w:val="00325A22"/>
    <w:rsid w:val="00327822"/>
    <w:rsid w:val="0033002D"/>
    <w:rsid w:val="00331757"/>
    <w:rsid w:val="0033258A"/>
    <w:rsid w:val="00332C68"/>
    <w:rsid w:val="003336A9"/>
    <w:rsid w:val="00333A4F"/>
    <w:rsid w:val="00335540"/>
    <w:rsid w:val="0033559B"/>
    <w:rsid w:val="00335990"/>
    <w:rsid w:val="00336DE2"/>
    <w:rsid w:val="003377D7"/>
    <w:rsid w:val="00340AA4"/>
    <w:rsid w:val="00345020"/>
    <w:rsid w:val="0034760F"/>
    <w:rsid w:val="003478F2"/>
    <w:rsid w:val="00350078"/>
    <w:rsid w:val="0035186D"/>
    <w:rsid w:val="00351B99"/>
    <w:rsid w:val="00352B83"/>
    <w:rsid w:val="00352E9A"/>
    <w:rsid w:val="00354E4F"/>
    <w:rsid w:val="003563A4"/>
    <w:rsid w:val="003563C6"/>
    <w:rsid w:val="00356C07"/>
    <w:rsid w:val="00357E1C"/>
    <w:rsid w:val="00357E46"/>
    <w:rsid w:val="003601EF"/>
    <w:rsid w:val="003607C2"/>
    <w:rsid w:val="00364871"/>
    <w:rsid w:val="00364922"/>
    <w:rsid w:val="003674E1"/>
    <w:rsid w:val="0037158C"/>
    <w:rsid w:val="00371E2D"/>
    <w:rsid w:val="00372190"/>
    <w:rsid w:val="0037229A"/>
    <w:rsid w:val="00377DAC"/>
    <w:rsid w:val="00380FB2"/>
    <w:rsid w:val="0038100F"/>
    <w:rsid w:val="00381448"/>
    <w:rsid w:val="00382276"/>
    <w:rsid w:val="00383FBE"/>
    <w:rsid w:val="00385B78"/>
    <w:rsid w:val="0039016F"/>
    <w:rsid w:val="00390509"/>
    <w:rsid w:val="00390A97"/>
    <w:rsid w:val="00390B03"/>
    <w:rsid w:val="003937F2"/>
    <w:rsid w:val="003939A2"/>
    <w:rsid w:val="00394CC8"/>
    <w:rsid w:val="0039582E"/>
    <w:rsid w:val="0039749E"/>
    <w:rsid w:val="003975DB"/>
    <w:rsid w:val="003A0108"/>
    <w:rsid w:val="003A080E"/>
    <w:rsid w:val="003A34AE"/>
    <w:rsid w:val="003A4C9E"/>
    <w:rsid w:val="003A4CFF"/>
    <w:rsid w:val="003A5067"/>
    <w:rsid w:val="003A5F08"/>
    <w:rsid w:val="003A6158"/>
    <w:rsid w:val="003A644D"/>
    <w:rsid w:val="003A7130"/>
    <w:rsid w:val="003A72A8"/>
    <w:rsid w:val="003B114C"/>
    <w:rsid w:val="003B3DB9"/>
    <w:rsid w:val="003B3F86"/>
    <w:rsid w:val="003B3FEF"/>
    <w:rsid w:val="003B4E23"/>
    <w:rsid w:val="003B7386"/>
    <w:rsid w:val="003B777A"/>
    <w:rsid w:val="003C161E"/>
    <w:rsid w:val="003C19A1"/>
    <w:rsid w:val="003C1E61"/>
    <w:rsid w:val="003C32EE"/>
    <w:rsid w:val="003C452F"/>
    <w:rsid w:val="003C56DA"/>
    <w:rsid w:val="003C7BD6"/>
    <w:rsid w:val="003D1397"/>
    <w:rsid w:val="003D1F69"/>
    <w:rsid w:val="003D1FE2"/>
    <w:rsid w:val="003D2BA0"/>
    <w:rsid w:val="003D2E71"/>
    <w:rsid w:val="003D65B1"/>
    <w:rsid w:val="003D7C75"/>
    <w:rsid w:val="003E0AF3"/>
    <w:rsid w:val="003E1038"/>
    <w:rsid w:val="003E16FC"/>
    <w:rsid w:val="003E1765"/>
    <w:rsid w:val="003E1EE7"/>
    <w:rsid w:val="003E284A"/>
    <w:rsid w:val="003E2904"/>
    <w:rsid w:val="003E2DCB"/>
    <w:rsid w:val="003E2F5D"/>
    <w:rsid w:val="003E3108"/>
    <w:rsid w:val="003E352A"/>
    <w:rsid w:val="003E49CC"/>
    <w:rsid w:val="003E4E0F"/>
    <w:rsid w:val="003E6333"/>
    <w:rsid w:val="003E6641"/>
    <w:rsid w:val="003E7BF9"/>
    <w:rsid w:val="003E7D32"/>
    <w:rsid w:val="003F0284"/>
    <w:rsid w:val="003F224B"/>
    <w:rsid w:val="003F2528"/>
    <w:rsid w:val="003F2C28"/>
    <w:rsid w:val="003F4D8A"/>
    <w:rsid w:val="003F58A1"/>
    <w:rsid w:val="003F61C0"/>
    <w:rsid w:val="003F6D72"/>
    <w:rsid w:val="003F6E96"/>
    <w:rsid w:val="003F72E2"/>
    <w:rsid w:val="003F7418"/>
    <w:rsid w:val="003F77B4"/>
    <w:rsid w:val="003F7E97"/>
    <w:rsid w:val="003F7EF1"/>
    <w:rsid w:val="003F7F4E"/>
    <w:rsid w:val="00400776"/>
    <w:rsid w:val="0040186F"/>
    <w:rsid w:val="00402614"/>
    <w:rsid w:val="00402812"/>
    <w:rsid w:val="004040B2"/>
    <w:rsid w:val="00404E41"/>
    <w:rsid w:val="0040665C"/>
    <w:rsid w:val="00406C4A"/>
    <w:rsid w:val="004070EF"/>
    <w:rsid w:val="004077A2"/>
    <w:rsid w:val="00407A73"/>
    <w:rsid w:val="00412EE5"/>
    <w:rsid w:val="00413AF7"/>
    <w:rsid w:val="0041433D"/>
    <w:rsid w:val="00414FBA"/>
    <w:rsid w:val="00416635"/>
    <w:rsid w:val="004209C2"/>
    <w:rsid w:val="00420E25"/>
    <w:rsid w:val="00422715"/>
    <w:rsid w:val="00422E70"/>
    <w:rsid w:val="00423B5C"/>
    <w:rsid w:val="00423DA5"/>
    <w:rsid w:val="004276F6"/>
    <w:rsid w:val="00430D5F"/>
    <w:rsid w:val="004310C3"/>
    <w:rsid w:val="00431351"/>
    <w:rsid w:val="0043272E"/>
    <w:rsid w:val="004327A6"/>
    <w:rsid w:val="00433AE2"/>
    <w:rsid w:val="00435726"/>
    <w:rsid w:val="00435DA0"/>
    <w:rsid w:val="00436098"/>
    <w:rsid w:val="00436219"/>
    <w:rsid w:val="00436A38"/>
    <w:rsid w:val="00436C5C"/>
    <w:rsid w:val="00440C90"/>
    <w:rsid w:val="00441379"/>
    <w:rsid w:val="00441D0E"/>
    <w:rsid w:val="00442227"/>
    <w:rsid w:val="004428F7"/>
    <w:rsid w:val="00442D45"/>
    <w:rsid w:val="00442FA3"/>
    <w:rsid w:val="00444507"/>
    <w:rsid w:val="00444584"/>
    <w:rsid w:val="00444BF2"/>
    <w:rsid w:val="0044625A"/>
    <w:rsid w:val="0044711A"/>
    <w:rsid w:val="004503EC"/>
    <w:rsid w:val="00452911"/>
    <w:rsid w:val="00452946"/>
    <w:rsid w:val="00452C13"/>
    <w:rsid w:val="00452F8C"/>
    <w:rsid w:val="0045653D"/>
    <w:rsid w:val="00463998"/>
    <w:rsid w:val="00463E97"/>
    <w:rsid w:val="004653E0"/>
    <w:rsid w:val="004667D1"/>
    <w:rsid w:val="00467012"/>
    <w:rsid w:val="00467948"/>
    <w:rsid w:val="00471E07"/>
    <w:rsid w:val="00474666"/>
    <w:rsid w:val="00475CF2"/>
    <w:rsid w:val="00476141"/>
    <w:rsid w:val="0047669D"/>
    <w:rsid w:val="00476C74"/>
    <w:rsid w:val="004772E0"/>
    <w:rsid w:val="00477BB5"/>
    <w:rsid w:val="00480361"/>
    <w:rsid w:val="004803D4"/>
    <w:rsid w:val="00482B1E"/>
    <w:rsid w:val="004855ED"/>
    <w:rsid w:val="00487B12"/>
    <w:rsid w:val="00487B34"/>
    <w:rsid w:val="00487E2D"/>
    <w:rsid w:val="00487EC8"/>
    <w:rsid w:val="00491433"/>
    <w:rsid w:val="004938A3"/>
    <w:rsid w:val="00494359"/>
    <w:rsid w:val="00494B9B"/>
    <w:rsid w:val="004971E4"/>
    <w:rsid w:val="004976E8"/>
    <w:rsid w:val="00497C9F"/>
    <w:rsid w:val="004A0B7D"/>
    <w:rsid w:val="004A37E5"/>
    <w:rsid w:val="004B0CBA"/>
    <w:rsid w:val="004B4EA7"/>
    <w:rsid w:val="004B516C"/>
    <w:rsid w:val="004B5B4A"/>
    <w:rsid w:val="004B644E"/>
    <w:rsid w:val="004C0050"/>
    <w:rsid w:val="004C1309"/>
    <w:rsid w:val="004C1368"/>
    <w:rsid w:val="004C144E"/>
    <w:rsid w:val="004C1A87"/>
    <w:rsid w:val="004C31D0"/>
    <w:rsid w:val="004C337F"/>
    <w:rsid w:val="004C5AFE"/>
    <w:rsid w:val="004C5FDC"/>
    <w:rsid w:val="004C6289"/>
    <w:rsid w:val="004C6902"/>
    <w:rsid w:val="004D142E"/>
    <w:rsid w:val="004D17BF"/>
    <w:rsid w:val="004D17EF"/>
    <w:rsid w:val="004D256F"/>
    <w:rsid w:val="004D2EFB"/>
    <w:rsid w:val="004D623E"/>
    <w:rsid w:val="004E1067"/>
    <w:rsid w:val="004E3B73"/>
    <w:rsid w:val="004E5509"/>
    <w:rsid w:val="004E76E3"/>
    <w:rsid w:val="004F0122"/>
    <w:rsid w:val="004F0818"/>
    <w:rsid w:val="004F138D"/>
    <w:rsid w:val="004F17F7"/>
    <w:rsid w:val="004F21A9"/>
    <w:rsid w:val="004F2FAE"/>
    <w:rsid w:val="004F5362"/>
    <w:rsid w:val="004F70B9"/>
    <w:rsid w:val="00500012"/>
    <w:rsid w:val="00500E50"/>
    <w:rsid w:val="005022CF"/>
    <w:rsid w:val="00502DD0"/>
    <w:rsid w:val="00505B84"/>
    <w:rsid w:val="00505FCA"/>
    <w:rsid w:val="00507791"/>
    <w:rsid w:val="00510188"/>
    <w:rsid w:val="00510569"/>
    <w:rsid w:val="00510F38"/>
    <w:rsid w:val="00511EAF"/>
    <w:rsid w:val="00514CA9"/>
    <w:rsid w:val="00515BAE"/>
    <w:rsid w:val="005167FB"/>
    <w:rsid w:val="00516922"/>
    <w:rsid w:val="00517E97"/>
    <w:rsid w:val="00520688"/>
    <w:rsid w:val="00520DA8"/>
    <w:rsid w:val="00521933"/>
    <w:rsid w:val="00525277"/>
    <w:rsid w:val="005276E4"/>
    <w:rsid w:val="0053129A"/>
    <w:rsid w:val="00531C0C"/>
    <w:rsid w:val="00532D74"/>
    <w:rsid w:val="00533103"/>
    <w:rsid w:val="005352DD"/>
    <w:rsid w:val="00535370"/>
    <w:rsid w:val="0053675F"/>
    <w:rsid w:val="00536929"/>
    <w:rsid w:val="00537B4E"/>
    <w:rsid w:val="00537EB1"/>
    <w:rsid w:val="00540465"/>
    <w:rsid w:val="005408E2"/>
    <w:rsid w:val="00541516"/>
    <w:rsid w:val="005420B5"/>
    <w:rsid w:val="00542721"/>
    <w:rsid w:val="00542813"/>
    <w:rsid w:val="00543F42"/>
    <w:rsid w:val="00544317"/>
    <w:rsid w:val="005459E7"/>
    <w:rsid w:val="00547E30"/>
    <w:rsid w:val="00551003"/>
    <w:rsid w:val="005514FB"/>
    <w:rsid w:val="005530E9"/>
    <w:rsid w:val="0055370A"/>
    <w:rsid w:val="00554B06"/>
    <w:rsid w:val="00554C43"/>
    <w:rsid w:val="005556A2"/>
    <w:rsid w:val="00556635"/>
    <w:rsid w:val="005607CE"/>
    <w:rsid w:val="00560C48"/>
    <w:rsid w:val="00562634"/>
    <w:rsid w:val="00564E3B"/>
    <w:rsid w:val="00565115"/>
    <w:rsid w:val="0056557D"/>
    <w:rsid w:val="00570200"/>
    <w:rsid w:val="00570297"/>
    <w:rsid w:val="0057185E"/>
    <w:rsid w:val="00571ACA"/>
    <w:rsid w:val="00571D79"/>
    <w:rsid w:val="00573690"/>
    <w:rsid w:val="00574D2B"/>
    <w:rsid w:val="0057502A"/>
    <w:rsid w:val="00575211"/>
    <w:rsid w:val="005758F1"/>
    <w:rsid w:val="00576C1E"/>
    <w:rsid w:val="00582C28"/>
    <w:rsid w:val="00583629"/>
    <w:rsid w:val="00583F45"/>
    <w:rsid w:val="00584F3F"/>
    <w:rsid w:val="0058653A"/>
    <w:rsid w:val="00586C23"/>
    <w:rsid w:val="00590933"/>
    <w:rsid w:val="0059110A"/>
    <w:rsid w:val="00591940"/>
    <w:rsid w:val="00592607"/>
    <w:rsid w:val="005928CF"/>
    <w:rsid w:val="00592BDE"/>
    <w:rsid w:val="00594537"/>
    <w:rsid w:val="00594F8D"/>
    <w:rsid w:val="00595849"/>
    <w:rsid w:val="00596EA8"/>
    <w:rsid w:val="00597265"/>
    <w:rsid w:val="005A0240"/>
    <w:rsid w:val="005A0814"/>
    <w:rsid w:val="005A207E"/>
    <w:rsid w:val="005A331D"/>
    <w:rsid w:val="005A6EA9"/>
    <w:rsid w:val="005A7731"/>
    <w:rsid w:val="005B1D71"/>
    <w:rsid w:val="005B29AD"/>
    <w:rsid w:val="005B38F4"/>
    <w:rsid w:val="005B42FE"/>
    <w:rsid w:val="005B4DBE"/>
    <w:rsid w:val="005B5048"/>
    <w:rsid w:val="005B52E3"/>
    <w:rsid w:val="005B5536"/>
    <w:rsid w:val="005B63B2"/>
    <w:rsid w:val="005B7033"/>
    <w:rsid w:val="005C01BD"/>
    <w:rsid w:val="005C166B"/>
    <w:rsid w:val="005C28DC"/>
    <w:rsid w:val="005C3A5A"/>
    <w:rsid w:val="005C5368"/>
    <w:rsid w:val="005C6DE2"/>
    <w:rsid w:val="005D1FCA"/>
    <w:rsid w:val="005D26EB"/>
    <w:rsid w:val="005D310B"/>
    <w:rsid w:val="005D35E9"/>
    <w:rsid w:val="005D38CD"/>
    <w:rsid w:val="005D4CA5"/>
    <w:rsid w:val="005D7C25"/>
    <w:rsid w:val="005E017E"/>
    <w:rsid w:val="005E0910"/>
    <w:rsid w:val="005E0B87"/>
    <w:rsid w:val="005E0C10"/>
    <w:rsid w:val="005E0E00"/>
    <w:rsid w:val="005E1C9C"/>
    <w:rsid w:val="005E21B8"/>
    <w:rsid w:val="005E2AE2"/>
    <w:rsid w:val="005E32FC"/>
    <w:rsid w:val="005E4601"/>
    <w:rsid w:val="005E4726"/>
    <w:rsid w:val="005E736A"/>
    <w:rsid w:val="005E7768"/>
    <w:rsid w:val="005F0A93"/>
    <w:rsid w:val="005F0E06"/>
    <w:rsid w:val="005F1DF4"/>
    <w:rsid w:val="005F253E"/>
    <w:rsid w:val="005F27EF"/>
    <w:rsid w:val="005F44BC"/>
    <w:rsid w:val="005F4F0A"/>
    <w:rsid w:val="005F60DB"/>
    <w:rsid w:val="005F70A0"/>
    <w:rsid w:val="006006CF"/>
    <w:rsid w:val="00601ADB"/>
    <w:rsid w:val="00602663"/>
    <w:rsid w:val="00602E88"/>
    <w:rsid w:val="00604125"/>
    <w:rsid w:val="00605ADC"/>
    <w:rsid w:val="00605F4B"/>
    <w:rsid w:val="00606ADD"/>
    <w:rsid w:val="00606B15"/>
    <w:rsid w:val="0060734F"/>
    <w:rsid w:val="00610B4D"/>
    <w:rsid w:val="00610DA3"/>
    <w:rsid w:val="006122E1"/>
    <w:rsid w:val="00613B4B"/>
    <w:rsid w:val="006147BE"/>
    <w:rsid w:val="006161F8"/>
    <w:rsid w:val="00616491"/>
    <w:rsid w:val="00617C71"/>
    <w:rsid w:val="0062096F"/>
    <w:rsid w:val="006224F1"/>
    <w:rsid w:val="006231AC"/>
    <w:rsid w:val="00623FA5"/>
    <w:rsid w:val="006241D5"/>
    <w:rsid w:val="0062440A"/>
    <w:rsid w:val="00624875"/>
    <w:rsid w:val="0062512C"/>
    <w:rsid w:val="00625F86"/>
    <w:rsid w:val="00626677"/>
    <w:rsid w:val="0063445A"/>
    <w:rsid w:val="0063699C"/>
    <w:rsid w:val="006369CA"/>
    <w:rsid w:val="00636E8B"/>
    <w:rsid w:val="006376CC"/>
    <w:rsid w:val="00641007"/>
    <w:rsid w:val="00642695"/>
    <w:rsid w:val="00642C1E"/>
    <w:rsid w:val="00643F5B"/>
    <w:rsid w:val="0064444A"/>
    <w:rsid w:val="00644857"/>
    <w:rsid w:val="006448E4"/>
    <w:rsid w:val="006449F5"/>
    <w:rsid w:val="00645A1D"/>
    <w:rsid w:val="0064647A"/>
    <w:rsid w:val="0064667D"/>
    <w:rsid w:val="00646D73"/>
    <w:rsid w:val="0065130D"/>
    <w:rsid w:val="0065226A"/>
    <w:rsid w:val="00652BBE"/>
    <w:rsid w:val="00653892"/>
    <w:rsid w:val="0065413D"/>
    <w:rsid w:val="006574AB"/>
    <w:rsid w:val="006602BF"/>
    <w:rsid w:val="00662057"/>
    <w:rsid w:val="00662B72"/>
    <w:rsid w:val="00663ADA"/>
    <w:rsid w:val="00664E5A"/>
    <w:rsid w:val="0066527D"/>
    <w:rsid w:val="00665AEC"/>
    <w:rsid w:val="00666AB2"/>
    <w:rsid w:val="0066733F"/>
    <w:rsid w:val="00670F9B"/>
    <w:rsid w:val="0067146A"/>
    <w:rsid w:val="006738A8"/>
    <w:rsid w:val="00676C18"/>
    <w:rsid w:val="006775C7"/>
    <w:rsid w:val="00680E43"/>
    <w:rsid w:val="0068239C"/>
    <w:rsid w:val="006829B7"/>
    <w:rsid w:val="006831C6"/>
    <w:rsid w:val="0068442B"/>
    <w:rsid w:val="00684A58"/>
    <w:rsid w:val="00684E50"/>
    <w:rsid w:val="00685305"/>
    <w:rsid w:val="00685DC9"/>
    <w:rsid w:val="00686B6B"/>
    <w:rsid w:val="00687A4F"/>
    <w:rsid w:val="0069005D"/>
    <w:rsid w:val="00690CF9"/>
    <w:rsid w:val="00692892"/>
    <w:rsid w:val="006948D4"/>
    <w:rsid w:val="00695960"/>
    <w:rsid w:val="006961BC"/>
    <w:rsid w:val="00696D78"/>
    <w:rsid w:val="006A0E83"/>
    <w:rsid w:val="006A1924"/>
    <w:rsid w:val="006A37A5"/>
    <w:rsid w:val="006A44B5"/>
    <w:rsid w:val="006A45FF"/>
    <w:rsid w:val="006A4E72"/>
    <w:rsid w:val="006A561E"/>
    <w:rsid w:val="006A7FF1"/>
    <w:rsid w:val="006B10DA"/>
    <w:rsid w:val="006B17DB"/>
    <w:rsid w:val="006B2863"/>
    <w:rsid w:val="006B2B86"/>
    <w:rsid w:val="006B404D"/>
    <w:rsid w:val="006B5790"/>
    <w:rsid w:val="006B6B8C"/>
    <w:rsid w:val="006B7BC8"/>
    <w:rsid w:val="006C030F"/>
    <w:rsid w:val="006C07AF"/>
    <w:rsid w:val="006C1EA8"/>
    <w:rsid w:val="006C2838"/>
    <w:rsid w:val="006C4A30"/>
    <w:rsid w:val="006C7992"/>
    <w:rsid w:val="006C7EB1"/>
    <w:rsid w:val="006C7EEA"/>
    <w:rsid w:val="006D0A68"/>
    <w:rsid w:val="006D315F"/>
    <w:rsid w:val="006D3D30"/>
    <w:rsid w:val="006D4A33"/>
    <w:rsid w:val="006D52DE"/>
    <w:rsid w:val="006D6000"/>
    <w:rsid w:val="006D63D8"/>
    <w:rsid w:val="006D7461"/>
    <w:rsid w:val="006D7611"/>
    <w:rsid w:val="006D77C1"/>
    <w:rsid w:val="006E12A9"/>
    <w:rsid w:val="006E1E78"/>
    <w:rsid w:val="006E2406"/>
    <w:rsid w:val="006E37B3"/>
    <w:rsid w:val="006E6CED"/>
    <w:rsid w:val="006F05FC"/>
    <w:rsid w:val="006F166C"/>
    <w:rsid w:val="006F1BB4"/>
    <w:rsid w:val="006F1ED0"/>
    <w:rsid w:val="006F335D"/>
    <w:rsid w:val="006F3632"/>
    <w:rsid w:val="006F39FC"/>
    <w:rsid w:val="006F3F95"/>
    <w:rsid w:val="006F5894"/>
    <w:rsid w:val="006F59B9"/>
    <w:rsid w:val="006F6CBF"/>
    <w:rsid w:val="006F7EF6"/>
    <w:rsid w:val="00700043"/>
    <w:rsid w:val="00701FD7"/>
    <w:rsid w:val="00703A59"/>
    <w:rsid w:val="007042B4"/>
    <w:rsid w:val="00707A5E"/>
    <w:rsid w:val="00711996"/>
    <w:rsid w:val="00711DAC"/>
    <w:rsid w:val="00713207"/>
    <w:rsid w:val="00714F40"/>
    <w:rsid w:val="00716D95"/>
    <w:rsid w:val="00720B8F"/>
    <w:rsid w:val="00722E06"/>
    <w:rsid w:val="0072362F"/>
    <w:rsid w:val="0072459D"/>
    <w:rsid w:val="007249E6"/>
    <w:rsid w:val="0072656B"/>
    <w:rsid w:val="007275FE"/>
    <w:rsid w:val="00727697"/>
    <w:rsid w:val="0073065D"/>
    <w:rsid w:val="00730DC0"/>
    <w:rsid w:val="00730F7E"/>
    <w:rsid w:val="007310AF"/>
    <w:rsid w:val="00731879"/>
    <w:rsid w:val="007330A3"/>
    <w:rsid w:val="007337F1"/>
    <w:rsid w:val="00733A48"/>
    <w:rsid w:val="00734FDD"/>
    <w:rsid w:val="007351F3"/>
    <w:rsid w:val="007364D0"/>
    <w:rsid w:val="00736F58"/>
    <w:rsid w:val="00741738"/>
    <w:rsid w:val="00746DC8"/>
    <w:rsid w:val="00747AD3"/>
    <w:rsid w:val="00747B71"/>
    <w:rsid w:val="00750C37"/>
    <w:rsid w:val="0075238B"/>
    <w:rsid w:val="007530D6"/>
    <w:rsid w:val="00753AD2"/>
    <w:rsid w:val="00754E6A"/>
    <w:rsid w:val="007551B7"/>
    <w:rsid w:val="007557A9"/>
    <w:rsid w:val="00757BFF"/>
    <w:rsid w:val="007609B2"/>
    <w:rsid w:val="00762546"/>
    <w:rsid w:val="00762CA8"/>
    <w:rsid w:val="0076363E"/>
    <w:rsid w:val="007661CD"/>
    <w:rsid w:val="0076763E"/>
    <w:rsid w:val="00767F90"/>
    <w:rsid w:val="007701BF"/>
    <w:rsid w:val="0077116C"/>
    <w:rsid w:val="0077250E"/>
    <w:rsid w:val="0077308C"/>
    <w:rsid w:val="00773336"/>
    <w:rsid w:val="00774156"/>
    <w:rsid w:val="00775525"/>
    <w:rsid w:val="00775C14"/>
    <w:rsid w:val="007760FD"/>
    <w:rsid w:val="00777BB6"/>
    <w:rsid w:val="00782F0A"/>
    <w:rsid w:val="00785341"/>
    <w:rsid w:val="007856B2"/>
    <w:rsid w:val="00786FB0"/>
    <w:rsid w:val="007932E7"/>
    <w:rsid w:val="007934F1"/>
    <w:rsid w:val="007963EC"/>
    <w:rsid w:val="00797355"/>
    <w:rsid w:val="007975E7"/>
    <w:rsid w:val="007A0A3D"/>
    <w:rsid w:val="007A12C8"/>
    <w:rsid w:val="007A15D9"/>
    <w:rsid w:val="007A2B63"/>
    <w:rsid w:val="007A2D4F"/>
    <w:rsid w:val="007A337B"/>
    <w:rsid w:val="007A4C5E"/>
    <w:rsid w:val="007A4E6B"/>
    <w:rsid w:val="007A516C"/>
    <w:rsid w:val="007A54DB"/>
    <w:rsid w:val="007A5A4C"/>
    <w:rsid w:val="007A6FD4"/>
    <w:rsid w:val="007B03AF"/>
    <w:rsid w:val="007B0407"/>
    <w:rsid w:val="007B1945"/>
    <w:rsid w:val="007B1C64"/>
    <w:rsid w:val="007B20B7"/>
    <w:rsid w:val="007B2433"/>
    <w:rsid w:val="007B3318"/>
    <w:rsid w:val="007B5D87"/>
    <w:rsid w:val="007B5D90"/>
    <w:rsid w:val="007B6355"/>
    <w:rsid w:val="007C1332"/>
    <w:rsid w:val="007C1C1D"/>
    <w:rsid w:val="007C27BE"/>
    <w:rsid w:val="007C2C1C"/>
    <w:rsid w:val="007C2CF8"/>
    <w:rsid w:val="007C31EF"/>
    <w:rsid w:val="007C4E66"/>
    <w:rsid w:val="007C5D94"/>
    <w:rsid w:val="007C6052"/>
    <w:rsid w:val="007C6401"/>
    <w:rsid w:val="007C6E3D"/>
    <w:rsid w:val="007D1344"/>
    <w:rsid w:val="007D1E94"/>
    <w:rsid w:val="007D42D2"/>
    <w:rsid w:val="007D6E07"/>
    <w:rsid w:val="007D7127"/>
    <w:rsid w:val="007D729A"/>
    <w:rsid w:val="007D798D"/>
    <w:rsid w:val="007E238A"/>
    <w:rsid w:val="007E3AC5"/>
    <w:rsid w:val="007E3CB5"/>
    <w:rsid w:val="007E3E8A"/>
    <w:rsid w:val="007E5ACA"/>
    <w:rsid w:val="007E6966"/>
    <w:rsid w:val="007E753F"/>
    <w:rsid w:val="007E7BEE"/>
    <w:rsid w:val="007F096A"/>
    <w:rsid w:val="007F11B3"/>
    <w:rsid w:val="007F28E1"/>
    <w:rsid w:val="007F414D"/>
    <w:rsid w:val="007F434A"/>
    <w:rsid w:val="0080020C"/>
    <w:rsid w:val="00801D13"/>
    <w:rsid w:val="008027DF"/>
    <w:rsid w:val="0080371B"/>
    <w:rsid w:val="00803A75"/>
    <w:rsid w:val="00805150"/>
    <w:rsid w:val="0080541C"/>
    <w:rsid w:val="00806905"/>
    <w:rsid w:val="00806A43"/>
    <w:rsid w:val="008077BA"/>
    <w:rsid w:val="00810255"/>
    <w:rsid w:val="00810282"/>
    <w:rsid w:val="00810727"/>
    <w:rsid w:val="00812F65"/>
    <w:rsid w:val="008141F4"/>
    <w:rsid w:val="008143B3"/>
    <w:rsid w:val="008144DF"/>
    <w:rsid w:val="008145A8"/>
    <w:rsid w:val="0081483E"/>
    <w:rsid w:val="00814DB1"/>
    <w:rsid w:val="008162B2"/>
    <w:rsid w:val="00816DFC"/>
    <w:rsid w:val="0081779B"/>
    <w:rsid w:val="008201A0"/>
    <w:rsid w:val="00820435"/>
    <w:rsid w:val="008205BA"/>
    <w:rsid w:val="008206AE"/>
    <w:rsid w:val="00821543"/>
    <w:rsid w:val="0082171E"/>
    <w:rsid w:val="00821810"/>
    <w:rsid w:val="00822056"/>
    <w:rsid w:val="00823364"/>
    <w:rsid w:val="00824B62"/>
    <w:rsid w:val="008260B6"/>
    <w:rsid w:val="0082642B"/>
    <w:rsid w:val="00827FBE"/>
    <w:rsid w:val="0083124E"/>
    <w:rsid w:val="00831BAE"/>
    <w:rsid w:val="00832097"/>
    <w:rsid w:val="0083235A"/>
    <w:rsid w:val="00832BF7"/>
    <w:rsid w:val="008363E3"/>
    <w:rsid w:val="008369D6"/>
    <w:rsid w:val="0084052B"/>
    <w:rsid w:val="00840D08"/>
    <w:rsid w:val="00842578"/>
    <w:rsid w:val="008500EA"/>
    <w:rsid w:val="00851206"/>
    <w:rsid w:val="00851E2D"/>
    <w:rsid w:val="00852794"/>
    <w:rsid w:val="00852D01"/>
    <w:rsid w:val="00853650"/>
    <w:rsid w:val="00855DE5"/>
    <w:rsid w:val="00856E2A"/>
    <w:rsid w:val="00857B4E"/>
    <w:rsid w:val="0086072C"/>
    <w:rsid w:val="00861E89"/>
    <w:rsid w:val="00862F94"/>
    <w:rsid w:val="00863979"/>
    <w:rsid w:val="00864375"/>
    <w:rsid w:val="00866271"/>
    <w:rsid w:val="00866DAA"/>
    <w:rsid w:val="008671B1"/>
    <w:rsid w:val="008678EB"/>
    <w:rsid w:val="008703A8"/>
    <w:rsid w:val="00870824"/>
    <w:rsid w:val="00872A40"/>
    <w:rsid w:val="00873557"/>
    <w:rsid w:val="00873E84"/>
    <w:rsid w:val="00874A4E"/>
    <w:rsid w:val="00876590"/>
    <w:rsid w:val="00876AE2"/>
    <w:rsid w:val="00880AB9"/>
    <w:rsid w:val="00880E8D"/>
    <w:rsid w:val="00883E91"/>
    <w:rsid w:val="00884CAE"/>
    <w:rsid w:val="00884E85"/>
    <w:rsid w:val="00885093"/>
    <w:rsid w:val="008858BF"/>
    <w:rsid w:val="00886D9E"/>
    <w:rsid w:val="008876BB"/>
    <w:rsid w:val="00894E81"/>
    <w:rsid w:val="00895A75"/>
    <w:rsid w:val="00897020"/>
    <w:rsid w:val="00897C55"/>
    <w:rsid w:val="00897EF2"/>
    <w:rsid w:val="008A0988"/>
    <w:rsid w:val="008A117E"/>
    <w:rsid w:val="008A1456"/>
    <w:rsid w:val="008A1585"/>
    <w:rsid w:val="008A17E3"/>
    <w:rsid w:val="008A1E53"/>
    <w:rsid w:val="008A28B4"/>
    <w:rsid w:val="008A3079"/>
    <w:rsid w:val="008A3E07"/>
    <w:rsid w:val="008A4262"/>
    <w:rsid w:val="008A6BE6"/>
    <w:rsid w:val="008B23EF"/>
    <w:rsid w:val="008B3176"/>
    <w:rsid w:val="008B3541"/>
    <w:rsid w:val="008B3830"/>
    <w:rsid w:val="008B3BA5"/>
    <w:rsid w:val="008B3C28"/>
    <w:rsid w:val="008B4272"/>
    <w:rsid w:val="008B5D95"/>
    <w:rsid w:val="008B64F5"/>
    <w:rsid w:val="008B701F"/>
    <w:rsid w:val="008C38FC"/>
    <w:rsid w:val="008C4766"/>
    <w:rsid w:val="008C56C3"/>
    <w:rsid w:val="008C572C"/>
    <w:rsid w:val="008C641C"/>
    <w:rsid w:val="008C6C78"/>
    <w:rsid w:val="008C7668"/>
    <w:rsid w:val="008D323D"/>
    <w:rsid w:val="008D3B2B"/>
    <w:rsid w:val="008D6654"/>
    <w:rsid w:val="008D6A9D"/>
    <w:rsid w:val="008D6F40"/>
    <w:rsid w:val="008E1C73"/>
    <w:rsid w:val="008E1F2D"/>
    <w:rsid w:val="008E20EA"/>
    <w:rsid w:val="008E24DA"/>
    <w:rsid w:val="008E38D7"/>
    <w:rsid w:val="008E440B"/>
    <w:rsid w:val="008E517A"/>
    <w:rsid w:val="008E64BF"/>
    <w:rsid w:val="008E6959"/>
    <w:rsid w:val="008F11BA"/>
    <w:rsid w:val="008F2DF7"/>
    <w:rsid w:val="008F3A94"/>
    <w:rsid w:val="008F4914"/>
    <w:rsid w:val="008F4A63"/>
    <w:rsid w:val="008F4C59"/>
    <w:rsid w:val="008F58D2"/>
    <w:rsid w:val="00900CF1"/>
    <w:rsid w:val="00902A2B"/>
    <w:rsid w:val="00902F87"/>
    <w:rsid w:val="00903370"/>
    <w:rsid w:val="0090386E"/>
    <w:rsid w:val="00904115"/>
    <w:rsid w:val="0090466A"/>
    <w:rsid w:val="00905441"/>
    <w:rsid w:val="00906B70"/>
    <w:rsid w:val="00907ED5"/>
    <w:rsid w:val="00910CDE"/>
    <w:rsid w:val="00911F74"/>
    <w:rsid w:val="009121A5"/>
    <w:rsid w:val="00912F84"/>
    <w:rsid w:val="00913D7D"/>
    <w:rsid w:val="0091452D"/>
    <w:rsid w:val="009145C2"/>
    <w:rsid w:val="009152D5"/>
    <w:rsid w:val="00915D39"/>
    <w:rsid w:val="0091668E"/>
    <w:rsid w:val="0091674D"/>
    <w:rsid w:val="00916808"/>
    <w:rsid w:val="00917469"/>
    <w:rsid w:val="00917632"/>
    <w:rsid w:val="009214AF"/>
    <w:rsid w:val="009218BA"/>
    <w:rsid w:val="009233F3"/>
    <w:rsid w:val="009249F0"/>
    <w:rsid w:val="00925EA2"/>
    <w:rsid w:val="00926E57"/>
    <w:rsid w:val="0092764B"/>
    <w:rsid w:val="00931772"/>
    <w:rsid w:val="009317A2"/>
    <w:rsid w:val="0093199E"/>
    <w:rsid w:val="009319D5"/>
    <w:rsid w:val="009332E5"/>
    <w:rsid w:val="00933869"/>
    <w:rsid w:val="0093459B"/>
    <w:rsid w:val="0093569B"/>
    <w:rsid w:val="009359F9"/>
    <w:rsid w:val="00936A71"/>
    <w:rsid w:val="00941AFD"/>
    <w:rsid w:val="00941BD7"/>
    <w:rsid w:val="00943B24"/>
    <w:rsid w:val="009446EE"/>
    <w:rsid w:val="0094478E"/>
    <w:rsid w:val="00945645"/>
    <w:rsid w:val="009468CD"/>
    <w:rsid w:val="00952109"/>
    <w:rsid w:val="009524F5"/>
    <w:rsid w:val="0095384A"/>
    <w:rsid w:val="00953ABB"/>
    <w:rsid w:val="00953F3B"/>
    <w:rsid w:val="00953FD6"/>
    <w:rsid w:val="009541A9"/>
    <w:rsid w:val="009561D5"/>
    <w:rsid w:val="00956925"/>
    <w:rsid w:val="00960966"/>
    <w:rsid w:val="0096257C"/>
    <w:rsid w:val="00962A76"/>
    <w:rsid w:val="009646BA"/>
    <w:rsid w:val="00964948"/>
    <w:rsid w:val="00964AD4"/>
    <w:rsid w:val="009676EF"/>
    <w:rsid w:val="009679CE"/>
    <w:rsid w:val="00971000"/>
    <w:rsid w:val="00972227"/>
    <w:rsid w:val="0097255A"/>
    <w:rsid w:val="00972C8B"/>
    <w:rsid w:val="00974EE4"/>
    <w:rsid w:val="00975542"/>
    <w:rsid w:val="009768DD"/>
    <w:rsid w:val="0097758B"/>
    <w:rsid w:val="009778BB"/>
    <w:rsid w:val="00980F1E"/>
    <w:rsid w:val="0098114B"/>
    <w:rsid w:val="009817E2"/>
    <w:rsid w:val="0098184A"/>
    <w:rsid w:val="009818F6"/>
    <w:rsid w:val="00981AD5"/>
    <w:rsid w:val="00981B44"/>
    <w:rsid w:val="00982D68"/>
    <w:rsid w:val="00983983"/>
    <w:rsid w:val="00984B05"/>
    <w:rsid w:val="00984B58"/>
    <w:rsid w:val="0098596B"/>
    <w:rsid w:val="009874BE"/>
    <w:rsid w:val="00987970"/>
    <w:rsid w:val="009917F3"/>
    <w:rsid w:val="00993854"/>
    <w:rsid w:val="0099397B"/>
    <w:rsid w:val="00994B1A"/>
    <w:rsid w:val="00996158"/>
    <w:rsid w:val="009A0F10"/>
    <w:rsid w:val="009A1D61"/>
    <w:rsid w:val="009A2734"/>
    <w:rsid w:val="009A274B"/>
    <w:rsid w:val="009A4099"/>
    <w:rsid w:val="009A5A6B"/>
    <w:rsid w:val="009A662C"/>
    <w:rsid w:val="009A6919"/>
    <w:rsid w:val="009B07A8"/>
    <w:rsid w:val="009B0BA1"/>
    <w:rsid w:val="009B0BBD"/>
    <w:rsid w:val="009B143D"/>
    <w:rsid w:val="009B15A4"/>
    <w:rsid w:val="009B2016"/>
    <w:rsid w:val="009B36F4"/>
    <w:rsid w:val="009B4188"/>
    <w:rsid w:val="009B4669"/>
    <w:rsid w:val="009B4DBD"/>
    <w:rsid w:val="009C208D"/>
    <w:rsid w:val="009C2745"/>
    <w:rsid w:val="009C6F1A"/>
    <w:rsid w:val="009D0428"/>
    <w:rsid w:val="009D1E8D"/>
    <w:rsid w:val="009D488E"/>
    <w:rsid w:val="009D72AD"/>
    <w:rsid w:val="009D7DF2"/>
    <w:rsid w:val="009E012E"/>
    <w:rsid w:val="009E1396"/>
    <w:rsid w:val="009E2414"/>
    <w:rsid w:val="009E5AE6"/>
    <w:rsid w:val="009E5DE5"/>
    <w:rsid w:val="009E5F58"/>
    <w:rsid w:val="009E7EF5"/>
    <w:rsid w:val="009F02DE"/>
    <w:rsid w:val="009F154F"/>
    <w:rsid w:val="009F3A92"/>
    <w:rsid w:val="009F3E17"/>
    <w:rsid w:val="009F55BF"/>
    <w:rsid w:val="009F5F74"/>
    <w:rsid w:val="009F6BF2"/>
    <w:rsid w:val="009F75F7"/>
    <w:rsid w:val="00A0120A"/>
    <w:rsid w:val="00A03D2A"/>
    <w:rsid w:val="00A04238"/>
    <w:rsid w:val="00A07CF9"/>
    <w:rsid w:val="00A1077C"/>
    <w:rsid w:val="00A10827"/>
    <w:rsid w:val="00A1167A"/>
    <w:rsid w:val="00A11EA3"/>
    <w:rsid w:val="00A122D2"/>
    <w:rsid w:val="00A12CE1"/>
    <w:rsid w:val="00A14C78"/>
    <w:rsid w:val="00A157B1"/>
    <w:rsid w:val="00A170DC"/>
    <w:rsid w:val="00A2075E"/>
    <w:rsid w:val="00A20ABD"/>
    <w:rsid w:val="00A20C49"/>
    <w:rsid w:val="00A20C9B"/>
    <w:rsid w:val="00A22771"/>
    <w:rsid w:val="00A22C2F"/>
    <w:rsid w:val="00A2382C"/>
    <w:rsid w:val="00A24756"/>
    <w:rsid w:val="00A252F3"/>
    <w:rsid w:val="00A2592A"/>
    <w:rsid w:val="00A265A4"/>
    <w:rsid w:val="00A26BF7"/>
    <w:rsid w:val="00A3404E"/>
    <w:rsid w:val="00A362C4"/>
    <w:rsid w:val="00A3639A"/>
    <w:rsid w:val="00A40284"/>
    <w:rsid w:val="00A41968"/>
    <w:rsid w:val="00A41D37"/>
    <w:rsid w:val="00A42666"/>
    <w:rsid w:val="00A429E7"/>
    <w:rsid w:val="00A42DB4"/>
    <w:rsid w:val="00A42F93"/>
    <w:rsid w:val="00A44801"/>
    <w:rsid w:val="00A44F49"/>
    <w:rsid w:val="00A46D59"/>
    <w:rsid w:val="00A55136"/>
    <w:rsid w:val="00A5643F"/>
    <w:rsid w:val="00A5656D"/>
    <w:rsid w:val="00A56612"/>
    <w:rsid w:val="00A56B5F"/>
    <w:rsid w:val="00A56B83"/>
    <w:rsid w:val="00A57423"/>
    <w:rsid w:val="00A607E1"/>
    <w:rsid w:val="00A60A98"/>
    <w:rsid w:val="00A62130"/>
    <w:rsid w:val="00A621D5"/>
    <w:rsid w:val="00A650E2"/>
    <w:rsid w:val="00A66511"/>
    <w:rsid w:val="00A6765F"/>
    <w:rsid w:val="00A67FE0"/>
    <w:rsid w:val="00A705E2"/>
    <w:rsid w:val="00A7104D"/>
    <w:rsid w:val="00A71917"/>
    <w:rsid w:val="00A726C5"/>
    <w:rsid w:val="00A72DD7"/>
    <w:rsid w:val="00A7572D"/>
    <w:rsid w:val="00A7625C"/>
    <w:rsid w:val="00A77A5B"/>
    <w:rsid w:val="00A80659"/>
    <w:rsid w:val="00A81153"/>
    <w:rsid w:val="00A81445"/>
    <w:rsid w:val="00A81C2C"/>
    <w:rsid w:val="00A823A4"/>
    <w:rsid w:val="00A82DA0"/>
    <w:rsid w:val="00A8320B"/>
    <w:rsid w:val="00A838F3"/>
    <w:rsid w:val="00A84AF7"/>
    <w:rsid w:val="00A853AC"/>
    <w:rsid w:val="00A8563B"/>
    <w:rsid w:val="00A86047"/>
    <w:rsid w:val="00A86357"/>
    <w:rsid w:val="00A86DAE"/>
    <w:rsid w:val="00A87458"/>
    <w:rsid w:val="00A874C1"/>
    <w:rsid w:val="00A87999"/>
    <w:rsid w:val="00A87D09"/>
    <w:rsid w:val="00A96745"/>
    <w:rsid w:val="00A969C0"/>
    <w:rsid w:val="00A97217"/>
    <w:rsid w:val="00A97E4C"/>
    <w:rsid w:val="00AA0588"/>
    <w:rsid w:val="00AA1056"/>
    <w:rsid w:val="00AA1B9A"/>
    <w:rsid w:val="00AA27E9"/>
    <w:rsid w:val="00AA31A2"/>
    <w:rsid w:val="00AA35DD"/>
    <w:rsid w:val="00AA3625"/>
    <w:rsid w:val="00AA5781"/>
    <w:rsid w:val="00AA6617"/>
    <w:rsid w:val="00AA795C"/>
    <w:rsid w:val="00AB01BD"/>
    <w:rsid w:val="00AB1E5A"/>
    <w:rsid w:val="00AB20E2"/>
    <w:rsid w:val="00AB24D7"/>
    <w:rsid w:val="00AB24F5"/>
    <w:rsid w:val="00AB3A76"/>
    <w:rsid w:val="00AB4468"/>
    <w:rsid w:val="00AB4C0C"/>
    <w:rsid w:val="00AB55B1"/>
    <w:rsid w:val="00AB57AF"/>
    <w:rsid w:val="00AB6123"/>
    <w:rsid w:val="00AB6DFB"/>
    <w:rsid w:val="00AB7D21"/>
    <w:rsid w:val="00AC386C"/>
    <w:rsid w:val="00AC4663"/>
    <w:rsid w:val="00AC50FA"/>
    <w:rsid w:val="00AC5CE2"/>
    <w:rsid w:val="00AC73BB"/>
    <w:rsid w:val="00AC7BFF"/>
    <w:rsid w:val="00AD012D"/>
    <w:rsid w:val="00AD2D6F"/>
    <w:rsid w:val="00AD32CB"/>
    <w:rsid w:val="00AD3C3B"/>
    <w:rsid w:val="00AD4550"/>
    <w:rsid w:val="00AD48E0"/>
    <w:rsid w:val="00AD4EE1"/>
    <w:rsid w:val="00AD53C6"/>
    <w:rsid w:val="00AD5BE0"/>
    <w:rsid w:val="00AD69C3"/>
    <w:rsid w:val="00AD6B86"/>
    <w:rsid w:val="00AD722B"/>
    <w:rsid w:val="00AD7BE4"/>
    <w:rsid w:val="00AD7C65"/>
    <w:rsid w:val="00AE0494"/>
    <w:rsid w:val="00AE0499"/>
    <w:rsid w:val="00AE0932"/>
    <w:rsid w:val="00AE5361"/>
    <w:rsid w:val="00AE5FCA"/>
    <w:rsid w:val="00AE7015"/>
    <w:rsid w:val="00AF0547"/>
    <w:rsid w:val="00AF0943"/>
    <w:rsid w:val="00AF0B41"/>
    <w:rsid w:val="00AF1FE5"/>
    <w:rsid w:val="00AF20C0"/>
    <w:rsid w:val="00AF2EE9"/>
    <w:rsid w:val="00AF43AB"/>
    <w:rsid w:val="00AF4943"/>
    <w:rsid w:val="00AF5B87"/>
    <w:rsid w:val="00AF61A3"/>
    <w:rsid w:val="00AF6F67"/>
    <w:rsid w:val="00AF7457"/>
    <w:rsid w:val="00B00238"/>
    <w:rsid w:val="00B00699"/>
    <w:rsid w:val="00B0214E"/>
    <w:rsid w:val="00B0289B"/>
    <w:rsid w:val="00B035A6"/>
    <w:rsid w:val="00B035DD"/>
    <w:rsid w:val="00B03609"/>
    <w:rsid w:val="00B041FA"/>
    <w:rsid w:val="00B0477A"/>
    <w:rsid w:val="00B04D2E"/>
    <w:rsid w:val="00B0677A"/>
    <w:rsid w:val="00B07066"/>
    <w:rsid w:val="00B07F58"/>
    <w:rsid w:val="00B11161"/>
    <w:rsid w:val="00B11D87"/>
    <w:rsid w:val="00B11DFD"/>
    <w:rsid w:val="00B1217F"/>
    <w:rsid w:val="00B12B69"/>
    <w:rsid w:val="00B12BCA"/>
    <w:rsid w:val="00B131A2"/>
    <w:rsid w:val="00B13564"/>
    <w:rsid w:val="00B13AC7"/>
    <w:rsid w:val="00B14938"/>
    <w:rsid w:val="00B14C0F"/>
    <w:rsid w:val="00B16702"/>
    <w:rsid w:val="00B16F42"/>
    <w:rsid w:val="00B20898"/>
    <w:rsid w:val="00B2099C"/>
    <w:rsid w:val="00B20A3C"/>
    <w:rsid w:val="00B213B0"/>
    <w:rsid w:val="00B21C43"/>
    <w:rsid w:val="00B220D1"/>
    <w:rsid w:val="00B242D8"/>
    <w:rsid w:val="00B26513"/>
    <w:rsid w:val="00B27EC3"/>
    <w:rsid w:val="00B27F19"/>
    <w:rsid w:val="00B34972"/>
    <w:rsid w:val="00B34B31"/>
    <w:rsid w:val="00B3769C"/>
    <w:rsid w:val="00B403BA"/>
    <w:rsid w:val="00B427F4"/>
    <w:rsid w:val="00B429AE"/>
    <w:rsid w:val="00B435E8"/>
    <w:rsid w:val="00B43A31"/>
    <w:rsid w:val="00B4414F"/>
    <w:rsid w:val="00B4554B"/>
    <w:rsid w:val="00B45EE0"/>
    <w:rsid w:val="00B4749B"/>
    <w:rsid w:val="00B479F2"/>
    <w:rsid w:val="00B50554"/>
    <w:rsid w:val="00B515EC"/>
    <w:rsid w:val="00B52136"/>
    <w:rsid w:val="00B52BD4"/>
    <w:rsid w:val="00B54576"/>
    <w:rsid w:val="00B550E8"/>
    <w:rsid w:val="00B575A3"/>
    <w:rsid w:val="00B57BDA"/>
    <w:rsid w:val="00B636D9"/>
    <w:rsid w:val="00B63CFC"/>
    <w:rsid w:val="00B65044"/>
    <w:rsid w:val="00B65EE8"/>
    <w:rsid w:val="00B66073"/>
    <w:rsid w:val="00B67AB5"/>
    <w:rsid w:val="00B67F74"/>
    <w:rsid w:val="00B71564"/>
    <w:rsid w:val="00B7364E"/>
    <w:rsid w:val="00B74C48"/>
    <w:rsid w:val="00B74FC6"/>
    <w:rsid w:val="00B75348"/>
    <w:rsid w:val="00B809CE"/>
    <w:rsid w:val="00B81F73"/>
    <w:rsid w:val="00B81F75"/>
    <w:rsid w:val="00B83263"/>
    <w:rsid w:val="00B83E51"/>
    <w:rsid w:val="00B84730"/>
    <w:rsid w:val="00B855FF"/>
    <w:rsid w:val="00B85F75"/>
    <w:rsid w:val="00B902C2"/>
    <w:rsid w:val="00B9319C"/>
    <w:rsid w:val="00B9396B"/>
    <w:rsid w:val="00B949E1"/>
    <w:rsid w:val="00B94D99"/>
    <w:rsid w:val="00B95097"/>
    <w:rsid w:val="00B9645B"/>
    <w:rsid w:val="00B9648D"/>
    <w:rsid w:val="00B97EC5"/>
    <w:rsid w:val="00BA538F"/>
    <w:rsid w:val="00BA644E"/>
    <w:rsid w:val="00BB0081"/>
    <w:rsid w:val="00BB0F25"/>
    <w:rsid w:val="00BB593D"/>
    <w:rsid w:val="00BB5F96"/>
    <w:rsid w:val="00BB66BB"/>
    <w:rsid w:val="00BB6C06"/>
    <w:rsid w:val="00BB7E75"/>
    <w:rsid w:val="00BC04A0"/>
    <w:rsid w:val="00BC08D8"/>
    <w:rsid w:val="00BC15FF"/>
    <w:rsid w:val="00BC1CEF"/>
    <w:rsid w:val="00BC27CC"/>
    <w:rsid w:val="00BC3E8D"/>
    <w:rsid w:val="00BC5541"/>
    <w:rsid w:val="00BC5783"/>
    <w:rsid w:val="00BC5BAD"/>
    <w:rsid w:val="00BD028E"/>
    <w:rsid w:val="00BD1DEF"/>
    <w:rsid w:val="00BD374D"/>
    <w:rsid w:val="00BD3EFC"/>
    <w:rsid w:val="00BD4771"/>
    <w:rsid w:val="00BE2B05"/>
    <w:rsid w:val="00BE2F59"/>
    <w:rsid w:val="00BE3866"/>
    <w:rsid w:val="00BE3AFC"/>
    <w:rsid w:val="00BE4B17"/>
    <w:rsid w:val="00BE4D1D"/>
    <w:rsid w:val="00BE5C95"/>
    <w:rsid w:val="00BE5ECB"/>
    <w:rsid w:val="00BE6BD2"/>
    <w:rsid w:val="00BF0B49"/>
    <w:rsid w:val="00BF2359"/>
    <w:rsid w:val="00BF267A"/>
    <w:rsid w:val="00BF3151"/>
    <w:rsid w:val="00BF427F"/>
    <w:rsid w:val="00BF5A69"/>
    <w:rsid w:val="00C015F9"/>
    <w:rsid w:val="00C02B3F"/>
    <w:rsid w:val="00C0452A"/>
    <w:rsid w:val="00C05FD7"/>
    <w:rsid w:val="00C065A2"/>
    <w:rsid w:val="00C10073"/>
    <w:rsid w:val="00C10D9D"/>
    <w:rsid w:val="00C10E8B"/>
    <w:rsid w:val="00C11527"/>
    <w:rsid w:val="00C13235"/>
    <w:rsid w:val="00C135C1"/>
    <w:rsid w:val="00C138BA"/>
    <w:rsid w:val="00C13D92"/>
    <w:rsid w:val="00C15AF7"/>
    <w:rsid w:val="00C15E51"/>
    <w:rsid w:val="00C15E69"/>
    <w:rsid w:val="00C23817"/>
    <w:rsid w:val="00C24192"/>
    <w:rsid w:val="00C24200"/>
    <w:rsid w:val="00C24437"/>
    <w:rsid w:val="00C252F4"/>
    <w:rsid w:val="00C25DDA"/>
    <w:rsid w:val="00C3049C"/>
    <w:rsid w:val="00C30B6A"/>
    <w:rsid w:val="00C32253"/>
    <w:rsid w:val="00C3317E"/>
    <w:rsid w:val="00C33A51"/>
    <w:rsid w:val="00C3402D"/>
    <w:rsid w:val="00C354F5"/>
    <w:rsid w:val="00C361DD"/>
    <w:rsid w:val="00C40B21"/>
    <w:rsid w:val="00C41CF1"/>
    <w:rsid w:val="00C42C6B"/>
    <w:rsid w:val="00C42D23"/>
    <w:rsid w:val="00C4311A"/>
    <w:rsid w:val="00C448DB"/>
    <w:rsid w:val="00C46149"/>
    <w:rsid w:val="00C4706E"/>
    <w:rsid w:val="00C4756B"/>
    <w:rsid w:val="00C47F21"/>
    <w:rsid w:val="00C506EB"/>
    <w:rsid w:val="00C51861"/>
    <w:rsid w:val="00C53AF7"/>
    <w:rsid w:val="00C549A5"/>
    <w:rsid w:val="00C557D7"/>
    <w:rsid w:val="00C55AEA"/>
    <w:rsid w:val="00C56C68"/>
    <w:rsid w:val="00C607C3"/>
    <w:rsid w:val="00C61441"/>
    <w:rsid w:val="00C64F6B"/>
    <w:rsid w:val="00C657AD"/>
    <w:rsid w:val="00C65A78"/>
    <w:rsid w:val="00C70056"/>
    <w:rsid w:val="00C70485"/>
    <w:rsid w:val="00C70A4D"/>
    <w:rsid w:val="00C70F97"/>
    <w:rsid w:val="00C73D0F"/>
    <w:rsid w:val="00C746A5"/>
    <w:rsid w:val="00C75BDA"/>
    <w:rsid w:val="00C76A31"/>
    <w:rsid w:val="00C81853"/>
    <w:rsid w:val="00C823F0"/>
    <w:rsid w:val="00C83BE1"/>
    <w:rsid w:val="00C84119"/>
    <w:rsid w:val="00C84242"/>
    <w:rsid w:val="00C857AB"/>
    <w:rsid w:val="00C867B4"/>
    <w:rsid w:val="00C867BA"/>
    <w:rsid w:val="00C923E9"/>
    <w:rsid w:val="00C9419C"/>
    <w:rsid w:val="00C9544E"/>
    <w:rsid w:val="00C958CD"/>
    <w:rsid w:val="00C95D11"/>
    <w:rsid w:val="00C97B5D"/>
    <w:rsid w:val="00CA1039"/>
    <w:rsid w:val="00CA18FA"/>
    <w:rsid w:val="00CA314C"/>
    <w:rsid w:val="00CA315E"/>
    <w:rsid w:val="00CA38F1"/>
    <w:rsid w:val="00CA405A"/>
    <w:rsid w:val="00CA41DD"/>
    <w:rsid w:val="00CA4534"/>
    <w:rsid w:val="00CA63C6"/>
    <w:rsid w:val="00CA6694"/>
    <w:rsid w:val="00CA67A6"/>
    <w:rsid w:val="00CA7091"/>
    <w:rsid w:val="00CA72BF"/>
    <w:rsid w:val="00CB0DAA"/>
    <w:rsid w:val="00CB1905"/>
    <w:rsid w:val="00CB27D4"/>
    <w:rsid w:val="00CB2A14"/>
    <w:rsid w:val="00CB5128"/>
    <w:rsid w:val="00CB6981"/>
    <w:rsid w:val="00CC0A47"/>
    <w:rsid w:val="00CC0A61"/>
    <w:rsid w:val="00CC1713"/>
    <w:rsid w:val="00CC1C01"/>
    <w:rsid w:val="00CC2A85"/>
    <w:rsid w:val="00CC3253"/>
    <w:rsid w:val="00CC4FB2"/>
    <w:rsid w:val="00CC525F"/>
    <w:rsid w:val="00CC59CF"/>
    <w:rsid w:val="00CC5E63"/>
    <w:rsid w:val="00CC643A"/>
    <w:rsid w:val="00CC66AF"/>
    <w:rsid w:val="00CC7A76"/>
    <w:rsid w:val="00CC7D50"/>
    <w:rsid w:val="00CD1236"/>
    <w:rsid w:val="00CD41FC"/>
    <w:rsid w:val="00CD52AD"/>
    <w:rsid w:val="00CD718B"/>
    <w:rsid w:val="00CD7982"/>
    <w:rsid w:val="00CD7F96"/>
    <w:rsid w:val="00CE0E1B"/>
    <w:rsid w:val="00CE4770"/>
    <w:rsid w:val="00CE53C6"/>
    <w:rsid w:val="00CE546B"/>
    <w:rsid w:val="00CF0278"/>
    <w:rsid w:val="00CF0D0C"/>
    <w:rsid w:val="00CF1717"/>
    <w:rsid w:val="00CF1779"/>
    <w:rsid w:val="00CF2716"/>
    <w:rsid w:val="00CF5A77"/>
    <w:rsid w:val="00D00A0E"/>
    <w:rsid w:val="00D037C8"/>
    <w:rsid w:val="00D044B7"/>
    <w:rsid w:val="00D0639F"/>
    <w:rsid w:val="00D06731"/>
    <w:rsid w:val="00D06D5D"/>
    <w:rsid w:val="00D07184"/>
    <w:rsid w:val="00D07F8A"/>
    <w:rsid w:val="00D11105"/>
    <w:rsid w:val="00D11416"/>
    <w:rsid w:val="00D1186A"/>
    <w:rsid w:val="00D11A96"/>
    <w:rsid w:val="00D130AB"/>
    <w:rsid w:val="00D14D2D"/>
    <w:rsid w:val="00D1519F"/>
    <w:rsid w:val="00D15268"/>
    <w:rsid w:val="00D15947"/>
    <w:rsid w:val="00D16341"/>
    <w:rsid w:val="00D1660C"/>
    <w:rsid w:val="00D16F04"/>
    <w:rsid w:val="00D1724D"/>
    <w:rsid w:val="00D17C79"/>
    <w:rsid w:val="00D17E45"/>
    <w:rsid w:val="00D20CC8"/>
    <w:rsid w:val="00D22A70"/>
    <w:rsid w:val="00D24C9A"/>
    <w:rsid w:val="00D262FB"/>
    <w:rsid w:val="00D27AE6"/>
    <w:rsid w:val="00D328C9"/>
    <w:rsid w:val="00D34349"/>
    <w:rsid w:val="00D34BF7"/>
    <w:rsid w:val="00D355F7"/>
    <w:rsid w:val="00D35990"/>
    <w:rsid w:val="00D36752"/>
    <w:rsid w:val="00D371EB"/>
    <w:rsid w:val="00D37939"/>
    <w:rsid w:val="00D4016F"/>
    <w:rsid w:val="00D41371"/>
    <w:rsid w:val="00D42365"/>
    <w:rsid w:val="00D42A52"/>
    <w:rsid w:val="00D42E64"/>
    <w:rsid w:val="00D43D36"/>
    <w:rsid w:val="00D45207"/>
    <w:rsid w:val="00D45CD7"/>
    <w:rsid w:val="00D47E10"/>
    <w:rsid w:val="00D5053B"/>
    <w:rsid w:val="00D5111D"/>
    <w:rsid w:val="00D518B9"/>
    <w:rsid w:val="00D51BB6"/>
    <w:rsid w:val="00D52895"/>
    <w:rsid w:val="00D5358F"/>
    <w:rsid w:val="00D613F8"/>
    <w:rsid w:val="00D6170F"/>
    <w:rsid w:val="00D62499"/>
    <w:rsid w:val="00D63B33"/>
    <w:rsid w:val="00D644EA"/>
    <w:rsid w:val="00D65D78"/>
    <w:rsid w:val="00D67893"/>
    <w:rsid w:val="00D67B29"/>
    <w:rsid w:val="00D70E31"/>
    <w:rsid w:val="00D71798"/>
    <w:rsid w:val="00D717B7"/>
    <w:rsid w:val="00D7186D"/>
    <w:rsid w:val="00D71F97"/>
    <w:rsid w:val="00D72330"/>
    <w:rsid w:val="00D73B06"/>
    <w:rsid w:val="00D74CD2"/>
    <w:rsid w:val="00D76B53"/>
    <w:rsid w:val="00D76E97"/>
    <w:rsid w:val="00D77B2A"/>
    <w:rsid w:val="00D77CDF"/>
    <w:rsid w:val="00D80172"/>
    <w:rsid w:val="00D81A0D"/>
    <w:rsid w:val="00D868F7"/>
    <w:rsid w:val="00D87BDA"/>
    <w:rsid w:val="00D87FA9"/>
    <w:rsid w:val="00D91AFB"/>
    <w:rsid w:val="00D93CA2"/>
    <w:rsid w:val="00D941B9"/>
    <w:rsid w:val="00D9590F"/>
    <w:rsid w:val="00D95B92"/>
    <w:rsid w:val="00D95DE2"/>
    <w:rsid w:val="00D966D3"/>
    <w:rsid w:val="00D97439"/>
    <w:rsid w:val="00D97B1D"/>
    <w:rsid w:val="00D97E34"/>
    <w:rsid w:val="00DA1056"/>
    <w:rsid w:val="00DA1117"/>
    <w:rsid w:val="00DA5992"/>
    <w:rsid w:val="00DA6182"/>
    <w:rsid w:val="00DA674A"/>
    <w:rsid w:val="00DA6945"/>
    <w:rsid w:val="00DA741B"/>
    <w:rsid w:val="00DA7FF9"/>
    <w:rsid w:val="00DB12C1"/>
    <w:rsid w:val="00DB33AC"/>
    <w:rsid w:val="00DB4998"/>
    <w:rsid w:val="00DB51E8"/>
    <w:rsid w:val="00DB62AE"/>
    <w:rsid w:val="00DB6A32"/>
    <w:rsid w:val="00DC1DD3"/>
    <w:rsid w:val="00DC1EC1"/>
    <w:rsid w:val="00DC26AB"/>
    <w:rsid w:val="00DC2DD7"/>
    <w:rsid w:val="00DC4BE6"/>
    <w:rsid w:val="00DC518B"/>
    <w:rsid w:val="00DC51B8"/>
    <w:rsid w:val="00DC5391"/>
    <w:rsid w:val="00DC7F39"/>
    <w:rsid w:val="00DD0E40"/>
    <w:rsid w:val="00DD179D"/>
    <w:rsid w:val="00DD1855"/>
    <w:rsid w:val="00DD19B7"/>
    <w:rsid w:val="00DD2247"/>
    <w:rsid w:val="00DD320E"/>
    <w:rsid w:val="00DD3A31"/>
    <w:rsid w:val="00DD4047"/>
    <w:rsid w:val="00DD409F"/>
    <w:rsid w:val="00DD7FCE"/>
    <w:rsid w:val="00DE0439"/>
    <w:rsid w:val="00DE2861"/>
    <w:rsid w:val="00DE2A48"/>
    <w:rsid w:val="00DE398E"/>
    <w:rsid w:val="00DE4235"/>
    <w:rsid w:val="00DE48A4"/>
    <w:rsid w:val="00DE4A14"/>
    <w:rsid w:val="00DE4D9D"/>
    <w:rsid w:val="00DE4E85"/>
    <w:rsid w:val="00DE54F4"/>
    <w:rsid w:val="00DE6D67"/>
    <w:rsid w:val="00DE743F"/>
    <w:rsid w:val="00DE781C"/>
    <w:rsid w:val="00DE7BF8"/>
    <w:rsid w:val="00DF1832"/>
    <w:rsid w:val="00DF3516"/>
    <w:rsid w:val="00DF3955"/>
    <w:rsid w:val="00DF3AFC"/>
    <w:rsid w:val="00DF4237"/>
    <w:rsid w:val="00DF4B1F"/>
    <w:rsid w:val="00DF5024"/>
    <w:rsid w:val="00DF65EB"/>
    <w:rsid w:val="00DF65EF"/>
    <w:rsid w:val="00DF6B41"/>
    <w:rsid w:val="00DF6D02"/>
    <w:rsid w:val="00E01C36"/>
    <w:rsid w:val="00E03555"/>
    <w:rsid w:val="00E0371C"/>
    <w:rsid w:val="00E05CDC"/>
    <w:rsid w:val="00E062EC"/>
    <w:rsid w:val="00E07079"/>
    <w:rsid w:val="00E071E3"/>
    <w:rsid w:val="00E10A9C"/>
    <w:rsid w:val="00E1180C"/>
    <w:rsid w:val="00E12195"/>
    <w:rsid w:val="00E126A8"/>
    <w:rsid w:val="00E12959"/>
    <w:rsid w:val="00E12AE8"/>
    <w:rsid w:val="00E1350C"/>
    <w:rsid w:val="00E14732"/>
    <w:rsid w:val="00E1642F"/>
    <w:rsid w:val="00E21569"/>
    <w:rsid w:val="00E223E4"/>
    <w:rsid w:val="00E2385A"/>
    <w:rsid w:val="00E24EB7"/>
    <w:rsid w:val="00E2567C"/>
    <w:rsid w:val="00E25B35"/>
    <w:rsid w:val="00E2756B"/>
    <w:rsid w:val="00E3004D"/>
    <w:rsid w:val="00E3018C"/>
    <w:rsid w:val="00E3470E"/>
    <w:rsid w:val="00E42509"/>
    <w:rsid w:val="00E43FB9"/>
    <w:rsid w:val="00E456B7"/>
    <w:rsid w:val="00E4776F"/>
    <w:rsid w:val="00E47C2D"/>
    <w:rsid w:val="00E500A9"/>
    <w:rsid w:val="00E501CD"/>
    <w:rsid w:val="00E53970"/>
    <w:rsid w:val="00E56C0C"/>
    <w:rsid w:val="00E61DB3"/>
    <w:rsid w:val="00E66BA7"/>
    <w:rsid w:val="00E66C13"/>
    <w:rsid w:val="00E676FC"/>
    <w:rsid w:val="00E67D61"/>
    <w:rsid w:val="00E67E3E"/>
    <w:rsid w:val="00E70D20"/>
    <w:rsid w:val="00E71606"/>
    <w:rsid w:val="00E721F7"/>
    <w:rsid w:val="00E72936"/>
    <w:rsid w:val="00E74B3B"/>
    <w:rsid w:val="00E751CC"/>
    <w:rsid w:val="00E75C0C"/>
    <w:rsid w:val="00E76371"/>
    <w:rsid w:val="00E76C3E"/>
    <w:rsid w:val="00E77A18"/>
    <w:rsid w:val="00E81580"/>
    <w:rsid w:val="00E83477"/>
    <w:rsid w:val="00E83727"/>
    <w:rsid w:val="00E84D27"/>
    <w:rsid w:val="00E85790"/>
    <w:rsid w:val="00E859A3"/>
    <w:rsid w:val="00E85D81"/>
    <w:rsid w:val="00E85EE4"/>
    <w:rsid w:val="00E86BC7"/>
    <w:rsid w:val="00E86D84"/>
    <w:rsid w:val="00E9063B"/>
    <w:rsid w:val="00E91055"/>
    <w:rsid w:val="00E919B1"/>
    <w:rsid w:val="00E91CA9"/>
    <w:rsid w:val="00E929A7"/>
    <w:rsid w:val="00E94C17"/>
    <w:rsid w:val="00E95A42"/>
    <w:rsid w:val="00E95AD0"/>
    <w:rsid w:val="00E97511"/>
    <w:rsid w:val="00EA15E0"/>
    <w:rsid w:val="00EA1C89"/>
    <w:rsid w:val="00EA1D26"/>
    <w:rsid w:val="00EA2681"/>
    <w:rsid w:val="00EA2E7E"/>
    <w:rsid w:val="00EA64D7"/>
    <w:rsid w:val="00EB44A8"/>
    <w:rsid w:val="00EB46A7"/>
    <w:rsid w:val="00EB580C"/>
    <w:rsid w:val="00EB61A2"/>
    <w:rsid w:val="00EB6664"/>
    <w:rsid w:val="00EC0DCB"/>
    <w:rsid w:val="00EC1DDF"/>
    <w:rsid w:val="00EC3426"/>
    <w:rsid w:val="00EC4093"/>
    <w:rsid w:val="00EC45F2"/>
    <w:rsid w:val="00EC4984"/>
    <w:rsid w:val="00EC4E1C"/>
    <w:rsid w:val="00EC69E0"/>
    <w:rsid w:val="00ED0206"/>
    <w:rsid w:val="00ED023E"/>
    <w:rsid w:val="00ED045B"/>
    <w:rsid w:val="00ED2864"/>
    <w:rsid w:val="00ED3F58"/>
    <w:rsid w:val="00ED4D6E"/>
    <w:rsid w:val="00ED5E56"/>
    <w:rsid w:val="00ED623D"/>
    <w:rsid w:val="00ED641A"/>
    <w:rsid w:val="00ED73C5"/>
    <w:rsid w:val="00ED7621"/>
    <w:rsid w:val="00ED7A59"/>
    <w:rsid w:val="00EE0074"/>
    <w:rsid w:val="00EE0535"/>
    <w:rsid w:val="00EE143E"/>
    <w:rsid w:val="00EE21DA"/>
    <w:rsid w:val="00EE252D"/>
    <w:rsid w:val="00EE2A83"/>
    <w:rsid w:val="00EE34CE"/>
    <w:rsid w:val="00EE3679"/>
    <w:rsid w:val="00EE3EC9"/>
    <w:rsid w:val="00EE458B"/>
    <w:rsid w:val="00EE680B"/>
    <w:rsid w:val="00EF0CE7"/>
    <w:rsid w:val="00EF1405"/>
    <w:rsid w:val="00EF158B"/>
    <w:rsid w:val="00EF1F1E"/>
    <w:rsid w:val="00EF1FB9"/>
    <w:rsid w:val="00EF289D"/>
    <w:rsid w:val="00EF2A67"/>
    <w:rsid w:val="00EF3A0D"/>
    <w:rsid w:val="00EF3CBA"/>
    <w:rsid w:val="00EF3ED7"/>
    <w:rsid w:val="00EF43E4"/>
    <w:rsid w:val="00EF577F"/>
    <w:rsid w:val="00EF5B1A"/>
    <w:rsid w:val="00F00132"/>
    <w:rsid w:val="00F00A89"/>
    <w:rsid w:val="00F00AF4"/>
    <w:rsid w:val="00F00EAD"/>
    <w:rsid w:val="00F01417"/>
    <w:rsid w:val="00F02887"/>
    <w:rsid w:val="00F036E7"/>
    <w:rsid w:val="00F0477F"/>
    <w:rsid w:val="00F05314"/>
    <w:rsid w:val="00F05AF8"/>
    <w:rsid w:val="00F064CD"/>
    <w:rsid w:val="00F0693E"/>
    <w:rsid w:val="00F071AA"/>
    <w:rsid w:val="00F07A43"/>
    <w:rsid w:val="00F07FCE"/>
    <w:rsid w:val="00F1019A"/>
    <w:rsid w:val="00F10AF5"/>
    <w:rsid w:val="00F11AA5"/>
    <w:rsid w:val="00F11F56"/>
    <w:rsid w:val="00F1585D"/>
    <w:rsid w:val="00F15CBA"/>
    <w:rsid w:val="00F1787D"/>
    <w:rsid w:val="00F21285"/>
    <w:rsid w:val="00F21423"/>
    <w:rsid w:val="00F22F17"/>
    <w:rsid w:val="00F23209"/>
    <w:rsid w:val="00F24565"/>
    <w:rsid w:val="00F258D4"/>
    <w:rsid w:val="00F26311"/>
    <w:rsid w:val="00F27A4B"/>
    <w:rsid w:val="00F30493"/>
    <w:rsid w:val="00F318BA"/>
    <w:rsid w:val="00F32661"/>
    <w:rsid w:val="00F33101"/>
    <w:rsid w:val="00F35D36"/>
    <w:rsid w:val="00F363D1"/>
    <w:rsid w:val="00F36BF5"/>
    <w:rsid w:val="00F36BF7"/>
    <w:rsid w:val="00F370A1"/>
    <w:rsid w:val="00F37F7F"/>
    <w:rsid w:val="00F412F5"/>
    <w:rsid w:val="00F43974"/>
    <w:rsid w:val="00F44805"/>
    <w:rsid w:val="00F44F07"/>
    <w:rsid w:val="00F47AAB"/>
    <w:rsid w:val="00F50CF7"/>
    <w:rsid w:val="00F50D04"/>
    <w:rsid w:val="00F519FD"/>
    <w:rsid w:val="00F520C6"/>
    <w:rsid w:val="00F52E88"/>
    <w:rsid w:val="00F53F72"/>
    <w:rsid w:val="00F54053"/>
    <w:rsid w:val="00F54777"/>
    <w:rsid w:val="00F55476"/>
    <w:rsid w:val="00F561EF"/>
    <w:rsid w:val="00F56B03"/>
    <w:rsid w:val="00F610EB"/>
    <w:rsid w:val="00F630C5"/>
    <w:rsid w:val="00F65339"/>
    <w:rsid w:val="00F656A7"/>
    <w:rsid w:val="00F66C1F"/>
    <w:rsid w:val="00F66EBC"/>
    <w:rsid w:val="00F67704"/>
    <w:rsid w:val="00F70555"/>
    <w:rsid w:val="00F71002"/>
    <w:rsid w:val="00F7166E"/>
    <w:rsid w:val="00F71AC8"/>
    <w:rsid w:val="00F71C56"/>
    <w:rsid w:val="00F72871"/>
    <w:rsid w:val="00F72BBC"/>
    <w:rsid w:val="00F72D53"/>
    <w:rsid w:val="00F7333C"/>
    <w:rsid w:val="00F739C7"/>
    <w:rsid w:val="00F74A75"/>
    <w:rsid w:val="00F7502F"/>
    <w:rsid w:val="00F75E3A"/>
    <w:rsid w:val="00F769CD"/>
    <w:rsid w:val="00F76C3A"/>
    <w:rsid w:val="00F76C83"/>
    <w:rsid w:val="00F8102A"/>
    <w:rsid w:val="00F81A21"/>
    <w:rsid w:val="00F81C36"/>
    <w:rsid w:val="00F8292D"/>
    <w:rsid w:val="00F82AEF"/>
    <w:rsid w:val="00F85431"/>
    <w:rsid w:val="00F86E27"/>
    <w:rsid w:val="00F874F7"/>
    <w:rsid w:val="00F87CFE"/>
    <w:rsid w:val="00F87E5A"/>
    <w:rsid w:val="00F9005A"/>
    <w:rsid w:val="00F91213"/>
    <w:rsid w:val="00F91E13"/>
    <w:rsid w:val="00F931EE"/>
    <w:rsid w:val="00F96338"/>
    <w:rsid w:val="00F9743A"/>
    <w:rsid w:val="00F978D3"/>
    <w:rsid w:val="00FA07AA"/>
    <w:rsid w:val="00FA0E38"/>
    <w:rsid w:val="00FA31F4"/>
    <w:rsid w:val="00FA3DEC"/>
    <w:rsid w:val="00FA5857"/>
    <w:rsid w:val="00FA59B5"/>
    <w:rsid w:val="00FA5BB2"/>
    <w:rsid w:val="00FB0858"/>
    <w:rsid w:val="00FB1BC6"/>
    <w:rsid w:val="00FB2137"/>
    <w:rsid w:val="00FB4260"/>
    <w:rsid w:val="00FB5AB0"/>
    <w:rsid w:val="00FC08C9"/>
    <w:rsid w:val="00FC0DC1"/>
    <w:rsid w:val="00FC10AD"/>
    <w:rsid w:val="00FC2581"/>
    <w:rsid w:val="00FC3534"/>
    <w:rsid w:val="00FC3A00"/>
    <w:rsid w:val="00FC47F5"/>
    <w:rsid w:val="00FC4A03"/>
    <w:rsid w:val="00FC56DD"/>
    <w:rsid w:val="00FC56FB"/>
    <w:rsid w:val="00FC6116"/>
    <w:rsid w:val="00FC7709"/>
    <w:rsid w:val="00FC7871"/>
    <w:rsid w:val="00FD1BA2"/>
    <w:rsid w:val="00FD279E"/>
    <w:rsid w:val="00FD28CA"/>
    <w:rsid w:val="00FD3A91"/>
    <w:rsid w:val="00FD3F90"/>
    <w:rsid w:val="00FD53A3"/>
    <w:rsid w:val="00FD5602"/>
    <w:rsid w:val="00FD6428"/>
    <w:rsid w:val="00FD6533"/>
    <w:rsid w:val="00FD6C39"/>
    <w:rsid w:val="00FD7512"/>
    <w:rsid w:val="00FE005B"/>
    <w:rsid w:val="00FE0B13"/>
    <w:rsid w:val="00FE15F0"/>
    <w:rsid w:val="00FE480A"/>
    <w:rsid w:val="00FE522A"/>
    <w:rsid w:val="00FE61C6"/>
    <w:rsid w:val="00FE63E0"/>
    <w:rsid w:val="00FE6662"/>
    <w:rsid w:val="00FE6A70"/>
    <w:rsid w:val="00FF12FB"/>
    <w:rsid w:val="00FF167D"/>
    <w:rsid w:val="00FF1EB0"/>
    <w:rsid w:val="00FF2402"/>
    <w:rsid w:val="00FF584A"/>
    <w:rsid w:val="00FF5A2F"/>
    <w:rsid w:val="00FF6100"/>
    <w:rsid w:val="00FF6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FC1F61"/>
  <w15:docId w15:val="{445419E3-CCCB-4A39-8FD0-20799F7C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3AD2"/>
    <w:pPr>
      <w:spacing w:line="260" w:lineRule="atLeast"/>
    </w:pPr>
    <w:rPr>
      <w:rFonts w:eastAsia="Calibri"/>
      <w:sz w:val="22"/>
      <w:lang w:eastAsia="en-US"/>
    </w:rPr>
  </w:style>
  <w:style w:type="paragraph" w:styleId="Heading1">
    <w:name w:val="heading 1"/>
    <w:basedOn w:val="Normal"/>
    <w:next w:val="Normal"/>
    <w:link w:val="Heading1Char"/>
    <w:uiPriority w:val="9"/>
    <w:qFormat/>
    <w:rsid w:val="00F71C56"/>
    <w:pPr>
      <w:keepNext/>
      <w:keepLines/>
      <w:numPr>
        <w:numId w:val="2"/>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numPr>
        <w:ilvl w:val="1"/>
        <w:numId w:val="2"/>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F71C56"/>
    <w:pPr>
      <w:keepNext/>
      <w:keepLines/>
      <w:numPr>
        <w:ilvl w:val="2"/>
        <w:numId w:val="2"/>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qFormat/>
    <w:rsid w:val="00F71C56"/>
    <w:pPr>
      <w:keepNext/>
      <w:keepLines/>
      <w:numPr>
        <w:ilvl w:val="3"/>
        <w:numId w:val="2"/>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qFormat/>
    <w:rsid w:val="00F71C56"/>
    <w:pPr>
      <w:keepNext/>
      <w:keepLines/>
      <w:numPr>
        <w:ilvl w:val="4"/>
        <w:numId w:val="2"/>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
    <w:unhideWhenUsed/>
    <w:qFormat/>
    <w:rsid w:val="008F3A94"/>
    <w:pPr>
      <w:numPr>
        <w:ilvl w:val="5"/>
        <w:numId w:val="2"/>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qFormat/>
    <w:rsid w:val="008F3A94"/>
    <w:pPr>
      <w:numPr>
        <w:ilvl w:val="6"/>
        <w:numId w:val="2"/>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F3A94"/>
    <w:pPr>
      <w:numPr>
        <w:ilvl w:val="7"/>
        <w:numId w:val="2"/>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qFormat/>
    <w:rsid w:val="00F71C56"/>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uiPriority w:val="9"/>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uiPriority w:val="9"/>
    <w:rsid w:val="004C144E"/>
    <w:rPr>
      <w:rFonts w:ascii="Arial" w:eastAsia="Calibri" w:hAnsi="Arial" w:cs="Arial"/>
      <w:b/>
      <w:bCs/>
      <w:i/>
      <w:szCs w:val="26"/>
      <w:lang w:eastAsia="en-US"/>
    </w:rPr>
  </w:style>
  <w:style w:type="character" w:customStyle="1" w:styleId="Heading4Char">
    <w:name w:val="Heading 4 Char"/>
    <w:basedOn w:val="DefaultParagraphFont"/>
    <w:link w:val="Heading4"/>
    <w:uiPriority w:val="9"/>
    <w:rsid w:val="004C144E"/>
    <w:rPr>
      <w:rFonts w:ascii="Arial" w:eastAsia="Calibri" w:hAnsi="Arial" w:cs="Arial"/>
      <w:bCs/>
      <w:i/>
      <w:szCs w:val="28"/>
      <w:lang w:eastAsia="en-US"/>
    </w:rPr>
  </w:style>
  <w:style w:type="character" w:customStyle="1" w:styleId="Heading5Char">
    <w:name w:val="Heading 5 Char"/>
    <w:basedOn w:val="DefaultParagraphFont"/>
    <w:link w:val="Heading5"/>
    <w:uiPriority w:val="9"/>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uiPriority w:val="9"/>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uiPriority w:val="9"/>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9"/>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9"/>
    <w:rsid w:val="004C144E"/>
    <w:rPr>
      <w:rFonts w:ascii="Arial" w:eastAsia="Calibri" w:hAnsi="Arial" w:cs="Arial"/>
      <w:sz w:val="22"/>
      <w:szCs w:val="22"/>
      <w:lang w:eastAsia="en-US"/>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Normal"/>
    <w:next w:val="h2SchPart"/>
    <w:qFormat/>
    <w:rsid w:val="00753AD2"/>
    <w:pPr>
      <w:keepNext/>
      <w:keepLines/>
      <w:pageBreakBefore/>
      <w:spacing w:before="480" w:line="240" w:lineRule="auto"/>
      <w:ind w:left="2410" w:hanging="2410"/>
      <w:outlineLvl w:val="0"/>
    </w:pPr>
    <w:rPr>
      <w:rFonts w:eastAsia="Times New Roman" w:cs="Arial"/>
      <w:b/>
      <w:bCs/>
      <w:kern w:val="32"/>
      <w:sz w:val="36"/>
      <w:szCs w:val="32"/>
      <w:lang w:eastAsia="en-AU"/>
    </w:rPr>
  </w:style>
  <w:style w:type="paragraph" w:customStyle="1" w:styleId="h2SchPart">
    <w:name w:val="h2_Sch_Part"/>
    <w:basedOn w:val="Normal"/>
    <w:next w:val="h3SchDiv"/>
    <w:rsid w:val="00753AD2"/>
    <w:pPr>
      <w:keepNext/>
      <w:keepLines/>
      <w:pageBreakBefore/>
      <w:spacing w:before="360" w:line="240" w:lineRule="auto"/>
      <w:ind w:left="2410" w:hanging="2410"/>
    </w:pPr>
    <w:rPr>
      <w:rFonts w:ascii="Arial" w:eastAsia="Times New Roman" w:hAnsi="Arial" w:cs="Arial"/>
      <w:b/>
      <w:bCs/>
      <w:kern w:val="32"/>
      <w:sz w:val="36"/>
      <w:szCs w:val="32"/>
      <w:lang w:eastAsia="en-AU"/>
    </w:rPr>
  </w:style>
  <w:style w:type="paragraph" w:customStyle="1" w:styleId="h3SchDiv">
    <w:name w:val="h3_Sch_Div"/>
    <w:basedOn w:val="Normal"/>
    <w:next w:val="Normal"/>
    <w:qFormat/>
    <w:rsid w:val="00753AD2"/>
    <w:pPr>
      <w:keepNext/>
      <w:keepLines/>
      <w:spacing w:before="360" w:line="240" w:lineRule="auto"/>
      <w:ind w:left="2410" w:hanging="2410"/>
    </w:pPr>
    <w:rPr>
      <w:rFonts w:ascii="Arial" w:eastAsia="Times New Roman" w:hAnsi="Arial" w:cs="Arial"/>
      <w:b/>
      <w:bCs/>
      <w:kern w:val="32"/>
      <w:sz w:val="32"/>
      <w:szCs w:val="32"/>
      <w:lang w:eastAsia="en-AU"/>
    </w:rPr>
  </w:style>
  <w:style w:type="paragraph" w:customStyle="1" w:styleId="h2Endnote">
    <w:name w:val="h2_Endnote"/>
    <w:basedOn w:val="Normal"/>
    <w:rsid w:val="00753AD2"/>
    <w:pPr>
      <w:keepNext/>
      <w:keepLines/>
      <w:spacing w:before="360" w:line="240" w:lineRule="auto"/>
      <w:ind w:left="2410" w:hanging="2410"/>
      <w:outlineLvl w:val="1"/>
    </w:pPr>
    <w:rPr>
      <w:rFonts w:ascii="Arial" w:eastAsia="Times New Roman" w:hAnsi="Arial" w:cs="Arial"/>
      <w:b/>
      <w:bCs/>
      <w:kern w:val="32"/>
      <w:sz w:val="36"/>
      <w:szCs w:val="32"/>
      <w:lang w:eastAsia="en-AU"/>
    </w:rPr>
  </w:style>
  <w:style w:type="paragraph" w:customStyle="1" w:styleId="h4SchSubdiv">
    <w:name w:val="h4_Sch_Subdiv"/>
    <w:basedOn w:val="Normal"/>
    <w:qFormat/>
    <w:rsid w:val="00753AD2"/>
    <w:pPr>
      <w:keepNext/>
      <w:keepLines/>
      <w:spacing w:before="200" w:line="240" w:lineRule="auto"/>
      <w:ind w:left="2693" w:hanging="2693"/>
    </w:pPr>
    <w:rPr>
      <w:rFonts w:ascii="Arial" w:eastAsia="Times New Roman" w:hAnsi="Arial" w:cs="Arial"/>
      <w:b/>
      <w:bCs/>
      <w:kern w:val="32"/>
      <w:sz w:val="28"/>
      <w:szCs w:val="32"/>
      <w:lang w:eastAsia="en-AU"/>
    </w:rPr>
  </w:style>
  <w:style w:type="paragraph" w:customStyle="1" w:styleId="h5Endnote">
    <w:name w:val="h5_Endnote"/>
    <w:basedOn w:val="Normal"/>
    <w:rsid w:val="00753AD2"/>
    <w:pPr>
      <w:keepNext/>
      <w:keepLines/>
      <w:spacing w:before="360" w:after="60" w:line="240" w:lineRule="auto"/>
      <w:ind w:left="2410" w:hanging="2410"/>
    </w:pPr>
    <w:rPr>
      <w:rFonts w:ascii="Arial" w:eastAsia="Times New Roman" w:hAnsi="Arial" w:cs="Arial"/>
      <w:b/>
      <w:bCs/>
      <w:kern w:val="32"/>
      <w:sz w:val="24"/>
      <w:szCs w:val="32"/>
      <w:lang w:eastAsia="en-AU"/>
    </w:rPr>
  </w:style>
  <w:style w:type="paragraph" w:customStyle="1" w:styleId="h5SchItem">
    <w:name w:val="h5_Sch_Item"/>
    <w:basedOn w:val="Normal"/>
    <w:next w:val="Normal"/>
    <w:qFormat/>
    <w:rsid w:val="00753AD2"/>
    <w:pPr>
      <w:keepNext/>
      <w:keepLines/>
      <w:spacing w:before="360" w:after="60" w:line="240" w:lineRule="auto"/>
      <w:ind w:left="964" w:hanging="964"/>
    </w:pPr>
    <w:rPr>
      <w:rFonts w:ascii="Arial" w:eastAsia="Times New Roman" w:hAnsi="Arial" w:cs="Arial"/>
      <w:b/>
      <w:bCs/>
      <w:kern w:val="32"/>
      <w:sz w:val="24"/>
      <w:szCs w:val="32"/>
      <w:lang w:eastAsia="en-AU"/>
    </w:rPr>
  </w:style>
  <w:style w:type="paragraph" w:customStyle="1" w:styleId="h7Example">
    <w:name w:val="h7_Example"/>
    <w:basedOn w:val="Normal"/>
    <w:next w:val="Normal"/>
    <w:qFormat/>
    <w:rsid w:val="00753AD2"/>
    <w:pPr>
      <w:keepNext/>
      <w:keepLines/>
      <w:spacing w:before="120" w:line="240" w:lineRule="auto"/>
      <w:ind w:left="964" w:hanging="964"/>
    </w:pPr>
    <w:rPr>
      <w:rFonts w:ascii="Arial" w:eastAsia="Times New Roman" w:hAnsi="Arial" w:cs="Arial"/>
      <w:bCs/>
      <w:i/>
      <w:kern w:val="32"/>
      <w:sz w:val="24"/>
      <w:szCs w:val="32"/>
      <w:lang w:eastAsia="en-AU"/>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styleId="TOC1">
    <w:name w:val="toc 1"/>
    <w:basedOn w:val="OPCParaBase"/>
    <w:next w:val="Normal"/>
    <w:uiPriority w:val="39"/>
    <w:unhideWhenUsed/>
    <w:qFormat/>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qFormat/>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styleId="ListParagraph">
    <w:name w:val="List Paragraph"/>
    <w:basedOn w:val="Normal"/>
    <w:link w:val="ListParagraphChar"/>
    <w:uiPriority w:val="34"/>
    <w:qFormat/>
    <w:rsid w:val="00257896"/>
    <w:pPr>
      <w:ind w:left="720"/>
      <w:contextualSpacing/>
    </w:p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115291"/>
    <w:pPr>
      <w:keepNext/>
      <w:keepLines/>
      <w:pageBreakBefore/>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115291"/>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ShortT">
    <w:name w:val="ShortT"/>
    <w:basedOn w:val="OPCParaBase"/>
    <w:next w:val="Normal"/>
    <w:qFormat/>
    <w:rsid w:val="00D67B29"/>
    <w:pPr>
      <w:spacing w:line="240" w:lineRule="auto"/>
    </w:pPr>
    <w:rPr>
      <w:b/>
      <w:sz w:val="40"/>
    </w:r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qFormat/>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rsid w:val="00C923E9"/>
    <w:pPr>
      <w:spacing w:before="120" w:line="240" w:lineRule="auto"/>
      <w:ind w:left="2098" w:hanging="680"/>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BulletNote">
    <w:name w:val="SO BulletNote"/>
    <w:aliases w:val="sonb"/>
    <w:basedOn w:val="Normal"/>
    <w:link w:val="SOBulletNoteChar"/>
    <w:qFormat/>
    <w:rsid w:val="007B2433"/>
    <w:pPr>
      <w:pBdr>
        <w:top w:val="single" w:sz="6" w:space="5" w:color="auto"/>
        <w:left w:val="single" w:sz="6" w:space="5" w:color="auto"/>
        <w:bottom w:val="single" w:sz="6" w:space="5" w:color="auto"/>
        <w:right w:val="single" w:sz="6" w:space="5" w:color="auto"/>
      </w:pBdr>
      <w:tabs>
        <w:tab w:val="left" w:pos="1560"/>
      </w:tabs>
      <w:spacing w:before="122" w:line="198" w:lineRule="exact"/>
      <w:ind w:left="2268" w:hanging="1134"/>
    </w:pPr>
    <w:rPr>
      <w:sz w:val="18"/>
      <w:lang w:eastAsia="en-AU"/>
    </w:r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h6Subsec">
    <w:name w:val="h6_Subsec"/>
    <w:aliases w:val="SubsectionHead,ssh"/>
    <w:basedOn w:val="OPCParaBase"/>
    <w:next w:val="Normal"/>
    <w:qFormat/>
    <w:rsid w:val="00D67B29"/>
    <w:pPr>
      <w:keepNext/>
      <w:keepLines/>
      <w:spacing w:before="240" w:line="240" w:lineRule="auto"/>
      <w:ind w:left="1134"/>
    </w:pPr>
    <w:rPr>
      <w:i/>
    </w:rPr>
  </w:style>
  <w:style w:type="table" w:styleId="TableGrid">
    <w:name w:val="Table Grid"/>
    <w:aliases w:val="ACCC Table,none,McLL Table General Text,SGS Numeric Table,GTA"/>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DC518B"/>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unhideWhenUsed/>
    <w:rsid w:val="00DC518B"/>
    <w:rPr>
      <w:b/>
      <w:bCs/>
    </w:rPr>
  </w:style>
  <w:style w:type="character" w:customStyle="1" w:styleId="CommentSubjectChar">
    <w:name w:val="Comment Subject Char"/>
    <w:basedOn w:val="CommentTextChar"/>
    <w:link w:val="CommentSubject"/>
    <w:uiPriority w:val="99"/>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rsid w:val="00DC518B"/>
    <w:rPr>
      <w:rFonts w:ascii="Consolas" w:eastAsia="Calibri" w:hAnsi="Consolas"/>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rsid w:val="00DC518B"/>
    <w:rPr>
      <w:rFonts w:eastAsia="Calibri"/>
      <w:sz w:val="22"/>
      <w:lang w:eastAsia="en-US"/>
    </w:rPr>
  </w:style>
  <w:style w:type="paragraph" w:styleId="Title">
    <w:name w:val="Title"/>
    <w:basedOn w:val="Normal"/>
    <w:next w:val="Normal"/>
    <w:link w:val="TitleChar"/>
    <w:uiPriority w:val="10"/>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18B"/>
    <w:rPr>
      <w:rFonts w:asciiTheme="majorHAnsi" w:eastAsiaTheme="majorEastAsia" w:hAnsiTheme="majorHAnsi" w:cstheme="majorBidi"/>
      <w:color w:val="17365D" w:themeColor="text2" w:themeShade="BF"/>
      <w:spacing w:val="5"/>
      <w:kern w:val="28"/>
      <w:sz w:val="52"/>
      <w:szCs w:val="52"/>
      <w:lang w:eastAsia="en-US"/>
    </w:rPr>
  </w:style>
  <w:style w:type="character" w:styleId="Emphasis">
    <w:name w:val="Emphasis"/>
    <w:basedOn w:val="DefaultParagraphFont"/>
    <w:uiPriority w:val="20"/>
    <w:qFormat/>
    <w:rsid w:val="00BB7E75"/>
    <w:rPr>
      <w:i/>
      <w:iCs/>
      <w:sz w:val="24"/>
      <w:szCs w:val="24"/>
      <w:bdr w:val="none" w:sz="0" w:space="0" w:color="auto" w:frame="1"/>
      <w:vertAlign w:val="baseline"/>
    </w:rPr>
  </w:style>
  <w:style w:type="character" w:styleId="CommentReference">
    <w:name w:val="annotation reference"/>
    <w:basedOn w:val="DefaultParagraphFont"/>
    <w:uiPriority w:val="99"/>
    <w:rsid w:val="00BB7E75"/>
    <w:rPr>
      <w:sz w:val="16"/>
      <w:szCs w:val="16"/>
    </w:rPr>
  </w:style>
  <w:style w:type="paragraph" w:customStyle="1" w:styleId="R2">
    <w:name w:val="R2"/>
    <w:aliases w:val="(2)"/>
    <w:basedOn w:val="Normal"/>
    <w:rsid w:val="00BB7E75"/>
    <w:pPr>
      <w:keepLines/>
      <w:tabs>
        <w:tab w:val="right" w:pos="794"/>
      </w:tabs>
      <w:spacing w:before="180" w:line="260" w:lineRule="exact"/>
      <w:ind w:left="964" w:hanging="964"/>
      <w:jc w:val="both"/>
    </w:pPr>
    <w:rPr>
      <w:rFonts w:eastAsia="Times New Roman"/>
      <w:sz w:val="24"/>
      <w:szCs w:val="24"/>
      <w:lang w:eastAsia="en-AU"/>
    </w:rPr>
  </w:style>
  <w:style w:type="paragraph" w:customStyle="1" w:styleId="noteMain">
    <w:name w:val="note_Main"/>
    <w:basedOn w:val="Normal"/>
    <w:qFormat/>
    <w:rsid w:val="007B2433"/>
    <w:pPr>
      <w:keepLines/>
      <w:tabs>
        <w:tab w:val="right" w:pos="794"/>
      </w:tabs>
      <w:spacing w:before="80" w:after="100" w:line="220" w:lineRule="exact"/>
      <w:ind w:left="964" w:hanging="964"/>
      <w:jc w:val="both"/>
    </w:pPr>
    <w:rPr>
      <w:rFonts w:eastAsia="Times New Roman"/>
      <w:sz w:val="20"/>
      <w:szCs w:val="24"/>
      <w:lang w:eastAsia="en-AU"/>
    </w:rPr>
  </w:style>
  <w:style w:type="paragraph" w:customStyle="1" w:styleId="noteSubpara">
    <w:name w:val="note_Subpara"/>
    <w:basedOn w:val="Normal"/>
    <w:qFormat/>
    <w:rsid w:val="007B2433"/>
    <w:pPr>
      <w:keepLines/>
      <w:tabs>
        <w:tab w:val="right" w:pos="2211"/>
      </w:tabs>
      <w:spacing w:after="100" w:line="220" w:lineRule="exact"/>
      <w:ind w:left="2410" w:hanging="2410"/>
      <w:jc w:val="both"/>
    </w:pPr>
    <w:rPr>
      <w:rFonts w:eastAsia="Times New Roman"/>
      <w:sz w:val="20"/>
      <w:szCs w:val="24"/>
      <w:lang w:eastAsia="en-AU"/>
    </w:rPr>
  </w:style>
  <w:style w:type="character" w:customStyle="1" w:styleId="SOTextChar">
    <w:name w:val="SO Text Char"/>
    <w:aliases w:val="sot Char"/>
    <w:basedOn w:val="DefaultParagraphFont"/>
    <w:link w:val="SOText"/>
    <w:rsid w:val="00BB7E75"/>
    <w:rPr>
      <w:rFonts w:eastAsia="Calibri"/>
      <w:sz w:val="22"/>
    </w:rPr>
  </w:style>
  <w:style w:type="character" w:customStyle="1" w:styleId="SOParaChar">
    <w:name w:val="SO Para Char"/>
    <w:aliases w:val="soa Char"/>
    <w:basedOn w:val="DefaultParagraphFont"/>
    <w:link w:val="SOPara"/>
    <w:rsid w:val="00BB7E75"/>
    <w:rPr>
      <w:rFonts w:eastAsia="Calibri"/>
      <w:sz w:val="22"/>
    </w:rPr>
  </w:style>
  <w:style w:type="character" w:customStyle="1" w:styleId="SOHeadBoldChar">
    <w:name w:val="SO HeadBold Char"/>
    <w:aliases w:val="sohb Char"/>
    <w:basedOn w:val="DefaultParagraphFont"/>
    <w:link w:val="SOHeadBold"/>
    <w:rsid w:val="00BB7E75"/>
    <w:rPr>
      <w:rFonts w:eastAsia="Calibri"/>
      <w:b/>
      <w:sz w:val="22"/>
    </w:rPr>
  </w:style>
  <w:style w:type="character" w:customStyle="1" w:styleId="SOHeadItalicChar">
    <w:name w:val="SO HeadItalic Char"/>
    <w:aliases w:val="sohi Char"/>
    <w:basedOn w:val="DefaultParagraphFont"/>
    <w:link w:val="SOHeadItalic"/>
    <w:rsid w:val="00BB7E75"/>
    <w:rPr>
      <w:rFonts w:eastAsia="Calibri"/>
      <w:i/>
      <w:sz w:val="22"/>
    </w:rPr>
  </w:style>
  <w:style w:type="character" w:customStyle="1" w:styleId="SOBulletChar">
    <w:name w:val="SO Bullet Char"/>
    <w:aliases w:val="sotb Char"/>
    <w:basedOn w:val="DefaultParagraphFont"/>
    <w:link w:val="SOBullet"/>
    <w:rsid w:val="00BB7E75"/>
    <w:rPr>
      <w:rFonts w:eastAsia="Calibri"/>
      <w:sz w:val="22"/>
    </w:rPr>
  </w:style>
  <w:style w:type="character" w:customStyle="1" w:styleId="SOBulletNoteChar">
    <w:name w:val="SO BulletNote Char"/>
    <w:aliases w:val="sonb Char"/>
    <w:basedOn w:val="DefaultParagraphFont"/>
    <w:link w:val="SOBulletNote"/>
    <w:rsid w:val="00BB7E75"/>
    <w:rPr>
      <w:rFonts w:eastAsia="Calibri"/>
      <w:sz w:val="18"/>
    </w:rPr>
  </w:style>
  <w:style w:type="character" w:customStyle="1" w:styleId="SOText2Char">
    <w:name w:val="SO Text2 Char"/>
    <w:aliases w:val="sot2 Char"/>
    <w:basedOn w:val="DefaultParagraphFont"/>
    <w:link w:val="SOText2"/>
    <w:rsid w:val="00BB7E75"/>
    <w:rPr>
      <w:rFonts w:eastAsia="Calibri"/>
      <w:sz w:val="22"/>
      <w:lang w:eastAsia="en-US"/>
    </w:rPr>
  </w:style>
  <w:style w:type="character" w:customStyle="1" w:styleId="ListParagraphChar">
    <w:name w:val="List Paragraph Char"/>
    <w:basedOn w:val="DefaultParagraphFont"/>
    <w:link w:val="ListParagraph"/>
    <w:uiPriority w:val="34"/>
    <w:locked/>
    <w:rsid w:val="00BB7E75"/>
    <w:rPr>
      <w:rFonts w:eastAsia="Calibri"/>
      <w:sz w:val="22"/>
      <w:lang w:eastAsia="en-US"/>
    </w:rPr>
  </w:style>
  <w:style w:type="paragraph" w:customStyle="1" w:styleId="definition">
    <w:name w:val="definition"/>
    <w:basedOn w:val="Normal"/>
    <w:rsid w:val="00BB7E75"/>
    <w:pPr>
      <w:spacing w:before="80" w:line="260" w:lineRule="exact"/>
      <w:ind w:left="964"/>
      <w:jc w:val="both"/>
    </w:pPr>
    <w:rPr>
      <w:rFonts w:eastAsia="Times New Roman"/>
      <w:sz w:val="24"/>
      <w:szCs w:val="24"/>
      <w:lang w:eastAsia="en-AU"/>
    </w:rPr>
  </w:style>
  <w:style w:type="paragraph" w:customStyle="1" w:styleId="Rc">
    <w:name w:val="Rc"/>
    <w:aliases w:val="Rn continued"/>
    <w:basedOn w:val="Normal"/>
    <w:next w:val="R2"/>
    <w:rsid w:val="00BB7E75"/>
    <w:pPr>
      <w:spacing w:before="60" w:line="260" w:lineRule="exact"/>
      <w:ind w:left="964"/>
      <w:jc w:val="both"/>
    </w:pPr>
    <w:rPr>
      <w:rFonts w:eastAsia="Times New Roman"/>
      <w:sz w:val="24"/>
      <w:szCs w:val="24"/>
      <w:lang w:eastAsia="en-AU"/>
    </w:rPr>
  </w:style>
  <w:style w:type="paragraph" w:customStyle="1" w:styleId="notePara">
    <w:name w:val="note_Para"/>
    <w:basedOn w:val="Normal"/>
    <w:qFormat/>
    <w:rsid w:val="007B2433"/>
    <w:pPr>
      <w:keepLines/>
      <w:tabs>
        <w:tab w:val="right" w:pos="1531"/>
      </w:tabs>
      <w:spacing w:after="100" w:line="220" w:lineRule="exact"/>
      <w:ind w:left="1701" w:hanging="1701"/>
      <w:jc w:val="both"/>
    </w:pPr>
    <w:rPr>
      <w:rFonts w:eastAsia="Times New Roman"/>
      <w:sz w:val="20"/>
      <w:szCs w:val="24"/>
      <w:lang w:eastAsia="en-AU"/>
    </w:rPr>
  </w:style>
  <w:style w:type="paragraph" w:customStyle="1" w:styleId="h1ChSch">
    <w:name w:val="h1_Ch_Sch"/>
    <w:basedOn w:val="Heading1"/>
    <w:next w:val="Normal"/>
    <w:qFormat/>
    <w:rsid w:val="00BB7E75"/>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BB7E7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BB7E7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BB7E7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BB7E7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BB7E75"/>
    <w:pPr>
      <w:spacing w:before="20" w:line="240" w:lineRule="exact"/>
      <w:jc w:val="center"/>
    </w:pPr>
    <w:rPr>
      <w:rFonts w:ascii="Arial" w:hAnsi="Arial"/>
      <w:i/>
      <w:sz w:val="18"/>
    </w:rPr>
  </w:style>
  <w:style w:type="paragraph" w:customStyle="1" w:styleId="Sec">
    <w:name w:val="Sec"/>
    <w:basedOn w:val="Normal"/>
    <w:next w:val="Normal"/>
    <w:uiPriority w:val="99"/>
    <w:rsid w:val="00BB7E7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BB7E7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BB7E75"/>
    <w:rPr>
      <w:rFonts w:ascii="Arial" w:hAnsi="Arial" w:cs="Arial"/>
      <w:iCs/>
      <w:sz w:val="18"/>
      <w:lang w:eastAsia="en-US"/>
    </w:rPr>
  </w:style>
  <w:style w:type="paragraph" w:customStyle="1" w:styleId="NoteEnd">
    <w:name w:val="Note End"/>
    <w:basedOn w:val="Normal"/>
    <w:rsid w:val="00BB7E75"/>
    <w:pPr>
      <w:keepLines/>
      <w:spacing w:before="120" w:line="240" w:lineRule="exact"/>
      <w:ind w:left="567" w:hanging="567"/>
      <w:jc w:val="both"/>
    </w:pPr>
    <w:rPr>
      <w:rFonts w:eastAsia="Times New Roman"/>
      <w:sz w:val="24"/>
      <w:szCs w:val="24"/>
      <w:lang w:eastAsia="en-AU"/>
    </w:rPr>
  </w:style>
  <w:style w:type="paragraph" w:customStyle="1" w:styleId="noteSubsub">
    <w:name w:val="note_Subsub"/>
    <w:basedOn w:val="Normal"/>
    <w:qFormat/>
    <w:rsid w:val="007B2433"/>
    <w:pPr>
      <w:tabs>
        <w:tab w:val="right" w:pos="2948"/>
      </w:tabs>
      <w:spacing w:after="100" w:line="220" w:lineRule="exact"/>
      <w:ind w:left="3119" w:hanging="3119"/>
      <w:jc w:val="both"/>
    </w:pPr>
    <w:rPr>
      <w:rFonts w:eastAsia="Times New Roman"/>
      <w:sz w:val="20"/>
      <w:szCs w:val="24"/>
      <w:lang w:eastAsia="en-AU"/>
    </w:rPr>
  </w:style>
  <w:style w:type="paragraph" w:customStyle="1" w:styleId="HR">
    <w:name w:val="HR"/>
    <w:aliases w:val="Regulation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P1">
    <w:name w:val="P1"/>
    <w:aliases w:val="(a)"/>
    <w:basedOn w:val="Normal"/>
    <w:rsid w:val="00BB7E7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R1">
    <w:name w:val="R1"/>
    <w:aliases w:val="1. or 1.(1)"/>
    <w:basedOn w:val="Normal"/>
    <w:next w:val="R2"/>
    <w:rsid w:val="00BB7E75"/>
    <w:pPr>
      <w:keepLines/>
      <w:tabs>
        <w:tab w:val="right" w:pos="794"/>
      </w:tabs>
      <w:spacing w:before="120" w:line="260" w:lineRule="exact"/>
      <w:ind w:left="964" w:hanging="964"/>
      <w:jc w:val="both"/>
    </w:pPr>
    <w:rPr>
      <w:rFonts w:eastAsia="Times New Roman"/>
      <w:sz w:val="24"/>
      <w:szCs w:val="24"/>
      <w:lang w:eastAsia="en-AU"/>
    </w:rPr>
  </w:style>
  <w:style w:type="paragraph" w:customStyle="1" w:styleId="Dash">
    <w:name w:val="Dash"/>
    <w:basedOn w:val="Normal"/>
    <w:link w:val="DashChar"/>
    <w:qFormat/>
    <w:rsid w:val="00BB7E75"/>
    <w:pPr>
      <w:numPr>
        <w:ilvl w:val="1"/>
        <w:numId w:val="3"/>
      </w:numPr>
      <w:spacing w:before="120" w:after="120" w:line="276" w:lineRule="auto"/>
    </w:pPr>
    <w:rPr>
      <w:rFonts w:ascii="Calibri" w:eastAsia="Times New Roman" w:hAnsi="Calibri"/>
      <w:sz w:val="24"/>
      <w:szCs w:val="22"/>
    </w:rPr>
  </w:style>
  <w:style w:type="character" w:customStyle="1" w:styleId="DashChar">
    <w:name w:val="Dash Char"/>
    <w:link w:val="Dash"/>
    <w:locked/>
    <w:rsid w:val="00BB7E75"/>
    <w:rPr>
      <w:rFonts w:ascii="Calibri" w:hAnsi="Calibri"/>
      <w:sz w:val="24"/>
      <w:szCs w:val="22"/>
      <w:lang w:eastAsia="en-US"/>
    </w:rPr>
  </w:style>
  <w:style w:type="paragraph" w:customStyle="1" w:styleId="DoubleDot">
    <w:name w:val="Double Dot"/>
    <w:basedOn w:val="Normal"/>
    <w:link w:val="DoubleDotChar"/>
    <w:rsid w:val="00BB7E75"/>
    <w:pPr>
      <w:numPr>
        <w:ilvl w:val="2"/>
        <w:numId w:val="3"/>
      </w:numPr>
      <w:spacing w:before="120" w:after="120" w:line="276" w:lineRule="auto"/>
    </w:pPr>
    <w:rPr>
      <w:rFonts w:ascii="Calibri" w:eastAsia="Times New Roman" w:hAnsi="Calibri"/>
      <w:sz w:val="24"/>
      <w:szCs w:val="22"/>
    </w:rPr>
  </w:style>
  <w:style w:type="character" w:customStyle="1" w:styleId="DoubleDotChar">
    <w:name w:val="Double Dot Char"/>
    <w:link w:val="DoubleDot"/>
    <w:locked/>
    <w:rsid w:val="00BB7E75"/>
    <w:rPr>
      <w:rFonts w:ascii="Calibri" w:hAnsi="Calibri"/>
      <w:sz w:val="24"/>
      <w:szCs w:val="22"/>
      <w:lang w:eastAsia="en-US"/>
    </w:rPr>
  </w:style>
  <w:style w:type="paragraph" w:customStyle="1" w:styleId="OutlineNumbered1">
    <w:name w:val="Outline Numbered 1"/>
    <w:basedOn w:val="Normal"/>
    <w:link w:val="OutlineNumbered1Char"/>
    <w:rsid w:val="00BB7E75"/>
    <w:pPr>
      <w:numPr>
        <w:numId w:val="4"/>
      </w:numPr>
      <w:spacing w:before="120" w:after="120" w:line="276" w:lineRule="auto"/>
    </w:pPr>
    <w:rPr>
      <w:rFonts w:ascii="Calibri" w:eastAsia="Times New Roman" w:hAnsi="Calibri"/>
      <w:sz w:val="24"/>
      <w:szCs w:val="22"/>
    </w:rPr>
  </w:style>
  <w:style w:type="character" w:customStyle="1" w:styleId="OutlineNumbered1Char">
    <w:name w:val="Outline Numbered 1 Char"/>
    <w:link w:val="OutlineNumbered1"/>
    <w:locked/>
    <w:rsid w:val="00BB7E75"/>
    <w:rPr>
      <w:rFonts w:ascii="Calibri" w:hAnsi="Calibri"/>
      <w:sz w:val="24"/>
      <w:szCs w:val="22"/>
      <w:lang w:eastAsia="en-US"/>
    </w:rPr>
  </w:style>
  <w:style w:type="paragraph" w:customStyle="1" w:styleId="OutlineNumbered2">
    <w:name w:val="Outline Numbered 2"/>
    <w:basedOn w:val="Normal"/>
    <w:rsid w:val="00BB7E75"/>
    <w:pPr>
      <w:numPr>
        <w:ilvl w:val="1"/>
        <w:numId w:val="4"/>
      </w:numPr>
      <w:spacing w:before="120" w:after="120" w:line="276" w:lineRule="auto"/>
    </w:pPr>
    <w:rPr>
      <w:rFonts w:ascii="Calibri" w:eastAsia="Times New Roman" w:hAnsi="Calibri"/>
      <w:sz w:val="24"/>
      <w:szCs w:val="22"/>
    </w:rPr>
  </w:style>
  <w:style w:type="paragraph" w:customStyle="1" w:styleId="OutlineNumbered3">
    <w:name w:val="Outline Numbered 3"/>
    <w:basedOn w:val="Normal"/>
    <w:rsid w:val="00BB7E75"/>
    <w:pPr>
      <w:numPr>
        <w:ilvl w:val="2"/>
        <w:numId w:val="4"/>
      </w:numPr>
      <w:spacing w:before="120" w:after="120" w:line="276" w:lineRule="auto"/>
    </w:pPr>
    <w:rPr>
      <w:rFonts w:ascii="Calibri" w:eastAsia="Times New Roman" w:hAnsi="Calibri"/>
      <w:sz w:val="24"/>
      <w:szCs w:val="22"/>
    </w:rPr>
  </w:style>
  <w:style w:type="paragraph" w:styleId="Revision">
    <w:name w:val="Revision"/>
    <w:hidden/>
    <w:uiPriority w:val="99"/>
    <w:semiHidden/>
    <w:rsid w:val="00BB7E75"/>
    <w:rPr>
      <w:rFonts w:ascii="Calibri" w:hAnsi="Calibri"/>
      <w:sz w:val="22"/>
      <w:szCs w:val="22"/>
      <w:lang w:eastAsia="en-US"/>
    </w:rPr>
  </w:style>
  <w:style w:type="character" w:styleId="Strong">
    <w:name w:val="Strong"/>
    <w:qFormat/>
    <w:rsid w:val="00BB7E75"/>
    <w:rPr>
      <w:rFonts w:cs="Times New Roman"/>
      <w:b/>
      <w:bCs/>
    </w:rPr>
  </w:style>
  <w:style w:type="paragraph" w:customStyle="1" w:styleId="Default">
    <w:name w:val="Default"/>
    <w:rsid w:val="00BB7E75"/>
    <w:pPr>
      <w:autoSpaceDE w:val="0"/>
      <w:autoSpaceDN w:val="0"/>
      <w:adjustRightInd w:val="0"/>
    </w:pPr>
    <w:rPr>
      <w:color w:val="000000"/>
      <w:sz w:val="24"/>
      <w:szCs w:val="24"/>
    </w:rPr>
  </w:style>
  <w:style w:type="paragraph" w:customStyle="1" w:styleId="RegPara">
    <w:name w:val="RegPara"/>
    <w:basedOn w:val="Default"/>
    <w:next w:val="Default"/>
    <w:uiPriority w:val="99"/>
    <w:rsid w:val="00BB7E75"/>
    <w:rPr>
      <w:color w:val="auto"/>
    </w:rPr>
  </w:style>
  <w:style w:type="character" w:styleId="FollowedHyperlink">
    <w:name w:val="FollowedHyperlink"/>
    <w:unhideWhenUsed/>
    <w:rsid w:val="00BB7E75"/>
    <w:rPr>
      <w:rFonts w:cs="Times New Roman"/>
      <w:color w:val="800080"/>
      <w:u w:val="single"/>
    </w:rPr>
  </w:style>
  <w:style w:type="numbering" w:customStyle="1" w:styleId="CABNETList">
    <w:name w:val="CABNET List"/>
    <w:rsid w:val="00BB7E75"/>
    <w:pPr>
      <w:numPr>
        <w:numId w:val="5"/>
      </w:numPr>
    </w:pPr>
  </w:style>
  <w:style w:type="numbering" w:styleId="ArticleSection">
    <w:name w:val="Outline List 3"/>
    <w:basedOn w:val="NoList"/>
    <w:unhideWhenUsed/>
    <w:rsid w:val="00BB7E75"/>
    <w:pPr>
      <w:numPr>
        <w:numId w:val="6"/>
      </w:numPr>
    </w:pPr>
  </w:style>
  <w:style w:type="paragraph" w:customStyle="1" w:styleId="Normal1">
    <w:name w:val="Normal 1"/>
    <w:rsid w:val="00BB7E75"/>
    <w:pPr>
      <w:spacing w:after="240" w:line="300" w:lineRule="exact"/>
    </w:pPr>
    <w:rPr>
      <w:rFonts w:ascii="Arial" w:hAnsi="Arial" w:cs="Arial"/>
      <w:sz w:val="22"/>
      <w:lang w:eastAsia="en-US"/>
    </w:rPr>
  </w:style>
  <w:style w:type="paragraph" w:customStyle="1" w:styleId="HeaderBoldEven">
    <w:name w:val="HeaderBoldEven"/>
    <w:basedOn w:val="Normal"/>
    <w:rsid w:val="00BB7E7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BB7E75"/>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BB7E75"/>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BB7E75"/>
    <w:pPr>
      <w:spacing w:line="240" w:lineRule="auto"/>
    </w:pPr>
    <w:rPr>
      <w:rFonts w:ascii="Arial" w:eastAsia="Times New Roman" w:hAnsi="Arial"/>
      <w:sz w:val="12"/>
      <w:szCs w:val="24"/>
      <w:lang w:eastAsia="en-AU"/>
    </w:rPr>
  </w:style>
  <w:style w:type="numbering" w:styleId="111111">
    <w:name w:val="Outline List 2"/>
    <w:basedOn w:val="NoList"/>
    <w:rsid w:val="00BB7E75"/>
    <w:pPr>
      <w:numPr>
        <w:numId w:val="7"/>
      </w:numPr>
    </w:pPr>
  </w:style>
  <w:style w:type="numbering" w:styleId="1ai">
    <w:name w:val="Outline List 1"/>
    <w:basedOn w:val="NoList"/>
    <w:rsid w:val="00BB7E75"/>
    <w:pPr>
      <w:numPr>
        <w:numId w:val="8"/>
      </w:numPr>
    </w:pPr>
  </w:style>
  <w:style w:type="character" w:styleId="HTMLAcronym">
    <w:name w:val="HTML Acronym"/>
    <w:basedOn w:val="DefaultParagraphFont"/>
    <w:rsid w:val="00BB7E75"/>
  </w:style>
  <w:style w:type="character" w:styleId="HTMLCite">
    <w:name w:val="HTML Cite"/>
    <w:basedOn w:val="DefaultParagraphFont"/>
    <w:rsid w:val="00BB7E75"/>
    <w:rPr>
      <w:i/>
      <w:iCs/>
    </w:rPr>
  </w:style>
  <w:style w:type="character" w:styleId="HTMLCode">
    <w:name w:val="HTML Code"/>
    <w:basedOn w:val="DefaultParagraphFont"/>
    <w:rsid w:val="00BB7E75"/>
    <w:rPr>
      <w:rFonts w:ascii="Courier New" w:hAnsi="Courier New" w:cs="Courier New"/>
      <w:sz w:val="20"/>
      <w:szCs w:val="20"/>
    </w:rPr>
  </w:style>
  <w:style w:type="character" w:styleId="HTMLDefinition">
    <w:name w:val="HTML Definition"/>
    <w:basedOn w:val="DefaultParagraphFont"/>
    <w:rsid w:val="00BB7E75"/>
    <w:rPr>
      <w:i/>
      <w:iCs/>
    </w:rPr>
  </w:style>
  <w:style w:type="character" w:styleId="HTMLKeyboard">
    <w:name w:val="HTML Keyboard"/>
    <w:basedOn w:val="DefaultParagraphFont"/>
    <w:rsid w:val="00BB7E75"/>
    <w:rPr>
      <w:rFonts w:ascii="Courier New" w:hAnsi="Courier New" w:cs="Courier New"/>
      <w:sz w:val="20"/>
      <w:szCs w:val="20"/>
    </w:rPr>
  </w:style>
  <w:style w:type="character" w:styleId="HTMLSample">
    <w:name w:val="HTML Sample"/>
    <w:basedOn w:val="DefaultParagraphFont"/>
    <w:rsid w:val="00BB7E75"/>
    <w:rPr>
      <w:rFonts w:ascii="Courier New" w:hAnsi="Courier New" w:cs="Courier New"/>
    </w:rPr>
  </w:style>
  <w:style w:type="character" w:styleId="HTMLTypewriter">
    <w:name w:val="HTML Typewriter"/>
    <w:basedOn w:val="DefaultParagraphFont"/>
    <w:rsid w:val="00BB7E75"/>
    <w:rPr>
      <w:rFonts w:ascii="Courier New" w:hAnsi="Courier New" w:cs="Courier New"/>
      <w:sz w:val="20"/>
      <w:szCs w:val="20"/>
    </w:rPr>
  </w:style>
  <w:style w:type="character" w:styleId="HTMLVariable">
    <w:name w:val="HTML Variable"/>
    <w:basedOn w:val="DefaultParagraphFont"/>
    <w:rsid w:val="00BB7E75"/>
    <w:rPr>
      <w:i/>
      <w:iCs/>
    </w:rPr>
  </w:style>
  <w:style w:type="table" w:styleId="Table3Deffects1">
    <w:name w:val="Table 3D effects 1"/>
    <w:basedOn w:val="TableNormal"/>
    <w:rsid w:val="00BB7E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7E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7E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7E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7E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7E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7E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7E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7E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7E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7E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7E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7E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7E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7E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7E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7E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7E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7E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7E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7E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7E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7E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7E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7E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7E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7E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7E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7E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7E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7E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B7E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7E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7E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7E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7E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7E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7E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7E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SchPTNo">
    <w:name w:val="CharSchPTNo"/>
    <w:basedOn w:val="DefaultParagraphFont"/>
    <w:rsid w:val="00BB7E75"/>
  </w:style>
  <w:style w:type="character" w:customStyle="1" w:styleId="CharSchPTText">
    <w:name w:val="CharSchPTText"/>
    <w:basedOn w:val="DefaultParagraphFont"/>
    <w:rsid w:val="00BB7E75"/>
  </w:style>
  <w:style w:type="paragraph" w:customStyle="1" w:styleId="ContentsHead">
    <w:name w:val="ContentsHead"/>
    <w:basedOn w:val="Normal"/>
    <w:next w:val="Normal"/>
    <w:rsid w:val="00BB7E75"/>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BB7E75"/>
    <w:pPr>
      <w:spacing w:line="240" w:lineRule="auto"/>
    </w:pPr>
    <w:rPr>
      <w:rFonts w:eastAsia="Times New Roman"/>
      <w:sz w:val="24"/>
      <w:szCs w:val="24"/>
      <w:lang w:eastAsia="en-AU"/>
    </w:rPr>
  </w:style>
  <w:style w:type="paragraph" w:customStyle="1" w:styleId="DD">
    <w:name w:val="DD"/>
    <w:aliases w:val="Dictionary Definition"/>
    <w:basedOn w:val="Normal"/>
    <w:rsid w:val="00BB7E75"/>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BB7E75"/>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BB7E75"/>
    <w:pPr>
      <w:spacing w:line="240" w:lineRule="auto"/>
    </w:pPr>
    <w:rPr>
      <w:rFonts w:eastAsia="Times New Roman"/>
      <w:sz w:val="24"/>
      <w:szCs w:val="24"/>
      <w:lang w:eastAsia="en-AU"/>
    </w:rPr>
  </w:style>
  <w:style w:type="paragraph" w:customStyle="1" w:styleId="DNote">
    <w:name w:val="DNote"/>
    <w:aliases w:val="DictionaryNote"/>
    <w:basedOn w:val="Normal"/>
    <w:rsid w:val="00BB7E75"/>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BB7E75"/>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BB7E75"/>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BB7E75"/>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HC">
    <w:name w:val="HC"/>
    <w:aliases w:val="Chapter Heading,Sch"/>
    <w:basedOn w:val="Normal"/>
    <w:next w:val="Normal"/>
    <w:rsid w:val="00BB7E75"/>
    <w:pPr>
      <w:keepNext/>
      <w:keepLines/>
      <w:pageBreakBefore/>
      <w:spacing w:before="480" w:line="240" w:lineRule="auto"/>
      <w:ind w:left="2410" w:hanging="2410"/>
    </w:pPr>
    <w:rPr>
      <w:rFonts w:ascii="Arial" w:eastAsia="Times New Roman" w:hAnsi="Arial"/>
      <w:b/>
      <w:sz w:val="40"/>
      <w:szCs w:val="24"/>
      <w:lang w:eastAsia="en-AU"/>
    </w:rPr>
  </w:style>
  <w:style w:type="paragraph" w:customStyle="1" w:styleId="HD">
    <w:name w:val="HD"/>
    <w:aliases w:val="Division Heading"/>
    <w:basedOn w:val="Normal"/>
    <w:next w:val="HR"/>
    <w:rsid w:val="00BB7E75"/>
    <w:pPr>
      <w:keepNext/>
      <w:keepLines/>
      <w:spacing w:before="360" w:line="240" w:lineRule="auto"/>
      <w:ind w:left="2410" w:hanging="2410"/>
    </w:pPr>
    <w:rPr>
      <w:rFonts w:ascii="Arial" w:eastAsia="Times New Roman" w:hAnsi="Arial"/>
      <w:b/>
      <w:sz w:val="28"/>
      <w:szCs w:val="24"/>
      <w:lang w:eastAsia="en-AU"/>
    </w:rPr>
  </w:style>
  <w:style w:type="paragraph" w:customStyle="1" w:styleId="HE">
    <w:name w:val="HE"/>
    <w:aliases w:val="Example heading"/>
    <w:basedOn w:val="Normal"/>
    <w:next w:val="ExampleBody"/>
    <w:rsid w:val="00BB7E75"/>
    <w:pPr>
      <w:keepNext/>
      <w:spacing w:before="120" w:line="220" w:lineRule="exact"/>
      <w:ind w:left="964"/>
    </w:pPr>
    <w:rPr>
      <w:rFonts w:eastAsia="Times New Roman"/>
      <w:i/>
      <w:sz w:val="20"/>
      <w:szCs w:val="24"/>
      <w:lang w:eastAsia="en-AU"/>
    </w:rPr>
  </w:style>
  <w:style w:type="paragraph" w:customStyle="1" w:styleId="HP">
    <w:name w:val="HP"/>
    <w:aliases w:val="Part Heading"/>
    <w:basedOn w:val="Normal"/>
    <w:next w:val="HD"/>
    <w:rsid w:val="00BB7E75"/>
    <w:pPr>
      <w:keepNext/>
      <w:keepLines/>
      <w:spacing w:before="360" w:line="240" w:lineRule="auto"/>
      <w:ind w:left="2410" w:hanging="2410"/>
    </w:pPr>
    <w:rPr>
      <w:rFonts w:ascii="Arial" w:eastAsia="Times New Roman" w:hAnsi="Arial"/>
      <w:b/>
      <w:sz w:val="32"/>
      <w:szCs w:val="24"/>
      <w:lang w:eastAsia="en-AU"/>
    </w:rPr>
  </w:style>
  <w:style w:type="paragraph" w:customStyle="1" w:styleId="HS">
    <w:name w:val="HS"/>
    <w:aliases w:val="Subdiv Heading"/>
    <w:basedOn w:val="Normal"/>
    <w:next w:val="HR"/>
    <w:rsid w:val="00BB7E75"/>
    <w:pPr>
      <w:keepNext/>
      <w:keepLines/>
      <w:spacing w:before="360" w:line="240" w:lineRule="auto"/>
      <w:ind w:left="2410" w:hanging="2410"/>
    </w:pPr>
    <w:rPr>
      <w:rFonts w:ascii="Arial" w:eastAsia="Times New Roman" w:hAnsi="Arial"/>
      <w:b/>
      <w:sz w:val="24"/>
      <w:szCs w:val="24"/>
      <w:lang w:eastAsia="en-AU"/>
    </w:rPr>
  </w:style>
  <w:style w:type="paragraph" w:customStyle="1" w:styleId="HSR">
    <w:name w:val="HSR"/>
    <w:aliases w:val="Subregulation Heading,HSS"/>
    <w:basedOn w:val="Normal"/>
    <w:next w:val="Normal"/>
    <w:rsid w:val="00BB7E75"/>
    <w:pPr>
      <w:keepNext/>
      <w:spacing w:before="300" w:line="240" w:lineRule="auto"/>
      <w:ind w:left="964"/>
    </w:pPr>
    <w:rPr>
      <w:rFonts w:ascii="Arial" w:eastAsia="Times New Roman" w:hAnsi="Arial"/>
      <w:i/>
      <w:sz w:val="24"/>
      <w:szCs w:val="24"/>
      <w:lang w:eastAsia="en-AU"/>
    </w:rPr>
  </w:style>
  <w:style w:type="paragraph" w:customStyle="1" w:styleId="Lt">
    <w:name w:val="Lt"/>
    <w:aliases w:val="Long title"/>
    <w:basedOn w:val="Normal"/>
    <w:rsid w:val="00BB7E75"/>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BB7E75"/>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BB7E75"/>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BB7E75"/>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BB7E75"/>
    <w:pPr>
      <w:spacing w:line="240" w:lineRule="auto"/>
    </w:pPr>
    <w:rPr>
      <w:rFonts w:eastAsia="Times New Roman"/>
      <w:sz w:val="24"/>
      <w:szCs w:val="24"/>
      <w:lang w:eastAsia="en-AU"/>
    </w:rPr>
  </w:style>
  <w:style w:type="paragraph" w:customStyle="1" w:styleId="Maker">
    <w:name w:val="Maker"/>
    <w:basedOn w:val="Normal"/>
    <w:rsid w:val="00BB7E75"/>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BB7E75"/>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BB7E75"/>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BB7E75"/>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BB7E75"/>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BB7E75"/>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BB7E75"/>
    <w:pPr>
      <w:keepLines/>
      <w:spacing w:before="120" w:line="220" w:lineRule="exact"/>
      <w:ind w:left="964"/>
      <w:jc w:val="both"/>
    </w:pPr>
    <w:rPr>
      <w:rFonts w:eastAsia="Times New Roman"/>
      <w:sz w:val="20"/>
      <w:szCs w:val="24"/>
      <w:lang w:eastAsia="en-AU"/>
    </w:rPr>
  </w:style>
  <w:style w:type="paragraph" w:customStyle="1" w:styleId="Notepara0">
    <w:name w:val="Note para"/>
    <w:basedOn w:val="Normal"/>
    <w:rsid w:val="00BB7E75"/>
    <w:pPr>
      <w:keepLines/>
      <w:spacing w:before="60" w:line="220" w:lineRule="exact"/>
      <w:ind w:left="1304" w:hanging="340"/>
      <w:jc w:val="both"/>
    </w:pPr>
    <w:rPr>
      <w:rFonts w:eastAsia="Times New Roman"/>
      <w:sz w:val="20"/>
      <w:szCs w:val="24"/>
      <w:lang w:eastAsia="en-AU"/>
    </w:rPr>
  </w:style>
  <w:style w:type="paragraph" w:customStyle="1" w:styleId="NotesSectionBreak">
    <w:name w:val="NotesSectionBreak"/>
    <w:basedOn w:val="Normal"/>
    <w:next w:val="Normal"/>
    <w:rsid w:val="00BB7E75"/>
    <w:pPr>
      <w:spacing w:line="240" w:lineRule="auto"/>
    </w:pPr>
    <w:rPr>
      <w:rFonts w:eastAsia="Times New Roman"/>
      <w:sz w:val="24"/>
      <w:szCs w:val="24"/>
      <w:lang w:eastAsia="en-AU"/>
    </w:rPr>
  </w:style>
  <w:style w:type="paragraph" w:customStyle="1" w:styleId="P2">
    <w:name w:val="P2"/>
    <w:aliases w:val="(i)"/>
    <w:basedOn w:val="Normal"/>
    <w:rsid w:val="00BB7E75"/>
    <w:pPr>
      <w:keepLines/>
      <w:tabs>
        <w:tab w:val="right" w:pos="1758"/>
        <w:tab w:val="left" w:pos="2155"/>
      </w:tabs>
      <w:spacing w:before="60" w:line="260" w:lineRule="exact"/>
      <w:ind w:left="1985" w:hanging="1985"/>
      <w:jc w:val="both"/>
    </w:pPr>
    <w:rPr>
      <w:rFonts w:eastAsia="Times New Roman"/>
      <w:sz w:val="24"/>
      <w:szCs w:val="24"/>
      <w:lang w:eastAsia="en-AU"/>
    </w:rPr>
  </w:style>
  <w:style w:type="paragraph" w:customStyle="1" w:styleId="P3">
    <w:name w:val="P3"/>
    <w:aliases w:val="(A)"/>
    <w:basedOn w:val="Normal"/>
    <w:rsid w:val="00BB7E75"/>
    <w:pPr>
      <w:tabs>
        <w:tab w:val="right" w:pos="2410"/>
      </w:tabs>
      <w:spacing w:before="60" w:line="260" w:lineRule="exact"/>
      <w:ind w:left="2693" w:hanging="2693"/>
      <w:jc w:val="both"/>
    </w:pPr>
    <w:rPr>
      <w:rFonts w:eastAsia="Times New Roman"/>
      <w:sz w:val="24"/>
      <w:szCs w:val="24"/>
      <w:lang w:eastAsia="en-AU"/>
    </w:rPr>
  </w:style>
  <w:style w:type="paragraph" w:customStyle="1" w:styleId="P4">
    <w:name w:val="P4"/>
    <w:aliases w:val="(I)"/>
    <w:basedOn w:val="Normal"/>
    <w:rsid w:val="00BB7E75"/>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BB7E75"/>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BB7E75"/>
    <w:pPr>
      <w:spacing w:line="240" w:lineRule="auto"/>
    </w:pPr>
    <w:rPr>
      <w:rFonts w:eastAsia="Times New Roman"/>
      <w:sz w:val="24"/>
      <w:szCs w:val="24"/>
      <w:lang w:eastAsia="en-AU"/>
    </w:rPr>
  </w:style>
  <w:style w:type="paragraph" w:customStyle="1" w:styleId="RGHead">
    <w:name w:val="RGHead"/>
    <w:basedOn w:val="Normal"/>
    <w:next w:val="Normal"/>
    <w:rsid w:val="00BB7E75"/>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BB7E75"/>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BB7E75"/>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BB7E75"/>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BB7E75"/>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BB7E75"/>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BB7E75"/>
  </w:style>
  <w:style w:type="character" w:customStyle="1" w:styleId="CharSchText">
    <w:name w:val="CharSchText"/>
    <w:basedOn w:val="DefaultParagraphFont"/>
    <w:rsid w:val="00BB7E75"/>
  </w:style>
  <w:style w:type="paragraph" w:customStyle="1" w:styleId="IntroP1a">
    <w:name w:val="IntroP1(a)"/>
    <w:basedOn w:val="Normal"/>
    <w:rsid w:val="00BB7E75"/>
    <w:pPr>
      <w:spacing w:before="60" w:line="260" w:lineRule="exact"/>
      <w:ind w:left="454" w:hanging="454"/>
      <w:jc w:val="both"/>
    </w:pPr>
    <w:rPr>
      <w:rFonts w:eastAsia="Times New Roman"/>
      <w:sz w:val="24"/>
      <w:szCs w:val="24"/>
      <w:lang w:eastAsia="en-AU"/>
    </w:rPr>
  </w:style>
  <w:style w:type="paragraph" w:customStyle="1" w:styleId="Footerinfo0">
    <w:name w:val="Footerinfo"/>
    <w:basedOn w:val="Footer"/>
    <w:rsid w:val="00BB7E75"/>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BB7E75"/>
    <w:pPr>
      <w:jc w:val="left"/>
    </w:pPr>
  </w:style>
  <w:style w:type="paragraph" w:customStyle="1" w:styleId="FooterPageOdd">
    <w:name w:val="FooterPageOdd"/>
    <w:basedOn w:val="Footer"/>
    <w:rsid w:val="00BB7E75"/>
    <w:pPr>
      <w:tabs>
        <w:tab w:val="clear" w:pos="4153"/>
        <w:tab w:val="clear" w:pos="8306"/>
        <w:tab w:val="center" w:pos="3600"/>
        <w:tab w:val="right" w:pos="7201"/>
      </w:tabs>
      <w:spacing w:before="20"/>
      <w:jc w:val="right"/>
    </w:pPr>
    <w:rPr>
      <w:rFonts w:ascii="Arial" w:hAnsi="Arial"/>
      <w:sz w:val="24"/>
      <w:szCs w:val="18"/>
    </w:rPr>
  </w:style>
  <w:style w:type="paragraph" w:customStyle="1" w:styleId="SchedSectionBreak">
    <w:name w:val="SchedSectionBreak"/>
    <w:basedOn w:val="Normal"/>
    <w:next w:val="Normal"/>
    <w:rsid w:val="00BB7E75"/>
    <w:pPr>
      <w:spacing w:line="240" w:lineRule="auto"/>
    </w:pPr>
    <w:rPr>
      <w:rFonts w:eastAsia="Times New Roman"/>
      <w:sz w:val="24"/>
      <w:szCs w:val="24"/>
      <w:lang w:eastAsia="en-AU"/>
    </w:rPr>
  </w:style>
  <w:style w:type="paragraph" w:customStyle="1" w:styleId="ScheduleHeading">
    <w:name w:val="Schedule Heading"/>
    <w:basedOn w:val="Normal"/>
    <w:next w:val="Normal"/>
    <w:rsid w:val="00BB7E75"/>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BB7E75"/>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BB7E75"/>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BB7E75"/>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BB7E75"/>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BB7E75"/>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BB7E75"/>
    <w:pPr>
      <w:spacing w:line="240" w:lineRule="auto"/>
    </w:pPr>
    <w:rPr>
      <w:rFonts w:eastAsia="Times New Roman"/>
      <w:sz w:val="24"/>
      <w:szCs w:val="24"/>
      <w:lang w:eastAsia="en-AU"/>
    </w:rPr>
  </w:style>
  <w:style w:type="table" w:customStyle="1" w:styleId="TableGeneral">
    <w:name w:val="TableGeneral"/>
    <w:basedOn w:val="TableNormal"/>
    <w:rsid w:val="00BB7E75"/>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OC">
    <w:name w:val="TOC"/>
    <w:basedOn w:val="Normal"/>
    <w:next w:val="Normal"/>
    <w:rsid w:val="00BB7E75"/>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BB7E75"/>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BB7E75"/>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BB7E75"/>
    <w:pPr>
      <w:spacing w:before="120" w:line="240" w:lineRule="auto"/>
      <w:ind w:left="958" w:hanging="958"/>
    </w:pPr>
    <w:rPr>
      <w:rFonts w:ascii="Arial" w:eastAsia="Times New Roman" w:hAnsi="Arial" w:cs="Arial"/>
      <w:b/>
      <w:sz w:val="16"/>
      <w:szCs w:val="18"/>
    </w:rPr>
  </w:style>
  <w:style w:type="paragraph" w:customStyle="1" w:styleId="CHS">
    <w:name w:val="CHS"/>
    <w:aliases w:val="CASA Subdivision Heading"/>
    <w:basedOn w:val="HS"/>
    <w:next w:val="HR"/>
    <w:rsid w:val="00BB7E75"/>
    <w:rPr>
      <w:b w:val="0"/>
      <w:i/>
    </w:rPr>
  </w:style>
  <w:style w:type="paragraph" w:customStyle="1" w:styleId="notepara1">
    <w:name w:val="notepara"/>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h5section0">
    <w:name w:val="h5section"/>
    <w:basedOn w:val="Normal"/>
    <w:uiPriority w:val="99"/>
    <w:rsid w:val="00BB7E75"/>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equation">
    <w:name w:val="equation"/>
    <w:basedOn w:val="Normal"/>
    <w:rsid w:val="00BB7E75"/>
    <w:pPr>
      <w:tabs>
        <w:tab w:val="left" w:pos="1134"/>
        <w:tab w:val="left" w:pos="1701"/>
        <w:tab w:val="center" w:pos="9072"/>
      </w:tabs>
      <w:spacing w:line="240" w:lineRule="auto"/>
    </w:pPr>
    <w:rPr>
      <w:rFonts w:eastAsia="MS Mincho"/>
      <w:sz w:val="24"/>
      <w:szCs w:val="22"/>
      <w:lang w:val="es-ES_tradnl"/>
    </w:rPr>
  </w:style>
  <w:style w:type="paragraph" w:customStyle="1" w:styleId="Def">
    <w:name w:val="Def"/>
    <w:basedOn w:val="Normal"/>
    <w:uiPriority w:val="99"/>
    <w:rsid w:val="00BB7E75"/>
    <w:pPr>
      <w:spacing w:before="80" w:after="100" w:line="260" w:lineRule="exact"/>
      <w:ind w:left="964"/>
      <w:jc w:val="both"/>
    </w:pPr>
    <w:rPr>
      <w:rFonts w:eastAsiaTheme="minorHAnsi" w:cstheme="minorBidi"/>
      <w:sz w:val="24"/>
      <w:szCs w:val="22"/>
    </w:rPr>
  </w:style>
  <w:style w:type="paragraph" w:customStyle="1" w:styleId="HSec">
    <w:name w:val="HSec"/>
    <w:basedOn w:val="Heading5"/>
    <w:next w:val="Normal"/>
    <w:uiPriority w:val="99"/>
    <w:rsid w:val="00BB7E75"/>
    <w:pPr>
      <w:numPr>
        <w:ilvl w:val="0"/>
        <w:numId w:val="0"/>
      </w:numPr>
      <w:spacing w:before="360" w:after="60" w:line="276" w:lineRule="auto"/>
      <w:ind w:left="964" w:hanging="964"/>
    </w:pPr>
    <w:rPr>
      <w:rFonts w:eastAsia="Times New Roman" w:cs="Times New Roman"/>
      <w:sz w:val="24"/>
    </w:rPr>
  </w:style>
  <w:style w:type="paragraph" w:customStyle="1" w:styleId="Notequery">
    <w:name w:val="Note query"/>
    <w:basedOn w:val="Normal"/>
    <w:qFormat/>
    <w:rsid w:val="00BB7E75"/>
    <w:pPr>
      <w:spacing w:before="80" w:after="80" w:line="276" w:lineRule="auto"/>
    </w:pPr>
    <w:rPr>
      <w:rFonts w:eastAsiaTheme="minorHAnsi" w:cstheme="minorBidi"/>
      <w:color w:val="0070C0"/>
      <w:sz w:val="24"/>
      <w:szCs w:val="22"/>
    </w:rPr>
  </w:style>
  <w:style w:type="paragraph" w:customStyle="1" w:styleId="NoteSec">
    <w:name w:val="Note Sec"/>
    <w:basedOn w:val="Normal"/>
    <w:qFormat/>
    <w:rsid w:val="00BB7E75"/>
    <w:pPr>
      <w:keepLines/>
      <w:spacing w:before="120" w:after="200" w:line="220" w:lineRule="exact"/>
      <w:jc w:val="both"/>
    </w:pPr>
    <w:rPr>
      <w:rFonts w:eastAsiaTheme="minorHAnsi" w:cstheme="minorBidi"/>
      <w:sz w:val="20"/>
      <w:szCs w:val="22"/>
    </w:rPr>
  </w:style>
  <w:style w:type="paragraph" w:customStyle="1" w:styleId="NoteSS">
    <w:name w:val="Note SS"/>
    <w:basedOn w:val="Normal"/>
    <w:qFormat/>
    <w:rsid w:val="00BB7E75"/>
    <w:pPr>
      <w:keepLines/>
      <w:spacing w:before="120" w:after="200" w:line="220" w:lineRule="exact"/>
      <w:ind w:left="964"/>
      <w:jc w:val="both"/>
    </w:pPr>
    <w:rPr>
      <w:rFonts w:eastAsiaTheme="minorHAnsi" w:cstheme="minorBidi"/>
      <w:sz w:val="20"/>
      <w:szCs w:val="22"/>
    </w:rPr>
  </w:style>
  <w:style w:type="paragraph" w:customStyle="1" w:styleId="Green">
    <w:name w:val="Green"/>
    <w:basedOn w:val="Normal"/>
    <w:qFormat/>
    <w:rsid w:val="00BB7E75"/>
    <w:pPr>
      <w:spacing w:before="80" w:after="80" w:line="276" w:lineRule="auto"/>
    </w:pPr>
    <w:rPr>
      <w:rFonts w:ascii="Arial" w:eastAsiaTheme="minorHAnsi" w:hAnsi="Arial" w:cstheme="minorBidi"/>
      <w:b/>
      <w:color w:val="00B050"/>
      <w:sz w:val="20"/>
      <w:szCs w:val="22"/>
    </w:rPr>
  </w:style>
  <w:style w:type="paragraph" w:customStyle="1" w:styleId="ldclauseheading">
    <w:name w:val="ldclauseheading"/>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BB7E7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BB7E75"/>
    <w:pPr>
      <w:spacing w:before="100" w:beforeAutospacing="1" w:after="100" w:afterAutospacing="1" w:line="240" w:lineRule="auto"/>
    </w:pPr>
    <w:rPr>
      <w:rFonts w:eastAsia="Times New Roman"/>
      <w:sz w:val="24"/>
      <w:szCs w:val="24"/>
      <w:lang w:eastAsia="en-AU"/>
    </w:rPr>
  </w:style>
  <w:style w:type="character" w:customStyle="1" w:styleId="CompDate">
    <w:name w:val="CompDate"/>
    <w:basedOn w:val="DefaultParagraphFont"/>
    <w:uiPriority w:val="1"/>
    <w:qFormat/>
    <w:rsid w:val="00BB7E75"/>
    <w:rPr>
      <w:rFonts w:cs="Arial"/>
      <w:b/>
      <w:color w:val="008000"/>
    </w:rPr>
  </w:style>
  <w:style w:type="character" w:customStyle="1" w:styleId="RegDate">
    <w:name w:val="RegDate"/>
    <w:basedOn w:val="DefaultParagraphFont"/>
    <w:uiPriority w:val="1"/>
    <w:qFormat/>
    <w:rsid w:val="00BB7E75"/>
    <w:rPr>
      <w:rFonts w:cs="Arial"/>
      <w:color w:val="008000"/>
    </w:rPr>
  </w:style>
  <w:style w:type="character" w:customStyle="1" w:styleId="legsubtitle1">
    <w:name w:val="legsubtitle1"/>
    <w:basedOn w:val="DefaultParagraphFont"/>
    <w:rsid w:val="00BB7E75"/>
    <w:rPr>
      <w:rFonts w:ascii="Helvetica Neue" w:hAnsi="Helvetica Neue" w:hint="default"/>
      <w:b/>
      <w:bCs/>
      <w:sz w:val="28"/>
      <w:szCs w:val="28"/>
    </w:rPr>
  </w:style>
  <w:style w:type="character" w:customStyle="1" w:styleId="FRLIreg">
    <w:name w:val="FRLI_reg"/>
    <w:basedOn w:val="DefaultParagraphFont"/>
    <w:uiPriority w:val="1"/>
    <w:qFormat/>
    <w:rsid w:val="00BB7E75"/>
    <w:rPr>
      <w:color w:val="008000"/>
    </w:rPr>
  </w:style>
  <w:style w:type="character" w:customStyle="1" w:styleId="FRLIregpar">
    <w:name w:val="FRLI_reg_par"/>
    <w:basedOn w:val="FRLIreg"/>
    <w:uiPriority w:val="1"/>
    <w:qFormat/>
    <w:rsid w:val="00BB7E75"/>
    <w:rPr>
      <w:color w:val="auto"/>
    </w:rPr>
  </w:style>
  <w:style w:type="table" w:customStyle="1" w:styleId="TableGrid10">
    <w:name w:val="Table Grid1"/>
    <w:basedOn w:val="TableNormal"/>
    <w:next w:val="TableGrid"/>
    <w:uiPriority w:val="59"/>
    <w:rsid w:val="00BB7E7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textChar">
    <w:name w:val="note(text) Char"/>
    <w:aliases w:val="n Char"/>
    <w:link w:val="nMain"/>
    <w:rsid w:val="00C923E9"/>
    <w:rPr>
      <w:sz w:val="18"/>
    </w:rPr>
  </w:style>
  <w:style w:type="paragraph" w:customStyle="1" w:styleId="Pa3">
    <w:name w:val="Pa3"/>
    <w:basedOn w:val="Normal"/>
    <w:next w:val="Normal"/>
    <w:uiPriority w:val="99"/>
    <w:rsid w:val="00DF1832"/>
    <w:pPr>
      <w:autoSpaceDE w:val="0"/>
      <w:autoSpaceDN w:val="0"/>
      <w:adjustRightInd w:val="0"/>
      <w:spacing w:line="191" w:lineRule="atLeast"/>
    </w:pPr>
    <w:rPr>
      <w:sz w:val="24"/>
      <w:szCs w:val="24"/>
      <w:lang w:eastAsia="en-AU"/>
    </w:rPr>
  </w:style>
  <w:style w:type="paragraph" w:customStyle="1" w:styleId="paragraphsub">
    <w:name w:val="paragraphsub"/>
    <w:basedOn w:val="Normal"/>
    <w:rsid w:val="00DF1832"/>
    <w:pPr>
      <w:spacing w:before="100" w:beforeAutospacing="1" w:after="100" w:afterAutospacing="1" w:line="240" w:lineRule="auto"/>
    </w:pPr>
    <w:rPr>
      <w:rFonts w:eastAsia="Times New Roman"/>
      <w:sz w:val="24"/>
      <w:szCs w:val="24"/>
      <w:lang w:eastAsia="en-AU"/>
    </w:rPr>
  </w:style>
  <w:style w:type="character" w:customStyle="1" w:styleId="charsectno0">
    <w:name w:val="charsectno"/>
    <w:rsid w:val="00DF1832"/>
  </w:style>
  <w:style w:type="paragraph" w:customStyle="1" w:styleId="nnor">
    <w:name w:val="nnor"/>
    <w:basedOn w:val="Normal"/>
    <w:rsid w:val="008703A8"/>
    <w:rPr>
      <w:lang w:eastAsia="en-AU"/>
    </w:rPr>
  </w:style>
  <w:style w:type="paragraph" w:customStyle="1" w:styleId="Mainnumbered">
    <w:name w:val="Main numbered"/>
    <w:basedOn w:val="Normal"/>
    <w:rsid w:val="007B2433"/>
    <w:pPr>
      <w:numPr>
        <w:numId w:val="9"/>
      </w:numPr>
      <w:tabs>
        <w:tab w:val="right" w:pos="1021"/>
      </w:tabs>
      <w:spacing w:before="180" w:line="240" w:lineRule="auto"/>
      <w:ind w:left="1474" w:hanging="567"/>
    </w:pPr>
    <w:rPr>
      <w:rFonts w:eastAsia="Times New Roman"/>
      <w:lang w:eastAsia="en-AU"/>
    </w:rPr>
  </w:style>
  <w:style w:type="paragraph" w:customStyle="1" w:styleId="Mainbodyindent">
    <w:name w:val="Main body indent"/>
    <w:basedOn w:val="Mainnumbered"/>
    <w:rsid w:val="00C923E9"/>
    <w:pPr>
      <w:numPr>
        <w:numId w:val="0"/>
      </w:numPr>
      <w:ind w:left="1418"/>
    </w:pPr>
  </w:style>
  <w:style w:type="paragraph" w:customStyle="1" w:styleId="Main-secondlevelalpha">
    <w:name w:val="Main - second level alpha"/>
    <w:basedOn w:val="Mainbodyindent"/>
    <w:rsid w:val="008201A0"/>
    <w:pPr>
      <w:numPr>
        <w:numId w:val="10"/>
      </w:numPr>
      <w:spacing w:before="120"/>
      <w:ind w:left="2268" w:hanging="567"/>
    </w:pPr>
  </w:style>
  <w:style w:type="paragraph" w:customStyle="1" w:styleId="Thirdleveli">
    <w:name w:val="Third level i"/>
    <w:basedOn w:val="Main-secondlevelalpha"/>
    <w:rsid w:val="001E4B20"/>
    <w:pPr>
      <w:numPr>
        <w:numId w:val="14"/>
      </w:numPr>
      <w:ind w:left="3119" w:hanging="567"/>
    </w:pPr>
  </w:style>
  <w:style w:type="paragraph" w:customStyle="1" w:styleId="MainNumbere">
    <w:name w:val="Main Numbere"/>
    <w:basedOn w:val="Mainnumbered"/>
    <w:rsid w:val="00394CC8"/>
    <w:pPr>
      <w:numPr>
        <w:numId w:val="61"/>
      </w:numPr>
      <w:ind w:left="1474" w:hanging="567"/>
    </w:pPr>
  </w:style>
  <w:style w:type="paragraph" w:styleId="BalloonText">
    <w:name w:val="Balloon Text"/>
    <w:basedOn w:val="Normal"/>
    <w:link w:val="BalloonTextChar"/>
    <w:uiPriority w:val="99"/>
    <w:semiHidden/>
    <w:unhideWhenUsed/>
    <w:rsid w:val="00C42D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23"/>
    <w:rPr>
      <w:rFonts w:ascii="Tahoma" w:eastAsia="Calibri" w:hAnsi="Tahoma" w:cs="Tahoma"/>
      <w:sz w:val="16"/>
      <w:szCs w:val="16"/>
      <w:lang w:eastAsia="en-US"/>
    </w:rPr>
  </w:style>
  <w:style w:type="paragraph" w:customStyle="1" w:styleId="tDefn">
    <w:name w:val="t_Defn"/>
    <w:aliases w:val="Definition,dd"/>
    <w:basedOn w:val="OPCParaBase"/>
    <w:rsid w:val="00ED023E"/>
    <w:pPr>
      <w:spacing w:before="180" w:line="24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62061346">
      <w:bodyDiv w:val="1"/>
      <w:marLeft w:val="0"/>
      <w:marRight w:val="0"/>
      <w:marTop w:val="0"/>
      <w:marBottom w:val="0"/>
      <w:divBdr>
        <w:top w:val="none" w:sz="0" w:space="0" w:color="auto"/>
        <w:left w:val="none" w:sz="0" w:space="0" w:color="auto"/>
        <w:bottom w:val="none" w:sz="0" w:space="0" w:color="auto"/>
        <w:right w:val="none" w:sz="0" w:space="0" w:color="auto"/>
      </w:divBdr>
    </w:div>
    <w:div w:id="841316434">
      <w:bodyDiv w:val="1"/>
      <w:marLeft w:val="0"/>
      <w:marRight w:val="0"/>
      <w:marTop w:val="0"/>
      <w:marBottom w:val="0"/>
      <w:divBdr>
        <w:top w:val="none" w:sz="0" w:space="0" w:color="auto"/>
        <w:left w:val="none" w:sz="0" w:space="0" w:color="auto"/>
        <w:bottom w:val="none" w:sz="0" w:space="0" w:color="auto"/>
        <w:right w:val="none" w:sz="0" w:space="0" w:color="auto"/>
      </w:divBdr>
    </w:div>
    <w:div w:id="1074350855">
      <w:bodyDiv w:val="1"/>
      <w:marLeft w:val="0"/>
      <w:marRight w:val="0"/>
      <w:marTop w:val="0"/>
      <w:marBottom w:val="0"/>
      <w:divBdr>
        <w:top w:val="none" w:sz="0" w:space="0" w:color="auto"/>
        <w:left w:val="none" w:sz="0" w:space="0" w:color="auto"/>
        <w:bottom w:val="none" w:sz="0" w:space="0" w:color="auto"/>
        <w:right w:val="none" w:sz="0" w:space="0" w:color="auto"/>
      </w:divBdr>
    </w:div>
    <w:div w:id="1103115194">
      <w:bodyDiv w:val="1"/>
      <w:marLeft w:val="0"/>
      <w:marRight w:val="0"/>
      <w:marTop w:val="0"/>
      <w:marBottom w:val="0"/>
      <w:divBdr>
        <w:top w:val="none" w:sz="0" w:space="0" w:color="auto"/>
        <w:left w:val="none" w:sz="0" w:space="0" w:color="auto"/>
        <w:bottom w:val="none" w:sz="0" w:space="0" w:color="auto"/>
        <w:right w:val="none" w:sz="0" w:space="0" w:color="auto"/>
      </w:divBdr>
    </w:div>
    <w:div w:id="1279531661">
      <w:bodyDiv w:val="1"/>
      <w:marLeft w:val="0"/>
      <w:marRight w:val="0"/>
      <w:marTop w:val="0"/>
      <w:marBottom w:val="0"/>
      <w:divBdr>
        <w:top w:val="none" w:sz="0" w:space="0" w:color="auto"/>
        <w:left w:val="none" w:sz="0" w:space="0" w:color="auto"/>
        <w:bottom w:val="none" w:sz="0" w:space="0" w:color="auto"/>
        <w:right w:val="none" w:sz="0" w:space="0" w:color="auto"/>
      </w:divBdr>
    </w:div>
    <w:div w:id="1331637286">
      <w:bodyDiv w:val="1"/>
      <w:marLeft w:val="0"/>
      <w:marRight w:val="0"/>
      <w:marTop w:val="0"/>
      <w:marBottom w:val="0"/>
      <w:divBdr>
        <w:top w:val="none" w:sz="0" w:space="0" w:color="auto"/>
        <w:left w:val="none" w:sz="0" w:space="0" w:color="auto"/>
        <w:bottom w:val="none" w:sz="0" w:space="0" w:color="auto"/>
        <w:right w:val="none" w:sz="0" w:space="0" w:color="auto"/>
      </w:divBdr>
    </w:div>
    <w:div w:id="1351099975">
      <w:bodyDiv w:val="1"/>
      <w:marLeft w:val="0"/>
      <w:marRight w:val="0"/>
      <w:marTop w:val="0"/>
      <w:marBottom w:val="0"/>
      <w:divBdr>
        <w:top w:val="none" w:sz="0" w:space="0" w:color="auto"/>
        <w:left w:val="none" w:sz="0" w:space="0" w:color="auto"/>
        <w:bottom w:val="none" w:sz="0" w:space="0" w:color="auto"/>
        <w:right w:val="none" w:sz="0" w:space="0" w:color="auto"/>
      </w:divBdr>
    </w:div>
    <w:div w:id="1498110656">
      <w:bodyDiv w:val="1"/>
      <w:marLeft w:val="0"/>
      <w:marRight w:val="0"/>
      <w:marTop w:val="0"/>
      <w:marBottom w:val="0"/>
      <w:divBdr>
        <w:top w:val="none" w:sz="0" w:space="0" w:color="auto"/>
        <w:left w:val="none" w:sz="0" w:space="0" w:color="auto"/>
        <w:bottom w:val="none" w:sz="0" w:space="0" w:color="auto"/>
        <w:right w:val="none" w:sz="0" w:space="0" w:color="auto"/>
      </w:divBdr>
    </w:div>
    <w:div w:id="19934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yperlink" Target="https://www.naati.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naati.com.a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yperlink" Target="https://www.tisnational.gov.a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45EB-F44A-4ED6-81DD-FAC0B203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13010</Words>
  <Characters>74163</Characters>
  <Application>Microsoft Office Word</Application>
  <DocSecurity>0</DocSecurity>
  <Lines>618</Lines>
  <Paragraphs>173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87000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Ford, Mandy</cp:lastModifiedBy>
  <cp:revision>5</cp:revision>
  <cp:lastPrinted>2018-01-31T01:49:00Z</cp:lastPrinted>
  <dcterms:created xsi:type="dcterms:W3CDTF">2018-02-27T22:00:00Z</dcterms:created>
  <dcterms:modified xsi:type="dcterms:W3CDTF">2018-02-28T00:02:00Z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mDocID">
    <vt:lpwstr>3446-9897-9592v2</vt:lpwstr>
  </property>
  <property fmtid="{D5CDD505-2E9C-101B-9397-08002B2CF9AE}" pid="7" name="currfile">
    <vt:lpwstr>\\homesharecl\HomeDrives\hgray\cps - ttf - draft recall notice (drn) - as at 13 september 2017 (D2017-00128428).docx</vt:lpwstr>
  </property>
</Properties>
</file>