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22075" w14:textId="3735650D" w:rsidR="00BE7547" w:rsidRPr="00D92ECD" w:rsidRDefault="008F6EFA" w:rsidP="00BE7547">
      <w:pPr>
        <w:pStyle w:val="ShortT"/>
        <w:jc w:val="center"/>
        <w:rPr>
          <w:rFonts w:ascii="Calibri Light" w:hAnsi="Calibri Light" w:cs="Arial"/>
          <w:sz w:val="28"/>
          <w:szCs w:val="28"/>
        </w:rPr>
      </w:pPr>
      <w:bookmarkStart w:id="0" w:name="_Toc408568581"/>
      <w:bookmarkStart w:id="1" w:name="_GoBack"/>
      <w:r w:rsidRPr="00D92ECD">
        <w:rPr>
          <w:rFonts w:ascii="Calibri Light" w:hAnsi="Calibri Light" w:cs="Arial"/>
          <w:bCs/>
          <w:i/>
          <w:spacing w:val="-2"/>
          <w:sz w:val="28"/>
          <w:szCs w:val="28"/>
        </w:rPr>
        <w:t>Legislation (Deferral of Sunsetting—Great Barrier Reef Marine Park Regulations) Certificate 2018</w:t>
      </w:r>
    </w:p>
    <w:bookmarkEnd w:id="1"/>
    <w:p w14:paraId="7973F7C6" w14:textId="54C8AA79" w:rsidR="00BE7547" w:rsidRPr="00D92ECD" w:rsidRDefault="00BE7547" w:rsidP="001C6D66">
      <w:pPr>
        <w:pStyle w:val="Heading1"/>
        <w:tabs>
          <w:tab w:val="center" w:pos="4513"/>
          <w:tab w:val="left" w:pos="7230"/>
        </w:tabs>
        <w:rPr>
          <w:rFonts w:ascii="Calibri Light" w:hAnsi="Calibri Light" w:cs="Arial"/>
        </w:rPr>
      </w:pPr>
      <w:r w:rsidRPr="00D92ECD">
        <w:rPr>
          <w:rFonts w:ascii="Calibri Light" w:hAnsi="Calibri Light" w:cs="Arial"/>
        </w:rPr>
        <w:t>EXPLANATORY STATEMENT</w:t>
      </w:r>
    </w:p>
    <w:p w14:paraId="70F56DDF" w14:textId="78B90424" w:rsidR="00BE7547" w:rsidRPr="00D92ECD" w:rsidRDefault="00BE7547" w:rsidP="00BE7547">
      <w:pPr>
        <w:pBdr>
          <w:bottom w:val="single" w:sz="12" w:space="1" w:color="auto"/>
        </w:pBdr>
        <w:spacing w:before="180"/>
        <w:jc w:val="center"/>
        <w:rPr>
          <w:rFonts w:ascii="Calibri Light" w:hAnsi="Calibri Light" w:cs="Arial"/>
          <w:i/>
        </w:rPr>
      </w:pPr>
      <w:r w:rsidRPr="00D92ECD">
        <w:rPr>
          <w:rFonts w:ascii="Calibri Light" w:hAnsi="Calibri Light" w:cs="Arial"/>
        </w:rPr>
        <w:t>Issued by the Attorney</w:t>
      </w:r>
      <w:r w:rsidRPr="00D92ECD">
        <w:rPr>
          <w:rFonts w:ascii="Calibri Light" w:hAnsi="Calibri Light" w:cs="Arial"/>
        </w:rPr>
        <w:noBreakHyphen/>
        <w:t xml:space="preserve">General in compliance with </w:t>
      </w:r>
      <w:r w:rsidR="002A3C21" w:rsidRPr="00D92ECD">
        <w:rPr>
          <w:rFonts w:ascii="Calibri Light" w:hAnsi="Calibri Light" w:cs="Arial"/>
        </w:rPr>
        <w:br/>
      </w:r>
      <w:r w:rsidRPr="00D92ECD">
        <w:rPr>
          <w:rFonts w:ascii="Calibri Light" w:hAnsi="Calibri Light" w:cs="Arial"/>
        </w:rPr>
        <w:t xml:space="preserve">section 15G of the </w:t>
      </w:r>
      <w:r w:rsidRPr="00D92ECD">
        <w:rPr>
          <w:rFonts w:ascii="Calibri Light" w:hAnsi="Calibri Light" w:cs="Arial"/>
          <w:i/>
        </w:rPr>
        <w:t>Legislation Act 2003</w:t>
      </w:r>
    </w:p>
    <w:p w14:paraId="12850976" w14:textId="77777777" w:rsidR="00BE7547" w:rsidRPr="00D92ECD" w:rsidRDefault="00BE7547" w:rsidP="00BE7547">
      <w:pPr>
        <w:pBdr>
          <w:bottom w:val="single" w:sz="12" w:space="1" w:color="auto"/>
        </w:pBdr>
        <w:spacing w:after="360"/>
        <w:jc w:val="center"/>
        <w:rPr>
          <w:rFonts w:ascii="Calibri Light" w:hAnsi="Calibri Light" w:cs="Arial"/>
          <w:i/>
        </w:rPr>
      </w:pPr>
    </w:p>
    <w:p w14:paraId="14C8BAAD" w14:textId="77777777" w:rsidR="00BE7547" w:rsidRPr="00D92ECD" w:rsidRDefault="00BE7547" w:rsidP="00BE7547">
      <w:pPr>
        <w:pStyle w:val="Heading2"/>
        <w:rPr>
          <w:rFonts w:ascii="Calibri Light" w:hAnsi="Calibri Light" w:cs="Arial"/>
          <w:color w:val="auto"/>
          <w:sz w:val="22"/>
          <w:szCs w:val="22"/>
        </w:rPr>
      </w:pPr>
      <w:r w:rsidRPr="00D92ECD">
        <w:rPr>
          <w:rFonts w:ascii="Calibri Light" w:hAnsi="Calibri Light" w:cs="Arial"/>
          <w:color w:val="auto"/>
          <w:sz w:val="22"/>
          <w:szCs w:val="22"/>
        </w:rPr>
        <w:t>INTRODUCTION</w:t>
      </w:r>
    </w:p>
    <w:p w14:paraId="73AE4B46" w14:textId="1709279C" w:rsidR="00BE7547" w:rsidRPr="00D92ECD" w:rsidRDefault="00BE7547" w:rsidP="00BE7547">
      <w:pPr>
        <w:spacing w:before="180"/>
        <w:rPr>
          <w:rFonts w:ascii="Calibri Light" w:hAnsi="Calibri Light" w:cs="Arial"/>
          <w:sz w:val="22"/>
          <w:szCs w:val="22"/>
        </w:rPr>
      </w:pPr>
      <w:r w:rsidRPr="00D92ECD">
        <w:rPr>
          <w:rFonts w:ascii="Calibri Light" w:hAnsi="Calibri Light" w:cs="Arial"/>
          <w:sz w:val="22"/>
          <w:szCs w:val="22"/>
        </w:rPr>
        <w:t xml:space="preserve">This certificate was made under paragraph 51(1)(c) of the </w:t>
      </w:r>
      <w:r w:rsidRPr="00D92ECD">
        <w:rPr>
          <w:rFonts w:ascii="Calibri Light" w:hAnsi="Calibri Light" w:cs="Arial"/>
          <w:i/>
          <w:sz w:val="22"/>
          <w:szCs w:val="22"/>
        </w:rPr>
        <w:t>Legislation Act 2003</w:t>
      </w:r>
      <w:r w:rsidRPr="00D92ECD">
        <w:rPr>
          <w:rFonts w:ascii="Calibri Light" w:hAnsi="Calibri Light" w:cs="Arial"/>
          <w:sz w:val="22"/>
          <w:szCs w:val="22"/>
        </w:rPr>
        <w:t xml:space="preserve"> and is a legislative instrument for the purposes of the Legislation Act. </w:t>
      </w:r>
    </w:p>
    <w:p w14:paraId="008AA0C3" w14:textId="23E65D4F" w:rsidR="00BE7547" w:rsidRPr="00D92ECD" w:rsidRDefault="00BE7547" w:rsidP="00BE7547">
      <w:pPr>
        <w:spacing w:before="180"/>
        <w:rPr>
          <w:rFonts w:ascii="Calibri Light" w:hAnsi="Calibri Light" w:cs="Arial"/>
          <w:sz w:val="22"/>
          <w:szCs w:val="22"/>
        </w:rPr>
      </w:pPr>
      <w:r w:rsidRPr="00D92ECD">
        <w:rPr>
          <w:rFonts w:ascii="Calibri Light" w:hAnsi="Calibri Light" w:cs="Arial"/>
          <w:sz w:val="22"/>
          <w:szCs w:val="22"/>
        </w:rPr>
        <w:t xml:space="preserve">A certificate issued by the Attorney-General under </w:t>
      </w:r>
      <w:r w:rsidR="006B552D" w:rsidRPr="00D92ECD">
        <w:rPr>
          <w:rFonts w:ascii="Calibri Light" w:hAnsi="Calibri Light" w:cs="Arial"/>
          <w:sz w:val="22"/>
          <w:szCs w:val="22"/>
        </w:rPr>
        <w:t>subsection</w:t>
      </w:r>
      <w:r w:rsidR="005E6B88" w:rsidRPr="00D92ECD">
        <w:rPr>
          <w:rFonts w:ascii="Calibri Light" w:hAnsi="Calibri Light" w:cs="Arial"/>
          <w:sz w:val="22"/>
          <w:szCs w:val="22"/>
        </w:rPr>
        <w:t xml:space="preserve"> 51(1) </w:t>
      </w:r>
      <w:r w:rsidRPr="00D92ECD">
        <w:rPr>
          <w:rFonts w:ascii="Calibri Light" w:hAnsi="Calibri Light" w:cs="Arial"/>
          <w:sz w:val="22"/>
          <w:szCs w:val="22"/>
        </w:rPr>
        <w:t>of the Legislation Act is not subject to disallowance</w:t>
      </w:r>
      <w:r w:rsidR="00C071ED" w:rsidRPr="00D92ECD">
        <w:rPr>
          <w:rFonts w:ascii="Calibri Light" w:hAnsi="Calibri Light" w:cs="Arial"/>
          <w:sz w:val="22"/>
          <w:szCs w:val="22"/>
        </w:rPr>
        <w:t xml:space="preserve"> (</w:t>
      </w:r>
      <w:r w:rsidR="00C071ED" w:rsidRPr="00D92ECD">
        <w:rPr>
          <w:rFonts w:ascii="Calibri Light" w:hAnsi="Calibri Light" w:cs="Arial"/>
          <w:i/>
          <w:sz w:val="22"/>
          <w:szCs w:val="22"/>
        </w:rPr>
        <w:t>Legislation (Exemptions and Other Matters) Regulation 2015</w:t>
      </w:r>
      <w:r w:rsidR="00C071ED" w:rsidRPr="00D92ECD">
        <w:rPr>
          <w:rFonts w:ascii="Calibri Light" w:hAnsi="Calibri Light" w:cs="Arial"/>
          <w:sz w:val="22"/>
          <w:szCs w:val="22"/>
        </w:rPr>
        <w:t>, section 10, item 19)</w:t>
      </w:r>
      <w:r w:rsidRPr="00D92ECD">
        <w:rPr>
          <w:rFonts w:ascii="Calibri Light" w:hAnsi="Calibri Light" w:cs="Arial"/>
          <w:sz w:val="22"/>
          <w:szCs w:val="22"/>
        </w:rPr>
        <w:t>. As such, a statement of compatibility with human rights is not required (</w:t>
      </w:r>
      <w:r w:rsidRPr="00D92ECD">
        <w:rPr>
          <w:rFonts w:ascii="Calibri Light" w:hAnsi="Calibri Light" w:cs="Arial"/>
          <w:i/>
          <w:iCs/>
          <w:sz w:val="22"/>
          <w:szCs w:val="22"/>
        </w:rPr>
        <w:t>Human Rights (Parliamentary Scrutiny) Act 2011</w:t>
      </w:r>
      <w:r w:rsidRPr="00D92ECD">
        <w:rPr>
          <w:rFonts w:ascii="Calibri Light" w:hAnsi="Calibri Light" w:cs="Arial"/>
          <w:iCs/>
          <w:sz w:val="22"/>
          <w:szCs w:val="22"/>
        </w:rPr>
        <w:t>,</w:t>
      </w:r>
      <w:r w:rsidRPr="00D92ECD">
        <w:rPr>
          <w:rFonts w:ascii="Calibri Light" w:hAnsi="Calibri Light" w:cs="Arial"/>
          <w:sz w:val="22"/>
          <w:szCs w:val="22"/>
        </w:rPr>
        <w:t> section 9).</w:t>
      </w:r>
    </w:p>
    <w:p w14:paraId="614614B5" w14:textId="77777777" w:rsidR="00BE7547" w:rsidRPr="00D92ECD" w:rsidRDefault="00BE7547" w:rsidP="00BE7547">
      <w:pPr>
        <w:pStyle w:val="Heading2"/>
        <w:spacing w:before="360"/>
        <w:rPr>
          <w:rFonts w:ascii="Calibri Light" w:hAnsi="Calibri Light" w:cs="Arial"/>
          <w:color w:val="auto"/>
          <w:sz w:val="22"/>
          <w:szCs w:val="22"/>
        </w:rPr>
      </w:pPr>
      <w:r w:rsidRPr="00D92ECD">
        <w:rPr>
          <w:rFonts w:ascii="Calibri Light" w:hAnsi="Calibri Light" w:cs="Arial"/>
          <w:color w:val="auto"/>
          <w:sz w:val="22"/>
          <w:szCs w:val="22"/>
        </w:rPr>
        <w:t>OUTLINE</w:t>
      </w:r>
    </w:p>
    <w:p w14:paraId="5895429D" w14:textId="77777777" w:rsidR="00BE7547" w:rsidRPr="00D92ECD" w:rsidRDefault="00BE7547" w:rsidP="00BE7547">
      <w:pPr>
        <w:spacing w:before="180"/>
        <w:rPr>
          <w:rFonts w:ascii="Calibri Light" w:hAnsi="Calibri Light" w:cs="Arial"/>
          <w:sz w:val="22"/>
          <w:szCs w:val="22"/>
        </w:rPr>
      </w:pPr>
      <w:r w:rsidRPr="00D92ECD">
        <w:rPr>
          <w:rFonts w:ascii="Calibri Light" w:hAnsi="Calibri Light" w:cs="Arial"/>
          <w:sz w:val="22"/>
          <w:szCs w:val="22"/>
        </w:rPr>
        <w:t>The purpose of the sunsetting provisions of the Legislation Act is to ensure that legislative instruments are kept up to date and only remain in force for so long as they are needed.</w:t>
      </w:r>
    </w:p>
    <w:p w14:paraId="712964B0" w14:textId="1A10D329" w:rsidR="00BE7547" w:rsidRPr="00D92ECD" w:rsidRDefault="00BE7547" w:rsidP="00BE7547">
      <w:pPr>
        <w:spacing w:before="180"/>
        <w:rPr>
          <w:rFonts w:ascii="Calibri Light" w:hAnsi="Calibri Light" w:cs="Arial"/>
          <w:sz w:val="22"/>
          <w:szCs w:val="22"/>
        </w:rPr>
      </w:pPr>
      <w:r w:rsidRPr="00D92ECD">
        <w:rPr>
          <w:rFonts w:ascii="Calibri Light" w:hAnsi="Calibri Light" w:cs="Arial"/>
          <w:sz w:val="22"/>
          <w:szCs w:val="22"/>
        </w:rPr>
        <w:t xml:space="preserve">Paragraph 51(1)(c) </w:t>
      </w:r>
      <w:r w:rsidR="002C3E00" w:rsidRPr="00D92ECD">
        <w:rPr>
          <w:rFonts w:ascii="Calibri Light" w:hAnsi="Calibri Light" w:cs="Arial"/>
          <w:sz w:val="22"/>
          <w:szCs w:val="22"/>
        </w:rPr>
        <w:t xml:space="preserve">of the Legislation Act </w:t>
      </w:r>
      <w:r w:rsidRPr="00D92ECD">
        <w:rPr>
          <w:rFonts w:ascii="Calibri Light" w:hAnsi="Calibri Light" w:cs="Arial"/>
          <w:sz w:val="22"/>
          <w:szCs w:val="22"/>
        </w:rPr>
        <w:t xml:space="preserve">enables the Attorney-General to issue a certificate to defer the sunsetting day </w:t>
      </w:r>
      <w:r w:rsidR="00673C5D" w:rsidRPr="00D92ECD">
        <w:rPr>
          <w:rFonts w:ascii="Calibri Light" w:hAnsi="Calibri Light" w:cs="Arial"/>
          <w:sz w:val="22"/>
          <w:szCs w:val="22"/>
        </w:rPr>
        <w:t>of</w:t>
      </w:r>
      <w:r w:rsidRPr="00D92ECD">
        <w:rPr>
          <w:rFonts w:ascii="Calibri Light" w:hAnsi="Calibri Light" w:cs="Arial"/>
          <w:sz w:val="22"/>
          <w:szCs w:val="22"/>
        </w:rPr>
        <w:t xml:space="preserve"> an instrument for a period of either six or 12 months. The instrument will then </w:t>
      </w:r>
      <w:r w:rsidR="001070A7" w:rsidRPr="00D92ECD">
        <w:rPr>
          <w:rFonts w:ascii="Calibri Light" w:hAnsi="Calibri Light" w:cs="Arial"/>
          <w:sz w:val="22"/>
          <w:szCs w:val="22"/>
        </w:rPr>
        <w:t>be repealed</w:t>
      </w:r>
      <w:r w:rsidRPr="00D92ECD">
        <w:rPr>
          <w:rFonts w:ascii="Calibri Light" w:hAnsi="Calibri Light" w:cs="Arial"/>
          <w:sz w:val="22"/>
          <w:szCs w:val="22"/>
        </w:rPr>
        <w:t xml:space="preserve"> on the day specified in the certificate instead of the scheduled sunsetting day. </w:t>
      </w:r>
    </w:p>
    <w:p w14:paraId="5C08A41B" w14:textId="56580601" w:rsidR="00BE7547" w:rsidRPr="00D92ECD" w:rsidRDefault="00BE7547" w:rsidP="00BE7547">
      <w:pPr>
        <w:spacing w:before="180"/>
        <w:rPr>
          <w:rFonts w:ascii="Calibri Light" w:hAnsi="Calibri Light" w:cs="Arial"/>
          <w:sz w:val="22"/>
          <w:szCs w:val="22"/>
        </w:rPr>
      </w:pPr>
      <w:r w:rsidRPr="00D92ECD">
        <w:rPr>
          <w:rFonts w:ascii="Calibri Light" w:hAnsi="Calibri Light" w:cs="Arial"/>
          <w:sz w:val="22"/>
          <w:szCs w:val="22"/>
        </w:rPr>
        <w:t>This allows instruments to continue to be in force for a further but limited period of time when they would otherwise sunset. This removes the administrative burden of remaking instruments which would have a limited duration prior to their repeal and potential replacement</w:t>
      </w:r>
      <w:r w:rsidR="00D07BBB" w:rsidRPr="00D92ECD">
        <w:rPr>
          <w:rFonts w:ascii="Calibri Light" w:hAnsi="Calibri Light" w:cs="Arial"/>
          <w:sz w:val="22"/>
          <w:szCs w:val="22"/>
        </w:rPr>
        <w:t>, or where</w:t>
      </w:r>
      <w:r w:rsidR="006E5C2C" w:rsidRPr="00D92ECD">
        <w:rPr>
          <w:rFonts w:ascii="Calibri Light" w:hAnsi="Calibri Light" w:cs="Arial"/>
          <w:sz w:val="22"/>
          <w:szCs w:val="22"/>
        </w:rPr>
        <w:t xml:space="preserve"> circumstances prevent the making of replacement instruments prior to the sunsetting day.</w:t>
      </w:r>
    </w:p>
    <w:p w14:paraId="528C7680" w14:textId="77777777" w:rsidR="00BE7547" w:rsidRPr="00D92ECD" w:rsidRDefault="00BE7547" w:rsidP="00BE7547">
      <w:pPr>
        <w:pStyle w:val="Heading2"/>
        <w:spacing w:before="360"/>
        <w:rPr>
          <w:rFonts w:ascii="Calibri Light" w:hAnsi="Calibri Light" w:cs="Arial"/>
          <w:color w:val="auto"/>
          <w:sz w:val="22"/>
          <w:szCs w:val="22"/>
        </w:rPr>
      </w:pPr>
      <w:r w:rsidRPr="00D92ECD">
        <w:rPr>
          <w:rFonts w:ascii="Calibri Light" w:hAnsi="Calibri Light" w:cs="Arial"/>
          <w:color w:val="auto"/>
          <w:sz w:val="22"/>
          <w:szCs w:val="22"/>
        </w:rPr>
        <w:t xml:space="preserve">PROCESS BEFORE CERTIFICATE WAS MADE </w:t>
      </w:r>
    </w:p>
    <w:p w14:paraId="71AAEC68" w14:textId="77777777" w:rsidR="00BE7547" w:rsidRPr="00D92ECD" w:rsidRDefault="00BE7547" w:rsidP="00BE7547">
      <w:pPr>
        <w:pStyle w:val="Heading3"/>
        <w:spacing w:before="180" w:after="200"/>
        <w:rPr>
          <w:rFonts w:ascii="Calibri Light" w:hAnsi="Calibri Light" w:cs="Arial"/>
          <w:color w:val="auto"/>
          <w:sz w:val="22"/>
          <w:szCs w:val="22"/>
        </w:rPr>
      </w:pPr>
      <w:r w:rsidRPr="00D92ECD">
        <w:rPr>
          <w:rFonts w:ascii="Calibri Light" w:hAnsi="Calibri Light" w:cs="Arial"/>
          <w:color w:val="auto"/>
          <w:sz w:val="22"/>
          <w:szCs w:val="22"/>
        </w:rPr>
        <w:t xml:space="preserve">Regulatory impact analysis </w:t>
      </w:r>
    </w:p>
    <w:p w14:paraId="453C3ECD" w14:textId="77777777" w:rsidR="00BE7547" w:rsidRPr="00D92ECD" w:rsidRDefault="00BE7547" w:rsidP="00BE7547">
      <w:pPr>
        <w:spacing w:before="180"/>
        <w:rPr>
          <w:rFonts w:ascii="Calibri Light" w:hAnsi="Calibri Light" w:cs="Arial"/>
          <w:sz w:val="22"/>
          <w:szCs w:val="22"/>
        </w:rPr>
      </w:pPr>
      <w:r w:rsidRPr="00D92ECD">
        <w:rPr>
          <w:rFonts w:ascii="Calibri Light" w:hAnsi="Calibri Light" w:cs="Arial"/>
          <w:sz w:val="22"/>
          <w:szCs w:val="22"/>
        </w:rPr>
        <w:t>Certificates of deferral of sunsetting are machinery of government instruments, and are therefore not subject to the regulatory impact assessment requirements set out by the Office of Best Practice Regulation (OBPR). The OBPR reference for this standing exemption is ID19633.</w:t>
      </w:r>
    </w:p>
    <w:p w14:paraId="33422367" w14:textId="77777777" w:rsidR="00BE7547" w:rsidRPr="00D92ECD" w:rsidRDefault="00BE7547" w:rsidP="00BE7547">
      <w:pPr>
        <w:pStyle w:val="Heading3"/>
        <w:spacing w:before="360"/>
        <w:rPr>
          <w:rFonts w:ascii="Calibri Light" w:hAnsi="Calibri Light" w:cs="Arial"/>
          <w:color w:val="auto"/>
          <w:sz w:val="22"/>
          <w:szCs w:val="22"/>
        </w:rPr>
      </w:pPr>
      <w:r w:rsidRPr="00D92ECD">
        <w:rPr>
          <w:rFonts w:ascii="Calibri Light" w:hAnsi="Calibri Light" w:cs="Arial"/>
          <w:color w:val="auto"/>
          <w:sz w:val="22"/>
          <w:szCs w:val="22"/>
        </w:rPr>
        <w:t xml:space="preserve">Consultation before making </w:t>
      </w:r>
    </w:p>
    <w:p w14:paraId="0B54F399" w14:textId="4BC21DDB" w:rsidR="00BE7547" w:rsidRPr="00D92ECD" w:rsidRDefault="00BE7547" w:rsidP="00BE7547">
      <w:pPr>
        <w:spacing w:before="180"/>
        <w:rPr>
          <w:rFonts w:ascii="Calibri Light" w:hAnsi="Calibri Light" w:cs="Arial"/>
          <w:sz w:val="22"/>
          <w:szCs w:val="22"/>
        </w:rPr>
      </w:pPr>
      <w:r w:rsidRPr="00D92ECD">
        <w:rPr>
          <w:rFonts w:ascii="Calibri Light" w:hAnsi="Calibri Light" w:cs="Arial"/>
          <w:sz w:val="22"/>
          <w:szCs w:val="22"/>
        </w:rPr>
        <w:t>Before this certificate was issued, the Attorney</w:t>
      </w:r>
      <w:r w:rsidRPr="00D92ECD">
        <w:rPr>
          <w:rFonts w:ascii="Calibri Light" w:hAnsi="Calibri Light" w:cs="Arial"/>
          <w:sz w:val="22"/>
          <w:szCs w:val="22"/>
        </w:rPr>
        <w:noBreakHyphen/>
        <w:t xml:space="preserve">General considered the general obligation to consult imposed by section 17 of the Legislation Act. Consultation involved the Minister for </w:t>
      </w:r>
      <w:r w:rsidR="005B1A4B" w:rsidRPr="00D92ECD">
        <w:rPr>
          <w:rFonts w:ascii="Calibri Light" w:hAnsi="Calibri Light" w:cs="Arial"/>
          <w:sz w:val="22"/>
          <w:szCs w:val="22"/>
        </w:rPr>
        <w:t xml:space="preserve">the Environment and Energy </w:t>
      </w:r>
      <w:r w:rsidRPr="00D92ECD">
        <w:rPr>
          <w:rFonts w:ascii="Calibri Light" w:hAnsi="Calibri Light" w:cs="Arial"/>
          <w:sz w:val="22"/>
          <w:szCs w:val="22"/>
        </w:rPr>
        <w:t>advising the Attorney</w:t>
      </w:r>
      <w:r w:rsidRPr="00D92ECD">
        <w:rPr>
          <w:rFonts w:ascii="Calibri Light" w:hAnsi="Calibri Light" w:cs="Arial"/>
          <w:sz w:val="22"/>
          <w:szCs w:val="22"/>
        </w:rPr>
        <w:noBreakHyphen/>
        <w:t xml:space="preserve">General of the reasons in support of issuing the </w:t>
      </w:r>
      <w:r w:rsidR="001019F0" w:rsidRPr="00D92ECD">
        <w:rPr>
          <w:rFonts w:ascii="Calibri Light" w:hAnsi="Calibri Light" w:cs="Arial"/>
          <w:sz w:val="22"/>
          <w:szCs w:val="22"/>
        </w:rPr>
        <w:t>c</w:t>
      </w:r>
      <w:r w:rsidRPr="00D92ECD">
        <w:rPr>
          <w:rFonts w:ascii="Calibri Light" w:hAnsi="Calibri Light" w:cs="Arial"/>
          <w:sz w:val="22"/>
          <w:szCs w:val="22"/>
        </w:rPr>
        <w:t xml:space="preserve">ertificate. The </w:t>
      </w:r>
      <w:r w:rsidR="00BF5B13" w:rsidRPr="00D92ECD">
        <w:rPr>
          <w:rFonts w:ascii="Calibri Light" w:hAnsi="Calibri Light" w:cs="Arial"/>
          <w:sz w:val="22"/>
          <w:szCs w:val="22"/>
        </w:rPr>
        <w:t>c</w:t>
      </w:r>
      <w:r w:rsidRPr="00D92ECD">
        <w:rPr>
          <w:rFonts w:ascii="Calibri Light" w:hAnsi="Calibri Light" w:cs="Arial"/>
          <w:sz w:val="22"/>
          <w:szCs w:val="22"/>
        </w:rPr>
        <w:t>ertificate is consistent with the policy intent of the sunsetting arrangements and does not significantly alter existing arrangements. Accordingly, further consultation was unnecessary.</w:t>
      </w:r>
    </w:p>
    <w:p w14:paraId="5511EB81" w14:textId="77777777" w:rsidR="00BE7547" w:rsidRPr="00D92ECD" w:rsidRDefault="00BE7547" w:rsidP="00BE7547">
      <w:pPr>
        <w:pStyle w:val="Heading3"/>
        <w:spacing w:before="360"/>
        <w:rPr>
          <w:rFonts w:ascii="Calibri Light" w:hAnsi="Calibri Light" w:cs="Arial"/>
          <w:color w:val="auto"/>
          <w:sz w:val="22"/>
          <w:szCs w:val="22"/>
        </w:rPr>
      </w:pPr>
      <w:r w:rsidRPr="00D92ECD">
        <w:rPr>
          <w:rFonts w:ascii="Calibri Light" w:hAnsi="Calibri Light" w:cs="Arial"/>
          <w:color w:val="auto"/>
          <w:sz w:val="22"/>
          <w:szCs w:val="22"/>
        </w:rPr>
        <w:lastRenderedPageBreak/>
        <w:t>Statutory preconditions relevant to this certificate</w:t>
      </w:r>
    </w:p>
    <w:p w14:paraId="2B84932C" w14:textId="77777777" w:rsidR="00BE7547" w:rsidRPr="00D92ECD" w:rsidRDefault="00BE7547" w:rsidP="00BE7547">
      <w:pPr>
        <w:spacing w:before="180"/>
        <w:rPr>
          <w:rFonts w:ascii="Calibri Light" w:hAnsi="Calibri Light" w:cs="Arial"/>
          <w:sz w:val="22"/>
          <w:szCs w:val="22"/>
        </w:rPr>
      </w:pPr>
      <w:r w:rsidRPr="00D92ECD">
        <w:rPr>
          <w:rFonts w:ascii="Calibri Light" w:hAnsi="Calibri Light" w:cs="Arial"/>
          <w:sz w:val="22"/>
          <w:szCs w:val="22"/>
        </w:rPr>
        <w:t>If the Attorney-General is satisfied that the statutory conditions in section 51 of the Legislation Act are met, an instrument’s sunsetting day can be deferred for either six or 12 months by means of a certificate made under that section. In terms of process, the Legislation Act requires:</w:t>
      </w:r>
    </w:p>
    <w:p w14:paraId="180EDAA0" w14:textId="77777777" w:rsidR="00BE7547" w:rsidRPr="00D92ECD" w:rsidRDefault="00BE7547" w:rsidP="00BE7547">
      <w:pPr>
        <w:pStyle w:val="Heading2"/>
        <w:keepNext w:val="0"/>
        <w:keepLines w:val="0"/>
        <w:widowControl/>
        <w:numPr>
          <w:ilvl w:val="0"/>
          <w:numId w:val="1"/>
        </w:numPr>
        <w:spacing w:before="180" w:after="200"/>
        <w:rPr>
          <w:rFonts w:ascii="Calibri Light" w:hAnsi="Calibri Light" w:cs="Arial"/>
          <w:b w:val="0"/>
          <w:color w:val="auto"/>
          <w:sz w:val="20"/>
          <w:szCs w:val="22"/>
        </w:rPr>
      </w:pPr>
      <w:r w:rsidRPr="00D92ECD">
        <w:rPr>
          <w:rFonts w:ascii="Calibri Light" w:hAnsi="Calibri Light" w:cs="Arial"/>
          <w:b w:val="0"/>
          <w:color w:val="auto"/>
          <w:sz w:val="20"/>
          <w:szCs w:val="22"/>
        </w:rPr>
        <w:t>the responsible rule maker to apply to the Attorney-General in writing</w:t>
      </w:r>
    </w:p>
    <w:p w14:paraId="0CE5E539" w14:textId="605AC2BB" w:rsidR="00BE7547" w:rsidRPr="00D92ECD" w:rsidRDefault="00BE7547" w:rsidP="00BE7547">
      <w:pPr>
        <w:pStyle w:val="Heading2"/>
        <w:keepNext w:val="0"/>
        <w:keepLines w:val="0"/>
        <w:widowControl/>
        <w:numPr>
          <w:ilvl w:val="0"/>
          <w:numId w:val="1"/>
        </w:numPr>
        <w:spacing w:before="180" w:after="200"/>
        <w:rPr>
          <w:rFonts w:ascii="Calibri Light" w:hAnsi="Calibri Light" w:cs="Arial"/>
          <w:b w:val="0"/>
          <w:color w:val="auto"/>
          <w:sz w:val="20"/>
          <w:szCs w:val="22"/>
        </w:rPr>
      </w:pPr>
      <w:r w:rsidRPr="00D92ECD">
        <w:rPr>
          <w:rFonts w:ascii="Calibri Light" w:hAnsi="Calibri Light" w:cs="Arial"/>
          <w:b w:val="0"/>
          <w:color w:val="auto"/>
          <w:sz w:val="20"/>
          <w:szCs w:val="22"/>
        </w:rPr>
        <w:t>the Attorney-General to b</w:t>
      </w:r>
      <w:r w:rsidR="00683743" w:rsidRPr="00D92ECD">
        <w:rPr>
          <w:rFonts w:ascii="Calibri Light" w:hAnsi="Calibri Light" w:cs="Arial"/>
          <w:b w:val="0"/>
          <w:color w:val="auto"/>
          <w:sz w:val="20"/>
          <w:szCs w:val="22"/>
        </w:rPr>
        <w:t xml:space="preserve">e satisfied </w:t>
      </w:r>
      <w:r w:rsidR="00456E55" w:rsidRPr="00D92ECD">
        <w:rPr>
          <w:rFonts w:ascii="Calibri Light" w:hAnsi="Calibri Light" w:cs="Arial"/>
          <w:b w:val="0"/>
          <w:color w:val="auto"/>
          <w:sz w:val="20"/>
          <w:szCs w:val="22"/>
        </w:rPr>
        <w:t>that</w:t>
      </w:r>
      <w:r w:rsidR="00683743" w:rsidRPr="00D92ECD">
        <w:rPr>
          <w:rFonts w:ascii="Calibri Light" w:hAnsi="Calibri Light" w:cs="Arial"/>
          <w:b w:val="0"/>
          <w:color w:val="auto"/>
          <w:sz w:val="20"/>
          <w:szCs w:val="22"/>
        </w:rPr>
        <w:t>:</w:t>
      </w:r>
    </w:p>
    <w:p w14:paraId="14846F05" w14:textId="29B4923A" w:rsidR="006E790F" w:rsidRPr="00D92ECD" w:rsidRDefault="006E790F" w:rsidP="006E790F">
      <w:pPr>
        <w:pStyle w:val="Heading2"/>
        <w:keepNext w:val="0"/>
        <w:keepLines w:val="0"/>
        <w:widowControl/>
        <w:numPr>
          <w:ilvl w:val="1"/>
          <w:numId w:val="1"/>
        </w:numPr>
        <w:spacing w:before="180" w:after="200"/>
        <w:rPr>
          <w:rFonts w:ascii="Calibri Light" w:hAnsi="Calibri Light" w:cs="Arial"/>
          <w:b w:val="0"/>
          <w:color w:val="auto"/>
          <w:sz w:val="20"/>
          <w:szCs w:val="22"/>
        </w:rPr>
      </w:pPr>
      <w:r w:rsidRPr="00D92ECD">
        <w:rPr>
          <w:rFonts w:ascii="Calibri Light" w:hAnsi="Calibri Light" w:cs="Arial"/>
          <w:b w:val="0"/>
          <w:color w:val="auto"/>
          <w:sz w:val="20"/>
          <w:szCs w:val="22"/>
        </w:rPr>
        <w:t xml:space="preserve">the instrument would </w:t>
      </w:r>
      <w:r w:rsidR="00C018BE">
        <w:rPr>
          <w:rFonts w:ascii="Calibri Light" w:hAnsi="Calibri Light" w:cs="Arial"/>
          <w:b w:val="0"/>
          <w:color w:val="auto"/>
          <w:sz w:val="20"/>
          <w:szCs w:val="22"/>
        </w:rPr>
        <w:t xml:space="preserve">(apart from the operation of the sunsetting provisions) </w:t>
      </w:r>
      <w:r w:rsidRPr="00D92ECD">
        <w:rPr>
          <w:rFonts w:ascii="Calibri Light" w:hAnsi="Calibri Light" w:cs="Arial"/>
          <w:b w:val="0"/>
          <w:color w:val="auto"/>
          <w:sz w:val="20"/>
          <w:szCs w:val="22"/>
        </w:rPr>
        <w:t>be likely to cease to be in force within 12 mon</w:t>
      </w:r>
      <w:r w:rsidR="002D4BD8" w:rsidRPr="00D92ECD">
        <w:rPr>
          <w:rFonts w:ascii="Calibri Light" w:hAnsi="Calibri Light" w:cs="Arial"/>
          <w:b w:val="0"/>
          <w:color w:val="auto"/>
          <w:sz w:val="20"/>
          <w:szCs w:val="22"/>
        </w:rPr>
        <w:t>ths after its sunsetting day</w:t>
      </w:r>
      <w:r w:rsidR="005972B7" w:rsidRPr="00D92ECD">
        <w:rPr>
          <w:rFonts w:ascii="Calibri Light" w:hAnsi="Calibri Light" w:cs="Arial"/>
          <w:b w:val="0"/>
          <w:color w:val="auto"/>
          <w:sz w:val="20"/>
          <w:szCs w:val="22"/>
        </w:rPr>
        <w:t>, or</w:t>
      </w:r>
    </w:p>
    <w:p w14:paraId="0430A931" w14:textId="283627EC" w:rsidR="006E790F" w:rsidRPr="00D92ECD" w:rsidRDefault="00690404" w:rsidP="00690404">
      <w:pPr>
        <w:pStyle w:val="Heading2"/>
        <w:keepNext w:val="0"/>
        <w:keepLines w:val="0"/>
        <w:widowControl/>
        <w:numPr>
          <w:ilvl w:val="1"/>
          <w:numId w:val="1"/>
        </w:numPr>
        <w:spacing w:before="180" w:after="200"/>
        <w:rPr>
          <w:rFonts w:ascii="Calibri Light" w:hAnsi="Calibri Light" w:cs="Arial"/>
          <w:b w:val="0"/>
          <w:color w:val="auto"/>
          <w:sz w:val="20"/>
          <w:szCs w:val="22"/>
        </w:rPr>
      </w:pPr>
      <w:r w:rsidRPr="00D92ECD">
        <w:rPr>
          <w:rFonts w:ascii="Calibri Light" w:hAnsi="Calibri Light" w:cs="Arial"/>
          <w:b w:val="0"/>
          <w:color w:val="auto"/>
          <w:sz w:val="20"/>
          <w:szCs w:val="22"/>
        </w:rPr>
        <w:t>the proposed replacement instrument will not be able to be completed before the sunsetting day for reasons that the rule maker could not have foreseen and avoided, or</w:t>
      </w:r>
    </w:p>
    <w:p w14:paraId="40A65C21" w14:textId="2AD81143" w:rsidR="00690404" w:rsidRPr="00D92ECD" w:rsidRDefault="009D417A" w:rsidP="009D417A">
      <w:pPr>
        <w:pStyle w:val="Heading2"/>
        <w:keepNext w:val="0"/>
        <w:keepLines w:val="0"/>
        <w:widowControl/>
        <w:numPr>
          <w:ilvl w:val="1"/>
          <w:numId w:val="1"/>
        </w:numPr>
        <w:spacing w:before="180" w:after="200"/>
        <w:rPr>
          <w:rFonts w:ascii="Calibri Light" w:hAnsi="Calibri Light" w:cs="Arial"/>
          <w:b w:val="0"/>
          <w:color w:val="auto"/>
          <w:sz w:val="20"/>
          <w:szCs w:val="22"/>
        </w:rPr>
      </w:pPr>
      <w:r w:rsidRPr="00D92ECD">
        <w:rPr>
          <w:rFonts w:ascii="Calibri Light" w:hAnsi="Calibri Light" w:cs="Arial"/>
          <w:b w:val="0"/>
          <w:color w:val="auto"/>
          <w:sz w:val="20"/>
          <w:szCs w:val="22"/>
        </w:rPr>
        <w:t>the dissolution or expiration of the House of Representatives or the prorogation of the Parliament renders it inappropriate to make a replacement instrument before a new government is formed</w:t>
      </w:r>
      <w:r w:rsidR="000F22A6" w:rsidRPr="00D92ECD">
        <w:rPr>
          <w:rFonts w:ascii="Calibri Light" w:hAnsi="Calibri Light" w:cs="Arial"/>
          <w:b w:val="0"/>
          <w:color w:val="auto"/>
          <w:sz w:val="20"/>
          <w:szCs w:val="22"/>
        </w:rPr>
        <w:t>, and</w:t>
      </w:r>
    </w:p>
    <w:p w14:paraId="6A977EEA" w14:textId="77777777" w:rsidR="00BE7547" w:rsidRPr="00D92ECD" w:rsidRDefault="00BE7547" w:rsidP="00BE7547">
      <w:pPr>
        <w:pStyle w:val="Heading2"/>
        <w:keepNext w:val="0"/>
        <w:keepLines w:val="0"/>
        <w:widowControl/>
        <w:numPr>
          <w:ilvl w:val="0"/>
          <w:numId w:val="1"/>
        </w:numPr>
        <w:spacing w:before="180" w:after="200"/>
        <w:rPr>
          <w:rFonts w:ascii="Calibri Light" w:hAnsi="Calibri Light" w:cs="Arial"/>
          <w:b w:val="0"/>
          <w:color w:val="auto"/>
          <w:sz w:val="20"/>
          <w:szCs w:val="22"/>
        </w:rPr>
      </w:pPr>
      <w:r w:rsidRPr="00D92ECD">
        <w:rPr>
          <w:rFonts w:ascii="Calibri Light" w:hAnsi="Calibri Light" w:cs="Arial"/>
          <w:b w:val="0"/>
          <w:color w:val="auto"/>
          <w:sz w:val="20"/>
          <w:szCs w:val="22"/>
        </w:rPr>
        <w:t>the Attorney-General to issue a certificate that includes a statement of reasons for the issue of the certificate.</w:t>
      </w:r>
    </w:p>
    <w:p w14:paraId="3CC63185" w14:textId="4B83379C" w:rsidR="000D563F" w:rsidRDefault="000D563F" w:rsidP="000D563F">
      <w:pPr>
        <w:spacing w:before="180"/>
        <w:rPr>
          <w:rFonts w:ascii="Calibri Light" w:hAnsi="Calibri Light" w:cs="Arial"/>
          <w:sz w:val="22"/>
          <w:szCs w:val="22"/>
        </w:rPr>
      </w:pPr>
      <w:r>
        <w:rPr>
          <w:rFonts w:ascii="Calibri Light" w:hAnsi="Calibri Light" w:cs="Arial"/>
          <w:sz w:val="22"/>
          <w:szCs w:val="22"/>
        </w:rPr>
        <w:t xml:space="preserve">The statement of reasons included in the certificate sets out the basis for the Attorney-General’s satisfied that the </w:t>
      </w:r>
      <w:r w:rsidR="002F72CD">
        <w:rPr>
          <w:rFonts w:ascii="Calibri Light" w:hAnsi="Calibri Light" w:cs="Arial"/>
          <w:sz w:val="22"/>
          <w:szCs w:val="22"/>
        </w:rPr>
        <w:t xml:space="preserve">criterion </w:t>
      </w:r>
      <w:r>
        <w:rPr>
          <w:rFonts w:ascii="Calibri Light" w:hAnsi="Calibri Light" w:cs="Arial"/>
          <w:sz w:val="22"/>
          <w:szCs w:val="22"/>
        </w:rPr>
        <w:t xml:space="preserve">in </w:t>
      </w:r>
      <w:r w:rsidR="002F72CD">
        <w:rPr>
          <w:rFonts w:ascii="Calibri Light" w:hAnsi="Calibri Light" w:cs="Arial"/>
          <w:sz w:val="22"/>
          <w:szCs w:val="22"/>
        </w:rPr>
        <w:t xml:space="preserve">subparagraph </w:t>
      </w:r>
      <w:r>
        <w:rPr>
          <w:rFonts w:ascii="Calibri Light" w:hAnsi="Calibri Light" w:cs="Arial"/>
          <w:sz w:val="22"/>
          <w:szCs w:val="22"/>
        </w:rPr>
        <w:t>51</w:t>
      </w:r>
      <w:r w:rsidR="002F72CD">
        <w:rPr>
          <w:rFonts w:ascii="Calibri Light" w:hAnsi="Calibri Light" w:cs="Arial"/>
          <w:sz w:val="22"/>
          <w:szCs w:val="22"/>
        </w:rPr>
        <w:t>(1)(b)(i)</w:t>
      </w:r>
      <w:r>
        <w:rPr>
          <w:rFonts w:ascii="Calibri Light" w:hAnsi="Calibri Light" w:cs="Arial"/>
          <w:sz w:val="22"/>
          <w:szCs w:val="22"/>
        </w:rPr>
        <w:t xml:space="preserve"> of the Legislation Act </w:t>
      </w:r>
      <w:r w:rsidR="00DD46E2">
        <w:rPr>
          <w:rFonts w:ascii="Calibri Light" w:hAnsi="Calibri Light" w:cs="Arial"/>
          <w:sz w:val="22"/>
          <w:szCs w:val="22"/>
        </w:rPr>
        <w:t>is</w:t>
      </w:r>
      <w:r>
        <w:rPr>
          <w:rFonts w:ascii="Calibri Light" w:hAnsi="Calibri Light" w:cs="Arial"/>
          <w:sz w:val="22"/>
          <w:szCs w:val="22"/>
        </w:rPr>
        <w:t xml:space="preserve"> satisfied.</w:t>
      </w:r>
    </w:p>
    <w:p w14:paraId="50ECD496" w14:textId="024C7004" w:rsidR="00BE7547" w:rsidRPr="00D92ECD" w:rsidRDefault="00BE7547" w:rsidP="000D563F">
      <w:pPr>
        <w:spacing w:before="180"/>
        <w:rPr>
          <w:rFonts w:ascii="Calibri Light" w:hAnsi="Calibri Light" w:cs="Arial"/>
          <w:sz w:val="22"/>
          <w:szCs w:val="22"/>
        </w:rPr>
      </w:pPr>
      <w:r w:rsidRPr="00D92ECD">
        <w:rPr>
          <w:rFonts w:ascii="Calibri Light" w:hAnsi="Calibri Light" w:cs="Arial"/>
          <w:sz w:val="22"/>
          <w:szCs w:val="22"/>
        </w:rPr>
        <w:t>The certificate issued by the Attorney</w:t>
      </w:r>
      <w:r w:rsidRPr="00D92ECD">
        <w:rPr>
          <w:rFonts w:ascii="Calibri Light" w:hAnsi="Calibri Light" w:cs="Arial"/>
          <w:sz w:val="22"/>
          <w:szCs w:val="22"/>
        </w:rPr>
        <w:noBreakHyphen/>
        <w:t>General must be laid before each House of the Parliament no later than six sitting days after it is made. It is a legislative instrument and must be registered on the Federal Register of Legislation, but is not subject to disallowance (</w:t>
      </w:r>
      <w:r w:rsidRPr="00D92ECD">
        <w:rPr>
          <w:rFonts w:ascii="Calibri Light" w:hAnsi="Calibri Light" w:cs="Arial"/>
          <w:i/>
          <w:sz w:val="22"/>
          <w:szCs w:val="22"/>
        </w:rPr>
        <w:t>Legislation (Exemptions and Other Matters) Regulation 2015</w:t>
      </w:r>
      <w:r w:rsidRPr="00D92ECD">
        <w:rPr>
          <w:rFonts w:ascii="Calibri Light" w:hAnsi="Calibri Light" w:cs="Arial"/>
          <w:sz w:val="22"/>
          <w:szCs w:val="22"/>
        </w:rPr>
        <w:t>, section</w:t>
      </w:r>
      <w:r w:rsidR="0017268D" w:rsidRPr="00D92ECD">
        <w:rPr>
          <w:rFonts w:ascii="Calibri Light" w:hAnsi="Calibri Light" w:cs="Arial"/>
          <w:sz w:val="22"/>
          <w:szCs w:val="22"/>
        </w:rPr>
        <w:t> </w:t>
      </w:r>
      <w:r w:rsidRPr="00D92ECD">
        <w:rPr>
          <w:rFonts w:ascii="Calibri Light" w:hAnsi="Calibri Light" w:cs="Arial"/>
          <w:sz w:val="22"/>
          <w:szCs w:val="22"/>
        </w:rPr>
        <w:t>10, item 19).</w:t>
      </w:r>
    </w:p>
    <w:p w14:paraId="28A468D1" w14:textId="77777777" w:rsidR="00BE7547" w:rsidRPr="00D92ECD" w:rsidRDefault="00BE7547" w:rsidP="00BE7547">
      <w:pPr>
        <w:pStyle w:val="Heading3"/>
        <w:spacing w:before="360"/>
        <w:rPr>
          <w:rFonts w:ascii="Calibri Light" w:hAnsi="Calibri Light" w:cs="Arial"/>
          <w:color w:val="auto"/>
          <w:sz w:val="22"/>
          <w:szCs w:val="22"/>
        </w:rPr>
      </w:pPr>
      <w:r w:rsidRPr="00D92ECD">
        <w:rPr>
          <w:rFonts w:ascii="Calibri Light" w:hAnsi="Calibri Light" w:cs="Arial"/>
          <w:color w:val="auto"/>
          <w:sz w:val="22"/>
          <w:szCs w:val="22"/>
        </w:rPr>
        <w:t xml:space="preserve">More information </w:t>
      </w:r>
    </w:p>
    <w:p w14:paraId="4655EA19" w14:textId="46D57387" w:rsidR="00BE7547" w:rsidRPr="00D92ECD" w:rsidRDefault="005105B2" w:rsidP="00BE7547">
      <w:pPr>
        <w:spacing w:before="180"/>
        <w:rPr>
          <w:rFonts w:ascii="Calibri Light" w:hAnsi="Calibri Light" w:cs="Arial"/>
          <w:sz w:val="22"/>
          <w:szCs w:val="22"/>
        </w:rPr>
      </w:pPr>
      <w:r>
        <w:rPr>
          <w:rFonts w:ascii="Calibri Light" w:hAnsi="Calibri Light" w:cs="Arial"/>
          <w:sz w:val="22"/>
          <w:szCs w:val="22"/>
        </w:rPr>
        <w:t xml:space="preserve">Further </w:t>
      </w:r>
      <w:r w:rsidR="00BE7547" w:rsidRPr="00D92ECD">
        <w:rPr>
          <w:rFonts w:ascii="Calibri Light" w:hAnsi="Calibri Light" w:cs="Arial"/>
          <w:sz w:val="22"/>
          <w:szCs w:val="22"/>
        </w:rPr>
        <w:t>detail</w:t>
      </w:r>
      <w:r>
        <w:rPr>
          <w:rFonts w:ascii="Calibri Light" w:hAnsi="Calibri Light" w:cs="Arial"/>
          <w:sz w:val="22"/>
          <w:szCs w:val="22"/>
        </w:rPr>
        <w:t>s on the provisions of</w:t>
      </w:r>
      <w:r w:rsidR="00BE7547" w:rsidRPr="00D92ECD">
        <w:rPr>
          <w:rFonts w:ascii="Calibri Light" w:hAnsi="Calibri Light" w:cs="Arial"/>
          <w:sz w:val="22"/>
          <w:szCs w:val="22"/>
        </w:rPr>
        <w:t xml:space="preserve"> the certificate </w:t>
      </w:r>
      <w:r w:rsidR="008471B4">
        <w:rPr>
          <w:rFonts w:ascii="Calibri Light" w:hAnsi="Calibri Light" w:cs="Arial"/>
          <w:sz w:val="22"/>
          <w:szCs w:val="22"/>
        </w:rPr>
        <w:t>are</w:t>
      </w:r>
      <w:r w:rsidR="00BE7547" w:rsidRPr="00D92ECD">
        <w:rPr>
          <w:rFonts w:ascii="Calibri Light" w:hAnsi="Calibri Light" w:cs="Arial"/>
          <w:sz w:val="22"/>
          <w:szCs w:val="22"/>
        </w:rPr>
        <w:t xml:space="preserve"> provided in </w:t>
      </w:r>
      <w:r w:rsidR="00BE7547" w:rsidRPr="00D92ECD">
        <w:rPr>
          <w:rFonts w:ascii="Calibri Light" w:hAnsi="Calibri Light" w:cs="Arial"/>
          <w:sz w:val="22"/>
          <w:szCs w:val="22"/>
          <w:u w:val="single"/>
        </w:rPr>
        <w:t>Attachment A</w:t>
      </w:r>
      <w:r w:rsidR="00BE7547" w:rsidRPr="00D92ECD">
        <w:rPr>
          <w:rFonts w:ascii="Calibri Light" w:hAnsi="Calibri Light" w:cs="Arial"/>
          <w:sz w:val="22"/>
          <w:szCs w:val="22"/>
        </w:rPr>
        <w:t>.</w:t>
      </w:r>
    </w:p>
    <w:p w14:paraId="6902A88E" w14:textId="77777777" w:rsidR="00BE7547" w:rsidRPr="00D92ECD" w:rsidRDefault="00BE7547" w:rsidP="00BE7547">
      <w:pPr>
        <w:spacing w:before="180"/>
        <w:rPr>
          <w:rFonts w:ascii="Calibri Light" w:hAnsi="Calibri Light" w:cs="Arial"/>
          <w:sz w:val="22"/>
          <w:szCs w:val="22"/>
        </w:rPr>
      </w:pPr>
      <w:r w:rsidRPr="00D92ECD">
        <w:rPr>
          <w:rFonts w:ascii="Calibri Light" w:hAnsi="Calibri Light" w:cs="Arial"/>
          <w:sz w:val="22"/>
          <w:szCs w:val="22"/>
        </w:rPr>
        <w:t>The instrument which is the subject of this certificate, and which will now sunset at a later day as specified in this certificate, is available on the Federal Register of Legislation</w:t>
      </w:r>
      <w:r w:rsidRPr="00D92ECD">
        <w:rPr>
          <w:rFonts w:cstheme="minorBidi"/>
        </w:rPr>
        <w:fldChar w:fldCharType="begin"/>
      </w:r>
      <w:r w:rsidRPr="00D92ECD">
        <w:rPr>
          <w:rFonts w:ascii="Calibri Light" w:hAnsi="Calibri Light" w:cs="Arial"/>
          <w:sz w:val="22"/>
          <w:szCs w:val="22"/>
        </w:rPr>
        <w:instrText>http://www.comlaw.gov.au/</w:instrText>
      </w:r>
      <w:r w:rsidRPr="00D92ECD">
        <w:rPr>
          <w:rFonts w:cstheme="minorBidi"/>
        </w:rPr>
        <w:fldChar w:fldCharType="separate"/>
      </w:r>
      <w:r w:rsidRPr="00D92ECD">
        <w:rPr>
          <w:rStyle w:val="Hyperlink"/>
          <w:rFonts w:ascii="Calibri Light" w:hAnsi="Calibri Light" w:cs="Arial"/>
          <w:sz w:val="22"/>
          <w:szCs w:val="22"/>
        </w:rPr>
        <w:t>http://www.comlaw.gov.au</w:t>
      </w:r>
      <w:r w:rsidRPr="00D92ECD">
        <w:rPr>
          <w:rStyle w:val="Hyperlink"/>
          <w:rFonts w:ascii="Calibri Light" w:hAnsi="Calibri Light" w:cs="Arial"/>
          <w:sz w:val="22"/>
          <w:szCs w:val="22"/>
        </w:rPr>
        <w:fldChar w:fldCharType="end"/>
      </w:r>
      <w:r w:rsidRPr="00D92ECD">
        <w:rPr>
          <w:rFonts w:ascii="Calibri Light" w:hAnsi="Calibri Light" w:cs="Arial"/>
          <w:sz w:val="22"/>
          <w:szCs w:val="22"/>
        </w:rPr>
        <w:t>.</w:t>
      </w:r>
    </w:p>
    <w:p w14:paraId="260949DF" w14:textId="559A513B" w:rsidR="00BE7547" w:rsidRPr="00D92ECD" w:rsidRDefault="00BE7547" w:rsidP="00BE7547">
      <w:pPr>
        <w:spacing w:before="180"/>
        <w:rPr>
          <w:rFonts w:ascii="Calibri Light" w:hAnsi="Calibri Light" w:cs="Arial"/>
          <w:sz w:val="22"/>
          <w:szCs w:val="22"/>
        </w:rPr>
      </w:pPr>
      <w:r w:rsidRPr="00D92ECD">
        <w:rPr>
          <w:rFonts w:ascii="Calibri Light" w:hAnsi="Calibri Light" w:cs="Arial"/>
          <w:sz w:val="22"/>
          <w:szCs w:val="22"/>
        </w:rPr>
        <w:t>Further information about the operation of this instrument may also be requested from the</w:t>
      </w:r>
      <w:r w:rsidR="0041568E">
        <w:rPr>
          <w:rFonts w:ascii="Calibri Light" w:hAnsi="Calibri Light" w:cs="Arial"/>
          <w:sz w:val="22"/>
          <w:szCs w:val="22"/>
        </w:rPr>
        <w:t xml:space="preserve"> Great Barrier Reef Marine Park Authority</w:t>
      </w:r>
      <w:r w:rsidRPr="00D92ECD">
        <w:rPr>
          <w:rFonts w:ascii="Calibri Light" w:hAnsi="Calibri Light" w:cs="Arial"/>
          <w:sz w:val="22"/>
          <w:szCs w:val="22"/>
        </w:rPr>
        <w:t xml:space="preserve">. </w:t>
      </w:r>
    </w:p>
    <w:bookmarkEnd w:id="0"/>
    <w:p w14:paraId="4D63B445" w14:textId="77777777" w:rsidR="00BE7547" w:rsidRPr="00D92ECD" w:rsidRDefault="00BE7547" w:rsidP="00BE7547">
      <w:pPr>
        <w:rPr>
          <w:rFonts w:ascii="Calibri Light" w:hAnsi="Calibri Light" w:cs="Arial"/>
          <w:sz w:val="22"/>
          <w:szCs w:val="22"/>
        </w:rPr>
      </w:pPr>
      <w:r w:rsidRPr="00D92ECD">
        <w:rPr>
          <w:rFonts w:ascii="Calibri Light" w:hAnsi="Calibri Light" w:cs="Arial"/>
          <w:sz w:val="22"/>
          <w:szCs w:val="22"/>
        </w:rPr>
        <w:br w:type="page"/>
      </w:r>
    </w:p>
    <w:p w14:paraId="0507A71E" w14:textId="77777777" w:rsidR="00BE7547" w:rsidRPr="00F21DF9" w:rsidRDefault="00BE7547" w:rsidP="00BE7547">
      <w:pPr>
        <w:pStyle w:val="Heading2"/>
        <w:ind w:left="12" w:hanging="12"/>
        <w:jc w:val="right"/>
        <w:rPr>
          <w:rFonts w:ascii="Calibri Light" w:hAnsi="Calibri Light" w:cs="Arial"/>
          <w:b w:val="0"/>
          <w:color w:val="000000" w:themeColor="text1"/>
          <w:sz w:val="22"/>
          <w:szCs w:val="22"/>
        </w:rPr>
      </w:pPr>
      <w:r w:rsidRPr="00F21DF9">
        <w:rPr>
          <w:rStyle w:val="Heading1Char"/>
          <w:rFonts w:ascii="Calibri Light" w:eastAsiaTheme="majorEastAsia" w:hAnsi="Calibri Light" w:cs="Arial"/>
          <w:b/>
          <w:color w:val="000000" w:themeColor="text1"/>
          <w:sz w:val="22"/>
          <w:szCs w:val="22"/>
        </w:rPr>
        <w:lastRenderedPageBreak/>
        <w:t>ATTACHMENT A</w:t>
      </w:r>
    </w:p>
    <w:p w14:paraId="11A2DA88" w14:textId="77777777" w:rsidR="00BE7547" w:rsidRPr="00D92ECD" w:rsidRDefault="00BE7547" w:rsidP="00BE7547">
      <w:pPr>
        <w:pStyle w:val="Heading2"/>
        <w:spacing w:before="0"/>
        <w:ind w:left="12" w:hanging="12"/>
        <w:rPr>
          <w:rFonts w:ascii="Calibri Light" w:hAnsi="Calibri Light" w:cs="Arial"/>
          <w:color w:val="000000" w:themeColor="text1"/>
          <w:sz w:val="22"/>
          <w:szCs w:val="22"/>
        </w:rPr>
      </w:pPr>
      <w:r w:rsidRPr="00D92ECD">
        <w:rPr>
          <w:rFonts w:ascii="Calibri Light" w:hAnsi="Calibri Light" w:cs="Arial"/>
          <w:color w:val="000000" w:themeColor="text1"/>
          <w:sz w:val="22"/>
          <w:szCs w:val="22"/>
        </w:rPr>
        <w:t>NOTES ON THE CERTIFICATE</w:t>
      </w:r>
      <w:r w:rsidRPr="00D92ECD">
        <w:rPr>
          <w:rFonts w:ascii="Calibri Light" w:hAnsi="Calibri Light" w:cs="Arial"/>
          <w:color w:val="000000" w:themeColor="text1"/>
          <w:sz w:val="22"/>
          <w:szCs w:val="22"/>
        </w:rPr>
        <w:tab/>
      </w:r>
      <w:r w:rsidRPr="00D92ECD">
        <w:rPr>
          <w:rFonts w:ascii="Calibri Light" w:hAnsi="Calibri Light" w:cs="Arial"/>
          <w:color w:val="000000" w:themeColor="text1"/>
          <w:sz w:val="22"/>
          <w:szCs w:val="22"/>
        </w:rPr>
        <w:tab/>
      </w:r>
      <w:r w:rsidRPr="00D92ECD">
        <w:rPr>
          <w:rFonts w:ascii="Calibri Light" w:hAnsi="Calibri Light" w:cs="Arial"/>
          <w:color w:val="000000" w:themeColor="text1"/>
          <w:sz w:val="22"/>
          <w:szCs w:val="22"/>
        </w:rPr>
        <w:tab/>
      </w:r>
      <w:r w:rsidRPr="00D92ECD">
        <w:rPr>
          <w:rFonts w:ascii="Calibri Light" w:hAnsi="Calibri Light" w:cs="Arial"/>
          <w:color w:val="000000" w:themeColor="text1"/>
          <w:sz w:val="22"/>
          <w:szCs w:val="22"/>
        </w:rPr>
        <w:tab/>
      </w:r>
      <w:r w:rsidRPr="00D92ECD">
        <w:rPr>
          <w:rFonts w:ascii="Calibri Light" w:hAnsi="Calibri Light" w:cs="Arial"/>
          <w:color w:val="000000" w:themeColor="text1"/>
          <w:sz w:val="22"/>
          <w:szCs w:val="22"/>
        </w:rPr>
        <w:tab/>
        <w:t xml:space="preserve">       </w:t>
      </w:r>
    </w:p>
    <w:p w14:paraId="2FA64276" w14:textId="77777777" w:rsidR="00BE7547" w:rsidRPr="00D92ECD" w:rsidRDefault="00BE7547" w:rsidP="00BE7547">
      <w:pPr>
        <w:pStyle w:val="Heading3"/>
        <w:spacing w:before="280"/>
        <w:rPr>
          <w:rFonts w:ascii="Calibri Light" w:hAnsi="Calibri Light" w:cs="Arial"/>
          <w:color w:val="000000" w:themeColor="text1"/>
          <w:sz w:val="22"/>
          <w:szCs w:val="22"/>
        </w:rPr>
      </w:pPr>
      <w:r w:rsidRPr="00D92ECD">
        <w:rPr>
          <w:rFonts w:ascii="Calibri Light" w:hAnsi="Calibri Light" w:cs="Arial"/>
          <w:color w:val="000000" w:themeColor="text1"/>
          <w:sz w:val="22"/>
          <w:szCs w:val="22"/>
        </w:rPr>
        <w:t>Section 1</w:t>
      </w:r>
      <w:r w:rsidRPr="00D92ECD">
        <w:rPr>
          <w:rFonts w:ascii="Calibri Light" w:hAnsi="Calibri Light" w:cs="Arial"/>
          <w:color w:val="000000" w:themeColor="text1"/>
          <w:sz w:val="22"/>
          <w:szCs w:val="22"/>
        </w:rPr>
        <w:tab/>
        <w:t>Name</w:t>
      </w:r>
    </w:p>
    <w:p w14:paraId="18508568" w14:textId="7D5B0910" w:rsidR="00BE7547" w:rsidRPr="00D92ECD" w:rsidRDefault="00BE7547" w:rsidP="00BE7547">
      <w:pPr>
        <w:spacing w:before="180"/>
        <w:rPr>
          <w:rFonts w:ascii="Calibri Light" w:hAnsi="Calibri Light" w:cs="Arial"/>
          <w:color w:val="000000" w:themeColor="text1"/>
          <w:sz w:val="22"/>
          <w:szCs w:val="22"/>
        </w:rPr>
      </w:pPr>
      <w:r w:rsidRPr="00D92ECD">
        <w:rPr>
          <w:rFonts w:ascii="Calibri Light" w:hAnsi="Calibri Light" w:cs="Arial"/>
          <w:color w:val="000000" w:themeColor="text1"/>
          <w:sz w:val="22"/>
          <w:szCs w:val="22"/>
        </w:rPr>
        <w:t xml:space="preserve">This section provides that the </w:t>
      </w:r>
      <w:r w:rsidR="00564EC1" w:rsidRPr="00D92ECD">
        <w:rPr>
          <w:rFonts w:ascii="Calibri Light" w:hAnsi="Calibri Light" w:cs="Arial"/>
          <w:color w:val="000000" w:themeColor="text1"/>
          <w:sz w:val="22"/>
          <w:szCs w:val="22"/>
        </w:rPr>
        <w:t>c</w:t>
      </w:r>
      <w:r w:rsidRPr="00D92ECD">
        <w:rPr>
          <w:rFonts w:ascii="Calibri Light" w:hAnsi="Calibri Light" w:cs="Arial"/>
          <w:color w:val="000000" w:themeColor="text1"/>
          <w:sz w:val="22"/>
          <w:szCs w:val="22"/>
        </w:rPr>
        <w:t xml:space="preserve">ertificate is named the </w:t>
      </w:r>
      <w:r w:rsidR="001A2ED9" w:rsidRPr="001A2ED9">
        <w:rPr>
          <w:rFonts w:ascii="Calibri Light" w:hAnsi="Calibri Light" w:cs="Arial"/>
          <w:i/>
          <w:iCs/>
          <w:sz w:val="22"/>
          <w:szCs w:val="22"/>
        </w:rPr>
        <w:t>Legislation (Deferral of Sunsetting—Great Barrier Reef Marine Park Regulations) Certificate 2018</w:t>
      </w:r>
      <w:r w:rsidRPr="00D92ECD">
        <w:rPr>
          <w:rFonts w:ascii="Calibri Light" w:hAnsi="Calibri Light" w:cs="Arial"/>
          <w:sz w:val="22"/>
          <w:szCs w:val="22"/>
        </w:rPr>
        <w:t>.</w:t>
      </w:r>
      <w:r w:rsidRPr="00D92ECD">
        <w:rPr>
          <w:rFonts w:ascii="Calibri Light" w:hAnsi="Calibri Light" w:cs="Arial"/>
          <w:color w:val="000000" w:themeColor="text1"/>
          <w:sz w:val="22"/>
          <w:szCs w:val="22"/>
        </w:rPr>
        <w:t xml:space="preserve"> The </w:t>
      </w:r>
      <w:r w:rsidR="00DA0F9F" w:rsidRPr="00D92ECD">
        <w:rPr>
          <w:rFonts w:ascii="Calibri Light" w:hAnsi="Calibri Light" w:cs="Arial"/>
          <w:color w:val="000000" w:themeColor="text1"/>
          <w:sz w:val="22"/>
          <w:szCs w:val="22"/>
        </w:rPr>
        <w:t>c</w:t>
      </w:r>
      <w:r w:rsidRPr="00D92ECD">
        <w:rPr>
          <w:rFonts w:ascii="Calibri Light" w:hAnsi="Calibri Light" w:cs="Arial"/>
          <w:color w:val="000000" w:themeColor="text1"/>
          <w:sz w:val="22"/>
          <w:szCs w:val="22"/>
        </w:rPr>
        <w:t xml:space="preserve">ertificate may be cited by that name. </w:t>
      </w:r>
    </w:p>
    <w:p w14:paraId="641AA6C5" w14:textId="77777777" w:rsidR="00BE7547" w:rsidRPr="00D92ECD" w:rsidRDefault="00BE7547" w:rsidP="00BE7547">
      <w:pPr>
        <w:pStyle w:val="Heading3"/>
        <w:spacing w:before="280"/>
        <w:rPr>
          <w:rFonts w:ascii="Calibri Light" w:hAnsi="Calibri Light" w:cs="Arial"/>
          <w:color w:val="000000" w:themeColor="text1"/>
          <w:sz w:val="22"/>
          <w:szCs w:val="22"/>
        </w:rPr>
      </w:pPr>
      <w:r w:rsidRPr="00D92ECD">
        <w:rPr>
          <w:rFonts w:ascii="Calibri Light" w:hAnsi="Calibri Light" w:cs="Arial"/>
          <w:color w:val="000000" w:themeColor="text1"/>
          <w:sz w:val="22"/>
          <w:szCs w:val="22"/>
        </w:rPr>
        <w:t xml:space="preserve">Section 2 </w:t>
      </w:r>
      <w:r w:rsidRPr="00D92ECD">
        <w:rPr>
          <w:rFonts w:ascii="Calibri Light" w:hAnsi="Calibri Light" w:cs="Arial"/>
          <w:color w:val="000000" w:themeColor="text1"/>
          <w:sz w:val="22"/>
          <w:szCs w:val="22"/>
        </w:rPr>
        <w:tab/>
        <w:t>Commencement</w:t>
      </w:r>
    </w:p>
    <w:p w14:paraId="6D7CB20C" w14:textId="5E851711" w:rsidR="00BE7547" w:rsidRPr="00D92ECD" w:rsidRDefault="00BE7547" w:rsidP="00BE7547">
      <w:pPr>
        <w:spacing w:before="180"/>
        <w:rPr>
          <w:rFonts w:ascii="Calibri Light" w:hAnsi="Calibri Light" w:cs="Arial"/>
          <w:color w:val="000000" w:themeColor="text1"/>
          <w:sz w:val="22"/>
          <w:szCs w:val="22"/>
        </w:rPr>
      </w:pPr>
      <w:r w:rsidRPr="00D92ECD">
        <w:rPr>
          <w:rFonts w:ascii="Calibri Light" w:hAnsi="Calibri Light" w:cs="Arial"/>
          <w:color w:val="000000" w:themeColor="text1"/>
          <w:sz w:val="22"/>
          <w:szCs w:val="22"/>
        </w:rPr>
        <w:t xml:space="preserve">This section provides for the </w:t>
      </w:r>
      <w:r w:rsidR="00564EC1" w:rsidRPr="00D92ECD">
        <w:rPr>
          <w:rFonts w:ascii="Calibri Light" w:hAnsi="Calibri Light" w:cs="Arial"/>
          <w:color w:val="000000" w:themeColor="text1"/>
          <w:sz w:val="22"/>
          <w:szCs w:val="22"/>
        </w:rPr>
        <w:t>c</w:t>
      </w:r>
      <w:r w:rsidRPr="00D92ECD">
        <w:rPr>
          <w:rFonts w:ascii="Calibri Light" w:hAnsi="Calibri Light" w:cs="Arial"/>
          <w:color w:val="000000" w:themeColor="text1"/>
          <w:sz w:val="22"/>
          <w:szCs w:val="22"/>
        </w:rPr>
        <w:t xml:space="preserve">ertificate to commence on the day after it is registered. </w:t>
      </w:r>
    </w:p>
    <w:p w14:paraId="63C7786F" w14:textId="77777777" w:rsidR="00BE7547" w:rsidRPr="00D92ECD" w:rsidRDefault="00BE7547" w:rsidP="00BE7547">
      <w:pPr>
        <w:pStyle w:val="Heading3"/>
        <w:spacing w:before="280"/>
        <w:rPr>
          <w:rFonts w:ascii="Calibri Light" w:hAnsi="Calibri Light" w:cs="Arial"/>
          <w:color w:val="000000" w:themeColor="text1"/>
          <w:sz w:val="22"/>
          <w:szCs w:val="22"/>
        </w:rPr>
      </w:pPr>
      <w:r w:rsidRPr="00D92ECD">
        <w:rPr>
          <w:rFonts w:ascii="Calibri Light" w:hAnsi="Calibri Light" w:cs="Arial"/>
          <w:color w:val="000000" w:themeColor="text1"/>
          <w:sz w:val="22"/>
          <w:szCs w:val="22"/>
        </w:rPr>
        <w:t>Section 3</w:t>
      </w:r>
      <w:r w:rsidRPr="00D92ECD">
        <w:rPr>
          <w:rFonts w:ascii="Calibri Light" w:hAnsi="Calibri Light" w:cs="Arial"/>
          <w:color w:val="000000" w:themeColor="text1"/>
          <w:sz w:val="22"/>
          <w:szCs w:val="22"/>
        </w:rPr>
        <w:tab/>
        <w:t>Authority</w:t>
      </w:r>
    </w:p>
    <w:p w14:paraId="766420C0" w14:textId="5CC76B28" w:rsidR="00BE7547" w:rsidRPr="00D92ECD" w:rsidRDefault="00BE7547" w:rsidP="00BE7547">
      <w:pPr>
        <w:spacing w:before="180"/>
        <w:rPr>
          <w:rFonts w:ascii="Calibri Light" w:hAnsi="Calibri Light" w:cs="Arial"/>
          <w:color w:val="000000" w:themeColor="text1"/>
          <w:sz w:val="22"/>
          <w:szCs w:val="22"/>
        </w:rPr>
      </w:pPr>
      <w:r w:rsidRPr="00D92ECD">
        <w:rPr>
          <w:rFonts w:ascii="Calibri Light" w:hAnsi="Calibri Light" w:cs="Arial"/>
          <w:color w:val="000000" w:themeColor="text1"/>
          <w:sz w:val="22"/>
          <w:szCs w:val="22"/>
        </w:rPr>
        <w:t xml:space="preserve">This section provides that the </w:t>
      </w:r>
      <w:r w:rsidR="00564EC1" w:rsidRPr="00D92ECD">
        <w:rPr>
          <w:rFonts w:ascii="Calibri Light" w:hAnsi="Calibri Light" w:cs="Arial"/>
          <w:color w:val="000000" w:themeColor="text1"/>
          <w:sz w:val="22"/>
          <w:szCs w:val="22"/>
        </w:rPr>
        <w:t>c</w:t>
      </w:r>
      <w:r w:rsidRPr="00D92ECD">
        <w:rPr>
          <w:rFonts w:ascii="Calibri Light" w:hAnsi="Calibri Light" w:cs="Arial"/>
          <w:color w:val="000000" w:themeColor="text1"/>
          <w:sz w:val="22"/>
          <w:szCs w:val="22"/>
        </w:rPr>
        <w:t xml:space="preserve">ertificate is made under paragraph 51(1)(c) of the </w:t>
      </w:r>
      <w:r w:rsidRPr="00D92ECD">
        <w:rPr>
          <w:rFonts w:ascii="Calibri Light" w:hAnsi="Calibri Light" w:cs="Arial"/>
          <w:i/>
          <w:color w:val="000000" w:themeColor="text1"/>
          <w:sz w:val="22"/>
          <w:szCs w:val="22"/>
        </w:rPr>
        <w:t>Legislation Act 2003</w:t>
      </w:r>
      <w:r w:rsidRPr="00D92ECD">
        <w:rPr>
          <w:rFonts w:ascii="Calibri Light" w:hAnsi="Calibri Light" w:cs="Arial"/>
          <w:color w:val="000000" w:themeColor="text1"/>
          <w:sz w:val="22"/>
          <w:szCs w:val="22"/>
        </w:rPr>
        <w:t xml:space="preserve">.  </w:t>
      </w:r>
    </w:p>
    <w:p w14:paraId="7A494B33" w14:textId="77777777" w:rsidR="00BE7547" w:rsidRPr="00D92ECD" w:rsidRDefault="00BE7547" w:rsidP="00BE7547">
      <w:pPr>
        <w:pStyle w:val="Heading3"/>
        <w:spacing w:before="280"/>
        <w:rPr>
          <w:rFonts w:ascii="Calibri Light" w:hAnsi="Calibri Light" w:cs="Arial"/>
          <w:color w:val="000000" w:themeColor="text1"/>
          <w:sz w:val="22"/>
          <w:szCs w:val="22"/>
        </w:rPr>
      </w:pPr>
      <w:r w:rsidRPr="00D92ECD">
        <w:rPr>
          <w:rFonts w:ascii="Calibri Light" w:hAnsi="Calibri Light" w:cs="Arial"/>
          <w:color w:val="000000" w:themeColor="text1"/>
          <w:sz w:val="22"/>
          <w:szCs w:val="22"/>
        </w:rPr>
        <w:t>Section 4</w:t>
      </w:r>
      <w:r w:rsidRPr="00D92ECD">
        <w:rPr>
          <w:rFonts w:ascii="Calibri Light" w:hAnsi="Calibri Light" w:cs="Arial"/>
          <w:color w:val="000000" w:themeColor="text1"/>
          <w:sz w:val="22"/>
          <w:szCs w:val="22"/>
        </w:rPr>
        <w:tab/>
        <w:t>Definitions</w:t>
      </w:r>
    </w:p>
    <w:p w14:paraId="68D6E1A1" w14:textId="4492990C" w:rsidR="00BE7547" w:rsidRPr="00F33263" w:rsidRDefault="00BE7547" w:rsidP="00BE7547">
      <w:pPr>
        <w:spacing w:before="180"/>
        <w:rPr>
          <w:rFonts w:ascii="Calibri Light" w:hAnsi="Calibri Light" w:cs="Arial"/>
          <w:color w:val="000000" w:themeColor="text1"/>
          <w:sz w:val="22"/>
          <w:szCs w:val="22"/>
        </w:rPr>
      </w:pPr>
      <w:r w:rsidRPr="00D92ECD">
        <w:rPr>
          <w:rFonts w:ascii="Calibri Light" w:hAnsi="Calibri Light" w:cs="Arial"/>
          <w:color w:val="000000" w:themeColor="text1"/>
          <w:sz w:val="22"/>
          <w:szCs w:val="22"/>
        </w:rPr>
        <w:t xml:space="preserve">This section defines, for the purposes of this </w:t>
      </w:r>
      <w:r w:rsidR="00564EC1" w:rsidRPr="00D92ECD">
        <w:rPr>
          <w:rFonts w:ascii="Calibri Light" w:hAnsi="Calibri Light" w:cs="Arial"/>
          <w:color w:val="000000" w:themeColor="text1"/>
          <w:sz w:val="22"/>
          <w:szCs w:val="22"/>
        </w:rPr>
        <w:t>c</w:t>
      </w:r>
      <w:r w:rsidRPr="00D92ECD">
        <w:rPr>
          <w:rFonts w:ascii="Calibri Light" w:hAnsi="Calibri Light" w:cs="Arial"/>
          <w:color w:val="000000" w:themeColor="text1"/>
          <w:sz w:val="22"/>
          <w:szCs w:val="22"/>
        </w:rPr>
        <w:t xml:space="preserve">ertificate, </w:t>
      </w:r>
      <w:r w:rsidRPr="00D92ECD">
        <w:rPr>
          <w:rFonts w:ascii="Calibri Light" w:hAnsi="Calibri Light" w:cs="Arial"/>
          <w:iCs/>
          <w:color w:val="000000" w:themeColor="text1"/>
          <w:sz w:val="22"/>
          <w:szCs w:val="22"/>
        </w:rPr>
        <w:t>‘</w:t>
      </w:r>
      <w:r w:rsidRPr="00A01493">
        <w:rPr>
          <w:rFonts w:ascii="Calibri Light" w:hAnsi="Calibri Light" w:cs="Arial"/>
          <w:bCs/>
          <w:i/>
          <w:iCs/>
          <w:color w:val="000000" w:themeColor="text1"/>
          <w:sz w:val="22"/>
          <w:szCs w:val="22"/>
        </w:rPr>
        <w:t>Act</w:t>
      </w:r>
      <w:r w:rsidRPr="008E2C94">
        <w:rPr>
          <w:rFonts w:ascii="Calibri Light" w:hAnsi="Calibri Light" w:cs="Arial"/>
          <w:bCs/>
          <w:iCs/>
          <w:color w:val="000000" w:themeColor="text1"/>
          <w:sz w:val="22"/>
          <w:szCs w:val="22"/>
        </w:rPr>
        <w:t>’</w:t>
      </w:r>
      <w:r w:rsidRPr="00D92ECD">
        <w:rPr>
          <w:rFonts w:ascii="Calibri Light" w:hAnsi="Calibri Light" w:cs="Arial"/>
          <w:bCs/>
          <w:iCs/>
          <w:color w:val="000000" w:themeColor="text1"/>
          <w:sz w:val="22"/>
          <w:szCs w:val="22"/>
        </w:rPr>
        <w:t xml:space="preserve"> to </w:t>
      </w:r>
      <w:r w:rsidRPr="00D92ECD">
        <w:rPr>
          <w:rFonts w:ascii="Calibri Light" w:hAnsi="Calibri Light" w:cs="Arial"/>
          <w:color w:val="000000" w:themeColor="text1"/>
          <w:sz w:val="22"/>
          <w:szCs w:val="22"/>
        </w:rPr>
        <w:t xml:space="preserve">mean the </w:t>
      </w:r>
      <w:r w:rsidR="008E2C94" w:rsidRPr="008E2C94">
        <w:rPr>
          <w:rFonts w:ascii="Calibri Light" w:hAnsi="Calibri Light" w:cs="Arial"/>
          <w:i/>
          <w:iCs/>
          <w:color w:val="000000" w:themeColor="text1"/>
          <w:sz w:val="22"/>
          <w:szCs w:val="22"/>
        </w:rPr>
        <w:t>Great Barrier Reef Marine Park Act 1975</w:t>
      </w:r>
      <w:r w:rsidR="008E2C94">
        <w:rPr>
          <w:rFonts w:ascii="Calibri Light" w:hAnsi="Calibri Light" w:cs="Arial"/>
          <w:iCs/>
          <w:color w:val="000000" w:themeColor="text1"/>
          <w:sz w:val="22"/>
          <w:szCs w:val="22"/>
        </w:rPr>
        <w:t>, ‘</w:t>
      </w:r>
      <w:r w:rsidR="008E2C94" w:rsidRPr="00A01493">
        <w:rPr>
          <w:rFonts w:ascii="Calibri Light" w:hAnsi="Calibri Light" w:cs="Arial"/>
          <w:i/>
          <w:iCs/>
          <w:color w:val="000000" w:themeColor="text1"/>
          <w:sz w:val="22"/>
          <w:szCs w:val="22"/>
        </w:rPr>
        <w:t>Authority</w:t>
      </w:r>
      <w:r w:rsidR="008E2C94">
        <w:rPr>
          <w:rFonts w:ascii="Calibri Light" w:hAnsi="Calibri Light" w:cs="Arial"/>
          <w:iCs/>
          <w:color w:val="000000" w:themeColor="text1"/>
          <w:sz w:val="22"/>
          <w:szCs w:val="22"/>
        </w:rPr>
        <w:t>’</w:t>
      </w:r>
      <w:r w:rsidR="008E2C94" w:rsidRPr="008E2C94">
        <w:rPr>
          <w:rFonts w:ascii="Calibri Light" w:hAnsi="Calibri Light" w:cs="Arial"/>
          <w:iCs/>
          <w:color w:val="000000" w:themeColor="text1"/>
          <w:sz w:val="22"/>
          <w:szCs w:val="22"/>
        </w:rPr>
        <w:t xml:space="preserve"> </w:t>
      </w:r>
      <w:r w:rsidR="004949C4">
        <w:rPr>
          <w:rFonts w:ascii="Calibri Light" w:hAnsi="Calibri Light" w:cs="Arial"/>
          <w:iCs/>
          <w:color w:val="000000" w:themeColor="text1"/>
          <w:sz w:val="22"/>
          <w:szCs w:val="22"/>
        </w:rPr>
        <w:t xml:space="preserve">to mean the </w:t>
      </w:r>
      <w:r w:rsidR="00922FD2" w:rsidRPr="00922FD2">
        <w:rPr>
          <w:rFonts w:ascii="Calibri Light" w:hAnsi="Calibri Light" w:cs="Arial"/>
          <w:iCs/>
          <w:color w:val="000000" w:themeColor="text1"/>
          <w:sz w:val="22"/>
          <w:szCs w:val="22"/>
        </w:rPr>
        <w:t>Great Barrier Reef Marine Park Authority</w:t>
      </w:r>
      <w:r w:rsidR="00922FD2">
        <w:rPr>
          <w:rFonts w:ascii="Calibri Light" w:hAnsi="Calibri Light" w:cs="Arial"/>
          <w:iCs/>
          <w:color w:val="000000" w:themeColor="text1"/>
          <w:sz w:val="22"/>
          <w:szCs w:val="22"/>
        </w:rPr>
        <w:t xml:space="preserve">, </w:t>
      </w:r>
      <w:r w:rsidR="003F0F9E">
        <w:rPr>
          <w:rFonts w:ascii="Calibri Light" w:hAnsi="Calibri Light" w:cs="Arial"/>
          <w:iCs/>
          <w:color w:val="000000" w:themeColor="text1"/>
          <w:sz w:val="22"/>
          <w:szCs w:val="22"/>
        </w:rPr>
        <w:t>‘</w:t>
      </w:r>
      <w:r w:rsidR="003F0F9E" w:rsidRPr="00A01493">
        <w:rPr>
          <w:rFonts w:ascii="Calibri Light" w:hAnsi="Calibri Light" w:cs="Arial"/>
          <w:i/>
          <w:iCs/>
          <w:color w:val="000000" w:themeColor="text1"/>
          <w:sz w:val="22"/>
          <w:szCs w:val="22"/>
        </w:rPr>
        <w:t>Legislation Act</w:t>
      </w:r>
      <w:r w:rsidR="003F0F9E">
        <w:rPr>
          <w:rFonts w:ascii="Calibri Light" w:hAnsi="Calibri Light" w:cs="Arial"/>
          <w:iCs/>
          <w:color w:val="000000" w:themeColor="text1"/>
          <w:sz w:val="22"/>
          <w:szCs w:val="22"/>
        </w:rPr>
        <w:t xml:space="preserve">’ to mean the </w:t>
      </w:r>
      <w:r w:rsidR="00F33263">
        <w:rPr>
          <w:rFonts w:ascii="Calibri Light" w:hAnsi="Calibri Light" w:cs="Arial"/>
          <w:i/>
          <w:iCs/>
          <w:color w:val="000000" w:themeColor="text1"/>
          <w:sz w:val="22"/>
          <w:szCs w:val="22"/>
        </w:rPr>
        <w:t>Legislation Act 2003</w:t>
      </w:r>
      <w:r w:rsidR="00F33263">
        <w:rPr>
          <w:rFonts w:ascii="Calibri Light" w:hAnsi="Calibri Light" w:cs="Arial"/>
          <w:iCs/>
          <w:color w:val="000000" w:themeColor="text1"/>
          <w:sz w:val="22"/>
          <w:szCs w:val="22"/>
        </w:rPr>
        <w:t xml:space="preserve"> and ‘</w:t>
      </w:r>
      <w:r w:rsidR="00F33263" w:rsidRPr="00A01493">
        <w:rPr>
          <w:rFonts w:ascii="Calibri Light" w:hAnsi="Calibri Light" w:cs="Arial"/>
          <w:i/>
          <w:iCs/>
          <w:color w:val="000000" w:themeColor="text1"/>
          <w:sz w:val="22"/>
          <w:szCs w:val="22"/>
        </w:rPr>
        <w:t>Regulations</w:t>
      </w:r>
      <w:r w:rsidR="00F33263">
        <w:rPr>
          <w:rFonts w:ascii="Calibri Light" w:hAnsi="Calibri Light" w:cs="Arial"/>
          <w:iCs/>
          <w:color w:val="000000" w:themeColor="text1"/>
          <w:sz w:val="22"/>
          <w:szCs w:val="22"/>
        </w:rPr>
        <w:t xml:space="preserve">’ to mean the </w:t>
      </w:r>
      <w:r w:rsidR="00267138" w:rsidRPr="00267138">
        <w:rPr>
          <w:rFonts w:ascii="Calibri Light" w:hAnsi="Calibri Light" w:cs="Arial"/>
          <w:i/>
          <w:iCs/>
          <w:color w:val="000000" w:themeColor="text1"/>
          <w:sz w:val="22"/>
          <w:szCs w:val="22"/>
        </w:rPr>
        <w:t>Great Barrier Reef Marine Park Regulations 1983</w:t>
      </w:r>
      <w:r w:rsidR="00267138" w:rsidRPr="00267138">
        <w:rPr>
          <w:rFonts w:ascii="Calibri Light" w:hAnsi="Calibri Light" w:cs="Arial"/>
          <w:iCs/>
          <w:color w:val="000000" w:themeColor="text1"/>
          <w:sz w:val="22"/>
          <w:szCs w:val="22"/>
        </w:rPr>
        <w:t>.</w:t>
      </w:r>
    </w:p>
    <w:p w14:paraId="169AD24E" w14:textId="77777777" w:rsidR="00BE7547" w:rsidRPr="00D92ECD" w:rsidRDefault="00BE7547" w:rsidP="00BE7547">
      <w:pPr>
        <w:pStyle w:val="Heading3"/>
        <w:spacing w:before="280"/>
        <w:rPr>
          <w:rFonts w:ascii="Calibri Light" w:hAnsi="Calibri Light" w:cs="Arial"/>
          <w:color w:val="000000" w:themeColor="text1"/>
          <w:sz w:val="22"/>
          <w:szCs w:val="22"/>
        </w:rPr>
      </w:pPr>
      <w:r w:rsidRPr="00D92ECD">
        <w:rPr>
          <w:rFonts w:ascii="Calibri Light" w:hAnsi="Calibri Light" w:cs="Arial"/>
          <w:color w:val="000000" w:themeColor="text1"/>
          <w:sz w:val="22"/>
          <w:szCs w:val="22"/>
        </w:rPr>
        <w:t xml:space="preserve">Section 5 </w:t>
      </w:r>
      <w:r w:rsidRPr="00D92ECD">
        <w:rPr>
          <w:rFonts w:ascii="Calibri Light" w:hAnsi="Calibri Light" w:cs="Arial"/>
          <w:color w:val="000000" w:themeColor="text1"/>
          <w:sz w:val="22"/>
          <w:szCs w:val="22"/>
        </w:rPr>
        <w:tab/>
        <w:t>Statement of reasons for issue of certificate</w:t>
      </w:r>
    </w:p>
    <w:p w14:paraId="4C82B4A1" w14:textId="1629881B" w:rsidR="00BE7547" w:rsidRPr="00D92ECD" w:rsidRDefault="00BE7547" w:rsidP="00BE7547">
      <w:pPr>
        <w:tabs>
          <w:tab w:val="left" w:pos="4536"/>
        </w:tabs>
        <w:spacing w:before="180"/>
        <w:rPr>
          <w:rFonts w:ascii="Calibri Light" w:hAnsi="Calibri Light" w:cs="Arial"/>
          <w:color w:val="000000" w:themeColor="text1"/>
          <w:sz w:val="22"/>
          <w:szCs w:val="22"/>
        </w:rPr>
      </w:pPr>
      <w:r w:rsidRPr="00D92ECD">
        <w:rPr>
          <w:rFonts w:ascii="Calibri Light" w:hAnsi="Calibri Light" w:cs="Arial"/>
          <w:color w:val="000000" w:themeColor="text1"/>
          <w:sz w:val="22"/>
          <w:szCs w:val="22"/>
        </w:rPr>
        <w:t xml:space="preserve">This section provides the statement of reasons as required by paragraph 51(2)(a) of the </w:t>
      </w:r>
      <w:r w:rsidR="00264DA2">
        <w:rPr>
          <w:rFonts w:ascii="Calibri Light" w:hAnsi="Calibri Light" w:cs="Arial"/>
          <w:color w:val="000000" w:themeColor="text1"/>
          <w:sz w:val="22"/>
          <w:szCs w:val="22"/>
        </w:rPr>
        <w:t xml:space="preserve">Legislation </w:t>
      </w:r>
      <w:r w:rsidRPr="00D92ECD">
        <w:rPr>
          <w:rFonts w:ascii="Calibri Light" w:hAnsi="Calibri Light" w:cs="Arial"/>
          <w:color w:val="000000" w:themeColor="text1"/>
          <w:sz w:val="22"/>
          <w:szCs w:val="22"/>
        </w:rPr>
        <w:t xml:space="preserve">Act. </w:t>
      </w:r>
    </w:p>
    <w:p w14:paraId="4D586A77" w14:textId="4F9183C0" w:rsidR="00BE7547" w:rsidRPr="00D92ECD" w:rsidRDefault="00BE7547" w:rsidP="00BE7547">
      <w:pPr>
        <w:tabs>
          <w:tab w:val="left" w:pos="4536"/>
        </w:tabs>
        <w:spacing w:before="180"/>
        <w:rPr>
          <w:rFonts w:ascii="Calibri Light" w:hAnsi="Calibri Light" w:cs="Arial"/>
          <w:color w:val="000000" w:themeColor="text1"/>
          <w:sz w:val="22"/>
          <w:szCs w:val="22"/>
        </w:rPr>
      </w:pPr>
      <w:r w:rsidRPr="00D92ECD">
        <w:rPr>
          <w:rFonts w:ascii="Calibri Light" w:hAnsi="Calibri Light" w:cs="Arial"/>
          <w:color w:val="000000" w:themeColor="text1"/>
          <w:sz w:val="22"/>
          <w:szCs w:val="22"/>
        </w:rPr>
        <w:t xml:space="preserve">The statement of reasons explains </w:t>
      </w:r>
      <w:r w:rsidR="00391412">
        <w:rPr>
          <w:rFonts w:ascii="Calibri Light" w:hAnsi="Calibri Light" w:cs="Arial"/>
          <w:color w:val="000000" w:themeColor="text1"/>
          <w:sz w:val="22"/>
          <w:szCs w:val="22"/>
        </w:rPr>
        <w:t xml:space="preserve">why </w:t>
      </w:r>
      <w:r w:rsidRPr="00D92ECD">
        <w:rPr>
          <w:rFonts w:ascii="Calibri Light" w:hAnsi="Calibri Light" w:cs="Arial"/>
          <w:color w:val="000000" w:themeColor="text1"/>
          <w:sz w:val="22"/>
          <w:szCs w:val="22"/>
        </w:rPr>
        <w:t xml:space="preserve">the Attorney-General is satisfied that </w:t>
      </w:r>
      <w:r w:rsidR="001C6D66" w:rsidRPr="00D92ECD">
        <w:rPr>
          <w:rFonts w:ascii="Calibri Light" w:hAnsi="Calibri Light" w:cs="Arial"/>
          <w:color w:val="000000" w:themeColor="text1"/>
          <w:sz w:val="22"/>
          <w:szCs w:val="22"/>
        </w:rPr>
        <w:t>the</w:t>
      </w:r>
      <w:r w:rsidR="009078AD" w:rsidRPr="009078AD">
        <w:t xml:space="preserve"> </w:t>
      </w:r>
      <w:r w:rsidR="009078AD" w:rsidRPr="009078AD">
        <w:rPr>
          <w:rFonts w:ascii="Calibri Light" w:hAnsi="Calibri Light" w:cs="Arial"/>
          <w:color w:val="000000" w:themeColor="text1"/>
          <w:sz w:val="22"/>
          <w:szCs w:val="22"/>
        </w:rPr>
        <w:t>criterion set out in subparagraph 51(1)(b)(i)</w:t>
      </w:r>
      <w:r w:rsidR="009078AD">
        <w:rPr>
          <w:rFonts w:ascii="Calibri Light" w:hAnsi="Calibri Light" w:cs="Arial"/>
          <w:color w:val="000000" w:themeColor="text1"/>
          <w:sz w:val="22"/>
          <w:szCs w:val="22"/>
        </w:rPr>
        <w:t xml:space="preserve"> of the Legislation Act</w:t>
      </w:r>
      <w:r w:rsidR="00F012B8">
        <w:rPr>
          <w:rFonts w:ascii="Calibri Light" w:hAnsi="Calibri Light" w:cs="Arial"/>
          <w:color w:val="000000" w:themeColor="text1"/>
          <w:sz w:val="22"/>
          <w:szCs w:val="22"/>
        </w:rPr>
        <w:t xml:space="preserve"> has been met</w:t>
      </w:r>
      <w:r w:rsidR="009078AD">
        <w:rPr>
          <w:rFonts w:ascii="Calibri Light" w:hAnsi="Calibri Light" w:cs="Arial"/>
          <w:color w:val="000000" w:themeColor="text1"/>
          <w:sz w:val="22"/>
          <w:szCs w:val="22"/>
        </w:rPr>
        <w:t xml:space="preserve">, </w:t>
      </w:r>
      <w:r w:rsidR="00217038">
        <w:rPr>
          <w:rFonts w:ascii="Calibri Light" w:hAnsi="Calibri Light" w:cs="Arial"/>
          <w:color w:val="000000" w:themeColor="text1"/>
          <w:sz w:val="22"/>
          <w:szCs w:val="22"/>
        </w:rPr>
        <w:t>namely</w:t>
      </w:r>
      <w:r w:rsidR="009078AD">
        <w:rPr>
          <w:rFonts w:ascii="Calibri Light" w:hAnsi="Calibri Light" w:cs="Arial"/>
          <w:color w:val="000000" w:themeColor="text1"/>
          <w:sz w:val="22"/>
          <w:szCs w:val="22"/>
        </w:rPr>
        <w:t xml:space="preserve"> that the Regulations would </w:t>
      </w:r>
      <w:r w:rsidR="003718AD">
        <w:rPr>
          <w:rFonts w:ascii="Calibri Light" w:hAnsi="Calibri Light" w:cs="Arial"/>
          <w:color w:val="000000" w:themeColor="text1"/>
          <w:sz w:val="22"/>
          <w:szCs w:val="22"/>
        </w:rPr>
        <w:t>(apart from the operation of the sunsetting provisions) be likely to cease to be in force within 12 months after their sunsetting day</w:t>
      </w:r>
      <w:r w:rsidR="004A43F4">
        <w:rPr>
          <w:rFonts w:ascii="Calibri Light" w:hAnsi="Calibri Light" w:cs="Arial"/>
          <w:color w:val="000000" w:themeColor="text1"/>
          <w:sz w:val="22"/>
          <w:szCs w:val="22"/>
        </w:rPr>
        <w:t>.</w:t>
      </w:r>
      <w:r w:rsidR="003718AD">
        <w:rPr>
          <w:rFonts w:ascii="Calibri Light" w:hAnsi="Calibri Light" w:cs="Arial"/>
          <w:color w:val="000000" w:themeColor="text1"/>
          <w:sz w:val="22"/>
          <w:szCs w:val="22"/>
        </w:rPr>
        <w:t xml:space="preserve"> </w:t>
      </w:r>
    </w:p>
    <w:p w14:paraId="53F9393C" w14:textId="30BCF859" w:rsidR="00BE7547" w:rsidRPr="00D92ECD" w:rsidRDefault="00BE7547" w:rsidP="00BE7547">
      <w:pPr>
        <w:pStyle w:val="Heading3"/>
        <w:spacing w:before="280"/>
        <w:rPr>
          <w:rFonts w:ascii="Calibri Light" w:hAnsi="Calibri Light" w:cs="Arial"/>
          <w:color w:val="000000" w:themeColor="text1"/>
          <w:sz w:val="22"/>
          <w:szCs w:val="22"/>
        </w:rPr>
      </w:pPr>
      <w:r w:rsidRPr="00D92ECD">
        <w:rPr>
          <w:rFonts w:ascii="Calibri Light" w:hAnsi="Calibri Light" w:cs="Arial"/>
          <w:color w:val="000000" w:themeColor="text1"/>
          <w:sz w:val="22"/>
          <w:szCs w:val="22"/>
        </w:rPr>
        <w:t>Section 6</w:t>
      </w:r>
      <w:r w:rsidRPr="00D92ECD">
        <w:rPr>
          <w:rFonts w:ascii="Calibri Light" w:hAnsi="Calibri Light" w:cs="Arial"/>
          <w:color w:val="000000" w:themeColor="text1"/>
          <w:sz w:val="22"/>
          <w:szCs w:val="22"/>
        </w:rPr>
        <w:tab/>
        <w:t>Deferral of sunsetting of the Regulations</w:t>
      </w:r>
    </w:p>
    <w:p w14:paraId="1B15A31E" w14:textId="2E67DEDD" w:rsidR="00BE7547" w:rsidRPr="00D92ECD" w:rsidRDefault="00BE7547" w:rsidP="00287672">
      <w:pPr>
        <w:pStyle w:val="subsection"/>
        <w:ind w:left="0" w:firstLine="0"/>
        <w:rPr>
          <w:rFonts w:ascii="Calibri Light" w:hAnsi="Calibri Light" w:cs="Arial"/>
          <w:snapToGrid/>
          <w:color w:val="000000" w:themeColor="text1"/>
          <w:sz w:val="22"/>
          <w:szCs w:val="22"/>
          <w:lang w:eastAsia="en-US"/>
        </w:rPr>
      </w:pPr>
      <w:r w:rsidRPr="00D92ECD">
        <w:rPr>
          <w:rFonts w:ascii="Calibri Light" w:hAnsi="Calibri Light" w:cs="Arial"/>
          <w:snapToGrid/>
          <w:color w:val="000000" w:themeColor="text1"/>
          <w:sz w:val="22"/>
          <w:szCs w:val="22"/>
          <w:lang w:eastAsia="en-US"/>
        </w:rPr>
        <w:t>This section provides that the Regulations, for which the sunsetting day is 1</w:t>
      </w:r>
      <w:r w:rsidR="00CE4703" w:rsidRPr="00D92ECD">
        <w:rPr>
          <w:rFonts w:ascii="Calibri Light" w:hAnsi="Calibri Light" w:cs="Arial"/>
          <w:snapToGrid/>
          <w:color w:val="000000" w:themeColor="text1"/>
          <w:sz w:val="22"/>
          <w:szCs w:val="22"/>
          <w:lang w:eastAsia="en-US"/>
        </w:rPr>
        <w:t> </w:t>
      </w:r>
      <w:r w:rsidRPr="00D92ECD">
        <w:rPr>
          <w:rFonts w:ascii="Calibri Light" w:hAnsi="Calibri Light" w:cs="Arial"/>
          <w:snapToGrid/>
          <w:color w:val="000000" w:themeColor="text1"/>
          <w:sz w:val="22"/>
          <w:szCs w:val="22"/>
          <w:lang w:eastAsia="en-US"/>
        </w:rPr>
        <w:t>April</w:t>
      </w:r>
      <w:r w:rsidR="00CE4703" w:rsidRPr="00D92ECD">
        <w:rPr>
          <w:rFonts w:ascii="Calibri Light" w:hAnsi="Calibri Light" w:cs="Arial"/>
          <w:snapToGrid/>
          <w:color w:val="000000" w:themeColor="text1"/>
          <w:sz w:val="22"/>
          <w:szCs w:val="22"/>
          <w:lang w:eastAsia="en-US"/>
        </w:rPr>
        <w:t> </w:t>
      </w:r>
      <w:r w:rsidRPr="00D92ECD">
        <w:rPr>
          <w:rFonts w:ascii="Calibri Light" w:hAnsi="Calibri Light" w:cs="Arial"/>
          <w:snapToGrid/>
          <w:color w:val="000000" w:themeColor="text1"/>
          <w:sz w:val="22"/>
          <w:szCs w:val="22"/>
          <w:lang w:eastAsia="en-US"/>
        </w:rPr>
        <w:t>2018, are taken to cease to be in force under section 51 of the</w:t>
      </w:r>
      <w:r w:rsidR="006933E9">
        <w:rPr>
          <w:rFonts w:ascii="Calibri Light" w:hAnsi="Calibri Light" w:cs="Arial"/>
          <w:snapToGrid/>
          <w:color w:val="000000" w:themeColor="text1"/>
          <w:sz w:val="22"/>
          <w:szCs w:val="22"/>
          <w:lang w:eastAsia="en-US"/>
        </w:rPr>
        <w:t xml:space="preserve"> Legislation</w:t>
      </w:r>
      <w:r w:rsidRPr="00D92ECD">
        <w:rPr>
          <w:rFonts w:ascii="Calibri Light" w:hAnsi="Calibri Light" w:cs="Arial"/>
          <w:snapToGrid/>
          <w:color w:val="000000" w:themeColor="text1"/>
          <w:sz w:val="22"/>
          <w:szCs w:val="22"/>
          <w:lang w:eastAsia="en-US"/>
        </w:rPr>
        <w:t xml:space="preserve"> Act on 1 April</w:t>
      </w:r>
      <w:r w:rsidR="006C0E67" w:rsidRPr="00D92ECD">
        <w:rPr>
          <w:rFonts w:ascii="Calibri Light" w:hAnsi="Calibri Light" w:cs="Arial"/>
          <w:snapToGrid/>
          <w:color w:val="000000" w:themeColor="text1"/>
          <w:sz w:val="22"/>
          <w:szCs w:val="22"/>
          <w:lang w:eastAsia="en-US"/>
        </w:rPr>
        <w:t> </w:t>
      </w:r>
      <w:r w:rsidRPr="00D92ECD">
        <w:rPr>
          <w:rFonts w:ascii="Calibri Light" w:hAnsi="Calibri Light" w:cs="Arial"/>
          <w:snapToGrid/>
          <w:color w:val="000000" w:themeColor="text1"/>
          <w:sz w:val="22"/>
          <w:szCs w:val="22"/>
          <w:lang w:eastAsia="en-US"/>
        </w:rPr>
        <w:t>2019.</w:t>
      </w:r>
    </w:p>
    <w:p w14:paraId="281F7417" w14:textId="77777777" w:rsidR="00BE7547" w:rsidRPr="00D92ECD" w:rsidRDefault="00BE7547" w:rsidP="00BE7547">
      <w:pPr>
        <w:pStyle w:val="Heading3"/>
        <w:spacing w:before="280"/>
        <w:rPr>
          <w:rFonts w:ascii="Calibri Light" w:eastAsia="Times New Roman" w:hAnsi="Calibri Light" w:cs="Arial"/>
          <w:b w:val="0"/>
          <w:bCs w:val="0"/>
          <w:snapToGrid/>
          <w:color w:val="000000" w:themeColor="text1"/>
          <w:sz w:val="22"/>
          <w:szCs w:val="22"/>
        </w:rPr>
      </w:pPr>
      <w:r w:rsidRPr="00D92ECD">
        <w:rPr>
          <w:rFonts w:ascii="Calibri Light" w:hAnsi="Calibri Light" w:cs="Arial"/>
          <w:color w:val="000000" w:themeColor="text1"/>
          <w:sz w:val="22"/>
          <w:szCs w:val="22"/>
        </w:rPr>
        <w:t>Section 7</w:t>
      </w:r>
      <w:r w:rsidRPr="00D92ECD">
        <w:rPr>
          <w:rFonts w:ascii="Calibri Light" w:hAnsi="Calibri Light" w:cs="Arial"/>
          <w:color w:val="000000" w:themeColor="text1"/>
          <w:sz w:val="22"/>
          <w:szCs w:val="22"/>
        </w:rPr>
        <w:tab/>
        <w:t>Repeal of this instrument</w:t>
      </w:r>
    </w:p>
    <w:p w14:paraId="59B5670D" w14:textId="4A1DD38F" w:rsidR="00BE7547" w:rsidRPr="00D92ECD" w:rsidRDefault="00BE7547" w:rsidP="00BE7547">
      <w:pPr>
        <w:pStyle w:val="subsection"/>
        <w:ind w:left="0" w:firstLine="0"/>
        <w:jc w:val="both"/>
        <w:rPr>
          <w:rFonts w:ascii="Calibri Light" w:hAnsi="Calibri Light" w:cs="Arial"/>
          <w:snapToGrid/>
          <w:color w:val="000000" w:themeColor="text1"/>
          <w:sz w:val="22"/>
          <w:szCs w:val="22"/>
          <w:lang w:eastAsia="en-US"/>
        </w:rPr>
      </w:pPr>
      <w:r w:rsidRPr="00D92ECD">
        <w:rPr>
          <w:rFonts w:ascii="Calibri Light" w:hAnsi="Calibri Light" w:cs="Arial"/>
          <w:snapToGrid/>
          <w:color w:val="000000" w:themeColor="text1"/>
          <w:sz w:val="22"/>
          <w:szCs w:val="22"/>
          <w:lang w:eastAsia="en-US"/>
        </w:rPr>
        <w:t xml:space="preserve">This section provides that the </w:t>
      </w:r>
      <w:r w:rsidR="002346D8" w:rsidRPr="00D92ECD">
        <w:rPr>
          <w:rFonts w:ascii="Calibri Light" w:hAnsi="Calibri Light" w:cs="Arial"/>
          <w:snapToGrid/>
          <w:color w:val="000000" w:themeColor="text1"/>
          <w:sz w:val="22"/>
          <w:szCs w:val="22"/>
          <w:lang w:eastAsia="en-US"/>
        </w:rPr>
        <w:t>c</w:t>
      </w:r>
      <w:r w:rsidRPr="00D92ECD">
        <w:rPr>
          <w:rFonts w:ascii="Calibri Light" w:hAnsi="Calibri Light" w:cs="Arial"/>
          <w:snapToGrid/>
          <w:color w:val="000000" w:themeColor="text1"/>
          <w:sz w:val="22"/>
          <w:szCs w:val="22"/>
          <w:lang w:eastAsia="en-US"/>
        </w:rPr>
        <w:t>ertificate is repealed at the start of 2</w:t>
      </w:r>
      <w:r w:rsidR="006C0E67" w:rsidRPr="00D92ECD">
        <w:rPr>
          <w:rFonts w:ascii="Calibri Light" w:hAnsi="Calibri Light" w:cs="Arial"/>
          <w:snapToGrid/>
          <w:color w:val="000000" w:themeColor="text1"/>
          <w:sz w:val="22"/>
          <w:szCs w:val="22"/>
          <w:lang w:eastAsia="en-US"/>
        </w:rPr>
        <w:t> </w:t>
      </w:r>
      <w:r w:rsidRPr="00D92ECD">
        <w:rPr>
          <w:rFonts w:ascii="Calibri Light" w:hAnsi="Calibri Light" w:cs="Arial"/>
          <w:snapToGrid/>
          <w:color w:val="000000" w:themeColor="text1"/>
          <w:sz w:val="22"/>
          <w:szCs w:val="22"/>
          <w:lang w:eastAsia="en-US"/>
        </w:rPr>
        <w:t>April</w:t>
      </w:r>
      <w:r w:rsidR="006C0E67" w:rsidRPr="00D92ECD">
        <w:rPr>
          <w:rFonts w:ascii="Calibri Light" w:hAnsi="Calibri Light" w:cs="Arial"/>
          <w:snapToGrid/>
          <w:color w:val="000000" w:themeColor="text1"/>
          <w:sz w:val="22"/>
          <w:szCs w:val="22"/>
          <w:lang w:eastAsia="en-US"/>
        </w:rPr>
        <w:t> </w:t>
      </w:r>
      <w:r w:rsidRPr="00D92ECD">
        <w:rPr>
          <w:rFonts w:ascii="Calibri Light" w:hAnsi="Calibri Light" w:cs="Arial"/>
          <w:snapToGrid/>
          <w:color w:val="000000" w:themeColor="text1"/>
          <w:sz w:val="22"/>
          <w:szCs w:val="22"/>
          <w:lang w:eastAsia="en-US"/>
        </w:rPr>
        <w:t>2019.</w:t>
      </w:r>
    </w:p>
    <w:p w14:paraId="1F3F4F9E" w14:textId="77777777" w:rsidR="00BE7547" w:rsidRPr="00D92ECD" w:rsidRDefault="00BE7547" w:rsidP="00BE7547">
      <w:pPr>
        <w:widowControl/>
        <w:spacing w:after="200" w:line="276" w:lineRule="auto"/>
        <w:rPr>
          <w:rFonts w:ascii="Calibri Light" w:hAnsi="Calibri Light"/>
          <w:sz w:val="22"/>
          <w:szCs w:val="22"/>
          <w:lang w:val="en-AU"/>
        </w:rPr>
      </w:pPr>
    </w:p>
    <w:p w14:paraId="07FC6DB0" w14:textId="77777777" w:rsidR="00AC7D69" w:rsidRPr="00D92ECD" w:rsidRDefault="005C1777">
      <w:pPr>
        <w:rPr>
          <w:rFonts w:ascii="Calibri Light" w:hAnsi="Calibri Light"/>
          <w:sz w:val="22"/>
          <w:szCs w:val="22"/>
        </w:rPr>
      </w:pPr>
    </w:p>
    <w:sectPr w:rsidR="00AC7D69" w:rsidRPr="00D92EC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C6DB7" w14:textId="77777777" w:rsidR="009646A7" w:rsidRDefault="00BE7547">
      <w:r>
        <w:separator/>
      </w:r>
    </w:p>
  </w:endnote>
  <w:endnote w:type="continuationSeparator" w:id="0">
    <w:p w14:paraId="07FC6DB9" w14:textId="77777777" w:rsidR="009646A7" w:rsidRDefault="00B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41804"/>
      <w:docPartObj>
        <w:docPartGallery w:val="Page Numbers (Bottom of Page)"/>
        <w:docPartUnique/>
      </w:docPartObj>
    </w:sdtPr>
    <w:sdtEndPr>
      <w:rPr>
        <w:noProof/>
      </w:rPr>
    </w:sdtEndPr>
    <w:sdtContent>
      <w:p w14:paraId="07FC6DB1" w14:textId="77777777" w:rsidR="00021171" w:rsidRPr="00611F23" w:rsidRDefault="008E5F5A">
        <w:pPr>
          <w:pStyle w:val="Footer"/>
          <w:jc w:val="right"/>
        </w:pPr>
        <w:r w:rsidRPr="00611F23">
          <w:fldChar w:fldCharType="begin"/>
        </w:r>
        <w:r w:rsidRPr="00611F23">
          <w:instrText xml:space="preserve"> PAGE   \* MERGEFORMAT </w:instrText>
        </w:r>
        <w:r w:rsidRPr="00611F23">
          <w:fldChar w:fldCharType="separate"/>
        </w:r>
        <w:r w:rsidR="005C1777">
          <w:rPr>
            <w:noProof/>
          </w:rPr>
          <w:t>2</w:t>
        </w:r>
        <w:r w:rsidRPr="00611F23">
          <w:rPr>
            <w:noProof/>
          </w:rPr>
          <w:fldChar w:fldCharType="end"/>
        </w:r>
      </w:p>
    </w:sdtContent>
  </w:sdt>
  <w:p w14:paraId="07FC6DB2" w14:textId="77777777" w:rsidR="00021171" w:rsidRDefault="005C1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C6DB3" w14:textId="77777777" w:rsidR="009646A7" w:rsidRDefault="00BE7547">
      <w:r>
        <w:separator/>
      </w:r>
    </w:p>
  </w:footnote>
  <w:footnote w:type="continuationSeparator" w:id="0">
    <w:p w14:paraId="07FC6DB5" w14:textId="77777777" w:rsidR="009646A7" w:rsidRDefault="00BE7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466"/>
    <w:multiLevelType w:val="hybridMultilevel"/>
    <w:tmpl w:val="BCF2147A"/>
    <w:lvl w:ilvl="0" w:tplc="0F12A0A2">
      <w:start w:val="1"/>
      <w:numFmt w:val="lowerLetter"/>
      <w:lvlText w:val="%1)"/>
      <w:lvlJc w:val="left"/>
      <w:pPr>
        <w:ind w:left="720" w:hanging="360"/>
      </w:pPr>
      <w:rPr>
        <w:rFonts w:hint="default"/>
      </w:rPr>
    </w:lvl>
    <w:lvl w:ilvl="1" w:tplc="9162FBF6">
      <w:start w:val="1"/>
      <w:numFmt w:val="lowerRoman"/>
      <w:lvlText w:val="%2)"/>
      <w:lvlJc w:val="right"/>
      <w:pPr>
        <w:ind w:left="1440" w:hanging="360"/>
      </w:pPr>
      <w:rPr>
        <w:rFonts w:hint="default"/>
        <w:b w:val="0"/>
      </w:rPr>
    </w:lvl>
    <w:lvl w:ilvl="2" w:tplc="4D60F4DE" w:tentative="1">
      <w:start w:val="1"/>
      <w:numFmt w:val="bullet"/>
      <w:lvlText w:val=""/>
      <w:lvlJc w:val="left"/>
      <w:pPr>
        <w:ind w:left="2160" w:hanging="360"/>
      </w:pPr>
      <w:rPr>
        <w:rFonts w:ascii="Wingdings" w:hAnsi="Wingdings" w:hint="default"/>
      </w:rPr>
    </w:lvl>
    <w:lvl w:ilvl="3" w:tplc="972AC63E" w:tentative="1">
      <w:start w:val="1"/>
      <w:numFmt w:val="bullet"/>
      <w:lvlText w:val=""/>
      <w:lvlJc w:val="left"/>
      <w:pPr>
        <w:ind w:left="2880" w:hanging="360"/>
      </w:pPr>
      <w:rPr>
        <w:rFonts w:ascii="Symbol" w:hAnsi="Symbol" w:hint="default"/>
      </w:rPr>
    </w:lvl>
    <w:lvl w:ilvl="4" w:tplc="F238D03C" w:tentative="1">
      <w:start w:val="1"/>
      <w:numFmt w:val="bullet"/>
      <w:lvlText w:val="o"/>
      <w:lvlJc w:val="left"/>
      <w:pPr>
        <w:ind w:left="3600" w:hanging="360"/>
      </w:pPr>
      <w:rPr>
        <w:rFonts w:ascii="Courier New" w:hAnsi="Courier New" w:cs="Courier New" w:hint="default"/>
      </w:rPr>
    </w:lvl>
    <w:lvl w:ilvl="5" w:tplc="4002E4A0" w:tentative="1">
      <w:start w:val="1"/>
      <w:numFmt w:val="bullet"/>
      <w:lvlText w:val=""/>
      <w:lvlJc w:val="left"/>
      <w:pPr>
        <w:ind w:left="4320" w:hanging="360"/>
      </w:pPr>
      <w:rPr>
        <w:rFonts w:ascii="Wingdings" w:hAnsi="Wingdings" w:hint="default"/>
      </w:rPr>
    </w:lvl>
    <w:lvl w:ilvl="6" w:tplc="85F2FDF2" w:tentative="1">
      <w:start w:val="1"/>
      <w:numFmt w:val="bullet"/>
      <w:lvlText w:val=""/>
      <w:lvlJc w:val="left"/>
      <w:pPr>
        <w:ind w:left="5040" w:hanging="360"/>
      </w:pPr>
      <w:rPr>
        <w:rFonts w:ascii="Symbol" w:hAnsi="Symbol" w:hint="default"/>
      </w:rPr>
    </w:lvl>
    <w:lvl w:ilvl="7" w:tplc="EC6C6EB0" w:tentative="1">
      <w:start w:val="1"/>
      <w:numFmt w:val="bullet"/>
      <w:lvlText w:val="o"/>
      <w:lvlJc w:val="left"/>
      <w:pPr>
        <w:ind w:left="5760" w:hanging="360"/>
      </w:pPr>
      <w:rPr>
        <w:rFonts w:ascii="Courier New" w:hAnsi="Courier New" w:cs="Courier New" w:hint="default"/>
      </w:rPr>
    </w:lvl>
    <w:lvl w:ilvl="8" w:tplc="D4507CCA" w:tentative="1">
      <w:start w:val="1"/>
      <w:numFmt w:val="bullet"/>
      <w:lvlText w:val=""/>
      <w:lvlJc w:val="left"/>
      <w:pPr>
        <w:ind w:left="6480" w:hanging="360"/>
      </w:pPr>
      <w:rPr>
        <w:rFonts w:ascii="Wingdings" w:hAnsi="Wingdings" w:hint="default"/>
      </w:rPr>
    </w:lvl>
  </w:abstractNum>
  <w:abstractNum w:abstractNumId="1">
    <w:nsid w:val="56D161CB"/>
    <w:multiLevelType w:val="hybridMultilevel"/>
    <w:tmpl w:val="F316236C"/>
    <w:lvl w:ilvl="0" w:tplc="B072A63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5A"/>
    <w:rsid w:val="00030513"/>
    <w:rsid w:val="00045F0C"/>
    <w:rsid w:val="00091F55"/>
    <w:rsid w:val="000D563F"/>
    <w:rsid w:val="000F22A6"/>
    <w:rsid w:val="001019F0"/>
    <w:rsid w:val="001070A7"/>
    <w:rsid w:val="00107F70"/>
    <w:rsid w:val="00127120"/>
    <w:rsid w:val="001514EB"/>
    <w:rsid w:val="0017268D"/>
    <w:rsid w:val="001A2ED9"/>
    <w:rsid w:val="001C6D66"/>
    <w:rsid w:val="00217038"/>
    <w:rsid w:val="002346D8"/>
    <w:rsid w:val="00260A9B"/>
    <w:rsid w:val="00264DA2"/>
    <w:rsid w:val="00267138"/>
    <w:rsid w:val="002716E3"/>
    <w:rsid w:val="00287672"/>
    <w:rsid w:val="002A3C21"/>
    <w:rsid w:val="002C3E00"/>
    <w:rsid w:val="002C755C"/>
    <w:rsid w:val="002D4BD8"/>
    <w:rsid w:val="002D6271"/>
    <w:rsid w:val="002F1F55"/>
    <w:rsid w:val="002F72CD"/>
    <w:rsid w:val="003026DF"/>
    <w:rsid w:val="003718AD"/>
    <w:rsid w:val="00391412"/>
    <w:rsid w:val="003E7F6C"/>
    <w:rsid w:val="003F0F9E"/>
    <w:rsid w:val="0041568E"/>
    <w:rsid w:val="00425F03"/>
    <w:rsid w:val="0045244B"/>
    <w:rsid w:val="00454160"/>
    <w:rsid w:val="00456E55"/>
    <w:rsid w:val="00482669"/>
    <w:rsid w:val="004949C4"/>
    <w:rsid w:val="004A03E1"/>
    <w:rsid w:val="004A43F4"/>
    <w:rsid w:val="004F3F5B"/>
    <w:rsid w:val="005105B2"/>
    <w:rsid w:val="00511371"/>
    <w:rsid w:val="00520CFC"/>
    <w:rsid w:val="00564EC1"/>
    <w:rsid w:val="005709B3"/>
    <w:rsid w:val="005972B7"/>
    <w:rsid w:val="005A208E"/>
    <w:rsid w:val="005B1A4B"/>
    <w:rsid w:val="005C1777"/>
    <w:rsid w:val="005E2301"/>
    <w:rsid w:val="005E6B88"/>
    <w:rsid w:val="00673C5D"/>
    <w:rsid w:val="00683743"/>
    <w:rsid w:val="00690404"/>
    <w:rsid w:val="006933E9"/>
    <w:rsid w:val="006B552D"/>
    <w:rsid w:val="006C0E67"/>
    <w:rsid w:val="006D38DF"/>
    <w:rsid w:val="006E5C2C"/>
    <w:rsid w:val="006E790F"/>
    <w:rsid w:val="0071487D"/>
    <w:rsid w:val="0073251D"/>
    <w:rsid w:val="00775EC5"/>
    <w:rsid w:val="00776280"/>
    <w:rsid w:val="00816EC8"/>
    <w:rsid w:val="00817161"/>
    <w:rsid w:val="00826635"/>
    <w:rsid w:val="008471B4"/>
    <w:rsid w:val="00862154"/>
    <w:rsid w:val="008A52E5"/>
    <w:rsid w:val="008E2C94"/>
    <w:rsid w:val="008E5F5A"/>
    <w:rsid w:val="008F6EFA"/>
    <w:rsid w:val="009078AD"/>
    <w:rsid w:val="00920A9A"/>
    <w:rsid w:val="00922FD2"/>
    <w:rsid w:val="00926CCE"/>
    <w:rsid w:val="009646A7"/>
    <w:rsid w:val="00993C9D"/>
    <w:rsid w:val="009A6B86"/>
    <w:rsid w:val="009D417A"/>
    <w:rsid w:val="00A01493"/>
    <w:rsid w:val="00A45301"/>
    <w:rsid w:val="00AD7C6D"/>
    <w:rsid w:val="00BE7547"/>
    <w:rsid w:val="00BF5B13"/>
    <w:rsid w:val="00C018BE"/>
    <w:rsid w:val="00C071ED"/>
    <w:rsid w:val="00C15770"/>
    <w:rsid w:val="00C850AE"/>
    <w:rsid w:val="00CE4703"/>
    <w:rsid w:val="00D07BBB"/>
    <w:rsid w:val="00D92ECD"/>
    <w:rsid w:val="00DA0F9F"/>
    <w:rsid w:val="00DA3EAA"/>
    <w:rsid w:val="00DC53B2"/>
    <w:rsid w:val="00DD46E2"/>
    <w:rsid w:val="00DD7B14"/>
    <w:rsid w:val="00ED1C02"/>
    <w:rsid w:val="00F012B8"/>
    <w:rsid w:val="00F21DF9"/>
    <w:rsid w:val="00F33263"/>
    <w:rsid w:val="00F475CE"/>
    <w:rsid w:val="00F80964"/>
    <w:rsid w:val="00F84E39"/>
    <w:rsid w:val="00FC4C77"/>
    <w:rsid w:val="00FF6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47"/>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8E5F5A"/>
    <w:pPr>
      <w:keepNext w:val="0"/>
      <w:keepLines w:val="0"/>
      <w:spacing w:before="360" w:line="260" w:lineRule="atLeast"/>
      <w:jc w:val="center"/>
      <w:outlineLvl w:val="0"/>
    </w:pPr>
    <w:rPr>
      <w:rFonts w:ascii="Times New Roman" w:eastAsia="Times New Roman" w:hAnsi="Times New Roman" w:cs="Times New Roman"/>
      <w:bCs w:val="0"/>
      <w:color w:val="auto"/>
      <w:sz w:val="28"/>
      <w:szCs w:val="24"/>
    </w:rPr>
  </w:style>
  <w:style w:type="paragraph" w:styleId="Heading2">
    <w:name w:val="heading 2"/>
    <w:basedOn w:val="Normal"/>
    <w:next w:val="Normal"/>
    <w:link w:val="Heading2Char"/>
    <w:uiPriority w:val="9"/>
    <w:unhideWhenUsed/>
    <w:qFormat/>
    <w:rsid w:val="008E5F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5F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F5A"/>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rsid w:val="008E5F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E5F5A"/>
    <w:rPr>
      <w:rFonts w:asciiTheme="majorHAnsi" w:eastAsiaTheme="majorEastAsia" w:hAnsiTheme="majorHAnsi" w:cstheme="majorBidi"/>
      <w:b/>
      <w:bCs/>
      <w:color w:val="4F81BD" w:themeColor="accent1"/>
    </w:rPr>
  </w:style>
  <w:style w:type="paragraph" w:customStyle="1" w:styleId="subsection">
    <w:name w:val="subsection"/>
    <w:aliases w:val="ss"/>
    <w:basedOn w:val="Normal"/>
    <w:link w:val="subsectionChar"/>
    <w:rsid w:val="008E5F5A"/>
    <w:pPr>
      <w:tabs>
        <w:tab w:val="right" w:pos="1021"/>
      </w:tabs>
      <w:spacing w:before="180"/>
      <w:ind w:left="1134" w:hanging="1134"/>
    </w:pPr>
    <w:rPr>
      <w:lang w:eastAsia="en-AU"/>
    </w:rPr>
  </w:style>
  <w:style w:type="character" w:customStyle="1" w:styleId="subsectionChar">
    <w:name w:val="subsection Char"/>
    <w:aliases w:val="ss Char"/>
    <w:link w:val="subsection"/>
    <w:locked/>
    <w:rsid w:val="008E5F5A"/>
    <w:rPr>
      <w:rFonts w:ascii="Times New Roman" w:eastAsia="Times New Roman" w:hAnsi="Times New Roman" w:cs="Times New Roman"/>
      <w:szCs w:val="20"/>
      <w:lang w:eastAsia="en-AU"/>
    </w:rPr>
  </w:style>
  <w:style w:type="paragraph" w:customStyle="1" w:styleId="ShortT">
    <w:name w:val="ShortT"/>
    <w:basedOn w:val="Normal"/>
    <w:next w:val="Normal"/>
    <w:qFormat/>
    <w:rsid w:val="008E5F5A"/>
    <w:rPr>
      <w:b/>
      <w:sz w:val="40"/>
      <w:lang w:eastAsia="en-AU"/>
    </w:rPr>
  </w:style>
  <w:style w:type="character" w:styleId="Hyperlink">
    <w:name w:val="Hyperlink"/>
    <w:uiPriority w:val="99"/>
    <w:rsid w:val="008E5F5A"/>
    <w:rPr>
      <w:color w:val="0000FF"/>
      <w:u w:val="single"/>
    </w:rPr>
  </w:style>
  <w:style w:type="paragraph" w:styleId="Footer">
    <w:name w:val="footer"/>
    <w:basedOn w:val="Normal"/>
    <w:link w:val="FooterChar"/>
    <w:uiPriority w:val="99"/>
    <w:unhideWhenUsed/>
    <w:rsid w:val="008E5F5A"/>
    <w:pPr>
      <w:tabs>
        <w:tab w:val="center" w:pos="4513"/>
        <w:tab w:val="right" w:pos="9026"/>
      </w:tabs>
    </w:pPr>
  </w:style>
  <w:style w:type="character" w:customStyle="1" w:styleId="FooterChar">
    <w:name w:val="Footer Char"/>
    <w:basedOn w:val="DefaultParagraphFont"/>
    <w:link w:val="Footer"/>
    <w:uiPriority w:val="99"/>
    <w:rsid w:val="008E5F5A"/>
  </w:style>
  <w:style w:type="character" w:styleId="FollowedHyperlink">
    <w:name w:val="FollowedHyperlink"/>
    <w:basedOn w:val="DefaultParagraphFont"/>
    <w:uiPriority w:val="99"/>
    <w:semiHidden/>
    <w:unhideWhenUsed/>
    <w:rsid w:val="00BE7547"/>
    <w:rPr>
      <w:color w:val="800080" w:themeColor="followedHyperlink"/>
      <w:u w:val="single"/>
    </w:rPr>
  </w:style>
  <w:style w:type="paragraph" w:styleId="Header">
    <w:name w:val="header"/>
    <w:basedOn w:val="Normal"/>
    <w:link w:val="HeaderChar"/>
    <w:uiPriority w:val="99"/>
    <w:unhideWhenUsed/>
    <w:rsid w:val="008F6EFA"/>
    <w:pPr>
      <w:tabs>
        <w:tab w:val="center" w:pos="4513"/>
        <w:tab w:val="right" w:pos="9026"/>
      </w:tabs>
    </w:pPr>
  </w:style>
  <w:style w:type="character" w:customStyle="1" w:styleId="HeaderChar">
    <w:name w:val="Header Char"/>
    <w:basedOn w:val="DefaultParagraphFont"/>
    <w:link w:val="Header"/>
    <w:uiPriority w:val="99"/>
    <w:rsid w:val="008F6EFA"/>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6837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47"/>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8E5F5A"/>
    <w:pPr>
      <w:keepNext w:val="0"/>
      <w:keepLines w:val="0"/>
      <w:spacing w:before="360" w:line="260" w:lineRule="atLeast"/>
      <w:jc w:val="center"/>
      <w:outlineLvl w:val="0"/>
    </w:pPr>
    <w:rPr>
      <w:rFonts w:ascii="Times New Roman" w:eastAsia="Times New Roman" w:hAnsi="Times New Roman" w:cs="Times New Roman"/>
      <w:bCs w:val="0"/>
      <w:color w:val="auto"/>
      <w:sz w:val="28"/>
      <w:szCs w:val="24"/>
    </w:rPr>
  </w:style>
  <w:style w:type="paragraph" w:styleId="Heading2">
    <w:name w:val="heading 2"/>
    <w:basedOn w:val="Normal"/>
    <w:next w:val="Normal"/>
    <w:link w:val="Heading2Char"/>
    <w:uiPriority w:val="9"/>
    <w:unhideWhenUsed/>
    <w:qFormat/>
    <w:rsid w:val="008E5F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5F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F5A"/>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rsid w:val="008E5F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E5F5A"/>
    <w:rPr>
      <w:rFonts w:asciiTheme="majorHAnsi" w:eastAsiaTheme="majorEastAsia" w:hAnsiTheme="majorHAnsi" w:cstheme="majorBidi"/>
      <w:b/>
      <w:bCs/>
      <w:color w:val="4F81BD" w:themeColor="accent1"/>
    </w:rPr>
  </w:style>
  <w:style w:type="paragraph" w:customStyle="1" w:styleId="subsection">
    <w:name w:val="subsection"/>
    <w:aliases w:val="ss"/>
    <w:basedOn w:val="Normal"/>
    <w:link w:val="subsectionChar"/>
    <w:rsid w:val="008E5F5A"/>
    <w:pPr>
      <w:tabs>
        <w:tab w:val="right" w:pos="1021"/>
      </w:tabs>
      <w:spacing w:before="180"/>
      <w:ind w:left="1134" w:hanging="1134"/>
    </w:pPr>
    <w:rPr>
      <w:lang w:eastAsia="en-AU"/>
    </w:rPr>
  </w:style>
  <w:style w:type="character" w:customStyle="1" w:styleId="subsectionChar">
    <w:name w:val="subsection Char"/>
    <w:aliases w:val="ss Char"/>
    <w:link w:val="subsection"/>
    <w:locked/>
    <w:rsid w:val="008E5F5A"/>
    <w:rPr>
      <w:rFonts w:ascii="Times New Roman" w:eastAsia="Times New Roman" w:hAnsi="Times New Roman" w:cs="Times New Roman"/>
      <w:szCs w:val="20"/>
      <w:lang w:eastAsia="en-AU"/>
    </w:rPr>
  </w:style>
  <w:style w:type="paragraph" w:customStyle="1" w:styleId="ShortT">
    <w:name w:val="ShortT"/>
    <w:basedOn w:val="Normal"/>
    <w:next w:val="Normal"/>
    <w:qFormat/>
    <w:rsid w:val="008E5F5A"/>
    <w:rPr>
      <w:b/>
      <w:sz w:val="40"/>
      <w:lang w:eastAsia="en-AU"/>
    </w:rPr>
  </w:style>
  <w:style w:type="character" w:styleId="Hyperlink">
    <w:name w:val="Hyperlink"/>
    <w:uiPriority w:val="99"/>
    <w:rsid w:val="008E5F5A"/>
    <w:rPr>
      <w:color w:val="0000FF"/>
      <w:u w:val="single"/>
    </w:rPr>
  </w:style>
  <w:style w:type="paragraph" w:styleId="Footer">
    <w:name w:val="footer"/>
    <w:basedOn w:val="Normal"/>
    <w:link w:val="FooterChar"/>
    <w:uiPriority w:val="99"/>
    <w:unhideWhenUsed/>
    <w:rsid w:val="008E5F5A"/>
    <w:pPr>
      <w:tabs>
        <w:tab w:val="center" w:pos="4513"/>
        <w:tab w:val="right" w:pos="9026"/>
      </w:tabs>
    </w:pPr>
  </w:style>
  <w:style w:type="character" w:customStyle="1" w:styleId="FooterChar">
    <w:name w:val="Footer Char"/>
    <w:basedOn w:val="DefaultParagraphFont"/>
    <w:link w:val="Footer"/>
    <w:uiPriority w:val="99"/>
    <w:rsid w:val="008E5F5A"/>
  </w:style>
  <w:style w:type="character" w:styleId="FollowedHyperlink">
    <w:name w:val="FollowedHyperlink"/>
    <w:basedOn w:val="DefaultParagraphFont"/>
    <w:uiPriority w:val="99"/>
    <w:semiHidden/>
    <w:unhideWhenUsed/>
    <w:rsid w:val="00BE7547"/>
    <w:rPr>
      <w:color w:val="800080" w:themeColor="followedHyperlink"/>
      <w:u w:val="single"/>
    </w:rPr>
  </w:style>
  <w:style w:type="paragraph" w:styleId="Header">
    <w:name w:val="header"/>
    <w:basedOn w:val="Normal"/>
    <w:link w:val="HeaderChar"/>
    <w:uiPriority w:val="99"/>
    <w:unhideWhenUsed/>
    <w:rsid w:val="008F6EFA"/>
    <w:pPr>
      <w:tabs>
        <w:tab w:val="center" w:pos="4513"/>
        <w:tab w:val="right" w:pos="9026"/>
      </w:tabs>
    </w:pPr>
  </w:style>
  <w:style w:type="character" w:customStyle="1" w:styleId="HeaderChar">
    <w:name w:val="Header Char"/>
    <w:basedOn w:val="DefaultParagraphFont"/>
    <w:link w:val="Header"/>
    <w:uiPriority w:val="99"/>
    <w:rsid w:val="008F6EFA"/>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68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96CB89A6608245829FCFF824197F6D" ma:contentTypeVersion="" ma:contentTypeDescription="PDMS Document Site Content Type" ma:contentTypeScope="" ma:versionID="553951c0ca578368cca8d9802050a02d">
  <xsd:schema xmlns:xsd="http://www.w3.org/2001/XMLSchema" xmlns:xs="http://www.w3.org/2001/XMLSchema" xmlns:p="http://schemas.microsoft.com/office/2006/metadata/properties" xmlns:ns2="04225F8A-385D-4D87-957B-3A8238FC7E01" targetNamespace="http://schemas.microsoft.com/office/2006/metadata/properties" ma:root="true" ma:fieldsID="c69ef897dd20426c44459cee181f7c2d" ns2:_="">
    <xsd:import namespace="04225F8A-385D-4D87-957B-3A8238FC7E0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25F8A-385D-4D87-957B-3A8238FC7E0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4225F8A-385D-4D87-957B-3A8238FC7E01" xsi:nil="true"/>
  </documentManagement>
</p:properties>
</file>

<file path=customXml/itemProps1.xml><?xml version="1.0" encoding="utf-8"?>
<ds:datastoreItem xmlns:ds="http://schemas.openxmlformats.org/officeDocument/2006/customXml" ds:itemID="{2F7DDA99-B310-462C-94A5-F91B79EC5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25F8A-385D-4D87-957B-3A8238FC7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5A16E-7AB0-4B1C-96DC-176807820E9F}">
  <ds:schemaRefs>
    <ds:schemaRef ds:uri="http://schemas.microsoft.com/sharepoint/v3/contenttype/forms"/>
  </ds:schemaRefs>
</ds:datastoreItem>
</file>

<file path=customXml/itemProps3.xml><?xml version="1.0" encoding="utf-8"?>
<ds:datastoreItem xmlns:ds="http://schemas.openxmlformats.org/officeDocument/2006/customXml" ds:itemID="{EF1B6BEC-D178-476A-ABDD-1167DD901BDA}">
  <ds:schemaRefs>
    <ds:schemaRef ds:uri="04225F8A-385D-4D87-957B-3A8238FC7E01"/>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weater</dc:creator>
  <cp:lastModifiedBy>pymane</cp:lastModifiedBy>
  <cp:revision>2</cp:revision>
  <dcterms:created xsi:type="dcterms:W3CDTF">2018-02-22T03:49:00Z</dcterms:created>
  <dcterms:modified xsi:type="dcterms:W3CDTF">2018-02-22T03:49:00Z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0x010100266966F133664895A6EE3632470D45F500A596CB89A6608245829FCFF824197F6D</vt:lpwstr>
  </property>
</Properties>
</file>