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3B752" w14:textId="77777777" w:rsidR="00581D5E" w:rsidRDefault="00A101F0" w:rsidP="00A101F0">
      <w:pPr>
        <w:jc w:val="center"/>
      </w:pPr>
      <w:bookmarkStart w:id="0" w:name="_GoBack"/>
      <w:bookmarkEnd w:id="0"/>
      <w:r>
        <w:t>EXPLANATORY STATEMENT</w:t>
      </w:r>
    </w:p>
    <w:p w14:paraId="3C5C8800" w14:textId="2AF4833C" w:rsidR="00327783" w:rsidRPr="00327783" w:rsidRDefault="00327783" w:rsidP="00327783">
      <w:pPr>
        <w:jc w:val="center"/>
        <w:rPr>
          <w:i/>
        </w:rPr>
      </w:pPr>
      <w:r w:rsidRPr="00327783">
        <w:rPr>
          <w:i/>
        </w:rPr>
        <w:t xml:space="preserve">Export Market Development Grants </w:t>
      </w:r>
      <w:r w:rsidR="00863B05">
        <w:rPr>
          <w:i/>
        </w:rPr>
        <w:t>Regulations 201</w:t>
      </w:r>
      <w:r w:rsidR="00F91350">
        <w:rPr>
          <w:i/>
        </w:rPr>
        <w:t>8</w:t>
      </w:r>
    </w:p>
    <w:p w14:paraId="44DA3F37" w14:textId="77777777" w:rsidR="00A101F0" w:rsidRPr="00A101F0" w:rsidRDefault="00A101F0">
      <w:pPr>
        <w:rPr>
          <w:u w:val="single"/>
        </w:rPr>
      </w:pPr>
      <w:r w:rsidRPr="00A101F0">
        <w:rPr>
          <w:u w:val="single"/>
        </w:rPr>
        <w:t>Authority</w:t>
      </w:r>
    </w:p>
    <w:p w14:paraId="03B80B4F" w14:textId="2C039123" w:rsidR="00A101F0" w:rsidRDefault="00A101F0">
      <w:r>
        <w:t xml:space="preserve">The </w:t>
      </w:r>
      <w:r w:rsidR="00327783" w:rsidRPr="00327783">
        <w:rPr>
          <w:i/>
        </w:rPr>
        <w:t xml:space="preserve">Export Market Development Grants </w:t>
      </w:r>
      <w:r w:rsidR="00863B05">
        <w:rPr>
          <w:i/>
        </w:rPr>
        <w:t>Regulations 201</w:t>
      </w:r>
      <w:r w:rsidR="00F91350">
        <w:rPr>
          <w:i/>
        </w:rPr>
        <w:t>8</w:t>
      </w:r>
      <w:r w:rsidR="00327783">
        <w:t xml:space="preserve"> </w:t>
      </w:r>
      <w:r>
        <w:t xml:space="preserve">is made by </w:t>
      </w:r>
      <w:r w:rsidR="00DC5ED7">
        <w:t xml:space="preserve">the Governor-General under Section 106 of the </w:t>
      </w:r>
      <w:r w:rsidRPr="00411711">
        <w:rPr>
          <w:i/>
        </w:rPr>
        <w:t>Export Mar</w:t>
      </w:r>
      <w:r w:rsidR="00411711" w:rsidRPr="00411711">
        <w:rPr>
          <w:i/>
        </w:rPr>
        <w:t xml:space="preserve">ket Development Grants Act 1997 </w:t>
      </w:r>
      <w:r w:rsidR="00411711">
        <w:t xml:space="preserve">(the EMDG Act).  </w:t>
      </w:r>
    </w:p>
    <w:p w14:paraId="46967F82" w14:textId="77777777" w:rsidR="004973E0" w:rsidRDefault="004973E0" w:rsidP="004973E0">
      <w:r>
        <w:t xml:space="preserve">Section 106 of the EMDG Act empowers the Governor-General to make regulations, first, by reason of s 106(1)(a), prescribing matters required or permitted by the EMDG Act to be prescribed, and, second (and separately), by reason of s 106(1)(b), prescribing matters "necessary or convenient" to be prescribed for the carrying out or giving effect to the EMDG Act. </w:t>
      </w:r>
    </w:p>
    <w:p w14:paraId="16A685B5" w14:textId="77777777" w:rsidR="00A101F0" w:rsidRDefault="00A101F0">
      <w:pPr>
        <w:rPr>
          <w:u w:val="single"/>
        </w:rPr>
      </w:pPr>
      <w:r w:rsidRPr="00A101F0">
        <w:rPr>
          <w:u w:val="single"/>
        </w:rPr>
        <w:t>Purpose</w:t>
      </w:r>
    </w:p>
    <w:p w14:paraId="0D641E50" w14:textId="77777777" w:rsidR="00DC5ED7" w:rsidRDefault="00DC5ED7" w:rsidP="00327783">
      <w:pPr>
        <w:ind w:right="285"/>
      </w:pPr>
      <w:r>
        <w:t>The Regulations</w:t>
      </w:r>
      <w:r w:rsidR="001218D2">
        <w:t xml:space="preserve"> detail</w:t>
      </w:r>
      <w:r>
        <w:t>:</w:t>
      </w:r>
    </w:p>
    <w:p w14:paraId="54EBA752" w14:textId="77777777" w:rsidR="00DC5ED7" w:rsidRDefault="001218D2" w:rsidP="00DC5ED7">
      <w:pPr>
        <w:pStyle w:val="ListParagraph"/>
        <w:numPr>
          <w:ilvl w:val="0"/>
          <w:numId w:val="2"/>
        </w:numPr>
        <w:ind w:right="285"/>
      </w:pPr>
      <w:r>
        <w:t>H</w:t>
      </w:r>
      <w:r w:rsidR="00DC5ED7">
        <w:t>ow Austrade calculates the Payout Factor for second tran</w:t>
      </w:r>
      <w:r w:rsidR="00ED0DC8">
        <w:t>che payments to EMDG recipients (Part 2)</w:t>
      </w:r>
    </w:p>
    <w:p w14:paraId="6F7EE0D5" w14:textId="77777777" w:rsidR="00DC5ED7" w:rsidRDefault="001218D2" w:rsidP="00DC5ED7">
      <w:pPr>
        <w:pStyle w:val="ListParagraph"/>
        <w:numPr>
          <w:ilvl w:val="0"/>
          <w:numId w:val="2"/>
        </w:numPr>
        <w:ind w:right="285"/>
      </w:pPr>
      <w:r>
        <w:t>T</w:t>
      </w:r>
      <w:r w:rsidR="001943ED">
        <w:t>he procedures the CEO of Austrade must follow when dealing with an application for</w:t>
      </w:r>
      <w:r w:rsidR="00ED0DC8">
        <w:t xml:space="preserve"> approval as an approved body</w:t>
      </w:r>
      <w:r>
        <w:t xml:space="preserve"> and for approval as a joint venture</w:t>
      </w:r>
      <w:r w:rsidR="00ED0DC8">
        <w:t xml:space="preserve"> (Part 3)</w:t>
      </w:r>
    </w:p>
    <w:p w14:paraId="718448BB" w14:textId="77777777" w:rsidR="001943ED" w:rsidRDefault="001218D2" w:rsidP="00DC5ED7">
      <w:pPr>
        <w:pStyle w:val="ListParagraph"/>
        <w:numPr>
          <w:ilvl w:val="0"/>
          <w:numId w:val="2"/>
        </w:numPr>
        <w:ind w:right="285"/>
      </w:pPr>
      <w:r>
        <w:t>S</w:t>
      </w:r>
      <w:r w:rsidR="001943ED">
        <w:t xml:space="preserve">ervices that are tourism services </w:t>
      </w:r>
      <w:r w:rsidR="00ED0DC8">
        <w:t>not non-to</w:t>
      </w:r>
      <w:r>
        <w:t>urism services (Part 4)</w:t>
      </w:r>
      <w:r w:rsidR="00ED0DC8">
        <w:t xml:space="preserve">.  </w:t>
      </w:r>
    </w:p>
    <w:p w14:paraId="7AE729C9" w14:textId="77777777" w:rsidR="00A101F0" w:rsidRPr="00DC5ED7" w:rsidRDefault="00A101F0" w:rsidP="00DC5ED7">
      <w:pPr>
        <w:ind w:right="285"/>
        <w:rPr>
          <w:u w:val="single"/>
        </w:rPr>
      </w:pPr>
      <w:r w:rsidRPr="00DC5ED7">
        <w:rPr>
          <w:u w:val="single"/>
        </w:rPr>
        <w:t>Background</w:t>
      </w:r>
    </w:p>
    <w:p w14:paraId="113B0DF7" w14:textId="77777777" w:rsidR="00327783" w:rsidRDefault="00327783" w:rsidP="00327783">
      <w:r>
        <w:t xml:space="preserve">The </w:t>
      </w:r>
      <w:r w:rsidRPr="0004777F">
        <w:t>EMDG Act</w:t>
      </w:r>
      <w:r>
        <w:t xml:space="preserve"> provides for grants to </w:t>
      </w:r>
      <w:r w:rsidR="00FC6015">
        <w:t>eligible</w:t>
      </w:r>
      <w:r>
        <w:t xml:space="preserve"> Australian businesses which have incurred </w:t>
      </w:r>
      <w:r w:rsidR="00FC6015">
        <w:t>eligible</w:t>
      </w:r>
      <w:r>
        <w:t xml:space="preserve"> expenses promoting the export of their Australian goods, services, intellectual property rights and know-how.  The grant is a partial reimbursement of the expenses incurred.</w:t>
      </w:r>
    </w:p>
    <w:p w14:paraId="21937FA5" w14:textId="77777777" w:rsidR="00411711" w:rsidRDefault="001943ED" w:rsidP="00411711">
      <w:pPr>
        <w:ind w:right="285"/>
      </w:pPr>
      <w:r>
        <w:t>With the exception of the calculation of the Payout Factor for second tranche payments, d</w:t>
      </w:r>
      <w:r w:rsidR="001136CC">
        <w:t xml:space="preserve">ecisions </w:t>
      </w:r>
      <w:r>
        <w:t>made under these Regulations are subject t</w:t>
      </w:r>
      <w:r w:rsidR="001136CC">
        <w:t>o review in the Adm</w:t>
      </w:r>
      <w:r w:rsidR="00411711">
        <w:t>inistrative Appeals Tribunal.</w:t>
      </w:r>
    </w:p>
    <w:p w14:paraId="32949849" w14:textId="7F63DE29" w:rsidR="006C4049" w:rsidRDefault="006C4049" w:rsidP="00411711">
      <w:pPr>
        <w:ind w:right="285"/>
      </w:pPr>
      <w:r>
        <w:t xml:space="preserve">The </w:t>
      </w:r>
      <w:r w:rsidRPr="006C4049">
        <w:rPr>
          <w:i/>
        </w:rPr>
        <w:t>Export Market Dev</w:t>
      </w:r>
      <w:r w:rsidR="00863B05">
        <w:rPr>
          <w:i/>
        </w:rPr>
        <w:t>elopment Grants Regulations 201</w:t>
      </w:r>
      <w:r w:rsidR="00F91350">
        <w:rPr>
          <w:i/>
        </w:rPr>
        <w:t>8</w:t>
      </w:r>
      <w:r>
        <w:t xml:space="preserve"> is a disallowable instrument.</w:t>
      </w:r>
    </w:p>
    <w:p w14:paraId="09A2FCF8" w14:textId="77777777" w:rsidR="00A101F0" w:rsidRDefault="00A101F0">
      <w:pPr>
        <w:rPr>
          <w:u w:val="single"/>
        </w:rPr>
      </w:pPr>
      <w:r>
        <w:rPr>
          <w:u w:val="single"/>
        </w:rPr>
        <w:t>Commencement</w:t>
      </w:r>
    </w:p>
    <w:p w14:paraId="4CCF5E68" w14:textId="77777777" w:rsidR="001943ED" w:rsidRDefault="001943ED">
      <w:r>
        <w:t xml:space="preserve">This Regulation </w:t>
      </w:r>
      <w:r w:rsidR="00327783">
        <w:t xml:space="preserve">is made to repeal and replace the </w:t>
      </w:r>
      <w:r w:rsidR="00327783" w:rsidRPr="00C25B06">
        <w:rPr>
          <w:i/>
        </w:rPr>
        <w:t>Export Market Development Grants</w:t>
      </w:r>
      <w:r>
        <w:rPr>
          <w:i/>
        </w:rPr>
        <w:t xml:space="preserve"> Regulations 2008, </w:t>
      </w:r>
      <w:r w:rsidRPr="001943ED">
        <w:t xml:space="preserve">which </w:t>
      </w:r>
      <w:r w:rsidR="00327783" w:rsidRPr="001943ED">
        <w:t>is</w:t>
      </w:r>
      <w:r w:rsidR="00327783">
        <w:t xml:space="preserve"> due to su</w:t>
      </w:r>
      <w:r>
        <w:t>nset on 1 October 2018</w:t>
      </w:r>
      <w:r w:rsidR="001136CC">
        <w:t xml:space="preserve">.  </w:t>
      </w:r>
      <w:r w:rsidR="001136CC">
        <w:br/>
      </w:r>
      <w:r w:rsidR="001136CC">
        <w:br/>
        <w:t xml:space="preserve">The </w:t>
      </w:r>
      <w:r>
        <w:t>Regulation</w:t>
      </w:r>
      <w:r w:rsidR="00327783">
        <w:t xml:space="preserve"> is the same in substance as the </w:t>
      </w:r>
      <w:r w:rsidR="00327783" w:rsidRPr="00C25B06">
        <w:rPr>
          <w:i/>
        </w:rPr>
        <w:t xml:space="preserve">Export Market Development Grants </w:t>
      </w:r>
      <w:r>
        <w:rPr>
          <w:i/>
        </w:rPr>
        <w:t xml:space="preserve">Regulations 2008 </w:t>
      </w:r>
      <w:r>
        <w:t>with the exception of three redundant provisions, which have be removed:</w:t>
      </w:r>
    </w:p>
    <w:p w14:paraId="4A658AFB" w14:textId="77777777" w:rsidR="001943ED" w:rsidRPr="001943ED" w:rsidRDefault="001943ED" w:rsidP="001943ED">
      <w:pPr>
        <w:pStyle w:val="ListParagraph"/>
        <w:numPr>
          <w:ilvl w:val="0"/>
          <w:numId w:val="4"/>
        </w:numPr>
      </w:pPr>
      <w:r w:rsidRPr="001943ED">
        <w:t>Part 5 – Applications for approval – trading houses.  (Trading Houses have not been a part of the EMDG scheme since the 2010-11 grant year).</w:t>
      </w:r>
    </w:p>
    <w:p w14:paraId="349198CD" w14:textId="77777777" w:rsidR="001943ED" w:rsidRPr="001943ED" w:rsidRDefault="001943ED" w:rsidP="001943ED">
      <w:pPr>
        <w:pStyle w:val="ListParagraph"/>
        <w:numPr>
          <w:ilvl w:val="0"/>
          <w:numId w:val="4"/>
        </w:numPr>
      </w:pPr>
      <w:r w:rsidRPr="001943ED">
        <w:t>Part 5A – Applications for approval – grant years ending on or before 30 June 2009</w:t>
      </w:r>
    </w:p>
    <w:p w14:paraId="509FAD3D" w14:textId="77777777" w:rsidR="001943ED" w:rsidRPr="001943ED" w:rsidRDefault="001943ED" w:rsidP="001943ED">
      <w:pPr>
        <w:pStyle w:val="ListParagraph"/>
        <w:numPr>
          <w:ilvl w:val="0"/>
          <w:numId w:val="4"/>
        </w:numPr>
      </w:pPr>
      <w:r w:rsidRPr="001943ED">
        <w:t>Section 6.3 – Services for grant years ending on or before 30 June 2008.</w:t>
      </w:r>
    </w:p>
    <w:p w14:paraId="18C5E2EA" w14:textId="77777777" w:rsidR="003808A7" w:rsidRDefault="003808A7" w:rsidP="003808A7">
      <w:pPr>
        <w:ind w:right="91"/>
      </w:pPr>
      <w:r>
        <w:t xml:space="preserve">The Regulation has been redrafted to bring it into line with current drafting directions and styles.  </w:t>
      </w:r>
    </w:p>
    <w:p w14:paraId="7A9EF81B" w14:textId="68ADCAC3" w:rsidR="00A101F0" w:rsidRDefault="00327783">
      <w:pPr>
        <w:rPr>
          <w:u w:val="single"/>
        </w:rPr>
      </w:pPr>
      <w:r>
        <w:t xml:space="preserve">The </w:t>
      </w:r>
      <w:r w:rsidR="001943ED">
        <w:t>Regulations</w:t>
      </w:r>
      <w:r w:rsidR="00E6336E">
        <w:t xml:space="preserve"> apply when calculating</w:t>
      </w:r>
      <w:r>
        <w:t xml:space="preserve"> enti</w:t>
      </w:r>
      <w:r w:rsidR="001943ED">
        <w:t xml:space="preserve">tlement to a grant in respect of an application for a </w:t>
      </w:r>
      <w:r>
        <w:t>gr</w:t>
      </w:r>
      <w:r w:rsidR="001943ED">
        <w:t>ant made on or after 1 July 2018</w:t>
      </w:r>
      <w:r>
        <w:t>.</w:t>
      </w:r>
      <w:r>
        <w:br/>
      </w:r>
      <w:r w:rsidR="00C83934">
        <w:rPr>
          <w:u w:val="single"/>
        </w:rPr>
        <w:lastRenderedPageBreak/>
        <w:br/>
      </w:r>
      <w:r w:rsidR="00A101F0">
        <w:rPr>
          <w:u w:val="single"/>
        </w:rPr>
        <w:t>Consultation</w:t>
      </w:r>
    </w:p>
    <w:p w14:paraId="3FA1207D" w14:textId="77777777" w:rsidR="00A101F0" w:rsidRDefault="00411711">
      <w:pPr>
        <w:rPr>
          <w:u w:val="single"/>
        </w:rPr>
      </w:pPr>
      <w:r>
        <w:t>Austrade conducted extensive stakeholder consultations before remaking this instrument.  All stakeholder responses support</w:t>
      </w:r>
      <w:r w:rsidR="001943ED">
        <w:t>ed this instrument being remade with the redundant provisions removed.</w:t>
      </w:r>
      <w:r>
        <w:br/>
      </w:r>
      <w:r w:rsidR="00FF3CF6">
        <w:rPr>
          <w:u w:val="single"/>
        </w:rPr>
        <w:br/>
      </w:r>
      <w:r w:rsidR="00A101F0">
        <w:rPr>
          <w:u w:val="single"/>
        </w:rPr>
        <w:t>Regulation Impact Statement</w:t>
      </w:r>
    </w:p>
    <w:p w14:paraId="23683ED8" w14:textId="77777777" w:rsidR="00411711" w:rsidRDefault="00411711" w:rsidP="00411711">
      <w:r>
        <w:t>The Office of Best Practice Regulation has advised that a Regulation Impact Statement is not required (reference: OBPR</w:t>
      </w:r>
      <w:r w:rsidR="001943ED">
        <w:t xml:space="preserve"> 22807</w:t>
      </w:r>
      <w:r>
        <w:t>).</w:t>
      </w:r>
    </w:p>
    <w:p w14:paraId="713F995E" w14:textId="77777777" w:rsidR="00411711" w:rsidRDefault="001943ED">
      <w:r>
        <w:t xml:space="preserve">The Regulations </w:t>
      </w:r>
      <w:r w:rsidR="00411711">
        <w:t>is a Legislative Instrument for the purposes of the Legislation Act 2003.</w:t>
      </w:r>
    </w:p>
    <w:p w14:paraId="2FEB8E21" w14:textId="77777777" w:rsidR="00411711" w:rsidRPr="00411711" w:rsidRDefault="00411711">
      <w:r>
        <w:t xml:space="preserve">This </w:t>
      </w:r>
      <w:r w:rsidR="001136CC">
        <w:t>Guideline</w:t>
      </w:r>
      <w:r>
        <w:t xml:space="preserve"> is compatible with human rights and freedoms recognised or declared under section 3 of the </w:t>
      </w:r>
      <w:r w:rsidRPr="00411711">
        <w:rPr>
          <w:i/>
        </w:rPr>
        <w:t>Human Rights (Parliamentary Scrutiny) Act 2011</w:t>
      </w:r>
      <w:r>
        <w:t xml:space="preserve">.  A full statement of compatibility is set out in </w:t>
      </w:r>
      <w:r w:rsidRPr="00411711">
        <w:rPr>
          <w:b/>
        </w:rPr>
        <w:t>Attachment A</w:t>
      </w:r>
      <w:r>
        <w:t xml:space="preserve">.  </w:t>
      </w:r>
    </w:p>
    <w:p w14:paraId="7AB85FE0" w14:textId="77777777" w:rsidR="00A101F0" w:rsidRDefault="00A101F0">
      <w:pPr>
        <w:rPr>
          <w:u w:val="single"/>
        </w:rPr>
      </w:pPr>
      <w:r>
        <w:rPr>
          <w:u w:val="single"/>
        </w:rPr>
        <w:br w:type="page"/>
      </w:r>
    </w:p>
    <w:p w14:paraId="0E43170E" w14:textId="77777777" w:rsidR="00A101F0" w:rsidRDefault="00A101F0">
      <w:pPr>
        <w:rPr>
          <w:u w:val="single"/>
        </w:rPr>
      </w:pPr>
    </w:p>
    <w:p w14:paraId="3ED81F2C" w14:textId="77777777" w:rsidR="00A101F0" w:rsidRPr="00A101F0" w:rsidRDefault="00A101F0" w:rsidP="00A101F0">
      <w:pPr>
        <w:jc w:val="center"/>
        <w:rPr>
          <w:b/>
        </w:rPr>
      </w:pPr>
      <w:r w:rsidRPr="00A101F0">
        <w:rPr>
          <w:b/>
        </w:rPr>
        <w:t>Statement of Compatibility with Human Rights</w:t>
      </w:r>
    </w:p>
    <w:p w14:paraId="04309F79" w14:textId="77777777" w:rsidR="00A101F0" w:rsidRDefault="00A101F0" w:rsidP="00A101F0">
      <w:pPr>
        <w:jc w:val="center"/>
      </w:pPr>
      <w:r>
        <w:t xml:space="preserve">Prepared in accordance with Part 3 of the </w:t>
      </w:r>
      <w:r w:rsidRPr="00A101F0">
        <w:rPr>
          <w:i/>
        </w:rPr>
        <w:t>Human Rights (Parliamentary Scrutiny) Act 2011</w:t>
      </w:r>
      <w:r>
        <w:t>.</w:t>
      </w:r>
    </w:p>
    <w:p w14:paraId="5862992E" w14:textId="2CD92873" w:rsidR="00B75191" w:rsidRPr="00327783" w:rsidRDefault="00A101F0" w:rsidP="00B75191">
      <w:pPr>
        <w:rPr>
          <w:i/>
        </w:rPr>
      </w:pPr>
      <w:r>
        <w:rPr>
          <w:i/>
        </w:rPr>
        <w:br/>
      </w:r>
      <w:r w:rsidR="00B75191" w:rsidRPr="00327783">
        <w:rPr>
          <w:i/>
        </w:rPr>
        <w:t xml:space="preserve">Export Market Development Grants </w:t>
      </w:r>
      <w:r w:rsidR="00545AA8">
        <w:rPr>
          <w:i/>
        </w:rPr>
        <w:t>Regulations 201</w:t>
      </w:r>
      <w:r w:rsidR="00F91350">
        <w:rPr>
          <w:i/>
        </w:rPr>
        <w:t>8</w:t>
      </w:r>
    </w:p>
    <w:p w14:paraId="599B6AB4" w14:textId="77777777" w:rsidR="00A101F0" w:rsidRPr="00A101F0" w:rsidRDefault="00A101F0" w:rsidP="00A101F0">
      <w:pPr>
        <w:rPr>
          <w:i/>
        </w:rPr>
      </w:pPr>
      <w:r>
        <w:t xml:space="preserve">This Legislative Instrument is compatible with the human rights and freedoms recognised or declared in the international instruments listed in section 3 of the </w:t>
      </w:r>
      <w:r w:rsidRPr="00A101F0">
        <w:rPr>
          <w:i/>
        </w:rPr>
        <w:t xml:space="preserve">Human Rights (Parliamentary Scrutiny) Act 2001. </w:t>
      </w:r>
    </w:p>
    <w:p w14:paraId="3A5951EF" w14:textId="77777777" w:rsidR="00A101F0" w:rsidRPr="00A101F0" w:rsidRDefault="00A101F0" w:rsidP="00A101F0">
      <w:pPr>
        <w:rPr>
          <w:b/>
        </w:rPr>
      </w:pPr>
      <w:r w:rsidRPr="00A101F0">
        <w:rPr>
          <w:b/>
        </w:rPr>
        <w:t>Overview of the Legislative Instrument</w:t>
      </w:r>
    </w:p>
    <w:p w14:paraId="0FA90FCD" w14:textId="77777777" w:rsidR="00D81C73" w:rsidRDefault="00A101F0" w:rsidP="00A101F0">
      <w:r>
        <w:t>The Legislative Instrument</w:t>
      </w:r>
      <w:r w:rsidR="001218D2">
        <w:t xml:space="preserve"> details</w:t>
      </w:r>
      <w:r w:rsidR="00D81C73">
        <w:t xml:space="preserve">: </w:t>
      </w:r>
      <w:r>
        <w:t xml:space="preserve"> </w:t>
      </w:r>
    </w:p>
    <w:p w14:paraId="63CFD402" w14:textId="77777777" w:rsidR="00D81C73" w:rsidRDefault="001218D2" w:rsidP="00D81C73">
      <w:pPr>
        <w:pStyle w:val="ListParagraph"/>
        <w:numPr>
          <w:ilvl w:val="0"/>
          <w:numId w:val="2"/>
        </w:numPr>
        <w:ind w:right="285"/>
      </w:pPr>
      <w:r>
        <w:t>H</w:t>
      </w:r>
      <w:r w:rsidR="00D81C73">
        <w:t>ow Austrade calculates the Payout Factor for second tranche payments to EMDG recipients.</w:t>
      </w:r>
    </w:p>
    <w:p w14:paraId="370534D5" w14:textId="77777777" w:rsidR="00D81C73" w:rsidRDefault="001218D2" w:rsidP="00D81C73">
      <w:pPr>
        <w:pStyle w:val="ListParagraph"/>
        <w:numPr>
          <w:ilvl w:val="0"/>
          <w:numId w:val="2"/>
        </w:numPr>
        <w:ind w:right="285"/>
      </w:pPr>
      <w:r>
        <w:t>T</w:t>
      </w:r>
      <w:r w:rsidR="00D81C73">
        <w:t>he procedures the CEO of Austrade must follow when dealing with an application for approval as an approved body</w:t>
      </w:r>
      <w:r>
        <w:t xml:space="preserve"> and for approval as a joint venture</w:t>
      </w:r>
      <w:r w:rsidR="00D81C73">
        <w:t xml:space="preserve">.  </w:t>
      </w:r>
    </w:p>
    <w:p w14:paraId="5DC89CA1" w14:textId="77777777" w:rsidR="00D81C73" w:rsidRDefault="001218D2" w:rsidP="00D81C73">
      <w:pPr>
        <w:pStyle w:val="ListParagraph"/>
        <w:numPr>
          <w:ilvl w:val="0"/>
          <w:numId w:val="2"/>
        </w:numPr>
        <w:ind w:right="285"/>
      </w:pPr>
      <w:r>
        <w:t>S</w:t>
      </w:r>
      <w:r w:rsidR="00D81C73">
        <w:t>ervices that are tourism services and not non-tourism services.</w:t>
      </w:r>
    </w:p>
    <w:p w14:paraId="742DB0BD" w14:textId="77777777" w:rsidR="00A101F0" w:rsidRPr="00A101F0" w:rsidRDefault="00A101F0">
      <w:pPr>
        <w:rPr>
          <w:b/>
        </w:rPr>
      </w:pPr>
      <w:r w:rsidRPr="00A101F0">
        <w:rPr>
          <w:b/>
        </w:rPr>
        <w:t>Human rights implications</w:t>
      </w:r>
    </w:p>
    <w:p w14:paraId="17E24437" w14:textId="77777777" w:rsidR="00A101F0" w:rsidRDefault="00A101F0">
      <w:r>
        <w:t xml:space="preserve">This Legislative Instrument does not engage any of the applicable rights or freedoms.  </w:t>
      </w:r>
    </w:p>
    <w:p w14:paraId="5E5FA7B4" w14:textId="77777777" w:rsidR="00A101F0" w:rsidRPr="00A101F0" w:rsidRDefault="00A101F0">
      <w:pPr>
        <w:rPr>
          <w:b/>
        </w:rPr>
      </w:pPr>
      <w:r w:rsidRPr="00A101F0">
        <w:rPr>
          <w:b/>
        </w:rPr>
        <w:t>Conclusion</w:t>
      </w:r>
    </w:p>
    <w:p w14:paraId="16B1874C" w14:textId="77777777" w:rsidR="00A101F0" w:rsidRDefault="00A101F0">
      <w:r>
        <w:t>This Legislative Instrument is compatible with human rights as it does not raise any human rights issues.</w:t>
      </w:r>
    </w:p>
    <w:p w14:paraId="33A03F75" w14:textId="77777777" w:rsidR="00A101F0" w:rsidRPr="00A101F0" w:rsidRDefault="00A101F0"/>
    <w:p w14:paraId="25AF44F8" w14:textId="77777777" w:rsidR="00A101F0" w:rsidRDefault="00A101F0">
      <w:pPr>
        <w:rPr>
          <w:u w:val="single"/>
        </w:rPr>
      </w:pPr>
    </w:p>
    <w:p w14:paraId="4FF5B349" w14:textId="77777777" w:rsidR="00A101F0" w:rsidRPr="00A101F0" w:rsidRDefault="00A101F0">
      <w:pPr>
        <w:rPr>
          <w:u w:val="single"/>
        </w:rPr>
      </w:pPr>
    </w:p>
    <w:p w14:paraId="1FEBE584" w14:textId="77777777" w:rsidR="00A101F0" w:rsidRDefault="00A101F0"/>
    <w:p w14:paraId="37D0C54E" w14:textId="77777777" w:rsidR="00A101F0" w:rsidRDefault="00A101F0"/>
    <w:p w14:paraId="5F2E1EB2" w14:textId="77777777" w:rsidR="00A101F0" w:rsidRDefault="00A101F0"/>
    <w:sectPr w:rsidR="00A101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C7DBC" w14:textId="77777777" w:rsidR="00624F01" w:rsidRDefault="00624F01" w:rsidP="00075937">
      <w:pPr>
        <w:spacing w:after="0" w:line="240" w:lineRule="auto"/>
      </w:pPr>
      <w:r>
        <w:separator/>
      </w:r>
    </w:p>
  </w:endnote>
  <w:endnote w:type="continuationSeparator" w:id="0">
    <w:p w14:paraId="5E9153C1" w14:textId="77777777" w:rsidR="00624F01" w:rsidRDefault="00624F01" w:rsidP="0007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39D43" w14:textId="77777777" w:rsidR="00075937" w:rsidRDefault="000759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823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AD07A" w14:textId="77777777" w:rsidR="00075937" w:rsidRDefault="000759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1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9C97DB" w14:textId="77777777" w:rsidR="00075937" w:rsidRDefault="000759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F608C" w14:textId="77777777" w:rsidR="00075937" w:rsidRDefault="00075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C78F2" w14:textId="77777777" w:rsidR="00624F01" w:rsidRDefault="00624F01" w:rsidP="00075937">
      <w:pPr>
        <w:spacing w:after="0" w:line="240" w:lineRule="auto"/>
      </w:pPr>
      <w:r>
        <w:separator/>
      </w:r>
    </w:p>
  </w:footnote>
  <w:footnote w:type="continuationSeparator" w:id="0">
    <w:p w14:paraId="5468A502" w14:textId="77777777" w:rsidR="00624F01" w:rsidRDefault="00624F01" w:rsidP="00075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EAA74" w14:textId="77777777" w:rsidR="00075937" w:rsidRDefault="000759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5C9D4" w14:textId="77777777" w:rsidR="00075937" w:rsidRDefault="000759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08484" w14:textId="77777777" w:rsidR="00075937" w:rsidRDefault="000759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b w:val="0"/>
        <w:i w:val="0"/>
        <w:caps/>
        <w:strike w:val="0"/>
        <w:dstrike w:val="0"/>
        <w:sz w:val="20"/>
        <w:szCs w:val="22"/>
        <w:u w:val="none"/>
        <w:effect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 w15:restartNumberingAfterBreak="0">
    <w:nsid w:val="36883E3B"/>
    <w:multiLevelType w:val="hybridMultilevel"/>
    <w:tmpl w:val="19B21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318B9"/>
    <w:multiLevelType w:val="hybridMultilevel"/>
    <w:tmpl w:val="6BC4A3D8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688D26AD"/>
    <w:multiLevelType w:val="multilevel"/>
    <w:tmpl w:val="35B24AE4"/>
    <w:numStyleLink w:val="CUNumber"/>
  </w:abstractNum>
  <w:abstractNum w:abstractNumId="4" w15:restartNumberingAfterBreak="0">
    <w:nsid w:val="6F2530C4"/>
    <w:multiLevelType w:val="hybridMultilevel"/>
    <w:tmpl w:val="24821A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2B28CD"/>
    <w:multiLevelType w:val="hybridMultilevel"/>
    <w:tmpl w:val="D8B2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F0"/>
    <w:rsid w:val="00075937"/>
    <w:rsid w:val="001136CC"/>
    <w:rsid w:val="001218D2"/>
    <w:rsid w:val="001943ED"/>
    <w:rsid w:val="002247D0"/>
    <w:rsid w:val="00250401"/>
    <w:rsid w:val="002F049D"/>
    <w:rsid w:val="0031660E"/>
    <w:rsid w:val="00327783"/>
    <w:rsid w:val="003808A7"/>
    <w:rsid w:val="00411711"/>
    <w:rsid w:val="00463B21"/>
    <w:rsid w:val="004973E0"/>
    <w:rsid w:val="00545AA8"/>
    <w:rsid w:val="00555C85"/>
    <w:rsid w:val="00581D5E"/>
    <w:rsid w:val="00624F01"/>
    <w:rsid w:val="006473DF"/>
    <w:rsid w:val="006C4049"/>
    <w:rsid w:val="006F50A3"/>
    <w:rsid w:val="007F64F3"/>
    <w:rsid w:val="00863B05"/>
    <w:rsid w:val="00A101F0"/>
    <w:rsid w:val="00AC3116"/>
    <w:rsid w:val="00B75191"/>
    <w:rsid w:val="00C244C1"/>
    <w:rsid w:val="00C83934"/>
    <w:rsid w:val="00CB3932"/>
    <w:rsid w:val="00D81C73"/>
    <w:rsid w:val="00DC5ED7"/>
    <w:rsid w:val="00E57A9B"/>
    <w:rsid w:val="00E6336E"/>
    <w:rsid w:val="00ED0DC8"/>
    <w:rsid w:val="00F0577F"/>
    <w:rsid w:val="00F91350"/>
    <w:rsid w:val="00FC6015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1553"/>
  <w15:chartTrackingRefBased/>
  <w15:docId w15:val="{D313F45A-A346-4653-9967-185E9A9B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11711"/>
    <w:pPr>
      <w:spacing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DictionarySectionBreak">
    <w:name w:val="DictionarySectionBreak"/>
    <w:basedOn w:val="Normal"/>
    <w:rsid w:val="004117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CharCharChar0">
    <w:name w:val="Char Char Char Char Char Char"/>
    <w:basedOn w:val="Normal"/>
    <w:rsid w:val="00C83934"/>
    <w:pPr>
      <w:spacing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839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75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37"/>
  </w:style>
  <w:style w:type="paragraph" w:styleId="Footer">
    <w:name w:val="footer"/>
    <w:basedOn w:val="Normal"/>
    <w:link w:val="FooterChar"/>
    <w:uiPriority w:val="99"/>
    <w:unhideWhenUsed/>
    <w:rsid w:val="00075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37"/>
  </w:style>
  <w:style w:type="paragraph" w:customStyle="1" w:styleId="CUNumber1">
    <w:name w:val="CU_Number1"/>
    <w:basedOn w:val="Normal"/>
    <w:qFormat/>
    <w:rsid w:val="004973E0"/>
    <w:pPr>
      <w:numPr>
        <w:numId w:val="6"/>
      </w:numPr>
      <w:spacing w:after="240" w:line="240" w:lineRule="auto"/>
      <w:outlineLvl w:val="0"/>
    </w:pPr>
    <w:rPr>
      <w:rFonts w:ascii="Arial" w:eastAsia="Times New Roman" w:hAnsi="Arial" w:cs="Times New Roman"/>
      <w:sz w:val="20"/>
      <w:szCs w:val="20"/>
    </w:rPr>
  </w:style>
  <w:style w:type="paragraph" w:customStyle="1" w:styleId="CUNumber2">
    <w:name w:val="CU_Number2"/>
    <w:basedOn w:val="Normal"/>
    <w:qFormat/>
    <w:rsid w:val="004973E0"/>
    <w:pPr>
      <w:numPr>
        <w:ilvl w:val="1"/>
        <w:numId w:val="6"/>
      </w:numPr>
      <w:spacing w:after="240" w:line="240" w:lineRule="auto"/>
      <w:outlineLvl w:val="1"/>
    </w:pPr>
    <w:rPr>
      <w:rFonts w:ascii="Arial" w:eastAsia="Times New Roman" w:hAnsi="Arial" w:cs="Times New Roman"/>
      <w:sz w:val="20"/>
      <w:szCs w:val="20"/>
    </w:rPr>
  </w:style>
  <w:style w:type="paragraph" w:customStyle="1" w:styleId="CUNumber3">
    <w:name w:val="CU_Number3"/>
    <w:basedOn w:val="Normal"/>
    <w:qFormat/>
    <w:rsid w:val="004973E0"/>
    <w:pPr>
      <w:numPr>
        <w:ilvl w:val="2"/>
        <w:numId w:val="6"/>
      </w:numPr>
      <w:spacing w:after="240" w:line="240" w:lineRule="auto"/>
      <w:outlineLvl w:val="2"/>
    </w:pPr>
    <w:rPr>
      <w:rFonts w:ascii="Arial" w:eastAsia="Times New Roman" w:hAnsi="Arial" w:cs="Times New Roman"/>
      <w:sz w:val="20"/>
      <w:szCs w:val="20"/>
    </w:rPr>
  </w:style>
  <w:style w:type="paragraph" w:customStyle="1" w:styleId="CUNumber4">
    <w:name w:val="CU_Number4"/>
    <w:basedOn w:val="Normal"/>
    <w:qFormat/>
    <w:rsid w:val="004973E0"/>
    <w:pPr>
      <w:numPr>
        <w:ilvl w:val="3"/>
        <w:numId w:val="6"/>
      </w:numPr>
      <w:spacing w:after="240" w:line="240" w:lineRule="auto"/>
      <w:outlineLvl w:val="3"/>
    </w:pPr>
    <w:rPr>
      <w:rFonts w:ascii="Arial" w:eastAsia="Times New Roman" w:hAnsi="Arial" w:cs="Times New Roman"/>
      <w:sz w:val="20"/>
      <w:szCs w:val="20"/>
    </w:rPr>
  </w:style>
  <w:style w:type="paragraph" w:customStyle="1" w:styleId="CUNumber5">
    <w:name w:val="CU_Number5"/>
    <w:basedOn w:val="Normal"/>
    <w:qFormat/>
    <w:rsid w:val="004973E0"/>
    <w:pPr>
      <w:numPr>
        <w:ilvl w:val="4"/>
        <w:numId w:val="6"/>
      </w:numPr>
      <w:spacing w:after="240" w:line="240" w:lineRule="auto"/>
      <w:outlineLvl w:val="4"/>
    </w:pPr>
    <w:rPr>
      <w:rFonts w:ascii="Arial" w:eastAsia="Times New Roman" w:hAnsi="Arial" w:cs="Times New Roman"/>
      <w:sz w:val="20"/>
      <w:szCs w:val="20"/>
    </w:rPr>
  </w:style>
  <w:style w:type="paragraph" w:customStyle="1" w:styleId="CUNumber6">
    <w:name w:val="CU_Number6"/>
    <w:basedOn w:val="Normal"/>
    <w:qFormat/>
    <w:rsid w:val="004973E0"/>
    <w:pPr>
      <w:numPr>
        <w:ilvl w:val="5"/>
        <w:numId w:val="6"/>
      </w:numPr>
      <w:spacing w:after="240" w:line="240" w:lineRule="auto"/>
      <w:outlineLvl w:val="5"/>
    </w:pPr>
    <w:rPr>
      <w:rFonts w:ascii="Arial" w:eastAsia="Times New Roman" w:hAnsi="Arial" w:cs="Times New Roman"/>
      <w:sz w:val="20"/>
      <w:szCs w:val="20"/>
    </w:rPr>
  </w:style>
  <w:style w:type="paragraph" w:customStyle="1" w:styleId="CUNumber7">
    <w:name w:val="CU_Number7"/>
    <w:basedOn w:val="Normal"/>
    <w:qFormat/>
    <w:rsid w:val="004973E0"/>
    <w:pPr>
      <w:numPr>
        <w:ilvl w:val="6"/>
        <w:numId w:val="6"/>
      </w:numPr>
      <w:spacing w:after="24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customStyle="1" w:styleId="CUNumber8">
    <w:name w:val="CU_Number8"/>
    <w:basedOn w:val="Normal"/>
    <w:qFormat/>
    <w:rsid w:val="004973E0"/>
    <w:pPr>
      <w:numPr>
        <w:ilvl w:val="7"/>
        <w:numId w:val="6"/>
      </w:numPr>
      <w:spacing w:after="240" w:line="240" w:lineRule="auto"/>
      <w:outlineLvl w:val="7"/>
    </w:pPr>
    <w:rPr>
      <w:rFonts w:ascii="Arial" w:eastAsia="Times New Roman" w:hAnsi="Arial" w:cs="Times New Roman"/>
      <w:sz w:val="20"/>
      <w:szCs w:val="20"/>
    </w:rPr>
  </w:style>
  <w:style w:type="numbering" w:customStyle="1" w:styleId="CUNumber">
    <w:name w:val="CU_Number"/>
    <w:uiPriority w:val="99"/>
    <w:rsid w:val="004973E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d2b1bf-f310-45e2-aba7-632ee969a559">HUB02-178-7516</_dlc_DocId>
    <_dlc_DocIdUrl xmlns="52d2b1bf-f310-45e2-aba7-632ee969a559">
      <Url>http://thehub/ws/co/ls/_layouts/15/DocIdRedir.aspx?ID=HUB02-178-7516</Url>
      <Description>HUB02-178-7516</Description>
    </_dlc_DocIdUrl>
    <nf7721a2bf6741678a34670e75d66499 xmlns="2124141f-bf93-4eca-8662-34a4511e35c8">
      <Terms xmlns="http://schemas.microsoft.com/office/infopath/2007/PartnerControls"/>
    </nf7721a2bf6741678a34670e75d66499>
    <Record_x0020_ID xmlns="2124141f-bf93-4eca-8662-34a4511e35c8" xsi:nil="true"/>
    <Operational-Site-Doc-URL xmlns="2124141f-bf93-4eca-8662-34a4511e35c8" xsi:nil="true"/>
    <Tradestart-Access xmlns="2124141f-bf93-4eca-8662-34a4511e35c8">true</Tradestart-Access>
    <TaxCatchAll xmlns="2124141f-bf93-4eca-8662-34a4511e35c8"/>
    <Operational-Doc-Desc xmlns="2124141f-bf93-4eca-8662-34a4511e35c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perational-Document-BS" ma:contentTypeID="0x01010004862C10171BD149BCA86DC4F35484800800220F76135EA7DF468899CEB73C2D0A5A" ma:contentTypeVersion="34" ma:contentTypeDescription="" ma:contentTypeScope="" ma:versionID="6eaf441d6c7963bb00d404f0390b2ed9">
  <xsd:schema xmlns:xsd="http://www.w3.org/2001/XMLSchema" xmlns:xs="http://www.w3.org/2001/XMLSchema" xmlns:p="http://schemas.microsoft.com/office/2006/metadata/properties" xmlns:ns2="2124141f-bf93-4eca-8662-34a4511e35c8" xmlns:ns3="52d2b1bf-f310-45e2-aba7-632ee969a559" targetNamespace="http://schemas.microsoft.com/office/2006/metadata/properties" ma:root="true" ma:fieldsID="d60e362488995130a274219c71b0287c" ns2:_="" ns3:_="">
    <xsd:import namespace="2124141f-bf93-4eca-8662-34a4511e35c8"/>
    <xsd:import namespace="52d2b1bf-f310-45e2-aba7-632ee969a559"/>
    <xsd:element name="properties">
      <xsd:complexType>
        <xsd:sequence>
          <xsd:element name="documentManagement">
            <xsd:complexType>
              <xsd:all>
                <xsd:element ref="ns2:Operational-Doc-Desc" minOccurs="0"/>
                <xsd:element ref="ns2:Operational-Site-Doc-URL" minOccurs="0"/>
                <xsd:element ref="ns2:nf7721a2bf6741678a34670e75d66499" minOccurs="0"/>
                <xsd:element ref="ns2:TaxCatchAll" minOccurs="0"/>
                <xsd:element ref="ns2:TaxCatchAllLabel" minOccurs="0"/>
                <xsd:element ref="ns2:Tradestart-Access" minOccurs="0"/>
                <xsd:element ref="ns2:Record_x0020_I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4141f-bf93-4eca-8662-34a4511e35c8" elementFormDefault="qualified">
    <xsd:import namespace="http://schemas.microsoft.com/office/2006/documentManagement/types"/>
    <xsd:import namespace="http://schemas.microsoft.com/office/infopath/2007/PartnerControls"/>
    <xsd:element name="Operational-Doc-Desc" ma:index="8" nillable="true" ma:displayName="Operational Description" ma:internalName="Operational_x002d_Doc_x002d_Desc" ma:readOnly="false">
      <xsd:simpleType>
        <xsd:restriction base="dms:Note">
          <xsd:maxLength value="255"/>
        </xsd:restriction>
      </xsd:simpleType>
    </xsd:element>
    <xsd:element name="Operational-Site-Doc-URL" ma:index="9" nillable="true" ma:displayName="Operational-Site-Doc-URL" ma:description="This column will store which site the document belongs to and using this information we can do routing on Record Centre" ma:hidden="true" ma:internalName="Operational_x002d_Site_x002d_Doc_x002d_URL" ma:readOnly="false">
      <xsd:simpleType>
        <xsd:restriction base="dms:Text">
          <xsd:maxLength value="255"/>
        </xsd:restriction>
      </xsd:simpleType>
    </xsd:element>
    <xsd:element name="nf7721a2bf6741678a34670e75d66499" ma:index="10" nillable="true" ma:taxonomy="true" ma:internalName="nf7721a2bf6741678a34670e75d66499" ma:taxonomyFieldName="Protective_x0020_Markings" ma:displayName="Protective Markings" ma:default="" ma:fieldId="{7f7721a2-bf67-4167-8a34-670e75d66499}" ma:sspId="66d92cf1-08e1-41e5-92d3-0cdcdb1e2433" ma:termSetId="093f376a-84bf-4617-8e0b-bd9905d384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28efd44-0473-4dbe-bbaf-6d90c8279169}" ma:internalName="TaxCatchAll" ma:showField="CatchAllData" ma:web="52d2b1bf-f310-45e2-aba7-632ee969a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28efd44-0473-4dbe-bbaf-6d90c8279169}" ma:internalName="TaxCatchAllLabel" ma:readOnly="true" ma:showField="CatchAllDataLabel" ma:web="52d2b1bf-f310-45e2-aba7-632ee969a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adestart-Access" ma:index="14" nillable="true" ma:displayName="Tradestart-Access" ma:default="1" ma:internalName="Tradestart_x002d_Access">
      <xsd:simpleType>
        <xsd:restriction base="dms:Boolean"/>
      </xsd:simpleType>
    </xsd:element>
    <xsd:element name="Record_x0020_ID" ma:index="15" nillable="true" ma:displayName="Record ID" ma:internalName="Record_x0020_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2b1bf-f310-45e2-aba7-632ee969a559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66d92cf1-08e1-41e5-92d3-0cdcdb1e2433" ContentTypeId="0x01010004862C10171BD149BCA86DC4F354848008" PreviousValue="false"/>
</file>

<file path=customXml/itemProps1.xml><?xml version="1.0" encoding="utf-8"?>
<ds:datastoreItem xmlns:ds="http://schemas.openxmlformats.org/officeDocument/2006/customXml" ds:itemID="{B36B5191-A375-4FD0-A0B6-FDBAF839FFD1}"/>
</file>

<file path=customXml/itemProps2.xml><?xml version="1.0" encoding="utf-8"?>
<ds:datastoreItem xmlns:ds="http://schemas.openxmlformats.org/officeDocument/2006/customXml" ds:itemID="{47688396-4C42-4B92-8328-F67C70C41A67}"/>
</file>

<file path=customXml/itemProps3.xml><?xml version="1.0" encoding="utf-8"?>
<ds:datastoreItem xmlns:ds="http://schemas.openxmlformats.org/officeDocument/2006/customXml" ds:itemID="{CA960364-1184-44EF-B87B-D7B5665CA364}"/>
</file>

<file path=customXml/itemProps4.xml><?xml version="1.0" encoding="utf-8"?>
<ds:datastoreItem xmlns:ds="http://schemas.openxmlformats.org/officeDocument/2006/customXml" ds:itemID="{5443E041-A445-413B-8124-49E53A52976C}"/>
</file>

<file path=customXml/itemProps5.xml><?xml version="1.0" encoding="utf-8"?>
<ds:datastoreItem xmlns:ds="http://schemas.openxmlformats.org/officeDocument/2006/customXml" ds:itemID="{2C07305A-51A6-4882-AAB9-F8C233EE8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Austrade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Robyn-Agnew (Canberra)</dc:creator>
  <cp:keywords/>
  <dc:description/>
  <cp:lastModifiedBy>Angy-Campbell (Canberra)</cp:lastModifiedBy>
  <cp:revision>2</cp:revision>
  <dcterms:created xsi:type="dcterms:W3CDTF">2018-03-07T00:16:00Z</dcterms:created>
  <dcterms:modified xsi:type="dcterms:W3CDTF">2018-03-07T00:16:00Z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0x01010004862C10171BD149BCA86DC4F35484800800220F76135EA7DF468899CEB73C2D0A5A</vt:lpwstr>
  </property>
  <property fmtid="{D5CDD505-2E9C-101B-9397-08002B2CF9AE}" pid="3" name="_dlc_DocIdItemGuid">
    <vt:lpwstr>745845c2-f1a8-4d01-840e-20588fd4b8b6</vt:lpwstr>
  </property>
  <property fmtid="{D5CDD505-2E9C-101B-9397-08002B2CF9AE}" pid="4" name="Protective Markings">
    <vt:lpwstr/>
  </property>
</Properties>
</file>