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8F1C" w14:textId="7FCD379B"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371E8E">
        <w:rPr>
          <w:b/>
          <w:color w:val="000000"/>
          <w:spacing w:val="-1"/>
          <w:sz w:val="28"/>
        </w:rPr>
        <w:t>ASIC Corporations (NZD Denominated Client Money) Instrument 201</w:t>
      </w:r>
      <w:r w:rsidR="00E37985">
        <w:rPr>
          <w:b/>
          <w:color w:val="000000"/>
          <w:spacing w:val="-1"/>
          <w:sz w:val="28"/>
        </w:rPr>
        <w:t>8</w:t>
      </w:r>
      <w:r w:rsidR="00371E8E" w:rsidRPr="00E37985">
        <w:rPr>
          <w:b/>
          <w:color w:val="000000"/>
          <w:spacing w:val="-1"/>
          <w:sz w:val="28"/>
        </w:rPr>
        <w:t>/</w:t>
      </w:r>
      <w:r w:rsidR="00E37985" w:rsidRPr="00255735">
        <w:rPr>
          <w:b/>
          <w:color w:val="000000"/>
          <w:spacing w:val="-1"/>
          <w:sz w:val="28"/>
        </w:rPr>
        <w:t>152</w:t>
      </w:r>
      <w:r>
        <w:rPr>
          <w:b/>
          <w:color w:val="000000"/>
          <w:spacing w:val="-1"/>
          <w:sz w:val="28"/>
        </w:rPr>
        <w:t xml:space="preserve"> </w:t>
      </w:r>
    </w:p>
    <w:p w14:paraId="66658F1D" w14:textId="77777777" w:rsidR="005B0E3A" w:rsidRDefault="005B0E3A" w:rsidP="005B0E3A">
      <w:pPr>
        <w:pStyle w:val="BodyText"/>
        <w:jc w:val="center"/>
      </w:pPr>
      <w:r>
        <w:t>Prepared by the Australian Securities and Investments Commission</w:t>
      </w:r>
    </w:p>
    <w:p w14:paraId="66658F1E" w14:textId="5841FCF1" w:rsidR="005B0E3A" w:rsidRDefault="005B0E3A" w:rsidP="005B0E3A">
      <w:pPr>
        <w:spacing w:before="4" w:line="220" w:lineRule="exact"/>
        <w:jc w:val="center"/>
      </w:pPr>
    </w:p>
    <w:p w14:paraId="66658F1F" w14:textId="77777777" w:rsidR="005B0E3A" w:rsidRDefault="005B0E3A" w:rsidP="005B0E3A">
      <w:pPr>
        <w:jc w:val="center"/>
        <w:rPr>
          <w:sz w:val="24"/>
          <w:szCs w:val="24"/>
        </w:rPr>
      </w:pPr>
      <w:r>
        <w:rPr>
          <w:i/>
          <w:sz w:val="24"/>
        </w:rPr>
        <w:t>Corporations Act 2001</w:t>
      </w:r>
    </w:p>
    <w:p w14:paraId="66658F20" w14:textId="77777777" w:rsidR="005B0E3A" w:rsidRDefault="005B0E3A" w:rsidP="005B0E3A">
      <w:pPr>
        <w:spacing w:before="3" w:line="220" w:lineRule="exact"/>
      </w:pPr>
    </w:p>
    <w:p w14:paraId="66658F21" w14:textId="3C360207" w:rsidR="005B0E3A"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371E8E" w:rsidRPr="00255735">
        <w:rPr>
          <w:i/>
        </w:rPr>
        <w:t>ASIC Corporations (NZD Denominated Client Money) Instrument 201</w:t>
      </w:r>
      <w:r w:rsidR="00E37985" w:rsidRPr="00255735">
        <w:rPr>
          <w:i/>
        </w:rPr>
        <w:t>8</w:t>
      </w:r>
      <w:r w:rsidR="00371E8E" w:rsidRPr="00255735">
        <w:rPr>
          <w:i/>
        </w:rPr>
        <w:t>/</w:t>
      </w:r>
      <w:r w:rsidR="00E37985" w:rsidRPr="00255735">
        <w:rPr>
          <w:i/>
        </w:rPr>
        <w:t>152</w:t>
      </w:r>
      <w:r w:rsidRPr="00255735">
        <w:rPr>
          <w:i/>
          <w:color w:val="000000"/>
          <w:spacing w:val="-1"/>
        </w:rPr>
        <w:t xml:space="preserve"> </w:t>
      </w:r>
      <w:r>
        <w:rPr>
          <w:color w:val="000000"/>
          <w:spacing w:val="-1"/>
        </w:rPr>
        <w:t>under</w:t>
      </w:r>
      <w:r w:rsidR="00371E8E">
        <w:t xml:space="preserve"> paragraph 992B(1)(c) of the </w:t>
      </w:r>
      <w:r w:rsidR="00371E8E">
        <w:rPr>
          <w:i/>
        </w:rPr>
        <w:t>Corporations Act 2001</w:t>
      </w:r>
      <w:r w:rsidR="00371E8E">
        <w:t xml:space="preserve"> (Corporations Act)</w:t>
      </w:r>
      <w:r>
        <w:rPr>
          <w:color w:val="000000"/>
          <w:spacing w:val="-1"/>
        </w:rPr>
        <w:t xml:space="preserve">. </w:t>
      </w:r>
      <w:r w:rsidR="00371E8E">
        <w:t>Paragraph 992B(1)(c)</w:t>
      </w:r>
      <w:r>
        <w:rPr>
          <w:color w:val="0000FF"/>
          <w:spacing w:val="-1"/>
        </w:rPr>
        <w:t xml:space="preserve"> </w:t>
      </w:r>
      <w:r>
        <w:rPr>
          <w:color w:val="000000"/>
        </w:rPr>
        <w:t>provides that ASIC may</w:t>
      </w:r>
      <w:r w:rsidR="00371E8E">
        <w:rPr>
          <w:color w:val="0000FF"/>
        </w:rPr>
        <w:t xml:space="preserve"> </w:t>
      </w:r>
      <w:r w:rsidR="00371E8E">
        <w:t>declare that Part 7.8 of the Corporations Act applies in relation to a person or a financial product, or a class of persons or financial products, as if specified provisions of Part 7.8 were omitted, modified or varied as specified in the declaration</w:t>
      </w:r>
      <w:r>
        <w:rPr>
          <w:color w:val="000000"/>
        </w:rPr>
        <w:t>.</w:t>
      </w:r>
    </w:p>
    <w:p w14:paraId="66658F22" w14:textId="77777777" w:rsidR="005B0E3A" w:rsidRDefault="005B0E3A" w:rsidP="005B0E3A">
      <w:pPr>
        <w:spacing w:before="6" w:line="220" w:lineRule="exact"/>
      </w:pPr>
    </w:p>
    <w:p w14:paraId="66658F23"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66658F24" w14:textId="0EB8B525" w:rsidR="00A17490" w:rsidRDefault="007B5541" w:rsidP="005B0E3A">
      <w:pPr>
        <w:pStyle w:val="BodyText"/>
        <w:spacing w:before="199"/>
      </w:pPr>
      <w:bookmarkStart w:id="1" w:name="_GoBack"/>
      <w:r>
        <w:t xml:space="preserve">Subparagraph 981B(1)(a)(ii) of the Corporations Act and paragraph 7.8.01(2)(a) of the </w:t>
      </w:r>
      <w:r>
        <w:rPr>
          <w:i/>
        </w:rPr>
        <w:t>Corporations Regulations 2001</w:t>
      </w:r>
      <w:r>
        <w:t xml:space="preserve"> (Corporations Regulations) together require Australian financial services licensees to ensure client money is paid into an account with either an Australian ADI, an approved foreign bank or a cash management trust. Th</w:t>
      </w:r>
      <w:r w:rsidR="004F34FF">
        <w:t>ese requirements protect client</w:t>
      </w:r>
      <w:r w:rsidR="009E18A0">
        <w:t xml:space="preserve"> money</w:t>
      </w:r>
      <w:r w:rsidR="004F34FF">
        <w:t xml:space="preserve"> by limiting exposure to </w:t>
      </w:r>
      <w:r w:rsidR="009E18A0">
        <w:t xml:space="preserve">the </w:t>
      </w:r>
      <w:r w:rsidR="004F34FF">
        <w:t>credit risk</w:t>
      </w:r>
      <w:r w:rsidR="00551513">
        <w:t xml:space="preserve"> of the licensee</w:t>
      </w:r>
      <w:r w:rsidR="004F34FF">
        <w:t>.</w:t>
      </w:r>
    </w:p>
    <w:bookmarkEnd w:id="1"/>
    <w:p w14:paraId="66658F25" w14:textId="645ED3C3" w:rsidR="00A17490" w:rsidRDefault="00A17490" w:rsidP="005B0E3A">
      <w:pPr>
        <w:pStyle w:val="BodyText"/>
        <w:spacing w:before="199"/>
      </w:pPr>
      <w:r>
        <w:t xml:space="preserve">An ASX 24 participant applied for relief from s981B(1)(a)(ii) and paragraph 7.8.01(2)(a) which would permit it to hold money in relation to </w:t>
      </w:r>
      <w:r w:rsidR="00764F91">
        <w:t>New Zealand dollar</w:t>
      </w:r>
      <w:r>
        <w:t xml:space="preserve"> denominated </w:t>
      </w:r>
      <w:r w:rsidR="00551513">
        <w:t xml:space="preserve">futures </w:t>
      </w:r>
      <w:r>
        <w:t xml:space="preserve">contracts </w:t>
      </w:r>
      <w:r w:rsidR="00764F91">
        <w:t>(</w:t>
      </w:r>
      <w:r w:rsidR="00764F91" w:rsidRPr="008B7914">
        <w:rPr>
          <w:b/>
          <w:i/>
        </w:rPr>
        <w:t>NZD contract</w:t>
      </w:r>
      <w:r w:rsidR="00764F91">
        <w:t xml:space="preserve">) quoted on the ASX 24 market </w:t>
      </w:r>
      <w:r>
        <w:t xml:space="preserve">in an account with a non-ADI New Zealand bank. This participant demonstrated to ASIC that despite multiple attempts, it was ultimately unable to open a </w:t>
      </w:r>
      <w:r w:rsidR="00551513">
        <w:t>compl</w:t>
      </w:r>
      <w:r w:rsidR="00764F91">
        <w:t>iant</w:t>
      </w:r>
      <w:r w:rsidR="00551513">
        <w:t xml:space="preserve"> </w:t>
      </w:r>
      <w:r>
        <w:t xml:space="preserve">bank account </w:t>
      </w:r>
      <w:r w:rsidR="00551513">
        <w:t xml:space="preserve">with an Australian ADI </w:t>
      </w:r>
      <w:r>
        <w:t xml:space="preserve">in relation to NZD contracts. </w:t>
      </w:r>
    </w:p>
    <w:p w14:paraId="66658F26" w14:textId="24EEDAA6" w:rsidR="00851F46" w:rsidRDefault="00A17490" w:rsidP="005B0E3A">
      <w:pPr>
        <w:pStyle w:val="BodyText"/>
        <w:spacing w:before="199"/>
      </w:pPr>
      <w:r>
        <w:t xml:space="preserve">In considering this participant’s application, ASIC made enquiries of other ASX 24 participants to determine which bank accounts they use for client money held in relation to NZD contracts. From these enquiries, it was evident that there were structural issues impeding ASX 24 participants from opening compliant bank accounts with Australian ADIs. In particular, it was submitted to ASIC that the supply of these accounts is limited as maintaining them is a highly manual process and offering the account </w:t>
      </w:r>
      <w:r w:rsidR="00551513">
        <w:t xml:space="preserve">to certain clients </w:t>
      </w:r>
      <w:r>
        <w:t>does not provide a sufficient benefit to the providing bank.</w:t>
      </w:r>
    </w:p>
    <w:p w14:paraId="66658F27" w14:textId="77777777" w:rsidR="005B0E3A" w:rsidRDefault="005B0E3A" w:rsidP="005B0E3A">
      <w:pPr>
        <w:spacing w:line="240" w:lineRule="exact"/>
        <w:rPr>
          <w:sz w:val="24"/>
          <w:szCs w:val="24"/>
        </w:rPr>
      </w:pPr>
    </w:p>
    <w:p w14:paraId="66658F28" w14:textId="77777777" w:rsidR="005B0E3A" w:rsidRPr="00B23AD7" w:rsidRDefault="00B23AD7" w:rsidP="00B23AD7">
      <w:pPr>
        <w:pStyle w:val="Heading3"/>
        <w:keepNext w:val="0"/>
        <w:widowControl w:val="0"/>
        <w:numPr>
          <w:ilvl w:val="0"/>
          <w:numId w:val="7"/>
        </w:numPr>
        <w:tabs>
          <w:tab w:val="left" w:pos="1592"/>
        </w:tabs>
        <w:spacing w:after="0" w:line="240" w:lineRule="auto"/>
        <w:ind w:left="0" w:firstLine="0"/>
        <w:jc w:val="left"/>
        <w:rPr>
          <w:rFonts w:eastAsia="Arial"/>
          <w:b/>
          <w:bCs/>
        </w:rPr>
      </w:pPr>
      <w:bookmarkStart w:id="2" w:name="2._Purpose_of_the_class_order_"/>
      <w:bookmarkEnd w:id="2"/>
      <w:r>
        <w:rPr>
          <w:rFonts w:ascii="Arial"/>
          <w:b/>
          <w:spacing w:val="-1"/>
          <w:sz w:val="24"/>
        </w:rPr>
        <w:t>Purpose of the instrument</w:t>
      </w:r>
    </w:p>
    <w:p w14:paraId="66658F29" w14:textId="77777777" w:rsidR="00BB2653" w:rsidRDefault="00BB2653" w:rsidP="00B23AD7">
      <w:pPr>
        <w:spacing w:before="200" w:after="0" w:line="240" w:lineRule="exact"/>
        <w:rPr>
          <w:sz w:val="24"/>
          <w:szCs w:val="24"/>
        </w:rPr>
      </w:pPr>
      <w:r>
        <w:rPr>
          <w:sz w:val="24"/>
          <w:szCs w:val="24"/>
        </w:rPr>
        <w:t xml:space="preserve">This instrument is necessary to address structural issues which are impeding ASX 24 participants from accessing NZD denominated client money accounts with Australian ADIs. </w:t>
      </w:r>
    </w:p>
    <w:p w14:paraId="66658F2A" w14:textId="17620D92" w:rsidR="005B0E3A" w:rsidRDefault="008156DA" w:rsidP="00B23AD7">
      <w:pPr>
        <w:spacing w:before="200" w:after="0" w:line="240" w:lineRule="exact"/>
        <w:rPr>
          <w:sz w:val="24"/>
          <w:szCs w:val="24"/>
        </w:rPr>
      </w:pPr>
      <w:r>
        <w:rPr>
          <w:sz w:val="24"/>
          <w:szCs w:val="24"/>
        </w:rPr>
        <w:lastRenderedPageBreak/>
        <w:t xml:space="preserve">The purpose of this instrument is to allow ASX 24 participants to hold client money relating to NZD contracts in </w:t>
      </w:r>
      <w:r w:rsidR="00551513">
        <w:rPr>
          <w:sz w:val="24"/>
          <w:szCs w:val="24"/>
        </w:rPr>
        <w:t xml:space="preserve">an account with </w:t>
      </w:r>
      <w:r>
        <w:rPr>
          <w:sz w:val="24"/>
          <w:szCs w:val="24"/>
        </w:rPr>
        <w:t xml:space="preserve">any bank </w:t>
      </w:r>
      <w:r w:rsidR="00E37985">
        <w:rPr>
          <w:sz w:val="24"/>
          <w:szCs w:val="24"/>
        </w:rPr>
        <w:t xml:space="preserve">that is incorporated in New Zealand and </w:t>
      </w:r>
      <w:r>
        <w:rPr>
          <w:sz w:val="24"/>
          <w:szCs w:val="24"/>
        </w:rPr>
        <w:t>which is prudentially regulated by the Reserve Bank of New Zealand.</w:t>
      </w:r>
      <w:r w:rsidR="0074679A">
        <w:rPr>
          <w:sz w:val="24"/>
          <w:szCs w:val="24"/>
        </w:rPr>
        <w:t xml:space="preserve"> This will </w:t>
      </w:r>
      <w:r>
        <w:rPr>
          <w:sz w:val="24"/>
          <w:szCs w:val="24"/>
        </w:rPr>
        <w:t xml:space="preserve">allow ASX 24 participants which are not otherwise able to </w:t>
      </w:r>
      <w:r w:rsidR="00551513">
        <w:rPr>
          <w:sz w:val="24"/>
          <w:szCs w:val="24"/>
        </w:rPr>
        <w:t>maintain a compl</w:t>
      </w:r>
      <w:r w:rsidR="00764F91">
        <w:rPr>
          <w:sz w:val="24"/>
          <w:szCs w:val="24"/>
        </w:rPr>
        <w:t>iant</w:t>
      </w:r>
      <w:r>
        <w:rPr>
          <w:sz w:val="24"/>
          <w:szCs w:val="24"/>
        </w:rPr>
        <w:t xml:space="preserve"> account with an Australian ADI to offer their clients access to </w:t>
      </w:r>
      <w:r w:rsidR="00551513">
        <w:rPr>
          <w:sz w:val="24"/>
          <w:szCs w:val="24"/>
        </w:rPr>
        <w:t>NZD contracts</w:t>
      </w:r>
      <w:r>
        <w:rPr>
          <w:sz w:val="24"/>
          <w:szCs w:val="24"/>
        </w:rPr>
        <w:t xml:space="preserve">. </w:t>
      </w:r>
      <w:r w:rsidR="0074679A">
        <w:rPr>
          <w:sz w:val="24"/>
          <w:szCs w:val="24"/>
        </w:rPr>
        <w:t xml:space="preserve">This instrument will therefore contribute to the fairness and efficiency of financial markets by providing investors with greater access to NZD contracts. </w:t>
      </w:r>
    </w:p>
    <w:p w14:paraId="66658F2B" w14:textId="77777777" w:rsidR="00C26E83" w:rsidRDefault="00C26E83" w:rsidP="00B23AD7">
      <w:pPr>
        <w:spacing w:before="200" w:after="0" w:line="240" w:lineRule="exact"/>
        <w:rPr>
          <w:sz w:val="24"/>
          <w:szCs w:val="24"/>
        </w:rPr>
      </w:pPr>
    </w:p>
    <w:p w14:paraId="66658F2C" w14:textId="77777777" w:rsidR="005B0E3A" w:rsidRDefault="00B23AD7" w:rsidP="00B23AD7">
      <w:pPr>
        <w:pStyle w:val="Heading3"/>
        <w:keepNext w:val="0"/>
        <w:widowControl w:val="0"/>
        <w:numPr>
          <w:ilvl w:val="0"/>
          <w:numId w:val="7"/>
        </w:numPr>
        <w:tabs>
          <w:tab w:val="left" w:pos="1593"/>
        </w:tabs>
        <w:spacing w:before="200" w:after="0" w:line="240" w:lineRule="auto"/>
        <w:ind w:left="0" w:firstLine="0"/>
        <w:jc w:val="left"/>
        <w:rPr>
          <w:rFonts w:eastAsia="Arial"/>
          <w:b/>
          <w:bCs/>
        </w:rPr>
      </w:pPr>
      <w:bookmarkStart w:id="3" w:name="3._Operation_of_the_class_order_"/>
      <w:bookmarkEnd w:id="3"/>
      <w:r>
        <w:rPr>
          <w:rFonts w:ascii="Arial"/>
          <w:b/>
          <w:spacing w:val="-1"/>
          <w:sz w:val="24"/>
        </w:rPr>
        <w:t>Operation of the instrument</w:t>
      </w:r>
    </w:p>
    <w:p w14:paraId="66658F2D" w14:textId="7EF89A62" w:rsidR="005B0E3A" w:rsidRDefault="008C0F4A" w:rsidP="00B23AD7">
      <w:pPr>
        <w:pStyle w:val="BodyText"/>
      </w:pPr>
      <w:r>
        <w:t xml:space="preserve">This instrument declares that s981B is amended such that a licensee may comply with s981B(1)(a) by ensuring that money to which Part 7.8 applies is paid into an account with a bank that is </w:t>
      </w:r>
      <w:r w:rsidR="00E37985">
        <w:t xml:space="preserve">incorporated in New Zealand and </w:t>
      </w:r>
      <w:r>
        <w:t>prudentially regulated by the Reserve Bank of New Zealand. This declaration only applies in relation to money that is paid to an ASX 24 participant by, on behalf of, or for the benefit of, a client of the ASX 24 participant in connection with either a dealing in a NZD contract</w:t>
      </w:r>
      <w:r w:rsidR="00175377">
        <w:t xml:space="preserve"> that has been provided or that will or may be provided to the client</w:t>
      </w:r>
      <w:r>
        <w:t xml:space="preserve"> or a NZD contract held by the client</w:t>
      </w:r>
      <w:r w:rsidR="00764F91">
        <w:t>.</w:t>
      </w:r>
      <w:r>
        <w:t xml:space="preserve"> </w:t>
      </w:r>
    </w:p>
    <w:p w14:paraId="66658F2E" w14:textId="77777777" w:rsidR="005B0E3A" w:rsidRDefault="005B0E3A" w:rsidP="00B23AD7">
      <w:pPr>
        <w:spacing w:before="200" w:after="0" w:line="240" w:lineRule="exact"/>
        <w:rPr>
          <w:sz w:val="24"/>
          <w:szCs w:val="24"/>
        </w:rPr>
      </w:pPr>
      <w:bookmarkStart w:id="4" w:name="4._Documents_incorporated_by_reference"/>
      <w:bookmarkEnd w:id="4"/>
    </w:p>
    <w:p w14:paraId="66658F2F" w14:textId="77777777" w:rsidR="005B0E3A" w:rsidRPr="00B23AD7" w:rsidRDefault="00B23AD7" w:rsidP="00B23AD7">
      <w:pPr>
        <w:pStyle w:val="Heading3"/>
        <w:keepNext w:val="0"/>
        <w:widowControl w:val="0"/>
        <w:numPr>
          <w:ilvl w:val="0"/>
          <w:numId w:val="7"/>
        </w:numPr>
        <w:tabs>
          <w:tab w:val="left" w:pos="1593"/>
        </w:tabs>
        <w:spacing w:before="200" w:after="0" w:line="240" w:lineRule="auto"/>
        <w:ind w:left="0" w:firstLine="0"/>
        <w:jc w:val="left"/>
        <w:rPr>
          <w:rFonts w:eastAsia="Arial"/>
          <w:b/>
          <w:bCs/>
        </w:rPr>
      </w:pPr>
      <w:bookmarkStart w:id="5" w:name="5._Consultation"/>
      <w:bookmarkEnd w:id="5"/>
      <w:r>
        <w:rPr>
          <w:rFonts w:ascii="Arial"/>
          <w:b/>
          <w:spacing w:val="-1"/>
          <w:sz w:val="24"/>
        </w:rPr>
        <w:t>Consultation</w:t>
      </w:r>
    </w:p>
    <w:p w14:paraId="66658F30" w14:textId="499FAD19" w:rsidR="005B0E3A" w:rsidRPr="00A17490" w:rsidRDefault="00D909A1" w:rsidP="00B23AD7">
      <w:pPr>
        <w:pStyle w:val="Bodytextplain"/>
        <w:ind w:left="0"/>
        <w:rPr>
          <w:sz w:val="24"/>
          <w:szCs w:val="24"/>
        </w:rPr>
      </w:pPr>
      <w:r w:rsidRPr="00A17490">
        <w:rPr>
          <w:sz w:val="24"/>
          <w:szCs w:val="24"/>
        </w:rPr>
        <w:t>ASIC has engaged with the ASX 24 participants which will be affected by the proposed class relief and have confirmed that many of the</w:t>
      </w:r>
      <w:r w:rsidR="00C26E83">
        <w:rPr>
          <w:sz w:val="24"/>
          <w:szCs w:val="24"/>
        </w:rPr>
        <w:t xml:space="preserve">m require the relief in order hold client money related to NZD contracts </w:t>
      </w:r>
      <w:r w:rsidRPr="00A17490">
        <w:rPr>
          <w:sz w:val="24"/>
          <w:szCs w:val="24"/>
        </w:rPr>
        <w:t>in compliance with the Act.</w:t>
      </w:r>
      <w:r w:rsidR="008C0F4A" w:rsidRPr="00A17490">
        <w:rPr>
          <w:sz w:val="24"/>
          <w:szCs w:val="24"/>
        </w:rPr>
        <w:t xml:space="preserve"> </w:t>
      </w:r>
    </w:p>
    <w:p w14:paraId="66658F31" w14:textId="328FBCB8" w:rsidR="005B0E3A" w:rsidRPr="00A17490" w:rsidRDefault="008C0F4A" w:rsidP="00B23AD7">
      <w:pPr>
        <w:pStyle w:val="Bodytextplain"/>
        <w:ind w:left="0"/>
        <w:rPr>
          <w:sz w:val="24"/>
          <w:szCs w:val="24"/>
        </w:rPr>
        <w:sectPr w:rsidR="005B0E3A" w:rsidRPr="00A17490"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A17490">
        <w:rPr>
          <w:sz w:val="24"/>
          <w:szCs w:val="24"/>
        </w:rPr>
        <w:t xml:space="preserve">ASIC consulted with the Office of Best Practice Regulation which assessed that a Regulatory Impact Statement is not necessary for the </w:t>
      </w:r>
      <w:r w:rsidR="00E37985">
        <w:rPr>
          <w:sz w:val="24"/>
          <w:szCs w:val="24"/>
        </w:rPr>
        <w:t>instrument</w:t>
      </w:r>
      <w:r w:rsidR="00E37985" w:rsidRPr="00A17490">
        <w:rPr>
          <w:sz w:val="24"/>
          <w:szCs w:val="24"/>
        </w:rPr>
        <w:t xml:space="preserve"> </w:t>
      </w:r>
      <w:r w:rsidRPr="00A17490">
        <w:rPr>
          <w:sz w:val="24"/>
          <w:szCs w:val="24"/>
        </w:rPr>
        <w:t xml:space="preserve">as the </w:t>
      </w:r>
      <w:r w:rsidR="00E37985">
        <w:rPr>
          <w:sz w:val="24"/>
          <w:szCs w:val="24"/>
        </w:rPr>
        <w:t>instrument</w:t>
      </w:r>
      <w:r w:rsidRPr="00A17490">
        <w:rPr>
          <w:sz w:val="24"/>
          <w:szCs w:val="24"/>
        </w:rPr>
        <w:t xml:space="preserve"> is of a machinery nature.</w:t>
      </w:r>
    </w:p>
    <w:p w14:paraId="66658F32"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66658F33" wp14:editId="66658F34">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66658F49" w14:textId="77777777" w:rsidR="000076D6" w:rsidRPr="00834797" w:rsidRDefault="000076D6" w:rsidP="000076D6">
                            <w:pPr>
                              <w:spacing w:before="360" w:after="120"/>
                              <w:jc w:val="center"/>
                              <w:rPr>
                                <w:b/>
                              </w:rPr>
                            </w:pPr>
                            <w:r w:rsidRPr="00834797">
                              <w:rPr>
                                <w:b/>
                              </w:rPr>
                              <w:t>Statement of Compatibility with Human Rights</w:t>
                            </w:r>
                          </w:p>
                          <w:p w14:paraId="66658F4A"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66658F4B" w14:textId="77777777" w:rsidR="000076D6" w:rsidRPr="00247F54" w:rsidRDefault="000076D6" w:rsidP="000076D6">
                            <w:pPr>
                              <w:spacing w:before="120" w:after="120"/>
                              <w:jc w:val="center"/>
                            </w:pPr>
                          </w:p>
                          <w:p w14:paraId="66658F4C" w14:textId="4A901F9F" w:rsidR="000076D6" w:rsidRPr="00247F54" w:rsidRDefault="008C0F4A" w:rsidP="000076D6">
                            <w:pPr>
                              <w:spacing w:before="120" w:after="120"/>
                              <w:jc w:val="center"/>
                            </w:pPr>
                            <w:r w:rsidRPr="008C0F4A">
                              <w:rPr>
                                <w:b/>
                              </w:rPr>
                              <w:t>ASIC Corporations (NZD Denominated Client Money) Instrument 201</w:t>
                            </w:r>
                            <w:r w:rsidR="00E37985">
                              <w:rPr>
                                <w:b/>
                              </w:rPr>
                              <w:t>8</w:t>
                            </w:r>
                            <w:r w:rsidRPr="00E37985">
                              <w:rPr>
                                <w:b/>
                              </w:rPr>
                              <w:t>/</w:t>
                            </w:r>
                            <w:r w:rsidR="00E37985" w:rsidRPr="00255735">
                              <w:rPr>
                                <w:b/>
                              </w:rPr>
                              <w:t>152</w:t>
                            </w:r>
                          </w:p>
                          <w:p w14:paraId="66658F4D" w14:textId="7CBA0F68" w:rsidR="000076D6" w:rsidRPr="00247F54" w:rsidRDefault="008C0F4A" w:rsidP="000076D6">
                            <w:pPr>
                              <w:spacing w:before="120" w:after="120"/>
                              <w:jc w:val="center"/>
                            </w:pPr>
                            <w:r w:rsidRPr="008C0F4A">
                              <w:t>ASIC Corporations (NZD Denominated Client Money) Instrument 201</w:t>
                            </w:r>
                            <w:r w:rsidR="00E37985">
                              <w:t>8</w:t>
                            </w:r>
                            <w:r w:rsidRPr="008C0F4A">
                              <w:t>/</w:t>
                            </w:r>
                            <w:r w:rsidR="00E37985">
                              <w:t>152</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66658F4E" w14:textId="77777777" w:rsidR="000076D6" w:rsidRPr="00247F54" w:rsidRDefault="000076D6" w:rsidP="000076D6">
                            <w:pPr>
                              <w:spacing w:before="120" w:after="120"/>
                              <w:jc w:val="center"/>
                            </w:pPr>
                          </w:p>
                          <w:p w14:paraId="66658F4F" w14:textId="77777777" w:rsidR="000076D6" w:rsidRPr="00247F54" w:rsidRDefault="000076D6" w:rsidP="000076D6">
                            <w:pPr>
                              <w:spacing w:before="120" w:after="120"/>
                              <w:jc w:val="both"/>
                              <w:rPr>
                                <w:b/>
                              </w:rPr>
                            </w:pPr>
                            <w:r w:rsidRPr="00247F54">
                              <w:rPr>
                                <w:b/>
                              </w:rPr>
                              <w:t>Overview</w:t>
                            </w:r>
                          </w:p>
                          <w:p w14:paraId="66658F50" w14:textId="0DC07346" w:rsidR="008C0F4A" w:rsidRDefault="008C0F4A" w:rsidP="008C0F4A">
                            <w:pPr>
                              <w:spacing w:before="120" w:after="120"/>
                            </w:pPr>
                            <w:r>
                              <w:t xml:space="preserve">This instrument is necessary to address structural issues which are impeding ASX 24 participants from accessing </w:t>
                            </w:r>
                            <w:r w:rsidR="00175377">
                              <w:t xml:space="preserve">New Zealand dollar </w:t>
                            </w:r>
                            <w:r>
                              <w:t xml:space="preserve">denominated client money accounts with Australian ADIs. </w:t>
                            </w:r>
                          </w:p>
                          <w:p w14:paraId="66658F51" w14:textId="5CC75D0B" w:rsidR="008C0F4A" w:rsidRDefault="008C0F4A" w:rsidP="008C0F4A">
                            <w:pPr>
                              <w:spacing w:before="120" w:after="120"/>
                            </w:pPr>
                            <w:r>
                              <w:t xml:space="preserve">The purpose of this instrument is to allow ASX 24 participants to hold client money relating to </w:t>
                            </w:r>
                            <w:r w:rsidR="00175377">
                              <w:t xml:space="preserve">New Zealand dollar </w:t>
                            </w:r>
                            <w:r>
                              <w:t xml:space="preserve">denominated </w:t>
                            </w:r>
                            <w:r w:rsidR="00175377">
                              <w:t>fut</w:t>
                            </w:r>
                            <w:r w:rsidR="00764F91">
                              <w:t xml:space="preserve">ures </w:t>
                            </w:r>
                            <w:r>
                              <w:t>contracts</w:t>
                            </w:r>
                            <w:r w:rsidR="00175377">
                              <w:t xml:space="preserve"> (</w:t>
                            </w:r>
                            <w:r w:rsidR="00175377" w:rsidRPr="008B7914">
                              <w:rPr>
                                <w:b/>
                                <w:i/>
                              </w:rPr>
                              <w:t>NZD contracts</w:t>
                            </w:r>
                            <w:r w:rsidR="00175377">
                              <w:t>) quoted on the ASX 24 Market</w:t>
                            </w:r>
                            <w:r>
                              <w:t xml:space="preserve"> in any bank which is </w:t>
                            </w:r>
                            <w:r w:rsidR="00E37985">
                              <w:t xml:space="preserve">incorporated in New Zealand and </w:t>
                            </w:r>
                            <w:r>
                              <w:t xml:space="preserve">prudentially regulated by the Reserve Bank of New Zealand. This will allow ASX 24 participants which are not otherwise able to </w:t>
                            </w:r>
                            <w:r w:rsidR="00764F91">
                              <w:t>maintain a compliant</w:t>
                            </w:r>
                            <w:r>
                              <w:t xml:space="preserve"> account with an Australian ADI to offer their clients access to these products. This instrument will therefore contribute to the fairness and efficiency of financial markets by providing investors with greater access to NZD contracts. </w:t>
                            </w:r>
                          </w:p>
                          <w:p w14:paraId="66658F52" w14:textId="77777777" w:rsidR="000076D6" w:rsidRPr="00247F54" w:rsidRDefault="000076D6" w:rsidP="008C0F4A">
                            <w:pPr>
                              <w:spacing w:before="120" w:after="120"/>
                              <w:rPr>
                                <w:b/>
                              </w:rPr>
                            </w:pPr>
                            <w:r w:rsidRPr="00247F54">
                              <w:rPr>
                                <w:b/>
                              </w:rPr>
                              <w:t>Human rights implications</w:t>
                            </w:r>
                          </w:p>
                          <w:p w14:paraId="66658F5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66658F54" w14:textId="77777777" w:rsidR="000076D6" w:rsidRPr="00247F54" w:rsidRDefault="000076D6" w:rsidP="000076D6">
                            <w:pPr>
                              <w:spacing w:before="120" w:after="120"/>
                            </w:pPr>
                          </w:p>
                          <w:p w14:paraId="66658F55" w14:textId="77777777" w:rsidR="000076D6" w:rsidRPr="00247F54" w:rsidRDefault="000076D6" w:rsidP="000076D6">
                            <w:pPr>
                              <w:spacing w:before="120" w:after="120"/>
                              <w:rPr>
                                <w:b/>
                              </w:rPr>
                            </w:pPr>
                            <w:r w:rsidRPr="00247F54">
                              <w:rPr>
                                <w:b/>
                              </w:rPr>
                              <w:t>Conclusion</w:t>
                            </w:r>
                          </w:p>
                          <w:p w14:paraId="66658F5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6658F57" w14:textId="77777777" w:rsidR="000076D6" w:rsidRPr="00E4135E" w:rsidRDefault="000076D6" w:rsidP="000076D6">
                            <w:pPr>
                              <w:spacing w:before="120" w:after="120"/>
                              <w:jc w:val="center"/>
                            </w:pPr>
                          </w:p>
                          <w:p w14:paraId="66658F58" w14:textId="77777777" w:rsidR="000076D6" w:rsidRPr="00E4135E" w:rsidRDefault="008C0F4A"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66658F49" w14:textId="77777777" w:rsidR="000076D6" w:rsidRPr="00834797" w:rsidRDefault="000076D6" w:rsidP="000076D6">
                      <w:pPr>
                        <w:spacing w:before="360" w:after="120"/>
                        <w:jc w:val="center"/>
                        <w:rPr>
                          <w:b/>
                        </w:rPr>
                      </w:pPr>
                      <w:r w:rsidRPr="00834797">
                        <w:rPr>
                          <w:b/>
                        </w:rPr>
                        <w:t>Statement of Compatibility with Human Rights</w:t>
                      </w:r>
                    </w:p>
                    <w:p w14:paraId="66658F4A"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66658F4B" w14:textId="77777777" w:rsidR="000076D6" w:rsidRPr="00247F54" w:rsidRDefault="000076D6" w:rsidP="000076D6">
                      <w:pPr>
                        <w:spacing w:before="120" w:after="120"/>
                        <w:jc w:val="center"/>
                      </w:pPr>
                    </w:p>
                    <w:p w14:paraId="66658F4C" w14:textId="4A901F9F" w:rsidR="000076D6" w:rsidRPr="00247F54" w:rsidRDefault="008C0F4A" w:rsidP="000076D6">
                      <w:pPr>
                        <w:spacing w:before="120" w:after="120"/>
                        <w:jc w:val="center"/>
                      </w:pPr>
                      <w:r w:rsidRPr="008C0F4A">
                        <w:rPr>
                          <w:b/>
                        </w:rPr>
                        <w:t>ASIC Corporations (NZD Denominated Client Money) Instrument 201</w:t>
                      </w:r>
                      <w:r w:rsidR="00E37985">
                        <w:rPr>
                          <w:b/>
                        </w:rPr>
                        <w:t>8</w:t>
                      </w:r>
                      <w:r w:rsidRPr="00E37985">
                        <w:rPr>
                          <w:b/>
                        </w:rPr>
                        <w:t>/</w:t>
                      </w:r>
                      <w:r w:rsidR="00E37985" w:rsidRPr="00255735">
                        <w:rPr>
                          <w:b/>
                        </w:rPr>
                        <w:t>152</w:t>
                      </w:r>
                    </w:p>
                    <w:p w14:paraId="66658F4D" w14:textId="7CBA0F68" w:rsidR="000076D6" w:rsidRPr="00247F54" w:rsidRDefault="008C0F4A" w:rsidP="000076D6">
                      <w:pPr>
                        <w:spacing w:before="120" w:after="120"/>
                        <w:jc w:val="center"/>
                      </w:pPr>
                      <w:r w:rsidRPr="008C0F4A">
                        <w:t>ASIC Corporations (NZD Denominated Client Money) Instrument 201</w:t>
                      </w:r>
                      <w:r w:rsidR="00E37985">
                        <w:t>8</w:t>
                      </w:r>
                      <w:r w:rsidRPr="008C0F4A">
                        <w:t>/</w:t>
                      </w:r>
                      <w:r w:rsidR="00E37985">
                        <w:t>152</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66658F4E" w14:textId="77777777" w:rsidR="000076D6" w:rsidRPr="00247F54" w:rsidRDefault="000076D6" w:rsidP="000076D6">
                      <w:pPr>
                        <w:spacing w:before="120" w:after="120"/>
                        <w:jc w:val="center"/>
                      </w:pPr>
                    </w:p>
                    <w:p w14:paraId="66658F4F" w14:textId="77777777" w:rsidR="000076D6" w:rsidRPr="00247F54" w:rsidRDefault="000076D6" w:rsidP="000076D6">
                      <w:pPr>
                        <w:spacing w:before="120" w:after="120"/>
                        <w:jc w:val="both"/>
                        <w:rPr>
                          <w:b/>
                        </w:rPr>
                      </w:pPr>
                      <w:r w:rsidRPr="00247F54">
                        <w:rPr>
                          <w:b/>
                        </w:rPr>
                        <w:t>Overview</w:t>
                      </w:r>
                    </w:p>
                    <w:p w14:paraId="66658F50" w14:textId="0DC07346" w:rsidR="008C0F4A" w:rsidRDefault="008C0F4A" w:rsidP="008C0F4A">
                      <w:pPr>
                        <w:spacing w:before="120" w:after="120"/>
                      </w:pPr>
                      <w:r>
                        <w:t xml:space="preserve">This instrument is necessary to address structural issues which are impeding ASX 24 participants from accessing </w:t>
                      </w:r>
                      <w:r w:rsidR="00175377">
                        <w:t xml:space="preserve">New Zealand dollar </w:t>
                      </w:r>
                      <w:r>
                        <w:t xml:space="preserve">denominated client money accounts with Australian ADIs. </w:t>
                      </w:r>
                    </w:p>
                    <w:p w14:paraId="66658F51" w14:textId="5CC75D0B" w:rsidR="008C0F4A" w:rsidRDefault="008C0F4A" w:rsidP="008C0F4A">
                      <w:pPr>
                        <w:spacing w:before="120" w:after="120"/>
                      </w:pPr>
                      <w:r>
                        <w:t xml:space="preserve">The purpose of this instrument is to allow ASX 24 participants to hold client money relating to </w:t>
                      </w:r>
                      <w:r w:rsidR="00175377">
                        <w:t xml:space="preserve">New Zealand dollar </w:t>
                      </w:r>
                      <w:r>
                        <w:t xml:space="preserve">denominated </w:t>
                      </w:r>
                      <w:r w:rsidR="00175377">
                        <w:t>fut</w:t>
                      </w:r>
                      <w:r w:rsidR="00764F91">
                        <w:t xml:space="preserve">ures </w:t>
                      </w:r>
                      <w:r>
                        <w:t>contracts</w:t>
                      </w:r>
                      <w:r w:rsidR="00175377">
                        <w:t xml:space="preserve"> (</w:t>
                      </w:r>
                      <w:r w:rsidR="00175377" w:rsidRPr="008B7914">
                        <w:rPr>
                          <w:b/>
                          <w:i/>
                        </w:rPr>
                        <w:t>NZD contracts</w:t>
                      </w:r>
                      <w:r w:rsidR="00175377">
                        <w:t>) quoted on the ASX 24 Market</w:t>
                      </w:r>
                      <w:r>
                        <w:t xml:space="preserve"> in any bank which is </w:t>
                      </w:r>
                      <w:r w:rsidR="00E37985">
                        <w:t xml:space="preserve">incorporated in New Zealand and </w:t>
                      </w:r>
                      <w:r>
                        <w:t xml:space="preserve">prudentially regulated by the Reserve Bank of New Zealand. This will allow ASX 24 participants which are not otherwise able to </w:t>
                      </w:r>
                      <w:r w:rsidR="00764F91">
                        <w:t>maintain a compliant</w:t>
                      </w:r>
                      <w:r>
                        <w:t xml:space="preserve"> account with an Australian ADI to offer their clients access to these products. This instrument will therefore contribute to the fairness and efficiency of financial markets by providing investors with greater access to NZD contracts. </w:t>
                      </w:r>
                    </w:p>
                    <w:p w14:paraId="66658F52" w14:textId="77777777" w:rsidR="000076D6" w:rsidRPr="00247F54" w:rsidRDefault="000076D6" w:rsidP="008C0F4A">
                      <w:pPr>
                        <w:spacing w:before="120" w:after="120"/>
                        <w:rPr>
                          <w:b/>
                        </w:rPr>
                      </w:pPr>
                      <w:r w:rsidRPr="00247F54">
                        <w:rPr>
                          <w:b/>
                        </w:rPr>
                        <w:t>Human rights implications</w:t>
                      </w:r>
                    </w:p>
                    <w:p w14:paraId="66658F5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66658F54" w14:textId="77777777" w:rsidR="000076D6" w:rsidRPr="00247F54" w:rsidRDefault="000076D6" w:rsidP="000076D6">
                      <w:pPr>
                        <w:spacing w:before="120" w:after="120"/>
                      </w:pPr>
                    </w:p>
                    <w:p w14:paraId="66658F55" w14:textId="77777777" w:rsidR="000076D6" w:rsidRPr="00247F54" w:rsidRDefault="000076D6" w:rsidP="000076D6">
                      <w:pPr>
                        <w:spacing w:before="120" w:after="120"/>
                        <w:rPr>
                          <w:b/>
                        </w:rPr>
                      </w:pPr>
                      <w:r w:rsidRPr="00247F54">
                        <w:rPr>
                          <w:b/>
                        </w:rPr>
                        <w:t>Conclusion</w:t>
                      </w:r>
                    </w:p>
                    <w:p w14:paraId="66658F5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6658F57" w14:textId="77777777" w:rsidR="000076D6" w:rsidRPr="00E4135E" w:rsidRDefault="000076D6" w:rsidP="000076D6">
                      <w:pPr>
                        <w:spacing w:before="120" w:after="120"/>
                        <w:jc w:val="center"/>
                      </w:pPr>
                    </w:p>
                    <w:p w14:paraId="66658F58" w14:textId="77777777" w:rsidR="000076D6" w:rsidRPr="00E4135E" w:rsidRDefault="008C0F4A"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58F37" w14:textId="77777777" w:rsidR="00371E8E" w:rsidRDefault="00371E8E">
      <w:pPr>
        <w:spacing w:after="0"/>
      </w:pPr>
      <w:r>
        <w:separator/>
      </w:r>
    </w:p>
  </w:endnote>
  <w:endnote w:type="continuationSeparator" w:id="0">
    <w:p w14:paraId="66658F38" w14:textId="77777777" w:rsidR="00371E8E" w:rsidRDefault="00371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8F3D"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6658F3E" w14:textId="77777777" w:rsidR="00C27A4B" w:rsidRDefault="00E22EF4">
    <w:pPr>
      <w:pStyle w:val="Footer"/>
      <w:ind w:right="360"/>
    </w:pPr>
  </w:p>
  <w:p w14:paraId="66658F3F" w14:textId="77777777" w:rsidR="00C27A4B" w:rsidRDefault="00E22EF4"/>
  <w:p w14:paraId="66658F40" w14:textId="77777777" w:rsidR="00C27A4B" w:rsidRDefault="00E22EF4"/>
  <w:p w14:paraId="66658F41" w14:textId="77777777" w:rsidR="00C27A4B" w:rsidRDefault="00E22EF4"/>
  <w:p w14:paraId="66658F42" w14:textId="77777777" w:rsidR="00C27A4B" w:rsidRDefault="00E22EF4"/>
  <w:p w14:paraId="66658F43" w14:textId="77777777" w:rsidR="00C27A4B" w:rsidRDefault="00E22E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8F44" w14:textId="05AD51DB"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6658F46" wp14:editId="66658F4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58F59"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22EF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66658F59"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22EF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8F35" w14:textId="77777777" w:rsidR="00371E8E" w:rsidRDefault="00371E8E">
      <w:pPr>
        <w:spacing w:after="0"/>
      </w:pPr>
      <w:r>
        <w:separator/>
      </w:r>
    </w:p>
  </w:footnote>
  <w:footnote w:type="continuationSeparator" w:id="0">
    <w:p w14:paraId="66658F36" w14:textId="77777777" w:rsidR="00371E8E" w:rsidRDefault="00371E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8F39" w14:textId="77777777" w:rsidR="00C27A4B" w:rsidRDefault="00E22EF4"/>
  <w:p w14:paraId="66658F3A" w14:textId="77777777" w:rsidR="00C27A4B" w:rsidRDefault="00E22E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8F3B" w14:textId="6B081424" w:rsidR="00C27A4B" w:rsidRDefault="00B23AD7">
    <w:pPr>
      <w:pStyle w:val="Footer"/>
      <w:pBdr>
        <w:bottom w:val="single" w:sz="4" w:space="1" w:color="117DC7"/>
      </w:pBdr>
      <w:jc w:val="right"/>
      <w:rPr>
        <w:color w:val="117DC7"/>
      </w:rPr>
    </w:pPr>
    <w:r>
      <w:t>Explanatory Statement</w:t>
    </w:r>
    <w:r w:rsidR="005B0E3A">
      <w:tab/>
    </w:r>
    <w:r w:rsidR="005F291B">
      <w:t>ASIC Corporations (NZD Denominated Client Money) Instrument 201</w:t>
    </w:r>
    <w:r w:rsidR="00255735">
      <w:t>8/152</w:t>
    </w:r>
  </w:p>
  <w:p w14:paraId="66658F3C" w14:textId="77777777" w:rsidR="00C27A4B" w:rsidRDefault="00E22E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8F45"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8E"/>
    <w:rsid w:val="000076D6"/>
    <w:rsid w:val="00101C83"/>
    <w:rsid w:val="00175377"/>
    <w:rsid w:val="001919DA"/>
    <w:rsid w:val="00252B2E"/>
    <w:rsid w:val="00255735"/>
    <w:rsid w:val="00371E8E"/>
    <w:rsid w:val="004F34FF"/>
    <w:rsid w:val="00504F0B"/>
    <w:rsid w:val="00551513"/>
    <w:rsid w:val="005B0E3A"/>
    <w:rsid w:val="005F291B"/>
    <w:rsid w:val="00654083"/>
    <w:rsid w:val="007365DC"/>
    <w:rsid w:val="0074679A"/>
    <w:rsid w:val="00764F91"/>
    <w:rsid w:val="007B5541"/>
    <w:rsid w:val="008156DA"/>
    <w:rsid w:val="00851F46"/>
    <w:rsid w:val="008B7914"/>
    <w:rsid w:val="008C0F4A"/>
    <w:rsid w:val="00972A27"/>
    <w:rsid w:val="009E18A0"/>
    <w:rsid w:val="00A05C84"/>
    <w:rsid w:val="00A17490"/>
    <w:rsid w:val="00AC02C2"/>
    <w:rsid w:val="00B05DB2"/>
    <w:rsid w:val="00B23AD7"/>
    <w:rsid w:val="00BB2653"/>
    <w:rsid w:val="00BE546C"/>
    <w:rsid w:val="00C26E83"/>
    <w:rsid w:val="00C7799C"/>
    <w:rsid w:val="00D909A1"/>
    <w:rsid w:val="00E22EF4"/>
    <w:rsid w:val="00E37985"/>
    <w:rsid w:val="00E40661"/>
    <w:rsid w:val="00F43F7D"/>
    <w:rsid w:val="00FC1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65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FC17A0"/>
    <w:rPr>
      <w:sz w:val="16"/>
      <w:szCs w:val="16"/>
    </w:rPr>
  </w:style>
  <w:style w:type="paragraph" w:styleId="CommentSubject">
    <w:name w:val="annotation subject"/>
    <w:basedOn w:val="CommentText"/>
    <w:next w:val="CommentText"/>
    <w:link w:val="CommentSubjectChar"/>
    <w:uiPriority w:val="99"/>
    <w:semiHidden/>
    <w:unhideWhenUsed/>
    <w:rsid w:val="00FC17A0"/>
    <w:rPr>
      <w:b/>
      <w:bCs/>
    </w:rPr>
  </w:style>
  <w:style w:type="character" w:customStyle="1" w:styleId="CommentTextChar">
    <w:name w:val="Comment Text Char"/>
    <w:basedOn w:val="DefaultParagraphFont"/>
    <w:link w:val="CommentText"/>
    <w:semiHidden/>
    <w:rsid w:val="00FC17A0"/>
  </w:style>
  <w:style w:type="character" w:customStyle="1" w:styleId="CommentSubjectChar">
    <w:name w:val="Comment Subject Char"/>
    <w:basedOn w:val="CommentTextChar"/>
    <w:link w:val="CommentSubject"/>
    <w:uiPriority w:val="99"/>
    <w:semiHidden/>
    <w:rsid w:val="00FC17A0"/>
    <w:rPr>
      <w:b/>
      <w:bCs/>
    </w:rPr>
  </w:style>
  <w:style w:type="paragraph" w:styleId="BalloonText">
    <w:name w:val="Balloon Text"/>
    <w:basedOn w:val="Normal"/>
    <w:link w:val="BalloonTextChar"/>
    <w:uiPriority w:val="99"/>
    <w:semiHidden/>
    <w:unhideWhenUsed/>
    <w:rsid w:val="00FC17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A0"/>
    <w:rPr>
      <w:rFonts w:ascii="Tahoma" w:hAnsi="Tahoma" w:cs="Tahoma"/>
      <w:sz w:val="16"/>
      <w:szCs w:val="16"/>
    </w:rPr>
  </w:style>
  <w:style w:type="paragraph" w:styleId="Revision">
    <w:name w:val="Revision"/>
    <w:hidden/>
    <w:uiPriority w:val="99"/>
    <w:semiHidden/>
    <w:rsid w:val="00E3798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FC17A0"/>
    <w:rPr>
      <w:sz w:val="16"/>
      <w:szCs w:val="16"/>
    </w:rPr>
  </w:style>
  <w:style w:type="paragraph" w:styleId="CommentSubject">
    <w:name w:val="annotation subject"/>
    <w:basedOn w:val="CommentText"/>
    <w:next w:val="CommentText"/>
    <w:link w:val="CommentSubjectChar"/>
    <w:uiPriority w:val="99"/>
    <w:semiHidden/>
    <w:unhideWhenUsed/>
    <w:rsid w:val="00FC17A0"/>
    <w:rPr>
      <w:b/>
      <w:bCs/>
    </w:rPr>
  </w:style>
  <w:style w:type="character" w:customStyle="1" w:styleId="CommentTextChar">
    <w:name w:val="Comment Text Char"/>
    <w:basedOn w:val="DefaultParagraphFont"/>
    <w:link w:val="CommentText"/>
    <w:semiHidden/>
    <w:rsid w:val="00FC17A0"/>
  </w:style>
  <w:style w:type="character" w:customStyle="1" w:styleId="CommentSubjectChar">
    <w:name w:val="Comment Subject Char"/>
    <w:basedOn w:val="CommentTextChar"/>
    <w:link w:val="CommentSubject"/>
    <w:uiPriority w:val="99"/>
    <w:semiHidden/>
    <w:rsid w:val="00FC17A0"/>
    <w:rPr>
      <w:b/>
      <w:bCs/>
    </w:rPr>
  </w:style>
  <w:style w:type="paragraph" w:styleId="BalloonText">
    <w:name w:val="Balloon Text"/>
    <w:basedOn w:val="Normal"/>
    <w:link w:val="BalloonTextChar"/>
    <w:uiPriority w:val="99"/>
    <w:semiHidden/>
    <w:unhideWhenUsed/>
    <w:rsid w:val="00FC17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A0"/>
    <w:rPr>
      <w:rFonts w:ascii="Tahoma" w:hAnsi="Tahoma" w:cs="Tahoma"/>
      <w:sz w:val="16"/>
      <w:szCs w:val="16"/>
    </w:rPr>
  </w:style>
  <w:style w:type="paragraph" w:styleId="Revision">
    <w:name w:val="Revision"/>
    <w:hidden/>
    <w:uiPriority w:val="99"/>
    <w:semiHidden/>
    <w:rsid w:val="00E379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R20170000755087</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52D5-D4D2-4E50-B16D-3613CCC42AE5}">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a7a9ac0-bc47-4684-84e6-3a8e9ac80c12"/>
    <ds:schemaRef ds:uri="17f478ab-373e-4295-9ff0-9b833ad01319"/>
    <ds:schemaRef ds:uri="http://schemas.microsoft.com/sharepoint/v4"/>
    <ds:schemaRef ds:uri="e3c121ce-93ad-4322-8dbe-6959e0a586ce"/>
    <ds:schemaRef ds:uri="http://purl.org/dc/dcmitype/"/>
  </ds:schemaRefs>
</ds:datastoreItem>
</file>

<file path=customXml/itemProps2.xml><?xml version="1.0" encoding="utf-8"?>
<ds:datastoreItem xmlns:ds="http://schemas.openxmlformats.org/officeDocument/2006/customXml" ds:itemID="{D7B4342E-F8C4-4BD5-91EC-3A710665E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BB8C-C1C3-413E-817B-1FE2EB510173}">
  <ds:schemaRefs>
    <ds:schemaRef ds:uri="http://schemas.microsoft.com/sharepoint/v3/contenttype/forms"/>
  </ds:schemaRefs>
</ds:datastoreItem>
</file>

<file path=customXml/itemProps4.xml><?xml version="1.0" encoding="utf-8"?>
<ds:datastoreItem xmlns:ds="http://schemas.openxmlformats.org/officeDocument/2006/customXml" ds:itemID="{E2C917C1-ACF6-41EB-8BD4-9C29224A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3390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andrew.fois</dc:creator>
  <cp:lastModifiedBy>Luke Robert</cp:lastModifiedBy>
  <cp:revision>2</cp:revision>
  <dcterms:created xsi:type="dcterms:W3CDTF">2018-03-12T22:47:00Z</dcterms:created>
  <dcterms:modified xsi:type="dcterms:W3CDTF">2018-03-12T22:47:00Z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{bdfde041-7ef4-457c-b760-5d61cc35a29e}</vt:lpwstr>
  </property>
  <property fmtid="{D5CDD505-2E9C-101B-9397-08002B2CF9AE}" pid="28" name="RecordPoint_RecordNumberSubmitted">
    <vt:lpwstr>R20170000755087</vt:lpwstr>
  </property>
  <property fmtid="{D5CDD505-2E9C-101B-9397-08002B2CF9AE}" pid="29" name="RecordPoint_SubmissionCompleted">
    <vt:lpwstr>2017-10-31T11:30:14.5960080+11:00</vt:lpwstr>
  </property>
  <property fmtid="{D5CDD505-2E9C-101B-9397-08002B2CF9AE}" pid="30" name="SecurityClassification">
    <vt:lpwstr>7;#Sensitive|19fd2cb8-3e97-4464-ae71-8c2c2095d028</vt:lpwstr>
  </property>
</Properties>
</file>