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19B73" w14:textId="60242E84" w:rsidR="00245562" w:rsidRDefault="00220534" w:rsidP="009057C8">
      <w:pPr>
        <w:pStyle w:val="Headinga"/>
        <w:spacing w:after="0"/>
        <w:jc w:val="center"/>
        <w:rPr>
          <w:rFonts w:ascii="Times New Roman" w:hAnsi="Times New Roman" w:cs="Times New Roman"/>
          <w:sz w:val="24"/>
          <w:szCs w:val="24"/>
        </w:rPr>
      </w:pPr>
      <w:bookmarkStart w:id="0" w:name="_GoBack"/>
      <w:bookmarkEnd w:id="0"/>
      <w:r w:rsidRPr="009057C8">
        <w:rPr>
          <w:rFonts w:ascii="Times New Roman" w:hAnsi="Times New Roman" w:cs="Times New Roman"/>
          <w:sz w:val="24"/>
          <w:szCs w:val="24"/>
        </w:rPr>
        <w:t>Life Insurance (prudential standards) determination</w:t>
      </w:r>
    </w:p>
    <w:p w14:paraId="338918E4" w14:textId="4F8B5712" w:rsidR="00245562" w:rsidRDefault="00245562" w:rsidP="009057C8">
      <w:pPr>
        <w:pStyle w:val="Headinga"/>
        <w:spacing w:before="0" w:after="0"/>
        <w:jc w:val="center"/>
        <w:rPr>
          <w:rFonts w:ascii="Times New Roman" w:hAnsi="Times New Roman" w:cs="Times New Roman"/>
          <w:sz w:val="24"/>
          <w:szCs w:val="24"/>
        </w:rPr>
      </w:pPr>
      <w:r>
        <w:rPr>
          <w:rFonts w:ascii="Times New Roman" w:hAnsi="Times New Roman" w:cs="Times New Roman"/>
          <w:sz w:val="24"/>
          <w:szCs w:val="24"/>
        </w:rPr>
        <w:t xml:space="preserve"> No. 1 of 201</w:t>
      </w:r>
      <w:r w:rsidR="004D5511">
        <w:rPr>
          <w:rFonts w:ascii="Times New Roman" w:hAnsi="Times New Roman" w:cs="Times New Roman"/>
          <w:sz w:val="24"/>
          <w:szCs w:val="24"/>
        </w:rPr>
        <w:t>8</w:t>
      </w:r>
    </w:p>
    <w:p w14:paraId="661B7055" w14:textId="0C18C380" w:rsidR="00B33928" w:rsidRPr="00D5144A" w:rsidRDefault="00B33928" w:rsidP="009057C8">
      <w:pPr>
        <w:pStyle w:val="Headinga"/>
        <w:spacing w:before="0" w:after="0"/>
        <w:jc w:val="center"/>
        <w:rPr>
          <w:sz w:val="24"/>
          <w:szCs w:val="24"/>
        </w:rPr>
      </w:pPr>
    </w:p>
    <w:p w14:paraId="7E5E13EF" w14:textId="77777777" w:rsidR="00B33928" w:rsidRPr="009057C8" w:rsidRDefault="00B33928" w:rsidP="00074C6B">
      <w:pPr>
        <w:pStyle w:val="Heading1"/>
        <w:jc w:val="center"/>
        <w:rPr>
          <w:rFonts w:ascii="Times New Roman" w:hAnsi="Times New Roman" w:cs="Times New Roman"/>
          <w:sz w:val="24"/>
          <w:u w:val="single"/>
        </w:rPr>
      </w:pPr>
      <w:r w:rsidRPr="009057C8">
        <w:rPr>
          <w:rFonts w:ascii="Times New Roman" w:hAnsi="Times New Roman" w:cs="Times New Roman"/>
          <w:sz w:val="24"/>
          <w:u w:val="single"/>
        </w:rPr>
        <w:t>EXPLANATORY STATEMENT</w:t>
      </w:r>
    </w:p>
    <w:p w14:paraId="7DDAEDFF" w14:textId="3E897E39" w:rsidR="00B33928" w:rsidRPr="009057C8" w:rsidRDefault="00B33928" w:rsidP="00074C6B">
      <w:pPr>
        <w:pStyle w:val="Heading2"/>
        <w:jc w:val="center"/>
        <w:rPr>
          <w:rFonts w:ascii="Times New Roman" w:hAnsi="Times New Roman" w:cs="Times New Roman"/>
          <w:sz w:val="24"/>
          <w:szCs w:val="24"/>
        </w:rPr>
      </w:pPr>
      <w:r w:rsidRPr="009057C8">
        <w:rPr>
          <w:rFonts w:ascii="Times New Roman" w:hAnsi="Times New Roman" w:cs="Times New Roman"/>
          <w:sz w:val="24"/>
          <w:szCs w:val="24"/>
        </w:rPr>
        <w:t xml:space="preserve">Prepared by the Australian </w:t>
      </w:r>
      <w:r w:rsidR="00074C6B" w:rsidRPr="009057C8">
        <w:rPr>
          <w:rFonts w:ascii="Times New Roman" w:hAnsi="Times New Roman" w:cs="Times New Roman"/>
          <w:sz w:val="24"/>
          <w:szCs w:val="24"/>
        </w:rPr>
        <w:t>Prudential Regulation Authority</w:t>
      </w:r>
    </w:p>
    <w:p w14:paraId="2E9CB42F" w14:textId="77777777" w:rsidR="00605C21" w:rsidRPr="009057C8" w:rsidRDefault="00605C21" w:rsidP="00BD2A89">
      <w:pPr>
        <w:shd w:val="clear" w:color="auto" w:fill="FFFFFF" w:themeFill="background1"/>
        <w:jc w:val="center"/>
        <w:rPr>
          <w:rFonts w:ascii="Times New Roman" w:hAnsi="Times New Roman"/>
          <w:color w:val="000000"/>
          <w:szCs w:val="19"/>
        </w:rPr>
      </w:pPr>
      <w:r w:rsidRPr="009057C8">
        <w:rPr>
          <w:rFonts w:ascii="Times New Roman" w:hAnsi="Times New Roman"/>
          <w:i/>
          <w:iCs/>
          <w:color w:val="000000"/>
          <w:szCs w:val="19"/>
        </w:rPr>
        <w:t>Life Insurance Act 1995</w:t>
      </w:r>
      <w:r w:rsidRPr="009057C8">
        <w:rPr>
          <w:rFonts w:ascii="Times New Roman" w:hAnsi="Times New Roman"/>
          <w:color w:val="000000"/>
          <w:szCs w:val="19"/>
        </w:rPr>
        <w:t>, section 230A</w:t>
      </w:r>
    </w:p>
    <w:p w14:paraId="04CE04E4" w14:textId="70DD7373" w:rsidR="003839DE" w:rsidRPr="009057C8" w:rsidRDefault="00605C21" w:rsidP="003839DE">
      <w:pPr>
        <w:shd w:val="clear" w:color="auto" w:fill="FFFFFF" w:themeFill="background1"/>
        <w:spacing w:before="100" w:beforeAutospacing="1" w:after="100" w:afterAutospacing="1"/>
        <w:jc w:val="left"/>
        <w:rPr>
          <w:rFonts w:ascii="Times New Roman" w:hAnsi="Times New Roman"/>
          <w:sz w:val="24"/>
        </w:rPr>
      </w:pPr>
      <w:r w:rsidRPr="009057C8">
        <w:rPr>
          <w:rFonts w:ascii="Times New Roman" w:hAnsi="Times New Roman"/>
          <w:sz w:val="24"/>
        </w:rPr>
        <w:t>APRA may, in writing, determine, vary or revoke a prudential standard that applies to an inst</w:t>
      </w:r>
      <w:r w:rsidR="003839DE">
        <w:rPr>
          <w:rFonts w:ascii="Times New Roman" w:hAnsi="Times New Roman"/>
          <w:sz w:val="24"/>
        </w:rPr>
        <w:t xml:space="preserve">itution regulated by APRA under </w:t>
      </w:r>
      <w:r w:rsidRPr="009057C8">
        <w:rPr>
          <w:rFonts w:ascii="Times New Roman" w:hAnsi="Times New Roman"/>
          <w:sz w:val="24"/>
        </w:rPr>
        <w:t>subsection</w:t>
      </w:r>
      <w:r w:rsidR="00BF5F8C">
        <w:rPr>
          <w:rFonts w:ascii="Times New Roman" w:hAnsi="Times New Roman"/>
          <w:sz w:val="24"/>
        </w:rPr>
        <w:t>s</w:t>
      </w:r>
      <w:r w:rsidRPr="009057C8">
        <w:rPr>
          <w:rFonts w:ascii="Times New Roman" w:hAnsi="Times New Roman"/>
          <w:sz w:val="24"/>
        </w:rPr>
        <w:t xml:space="preserve"> 230A(1)</w:t>
      </w:r>
      <w:r w:rsidR="00BF5F8C">
        <w:rPr>
          <w:rFonts w:ascii="Times New Roman" w:hAnsi="Times New Roman"/>
          <w:sz w:val="24"/>
        </w:rPr>
        <w:t xml:space="preserve"> and (5)</w:t>
      </w:r>
      <w:r w:rsidRPr="009057C8">
        <w:rPr>
          <w:rFonts w:ascii="Times New Roman" w:hAnsi="Times New Roman"/>
          <w:sz w:val="24"/>
        </w:rPr>
        <w:t xml:space="preserve"> of the </w:t>
      </w:r>
      <w:r w:rsidRPr="009057C8">
        <w:rPr>
          <w:rFonts w:ascii="Times New Roman" w:hAnsi="Times New Roman"/>
          <w:i/>
          <w:iCs/>
          <w:sz w:val="24"/>
        </w:rPr>
        <w:t>Life Insurance Act 1995</w:t>
      </w:r>
      <w:r w:rsidRPr="009057C8">
        <w:rPr>
          <w:rFonts w:ascii="Times New Roman" w:hAnsi="Times New Roman"/>
          <w:sz w:val="24"/>
        </w:rPr>
        <w:t xml:space="preserve"> (Life Insurance Act), in relation to life companies, friendly societies, registered non-operating holding companies (registered life NOHCs), and subsidiaries of life companies and registered life NOHCs</w:t>
      </w:r>
      <w:r w:rsidR="005B26EE">
        <w:rPr>
          <w:rFonts w:ascii="Times New Roman" w:hAnsi="Times New Roman"/>
          <w:sz w:val="24"/>
        </w:rPr>
        <w:t>.</w:t>
      </w:r>
    </w:p>
    <w:p w14:paraId="4ED25549" w14:textId="7DDD6D7F" w:rsidR="00605C21" w:rsidRPr="009057C8" w:rsidRDefault="00605C21" w:rsidP="00432312">
      <w:pPr>
        <w:shd w:val="clear" w:color="auto" w:fill="FFFFFF" w:themeFill="background1"/>
        <w:spacing w:before="100" w:beforeAutospacing="1" w:after="100" w:afterAutospacing="1"/>
        <w:jc w:val="left"/>
        <w:rPr>
          <w:rFonts w:ascii="Times New Roman" w:hAnsi="Times New Roman"/>
          <w:sz w:val="24"/>
          <w:lang w:val="en-US"/>
        </w:rPr>
      </w:pPr>
      <w:r w:rsidRPr="0023776E">
        <w:rPr>
          <w:rFonts w:ascii="Times New Roman" w:hAnsi="Times New Roman"/>
          <w:sz w:val="24"/>
        </w:rPr>
        <w:t xml:space="preserve">On </w:t>
      </w:r>
      <w:r w:rsidR="005E6CB8">
        <w:rPr>
          <w:rFonts w:ascii="Times New Roman" w:hAnsi="Times New Roman"/>
          <w:sz w:val="24"/>
        </w:rPr>
        <w:t>6</w:t>
      </w:r>
      <w:r w:rsidR="00D24048">
        <w:rPr>
          <w:rFonts w:ascii="Times New Roman" w:hAnsi="Times New Roman"/>
          <w:sz w:val="24"/>
        </w:rPr>
        <w:t xml:space="preserve"> March</w:t>
      </w:r>
      <w:r w:rsidR="003839DE">
        <w:rPr>
          <w:rFonts w:ascii="Times New Roman" w:hAnsi="Times New Roman"/>
          <w:sz w:val="24"/>
        </w:rPr>
        <w:t xml:space="preserve"> 2018</w:t>
      </w:r>
      <w:r w:rsidRPr="0023776E">
        <w:rPr>
          <w:rFonts w:ascii="Times New Roman" w:hAnsi="Times New Roman"/>
          <w:sz w:val="24"/>
        </w:rPr>
        <w:t>,</w:t>
      </w:r>
      <w:r w:rsidRPr="009057C8">
        <w:rPr>
          <w:rFonts w:ascii="Times New Roman" w:hAnsi="Times New Roman"/>
          <w:sz w:val="24"/>
        </w:rPr>
        <w:t xml:space="preserve"> APRA made the follo</w:t>
      </w:r>
      <w:r w:rsidR="00491173" w:rsidRPr="009057C8">
        <w:rPr>
          <w:rFonts w:ascii="Times New Roman" w:hAnsi="Times New Roman"/>
          <w:sz w:val="24"/>
        </w:rPr>
        <w:t>wing</w:t>
      </w:r>
      <w:r w:rsidR="00491173" w:rsidRPr="009057C8">
        <w:rPr>
          <w:rFonts w:ascii="Times New Roman" w:hAnsi="Times New Roman"/>
          <w:sz w:val="24"/>
          <w:shd w:val="clear" w:color="auto" w:fill="FFFFFF" w:themeFill="background1"/>
        </w:rPr>
        <w:t xml:space="preserve"> determination</w:t>
      </w:r>
      <w:r w:rsidR="00491173" w:rsidRPr="009057C8">
        <w:rPr>
          <w:rFonts w:ascii="Times New Roman" w:hAnsi="Times New Roman"/>
          <w:sz w:val="24"/>
        </w:rPr>
        <w:t xml:space="preserve"> (the instrument</w:t>
      </w:r>
      <w:r w:rsidRPr="009057C8">
        <w:rPr>
          <w:rFonts w:ascii="Times New Roman" w:hAnsi="Times New Roman"/>
          <w:sz w:val="24"/>
        </w:rPr>
        <w:t>):</w:t>
      </w:r>
    </w:p>
    <w:p w14:paraId="1FD0C6B6" w14:textId="63CF9690" w:rsidR="00605C21" w:rsidRPr="009057C8" w:rsidRDefault="00605C21" w:rsidP="00074C6B">
      <w:pPr>
        <w:shd w:val="clear" w:color="auto" w:fill="FFFFFF" w:themeFill="background1"/>
        <w:spacing w:before="100" w:beforeAutospacing="1" w:after="100" w:afterAutospacing="1"/>
        <w:ind w:left="567"/>
        <w:jc w:val="left"/>
        <w:rPr>
          <w:rFonts w:ascii="Times New Roman" w:hAnsi="Times New Roman"/>
          <w:sz w:val="24"/>
          <w:lang w:val="en-US"/>
        </w:rPr>
      </w:pPr>
      <w:r w:rsidRPr="009057C8">
        <w:rPr>
          <w:rFonts w:ascii="Times New Roman" w:hAnsi="Times New Roman"/>
          <w:sz w:val="24"/>
          <w:lang w:val="en-US"/>
        </w:rPr>
        <w:t xml:space="preserve">Life Insurance (prudential standards) determination </w:t>
      </w:r>
      <w:r w:rsidRPr="0023776E">
        <w:rPr>
          <w:rFonts w:ascii="Times New Roman" w:hAnsi="Times New Roman"/>
          <w:sz w:val="24"/>
          <w:lang w:val="en-US"/>
        </w:rPr>
        <w:t xml:space="preserve">No. </w:t>
      </w:r>
      <w:r w:rsidR="00245562" w:rsidRPr="0023776E">
        <w:rPr>
          <w:rFonts w:ascii="Times New Roman" w:hAnsi="Times New Roman"/>
          <w:sz w:val="24"/>
          <w:lang w:val="en-US"/>
        </w:rPr>
        <w:t>1</w:t>
      </w:r>
      <w:r w:rsidRPr="0023776E">
        <w:rPr>
          <w:rFonts w:ascii="Times New Roman" w:hAnsi="Times New Roman"/>
          <w:sz w:val="24"/>
          <w:lang w:val="en-US"/>
        </w:rPr>
        <w:t xml:space="preserve"> of 201</w:t>
      </w:r>
      <w:r w:rsidR="003839DE">
        <w:rPr>
          <w:rFonts w:ascii="Times New Roman" w:hAnsi="Times New Roman"/>
          <w:sz w:val="24"/>
          <w:lang w:val="en-US"/>
        </w:rPr>
        <w:t>8</w:t>
      </w:r>
      <w:r w:rsidRPr="0023776E">
        <w:rPr>
          <w:rFonts w:ascii="Times New Roman" w:hAnsi="Times New Roman"/>
          <w:sz w:val="24"/>
          <w:lang w:val="en-US"/>
        </w:rPr>
        <w:t>,</w:t>
      </w:r>
      <w:r w:rsidR="00432312" w:rsidRPr="009057C8">
        <w:rPr>
          <w:rFonts w:ascii="Times New Roman" w:hAnsi="Times New Roman"/>
          <w:sz w:val="24"/>
          <w:lang w:val="en-US"/>
        </w:rPr>
        <w:t xml:space="preserve"> which </w:t>
      </w:r>
      <w:r w:rsidRPr="009057C8">
        <w:rPr>
          <w:rFonts w:ascii="Times New Roman" w:hAnsi="Times New Roman"/>
          <w:sz w:val="24"/>
          <w:shd w:val="clear" w:color="auto" w:fill="FFFFFF" w:themeFill="background1"/>
        </w:rPr>
        <w:t>revokes</w:t>
      </w:r>
      <w:r w:rsidRPr="009057C8">
        <w:rPr>
          <w:rFonts w:ascii="Times New Roman" w:hAnsi="Times New Roman"/>
          <w:sz w:val="24"/>
        </w:rPr>
        <w:t xml:space="preserve"> </w:t>
      </w:r>
      <w:r w:rsidRPr="009057C8">
        <w:rPr>
          <w:rFonts w:ascii="Times New Roman" w:hAnsi="Times New Roman"/>
          <w:i/>
          <w:iCs/>
          <w:sz w:val="24"/>
        </w:rPr>
        <w:t>Prudential Standard</w:t>
      </w:r>
      <w:r w:rsidRPr="009057C8">
        <w:rPr>
          <w:rFonts w:ascii="Times New Roman" w:hAnsi="Times New Roman"/>
          <w:sz w:val="24"/>
        </w:rPr>
        <w:t xml:space="preserve"> </w:t>
      </w:r>
      <w:r w:rsidR="003839DE">
        <w:rPr>
          <w:rFonts w:ascii="Times New Roman" w:hAnsi="Times New Roman"/>
          <w:i/>
          <w:sz w:val="24"/>
        </w:rPr>
        <w:t>L</w:t>
      </w:r>
      <w:r w:rsidRPr="009057C8">
        <w:rPr>
          <w:rFonts w:ascii="Times New Roman" w:hAnsi="Times New Roman"/>
          <w:i/>
          <w:iCs/>
          <w:sz w:val="24"/>
          <w:lang w:val="en-US"/>
        </w:rPr>
        <w:t>PS 2</w:t>
      </w:r>
      <w:r w:rsidR="00345CD7">
        <w:rPr>
          <w:rFonts w:ascii="Times New Roman" w:hAnsi="Times New Roman"/>
          <w:i/>
          <w:iCs/>
          <w:sz w:val="24"/>
          <w:lang w:val="en-US"/>
        </w:rPr>
        <w:t>3</w:t>
      </w:r>
      <w:r w:rsidRPr="009057C8">
        <w:rPr>
          <w:rFonts w:ascii="Times New Roman" w:hAnsi="Times New Roman"/>
          <w:i/>
          <w:iCs/>
          <w:sz w:val="24"/>
          <w:lang w:val="en-US"/>
        </w:rPr>
        <w:t>0 R</w:t>
      </w:r>
      <w:r w:rsidR="000E5856">
        <w:rPr>
          <w:rFonts w:ascii="Times New Roman" w:hAnsi="Times New Roman"/>
          <w:i/>
          <w:iCs/>
          <w:sz w:val="24"/>
          <w:lang w:val="en-US"/>
        </w:rPr>
        <w:t>einsuranc</w:t>
      </w:r>
      <w:r w:rsidR="00BF5F8C">
        <w:rPr>
          <w:rFonts w:ascii="Times New Roman" w:hAnsi="Times New Roman"/>
          <w:i/>
          <w:iCs/>
          <w:sz w:val="24"/>
          <w:lang w:val="en-US"/>
        </w:rPr>
        <w:t>e</w:t>
      </w:r>
      <w:r w:rsidRPr="009057C8">
        <w:rPr>
          <w:rFonts w:ascii="Times New Roman" w:hAnsi="Times New Roman"/>
          <w:i/>
          <w:iCs/>
          <w:sz w:val="24"/>
          <w:lang w:val="en-US"/>
        </w:rPr>
        <w:t xml:space="preserve"> </w:t>
      </w:r>
      <w:r w:rsidRPr="009057C8">
        <w:rPr>
          <w:rFonts w:ascii="Times New Roman" w:hAnsi="Times New Roman"/>
          <w:sz w:val="24"/>
          <w:lang w:val="en-US"/>
        </w:rPr>
        <w:t>(</w:t>
      </w:r>
      <w:r w:rsidR="009E7686">
        <w:rPr>
          <w:rFonts w:ascii="Times New Roman" w:hAnsi="Times New Roman"/>
          <w:sz w:val="24"/>
          <w:lang w:val="en-US"/>
        </w:rPr>
        <w:t xml:space="preserve">previous </w:t>
      </w:r>
      <w:r w:rsidR="000E5856">
        <w:rPr>
          <w:rFonts w:ascii="Times New Roman" w:hAnsi="Times New Roman"/>
          <w:sz w:val="24"/>
          <w:lang w:val="en-US"/>
        </w:rPr>
        <w:t>LPS 23</w:t>
      </w:r>
      <w:r w:rsidRPr="009057C8">
        <w:rPr>
          <w:rFonts w:ascii="Times New Roman" w:hAnsi="Times New Roman"/>
          <w:sz w:val="24"/>
          <w:lang w:val="en-US"/>
        </w:rPr>
        <w:t xml:space="preserve">0) </w:t>
      </w:r>
      <w:r w:rsidRPr="009057C8">
        <w:rPr>
          <w:rFonts w:ascii="Times New Roman" w:hAnsi="Times New Roman"/>
          <w:sz w:val="24"/>
        </w:rPr>
        <w:t xml:space="preserve">made under Life Insurance (prudential standard) determination No. </w:t>
      </w:r>
      <w:r w:rsidR="00201598">
        <w:rPr>
          <w:rFonts w:ascii="Times New Roman" w:hAnsi="Times New Roman"/>
          <w:sz w:val="24"/>
        </w:rPr>
        <w:t>12</w:t>
      </w:r>
      <w:r w:rsidRPr="009057C8">
        <w:rPr>
          <w:rFonts w:ascii="Times New Roman" w:hAnsi="Times New Roman"/>
          <w:sz w:val="24"/>
        </w:rPr>
        <w:t xml:space="preserve"> of 20</w:t>
      </w:r>
      <w:r w:rsidR="00201598">
        <w:rPr>
          <w:rFonts w:ascii="Times New Roman" w:hAnsi="Times New Roman"/>
          <w:sz w:val="24"/>
        </w:rPr>
        <w:t>07</w:t>
      </w:r>
      <w:r w:rsidRPr="009057C8">
        <w:rPr>
          <w:rFonts w:ascii="Times New Roman" w:hAnsi="Times New Roman"/>
          <w:sz w:val="24"/>
        </w:rPr>
        <w:t xml:space="preserve">, and determines a </w:t>
      </w:r>
      <w:r w:rsidRPr="009057C8">
        <w:rPr>
          <w:rFonts w:ascii="Times New Roman" w:hAnsi="Times New Roman"/>
          <w:sz w:val="24"/>
          <w:shd w:val="clear" w:color="auto" w:fill="FFFFFF" w:themeFill="background1"/>
        </w:rPr>
        <w:t>new</w:t>
      </w:r>
      <w:r w:rsidRPr="009057C8">
        <w:rPr>
          <w:rFonts w:ascii="Times New Roman" w:hAnsi="Times New Roman"/>
          <w:i/>
          <w:iCs/>
          <w:sz w:val="24"/>
        </w:rPr>
        <w:t xml:space="preserve"> Prudential Standard </w:t>
      </w:r>
      <w:r w:rsidR="000E5856">
        <w:rPr>
          <w:rFonts w:ascii="Times New Roman" w:hAnsi="Times New Roman"/>
          <w:i/>
          <w:iCs/>
          <w:sz w:val="24"/>
        </w:rPr>
        <w:t>L</w:t>
      </w:r>
      <w:r w:rsidRPr="009057C8">
        <w:rPr>
          <w:rFonts w:ascii="Times New Roman" w:hAnsi="Times New Roman"/>
          <w:i/>
          <w:iCs/>
          <w:sz w:val="24"/>
        </w:rPr>
        <w:t>PS 2</w:t>
      </w:r>
      <w:r w:rsidR="000E5856">
        <w:rPr>
          <w:rFonts w:ascii="Times New Roman" w:hAnsi="Times New Roman"/>
          <w:i/>
          <w:iCs/>
          <w:sz w:val="24"/>
        </w:rPr>
        <w:t>30 Reinsurance</w:t>
      </w:r>
      <w:r w:rsidRPr="009057C8">
        <w:rPr>
          <w:rFonts w:ascii="Times New Roman" w:hAnsi="Times New Roman"/>
          <w:i/>
          <w:iCs/>
          <w:sz w:val="24"/>
        </w:rPr>
        <w:t xml:space="preserve"> Management </w:t>
      </w:r>
      <w:r w:rsidRPr="009057C8">
        <w:rPr>
          <w:rFonts w:ascii="Times New Roman" w:hAnsi="Times New Roman"/>
          <w:iCs/>
          <w:sz w:val="24"/>
        </w:rPr>
        <w:t>(</w:t>
      </w:r>
      <w:r w:rsidR="009E7686">
        <w:rPr>
          <w:rFonts w:ascii="Times New Roman" w:hAnsi="Times New Roman"/>
          <w:iCs/>
          <w:sz w:val="24"/>
        </w:rPr>
        <w:t xml:space="preserve">new </w:t>
      </w:r>
      <w:r w:rsidR="000E5856">
        <w:rPr>
          <w:rFonts w:ascii="Times New Roman" w:hAnsi="Times New Roman"/>
          <w:sz w:val="24"/>
        </w:rPr>
        <w:t>LPS 23</w:t>
      </w:r>
      <w:r w:rsidRPr="009057C8">
        <w:rPr>
          <w:rFonts w:ascii="Times New Roman" w:hAnsi="Times New Roman"/>
          <w:sz w:val="24"/>
        </w:rPr>
        <w:t>0</w:t>
      </w:r>
      <w:r w:rsidRPr="009057C8">
        <w:rPr>
          <w:rFonts w:ascii="Times New Roman" w:hAnsi="Times New Roman"/>
          <w:iCs/>
          <w:sz w:val="24"/>
        </w:rPr>
        <w:t>)</w:t>
      </w:r>
      <w:r w:rsidR="00CD2F77" w:rsidRPr="009057C8">
        <w:rPr>
          <w:rFonts w:ascii="Times New Roman" w:hAnsi="Times New Roman"/>
          <w:sz w:val="24"/>
        </w:rPr>
        <w:t>.</w:t>
      </w:r>
      <w:r w:rsidRPr="009057C8">
        <w:rPr>
          <w:rFonts w:ascii="Times New Roman" w:hAnsi="Times New Roman"/>
          <w:sz w:val="24"/>
        </w:rPr>
        <w:t xml:space="preserve"> </w:t>
      </w:r>
    </w:p>
    <w:p w14:paraId="2E4409AE" w14:textId="67EBE90F" w:rsidR="00605C21" w:rsidRPr="009057C8" w:rsidRDefault="00605C21" w:rsidP="00432312">
      <w:pPr>
        <w:shd w:val="clear" w:color="auto" w:fill="FFFFFF" w:themeFill="background1"/>
        <w:spacing w:before="100" w:beforeAutospacing="1" w:after="100" w:afterAutospacing="1"/>
        <w:jc w:val="left"/>
        <w:rPr>
          <w:rFonts w:ascii="Times New Roman" w:hAnsi="Times New Roman"/>
          <w:sz w:val="24"/>
          <w:lang w:val="en-US"/>
        </w:rPr>
      </w:pPr>
      <w:r w:rsidRPr="009057C8">
        <w:rPr>
          <w:rFonts w:ascii="Times New Roman" w:hAnsi="Times New Roman"/>
          <w:sz w:val="24"/>
        </w:rPr>
        <w:t>The instrument commence</w:t>
      </w:r>
      <w:r w:rsidR="00EC030E">
        <w:rPr>
          <w:rFonts w:ascii="Times New Roman" w:hAnsi="Times New Roman"/>
          <w:sz w:val="24"/>
        </w:rPr>
        <w:t>s</w:t>
      </w:r>
      <w:r w:rsidRPr="009057C8">
        <w:rPr>
          <w:rFonts w:ascii="Times New Roman" w:hAnsi="Times New Roman"/>
          <w:sz w:val="24"/>
        </w:rPr>
        <w:t xml:space="preserve"> on 1 </w:t>
      </w:r>
      <w:r w:rsidR="00432312" w:rsidRPr="009057C8">
        <w:rPr>
          <w:rFonts w:ascii="Times New Roman" w:hAnsi="Times New Roman"/>
          <w:sz w:val="24"/>
        </w:rPr>
        <w:t>April</w:t>
      </w:r>
      <w:r w:rsidRPr="009057C8">
        <w:rPr>
          <w:rFonts w:ascii="Times New Roman" w:hAnsi="Times New Roman"/>
          <w:sz w:val="24"/>
        </w:rPr>
        <w:t xml:space="preserve"> 201</w:t>
      </w:r>
      <w:r w:rsidR="00432312" w:rsidRPr="009057C8">
        <w:rPr>
          <w:rFonts w:ascii="Times New Roman" w:hAnsi="Times New Roman"/>
          <w:sz w:val="24"/>
        </w:rPr>
        <w:t>8</w:t>
      </w:r>
      <w:r w:rsidRPr="009057C8">
        <w:rPr>
          <w:rFonts w:ascii="Times New Roman" w:hAnsi="Times New Roman"/>
          <w:sz w:val="24"/>
        </w:rPr>
        <w:t xml:space="preserve">.   </w:t>
      </w:r>
    </w:p>
    <w:p w14:paraId="65893190" w14:textId="77777777" w:rsidR="00A37E1D" w:rsidRPr="009057C8" w:rsidRDefault="00A37E1D" w:rsidP="00074C6B">
      <w:pPr>
        <w:pStyle w:val="BULLET1"/>
        <w:numPr>
          <w:ilvl w:val="0"/>
          <w:numId w:val="17"/>
        </w:numPr>
        <w:shd w:val="clear" w:color="auto" w:fill="FFFFFF" w:themeFill="background1"/>
        <w:rPr>
          <w:rFonts w:ascii="Times New Roman" w:hAnsi="Times New Roman" w:cs="Times New Roman"/>
          <w:b/>
          <w:sz w:val="24"/>
          <w:szCs w:val="24"/>
        </w:rPr>
      </w:pPr>
      <w:r w:rsidRPr="009057C8">
        <w:rPr>
          <w:rFonts w:ascii="Times New Roman" w:hAnsi="Times New Roman" w:cs="Times New Roman"/>
          <w:b/>
          <w:sz w:val="24"/>
          <w:szCs w:val="24"/>
        </w:rPr>
        <w:lastRenderedPageBreak/>
        <w:t>Background</w:t>
      </w:r>
    </w:p>
    <w:p w14:paraId="11E8B340" w14:textId="05FC7C01" w:rsidR="000E4B3B" w:rsidRPr="009057C8" w:rsidRDefault="000E4B3B" w:rsidP="000E4B3B">
      <w:pPr>
        <w:widowControl w:val="0"/>
        <w:rPr>
          <w:rFonts w:ascii="Times New Roman" w:hAnsi="Times New Roman"/>
          <w:sz w:val="24"/>
        </w:rPr>
      </w:pPr>
      <w:r w:rsidRPr="009057C8">
        <w:rPr>
          <w:rFonts w:ascii="Times New Roman" w:hAnsi="Times New Roman"/>
          <w:sz w:val="24"/>
        </w:rPr>
        <w:t>APRA’s mandate is to ensure the safety and soundness of prudentially regulated financial institutions</w:t>
      </w:r>
      <w:r w:rsidR="00D75CF6">
        <w:rPr>
          <w:rFonts w:ascii="Times New Roman" w:hAnsi="Times New Roman"/>
          <w:sz w:val="24"/>
        </w:rPr>
        <w:t>, including life companies,</w:t>
      </w:r>
      <w:r w:rsidRPr="009057C8">
        <w:rPr>
          <w:rFonts w:ascii="Times New Roman" w:hAnsi="Times New Roman"/>
          <w:sz w:val="24"/>
        </w:rPr>
        <w:t xml:space="preserve"> so that they can meet their financial promises to depositors, policyholders and fund members within a stable, efficient and competitive financial system. </w:t>
      </w:r>
    </w:p>
    <w:p w14:paraId="273150D4" w14:textId="72D41071" w:rsidR="000E4B3B" w:rsidRPr="009057C8" w:rsidRDefault="000E4B3B" w:rsidP="000E4B3B">
      <w:pPr>
        <w:rPr>
          <w:rFonts w:ascii="Times New Roman" w:hAnsi="Times New Roman"/>
          <w:sz w:val="24"/>
        </w:rPr>
      </w:pPr>
      <w:r w:rsidRPr="009057C8">
        <w:rPr>
          <w:rFonts w:ascii="Times New Roman" w:hAnsi="Times New Roman"/>
          <w:sz w:val="24"/>
        </w:rPr>
        <w:t xml:space="preserve">APRA carries out this mandate through a multi-layered prudential framework that encompasses licensing and supervision of institutions. APRA is empowered under the </w:t>
      </w:r>
      <w:r w:rsidR="00AA6B32" w:rsidRPr="009057C8">
        <w:rPr>
          <w:rFonts w:ascii="Times New Roman" w:hAnsi="Times New Roman"/>
          <w:sz w:val="24"/>
        </w:rPr>
        <w:t xml:space="preserve">Life Insurance </w:t>
      </w:r>
      <w:r w:rsidRPr="009057C8">
        <w:rPr>
          <w:rFonts w:ascii="Times New Roman" w:hAnsi="Times New Roman"/>
          <w:sz w:val="24"/>
        </w:rPr>
        <w:t>Act</w:t>
      </w:r>
      <w:r w:rsidR="000E5856">
        <w:rPr>
          <w:rFonts w:ascii="Times New Roman" w:hAnsi="Times New Roman"/>
          <w:sz w:val="24"/>
        </w:rPr>
        <w:t xml:space="preserve"> </w:t>
      </w:r>
      <w:r w:rsidRPr="009057C8">
        <w:rPr>
          <w:rFonts w:ascii="Times New Roman" w:hAnsi="Times New Roman"/>
          <w:sz w:val="24"/>
        </w:rPr>
        <w:t xml:space="preserve">to issue legally binding prudential standards that set out specific prudential requirements </w:t>
      </w:r>
      <w:r w:rsidR="007E3A1E" w:rsidRPr="009057C8">
        <w:rPr>
          <w:rFonts w:ascii="Times New Roman" w:hAnsi="Times New Roman"/>
          <w:sz w:val="24"/>
        </w:rPr>
        <w:t xml:space="preserve">with </w:t>
      </w:r>
      <w:r w:rsidRPr="009057C8">
        <w:rPr>
          <w:rFonts w:ascii="Times New Roman" w:hAnsi="Times New Roman"/>
          <w:sz w:val="24"/>
        </w:rPr>
        <w:t xml:space="preserve">which </w:t>
      </w:r>
      <w:r w:rsidR="00AA6B32" w:rsidRPr="009057C8">
        <w:rPr>
          <w:rFonts w:ascii="Times New Roman" w:hAnsi="Times New Roman"/>
          <w:sz w:val="24"/>
        </w:rPr>
        <w:t>APRA-regulated</w:t>
      </w:r>
      <w:r w:rsidR="000E5856">
        <w:rPr>
          <w:rFonts w:ascii="Times New Roman" w:hAnsi="Times New Roman"/>
          <w:sz w:val="24"/>
        </w:rPr>
        <w:t xml:space="preserve"> life companies</w:t>
      </w:r>
      <w:r w:rsidR="00AA6B32" w:rsidRPr="009057C8">
        <w:rPr>
          <w:rFonts w:ascii="Times New Roman" w:hAnsi="Times New Roman"/>
          <w:sz w:val="24"/>
        </w:rPr>
        <w:t xml:space="preserve"> </w:t>
      </w:r>
      <w:r w:rsidRPr="009057C8">
        <w:rPr>
          <w:rFonts w:ascii="Times New Roman" w:hAnsi="Times New Roman"/>
          <w:sz w:val="24"/>
        </w:rPr>
        <w:t xml:space="preserve">must comply. </w:t>
      </w:r>
    </w:p>
    <w:p w14:paraId="51DE2E8F" w14:textId="383ED654" w:rsidR="009F6B3C" w:rsidRPr="009057C8" w:rsidRDefault="00201598" w:rsidP="00F22D6A">
      <w:pPr>
        <w:keepNext/>
        <w:shd w:val="clear" w:color="auto" w:fill="FFFFFF"/>
        <w:spacing w:before="100" w:beforeAutospacing="1" w:after="100" w:afterAutospacing="1"/>
        <w:jc w:val="left"/>
        <w:rPr>
          <w:rFonts w:ascii="Times New Roman" w:hAnsi="Times New Roman"/>
          <w:sz w:val="24"/>
        </w:rPr>
      </w:pPr>
      <w:r>
        <w:rPr>
          <w:rFonts w:ascii="Times New Roman" w:hAnsi="Times New Roman"/>
          <w:sz w:val="24"/>
        </w:rPr>
        <w:t>LPS 230 forms part of the prudential framework, and is designed to promote sound practices in relation to the use of reinsurance by life companies</w:t>
      </w:r>
      <w:r w:rsidR="00224233" w:rsidRPr="009057C8">
        <w:rPr>
          <w:rFonts w:ascii="Times New Roman" w:hAnsi="Times New Roman"/>
          <w:sz w:val="24"/>
        </w:rPr>
        <w:t>.</w:t>
      </w:r>
    </w:p>
    <w:p w14:paraId="54F8FD22" w14:textId="77777777" w:rsidR="00A37E1D" w:rsidRPr="009057C8" w:rsidRDefault="00A37E1D" w:rsidP="00B23C04">
      <w:pPr>
        <w:pStyle w:val="BULLET1"/>
        <w:numPr>
          <w:ilvl w:val="0"/>
          <w:numId w:val="17"/>
        </w:numPr>
        <w:shd w:val="clear" w:color="auto" w:fill="FFFFFF" w:themeFill="background1"/>
        <w:rPr>
          <w:rFonts w:ascii="Times New Roman" w:hAnsi="Times New Roman" w:cs="Times New Roman"/>
          <w:b/>
          <w:sz w:val="24"/>
          <w:szCs w:val="24"/>
        </w:rPr>
      </w:pPr>
      <w:r w:rsidRPr="009057C8">
        <w:rPr>
          <w:rFonts w:ascii="Times New Roman" w:hAnsi="Times New Roman" w:cs="Times New Roman"/>
          <w:b/>
          <w:sz w:val="24"/>
          <w:szCs w:val="24"/>
        </w:rPr>
        <w:t>Purpose of the instrument</w:t>
      </w:r>
    </w:p>
    <w:p w14:paraId="3AE5167B" w14:textId="29ABE320" w:rsidR="00255C96" w:rsidRPr="009057C8" w:rsidRDefault="00605C21" w:rsidP="00255C96">
      <w:pPr>
        <w:rPr>
          <w:rFonts w:ascii="Times New Roman" w:hAnsi="Times New Roman"/>
          <w:color w:val="000000"/>
          <w:sz w:val="24"/>
        </w:rPr>
      </w:pPr>
      <w:bookmarkStart w:id="1" w:name="bkBackground"/>
      <w:bookmarkStart w:id="2" w:name="bkPurpose"/>
      <w:bookmarkEnd w:id="1"/>
      <w:bookmarkEnd w:id="2"/>
      <w:r w:rsidRPr="009057C8">
        <w:rPr>
          <w:rFonts w:ascii="Times New Roman" w:hAnsi="Times New Roman"/>
          <w:sz w:val="24"/>
        </w:rPr>
        <w:t>The purpose of th</w:t>
      </w:r>
      <w:r w:rsidR="00A37AE9" w:rsidRPr="009057C8">
        <w:rPr>
          <w:rFonts w:ascii="Times New Roman" w:hAnsi="Times New Roman"/>
          <w:sz w:val="24"/>
        </w:rPr>
        <w:t>e</w:t>
      </w:r>
      <w:r w:rsidRPr="009057C8">
        <w:rPr>
          <w:rFonts w:ascii="Times New Roman" w:hAnsi="Times New Roman"/>
          <w:sz w:val="24"/>
        </w:rPr>
        <w:t xml:space="preserve"> instrument is to </w:t>
      </w:r>
      <w:r w:rsidR="00456209" w:rsidRPr="009057C8">
        <w:rPr>
          <w:rFonts w:ascii="Times New Roman" w:hAnsi="Times New Roman"/>
          <w:sz w:val="24"/>
        </w:rPr>
        <w:t xml:space="preserve">continue to </w:t>
      </w:r>
      <w:r w:rsidRPr="009057C8">
        <w:rPr>
          <w:rFonts w:ascii="Times New Roman" w:hAnsi="Times New Roman"/>
          <w:sz w:val="24"/>
        </w:rPr>
        <w:t xml:space="preserve">promote sound </w:t>
      </w:r>
      <w:r w:rsidR="00201598">
        <w:rPr>
          <w:rFonts w:ascii="Times New Roman" w:hAnsi="Times New Roman"/>
          <w:sz w:val="24"/>
        </w:rPr>
        <w:t>reinsurance</w:t>
      </w:r>
      <w:r w:rsidR="00AF1BE2" w:rsidRPr="009057C8">
        <w:rPr>
          <w:rFonts w:ascii="Times New Roman" w:hAnsi="Times New Roman"/>
          <w:sz w:val="24"/>
        </w:rPr>
        <w:t xml:space="preserve"> management </w:t>
      </w:r>
      <w:r w:rsidR="00201598">
        <w:rPr>
          <w:rFonts w:ascii="Times New Roman" w:hAnsi="Times New Roman"/>
          <w:sz w:val="24"/>
        </w:rPr>
        <w:t>practices in</w:t>
      </w:r>
      <w:r w:rsidR="00456209" w:rsidRPr="009057C8">
        <w:rPr>
          <w:rFonts w:ascii="Times New Roman" w:hAnsi="Times New Roman"/>
          <w:sz w:val="24"/>
        </w:rPr>
        <w:t xml:space="preserve"> life companies</w:t>
      </w:r>
      <w:r w:rsidR="00255C96" w:rsidRPr="009057C8">
        <w:rPr>
          <w:rFonts w:ascii="Times New Roman" w:hAnsi="Times New Roman"/>
          <w:sz w:val="24"/>
        </w:rPr>
        <w:t xml:space="preserve"> by </w:t>
      </w:r>
      <w:r w:rsidR="00444FE9" w:rsidRPr="009057C8">
        <w:rPr>
          <w:rFonts w:ascii="Times New Roman" w:hAnsi="Times New Roman"/>
          <w:sz w:val="24"/>
        </w:rPr>
        <w:t xml:space="preserve">applying </w:t>
      </w:r>
      <w:r w:rsidR="00201598">
        <w:rPr>
          <w:rFonts w:ascii="Times New Roman" w:hAnsi="Times New Roman"/>
          <w:sz w:val="24"/>
        </w:rPr>
        <w:t>the new L</w:t>
      </w:r>
      <w:r w:rsidR="00255C96" w:rsidRPr="009057C8">
        <w:rPr>
          <w:rFonts w:ascii="Times New Roman" w:hAnsi="Times New Roman"/>
          <w:sz w:val="24"/>
        </w:rPr>
        <w:t>PS 2</w:t>
      </w:r>
      <w:r w:rsidR="00201598">
        <w:rPr>
          <w:rFonts w:ascii="Times New Roman" w:hAnsi="Times New Roman"/>
          <w:sz w:val="24"/>
        </w:rPr>
        <w:t>3</w:t>
      </w:r>
      <w:r w:rsidR="00255C96" w:rsidRPr="009057C8">
        <w:rPr>
          <w:rFonts w:ascii="Times New Roman" w:hAnsi="Times New Roman"/>
          <w:sz w:val="24"/>
        </w:rPr>
        <w:t xml:space="preserve">0 </w:t>
      </w:r>
      <w:r w:rsidR="00444FE9" w:rsidRPr="009057C8">
        <w:rPr>
          <w:rFonts w:ascii="Times New Roman" w:hAnsi="Times New Roman"/>
          <w:sz w:val="24"/>
        </w:rPr>
        <w:t xml:space="preserve">to </w:t>
      </w:r>
      <w:r w:rsidR="00201598">
        <w:rPr>
          <w:rFonts w:ascii="Times New Roman" w:hAnsi="Times New Roman"/>
          <w:sz w:val="24"/>
        </w:rPr>
        <w:t>those institutions</w:t>
      </w:r>
      <w:r w:rsidR="00255C96" w:rsidRPr="009057C8">
        <w:rPr>
          <w:rFonts w:ascii="Times New Roman" w:hAnsi="Times New Roman"/>
          <w:sz w:val="24"/>
        </w:rPr>
        <w:t>.</w:t>
      </w:r>
      <w:r w:rsidRPr="009057C8">
        <w:rPr>
          <w:rFonts w:ascii="Times New Roman" w:hAnsi="Times New Roman"/>
          <w:sz w:val="24"/>
        </w:rPr>
        <w:t xml:space="preserve"> </w:t>
      </w:r>
      <w:r w:rsidR="00D75CF6">
        <w:rPr>
          <w:rFonts w:ascii="Times New Roman" w:hAnsi="Times New Roman"/>
          <w:sz w:val="24"/>
        </w:rPr>
        <w:t xml:space="preserve">The previous </w:t>
      </w:r>
      <w:r w:rsidR="00201598">
        <w:rPr>
          <w:rFonts w:ascii="Times New Roman" w:hAnsi="Times New Roman"/>
          <w:color w:val="000000" w:themeColor="text1"/>
          <w:sz w:val="24"/>
        </w:rPr>
        <w:t xml:space="preserve">LPS 230 </w:t>
      </w:r>
      <w:r w:rsidR="00D75CF6">
        <w:rPr>
          <w:rFonts w:ascii="Times New Roman" w:hAnsi="Times New Roman"/>
          <w:color w:val="000000" w:themeColor="text1"/>
          <w:sz w:val="24"/>
        </w:rPr>
        <w:t xml:space="preserve">would otherwise lapse on 1 April 2018 by operation of the </w:t>
      </w:r>
      <w:proofErr w:type="spellStart"/>
      <w:r w:rsidR="00D75CF6">
        <w:rPr>
          <w:rFonts w:ascii="Times New Roman" w:hAnsi="Times New Roman"/>
          <w:color w:val="000000" w:themeColor="text1"/>
          <w:sz w:val="24"/>
        </w:rPr>
        <w:t>sunsetting</w:t>
      </w:r>
      <w:proofErr w:type="spellEnd"/>
      <w:r w:rsidR="00D75CF6">
        <w:rPr>
          <w:rFonts w:ascii="Times New Roman" w:hAnsi="Times New Roman"/>
          <w:color w:val="000000" w:themeColor="text1"/>
          <w:sz w:val="24"/>
        </w:rPr>
        <w:t xml:space="preserve"> regime.</w:t>
      </w:r>
      <w:r w:rsidR="00255C96" w:rsidRPr="009057C8">
        <w:rPr>
          <w:rFonts w:ascii="Times New Roman" w:hAnsi="Times New Roman"/>
          <w:color w:val="000000"/>
          <w:sz w:val="24"/>
        </w:rPr>
        <w:t xml:space="preserve"> </w:t>
      </w:r>
    </w:p>
    <w:p w14:paraId="34D03072" w14:textId="77777777" w:rsidR="00A37E1D" w:rsidRPr="009057C8" w:rsidRDefault="00A37E1D" w:rsidP="009057C8">
      <w:pPr>
        <w:pStyle w:val="BULLET1"/>
        <w:keepNext/>
        <w:numPr>
          <w:ilvl w:val="0"/>
          <w:numId w:val="17"/>
        </w:numPr>
        <w:shd w:val="clear" w:color="auto" w:fill="FFFFFF" w:themeFill="background1"/>
        <w:rPr>
          <w:rFonts w:ascii="Times New Roman" w:hAnsi="Times New Roman" w:cs="Times New Roman"/>
          <w:b/>
          <w:sz w:val="24"/>
          <w:szCs w:val="24"/>
        </w:rPr>
      </w:pPr>
      <w:bookmarkStart w:id="3" w:name="bk3Operation"/>
      <w:r w:rsidRPr="009057C8">
        <w:rPr>
          <w:rFonts w:ascii="Times New Roman" w:hAnsi="Times New Roman" w:cs="Times New Roman"/>
          <w:b/>
          <w:sz w:val="24"/>
          <w:szCs w:val="24"/>
        </w:rPr>
        <w:t>Operation of the instrument</w:t>
      </w:r>
    </w:p>
    <w:bookmarkEnd w:id="3"/>
    <w:p w14:paraId="64747ACB" w14:textId="2AE179CD" w:rsidR="00A87BEC" w:rsidRPr="009057C8" w:rsidRDefault="00CE6255" w:rsidP="00AD64BE">
      <w:pPr>
        <w:shd w:val="clear" w:color="auto" w:fill="FFFFFF"/>
        <w:spacing w:before="100" w:beforeAutospacing="1" w:after="100" w:afterAutospacing="1"/>
        <w:jc w:val="left"/>
        <w:rPr>
          <w:rFonts w:ascii="Times New Roman" w:hAnsi="Times New Roman"/>
          <w:sz w:val="24"/>
        </w:rPr>
      </w:pPr>
      <w:r w:rsidRPr="009057C8">
        <w:rPr>
          <w:rFonts w:ascii="Times New Roman" w:hAnsi="Times New Roman"/>
          <w:sz w:val="24"/>
        </w:rPr>
        <w:t xml:space="preserve">Key aspects of </w:t>
      </w:r>
      <w:r w:rsidR="000E5856">
        <w:rPr>
          <w:rFonts w:ascii="Times New Roman" w:hAnsi="Times New Roman"/>
          <w:sz w:val="24"/>
        </w:rPr>
        <w:t>L</w:t>
      </w:r>
      <w:r w:rsidR="00584673">
        <w:rPr>
          <w:rFonts w:ascii="Times New Roman" w:hAnsi="Times New Roman"/>
          <w:sz w:val="24"/>
        </w:rPr>
        <w:t xml:space="preserve">PS </w:t>
      </w:r>
      <w:r w:rsidR="002949D7">
        <w:rPr>
          <w:rFonts w:ascii="Times New Roman" w:hAnsi="Times New Roman"/>
          <w:sz w:val="24"/>
        </w:rPr>
        <w:t>2</w:t>
      </w:r>
      <w:r w:rsidR="00345CD7">
        <w:rPr>
          <w:rFonts w:ascii="Times New Roman" w:hAnsi="Times New Roman"/>
          <w:sz w:val="24"/>
        </w:rPr>
        <w:t>3</w:t>
      </w:r>
      <w:r w:rsidR="002949D7">
        <w:rPr>
          <w:rFonts w:ascii="Times New Roman" w:hAnsi="Times New Roman"/>
          <w:sz w:val="24"/>
        </w:rPr>
        <w:t xml:space="preserve">0 </w:t>
      </w:r>
      <w:r w:rsidR="009D4911" w:rsidRPr="009057C8">
        <w:rPr>
          <w:rFonts w:ascii="Times New Roman" w:hAnsi="Times New Roman"/>
          <w:sz w:val="24"/>
        </w:rPr>
        <w:t>are</w:t>
      </w:r>
      <w:r w:rsidR="000E5856">
        <w:rPr>
          <w:rFonts w:ascii="Times New Roman" w:hAnsi="Times New Roman"/>
          <w:sz w:val="24"/>
        </w:rPr>
        <w:t xml:space="preserve"> that</w:t>
      </w:r>
      <w:r w:rsidR="009E7686">
        <w:rPr>
          <w:rFonts w:ascii="Times New Roman" w:hAnsi="Times New Roman"/>
          <w:sz w:val="24"/>
        </w:rPr>
        <w:t xml:space="preserve"> a life company must</w:t>
      </w:r>
      <w:r w:rsidR="009D4911" w:rsidRPr="009057C8">
        <w:rPr>
          <w:rFonts w:ascii="Times New Roman" w:hAnsi="Times New Roman"/>
          <w:sz w:val="24"/>
        </w:rPr>
        <w:t>:</w:t>
      </w:r>
    </w:p>
    <w:p w14:paraId="1F3494BD" w14:textId="1353B6D3" w:rsidR="000E5856" w:rsidRDefault="000E5856" w:rsidP="000E5856">
      <w:pPr>
        <w:pStyle w:val="ListParagraph"/>
        <w:numPr>
          <w:ilvl w:val="0"/>
          <w:numId w:val="21"/>
        </w:numPr>
        <w:spacing w:line="276" w:lineRule="auto"/>
        <w:ind w:left="709" w:hanging="283"/>
        <w:jc w:val="left"/>
        <w:rPr>
          <w:rFonts w:ascii="Times New Roman" w:hAnsi="Times New Roman"/>
          <w:sz w:val="24"/>
        </w:rPr>
      </w:pPr>
      <w:r>
        <w:rPr>
          <w:rFonts w:ascii="Times New Roman" w:hAnsi="Times New Roman"/>
          <w:sz w:val="24"/>
        </w:rPr>
        <w:lastRenderedPageBreak/>
        <w:t>report on prescribed matters in relation to its reinsurance arrangements annually;</w:t>
      </w:r>
    </w:p>
    <w:p w14:paraId="510428DF" w14:textId="5269B3EB" w:rsidR="000E5856" w:rsidRDefault="000E5856" w:rsidP="000E5856">
      <w:pPr>
        <w:pStyle w:val="ListParagraph"/>
        <w:numPr>
          <w:ilvl w:val="0"/>
          <w:numId w:val="21"/>
        </w:numPr>
        <w:spacing w:line="276" w:lineRule="auto"/>
        <w:ind w:left="709" w:hanging="283"/>
        <w:jc w:val="left"/>
        <w:rPr>
          <w:rFonts w:ascii="Times New Roman" w:hAnsi="Times New Roman"/>
          <w:sz w:val="24"/>
        </w:rPr>
      </w:pPr>
      <w:r>
        <w:rPr>
          <w:rFonts w:ascii="Times New Roman" w:hAnsi="Times New Roman"/>
          <w:sz w:val="24"/>
        </w:rPr>
        <w:t>not enter into certain types of reinsurance arrangements unless prior written approval has been granted by APRA; and</w:t>
      </w:r>
    </w:p>
    <w:p w14:paraId="354BFDA6" w14:textId="3C282001" w:rsidR="000E5856" w:rsidRDefault="000E5856" w:rsidP="000E5856">
      <w:pPr>
        <w:pStyle w:val="ListParagraph"/>
        <w:numPr>
          <w:ilvl w:val="0"/>
          <w:numId w:val="21"/>
        </w:numPr>
        <w:spacing w:line="276" w:lineRule="auto"/>
        <w:ind w:left="709" w:hanging="283"/>
        <w:jc w:val="left"/>
        <w:rPr>
          <w:rFonts w:ascii="Times New Roman" w:hAnsi="Times New Roman"/>
          <w:sz w:val="24"/>
        </w:rPr>
      </w:pPr>
      <w:r>
        <w:rPr>
          <w:rFonts w:ascii="Times New Roman" w:hAnsi="Times New Roman"/>
          <w:sz w:val="24"/>
        </w:rPr>
        <w:t xml:space="preserve">comply with any conditions imposed by APRA in relation to an approval.  </w:t>
      </w:r>
    </w:p>
    <w:p w14:paraId="2482187C" w14:textId="7DA89D06" w:rsidR="009E7686" w:rsidRDefault="009E7686" w:rsidP="009E7686">
      <w:pPr>
        <w:spacing w:line="276" w:lineRule="auto"/>
        <w:jc w:val="left"/>
        <w:rPr>
          <w:rFonts w:ascii="Times New Roman" w:hAnsi="Times New Roman"/>
          <w:sz w:val="24"/>
        </w:rPr>
      </w:pPr>
      <w:r>
        <w:rPr>
          <w:rFonts w:ascii="Times New Roman" w:hAnsi="Times New Roman"/>
          <w:sz w:val="24"/>
        </w:rPr>
        <w:t>The new LPS 230 made under the</w:t>
      </w:r>
      <w:r w:rsidR="003D52D0" w:rsidRPr="000E5856">
        <w:rPr>
          <w:rFonts w:ascii="Times New Roman" w:hAnsi="Times New Roman"/>
          <w:sz w:val="24"/>
        </w:rPr>
        <w:t xml:space="preserve"> instrument </w:t>
      </w:r>
      <w:r>
        <w:rPr>
          <w:rFonts w:ascii="Times New Roman" w:hAnsi="Times New Roman"/>
          <w:sz w:val="24"/>
        </w:rPr>
        <w:t>continues to impose substantively the same requirements as the previous LPS 230</w:t>
      </w:r>
      <w:r w:rsidR="003D52D0" w:rsidRPr="000E5856">
        <w:rPr>
          <w:rFonts w:ascii="Times New Roman" w:hAnsi="Times New Roman"/>
          <w:sz w:val="24"/>
        </w:rPr>
        <w:t xml:space="preserve">, but </w:t>
      </w:r>
      <w:r>
        <w:rPr>
          <w:rFonts w:ascii="Times New Roman" w:hAnsi="Times New Roman"/>
          <w:sz w:val="24"/>
        </w:rPr>
        <w:t>includes a number of refinements to enhance and streamline its operation.  Primarily, new LPS 230 takes a more principles based approach to the specification of reinsurance arrangements where approval is required, whereas the previous LPS 230 adopted a prescriptive approach.</w:t>
      </w:r>
      <w:r w:rsidR="00D81878">
        <w:rPr>
          <w:rFonts w:ascii="Times New Roman" w:hAnsi="Times New Roman"/>
          <w:sz w:val="24"/>
        </w:rPr>
        <w:t xml:space="preserve"> </w:t>
      </w:r>
      <w:r>
        <w:rPr>
          <w:rFonts w:ascii="Times New Roman" w:hAnsi="Times New Roman"/>
          <w:sz w:val="24"/>
        </w:rPr>
        <w:t>The changes are expected to:</w:t>
      </w:r>
    </w:p>
    <w:p w14:paraId="508403BF" w14:textId="179ED451" w:rsidR="009E7686" w:rsidRPr="009E7686" w:rsidRDefault="009E7686" w:rsidP="009E7686">
      <w:pPr>
        <w:pStyle w:val="ListParagraph"/>
        <w:numPr>
          <w:ilvl w:val="0"/>
          <w:numId w:val="21"/>
        </w:numPr>
        <w:spacing w:line="276" w:lineRule="auto"/>
        <w:ind w:left="709" w:hanging="283"/>
        <w:jc w:val="left"/>
        <w:rPr>
          <w:rFonts w:ascii="Times New Roman" w:hAnsi="Times New Roman"/>
          <w:sz w:val="24"/>
        </w:rPr>
      </w:pPr>
      <w:r w:rsidRPr="009E7686">
        <w:rPr>
          <w:rFonts w:ascii="Times New Roman" w:hAnsi="Times New Roman"/>
          <w:sz w:val="24"/>
        </w:rPr>
        <w:t xml:space="preserve">allow for clearer focus on the economic substance of reinsurance arrangements; </w:t>
      </w:r>
    </w:p>
    <w:p w14:paraId="7390917F" w14:textId="3FD9770C" w:rsidR="009E7686" w:rsidRPr="009E7686" w:rsidRDefault="009E7686" w:rsidP="009E7686">
      <w:pPr>
        <w:pStyle w:val="ListParagraph"/>
        <w:numPr>
          <w:ilvl w:val="0"/>
          <w:numId w:val="21"/>
        </w:numPr>
        <w:spacing w:line="276" w:lineRule="auto"/>
        <w:ind w:left="709" w:hanging="283"/>
        <w:jc w:val="left"/>
        <w:rPr>
          <w:rFonts w:ascii="Times New Roman" w:hAnsi="Times New Roman"/>
          <w:sz w:val="24"/>
        </w:rPr>
      </w:pPr>
      <w:r w:rsidRPr="009E7686">
        <w:rPr>
          <w:rFonts w:ascii="Times New Roman" w:hAnsi="Times New Roman"/>
          <w:sz w:val="24"/>
        </w:rPr>
        <w:t>support better quality discussions between life insurers and APRA supervisors regarding the key</w:t>
      </w:r>
      <w:r>
        <w:rPr>
          <w:rFonts w:ascii="Times New Roman" w:hAnsi="Times New Roman"/>
          <w:sz w:val="24"/>
        </w:rPr>
        <w:t xml:space="preserve"> prudential</w:t>
      </w:r>
      <w:r w:rsidRPr="009E7686">
        <w:rPr>
          <w:rFonts w:ascii="Times New Roman" w:hAnsi="Times New Roman"/>
          <w:sz w:val="24"/>
        </w:rPr>
        <w:t xml:space="preserve"> issues in reinsurance arrangements; and </w:t>
      </w:r>
    </w:p>
    <w:p w14:paraId="0C2AB08C" w14:textId="17F6CC9B" w:rsidR="009E7686" w:rsidRPr="009E7686" w:rsidRDefault="009E7686" w:rsidP="009E7686">
      <w:pPr>
        <w:pStyle w:val="ListParagraph"/>
        <w:numPr>
          <w:ilvl w:val="0"/>
          <w:numId w:val="21"/>
        </w:numPr>
        <w:spacing w:line="276" w:lineRule="auto"/>
        <w:ind w:left="709" w:hanging="283"/>
        <w:jc w:val="left"/>
        <w:rPr>
          <w:rFonts w:ascii="Times New Roman" w:hAnsi="Times New Roman"/>
          <w:sz w:val="24"/>
        </w:rPr>
      </w:pPr>
      <w:r w:rsidRPr="009E7686">
        <w:rPr>
          <w:rFonts w:ascii="Times New Roman" w:hAnsi="Times New Roman"/>
          <w:sz w:val="24"/>
        </w:rPr>
        <w:t xml:space="preserve">be more responsive to developments in the reinsurance market. </w:t>
      </w:r>
    </w:p>
    <w:p w14:paraId="56637056" w14:textId="6EF1CE87" w:rsidR="009E7686" w:rsidRDefault="00D81878" w:rsidP="00D81878">
      <w:pPr>
        <w:keepNext/>
        <w:shd w:val="clear" w:color="auto" w:fill="FFFFFF"/>
        <w:spacing w:before="100" w:beforeAutospacing="1" w:after="100" w:afterAutospacing="1"/>
        <w:jc w:val="left"/>
        <w:rPr>
          <w:rFonts w:ascii="Times New Roman" w:hAnsi="Times New Roman"/>
          <w:iCs/>
          <w:sz w:val="24"/>
        </w:rPr>
      </w:pPr>
      <w:r>
        <w:rPr>
          <w:rFonts w:ascii="Times New Roman" w:hAnsi="Times New Roman"/>
          <w:iCs/>
          <w:sz w:val="24"/>
        </w:rPr>
        <w:lastRenderedPageBreak/>
        <w:t>APRA will issue guidance to assist life companies to comply with the new LPS 230.</w:t>
      </w:r>
    </w:p>
    <w:p w14:paraId="7E1896AA" w14:textId="3A0E6C74" w:rsidR="00D72CF3" w:rsidRPr="009057C8" w:rsidRDefault="00FC263F" w:rsidP="00D72CF3">
      <w:pPr>
        <w:keepNext/>
        <w:shd w:val="clear" w:color="auto" w:fill="FFFFFF"/>
        <w:spacing w:before="100" w:beforeAutospacing="1" w:after="100" w:afterAutospacing="1"/>
        <w:jc w:val="left"/>
        <w:rPr>
          <w:rFonts w:ascii="Times New Roman" w:hAnsi="Times New Roman"/>
          <w:sz w:val="24"/>
        </w:rPr>
      </w:pPr>
      <w:r w:rsidRPr="009057C8">
        <w:rPr>
          <w:rFonts w:ascii="Times New Roman" w:hAnsi="Times New Roman"/>
          <w:iCs/>
          <w:sz w:val="24"/>
        </w:rPr>
        <w:t xml:space="preserve">In </w:t>
      </w:r>
      <w:r w:rsidR="009E7686">
        <w:rPr>
          <w:rFonts w:ascii="Times New Roman" w:hAnsi="Times New Roman"/>
          <w:iCs/>
          <w:sz w:val="24"/>
        </w:rPr>
        <w:t>LPS 23</w:t>
      </w:r>
      <w:r w:rsidR="00B822D5">
        <w:rPr>
          <w:rFonts w:ascii="Times New Roman" w:hAnsi="Times New Roman"/>
          <w:iCs/>
          <w:sz w:val="24"/>
        </w:rPr>
        <w:t>0</w:t>
      </w:r>
      <w:r w:rsidRPr="009057C8">
        <w:rPr>
          <w:rFonts w:ascii="Times New Roman" w:hAnsi="Times New Roman"/>
          <w:iCs/>
          <w:sz w:val="24"/>
        </w:rPr>
        <w:t>, unless the contrary intention appears, a reference to an Act, Regulations or Prudential Standard is a reference to the Act, Regulations or Prudential Standard as in force from time to time</w:t>
      </w:r>
      <w:r>
        <w:rPr>
          <w:rFonts w:ascii="Times New Roman" w:hAnsi="Times New Roman"/>
          <w:iCs/>
          <w:sz w:val="24"/>
        </w:rPr>
        <w:t>.</w:t>
      </w:r>
    </w:p>
    <w:p w14:paraId="3F6BFE77" w14:textId="10299F7F" w:rsidR="00A37E1D" w:rsidRPr="009057C8" w:rsidRDefault="00A37E1D" w:rsidP="009254CE">
      <w:pPr>
        <w:pStyle w:val="ListParagraph"/>
        <w:keepNext/>
        <w:numPr>
          <w:ilvl w:val="0"/>
          <w:numId w:val="17"/>
        </w:numPr>
        <w:shd w:val="clear" w:color="auto" w:fill="FFFFFF" w:themeFill="background1"/>
        <w:spacing w:before="100" w:beforeAutospacing="1"/>
        <w:jc w:val="left"/>
        <w:rPr>
          <w:rFonts w:ascii="Times New Roman" w:hAnsi="Times New Roman"/>
          <w:b/>
          <w:sz w:val="24"/>
        </w:rPr>
      </w:pPr>
      <w:bookmarkStart w:id="4" w:name="bkoperation"/>
      <w:bookmarkStart w:id="5" w:name="bkConsultationNo"/>
      <w:bookmarkEnd w:id="4"/>
      <w:bookmarkEnd w:id="5"/>
      <w:r w:rsidRPr="009057C8">
        <w:rPr>
          <w:rFonts w:ascii="Times New Roman" w:hAnsi="Times New Roman"/>
          <w:b/>
          <w:sz w:val="24"/>
        </w:rPr>
        <w:t>Consultation</w:t>
      </w:r>
    </w:p>
    <w:p w14:paraId="42ABA248" w14:textId="2DCFF871" w:rsidR="00EA00F3" w:rsidRPr="00FF3D25" w:rsidRDefault="00D81878" w:rsidP="00EA00F3">
      <w:pPr>
        <w:shd w:val="clear" w:color="auto" w:fill="FFFFFF"/>
        <w:spacing w:before="100" w:beforeAutospacing="1" w:after="100" w:afterAutospacing="1"/>
        <w:jc w:val="left"/>
        <w:rPr>
          <w:rFonts w:ascii="Times New Roman" w:hAnsi="Times New Roman"/>
          <w:sz w:val="24"/>
        </w:rPr>
      </w:pPr>
      <w:r>
        <w:rPr>
          <w:rFonts w:ascii="Times New Roman" w:hAnsi="Times New Roman"/>
          <w:sz w:val="24"/>
        </w:rPr>
        <w:t xml:space="preserve">APRA consulted with life companies and other stakeholders for 7 weeks </w:t>
      </w:r>
      <w:r w:rsidR="00D75CF6">
        <w:rPr>
          <w:rFonts w:ascii="Times New Roman" w:hAnsi="Times New Roman"/>
          <w:sz w:val="24"/>
        </w:rPr>
        <w:t xml:space="preserve">commencing from 3 November 2017.  Three submissions were received and were supportive of the overall approach.  A number of </w:t>
      </w:r>
      <w:r w:rsidR="00742174">
        <w:rPr>
          <w:rFonts w:ascii="Times New Roman" w:hAnsi="Times New Roman"/>
          <w:sz w:val="24"/>
        </w:rPr>
        <w:t xml:space="preserve">questions and comments were made and have been taken into account in LPS 230 and the </w:t>
      </w:r>
      <w:r w:rsidR="00BF5F8C">
        <w:rPr>
          <w:rFonts w:ascii="Times New Roman" w:hAnsi="Times New Roman"/>
          <w:sz w:val="24"/>
        </w:rPr>
        <w:t xml:space="preserve">APRA </w:t>
      </w:r>
      <w:r w:rsidR="00742174">
        <w:rPr>
          <w:rFonts w:ascii="Times New Roman" w:hAnsi="Times New Roman"/>
          <w:sz w:val="24"/>
        </w:rPr>
        <w:t>response letter accompanying the release of the final prudential standard.  Additionally, submissions noted that additional guidance from APRA would assist in interpretation of the new standard.  APRA will prepare and issue such guidance to assist life companies and other stakeholders.</w:t>
      </w:r>
    </w:p>
    <w:p w14:paraId="5D4711A5" w14:textId="77777777" w:rsidR="00AD64BE" w:rsidRPr="00FF3D25" w:rsidRDefault="00AD64BE" w:rsidP="00FD3E6E">
      <w:pPr>
        <w:pStyle w:val="BULLET1"/>
        <w:keepNext/>
        <w:numPr>
          <w:ilvl w:val="0"/>
          <w:numId w:val="17"/>
        </w:numPr>
        <w:rPr>
          <w:rFonts w:ascii="Times New Roman" w:hAnsi="Times New Roman" w:cs="Times New Roman"/>
          <w:b/>
          <w:sz w:val="24"/>
          <w:szCs w:val="24"/>
        </w:rPr>
      </w:pPr>
      <w:bookmarkStart w:id="6" w:name="bkRIS"/>
      <w:bookmarkStart w:id="7" w:name="bkConsultation"/>
      <w:bookmarkStart w:id="8" w:name="bkRISNO"/>
      <w:bookmarkEnd w:id="6"/>
      <w:bookmarkEnd w:id="7"/>
      <w:bookmarkEnd w:id="8"/>
      <w:r w:rsidRPr="00FF3D25">
        <w:rPr>
          <w:rFonts w:ascii="Times New Roman" w:hAnsi="Times New Roman" w:cs="Times New Roman"/>
          <w:b/>
          <w:sz w:val="24"/>
          <w:szCs w:val="24"/>
        </w:rPr>
        <w:t>Regulation Impact Statement</w:t>
      </w:r>
    </w:p>
    <w:p w14:paraId="0A7CBCE3" w14:textId="77777777" w:rsidR="00AD64BE" w:rsidRPr="00FF3D25" w:rsidRDefault="00AD64BE" w:rsidP="00FD3E6E">
      <w:pPr>
        <w:shd w:val="clear" w:color="auto" w:fill="FFFFFF"/>
        <w:spacing w:before="100" w:beforeAutospacing="1" w:after="100" w:afterAutospacing="1"/>
        <w:rPr>
          <w:rFonts w:ascii="Times New Roman" w:hAnsi="Times New Roman"/>
          <w:kern w:val="32"/>
          <w:sz w:val="24"/>
        </w:rPr>
      </w:pPr>
      <w:r w:rsidRPr="00FF3D25">
        <w:rPr>
          <w:rFonts w:ascii="Times New Roman" w:hAnsi="Times New Roman"/>
          <w:kern w:val="32"/>
          <w:sz w:val="24"/>
        </w:rPr>
        <w:t>The Office of Best Practice Regulation advised that a Regulation Impact Statement was not required for this determination.</w:t>
      </w:r>
    </w:p>
    <w:p w14:paraId="6E67110D" w14:textId="77777777" w:rsidR="00AD64BE" w:rsidRPr="00FD3E6E" w:rsidRDefault="00AD64BE" w:rsidP="00AD64BE">
      <w:pPr>
        <w:pStyle w:val="ListParagraph"/>
        <w:numPr>
          <w:ilvl w:val="0"/>
          <w:numId w:val="17"/>
        </w:numPr>
        <w:shd w:val="clear" w:color="auto" w:fill="FFFFFF"/>
        <w:spacing w:before="100" w:beforeAutospacing="1" w:after="100" w:afterAutospacing="1"/>
        <w:rPr>
          <w:rFonts w:ascii="Times New Roman" w:eastAsiaTheme="minorEastAsia" w:hAnsi="Times New Roman"/>
          <w:b/>
          <w:sz w:val="24"/>
        </w:rPr>
      </w:pPr>
      <w:r w:rsidRPr="00A66D9A">
        <w:rPr>
          <w:rFonts w:ascii="Times New Roman" w:eastAsiaTheme="minorEastAsia" w:hAnsi="Times New Roman"/>
          <w:b/>
          <w:sz w:val="24"/>
        </w:rPr>
        <w:t xml:space="preserve">Statement of compatibility prepared in accordance with Part 3 of the </w:t>
      </w:r>
      <w:r w:rsidRPr="00A66D9A">
        <w:rPr>
          <w:rFonts w:ascii="Times New Roman" w:eastAsiaTheme="minorEastAsia" w:hAnsi="Times New Roman"/>
          <w:b/>
          <w:i/>
          <w:sz w:val="24"/>
        </w:rPr>
        <w:t>Human Rights (Parliamentary Scrutiny) Act 2011</w:t>
      </w:r>
      <w:r w:rsidRPr="00FD3E6E">
        <w:rPr>
          <w:rFonts w:ascii="Times New Roman" w:eastAsiaTheme="minorEastAsia" w:hAnsi="Times New Roman"/>
          <w:b/>
          <w:sz w:val="24"/>
        </w:rPr>
        <w:t>.</w:t>
      </w:r>
    </w:p>
    <w:p w14:paraId="03060F98" w14:textId="77777777" w:rsidR="00AD64BE" w:rsidRPr="00FF3D25" w:rsidRDefault="00AD64BE" w:rsidP="00FD3E6E">
      <w:pPr>
        <w:shd w:val="clear" w:color="auto" w:fill="FFFFFF"/>
        <w:spacing w:before="100" w:beforeAutospacing="1" w:after="100" w:afterAutospacing="1"/>
        <w:rPr>
          <w:rFonts w:ascii="Times New Roman" w:hAnsi="Times New Roman"/>
          <w:kern w:val="32"/>
          <w:sz w:val="24"/>
        </w:rPr>
      </w:pPr>
      <w:r w:rsidRPr="00FF3D25">
        <w:rPr>
          <w:rFonts w:ascii="Times New Roman" w:hAnsi="Times New Roman"/>
          <w:kern w:val="32"/>
          <w:sz w:val="24"/>
        </w:rPr>
        <w:lastRenderedPageBreak/>
        <w:t xml:space="preserve">A Statement of compatibility prepared in accordance with Part 3 of the </w:t>
      </w:r>
      <w:r w:rsidRPr="00FF3D25">
        <w:rPr>
          <w:rFonts w:ascii="Times New Roman" w:hAnsi="Times New Roman"/>
          <w:i/>
          <w:kern w:val="32"/>
          <w:sz w:val="24"/>
        </w:rPr>
        <w:t>Human Rights (Parliamentary Scrutiny) Act 2011</w:t>
      </w:r>
      <w:r w:rsidRPr="00FF3D25">
        <w:rPr>
          <w:rFonts w:ascii="Times New Roman" w:hAnsi="Times New Roman"/>
          <w:kern w:val="32"/>
          <w:sz w:val="24"/>
        </w:rPr>
        <w:t xml:space="preserve"> is provided at Attachment A to this Explanatory Statement.</w:t>
      </w:r>
    </w:p>
    <w:p w14:paraId="1A90F50A" w14:textId="77777777" w:rsidR="00AD64BE" w:rsidRPr="00F212E9" w:rsidRDefault="00AD64BE" w:rsidP="00AD64BE">
      <w:pPr>
        <w:shd w:val="clear" w:color="auto" w:fill="FFFFFF"/>
        <w:spacing w:before="100" w:beforeAutospacing="1" w:after="100" w:afterAutospacing="1"/>
        <w:jc w:val="left"/>
        <w:rPr>
          <w:rFonts w:ascii="Times New Roman" w:hAnsi="Times New Roman"/>
          <w:sz w:val="24"/>
          <w:lang w:val="en-US"/>
        </w:rPr>
      </w:pPr>
      <w:r w:rsidRPr="00FF3D25">
        <w:rPr>
          <w:rFonts w:ascii="Times New Roman" w:hAnsi="Times New Roman"/>
          <w:sz w:val="24"/>
          <w:lang w:val="en-US"/>
        </w:rPr>
        <w:br w:type="page"/>
      </w:r>
      <w:r w:rsidRPr="00F212E9">
        <w:rPr>
          <w:rFonts w:ascii="Times New Roman" w:hAnsi="Times New Roman"/>
          <w:sz w:val="24"/>
          <w:lang w:val="en-US"/>
        </w:rPr>
        <w:lastRenderedPageBreak/>
        <w:t> </w:t>
      </w:r>
    </w:p>
    <w:p w14:paraId="46154AAA" w14:textId="77777777" w:rsidR="00AD64BE" w:rsidRPr="00FF3D25" w:rsidRDefault="00AD64BE" w:rsidP="00AD64BE">
      <w:pPr>
        <w:shd w:val="clear" w:color="auto" w:fill="FFFFFF"/>
        <w:spacing w:before="100" w:beforeAutospacing="1"/>
        <w:jc w:val="center"/>
        <w:rPr>
          <w:rFonts w:ascii="Times New Roman" w:hAnsi="Times New Roman"/>
          <w:sz w:val="24"/>
          <w:lang w:val="en-US"/>
        </w:rPr>
      </w:pPr>
      <w:r w:rsidRPr="00FF3D25">
        <w:rPr>
          <w:rFonts w:ascii="Times New Roman" w:hAnsi="Times New Roman"/>
          <w:b/>
          <w:bCs/>
          <w:sz w:val="24"/>
        </w:rPr>
        <w:t>ATTACHMENT A</w:t>
      </w:r>
    </w:p>
    <w:p w14:paraId="39DE37EC" w14:textId="77777777" w:rsidR="00AD64BE" w:rsidRPr="00FF3D25" w:rsidRDefault="00AD64BE" w:rsidP="00AD64BE">
      <w:pPr>
        <w:shd w:val="clear" w:color="auto" w:fill="FFFFFF"/>
        <w:spacing w:before="100" w:beforeAutospacing="1"/>
        <w:jc w:val="center"/>
        <w:rPr>
          <w:rFonts w:ascii="Times New Roman" w:hAnsi="Times New Roman"/>
          <w:sz w:val="24"/>
          <w:lang w:val="en-US"/>
        </w:rPr>
      </w:pPr>
      <w:r w:rsidRPr="00FF3D25">
        <w:rPr>
          <w:rFonts w:ascii="Times New Roman" w:hAnsi="Times New Roman"/>
          <w:b/>
          <w:bCs/>
          <w:sz w:val="24"/>
        </w:rPr>
        <w:t>Statement of Compatibility with Human Rights</w:t>
      </w:r>
    </w:p>
    <w:p w14:paraId="1D141C3F" w14:textId="77777777" w:rsidR="00AD64BE" w:rsidRPr="00FF3D25" w:rsidRDefault="00AD64BE" w:rsidP="00AD64BE">
      <w:pPr>
        <w:shd w:val="clear" w:color="auto" w:fill="FFFFFF"/>
        <w:spacing w:before="100" w:beforeAutospacing="1"/>
        <w:jc w:val="left"/>
        <w:rPr>
          <w:rFonts w:ascii="Times New Roman" w:hAnsi="Times New Roman"/>
          <w:sz w:val="24"/>
          <w:lang w:val="en-US"/>
        </w:rPr>
      </w:pPr>
      <w:r w:rsidRPr="00FF3D25">
        <w:rPr>
          <w:rFonts w:ascii="Times New Roman" w:hAnsi="Times New Roman"/>
          <w:i/>
          <w:iCs/>
          <w:sz w:val="24"/>
        </w:rPr>
        <w:t>Prepared in accordance with Part 3 of the Human Rights (Parliamentary Scrutiny) Act 2011</w:t>
      </w:r>
    </w:p>
    <w:p w14:paraId="2520DBB9" w14:textId="30F39E1A" w:rsidR="00377F2E" w:rsidRDefault="00377F2E" w:rsidP="00FF3D25">
      <w:pPr>
        <w:shd w:val="clear" w:color="auto" w:fill="FFFFFF"/>
        <w:spacing w:after="0"/>
        <w:jc w:val="center"/>
        <w:rPr>
          <w:rFonts w:ascii="Times New Roman" w:hAnsi="Times New Roman"/>
          <w:b/>
          <w:iCs/>
          <w:sz w:val="24"/>
        </w:rPr>
      </w:pPr>
      <w:r w:rsidRPr="00FF3D25">
        <w:rPr>
          <w:rFonts w:ascii="Times New Roman" w:hAnsi="Times New Roman"/>
          <w:b/>
          <w:iCs/>
          <w:sz w:val="24"/>
        </w:rPr>
        <w:t>Life Insurance (prudential standards) determination</w:t>
      </w:r>
    </w:p>
    <w:p w14:paraId="63A85D19" w14:textId="155B0266" w:rsidR="00377F2E" w:rsidRPr="00FF3D25" w:rsidRDefault="00377F2E" w:rsidP="00FF3D25">
      <w:pPr>
        <w:shd w:val="clear" w:color="auto" w:fill="FFFFFF"/>
        <w:spacing w:after="0"/>
        <w:jc w:val="center"/>
        <w:rPr>
          <w:rFonts w:ascii="Times New Roman" w:hAnsi="Times New Roman"/>
          <w:b/>
          <w:iCs/>
          <w:sz w:val="24"/>
        </w:rPr>
      </w:pPr>
      <w:r w:rsidRPr="00FF3D25">
        <w:rPr>
          <w:rFonts w:ascii="Times New Roman" w:hAnsi="Times New Roman"/>
          <w:b/>
          <w:iCs/>
          <w:sz w:val="24"/>
        </w:rPr>
        <w:t>No. 1 of 201</w:t>
      </w:r>
      <w:r w:rsidR="00742174">
        <w:rPr>
          <w:rFonts w:ascii="Times New Roman" w:hAnsi="Times New Roman"/>
          <w:b/>
          <w:iCs/>
          <w:sz w:val="24"/>
        </w:rPr>
        <w:t>8</w:t>
      </w:r>
    </w:p>
    <w:p w14:paraId="50BC85E0" w14:textId="30F56EF8" w:rsidR="00AD64BE" w:rsidRPr="00FF3D25" w:rsidRDefault="00AD64BE" w:rsidP="00AD64BE">
      <w:pPr>
        <w:shd w:val="clear" w:color="auto" w:fill="FFFFFF"/>
        <w:spacing w:before="100" w:beforeAutospacing="1"/>
        <w:jc w:val="left"/>
        <w:rPr>
          <w:rFonts w:ascii="Times New Roman" w:hAnsi="Times New Roman"/>
          <w:sz w:val="24"/>
          <w:lang w:val="en-US"/>
        </w:rPr>
      </w:pPr>
      <w:r w:rsidRPr="00FF3D25">
        <w:rPr>
          <w:rFonts w:ascii="Times New Roman" w:hAnsi="Times New Roman"/>
          <w:sz w:val="24"/>
        </w:rPr>
        <w:t xml:space="preserve">This Legislative Instrument is compatible with the human rights and freedoms recognised or declared in the international instruments listed in section 3 of the </w:t>
      </w:r>
      <w:r w:rsidRPr="00FF3D25">
        <w:rPr>
          <w:rFonts w:ascii="Times New Roman" w:hAnsi="Times New Roman"/>
          <w:i/>
          <w:iCs/>
          <w:sz w:val="24"/>
        </w:rPr>
        <w:t>Human Rights (Parliamentary Scrutiny) Act 2011</w:t>
      </w:r>
      <w:r w:rsidRPr="00FF3D25">
        <w:rPr>
          <w:rFonts w:ascii="Times New Roman" w:hAnsi="Times New Roman"/>
          <w:sz w:val="24"/>
        </w:rPr>
        <w:t xml:space="preserve"> (</w:t>
      </w:r>
      <w:r w:rsidRPr="00FF3D25">
        <w:rPr>
          <w:rFonts w:ascii="Times New Roman" w:hAnsi="Times New Roman"/>
          <w:bCs/>
          <w:i/>
          <w:iCs/>
          <w:sz w:val="24"/>
        </w:rPr>
        <w:t>HRPS Act</w:t>
      </w:r>
      <w:r w:rsidRPr="00FF3D25">
        <w:rPr>
          <w:rFonts w:ascii="Times New Roman" w:hAnsi="Times New Roman"/>
          <w:sz w:val="24"/>
        </w:rPr>
        <w:t>).</w:t>
      </w:r>
    </w:p>
    <w:p w14:paraId="6B68B40B" w14:textId="77777777" w:rsidR="00AD64BE" w:rsidRPr="00FF3D25" w:rsidRDefault="00AD64BE" w:rsidP="00AD64BE">
      <w:pPr>
        <w:shd w:val="clear" w:color="auto" w:fill="FFFFFF"/>
        <w:spacing w:before="100" w:beforeAutospacing="1"/>
        <w:jc w:val="left"/>
        <w:rPr>
          <w:rFonts w:ascii="Times New Roman" w:hAnsi="Times New Roman"/>
          <w:sz w:val="24"/>
          <w:lang w:val="en-US"/>
        </w:rPr>
      </w:pPr>
      <w:r w:rsidRPr="00FF3D25">
        <w:rPr>
          <w:rFonts w:ascii="Times New Roman" w:hAnsi="Times New Roman"/>
          <w:b/>
          <w:bCs/>
          <w:sz w:val="24"/>
        </w:rPr>
        <w:t xml:space="preserve">Overview of the Legislative Instrument </w:t>
      </w:r>
    </w:p>
    <w:p w14:paraId="2AD009C0" w14:textId="1B3C74C8" w:rsidR="00AD64BE" w:rsidRPr="00FF3D25" w:rsidRDefault="00926C5C" w:rsidP="00926C5C">
      <w:pPr>
        <w:pStyle w:val="ListParagraph"/>
        <w:shd w:val="clear" w:color="auto" w:fill="FFFFFF"/>
        <w:spacing w:before="100" w:beforeAutospacing="1" w:after="100" w:afterAutospacing="1"/>
        <w:ind w:left="0"/>
        <w:jc w:val="left"/>
        <w:rPr>
          <w:rFonts w:ascii="Times New Roman" w:hAnsi="Times New Roman"/>
          <w:iCs/>
          <w:sz w:val="24"/>
        </w:rPr>
      </w:pPr>
      <w:r w:rsidRPr="00FF3D25">
        <w:rPr>
          <w:rFonts w:ascii="Times New Roman" w:hAnsi="Times New Roman"/>
          <w:sz w:val="24"/>
        </w:rPr>
        <w:t xml:space="preserve">The legislative instrument revokes </w:t>
      </w:r>
      <w:r w:rsidRPr="00FF3D25">
        <w:rPr>
          <w:rFonts w:ascii="Times New Roman" w:hAnsi="Times New Roman"/>
          <w:i/>
          <w:iCs/>
          <w:sz w:val="24"/>
        </w:rPr>
        <w:t>Prudential Standard</w:t>
      </w:r>
      <w:r w:rsidRPr="00FF3D25">
        <w:rPr>
          <w:rFonts w:ascii="Times New Roman" w:hAnsi="Times New Roman"/>
          <w:i/>
          <w:sz w:val="24"/>
        </w:rPr>
        <w:t xml:space="preserve"> </w:t>
      </w:r>
      <w:r w:rsidR="00742174">
        <w:rPr>
          <w:rFonts w:ascii="Times New Roman" w:hAnsi="Times New Roman"/>
          <w:i/>
          <w:iCs/>
          <w:sz w:val="24"/>
          <w:lang w:val="en-US"/>
        </w:rPr>
        <w:t>L</w:t>
      </w:r>
      <w:r w:rsidRPr="00FF3D25">
        <w:rPr>
          <w:rFonts w:ascii="Times New Roman" w:hAnsi="Times New Roman"/>
          <w:i/>
          <w:iCs/>
          <w:sz w:val="24"/>
          <w:lang w:val="en-US"/>
        </w:rPr>
        <w:t>PS 2</w:t>
      </w:r>
      <w:r w:rsidR="00742174">
        <w:rPr>
          <w:rFonts w:ascii="Times New Roman" w:hAnsi="Times New Roman"/>
          <w:i/>
          <w:iCs/>
          <w:sz w:val="24"/>
          <w:lang w:val="en-US"/>
        </w:rPr>
        <w:t>3</w:t>
      </w:r>
      <w:r w:rsidRPr="00FF3D25">
        <w:rPr>
          <w:rFonts w:ascii="Times New Roman" w:hAnsi="Times New Roman"/>
          <w:i/>
          <w:iCs/>
          <w:sz w:val="24"/>
          <w:lang w:val="en-US"/>
        </w:rPr>
        <w:t>0 R</w:t>
      </w:r>
      <w:r w:rsidR="00742174">
        <w:rPr>
          <w:rFonts w:ascii="Times New Roman" w:hAnsi="Times New Roman"/>
          <w:i/>
          <w:iCs/>
          <w:sz w:val="24"/>
          <w:lang w:val="en-US"/>
        </w:rPr>
        <w:t>einsurance</w:t>
      </w:r>
      <w:r w:rsidRPr="00FF3D25">
        <w:rPr>
          <w:rFonts w:ascii="Times New Roman" w:hAnsi="Times New Roman"/>
          <w:i/>
          <w:iCs/>
          <w:sz w:val="24"/>
          <w:lang w:val="en-US"/>
        </w:rPr>
        <w:t xml:space="preserve"> Management</w:t>
      </w:r>
      <w:r w:rsidR="00742174">
        <w:rPr>
          <w:rFonts w:ascii="Times New Roman" w:hAnsi="Times New Roman"/>
          <w:iCs/>
          <w:sz w:val="24"/>
          <w:lang w:val="en-US"/>
        </w:rPr>
        <w:t xml:space="preserve"> (LPS 23</w:t>
      </w:r>
      <w:r w:rsidRPr="00FF3D25">
        <w:rPr>
          <w:rFonts w:ascii="Times New Roman" w:hAnsi="Times New Roman"/>
          <w:iCs/>
          <w:sz w:val="24"/>
          <w:lang w:val="en-US"/>
        </w:rPr>
        <w:t xml:space="preserve">0) </w:t>
      </w:r>
      <w:r w:rsidR="00193DF8" w:rsidRPr="00193DF8">
        <w:rPr>
          <w:rFonts w:ascii="Times New Roman" w:hAnsi="Times New Roman"/>
          <w:iCs/>
          <w:sz w:val="24"/>
        </w:rPr>
        <w:t>made under Life Insurance (prudential standard</w:t>
      </w:r>
      <w:r w:rsidR="00BF5F8C">
        <w:rPr>
          <w:rFonts w:ascii="Times New Roman" w:hAnsi="Times New Roman"/>
          <w:iCs/>
          <w:sz w:val="24"/>
        </w:rPr>
        <w:t>s</w:t>
      </w:r>
      <w:r w:rsidR="00193DF8" w:rsidRPr="00193DF8">
        <w:rPr>
          <w:rFonts w:ascii="Times New Roman" w:hAnsi="Times New Roman"/>
          <w:iCs/>
          <w:sz w:val="24"/>
        </w:rPr>
        <w:t xml:space="preserve">) determination No. </w:t>
      </w:r>
      <w:r w:rsidR="00742174">
        <w:rPr>
          <w:rFonts w:ascii="Times New Roman" w:hAnsi="Times New Roman"/>
          <w:iCs/>
          <w:sz w:val="24"/>
        </w:rPr>
        <w:t>12</w:t>
      </w:r>
      <w:r w:rsidR="00193DF8" w:rsidRPr="00193DF8">
        <w:rPr>
          <w:rFonts w:ascii="Times New Roman" w:hAnsi="Times New Roman"/>
          <w:iCs/>
          <w:sz w:val="24"/>
        </w:rPr>
        <w:t xml:space="preserve"> of</w:t>
      </w:r>
      <w:r w:rsidR="00193DF8" w:rsidRPr="00193DF8" w:rsidDel="00193DF8">
        <w:rPr>
          <w:rFonts w:ascii="Times New Roman" w:hAnsi="Times New Roman"/>
          <w:iCs/>
          <w:sz w:val="24"/>
        </w:rPr>
        <w:t xml:space="preserve"> </w:t>
      </w:r>
      <w:r w:rsidR="00742174">
        <w:rPr>
          <w:rFonts w:ascii="Times New Roman" w:hAnsi="Times New Roman"/>
          <w:iCs/>
          <w:sz w:val="24"/>
        </w:rPr>
        <w:t xml:space="preserve"> in 2007</w:t>
      </w:r>
      <w:r w:rsidRPr="00FF3D25">
        <w:rPr>
          <w:rFonts w:ascii="Times New Roman" w:hAnsi="Times New Roman"/>
          <w:iCs/>
          <w:sz w:val="24"/>
        </w:rPr>
        <w:t xml:space="preserve"> and replaces it with a new </w:t>
      </w:r>
      <w:r w:rsidR="00742174">
        <w:rPr>
          <w:rFonts w:ascii="Times New Roman" w:hAnsi="Times New Roman"/>
          <w:iCs/>
          <w:sz w:val="24"/>
        </w:rPr>
        <w:t>LPS 23</w:t>
      </w:r>
      <w:r w:rsidRPr="00FF3D25">
        <w:rPr>
          <w:rFonts w:ascii="Times New Roman" w:hAnsi="Times New Roman"/>
          <w:iCs/>
          <w:sz w:val="24"/>
        </w:rPr>
        <w:t xml:space="preserve">0. </w:t>
      </w:r>
      <w:r w:rsidR="00C84C64" w:rsidRPr="00FF3D25">
        <w:rPr>
          <w:rFonts w:ascii="Times New Roman" w:hAnsi="Times New Roman"/>
          <w:iCs/>
          <w:sz w:val="24"/>
        </w:rPr>
        <w:t xml:space="preserve">The instrument </w:t>
      </w:r>
      <w:r w:rsidR="00742174">
        <w:rPr>
          <w:rFonts w:ascii="Times New Roman" w:hAnsi="Times New Roman"/>
          <w:sz w:val="24"/>
        </w:rPr>
        <w:t>imposes substantively the same requirements as the previous LPS 230</w:t>
      </w:r>
      <w:r w:rsidR="00742174" w:rsidRPr="000E5856">
        <w:rPr>
          <w:rFonts w:ascii="Times New Roman" w:hAnsi="Times New Roman"/>
          <w:sz w:val="24"/>
        </w:rPr>
        <w:t xml:space="preserve">, but </w:t>
      </w:r>
      <w:r w:rsidR="00742174">
        <w:rPr>
          <w:rFonts w:ascii="Times New Roman" w:hAnsi="Times New Roman"/>
          <w:sz w:val="24"/>
        </w:rPr>
        <w:t>includes a number of refinements to enhance and streamline its operation.</w:t>
      </w:r>
    </w:p>
    <w:p w14:paraId="7D582025" w14:textId="77777777" w:rsidR="00AD64BE" w:rsidRPr="00FF3D25" w:rsidRDefault="00AD64BE" w:rsidP="00AD64BE">
      <w:pPr>
        <w:shd w:val="clear" w:color="auto" w:fill="FFFFFF"/>
        <w:spacing w:before="100" w:beforeAutospacing="1"/>
        <w:jc w:val="left"/>
        <w:rPr>
          <w:rFonts w:ascii="Times New Roman" w:hAnsi="Times New Roman"/>
          <w:sz w:val="24"/>
          <w:lang w:val="en-US"/>
        </w:rPr>
      </w:pPr>
      <w:r w:rsidRPr="00FF3D25">
        <w:rPr>
          <w:rFonts w:ascii="Times New Roman" w:hAnsi="Times New Roman"/>
          <w:b/>
          <w:bCs/>
          <w:sz w:val="24"/>
        </w:rPr>
        <w:t>Human rights implications</w:t>
      </w:r>
    </w:p>
    <w:p w14:paraId="38D63935" w14:textId="77777777" w:rsidR="00AD64BE" w:rsidRPr="00FF3D25" w:rsidRDefault="00AD64BE" w:rsidP="00AD64BE">
      <w:pPr>
        <w:shd w:val="clear" w:color="auto" w:fill="FFFFFF"/>
        <w:spacing w:before="100" w:beforeAutospacing="1"/>
        <w:jc w:val="left"/>
        <w:rPr>
          <w:rFonts w:ascii="Times New Roman" w:hAnsi="Times New Roman"/>
          <w:sz w:val="24"/>
          <w:lang w:val="en-US"/>
        </w:rPr>
      </w:pPr>
      <w:r w:rsidRPr="00FF3D25">
        <w:rPr>
          <w:rFonts w:ascii="Times New Roman" w:hAnsi="Times New Roman"/>
          <w:sz w:val="24"/>
        </w:rPr>
        <w:lastRenderedPageBreak/>
        <w:t>APRA has assessed this Legislative Instrument and is of the view that it does not engage any of the applicable rights or freedoms recognised or declared in the international instruments listed in section 3 of the HRPS Act. Accordingly, in APRA’s assessment, the instrument is compatible with human rights.</w:t>
      </w:r>
    </w:p>
    <w:p w14:paraId="0D5D7335" w14:textId="77777777" w:rsidR="00AD64BE" w:rsidRPr="00FF3D25" w:rsidRDefault="00AD64BE" w:rsidP="00AD64BE">
      <w:pPr>
        <w:shd w:val="clear" w:color="auto" w:fill="FFFFFF"/>
        <w:spacing w:before="100" w:beforeAutospacing="1"/>
        <w:jc w:val="left"/>
        <w:rPr>
          <w:rFonts w:ascii="Times New Roman" w:hAnsi="Times New Roman"/>
          <w:sz w:val="24"/>
          <w:lang w:val="en-US"/>
        </w:rPr>
      </w:pPr>
      <w:r w:rsidRPr="00FF3D25">
        <w:rPr>
          <w:rFonts w:ascii="Times New Roman" w:hAnsi="Times New Roman"/>
          <w:b/>
          <w:bCs/>
          <w:sz w:val="24"/>
        </w:rPr>
        <w:t>Conclusion</w:t>
      </w:r>
    </w:p>
    <w:p w14:paraId="712550F2" w14:textId="0C32276D" w:rsidR="00B531B4" w:rsidRPr="00B531B4" w:rsidRDefault="00AD64BE" w:rsidP="00FF3D25">
      <w:pPr>
        <w:shd w:val="clear" w:color="auto" w:fill="FFFFFF"/>
        <w:spacing w:before="100" w:beforeAutospacing="1"/>
        <w:jc w:val="left"/>
      </w:pPr>
      <w:r w:rsidRPr="00FF3D25">
        <w:rPr>
          <w:rFonts w:ascii="Times New Roman" w:hAnsi="Times New Roman"/>
          <w:i/>
          <w:iCs/>
          <w:sz w:val="24"/>
        </w:rPr>
        <w:t>Prudential Standard</w:t>
      </w:r>
      <w:r w:rsidRPr="00FF3D25">
        <w:rPr>
          <w:rFonts w:ascii="Times New Roman" w:hAnsi="Times New Roman"/>
          <w:sz w:val="24"/>
        </w:rPr>
        <w:t xml:space="preserve"> </w:t>
      </w:r>
      <w:r w:rsidR="002750C8">
        <w:rPr>
          <w:rFonts w:ascii="Times New Roman" w:hAnsi="Times New Roman"/>
          <w:i/>
          <w:iCs/>
          <w:sz w:val="24"/>
          <w:lang w:val="en-US"/>
        </w:rPr>
        <w:t>L</w:t>
      </w:r>
      <w:r w:rsidRPr="00FF3D25">
        <w:rPr>
          <w:rFonts w:ascii="Times New Roman" w:hAnsi="Times New Roman"/>
          <w:i/>
          <w:iCs/>
          <w:sz w:val="24"/>
          <w:lang w:val="en-US"/>
        </w:rPr>
        <w:t>PS 2</w:t>
      </w:r>
      <w:r w:rsidR="002750C8">
        <w:rPr>
          <w:rFonts w:ascii="Times New Roman" w:hAnsi="Times New Roman"/>
          <w:i/>
          <w:iCs/>
          <w:sz w:val="24"/>
          <w:lang w:val="en-US"/>
        </w:rPr>
        <w:t>30 Reinsurance</w:t>
      </w:r>
      <w:r w:rsidRPr="00FF3D25">
        <w:rPr>
          <w:rFonts w:ascii="Times New Roman" w:hAnsi="Times New Roman"/>
          <w:i/>
          <w:iCs/>
          <w:sz w:val="24"/>
          <w:lang w:val="en-US"/>
        </w:rPr>
        <w:t xml:space="preserve"> Management </w:t>
      </w:r>
      <w:r w:rsidRPr="00FF3D25">
        <w:rPr>
          <w:rFonts w:ascii="Times New Roman" w:hAnsi="Times New Roman"/>
          <w:sz w:val="24"/>
          <w:lang w:val="en-US"/>
        </w:rPr>
        <w:t xml:space="preserve">is </w:t>
      </w:r>
      <w:r w:rsidRPr="00FF3D25">
        <w:rPr>
          <w:rFonts w:ascii="Times New Roman" w:hAnsi="Times New Roman"/>
          <w:sz w:val="24"/>
        </w:rPr>
        <w:t>compatible with human rights as it does not raise any human rights issues.</w:t>
      </w:r>
    </w:p>
    <w:sectPr w:rsidR="00B531B4" w:rsidRPr="00B531B4" w:rsidSect="00C62913">
      <w:headerReference w:type="default" r:id="rId14"/>
      <w:headerReference w:type="first" r:id="rId15"/>
      <w:pgSz w:w="11906" w:h="16838" w:code="9"/>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2B28C" w14:textId="77777777" w:rsidR="00605C21" w:rsidRDefault="00605C21" w:rsidP="007A463E">
      <w:pPr>
        <w:spacing w:after="0"/>
      </w:pPr>
      <w:r>
        <w:separator/>
      </w:r>
    </w:p>
    <w:p w14:paraId="59684D52" w14:textId="77777777" w:rsidR="00605C21" w:rsidRDefault="00605C21"/>
  </w:endnote>
  <w:endnote w:type="continuationSeparator" w:id="0">
    <w:p w14:paraId="116B1FEE" w14:textId="77777777" w:rsidR="00605C21" w:rsidRDefault="00605C21" w:rsidP="007A463E">
      <w:pPr>
        <w:spacing w:after="0"/>
      </w:pPr>
      <w:r>
        <w:continuationSeparator/>
      </w:r>
    </w:p>
    <w:p w14:paraId="55B49878" w14:textId="77777777" w:rsidR="00605C21" w:rsidRDefault="00605C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IN OT Light">
    <w:panose1 w:val="020B0504020201010104"/>
    <w:charset w:val="00"/>
    <w:family w:val="swiss"/>
    <w:pitch w:val="variable"/>
    <w:sig w:usb0="800000EF" w:usb1="4000A47B"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5927C" w14:textId="77777777" w:rsidR="00605C21" w:rsidRDefault="00605C21" w:rsidP="007A463E">
      <w:pPr>
        <w:spacing w:after="0"/>
      </w:pPr>
      <w:r>
        <w:separator/>
      </w:r>
    </w:p>
    <w:p w14:paraId="51D179C9" w14:textId="77777777" w:rsidR="00605C21" w:rsidRDefault="00605C21"/>
  </w:footnote>
  <w:footnote w:type="continuationSeparator" w:id="0">
    <w:p w14:paraId="6C39EC95" w14:textId="77777777" w:rsidR="00605C21" w:rsidRDefault="00605C21" w:rsidP="007A463E">
      <w:pPr>
        <w:spacing w:after="0"/>
      </w:pPr>
      <w:r>
        <w:continuationSeparator/>
      </w:r>
    </w:p>
    <w:p w14:paraId="053604CC" w14:textId="77777777" w:rsidR="00605C21" w:rsidRDefault="00605C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E4BD9" w14:textId="77777777" w:rsidR="00665727" w:rsidRPr="00665727" w:rsidRDefault="00665727" w:rsidP="0066572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707DE" w14:textId="7E9F025B" w:rsidR="000D09FA" w:rsidRPr="00B33928" w:rsidRDefault="000D09FA" w:rsidP="00B33928">
    <w:pPr>
      <w:pStyle w:val="Header"/>
      <w:jc w:val="center"/>
      <w:rPr>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5E320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989E8622"/>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767836BE"/>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B25284C2"/>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8"/>
    <w:multiLevelType w:val="multilevel"/>
    <w:tmpl w:val="25DA7400"/>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5" w15:restartNumberingAfterBreak="0">
    <w:nsid w:val="00921E05"/>
    <w:multiLevelType w:val="hybridMultilevel"/>
    <w:tmpl w:val="AED81594"/>
    <w:lvl w:ilvl="0" w:tplc="8528B9EC">
      <w:start w:val="1"/>
      <w:numFmt w:val="bullet"/>
      <w:pStyle w:val="BULLET3"/>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01776129"/>
    <w:multiLevelType w:val="hybridMultilevel"/>
    <w:tmpl w:val="2E3885DE"/>
    <w:lvl w:ilvl="0" w:tplc="4D169E66">
      <w:start w:val="1"/>
      <w:numFmt w:val="bullet"/>
      <w:pStyle w:val="BULLET2"/>
      <w:lvlText w:val="―"/>
      <w:lvlJc w:val="left"/>
      <w:pPr>
        <w:ind w:left="785" w:hanging="360"/>
      </w:pPr>
      <w:rPr>
        <w:rFonts w:ascii="Trebuchet MS" w:hAnsi="Trebuchet M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274D99"/>
    <w:multiLevelType w:val="hybridMultilevel"/>
    <w:tmpl w:val="719A9CF2"/>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8" w15:restartNumberingAfterBreak="0">
    <w:nsid w:val="1C6C12A2"/>
    <w:multiLevelType w:val="hybridMultilevel"/>
    <w:tmpl w:val="C3788E00"/>
    <w:lvl w:ilvl="0" w:tplc="0C090001">
      <w:start w:val="1"/>
      <w:numFmt w:val="bullet"/>
      <w:lvlText w:val=""/>
      <w:lvlJc w:val="left"/>
      <w:pPr>
        <w:tabs>
          <w:tab w:val="num" w:pos="720"/>
        </w:tabs>
        <w:ind w:left="720" w:hanging="360"/>
      </w:pPr>
      <w:rPr>
        <w:rFonts w:ascii="Symbol" w:hAnsi="Symbol" w:hint="default"/>
      </w:rPr>
    </w:lvl>
    <w:lvl w:ilvl="1" w:tplc="AB22E4FE">
      <w:start w:val="1"/>
      <w:numFmt w:val="bullet"/>
      <w:lvlText w:val=""/>
      <w:lvlJc w:val="left"/>
      <w:pPr>
        <w:tabs>
          <w:tab w:val="num" w:pos="397"/>
        </w:tabs>
        <w:ind w:left="397" w:hanging="397"/>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1409B1"/>
    <w:multiLevelType w:val="multilevel"/>
    <w:tmpl w:val="0C09001F"/>
    <w:numStyleLink w:val="111111"/>
  </w:abstractNum>
  <w:abstractNum w:abstractNumId="10" w15:restartNumberingAfterBreak="0">
    <w:nsid w:val="255444F2"/>
    <w:multiLevelType w:val="multilevel"/>
    <w:tmpl w:val="0C09001F"/>
    <w:styleLink w:val="111111"/>
    <w:lvl w:ilvl="0">
      <w:start w:val="1"/>
      <w:numFmt w:val="decimal"/>
      <w:pStyle w:val="Numbered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797A5C"/>
    <w:multiLevelType w:val="hybridMultilevel"/>
    <w:tmpl w:val="E964401E"/>
    <w:lvl w:ilvl="0" w:tplc="D8D8520E">
      <w:start w:val="1"/>
      <w:numFmt w:val="bullet"/>
      <w:pStyle w:val="APRA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2C6E2E20"/>
    <w:multiLevelType w:val="hybridMultilevel"/>
    <w:tmpl w:val="53A2E68C"/>
    <w:lvl w:ilvl="0" w:tplc="1C60E128">
      <w:start w:val="1"/>
      <w:numFmt w:val="bullet"/>
      <w:pStyle w:val="BULLET1"/>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EE5DBB"/>
    <w:multiLevelType w:val="hybridMultilevel"/>
    <w:tmpl w:val="1BBC3D8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4" w15:restartNumberingAfterBreak="0">
    <w:nsid w:val="373F2167"/>
    <w:multiLevelType w:val="hybridMultilevel"/>
    <w:tmpl w:val="9DA2E1D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D63288"/>
    <w:multiLevelType w:val="hybridMultilevel"/>
    <w:tmpl w:val="A386DAA4"/>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7B60F1"/>
    <w:multiLevelType w:val="hybridMultilevel"/>
    <w:tmpl w:val="A9F81D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505AF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4836555"/>
    <w:multiLevelType w:val="hybridMultilevel"/>
    <w:tmpl w:val="8550F6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C4F0200"/>
    <w:multiLevelType w:val="hybridMultilevel"/>
    <w:tmpl w:val="C2189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E2021B"/>
    <w:multiLevelType w:val="hybridMultilevel"/>
    <w:tmpl w:val="A386DAA4"/>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776594"/>
    <w:multiLevelType w:val="multilevel"/>
    <w:tmpl w:val="6B24E690"/>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710A4DD0"/>
    <w:multiLevelType w:val="hybridMultilevel"/>
    <w:tmpl w:val="A49C8A28"/>
    <w:lvl w:ilvl="0" w:tplc="687260A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7BB35E31"/>
    <w:multiLevelType w:val="hybridMultilevel"/>
    <w:tmpl w:val="FDD470F8"/>
    <w:lvl w:ilvl="0" w:tplc="9FE46678">
      <w:start w:val="1"/>
      <w:numFmt w:val="bullet"/>
      <w:lvlText w:val="o"/>
      <w:lvlJc w:val="left"/>
      <w:pPr>
        <w:ind w:left="1930" w:hanging="360"/>
      </w:pPr>
      <w:rPr>
        <w:rFonts w:ascii="Courier New" w:hAnsi="Courier New" w:cs="Courier New" w:hint="default"/>
      </w:rPr>
    </w:lvl>
    <w:lvl w:ilvl="1" w:tplc="0C090003" w:tentative="1">
      <w:start w:val="1"/>
      <w:numFmt w:val="bullet"/>
      <w:lvlText w:val="o"/>
      <w:lvlJc w:val="left"/>
      <w:pPr>
        <w:ind w:left="2650" w:hanging="360"/>
      </w:pPr>
      <w:rPr>
        <w:rFonts w:ascii="Courier New" w:hAnsi="Courier New" w:cs="Courier New" w:hint="default"/>
      </w:rPr>
    </w:lvl>
    <w:lvl w:ilvl="2" w:tplc="0C090005" w:tentative="1">
      <w:start w:val="1"/>
      <w:numFmt w:val="bullet"/>
      <w:lvlText w:val=""/>
      <w:lvlJc w:val="left"/>
      <w:pPr>
        <w:ind w:left="3370" w:hanging="360"/>
      </w:pPr>
      <w:rPr>
        <w:rFonts w:ascii="Wingdings" w:hAnsi="Wingdings" w:hint="default"/>
      </w:rPr>
    </w:lvl>
    <w:lvl w:ilvl="3" w:tplc="0C090001" w:tentative="1">
      <w:start w:val="1"/>
      <w:numFmt w:val="bullet"/>
      <w:lvlText w:val=""/>
      <w:lvlJc w:val="left"/>
      <w:pPr>
        <w:ind w:left="4090" w:hanging="360"/>
      </w:pPr>
      <w:rPr>
        <w:rFonts w:ascii="Symbol" w:hAnsi="Symbol" w:hint="default"/>
      </w:rPr>
    </w:lvl>
    <w:lvl w:ilvl="4" w:tplc="0C090003" w:tentative="1">
      <w:start w:val="1"/>
      <w:numFmt w:val="bullet"/>
      <w:lvlText w:val="o"/>
      <w:lvlJc w:val="left"/>
      <w:pPr>
        <w:ind w:left="4810" w:hanging="360"/>
      </w:pPr>
      <w:rPr>
        <w:rFonts w:ascii="Courier New" w:hAnsi="Courier New" w:cs="Courier New" w:hint="default"/>
      </w:rPr>
    </w:lvl>
    <w:lvl w:ilvl="5" w:tplc="0C090005" w:tentative="1">
      <w:start w:val="1"/>
      <w:numFmt w:val="bullet"/>
      <w:lvlText w:val=""/>
      <w:lvlJc w:val="left"/>
      <w:pPr>
        <w:ind w:left="5530" w:hanging="360"/>
      </w:pPr>
      <w:rPr>
        <w:rFonts w:ascii="Wingdings" w:hAnsi="Wingdings" w:hint="default"/>
      </w:rPr>
    </w:lvl>
    <w:lvl w:ilvl="6" w:tplc="0C090001" w:tentative="1">
      <w:start w:val="1"/>
      <w:numFmt w:val="bullet"/>
      <w:lvlText w:val=""/>
      <w:lvlJc w:val="left"/>
      <w:pPr>
        <w:ind w:left="6250" w:hanging="360"/>
      </w:pPr>
      <w:rPr>
        <w:rFonts w:ascii="Symbol" w:hAnsi="Symbol" w:hint="default"/>
      </w:rPr>
    </w:lvl>
    <w:lvl w:ilvl="7" w:tplc="0C090003" w:tentative="1">
      <w:start w:val="1"/>
      <w:numFmt w:val="bullet"/>
      <w:lvlText w:val="o"/>
      <w:lvlJc w:val="left"/>
      <w:pPr>
        <w:ind w:left="6970" w:hanging="360"/>
      </w:pPr>
      <w:rPr>
        <w:rFonts w:ascii="Courier New" w:hAnsi="Courier New" w:cs="Courier New" w:hint="default"/>
      </w:rPr>
    </w:lvl>
    <w:lvl w:ilvl="8" w:tplc="0C090005" w:tentative="1">
      <w:start w:val="1"/>
      <w:numFmt w:val="bullet"/>
      <w:lvlText w:val=""/>
      <w:lvlJc w:val="left"/>
      <w:pPr>
        <w:ind w:left="7690" w:hanging="360"/>
      </w:pPr>
      <w:rPr>
        <w:rFonts w:ascii="Wingdings" w:hAnsi="Wingdings" w:hint="default"/>
      </w:rPr>
    </w:lvl>
  </w:abstractNum>
  <w:num w:numId="1">
    <w:abstractNumId w:val="10"/>
  </w:num>
  <w:num w:numId="2">
    <w:abstractNumId w:val="21"/>
  </w:num>
  <w:num w:numId="3">
    <w:abstractNumId w:val="14"/>
  </w:num>
  <w:num w:numId="4">
    <w:abstractNumId w:val="4"/>
  </w:num>
  <w:num w:numId="5">
    <w:abstractNumId w:val="3"/>
  </w:num>
  <w:num w:numId="6">
    <w:abstractNumId w:val="2"/>
  </w:num>
  <w:num w:numId="7">
    <w:abstractNumId w:val="1"/>
  </w:num>
  <w:num w:numId="8">
    <w:abstractNumId w:val="0"/>
  </w:num>
  <w:num w:numId="9">
    <w:abstractNumId w:val="9"/>
  </w:num>
  <w:num w:numId="10">
    <w:abstractNumId w:val="22"/>
  </w:num>
  <w:num w:numId="11">
    <w:abstractNumId w:val="8"/>
  </w:num>
  <w:num w:numId="12">
    <w:abstractNumId w:val="23"/>
  </w:num>
  <w:num w:numId="13">
    <w:abstractNumId w:val="12"/>
  </w:num>
  <w:num w:numId="14">
    <w:abstractNumId w:val="6"/>
  </w:num>
  <w:num w:numId="15">
    <w:abstractNumId w:val="5"/>
  </w:num>
  <w:num w:numId="16">
    <w:abstractNumId w:val="17"/>
  </w:num>
  <w:num w:numId="17">
    <w:abstractNumId w:val="15"/>
  </w:num>
  <w:num w:numId="18">
    <w:abstractNumId w:val="20"/>
  </w:num>
  <w:num w:numId="19">
    <w:abstractNumId w:val="13"/>
  </w:num>
  <w:num w:numId="20">
    <w:abstractNumId w:val="16"/>
  </w:num>
  <w:num w:numId="21">
    <w:abstractNumId w:val="18"/>
  </w:num>
  <w:num w:numId="22">
    <w:abstractNumId w:val="19"/>
  </w:num>
  <w:num w:numId="23">
    <w:abstractNumId w:val="7"/>
  </w:num>
  <w:num w:numId="2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C21"/>
    <w:rsid w:val="00003065"/>
    <w:rsid w:val="00011B0A"/>
    <w:rsid w:val="000408CA"/>
    <w:rsid w:val="00053F0B"/>
    <w:rsid w:val="00063BDC"/>
    <w:rsid w:val="00074C6B"/>
    <w:rsid w:val="000A1A18"/>
    <w:rsid w:val="000A348A"/>
    <w:rsid w:val="000C170D"/>
    <w:rsid w:val="000C1B21"/>
    <w:rsid w:val="000C6B7D"/>
    <w:rsid w:val="000D09FA"/>
    <w:rsid w:val="000D2D92"/>
    <w:rsid w:val="000D7CA6"/>
    <w:rsid w:val="000E056D"/>
    <w:rsid w:val="000E057F"/>
    <w:rsid w:val="000E4B3B"/>
    <w:rsid w:val="000E5856"/>
    <w:rsid w:val="000F03D7"/>
    <w:rsid w:val="000F0ECC"/>
    <w:rsid w:val="000F20CF"/>
    <w:rsid w:val="000F68BE"/>
    <w:rsid w:val="000F6B30"/>
    <w:rsid w:val="00134811"/>
    <w:rsid w:val="001502F1"/>
    <w:rsid w:val="001749A4"/>
    <w:rsid w:val="0017548F"/>
    <w:rsid w:val="00185C6C"/>
    <w:rsid w:val="0018786E"/>
    <w:rsid w:val="00193DF8"/>
    <w:rsid w:val="001A3900"/>
    <w:rsid w:val="001B2D90"/>
    <w:rsid w:val="001B367E"/>
    <w:rsid w:val="001D3046"/>
    <w:rsid w:val="001D3B1C"/>
    <w:rsid w:val="001D505A"/>
    <w:rsid w:val="001D7D3C"/>
    <w:rsid w:val="001E00D2"/>
    <w:rsid w:val="00201598"/>
    <w:rsid w:val="00206A42"/>
    <w:rsid w:val="0021143E"/>
    <w:rsid w:val="00220534"/>
    <w:rsid w:val="00224233"/>
    <w:rsid w:val="0023776E"/>
    <w:rsid w:val="002403C8"/>
    <w:rsid w:val="00245562"/>
    <w:rsid w:val="00250D1A"/>
    <w:rsid w:val="00255C96"/>
    <w:rsid w:val="00257E33"/>
    <w:rsid w:val="002641C2"/>
    <w:rsid w:val="0026542C"/>
    <w:rsid w:val="00267EBC"/>
    <w:rsid w:val="002750C8"/>
    <w:rsid w:val="002767C9"/>
    <w:rsid w:val="002835A4"/>
    <w:rsid w:val="002949D7"/>
    <w:rsid w:val="002B0A7E"/>
    <w:rsid w:val="002B0B89"/>
    <w:rsid w:val="002B6DA9"/>
    <w:rsid w:val="002B6DEB"/>
    <w:rsid w:val="002B6F5E"/>
    <w:rsid w:val="002F0157"/>
    <w:rsid w:val="002F5035"/>
    <w:rsid w:val="003128C4"/>
    <w:rsid w:val="00323358"/>
    <w:rsid w:val="00325932"/>
    <w:rsid w:val="00332DB9"/>
    <w:rsid w:val="00340359"/>
    <w:rsid w:val="00345CD7"/>
    <w:rsid w:val="00350945"/>
    <w:rsid w:val="00353DE2"/>
    <w:rsid w:val="0036442A"/>
    <w:rsid w:val="00367A5D"/>
    <w:rsid w:val="00370758"/>
    <w:rsid w:val="003707EE"/>
    <w:rsid w:val="003736CF"/>
    <w:rsid w:val="00373B0D"/>
    <w:rsid w:val="00377F2E"/>
    <w:rsid w:val="003839DE"/>
    <w:rsid w:val="00386279"/>
    <w:rsid w:val="00387CA2"/>
    <w:rsid w:val="003A2FC2"/>
    <w:rsid w:val="003C19D6"/>
    <w:rsid w:val="003C6CBE"/>
    <w:rsid w:val="003D52D0"/>
    <w:rsid w:val="003D6738"/>
    <w:rsid w:val="003E7FFE"/>
    <w:rsid w:val="00405FDF"/>
    <w:rsid w:val="00407D70"/>
    <w:rsid w:val="004118D9"/>
    <w:rsid w:val="00412C3B"/>
    <w:rsid w:val="00427B33"/>
    <w:rsid w:val="00432312"/>
    <w:rsid w:val="0043440F"/>
    <w:rsid w:val="00443931"/>
    <w:rsid w:val="00444BF0"/>
    <w:rsid w:val="00444FE9"/>
    <w:rsid w:val="00456209"/>
    <w:rsid w:val="00491173"/>
    <w:rsid w:val="004B4492"/>
    <w:rsid w:val="004C2EC4"/>
    <w:rsid w:val="004D5511"/>
    <w:rsid w:val="004D7117"/>
    <w:rsid w:val="004E13AF"/>
    <w:rsid w:val="004E6A33"/>
    <w:rsid w:val="004F27CF"/>
    <w:rsid w:val="004F3D22"/>
    <w:rsid w:val="00524C66"/>
    <w:rsid w:val="00527542"/>
    <w:rsid w:val="00547263"/>
    <w:rsid w:val="00552CA7"/>
    <w:rsid w:val="0057342E"/>
    <w:rsid w:val="00573D1F"/>
    <w:rsid w:val="00584673"/>
    <w:rsid w:val="00584A8F"/>
    <w:rsid w:val="00594DB4"/>
    <w:rsid w:val="005B26A3"/>
    <w:rsid w:val="005B26EE"/>
    <w:rsid w:val="005D3289"/>
    <w:rsid w:val="005E6AF8"/>
    <w:rsid w:val="005E6CB8"/>
    <w:rsid w:val="005F4764"/>
    <w:rsid w:val="00605C21"/>
    <w:rsid w:val="00606F5A"/>
    <w:rsid w:val="0060742D"/>
    <w:rsid w:val="006128BA"/>
    <w:rsid w:val="00615AEF"/>
    <w:rsid w:val="006352A2"/>
    <w:rsid w:val="00646C7A"/>
    <w:rsid w:val="00647D69"/>
    <w:rsid w:val="006571E9"/>
    <w:rsid w:val="00665727"/>
    <w:rsid w:val="00670A1C"/>
    <w:rsid w:val="00677A36"/>
    <w:rsid w:val="00686723"/>
    <w:rsid w:val="0068743E"/>
    <w:rsid w:val="006954D2"/>
    <w:rsid w:val="006A152E"/>
    <w:rsid w:val="006A5169"/>
    <w:rsid w:val="006A718C"/>
    <w:rsid w:val="006B00F8"/>
    <w:rsid w:val="006B2F1B"/>
    <w:rsid w:val="006B712D"/>
    <w:rsid w:val="006C1429"/>
    <w:rsid w:val="006C2140"/>
    <w:rsid w:val="006C3279"/>
    <w:rsid w:val="006D1C03"/>
    <w:rsid w:val="006E4003"/>
    <w:rsid w:val="006E598D"/>
    <w:rsid w:val="006F04E3"/>
    <w:rsid w:val="007236E2"/>
    <w:rsid w:val="007403DD"/>
    <w:rsid w:val="00742174"/>
    <w:rsid w:val="0074761E"/>
    <w:rsid w:val="00747F66"/>
    <w:rsid w:val="0075584E"/>
    <w:rsid w:val="00781FF4"/>
    <w:rsid w:val="00786B63"/>
    <w:rsid w:val="007A463E"/>
    <w:rsid w:val="007B28CF"/>
    <w:rsid w:val="007D639A"/>
    <w:rsid w:val="007E3A1E"/>
    <w:rsid w:val="007E6359"/>
    <w:rsid w:val="00800F98"/>
    <w:rsid w:val="00801533"/>
    <w:rsid w:val="00804B92"/>
    <w:rsid w:val="00814611"/>
    <w:rsid w:val="00816255"/>
    <w:rsid w:val="008204C0"/>
    <w:rsid w:val="008205AE"/>
    <w:rsid w:val="00837BD5"/>
    <w:rsid w:val="008431D4"/>
    <w:rsid w:val="00855C24"/>
    <w:rsid w:val="00857706"/>
    <w:rsid w:val="0086465D"/>
    <w:rsid w:val="00870FFC"/>
    <w:rsid w:val="00872E1D"/>
    <w:rsid w:val="008908B8"/>
    <w:rsid w:val="00893C18"/>
    <w:rsid w:val="008B1AF8"/>
    <w:rsid w:val="008B1F6B"/>
    <w:rsid w:val="008B5DBD"/>
    <w:rsid w:val="008B6A27"/>
    <w:rsid w:val="008C693E"/>
    <w:rsid w:val="008C7E1A"/>
    <w:rsid w:val="008E57B3"/>
    <w:rsid w:val="008E726B"/>
    <w:rsid w:val="0090535F"/>
    <w:rsid w:val="009057C8"/>
    <w:rsid w:val="00907579"/>
    <w:rsid w:val="00910073"/>
    <w:rsid w:val="00921341"/>
    <w:rsid w:val="00921BB0"/>
    <w:rsid w:val="00922ADE"/>
    <w:rsid w:val="00924D4A"/>
    <w:rsid w:val="009254CE"/>
    <w:rsid w:val="0092635A"/>
    <w:rsid w:val="00926C5C"/>
    <w:rsid w:val="00942A22"/>
    <w:rsid w:val="00970A4C"/>
    <w:rsid w:val="0098213D"/>
    <w:rsid w:val="00983285"/>
    <w:rsid w:val="00997619"/>
    <w:rsid w:val="009B1386"/>
    <w:rsid w:val="009D2A4D"/>
    <w:rsid w:val="009D4911"/>
    <w:rsid w:val="009E7686"/>
    <w:rsid w:val="009F1036"/>
    <w:rsid w:val="009F1FDA"/>
    <w:rsid w:val="009F210E"/>
    <w:rsid w:val="009F3135"/>
    <w:rsid w:val="009F6B3C"/>
    <w:rsid w:val="00A00652"/>
    <w:rsid w:val="00A06EE8"/>
    <w:rsid w:val="00A17687"/>
    <w:rsid w:val="00A30827"/>
    <w:rsid w:val="00A37017"/>
    <w:rsid w:val="00A37AE9"/>
    <w:rsid w:val="00A37E1D"/>
    <w:rsid w:val="00A50295"/>
    <w:rsid w:val="00A66D9A"/>
    <w:rsid w:val="00A72B85"/>
    <w:rsid w:val="00A87BEC"/>
    <w:rsid w:val="00A94878"/>
    <w:rsid w:val="00A95F03"/>
    <w:rsid w:val="00AA6B32"/>
    <w:rsid w:val="00AC0C2B"/>
    <w:rsid w:val="00AD64BE"/>
    <w:rsid w:val="00AF1BE2"/>
    <w:rsid w:val="00B04050"/>
    <w:rsid w:val="00B0602C"/>
    <w:rsid w:val="00B12E7E"/>
    <w:rsid w:val="00B20CD1"/>
    <w:rsid w:val="00B21A37"/>
    <w:rsid w:val="00B23C04"/>
    <w:rsid w:val="00B33928"/>
    <w:rsid w:val="00B46B6B"/>
    <w:rsid w:val="00B531B4"/>
    <w:rsid w:val="00B822D5"/>
    <w:rsid w:val="00B84C2E"/>
    <w:rsid w:val="00B8533C"/>
    <w:rsid w:val="00B86EF7"/>
    <w:rsid w:val="00B906E3"/>
    <w:rsid w:val="00B95BAF"/>
    <w:rsid w:val="00BB3C38"/>
    <w:rsid w:val="00BD2A89"/>
    <w:rsid w:val="00BF1E2B"/>
    <w:rsid w:val="00BF5F8C"/>
    <w:rsid w:val="00C273CD"/>
    <w:rsid w:val="00C333E7"/>
    <w:rsid w:val="00C47DC4"/>
    <w:rsid w:val="00C50F0F"/>
    <w:rsid w:val="00C5285C"/>
    <w:rsid w:val="00C572AB"/>
    <w:rsid w:val="00C57584"/>
    <w:rsid w:val="00C614C0"/>
    <w:rsid w:val="00C62913"/>
    <w:rsid w:val="00C67000"/>
    <w:rsid w:val="00C7343C"/>
    <w:rsid w:val="00C84C64"/>
    <w:rsid w:val="00C97F58"/>
    <w:rsid w:val="00CB7367"/>
    <w:rsid w:val="00CC05EA"/>
    <w:rsid w:val="00CC10DA"/>
    <w:rsid w:val="00CC201A"/>
    <w:rsid w:val="00CD2F77"/>
    <w:rsid w:val="00CD6D38"/>
    <w:rsid w:val="00CE6255"/>
    <w:rsid w:val="00CF0956"/>
    <w:rsid w:val="00CF1FC4"/>
    <w:rsid w:val="00D02242"/>
    <w:rsid w:val="00D079B4"/>
    <w:rsid w:val="00D132D8"/>
    <w:rsid w:val="00D14049"/>
    <w:rsid w:val="00D21F7F"/>
    <w:rsid w:val="00D24048"/>
    <w:rsid w:val="00D425EF"/>
    <w:rsid w:val="00D531AF"/>
    <w:rsid w:val="00D72CF3"/>
    <w:rsid w:val="00D75CF6"/>
    <w:rsid w:val="00D81878"/>
    <w:rsid w:val="00D922D4"/>
    <w:rsid w:val="00D95999"/>
    <w:rsid w:val="00DC769D"/>
    <w:rsid w:val="00DC7EF3"/>
    <w:rsid w:val="00DC7F18"/>
    <w:rsid w:val="00DD223E"/>
    <w:rsid w:val="00DD41AB"/>
    <w:rsid w:val="00DE0A59"/>
    <w:rsid w:val="00DE11E2"/>
    <w:rsid w:val="00DF0FC2"/>
    <w:rsid w:val="00E029A9"/>
    <w:rsid w:val="00E1225E"/>
    <w:rsid w:val="00E1430F"/>
    <w:rsid w:val="00E32CE9"/>
    <w:rsid w:val="00E36C9E"/>
    <w:rsid w:val="00E448C7"/>
    <w:rsid w:val="00E55A7E"/>
    <w:rsid w:val="00E63012"/>
    <w:rsid w:val="00E83D82"/>
    <w:rsid w:val="00E9625F"/>
    <w:rsid w:val="00E96618"/>
    <w:rsid w:val="00EA00F3"/>
    <w:rsid w:val="00EB1ACB"/>
    <w:rsid w:val="00EC030E"/>
    <w:rsid w:val="00EC06FA"/>
    <w:rsid w:val="00ED3926"/>
    <w:rsid w:val="00ED48F3"/>
    <w:rsid w:val="00EF01CF"/>
    <w:rsid w:val="00EF496F"/>
    <w:rsid w:val="00EF5EE9"/>
    <w:rsid w:val="00F06113"/>
    <w:rsid w:val="00F12FD3"/>
    <w:rsid w:val="00F212E9"/>
    <w:rsid w:val="00F22D6A"/>
    <w:rsid w:val="00F34F34"/>
    <w:rsid w:val="00F6460D"/>
    <w:rsid w:val="00F7520C"/>
    <w:rsid w:val="00F77F5D"/>
    <w:rsid w:val="00F865EB"/>
    <w:rsid w:val="00FA261A"/>
    <w:rsid w:val="00FA2F99"/>
    <w:rsid w:val="00FA3F0E"/>
    <w:rsid w:val="00FC263F"/>
    <w:rsid w:val="00FD1215"/>
    <w:rsid w:val="00FD3E6E"/>
    <w:rsid w:val="00FE57E9"/>
    <w:rsid w:val="00FF3D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91EF9EF"/>
  <w15:chartTrackingRefBased/>
  <w15:docId w15:val="{30269514-A642-4BCA-B56F-31CD6FAA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imes New Roman" w:hAnsi="Trebuchet MS" w:cs="Times New Roman"/>
        <w:sz w:val="22"/>
        <w:szCs w:val="22"/>
        <w:lang w:val="en-AU" w:eastAsia="en-US" w:bidi="ar-SA"/>
      </w:rPr>
    </w:rPrDefault>
    <w:pPrDefault>
      <w:pPr>
        <w:spacing w:after="120" w:line="28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F2E"/>
    <w:pPr>
      <w:spacing w:after="240" w:line="240" w:lineRule="auto"/>
      <w:jc w:val="both"/>
    </w:pPr>
    <w:rPr>
      <w:rFonts w:ascii="Arial" w:hAnsi="Arial"/>
      <w:szCs w:val="24"/>
      <w:lang w:eastAsia="en-AU"/>
    </w:rPr>
  </w:style>
  <w:style w:type="paragraph" w:styleId="Heading1">
    <w:name w:val="heading 1"/>
    <w:basedOn w:val="Normal"/>
    <w:next w:val="Normal"/>
    <w:link w:val="Heading1Char"/>
    <w:qFormat/>
    <w:rsid w:val="00C333E7"/>
    <w:pPr>
      <w:spacing w:after="360"/>
      <w:outlineLvl w:val="0"/>
    </w:pPr>
    <w:rPr>
      <w:rFonts w:cs="Arial"/>
      <w:b/>
      <w:sz w:val="32"/>
    </w:rPr>
  </w:style>
  <w:style w:type="paragraph" w:styleId="Heading2">
    <w:name w:val="heading 2"/>
    <w:basedOn w:val="Normal"/>
    <w:next w:val="Normal"/>
    <w:link w:val="Heading2Char"/>
    <w:qFormat/>
    <w:rsid w:val="004118D9"/>
    <w:pPr>
      <w:keepNext/>
      <w:outlineLvl w:val="1"/>
    </w:pPr>
    <w:rPr>
      <w:rFonts w:cs="Arial"/>
      <w:b/>
      <w:bCs/>
      <w:iCs/>
      <w:sz w:val="28"/>
      <w:szCs w:val="28"/>
    </w:rPr>
  </w:style>
  <w:style w:type="paragraph" w:styleId="Heading3">
    <w:name w:val="heading 3"/>
    <w:basedOn w:val="Normal"/>
    <w:next w:val="Normal"/>
    <w:link w:val="Heading3Char"/>
    <w:qFormat/>
    <w:rsid w:val="00CB7367"/>
    <w:pPr>
      <w:keepNext/>
      <w:spacing w:before="240" w:after="120"/>
      <w:outlineLvl w:val="2"/>
    </w:pPr>
    <w:rPr>
      <w:rFonts w:cs="Arial"/>
      <w:b/>
      <w:bCs/>
      <w:i/>
      <w:sz w:val="24"/>
      <w:szCs w:val="26"/>
    </w:rPr>
  </w:style>
  <w:style w:type="paragraph" w:styleId="Heading4">
    <w:name w:val="heading 4"/>
    <w:basedOn w:val="Heading3"/>
    <w:next w:val="Normal"/>
    <w:link w:val="Heading4Char"/>
    <w:uiPriority w:val="9"/>
    <w:unhideWhenUsed/>
    <w:qFormat/>
    <w:rsid w:val="009F3135"/>
    <w:pPr>
      <w:numPr>
        <w:ilvl w:val="3"/>
      </w:numPr>
      <w:outlineLvl w:val="3"/>
    </w:pPr>
    <w:rPr>
      <w:bCs w:val="0"/>
      <w:i w:val="0"/>
      <w:iCs/>
      <w:sz w:val="22"/>
    </w:rPr>
  </w:style>
  <w:style w:type="paragraph" w:styleId="Heading5">
    <w:name w:val="heading 5"/>
    <w:basedOn w:val="Heading4"/>
    <w:next w:val="Normal"/>
    <w:link w:val="Heading5Char"/>
    <w:uiPriority w:val="9"/>
    <w:unhideWhenUsed/>
    <w:qFormat/>
    <w:rsid w:val="009F3135"/>
    <w:pPr>
      <w:numPr>
        <w:ilvl w:val="4"/>
      </w:numPr>
      <w:outlineLvl w:val="4"/>
    </w:pPr>
    <w:rPr>
      <w:i/>
    </w:rPr>
  </w:style>
  <w:style w:type="paragraph" w:styleId="Heading6">
    <w:name w:val="heading 6"/>
    <w:basedOn w:val="Heading5"/>
    <w:next w:val="Normal"/>
    <w:link w:val="Heading6Char"/>
    <w:uiPriority w:val="9"/>
    <w:unhideWhenUsed/>
    <w:qFormat/>
    <w:rsid w:val="009F3135"/>
    <w:pPr>
      <w:numPr>
        <w:ilvl w:val="5"/>
      </w:numPr>
      <w:outlineLvl w:val="5"/>
    </w:pPr>
    <w:rPr>
      <w:b w:val="0"/>
    </w:rPr>
  </w:style>
  <w:style w:type="paragraph" w:styleId="Heading7">
    <w:name w:val="heading 7"/>
    <w:basedOn w:val="Heading6"/>
    <w:next w:val="Normal"/>
    <w:link w:val="Heading7Char"/>
    <w:uiPriority w:val="9"/>
    <w:unhideWhenUsed/>
    <w:rsid w:val="005F4764"/>
    <w:pPr>
      <w:numPr>
        <w:ilvl w:val="6"/>
      </w:numPr>
      <w:spacing w:before="200" w:line="288" w:lineRule="auto"/>
      <w:outlineLvl w:val="6"/>
    </w:pPr>
    <w:rPr>
      <w:b/>
      <w:i w:val="0"/>
      <w:color w:val="404040"/>
      <w:szCs w:val="22"/>
    </w:rPr>
  </w:style>
  <w:style w:type="paragraph" w:styleId="Heading8">
    <w:name w:val="heading 8"/>
    <w:basedOn w:val="Normal"/>
    <w:next w:val="Normal"/>
    <w:link w:val="Heading8Char"/>
    <w:uiPriority w:val="9"/>
    <w:unhideWhenUsed/>
    <w:rsid w:val="005F4764"/>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rsid w:val="005F4764"/>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5F4764"/>
    <w:pPr>
      <w:spacing w:line="240" w:lineRule="auto"/>
    </w:pPr>
    <w:rPr>
      <w:rFonts w:ascii="Arial" w:hAnsi="Arial"/>
    </w:rPr>
  </w:style>
  <w:style w:type="character" w:customStyle="1" w:styleId="Heading1Char">
    <w:name w:val="Heading 1 Char"/>
    <w:basedOn w:val="DefaultParagraphFont"/>
    <w:link w:val="Heading1"/>
    <w:rsid w:val="00C333E7"/>
    <w:rPr>
      <w:rFonts w:ascii="Arial" w:hAnsi="Arial" w:cs="Arial"/>
      <w:b/>
      <w:sz w:val="32"/>
      <w:szCs w:val="24"/>
      <w:lang w:eastAsia="en-AU"/>
    </w:rPr>
  </w:style>
  <w:style w:type="character" w:customStyle="1" w:styleId="Heading2Char">
    <w:name w:val="Heading 2 Char"/>
    <w:basedOn w:val="DefaultParagraphFont"/>
    <w:link w:val="Heading2"/>
    <w:rsid w:val="004118D9"/>
    <w:rPr>
      <w:rFonts w:ascii="Arial" w:hAnsi="Arial" w:cs="Arial"/>
      <w:b/>
      <w:bCs/>
      <w:iCs/>
      <w:sz w:val="28"/>
      <w:szCs w:val="28"/>
      <w:lang w:eastAsia="en-AU"/>
    </w:rPr>
  </w:style>
  <w:style w:type="character" w:customStyle="1" w:styleId="Heading4Char">
    <w:name w:val="Heading 4 Char"/>
    <w:link w:val="Heading4"/>
    <w:uiPriority w:val="9"/>
    <w:rsid w:val="009F3135"/>
    <w:rPr>
      <w:rFonts w:ascii="Arial" w:hAnsi="Arial" w:cs="Arial"/>
      <w:b/>
      <w:iCs/>
      <w:szCs w:val="26"/>
      <w:lang w:eastAsia="en-AU"/>
    </w:rPr>
  </w:style>
  <w:style w:type="paragraph" w:customStyle="1" w:styleId="Bullet">
    <w:name w:val="Bullet"/>
    <w:basedOn w:val="Normal"/>
    <w:link w:val="BulletChar"/>
    <w:rsid w:val="005F4764"/>
    <w:pPr>
      <w:numPr>
        <w:numId w:val="2"/>
      </w:numPr>
      <w:tabs>
        <w:tab w:val="left" w:pos="1935"/>
      </w:tabs>
      <w:spacing w:before="120"/>
    </w:pPr>
    <w:rPr>
      <w:sz w:val="24"/>
    </w:rPr>
  </w:style>
  <w:style w:type="character" w:customStyle="1" w:styleId="BulletChar">
    <w:name w:val="Bullet Char"/>
    <w:link w:val="Bullet"/>
    <w:rsid w:val="005F4764"/>
    <w:rPr>
      <w:rFonts w:ascii="Arial" w:hAnsi="Arial"/>
      <w:sz w:val="24"/>
      <w:szCs w:val="24"/>
      <w:lang w:eastAsia="en-AU"/>
    </w:rPr>
  </w:style>
  <w:style w:type="paragraph" w:customStyle="1" w:styleId="Nonchapterheading">
    <w:name w:val="Non chapter heading"/>
    <w:basedOn w:val="Heading5"/>
    <w:link w:val="NonchapterheadingChar"/>
    <w:rsid w:val="005F4764"/>
    <w:pPr>
      <w:numPr>
        <w:ilvl w:val="0"/>
      </w:numPr>
      <w:spacing w:line="288" w:lineRule="auto"/>
      <w:ind w:left="360" w:hanging="360"/>
    </w:pPr>
    <w:rPr>
      <w:iCs w:val="0"/>
    </w:rPr>
  </w:style>
  <w:style w:type="character" w:customStyle="1" w:styleId="NonchapterheadingChar">
    <w:name w:val="Non chapter heading Char"/>
    <w:basedOn w:val="Heading5Char"/>
    <w:link w:val="Nonchapterheading"/>
    <w:rsid w:val="005F4764"/>
    <w:rPr>
      <w:rFonts w:ascii="Arial" w:hAnsi="Arial" w:cs="Arial"/>
      <w:b/>
      <w:i/>
      <w:iCs w:val="0"/>
      <w:szCs w:val="26"/>
      <w:lang w:eastAsia="en-AU"/>
    </w:rPr>
  </w:style>
  <w:style w:type="character" w:customStyle="1" w:styleId="Heading5Char">
    <w:name w:val="Heading 5 Char"/>
    <w:link w:val="Heading5"/>
    <w:uiPriority w:val="9"/>
    <w:rsid w:val="009F3135"/>
    <w:rPr>
      <w:rFonts w:ascii="Arial" w:hAnsi="Arial" w:cs="Arial"/>
      <w:b/>
      <w:i/>
      <w:iCs/>
      <w:szCs w:val="26"/>
      <w:lang w:eastAsia="en-AU"/>
    </w:rPr>
  </w:style>
  <w:style w:type="paragraph" w:customStyle="1" w:styleId="Non-numberedchapterheading">
    <w:name w:val="Non-numbered chapter heading"/>
    <w:basedOn w:val="Heading5"/>
    <w:link w:val="Non-numberedchapterheadingChar"/>
    <w:rsid w:val="005F4764"/>
    <w:pPr>
      <w:numPr>
        <w:ilvl w:val="0"/>
      </w:numPr>
      <w:spacing w:line="288" w:lineRule="auto"/>
      <w:ind w:left="360" w:hanging="360"/>
    </w:pPr>
    <w:rPr>
      <w:iCs w:val="0"/>
    </w:rPr>
  </w:style>
  <w:style w:type="character" w:customStyle="1" w:styleId="Non-numberedchapterheadingChar">
    <w:name w:val="Non-numbered chapter heading Char"/>
    <w:basedOn w:val="Heading5Char"/>
    <w:link w:val="Non-numberedchapterheading"/>
    <w:rsid w:val="005F4764"/>
    <w:rPr>
      <w:rFonts w:ascii="Arial" w:hAnsi="Arial" w:cs="Arial"/>
      <w:b/>
      <w:i/>
      <w:iCs w:val="0"/>
      <w:szCs w:val="26"/>
      <w:lang w:eastAsia="en-AU"/>
    </w:rPr>
  </w:style>
  <w:style w:type="character" w:customStyle="1" w:styleId="Heading3Char">
    <w:name w:val="Heading 3 Char"/>
    <w:basedOn w:val="DefaultParagraphFont"/>
    <w:link w:val="Heading3"/>
    <w:rsid w:val="00CB7367"/>
    <w:rPr>
      <w:rFonts w:ascii="Arial" w:hAnsi="Arial" w:cs="Arial"/>
      <w:b/>
      <w:bCs/>
      <w:i/>
      <w:sz w:val="24"/>
      <w:szCs w:val="26"/>
      <w:lang w:eastAsia="en-AU"/>
    </w:rPr>
  </w:style>
  <w:style w:type="character" w:customStyle="1" w:styleId="Heading6Char">
    <w:name w:val="Heading 6 Char"/>
    <w:link w:val="Heading6"/>
    <w:uiPriority w:val="9"/>
    <w:rsid w:val="009F3135"/>
    <w:rPr>
      <w:rFonts w:ascii="Arial" w:hAnsi="Arial" w:cs="Arial"/>
      <w:i/>
      <w:iCs/>
      <w:szCs w:val="26"/>
      <w:lang w:eastAsia="en-AU"/>
    </w:rPr>
  </w:style>
  <w:style w:type="character" w:customStyle="1" w:styleId="Heading7Char">
    <w:name w:val="Heading 7 Char"/>
    <w:link w:val="Heading7"/>
    <w:uiPriority w:val="9"/>
    <w:rsid w:val="005F4764"/>
    <w:rPr>
      <w:rFonts w:ascii="Arial" w:hAnsi="Arial" w:cs="Arial"/>
      <w:i/>
      <w:iCs/>
      <w:color w:val="404040"/>
      <w:lang w:eastAsia="en-AU"/>
    </w:rPr>
  </w:style>
  <w:style w:type="paragraph" w:styleId="TOC1">
    <w:name w:val="toc 1"/>
    <w:basedOn w:val="Normal"/>
    <w:next w:val="Normal"/>
    <w:autoRedefine/>
    <w:uiPriority w:val="39"/>
    <w:unhideWhenUsed/>
    <w:qFormat/>
    <w:rsid w:val="0017548F"/>
    <w:pPr>
      <w:tabs>
        <w:tab w:val="right" w:leader="dot" w:pos="9016"/>
      </w:tabs>
    </w:pPr>
    <w:rPr>
      <w:b/>
      <w:noProof/>
      <w:sz w:val="28"/>
    </w:rPr>
  </w:style>
  <w:style w:type="paragraph" w:styleId="TOC2">
    <w:name w:val="toc 2"/>
    <w:basedOn w:val="Normal"/>
    <w:next w:val="Normal"/>
    <w:autoRedefine/>
    <w:uiPriority w:val="39"/>
    <w:unhideWhenUsed/>
    <w:qFormat/>
    <w:rsid w:val="00B0602C"/>
    <w:pPr>
      <w:ind w:left="220"/>
    </w:pPr>
    <w:rPr>
      <w:sz w:val="24"/>
    </w:rPr>
  </w:style>
  <w:style w:type="paragraph" w:styleId="TOC3">
    <w:name w:val="toc 3"/>
    <w:basedOn w:val="Normal"/>
    <w:next w:val="Normal"/>
    <w:autoRedefine/>
    <w:uiPriority w:val="39"/>
    <w:unhideWhenUsed/>
    <w:qFormat/>
    <w:rsid w:val="005F4764"/>
    <w:pPr>
      <w:ind w:left="440"/>
    </w:pPr>
  </w:style>
  <w:style w:type="paragraph" w:styleId="TOC4">
    <w:name w:val="toc 4"/>
    <w:basedOn w:val="Normal"/>
    <w:next w:val="Normal"/>
    <w:autoRedefine/>
    <w:uiPriority w:val="39"/>
    <w:unhideWhenUsed/>
    <w:rsid w:val="005F4764"/>
    <w:pPr>
      <w:ind w:left="660"/>
    </w:pPr>
  </w:style>
  <w:style w:type="paragraph" w:styleId="FootnoteText">
    <w:name w:val="footnote text"/>
    <w:basedOn w:val="Normal"/>
    <w:link w:val="FootnoteTextChar"/>
    <w:uiPriority w:val="99"/>
    <w:unhideWhenUsed/>
    <w:rsid w:val="005F4764"/>
    <w:rPr>
      <w:sz w:val="18"/>
    </w:rPr>
  </w:style>
  <w:style w:type="character" w:customStyle="1" w:styleId="FootnoteTextChar">
    <w:name w:val="Footnote Text Char"/>
    <w:link w:val="FootnoteText"/>
    <w:uiPriority w:val="99"/>
    <w:rsid w:val="005F4764"/>
    <w:rPr>
      <w:rFonts w:ascii="Arial" w:hAnsi="Arial"/>
      <w:sz w:val="18"/>
      <w:szCs w:val="24"/>
      <w:lang w:eastAsia="en-AU"/>
    </w:rPr>
  </w:style>
  <w:style w:type="paragraph" w:styleId="Header">
    <w:name w:val="header"/>
    <w:basedOn w:val="Normal"/>
    <w:link w:val="HeaderChar"/>
    <w:unhideWhenUsed/>
    <w:rsid w:val="005F4764"/>
    <w:pPr>
      <w:tabs>
        <w:tab w:val="center" w:pos="4513"/>
        <w:tab w:val="right" w:pos="9026"/>
      </w:tabs>
    </w:pPr>
  </w:style>
  <w:style w:type="character" w:customStyle="1" w:styleId="HeaderChar">
    <w:name w:val="Header Char"/>
    <w:link w:val="Header"/>
    <w:rsid w:val="005F4764"/>
    <w:rPr>
      <w:rFonts w:ascii="Arial" w:hAnsi="Arial"/>
      <w:szCs w:val="24"/>
      <w:lang w:eastAsia="en-AU"/>
    </w:rPr>
  </w:style>
  <w:style w:type="paragraph" w:styleId="Footer">
    <w:name w:val="footer"/>
    <w:basedOn w:val="Normal"/>
    <w:link w:val="FooterChar"/>
    <w:uiPriority w:val="99"/>
    <w:unhideWhenUsed/>
    <w:rsid w:val="005F4764"/>
    <w:pPr>
      <w:tabs>
        <w:tab w:val="center" w:pos="4513"/>
        <w:tab w:val="right" w:pos="9026"/>
      </w:tabs>
      <w:spacing w:after="0"/>
      <w:jc w:val="right"/>
    </w:pPr>
    <w:rPr>
      <w:sz w:val="18"/>
    </w:rPr>
  </w:style>
  <w:style w:type="character" w:customStyle="1" w:styleId="FooterChar">
    <w:name w:val="Footer Char"/>
    <w:link w:val="Footer"/>
    <w:uiPriority w:val="99"/>
    <w:rsid w:val="005F4764"/>
    <w:rPr>
      <w:rFonts w:ascii="Arial" w:hAnsi="Arial"/>
      <w:sz w:val="18"/>
      <w:szCs w:val="24"/>
      <w:lang w:eastAsia="en-AU"/>
    </w:rPr>
  </w:style>
  <w:style w:type="character" w:styleId="FootnoteReference">
    <w:name w:val="footnote reference"/>
    <w:uiPriority w:val="99"/>
    <w:unhideWhenUsed/>
    <w:qFormat/>
    <w:rsid w:val="005F4764"/>
    <w:rPr>
      <w:rFonts w:ascii="Arial" w:hAnsi="Arial"/>
      <w:i w:val="0"/>
      <w:color w:val="595959" w:themeColor="text1" w:themeTint="A6"/>
      <w:sz w:val="18"/>
      <w:vertAlign w:val="superscript"/>
    </w:rPr>
  </w:style>
  <w:style w:type="paragraph" w:styleId="Subtitle">
    <w:name w:val="Subtitle"/>
    <w:basedOn w:val="Normal"/>
    <w:next w:val="Normal"/>
    <w:link w:val="SubtitleChar"/>
    <w:uiPriority w:val="11"/>
    <w:rsid w:val="005F4764"/>
    <w:pPr>
      <w:numPr>
        <w:ilvl w:val="1"/>
      </w:numPr>
    </w:pPr>
    <w:rPr>
      <w:rFonts w:eastAsiaTheme="majorEastAsia" w:cstheme="majorBidi"/>
      <w:i/>
      <w:iCs/>
      <w:spacing w:val="15"/>
    </w:rPr>
  </w:style>
  <w:style w:type="character" w:customStyle="1" w:styleId="SubtitleChar">
    <w:name w:val="Subtitle Char"/>
    <w:link w:val="Subtitle"/>
    <w:uiPriority w:val="11"/>
    <w:rsid w:val="005F4764"/>
    <w:rPr>
      <w:rFonts w:ascii="Arial" w:eastAsiaTheme="majorEastAsia" w:hAnsi="Arial" w:cstheme="majorBidi"/>
      <w:i/>
      <w:iCs/>
      <w:spacing w:val="15"/>
      <w:szCs w:val="24"/>
      <w:lang w:eastAsia="en-AU"/>
    </w:rPr>
  </w:style>
  <w:style w:type="character" w:styleId="Hyperlink">
    <w:name w:val="Hyperlink"/>
    <w:uiPriority w:val="99"/>
    <w:rsid w:val="005F4764"/>
    <w:rPr>
      <w:rFonts w:ascii="Arial" w:hAnsi="Arial"/>
      <w:color w:val="0000FF"/>
      <w:sz w:val="22"/>
      <w:u w:val="single"/>
    </w:rPr>
  </w:style>
  <w:style w:type="character" w:styleId="Strong">
    <w:name w:val="Strong"/>
    <w:uiPriority w:val="22"/>
    <w:rsid w:val="005F4764"/>
    <w:rPr>
      <w:rFonts w:ascii="Arial" w:hAnsi="Arial"/>
      <w:b/>
      <w:bCs/>
      <w:sz w:val="22"/>
    </w:rPr>
  </w:style>
  <w:style w:type="character" w:styleId="Emphasis">
    <w:name w:val="Emphasis"/>
    <w:uiPriority w:val="20"/>
    <w:rsid w:val="005F4764"/>
    <w:rPr>
      <w:rFonts w:ascii="Arial" w:hAnsi="Arial"/>
      <w:i/>
      <w:iCs/>
      <w:sz w:val="22"/>
    </w:rPr>
  </w:style>
  <w:style w:type="table" w:styleId="TableGrid">
    <w:name w:val="Table Grid"/>
    <w:basedOn w:val="TableNormal"/>
    <w:uiPriority w:val="59"/>
    <w:rsid w:val="005F4764"/>
    <w:pPr>
      <w:spacing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Number3"/>
    <w:link w:val="NumberedListChar"/>
    <w:rsid w:val="005F4764"/>
    <w:pPr>
      <w:numPr>
        <w:numId w:val="9"/>
      </w:numPr>
    </w:pPr>
  </w:style>
  <w:style w:type="paragraph" w:styleId="ListParagraph">
    <w:name w:val="List Paragraph"/>
    <w:basedOn w:val="Normal"/>
    <w:link w:val="ListParagraphChar"/>
    <w:uiPriority w:val="34"/>
    <w:qFormat/>
    <w:rsid w:val="005F4764"/>
    <w:pPr>
      <w:ind w:left="720"/>
      <w:contextualSpacing/>
    </w:pPr>
  </w:style>
  <w:style w:type="paragraph" w:styleId="Quote">
    <w:name w:val="Quote"/>
    <w:basedOn w:val="Normal"/>
    <w:next w:val="Normal"/>
    <w:link w:val="QuoteChar"/>
    <w:uiPriority w:val="29"/>
    <w:qFormat/>
    <w:rsid w:val="005F4764"/>
    <w:rPr>
      <w:i/>
      <w:iCs/>
      <w:color w:val="000000"/>
    </w:rPr>
  </w:style>
  <w:style w:type="character" w:customStyle="1" w:styleId="QuoteChar">
    <w:name w:val="Quote Char"/>
    <w:link w:val="Quote"/>
    <w:uiPriority w:val="29"/>
    <w:rsid w:val="005F4764"/>
    <w:rPr>
      <w:rFonts w:ascii="Arial" w:hAnsi="Arial"/>
      <w:i/>
      <w:iCs/>
      <w:color w:val="000000"/>
      <w:szCs w:val="24"/>
      <w:lang w:eastAsia="en-AU"/>
    </w:rPr>
  </w:style>
  <w:style w:type="paragraph" w:styleId="TOAHeading">
    <w:name w:val="toa heading"/>
    <w:basedOn w:val="Normal"/>
    <w:next w:val="Normal"/>
    <w:uiPriority w:val="99"/>
    <w:semiHidden/>
    <w:unhideWhenUsed/>
    <w:rsid w:val="005F4764"/>
    <w:pPr>
      <w:spacing w:before="120"/>
    </w:pPr>
    <w:rPr>
      <w:rFonts w:eastAsiaTheme="majorEastAsia" w:cstheme="majorBidi"/>
      <w:b/>
      <w:bCs/>
      <w:sz w:val="28"/>
    </w:rPr>
  </w:style>
  <w:style w:type="character" w:styleId="IntenseEmphasis">
    <w:name w:val="Intense Emphasis"/>
    <w:uiPriority w:val="21"/>
    <w:rsid w:val="005F4764"/>
    <w:rPr>
      <w:rFonts w:ascii="Trebuchet MS" w:hAnsi="Trebuchet MS"/>
      <w:b/>
      <w:bCs/>
      <w:i/>
      <w:iCs/>
      <w:color w:val="000000" w:themeColor="text1"/>
      <w:sz w:val="22"/>
    </w:rPr>
  </w:style>
  <w:style w:type="paragraph" w:styleId="ListBullet">
    <w:name w:val="List Bullet"/>
    <w:basedOn w:val="List"/>
    <w:uiPriority w:val="99"/>
    <w:unhideWhenUsed/>
    <w:rsid w:val="005F4764"/>
    <w:pPr>
      <w:numPr>
        <w:numId w:val="3"/>
      </w:numPr>
      <w:contextualSpacing w:val="0"/>
    </w:pPr>
  </w:style>
  <w:style w:type="paragraph" w:styleId="ListNumber2">
    <w:name w:val="List Number 2"/>
    <w:basedOn w:val="Normal"/>
    <w:uiPriority w:val="99"/>
    <w:unhideWhenUsed/>
    <w:rsid w:val="005F4764"/>
    <w:pPr>
      <w:numPr>
        <w:numId w:val="5"/>
      </w:numPr>
      <w:contextualSpacing/>
    </w:pPr>
  </w:style>
  <w:style w:type="paragraph" w:styleId="ListNumber3">
    <w:name w:val="List Number 3"/>
    <w:basedOn w:val="Normal"/>
    <w:link w:val="ListNumber3Char"/>
    <w:uiPriority w:val="99"/>
    <w:unhideWhenUsed/>
    <w:rsid w:val="005F4764"/>
    <w:pPr>
      <w:numPr>
        <w:numId w:val="6"/>
      </w:numPr>
      <w:contextualSpacing/>
    </w:pPr>
  </w:style>
  <w:style w:type="paragraph" w:styleId="ListNumber4">
    <w:name w:val="List Number 4"/>
    <w:basedOn w:val="Normal"/>
    <w:uiPriority w:val="99"/>
    <w:semiHidden/>
    <w:unhideWhenUsed/>
    <w:rsid w:val="005F4764"/>
    <w:pPr>
      <w:numPr>
        <w:numId w:val="7"/>
      </w:numPr>
      <w:contextualSpacing/>
    </w:pPr>
  </w:style>
  <w:style w:type="paragraph" w:styleId="ListNumber5">
    <w:name w:val="List Number 5"/>
    <w:basedOn w:val="Normal"/>
    <w:uiPriority w:val="99"/>
    <w:semiHidden/>
    <w:unhideWhenUsed/>
    <w:rsid w:val="005F4764"/>
    <w:pPr>
      <w:numPr>
        <w:numId w:val="8"/>
      </w:numPr>
      <w:contextualSpacing/>
    </w:pPr>
  </w:style>
  <w:style w:type="paragraph" w:styleId="ListNumber">
    <w:name w:val="List Number"/>
    <w:basedOn w:val="Normal"/>
    <w:uiPriority w:val="99"/>
    <w:unhideWhenUsed/>
    <w:rsid w:val="005F4764"/>
    <w:pPr>
      <w:numPr>
        <w:numId w:val="4"/>
      </w:numPr>
      <w:contextualSpacing/>
    </w:pPr>
  </w:style>
  <w:style w:type="paragraph" w:styleId="List">
    <w:name w:val="List"/>
    <w:basedOn w:val="Normal"/>
    <w:uiPriority w:val="99"/>
    <w:unhideWhenUsed/>
    <w:rsid w:val="005F4764"/>
    <w:pPr>
      <w:ind w:left="283" w:hanging="283"/>
      <w:contextualSpacing/>
    </w:pPr>
  </w:style>
  <w:style w:type="paragraph" w:styleId="List2">
    <w:name w:val="List 2"/>
    <w:basedOn w:val="Normal"/>
    <w:uiPriority w:val="99"/>
    <w:unhideWhenUsed/>
    <w:rsid w:val="005F4764"/>
    <w:pPr>
      <w:ind w:left="566" w:hanging="283"/>
      <w:contextualSpacing/>
    </w:pPr>
  </w:style>
  <w:style w:type="paragraph" w:styleId="List3">
    <w:name w:val="List 3"/>
    <w:basedOn w:val="Normal"/>
    <w:uiPriority w:val="99"/>
    <w:unhideWhenUsed/>
    <w:rsid w:val="005F4764"/>
    <w:pPr>
      <w:ind w:left="849" w:hanging="283"/>
      <w:contextualSpacing/>
    </w:pPr>
  </w:style>
  <w:style w:type="paragraph" w:styleId="List4">
    <w:name w:val="List 4"/>
    <w:basedOn w:val="Normal"/>
    <w:uiPriority w:val="99"/>
    <w:unhideWhenUsed/>
    <w:rsid w:val="005F4764"/>
    <w:pPr>
      <w:ind w:left="1132" w:hanging="283"/>
      <w:contextualSpacing/>
    </w:pPr>
  </w:style>
  <w:style w:type="numbering" w:styleId="111111">
    <w:name w:val="Outline List 2"/>
    <w:basedOn w:val="NoList"/>
    <w:uiPriority w:val="99"/>
    <w:semiHidden/>
    <w:unhideWhenUsed/>
    <w:rsid w:val="005F4764"/>
    <w:pPr>
      <w:numPr>
        <w:numId w:val="1"/>
      </w:numPr>
    </w:pPr>
  </w:style>
  <w:style w:type="character" w:customStyle="1" w:styleId="ListNumber3Char">
    <w:name w:val="List Number 3 Char"/>
    <w:basedOn w:val="DefaultParagraphFont"/>
    <w:link w:val="ListNumber3"/>
    <w:uiPriority w:val="99"/>
    <w:rsid w:val="005F4764"/>
    <w:rPr>
      <w:rFonts w:ascii="Arial" w:hAnsi="Arial"/>
      <w:szCs w:val="24"/>
      <w:lang w:eastAsia="en-AU"/>
    </w:rPr>
  </w:style>
  <w:style w:type="character" w:customStyle="1" w:styleId="NumberedListChar">
    <w:name w:val="Numbered List Char"/>
    <w:basedOn w:val="ListNumber3Char"/>
    <w:link w:val="NumberedList"/>
    <w:rsid w:val="005F4764"/>
    <w:rPr>
      <w:rFonts w:ascii="Arial" w:hAnsi="Arial"/>
      <w:szCs w:val="24"/>
      <w:lang w:eastAsia="en-AU"/>
    </w:rPr>
  </w:style>
  <w:style w:type="paragraph" w:styleId="BodyText">
    <w:name w:val="Body Text"/>
    <w:basedOn w:val="Normal"/>
    <w:link w:val="BodyTextChar"/>
    <w:uiPriority w:val="99"/>
    <w:semiHidden/>
    <w:unhideWhenUsed/>
    <w:rsid w:val="005F4764"/>
  </w:style>
  <w:style w:type="character" w:customStyle="1" w:styleId="BodyTextChar">
    <w:name w:val="Body Text Char"/>
    <w:basedOn w:val="DefaultParagraphFont"/>
    <w:link w:val="BodyText"/>
    <w:uiPriority w:val="99"/>
    <w:semiHidden/>
    <w:rsid w:val="005F4764"/>
    <w:rPr>
      <w:rFonts w:ascii="Arial" w:hAnsi="Arial"/>
      <w:szCs w:val="24"/>
      <w:lang w:eastAsia="en-AU"/>
    </w:rPr>
  </w:style>
  <w:style w:type="character" w:customStyle="1" w:styleId="Heading8Char">
    <w:name w:val="Heading 8 Char"/>
    <w:basedOn w:val="DefaultParagraphFont"/>
    <w:link w:val="Heading8"/>
    <w:uiPriority w:val="9"/>
    <w:rsid w:val="005F4764"/>
    <w:rPr>
      <w:rFonts w:ascii="Arial" w:eastAsiaTheme="majorEastAsia" w:hAnsi="Arial" w:cstheme="majorBidi"/>
      <w:color w:val="404040" w:themeColor="text1" w:themeTint="BF"/>
      <w:sz w:val="20"/>
      <w:szCs w:val="20"/>
      <w:lang w:eastAsia="en-AU"/>
    </w:rPr>
  </w:style>
  <w:style w:type="character" w:customStyle="1" w:styleId="Heading9Char">
    <w:name w:val="Heading 9 Char"/>
    <w:basedOn w:val="DefaultParagraphFont"/>
    <w:link w:val="Heading9"/>
    <w:uiPriority w:val="9"/>
    <w:rsid w:val="005F4764"/>
    <w:rPr>
      <w:rFonts w:ascii="Arial" w:eastAsiaTheme="majorEastAsia" w:hAnsi="Arial" w:cstheme="majorBidi"/>
      <w:i/>
      <w:iCs/>
      <w:color w:val="404040" w:themeColor="text1" w:themeTint="BF"/>
      <w:sz w:val="20"/>
      <w:szCs w:val="20"/>
      <w:lang w:eastAsia="en-AU"/>
    </w:rPr>
  </w:style>
  <w:style w:type="paragraph" w:styleId="TOCHeading">
    <w:name w:val="TOC Heading"/>
    <w:basedOn w:val="Heading1"/>
    <w:next w:val="Normal"/>
    <w:uiPriority w:val="39"/>
    <w:unhideWhenUsed/>
    <w:qFormat/>
    <w:rsid w:val="00B0602C"/>
    <w:pPr>
      <w:spacing w:after="0"/>
      <w:outlineLvl w:val="9"/>
    </w:pPr>
    <w:rPr>
      <w:szCs w:val="28"/>
    </w:rPr>
  </w:style>
  <w:style w:type="paragraph" w:customStyle="1" w:styleId="TableColumnHeading">
    <w:name w:val="Table Column Heading"/>
    <w:basedOn w:val="Normal"/>
    <w:rsid w:val="005F4764"/>
    <w:pPr>
      <w:widowControl w:val="0"/>
      <w:spacing w:before="120"/>
    </w:pPr>
    <w:rPr>
      <w:rFonts w:eastAsia="Times" w:cstheme="majorBidi"/>
      <w:b/>
      <w:iCs/>
      <w:color w:val="000000" w:themeColor="text1"/>
      <w:szCs w:val="20"/>
    </w:rPr>
  </w:style>
  <w:style w:type="paragraph" w:customStyle="1" w:styleId="TableColumnSub-Heading">
    <w:name w:val="Table Column Sub-Heading"/>
    <w:basedOn w:val="Normal"/>
    <w:rsid w:val="005F4764"/>
    <w:pPr>
      <w:keepNext/>
      <w:widowControl w:val="0"/>
      <w:spacing w:before="60" w:after="60"/>
    </w:pPr>
    <w:rPr>
      <w:rFonts w:cstheme="minorBidi"/>
      <w:b/>
      <w:sz w:val="20"/>
    </w:rPr>
  </w:style>
  <w:style w:type="paragraph" w:customStyle="1" w:styleId="TableRowHeading">
    <w:name w:val="Table Row Heading"/>
    <w:basedOn w:val="Normal"/>
    <w:rsid w:val="005F4764"/>
    <w:pPr>
      <w:keepNext/>
      <w:widowControl w:val="0"/>
      <w:spacing w:before="120"/>
    </w:pPr>
    <w:rPr>
      <w:b/>
      <w:i/>
      <w:sz w:val="20"/>
    </w:rPr>
  </w:style>
  <w:style w:type="table" w:customStyle="1" w:styleId="APRAWorkingPaperTable">
    <w:name w:val="APRA Working Paper Table"/>
    <w:basedOn w:val="TableNormal"/>
    <w:uiPriority w:val="99"/>
    <w:rsid w:val="005F4764"/>
    <w:pPr>
      <w:spacing w:after="0" w:line="240" w:lineRule="auto"/>
    </w:pPr>
    <w:rPr>
      <w:rFonts w:ascii="Arial" w:hAnsi="Arial"/>
      <w:sz w:val="20"/>
      <w:lang w:eastAsia="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Trebuchet MS" w:hAnsi="Trebuchet MS"/>
        <w:b w:val="0"/>
        <w:i w:val="0"/>
        <w:sz w:val="22"/>
      </w:rPr>
      <w:tblPr/>
      <w:tcPr>
        <w:shd w:val="clear" w:color="auto" w:fill="8DB3E2" w:themeFill="text2" w:themeFillTint="66"/>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alloonText">
    <w:name w:val="Balloon Text"/>
    <w:basedOn w:val="Normal"/>
    <w:link w:val="BalloonTextChar"/>
    <w:uiPriority w:val="99"/>
    <w:semiHidden/>
    <w:unhideWhenUsed/>
    <w:rsid w:val="005F4764"/>
    <w:pPr>
      <w:spacing w:after="0"/>
    </w:pPr>
    <w:rPr>
      <w:rFonts w:cs="Tahoma"/>
      <w:sz w:val="16"/>
      <w:szCs w:val="16"/>
    </w:rPr>
  </w:style>
  <w:style w:type="character" w:customStyle="1" w:styleId="BalloonTextChar">
    <w:name w:val="Balloon Text Char"/>
    <w:basedOn w:val="DefaultParagraphFont"/>
    <w:link w:val="BalloonText"/>
    <w:uiPriority w:val="99"/>
    <w:semiHidden/>
    <w:rsid w:val="005F4764"/>
    <w:rPr>
      <w:rFonts w:ascii="Arial" w:hAnsi="Arial" w:cs="Tahoma"/>
      <w:sz w:val="16"/>
      <w:szCs w:val="16"/>
      <w:lang w:eastAsia="en-AU"/>
    </w:rPr>
  </w:style>
  <w:style w:type="character" w:styleId="FollowedHyperlink">
    <w:name w:val="FollowedHyperlink"/>
    <w:basedOn w:val="DefaultParagraphFont"/>
    <w:uiPriority w:val="99"/>
    <w:semiHidden/>
    <w:unhideWhenUsed/>
    <w:rsid w:val="005F4764"/>
    <w:rPr>
      <w:color w:val="800080" w:themeColor="followedHyperlink"/>
      <w:u w:val="single"/>
    </w:rPr>
  </w:style>
  <w:style w:type="paragraph" w:styleId="Title">
    <w:name w:val="Title"/>
    <w:basedOn w:val="Normal"/>
    <w:next w:val="Normal"/>
    <w:link w:val="TitleChar"/>
    <w:uiPriority w:val="10"/>
    <w:qFormat/>
    <w:rsid w:val="00C333E7"/>
    <w:pPr>
      <w:spacing w:after="300"/>
      <w:contextualSpacing/>
    </w:pPr>
    <w:rPr>
      <w:rFonts w:eastAsiaTheme="majorEastAsia" w:cstheme="majorBidi"/>
      <w:b/>
      <w:caps/>
      <w:spacing w:val="5"/>
      <w:kern w:val="28"/>
      <w:sz w:val="40"/>
      <w:szCs w:val="52"/>
    </w:rPr>
  </w:style>
  <w:style w:type="character" w:customStyle="1" w:styleId="TitleChar">
    <w:name w:val="Title Char"/>
    <w:basedOn w:val="DefaultParagraphFont"/>
    <w:link w:val="Title"/>
    <w:uiPriority w:val="10"/>
    <w:rsid w:val="00C333E7"/>
    <w:rPr>
      <w:rFonts w:ascii="Arial" w:eastAsiaTheme="majorEastAsia" w:hAnsi="Arial" w:cstheme="majorBidi"/>
      <w:b/>
      <w:caps/>
      <w:spacing w:val="5"/>
      <w:kern w:val="28"/>
      <w:sz w:val="40"/>
      <w:szCs w:val="52"/>
      <w:lang w:eastAsia="en-AU"/>
    </w:rPr>
  </w:style>
  <w:style w:type="character" w:styleId="SubtleEmphasis">
    <w:name w:val="Subtle Emphasis"/>
    <w:basedOn w:val="DefaultParagraphFont"/>
    <w:uiPriority w:val="19"/>
    <w:rsid w:val="005F4764"/>
    <w:rPr>
      <w:i/>
      <w:iCs/>
      <w:color w:val="808080" w:themeColor="text1" w:themeTint="7F"/>
    </w:rPr>
  </w:style>
  <w:style w:type="character" w:styleId="PlaceholderText">
    <w:name w:val="Placeholder Text"/>
    <w:basedOn w:val="DefaultParagraphFont"/>
    <w:uiPriority w:val="99"/>
    <w:semiHidden/>
    <w:rsid w:val="005F4764"/>
    <w:rPr>
      <w:color w:val="808080"/>
    </w:rPr>
  </w:style>
  <w:style w:type="paragraph" w:customStyle="1" w:styleId="APRASignature">
    <w:name w:val="APRA Signature"/>
    <w:basedOn w:val="Normal"/>
    <w:link w:val="APRASignatureChar"/>
    <w:rsid w:val="005F4764"/>
    <w:pPr>
      <w:spacing w:after="0"/>
    </w:pPr>
    <w:rPr>
      <w:i/>
    </w:rPr>
  </w:style>
  <w:style w:type="character" w:customStyle="1" w:styleId="APRASignatureChar">
    <w:name w:val="APRA Signature Char"/>
    <w:basedOn w:val="DefaultParagraphFont"/>
    <w:link w:val="APRASignature"/>
    <w:rsid w:val="005F4764"/>
    <w:rPr>
      <w:rFonts w:ascii="Arial" w:hAnsi="Arial"/>
      <w:i/>
      <w:szCs w:val="24"/>
      <w:lang w:eastAsia="en-AU"/>
    </w:rPr>
  </w:style>
  <w:style w:type="paragraph" w:customStyle="1" w:styleId="Tabletext">
    <w:name w:val="Table text"/>
    <w:basedOn w:val="Normal"/>
    <w:link w:val="TabletextChar"/>
    <w:qFormat/>
    <w:rsid w:val="005F4764"/>
    <w:pPr>
      <w:spacing w:before="60" w:after="60"/>
    </w:pPr>
    <w:rPr>
      <w:rFonts w:cs="Arial"/>
    </w:rPr>
  </w:style>
  <w:style w:type="character" w:customStyle="1" w:styleId="TabletextChar">
    <w:name w:val="Table text Char"/>
    <w:basedOn w:val="DefaultParagraphFont"/>
    <w:link w:val="Tabletext"/>
    <w:rsid w:val="005F4764"/>
    <w:rPr>
      <w:rFonts w:ascii="Arial" w:hAnsi="Arial" w:cs="Arial"/>
      <w:szCs w:val="24"/>
      <w:lang w:eastAsia="en-AU"/>
    </w:rPr>
  </w:style>
  <w:style w:type="paragraph" w:customStyle="1" w:styleId="Bullet10">
    <w:name w:val="Bullet 1"/>
    <w:basedOn w:val="Normal"/>
    <w:link w:val="Bullet1Char"/>
    <w:rsid w:val="00CC10DA"/>
    <w:pPr>
      <w:tabs>
        <w:tab w:val="left" w:pos="426"/>
      </w:tabs>
    </w:pPr>
    <w:rPr>
      <w:rFonts w:cs="Arial"/>
      <w:color w:val="000000"/>
      <w:szCs w:val="22"/>
    </w:rPr>
  </w:style>
  <w:style w:type="character" w:customStyle="1" w:styleId="Bullet1Char">
    <w:name w:val="Bullet 1 Char"/>
    <w:basedOn w:val="DefaultParagraphFont"/>
    <w:link w:val="Bullet10"/>
    <w:rsid w:val="00CC10DA"/>
    <w:rPr>
      <w:rFonts w:ascii="Arial" w:hAnsi="Arial" w:cs="Arial"/>
      <w:color w:val="000000"/>
      <w:lang w:eastAsia="en-AU"/>
    </w:rPr>
  </w:style>
  <w:style w:type="paragraph" w:customStyle="1" w:styleId="Bullet20">
    <w:name w:val="Bullet 2"/>
    <w:basedOn w:val="Normal"/>
    <w:link w:val="Bullet2Char"/>
    <w:rsid w:val="00CC10DA"/>
    <w:pPr>
      <w:spacing w:before="240"/>
    </w:pPr>
    <w:rPr>
      <w:rFonts w:cs="Arial"/>
      <w:color w:val="000000"/>
      <w:szCs w:val="22"/>
    </w:rPr>
  </w:style>
  <w:style w:type="character" w:customStyle="1" w:styleId="Bullet2Char">
    <w:name w:val="Bullet 2 Char"/>
    <w:basedOn w:val="DefaultParagraphFont"/>
    <w:link w:val="Bullet20"/>
    <w:rsid w:val="00CC10DA"/>
    <w:rPr>
      <w:rFonts w:ascii="Arial" w:hAnsi="Arial" w:cs="Arial"/>
      <w:color w:val="000000"/>
      <w:lang w:eastAsia="en-AU"/>
    </w:rPr>
  </w:style>
  <w:style w:type="paragraph" w:customStyle="1" w:styleId="Bullet30">
    <w:name w:val="Bullet 3"/>
    <w:basedOn w:val="Normal"/>
    <w:link w:val="Bullet3Char"/>
    <w:rsid w:val="00CC10DA"/>
    <w:rPr>
      <w:rFonts w:cs="Arial"/>
      <w:color w:val="000000"/>
    </w:rPr>
  </w:style>
  <w:style w:type="character" w:customStyle="1" w:styleId="Bullet3Char">
    <w:name w:val="Bullet 3 Char"/>
    <w:basedOn w:val="Bullet1Char"/>
    <w:link w:val="Bullet30"/>
    <w:rsid w:val="00CC10DA"/>
    <w:rPr>
      <w:rFonts w:ascii="Arial" w:hAnsi="Arial" w:cs="Arial"/>
      <w:color w:val="000000"/>
      <w:szCs w:val="24"/>
      <w:lang w:eastAsia="en-AU"/>
    </w:rPr>
  </w:style>
  <w:style w:type="paragraph" w:styleId="MacroText">
    <w:name w:val="macro"/>
    <w:link w:val="MacroTextChar"/>
    <w:uiPriority w:val="99"/>
    <w:semiHidden/>
    <w:unhideWhenUsed/>
    <w:rsid w:val="005F476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Arial" w:hAnsi="Arial"/>
      <w:sz w:val="20"/>
      <w:szCs w:val="20"/>
      <w:lang w:eastAsia="en-AU"/>
    </w:rPr>
  </w:style>
  <w:style w:type="character" w:customStyle="1" w:styleId="MacroTextChar">
    <w:name w:val="Macro Text Char"/>
    <w:basedOn w:val="DefaultParagraphFont"/>
    <w:link w:val="MacroText"/>
    <w:uiPriority w:val="99"/>
    <w:semiHidden/>
    <w:rsid w:val="005F4764"/>
    <w:rPr>
      <w:rFonts w:ascii="Arial" w:hAnsi="Arial"/>
      <w:sz w:val="20"/>
      <w:szCs w:val="20"/>
      <w:lang w:eastAsia="en-AU"/>
    </w:rPr>
  </w:style>
  <w:style w:type="paragraph" w:styleId="BlockText">
    <w:name w:val="Block Text"/>
    <w:basedOn w:val="Normal"/>
    <w:uiPriority w:val="99"/>
    <w:semiHidden/>
    <w:unhideWhenUsed/>
    <w:rsid w:val="005F476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table" w:styleId="ColorfulGrid">
    <w:name w:val="Colorful Grid"/>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uiPriority w:val="99"/>
    <w:semiHidden/>
    <w:unhideWhenUsed/>
    <w:rsid w:val="005F4764"/>
    <w:pPr>
      <w:framePr w:w="7920" w:h="1980" w:hRule="exact" w:hSpace="180" w:wrap="auto" w:hAnchor="page" w:xAlign="center" w:yAlign="bottom"/>
      <w:spacing w:after="0"/>
      <w:ind w:left="2880"/>
    </w:pPr>
    <w:rPr>
      <w:rFonts w:eastAsiaTheme="majorEastAsia" w:cstheme="majorBidi"/>
      <w:sz w:val="24"/>
    </w:rPr>
  </w:style>
  <w:style w:type="paragraph" w:styleId="EnvelopeReturn">
    <w:name w:val="envelope return"/>
    <w:basedOn w:val="Normal"/>
    <w:uiPriority w:val="99"/>
    <w:semiHidden/>
    <w:unhideWhenUsed/>
    <w:rsid w:val="005F4764"/>
    <w:pPr>
      <w:spacing w:after="0"/>
    </w:pPr>
    <w:rPr>
      <w:rFonts w:eastAsiaTheme="majorEastAsia" w:cstheme="majorBidi"/>
      <w:sz w:val="20"/>
      <w:szCs w:val="20"/>
    </w:rPr>
  </w:style>
  <w:style w:type="table" w:styleId="GridTable1Light">
    <w:name w:val="Grid Table 1 Light"/>
    <w:basedOn w:val="TableNormal"/>
    <w:uiPriority w:val="46"/>
    <w:rsid w:val="005F4764"/>
    <w:pPr>
      <w:spacing w:after="0" w:line="240" w:lineRule="auto"/>
    </w:pPr>
    <w:rPr>
      <w:rFonts w:ascii="Arial"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F4764"/>
    <w:pPr>
      <w:spacing w:after="0" w:line="240" w:lineRule="auto"/>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F4764"/>
    <w:pPr>
      <w:spacing w:after="0" w:line="240" w:lineRule="auto"/>
    </w:pPr>
    <w:rPr>
      <w:rFonts w:ascii="Arial" w:hAnsi="Arial"/>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F4764"/>
    <w:pPr>
      <w:spacing w:after="0" w:line="240" w:lineRule="auto"/>
    </w:pPr>
    <w:rPr>
      <w:rFonts w:ascii="Arial" w:hAnsi="Arial"/>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F4764"/>
    <w:pPr>
      <w:spacing w:after="0" w:line="240" w:lineRule="auto"/>
    </w:pPr>
    <w:rPr>
      <w:rFonts w:ascii="Arial" w:hAnsi="Arial"/>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F4764"/>
    <w:pPr>
      <w:spacing w:after="0" w:line="240" w:lineRule="auto"/>
    </w:pPr>
    <w:rPr>
      <w:rFonts w:ascii="Arial" w:hAnsi="Arial"/>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F4764"/>
    <w:pPr>
      <w:spacing w:after="0" w:line="240" w:lineRule="auto"/>
    </w:pPr>
    <w:rPr>
      <w:rFonts w:ascii="Arial" w:hAnsi="Arial"/>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F4764"/>
    <w:pPr>
      <w:spacing w:after="0" w:line="240" w:lineRule="auto"/>
    </w:pPr>
    <w:rPr>
      <w:rFonts w:ascii="Arial" w:hAnsi="Ari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F4764"/>
    <w:pPr>
      <w:spacing w:after="0" w:line="240" w:lineRule="auto"/>
    </w:pPr>
    <w:rPr>
      <w:rFonts w:ascii="Arial" w:hAnsi="Arial"/>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F4764"/>
    <w:pPr>
      <w:spacing w:after="0" w:line="240" w:lineRule="auto"/>
    </w:pPr>
    <w:rPr>
      <w:rFonts w:ascii="Arial" w:hAnsi="Arial"/>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F4764"/>
    <w:pPr>
      <w:spacing w:after="0" w:line="240" w:lineRule="auto"/>
    </w:pPr>
    <w:rPr>
      <w:rFonts w:ascii="Arial" w:hAnsi="Arial"/>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F4764"/>
    <w:pPr>
      <w:spacing w:after="0" w:line="240" w:lineRule="auto"/>
    </w:pPr>
    <w:rPr>
      <w:rFonts w:ascii="Arial" w:hAnsi="Arial"/>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F4764"/>
    <w:pPr>
      <w:spacing w:after="0" w:line="240" w:lineRule="auto"/>
    </w:pPr>
    <w:rPr>
      <w:rFonts w:ascii="Arial" w:hAnsi="Arial"/>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F4764"/>
    <w:pPr>
      <w:spacing w:after="0" w:line="240" w:lineRule="auto"/>
    </w:pPr>
    <w:rPr>
      <w:rFonts w:ascii="Arial" w:hAnsi="Arial"/>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Index1">
    <w:name w:val="index 1"/>
    <w:basedOn w:val="Normal"/>
    <w:next w:val="Normal"/>
    <w:autoRedefine/>
    <w:uiPriority w:val="99"/>
    <w:semiHidden/>
    <w:unhideWhenUsed/>
    <w:rsid w:val="005F4764"/>
    <w:pPr>
      <w:spacing w:after="0"/>
      <w:ind w:left="220" w:hanging="220"/>
    </w:pPr>
  </w:style>
  <w:style w:type="paragraph" w:styleId="IndexHeading">
    <w:name w:val="index heading"/>
    <w:basedOn w:val="Normal"/>
    <w:next w:val="Index1"/>
    <w:uiPriority w:val="99"/>
    <w:semiHidden/>
    <w:unhideWhenUsed/>
    <w:rsid w:val="005F4764"/>
    <w:rPr>
      <w:rFonts w:eastAsiaTheme="majorEastAsia" w:cstheme="majorBidi"/>
      <w:b/>
      <w:bCs/>
    </w:rPr>
  </w:style>
  <w:style w:type="table" w:styleId="LightGrid">
    <w:name w:val="Light Grid"/>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F4764"/>
    <w:pPr>
      <w:spacing w:after="0" w:line="240" w:lineRule="auto"/>
    </w:pPr>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F4764"/>
    <w:pPr>
      <w:spacing w:after="0" w:line="240" w:lineRule="auto"/>
    </w:pPr>
    <w:rPr>
      <w:rFonts w:ascii="Arial" w:hAnsi="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F4764"/>
    <w:pPr>
      <w:spacing w:after="0" w:line="240" w:lineRule="auto"/>
    </w:pPr>
    <w:rPr>
      <w:rFonts w:ascii="Arial" w:hAnsi="Arial"/>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F4764"/>
    <w:pPr>
      <w:spacing w:after="0" w:line="240" w:lineRule="auto"/>
    </w:pPr>
    <w:rPr>
      <w:rFonts w:ascii="Arial" w:hAnsi="Arial"/>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F4764"/>
    <w:pPr>
      <w:spacing w:after="0" w:line="240" w:lineRule="auto"/>
    </w:pPr>
    <w:rPr>
      <w:rFonts w:ascii="Arial" w:hAnsi="Arial"/>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F4764"/>
    <w:pPr>
      <w:spacing w:after="0" w:line="240" w:lineRule="auto"/>
    </w:pPr>
    <w:rPr>
      <w:rFonts w:ascii="Arial" w:hAnsi="Arial"/>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F4764"/>
    <w:pPr>
      <w:spacing w:after="0" w:line="240" w:lineRule="auto"/>
    </w:pPr>
    <w:rPr>
      <w:rFonts w:ascii="Arial" w:hAnsi="Arial"/>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F4764"/>
    <w:pPr>
      <w:spacing w:after="0" w:line="240" w:lineRule="auto"/>
    </w:pPr>
    <w:rPr>
      <w:rFonts w:ascii="Arial" w:hAnsi="Ari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F4764"/>
    <w:pPr>
      <w:spacing w:after="0" w:line="240" w:lineRule="auto"/>
    </w:pPr>
    <w:rPr>
      <w:rFonts w:ascii="Arial" w:hAnsi="Arial"/>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F4764"/>
    <w:pPr>
      <w:spacing w:after="0" w:line="240" w:lineRule="auto"/>
    </w:pPr>
    <w:rPr>
      <w:rFonts w:ascii="Arial" w:hAnsi="Arial"/>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F4764"/>
    <w:pPr>
      <w:spacing w:after="0" w:line="240" w:lineRule="auto"/>
    </w:pPr>
    <w:rPr>
      <w:rFonts w:ascii="Arial" w:hAnsi="Arial"/>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F4764"/>
    <w:pPr>
      <w:spacing w:after="0" w:line="240" w:lineRule="auto"/>
    </w:pPr>
    <w:rPr>
      <w:rFonts w:ascii="Arial" w:hAnsi="Arial"/>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
    <w:name w:val="List Table 6 Colorful"/>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5">
    <w:name w:val="List Table 6 Colorful Accent 5"/>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F4764"/>
    <w:pPr>
      <w:spacing w:after="0" w:line="240" w:lineRule="auto"/>
    </w:pPr>
    <w:rPr>
      <w:rFonts w:ascii="Arial" w:hAnsi="Arial"/>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F4764"/>
    <w:pPr>
      <w:spacing w:after="0" w:line="240" w:lineRule="auto"/>
    </w:pPr>
    <w:rPr>
      <w:rFonts w:ascii="Arial" w:hAnsi="Arial"/>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F4764"/>
    <w:pPr>
      <w:spacing w:after="0" w:line="240" w:lineRule="auto"/>
    </w:pPr>
    <w:rPr>
      <w:rFonts w:ascii="Arial" w:hAnsi="Arial"/>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F4764"/>
    <w:pPr>
      <w:spacing w:after="0" w:line="240" w:lineRule="auto"/>
    </w:pPr>
    <w:rPr>
      <w:rFonts w:ascii="Arial" w:hAnsi="Arial"/>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F4764"/>
    <w:pPr>
      <w:spacing w:after="0" w:line="240" w:lineRule="auto"/>
    </w:pPr>
    <w:rPr>
      <w:rFonts w:ascii="Arial" w:hAnsi="Arial"/>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F4764"/>
    <w:pPr>
      <w:spacing w:after="0" w:line="240" w:lineRule="auto"/>
    </w:pPr>
    <w:rPr>
      <w:rFonts w:ascii="Arial" w:hAnsi="Arial"/>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F4764"/>
    <w:pPr>
      <w:spacing w:after="0" w:line="240" w:lineRule="auto"/>
    </w:pPr>
    <w:rPr>
      <w:rFonts w:ascii="Arial" w:hAnsi="Arial"/>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3">
    <w:name w:val="Medium Grid 1 Accent 3"/>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5F476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theme="majorBidi"/>
      <w:sz w:val="24"/>
    </w:rPr>
  </w:style>
  <w:style w:type="character" w:customStyle="1" w:styleId="MessageHeaderChar">
    <w:name w:val="Message Header Char"/>
    <w:basedOn w:val="DefaultParagraphFont"/>
    <w:link w:val="MessageHeader"/>
    <w:uiPriority w:val="99"/>
    <w:semiHidden/>
    <w:rsid w:val="005F4764"/>
    <w:rPr>
      <w:rFonts w:ascii="Arial" w:eastAsiaTheme="majorEastAsia" w:hAnsi="Arial" w:cstheme="majorBidi"/>
      <w:sz w:val="24"/>
      <w:szCs w:val="24"/>
      <w:shd w:val="pct20" w:color="auto" w:fill="auto"/>
      <w:lang w:eastAsia="en-AU"/>
    </w:rPr>
  </w:style>
  <w:style w:type="paragraph" w:styleId="NormalWeb">
    <w:name w:val="Normal (Web)"/>
    <w:basedOn w:val="Normal"/>
    <w:uiPriority w:val="99"/>
    <w:semiHidden/>
    <w:unhideWhenUsed/>
    <w:rsid w:val="005F4764"/>
    <w:rPr>
      <w:sz w:val="24"/>
    </w:rPr>
  </w:style>
  <w:style w:type="table" w:styleId="PlainTable1">
    <w:name w:val="Plain Table 1"/>
    <w:basedOn w:val="TableNormal"/>
    <w:uiPriority w:val="41"/>
    <w:rsid w:val="005F4764"/>
    <w:pPr>
      <w:spacing w:after="0" w:line="240" w:lineRule="auto"/>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F4764"/>
    <w:pPr>
      <w:spacing w:after="0" w:line="240" w:lineRule="auto"/>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F4764"/>
    <w:pPr>
      <w:spacing w:after="0" w:line="240" w:lineRule="auto"/>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F4764"/>
    <w:pPr>
      <w:spacing w:after="0" w:line="240" w:lineRule="auto"/>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F4764"/>
    <w:pPr>
      <w:spacing w:after="0" w:line="240" w:lineRule="auto"/>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F4764"/>
    <w:pPr>
      <w:spacing w:after="0"/>
    </w:pPr>
    <w:rPr>
      <w:sz w:val="21"/>
      <w:szCs w:val="21"/>
    </w:rPr>
  </w:style>
  <w:style w:type="character" w:customStyle="1" w:styleId="PlainTextChar">
    <w:name w:val="Plain Text Char"/>
    <w:basedOn w:val="DefaultParagraphFont"/>
    <w:link w:val="PlainText"/>
    <w:uiPriority w:val="99"/>
    <w:semiHidden/>
    <w:rsid w:val="005F4764"/>
    <w:rPr>
      <w:rFonts w:ascii="Arial" w:hAnsi="Arial"/>
      <w:sz w:val="21"/>
      <w:szCs w:val="21"/>
      <w:lang w:eastAsia="en-AU"/>
    </w:rPr>
  </w:style>
  <w:style w:type="table" w:styleId="Table3Deffects1">
    <w:name w:val="Table 3D effects 1"/>
    <w:basedOn w:val="TableNormal"/>
    <w:uiPriority w:val="99"/>
    <w:semiHidden/>
    <w:unhideWhenUsed/>
    <w:rsid w:val="005F4764"/>
    <w:pPr>
      <w:spacing w:after="240" w:line="240" w:lineRule="auto"/>
      <w:jc w:val="both"/>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F4764"/>
    <w:pPr>
      <w:spacing w:after="240" w:line="240" w:lineRule="auto"/>
      <w:jc w:val="both"/>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F4764"/>
    <w:pPr>
      <w:spacing w:after="240" w:line="240" w:lineRule="auto"/>
      <w:jc w:val="both"/>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F4764"/>
    <w:pPr>
      <w:spacing w:after="240" w:line="240" w:lineRule="auto"/>
      <w:jc w:val="both"/>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F4764"/>
    <w:pPr>
      <w:spacing w:after="240" w:line="240" w:lineRule="auto"/>
      <w:jc w:val="both"/>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F4764"/>
    <w:pPr>
      <w:spacing w:after="240" w:line="240" w:lineRule="auto"/>
      <w:jc w:val="both"/>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F4764"/>
    <w:pPr>
      <w:spacing w:after="240" w:line="240" w:lineRule="auto"/>
      <w:jc w:val="both"/>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F4764"/>
    <w:pPr>
      <w:spacing w:after="240" w:line="240" w:lineRule="auto"/>
      <w:jc w:val="both"/>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F4764"/>
    <w:pPr>
      <w:spacing w:after="240" w:line="240" w:lineRule="auto"/>
      <w:jc w:val="both"/>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F4764"/>
    <w:pPr>
      <w:spacing w:after="240" w:line="240" w:lineRule="auto"/>
      <w:jc w:val="both"/>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F4764"/>
    <w:pPr>
      <w:spacing w:after="240" w:line="240" w:lineRule="auto"/>
      <w:jc w:val="both"/>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F4764"/>
    <w:pPr>
      <w:spacing w:after="240" w:line="240" w:lineRule="auto"/>
      <w:jc w:val="both"/>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F4764"/>
    <w:pPr>
      <w:spacing w:after="240" w:line="240" w:lineRule="auto"/>
      <w:jc w:val="both"/>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F4764"/>
    <w:pPr>
      <w:spacing w:after="240" w:line="240" w:lineRule="auto"/>
      <w:jc w:val="both"/>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F4764"/>
    <w:pPr>
      <w:spacing w:after="240" w:line="240" w:lineRule="auto"/>
      <w:jc w:val="both"/>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F4764"/>
    <w:pPr>
      <w:spacing w:after="240" w:line="240" w:lineRule="auto"/>
      <w:jc w:val="both"/>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F4764"/>
    <w:pPr>
      <w:spacing w:after="240" w:line="240" w:lineRule="auto"/>
      <w:jc w:val="both"/>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F4764"/>
    <w:pPr>
      <w:spacing w:after="240" w:line="240" w:lineRule="auto"/>
      <w:jc w:val="both"/>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F4764"/>
    <w:pPr>
      <w:spacing w:after="0" w:line="240" w:lineRule="auto"/>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F4764"/>
    <w:pPr>
      <w:spacing w:after="240" w:line="240" w:lineRule="auto"/>
      <w:jc w:val="both"/>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F4764"/>
    <w:pPr>
      <w:spacing w:after="240" w:line="240" w:lineRule="auto"/>
      <w:jc w:val="both"/>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F4764"/>
    <w:pPr>
      <w:spacing w:after="240" w:line="240" w:lineRule="auto"/>
      <w:jc w:val="both"/>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F4764"/>
    <w:pPr>
      <w:spacing w:after="240" w:line="240" w:lineRule="auto"/>
      <w:jc w:val="both"/>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F4764"/>
    <w:pPr>
      <w:spacing w:after="240" w:line="240" w:lineRule="auto"/>
      <w:jc w:val="both"/>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F4764"/>
    <w:pPr>
      <w:spacing w:after="240" w:line="240" w:lineRule="auto"/>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F4764"/>
    <w:pPr>
      <w:spacing w:after="240" w:line="240" w:lineRule="auto"/>
      <w:jc w:val="both"/>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F4764"/>
    <w:pPr>
      <w:spacing w:after="240" w:line="240" w:lineRule="auto"/>
      <w:jc w:val="both"/>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F4764"/>
    <w:pPr>
      <w:spacing w:after="240" w:line="240" w:lineRule="auto"/>
      <w:jc w:val="both"/>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1">
    <w:name w:val="BULLET 1"/>
    <w:basedOn w:val="Normal"/>
    <w:link w:val="BULLET1Char0"/>
    <w:qFormat/>
    <w:rsid w:val="0036442A"/>
    <w:pPr>
      <w:numPr>
        <w:numId w:val="13"/>
      </w:numPr>
      <w:ind w:left="425" w:hanging="425"/>
    </w:pPr>
    <w:rPr>
      <w:rFonts w:eastAsiaTheme="minorEastAsia" w:cstheme="minorBidi"/>
      <w:szCs w:val="22"/>
    </w:rPr>
  </w:style>
  <w:style w:type="character" w:customStyle="1" w:styleId="BULLET1Char0">
    <w:name w:val="BULLET 1 Char"/>
    <w:basedOn w:val="DefaultParagraphFont"/>
    <w:link w:val="BULLET1"/>
    <w:rsid w:val="0036442A"/>
    <w:rPr>
      <w:rFonts w:ascii="Arial" w:eastAsiaTheme="minorEastAsia" w:hAnsi="Arial" w:cstheme="minorBidi"/>
      <w:lang w:eastAsia="en-AU"/>
    </w:rPr>
  </w:style>
  <w:style w:type="paragraph" w:customStyle="1" w:styleId="BULLET2">
    <w:name w:val="BULLET 2"/>
    <w:basedOn w:val="BULLET1"/>
    <w:link w:val="BULLET2Char0"/>
    <w:qFormat/>
    <w:rsid w:val="00FE57E9"/>
    <w:pPr>
      <w:numPr>
        <w:numId w:val="14"/>
      </w:numPr>
      <w:ind w:left="850" w:hanging="425"/>
    </w:pPr>
  </w:style>
  <w:style w:type="character" w:customStyle="1" w:styleId="BULLET2Char0">
    <w:name w:val="BULLET 2 Char"/>
    <w:basedOn w:val="DefaultParagraphFont"/>
    <w:link w:val="BULLET2"/>
    <w:rsid w:val="00FE57E9"/>
    <w:rPr>
      <w:rFonts w:ascii="Arial" w:eastAsiaTheme="minorEastAsia" w:hAnsi="Arial" w:cstheme="minorBidi"/>
      <w:lang w:eastAsia="en-AU"/>
    </w:rPr>
  </w:style>
  <w:style w:type="paragraph" w:customStyle="1" w:styleId="BULLET3">
    <w:name w:val="BULLET 3"/>
    <w:basedOn w:val="BULLET1"/>
    <w:link w:val="BULLET3Char0"/>
    <w:qFormat/>
    <w:rsid w:val="00B95BAF"/>
    <w:pPr>
      <w:numPr>
        <w:numId w:val="15"/>
      </w:numPr>
      <w:ind w:left="1276" w:hanging="425"/>
    </w:pPr>
  </w:style>
  <w:style w:type="character" w:customStyle="1" w:styleId="BULLET3Char0">
    <w:name w:val="BULLET 3 Char"/>
    <w:basedOn w:val="BULLET1Char0"/>
    <w:link w:val="BULLET3"/>
    <w:rsid w:val="00B95BAF"/>
    <w:rPr>
      <w:rFonts w:ascii="Arial" w:eastAsiaTheme="minorEastAsia" w:hAnsi="Arial" w:cstheme="minorBidi"/>
      <w:lang w:eastAsia="en-AU"/>
    </w:rPr>
  </w:style>
  <w:style w:type="paragraph" w:customStyle="1" w:styleId="Footnotes">
    <w:name w:val="Footnotes"/>
    <w:basedOn w:val="FootnoteText"/>
    <w:link w:val="FootnotesChar"/>
    <w:qFormat/>
    <w:rsid w:val="00C333E7"/>
    <w:pPr>
      <w:tabs>
        <w:tab w:val="left" w:pos="425"/>
      </w:tabs>
      <w:spacing w:after="120"/>
    </w:pPr>
    <w:rPr>
      <w:rFonts w:eastAsiaTheme="minorEastAsia" w:cstheme="minorBidi"/>
      <w:szCs w:val="20"/>
    </w:rPr>
  </w:style>
  <w:style w:type="character" w:customStyle="1" w:styleId="FootnotesChar">
    <w:name w:val="Footnotes Char"/>
    <w:basedOn w:val="FootnoteTextChar"/>
    <w:link w:val="Footnotes"/>
    <w:rsid w:val="00C333E7"/>
    <w:rPr>
      <w:rFonts w:ascii="Arial" w:eastAsiaTheme="minorEastAsia" w:hAnsi="Arial" w:cstheme="minorBidi"/>
      <w:sz w:val="18"/>
      <w:szCs w:val="20"/>
      <w:lang w:eastAsia="en-AU"/>
    </w:rPr>
  </w:style>
  <w:style w:type="character" w:styleId="BookTitle">
    <w:name w:val="Book Title"/>
    <w:basedOn w:val="DefaultParagraphFont"/>
    <w:uiPriority w:val="33"/>
    <w:rsid w:val="00FE57E9"/>
    <w:rPr>
      <w:b/>
      <w:bCs/>
      <w:i/>
      <w:iCs/>
      <w:spacing w:val="5"/>
    </w:rPr>
  </w:style>
  <w:style w:type="paragraph" w:customStyle="1" w:styleId="LetterHeadingCAPS">
    <w:name w:val="Letter Heading CAPS"/>
    <w:basedOn w:val="Normal"/>
    <w:link w:val="LetterHeadingCAPSChar"/>
    <w:rsid w:val="006A152E"/>
    <w:rPr>
      <w:b/>
      <w:lang w:val="en-US"/>
    </w:rPr>
  </w:style>
  <w:style w:type="paragraph" w:customStyle="1" w:styleId="LetterCAPS">
    <w:name w:val="Letter CAPS"/>
    <w:basedOn w:val="LetterHeadingCAPS"/>
    <w:link w:val="LetterCAPSChar"/>
    <w:rsid w:val="006A152E"/>
  </w:style>
  <w:style w:type="character" w:customStyle="1" w:styleId="LetterHeadingCAPSChar">
    <w:name w:val="Letter Heading CAPS Char"/>
    <w:basedOn w:val="DefaultParagraphFont"/>
    <w:link w:val="LetterHeadingCAPS"/>
    <w:rsid w:val="006A152E"/>
    <w:rPr>
      <w:rFonts w:ascii="Arial" w:hAnsi="Arial"/>
      <w:b/>
      <w:szCs w:val="24"/>
      <w:lang w:val="en-US" w:eastAsia="en-AU"/>
    </w:rPr>
  </w:style>
  <w:style w:type="paragraph" w:customStyle="1" w:styleId="LetterTitleCAPS">
    <w:name w:val="Letter Title CAPS"/>
    <w:basedOn w:val="Title"/>
    <w:link w:val="LetterTitleCAPSChar"/>
    <w:autoRedefine/>
    <w:rsid w:val="00325932"/>
    <w:rPr>
      <w:sz w:val="22"/>
      <w:szCs w:val="22"/>
    </w:rPr>
  </w:style>
  <w:style w:type="character" w:customStyle="1" w:styleId="LetterCAPSChar">
    <w:name w:val="Letter CAPS Char"/>
    <w:basedOn w:val="LetterHeadingCAPSChar"/>
    <w:link w:val="LetterCAPS"/>
    <w:rsid w:val="006A152E"/>
    <w:rPr>
      <w:rFonts w:ascii="Arial" w:hAnsi="Arial"/>
      <w:b/>
      <w:szCs w:val="24"/>
      <w:lang w:val="en-US" w:eastAsia="en-AU"/>
    </w:rPr>
  </w:style>
  <w:style w:type="character" w:customStyle="1" w:styleId="LetterTitleCAPSChar">
    <w:name w:val="Letter Title CAPS Char"/>
    <w:basedOn w:val="TitleChar"/>
    <w:link w:val="LetterTitleCAPS"/>
    <w:rsid w:val="00325932"/>
    <w:rPr>
      <w:rFonts w:ascii="Arial" w:eastAsiaTheme="majorEastAsia" w:hAnsi="Arial" w:cstheme="majorBidi"/>
      <w:b/>
      <w:caps/>
      <w:spacing w:val="5"/>
      <w:kern w:val="28"/>
      <w:sz w:val="40"/>
      <w:szCs w:val="52"/>
      <w:lang w:eastAsia="en-AU"/>
    </w:rPr>
  </w:style>
  <w:style w:type="paragraph" w:customStyle="1" w:styleId="LetterCAPSTitle">
    <w:name w:val="Letter CAPS Title"/>
    <w:basedOn w:val="Normal"/>
    <w:link w:val="LetterCAPSTitleChar"/>
    <w:qFormat/>
    <w:rsid w:val="00325932"/>
    <w:rPr>
      <w:b/>
      <w:caps/>
      <w:szCs w:val="22"/>
    </w:rPr>
  </w:style>
  <w:style w:type="character" w:customStyle="1" w:styleId="LetterCAPSTitleChar">
    <w:name w:val="Letter CAPS Title Char"/>
    <w:basedOn w:val="DefaultParagraphFont"/>
    <w:link w:val="LetterCAPSTitle"/>
    <w:rsid w:val="00325932"/>
    <w:rPr>
      <w:rFonts w:ascii="Arial" w:hAnsi="Arial"/>
      <w:b/>
      <w:caps/>
      <w:lang w:eastAsia="en-AU"/>
    </w:rPr>
  </w:style>
  <w:style w:type="paragraph" w:customStyle="1" w:styleId="SecurityClassification">
    <w:name w:val="Security Classification"/>
    <w:basedOn w:val="Normal"/>
    <w:link w:val="SecurityClassificationChar"/>
    <w:rsid w:val="002B0A7E"/>
    <w:pPr>
      <w:spacing w:before="600" w:after="120"/>
      <w:jc w:val="center"/>
    </w:pPr>
    <w:rPr>
      <w:rFonts w:cs="Arial"/>
      <w:b/>
      <w:color w:val="FF0000"/>
      <w:sz w:val="24"/>
    </w:rPr>
  </w:style>
  <w:style w:type="character" w:customStyle="1" w:styleId="SecurityClassificationChar">
    <w:name w:val="Security Classification Char"/>
    <w:basedOn w:val="DefaultParagraphFont"/>
    <w:link w:val="SecurityClassification"/>
    <w:rsid w:val="002B0A7E"/>
    <w:rPr>
      <w:rFonts w:ascii="Arial" w:hAnsi="Arial" w:cs="Arial"/>
      <w:b/>
      <w:color w:val="FF0000"/>
      <w:sz w:val="24"/>
      <w:szCs w:val="24"/>
      <w:lang w:eastAsia="en-AU"/>
    </w:rPr>
  </w:style>
  <w:style w:type="character" w:styleId="CommentReference">
    <w:name w:val="annotation reference"/>
    <w:basedOn w:val="DefaultParagraphFont"/>
    <w:uiPriority w:val="99"/>
    <w:semiHidden/>
    <w:unhideWhenUsed/>
    <w:rsid w:val="0036442A"/>
    <w:rPr>
      <w:sz w:val="16"/>
      <w:szCs w:val="16"/>
    </w:rPr>
  </w:style>
  <w:style w:type="paragraph" w:styleId="CommentText">
    <w:name w:val="annotation text"/>
    <w:basedOn w:val="Normal"/>
    <w:link w:val="CommentTextChar"/>
    <w:unhideWhenUsed/>
    <w:rsid w:val="0036442A"/>
    <w:rPr>
      <w:sz w:val="20"/>
      <w:szCs w:val="20"/>
    </w:rPr>
  </w:style>
  <w:style w:type="character" w:customStyle="1" w:styleId="CommentTextChar">
    <w:name w:val="Comment Text Char"/>
    <w:basedOn w:val="DefaultParagraphFont"/>
    <w:link w:val="CommentText"/>
    <w:rsid w:val="0036442A"/>
    <w:rPr>
      <w:rFonts w:ascii="Arial" w:hAnsi="Arial"/>
      <w:sz w:val="20"/>
      <w:szCs w:val="20"/>
      <w:lang w:eastAsia="en-AU"/>
    </w:rPr>
  </w:style>
  <w:style w:type="paragraph" w:customStyle="1" w:styleId="heading">
    <w:name w:val="heading"/>
    <w:basedOn w:val="Normal"/>
    <w:rsid w:val="00605C21"/>
    <w:pPr>
      <w:spacing w:before="100" w:beforeAutospacing="1" w:after="100" w:afterAutospacing="1"/>
      <w:jc w:val="left"/>
    </w:pPr>
    <w:rPr>
      <w:rFonts w:ascii="Times New Roman" w:hAnsi="Times New Roman"/>
      <w:sz w:val="24"/>
    </w:rPr>
  </w:style>
  <w:style w:type="paragraph" w:customStyle="1" w:styleId="heading0">
    <w:name w:val="heading0"/>
    <w:basedOn w:val="Normal"/>
    <w:rsid w:val="00605C21"/>
    <w:pPr>
      <w:spacing w:before="100" w:beforeAutospacing="1" w:after="100" w:afterAutospacing="1"/>
      <w:jc w:val="left"/>
    </w:pPr>
    <w:rPr>
      <w:rFonts w:ascii="Times New Roman" w:hAnsi="Times New Roman"/>
      <w:sz w:val="24"/>
    </w:rPr>
  </w:style>
  <w:style w:type="paragraph" w:customStyle="1" w:styleId="Headinga">
    <w:name w:val="Heading"/>
    <w:basedOn w:val="Normal"/>
    <w:rsid w:val="00B33928"/>
    <w:pPr>
      <w:keepNext/>
      <w:spacing w:before="240" w:after="60"/>
      <w:outlineLvl w:val="0"/>
    </w:pPr>
    <w:rPr>
      <w:rFonts w:cs="Arial"/>
      <w:b/>
      <w:kern w:val="32"/>
      <w:sz w:val="26"/>
      <w:szCs w:val="32"/>
    </w:rPr>
  </w:style>
  <w:style w:type="paragraph" w:customStyle="1" w:styleId="TableTextform">
    <w:name w:val="TableText form"/>
    <w:basedOn w:val="Normal"/>
    <w:qFormat/>
    <w:rsid w:val="004F3D22"/>
    <w:pPr>
      <w:spacing w:before="40"/>
      <w:jc w:val="left"/>
    </w:pPr>
    <w:rPr>
      <w:rFonts w:eastAsiaTheme="majorEastAsia" w:cs="Arial"/>
      <w:bCs/>
      <w:sz w:val="20"/>
      <w:szCs w:val="20"/>
      <w:lang w:eastAsia="en-US"/>
    </w:rPr>
  </w:style>
  <w:style w:type="paragraph" w:styleId="CommentSubject">
    <w:name w:val="annotation subject"/>
    <w:basedOn w:val="CommentText"/>
    <w:next w:val="CommentText"/>
    <w:link w:val="CommentSubjectChar"/>
    <w:uiPriority w:val="99"/>
    <w:semiHidden/>
    <w:unhideWhenUsed/>
    <w:rsid w:val="00527542"/>
    <w:rPr>
      <w:b/>
      <w:bCs/>
    </w:rPr>
  </w:style>
  <w:style w:type="character" w:customStyle="1" w:styleId="CommentSubjectChar">
    <w:name w:val="Comment Subject Char"/>
    <w:basedOn w:val="CommentTextChar"/>
    <w:link w:val="CommentSubject"/>
    <w:uiPriority w:val="99"/>
    <w:semiHidden/>
    <w:rsid w:val="00527542"/>
    <w:rPr>
      <w:rFonts w:ascii="Arial" w:hAnsi="Arial"/>
      <w:b/>
      <w:bCs/>
      <w:sz w:val="20"/>
      <w:szCs w:val="20"/>
      <w:lang w:eastAsia="en-AU"/>
    </w:rPr>
  </w:style>
  <w:style w:type="character" w:customStyle="1" w:styleId="ListParagraphChar">
    <w:name w:val="List Paragraph Char"/>
    <w:basedOn w:val="DefaultParagraphFont"/>
    <w:link w:val="ListParagraph"/>
    <w:uiPriority w:val="34"/>
    <w:rsid w:val="009D4911"/>
    <w:rPr>
      <w:rFonts w:ascii="Arial" w:hAnsi="Arial"/>
      <w:szCs w:val="24"/>
      <w:lang w:eastAsia="en-AU"/>
    </w:rPr>
  </w:style>
  <w:style w:type="character" w:customStyle="1" w:styleId="APRANORMALChar">
    <w:name w:val="APRA NORMAL Char"/>
    <w:basedOn w:val="DefaultParagraphFont"/>
    <w:link w:val="APRANORMAL"/>
    <w:locked/>
    <w:rsid w:val="00594DB4"/>
    <w:rPr>
      <w:rFonts w:ascii="DIN OT Light" w:hAnsi="DIN OT Light"/>
      <w:lang w:val="en-GB"/>
    </w:rPr>
  </w:style>
  <w:style w:type="paragraph" w:customStyle="1" w:styleId="APRANORMAL">
    <w:name w:val="APRA NORMAL"/>
    <w:basedOn w:val="Normal"/>
    <w:link w:val="APRANORMALChar"/>
    <w:qFormat/>
    <w:rsid w:val="00594DB4"/>
    <w:pPr>
      <w:jc w:val="left"/>
    </w:pPr>
    <w:rPr>
      <w:rFonts w:ascii="DIN OT Light" w:hAnsi="DIN OT Light"/>
      <w:szCs w:val="22"/>
      <w:lang w:val="en-GB" w:eastAsia="en-US"/>
    </w:rPr>
  </w:style>
  <w:style w:type="character" w:customStyle="1" w:styleId="APRABULLETChar">
    <w:name w:val="APRA BULLET Char"/>
    <w:basedOn w:val="DefaultParagraphFont"/>
    <w:link w:val="APRABULLET"/>
    <w:locked/>
    <w:rsid w:val="00594DB4"/>
    <w:rPr>
      <w:rFonts w:ascii="DIN OT Light" w:hAnsi="DIN OT Light"/>
      <w:lang w:val="en-GB"/>
    </w:rPr>
  </w:style>
  <w:style w:type="paragraph" w:customStyle="1" w:styleId="APRABULLET">
    <w:name w:val="APRA BULLET"/>
    <w:basedOn w:val="ListParagraph"/>
    <w:link w:val="APRABULLETChar"/>
    <w:qFormat/>
    <w:rsid w:val="00594DB4"/>
    <w:pPr>
      <w:numPr>
        <w:numId w:val="24"/>
      </w:numPr>
      <w:jc w:val="left"/>
    </w:pPr>
    <w:rPr>
      <w:rFonts w:ascii="DIN OT Light" w:hAnsi="DIN OT Light"/>
      <w:szCs w:val="22"/>
      <w:lang w:val="en-GB" w:eastAsia="en-US"/>
    </w:rPr>
  </w:style>
  <w:style w:type="paragraph" w:styleId="EndnoteText">
    <w:name w:val="endnote text"/>
    <w:basedOn w:val="Normal"/>
    <w:link w:val="EndnoteTextChar"/>
    <w:uiPriority w:val="99"/>
    <w:semiHidden/>
    <w:unhideWhenUsed/>
    <w:rsid w:val="00EB1ACB"/>
    <w:pPr>
      <w:spacing w:after="0"/>
    </w:pPr>
    <w:rPr>
      <w:sz w:val="20"/>
      <w:szCs w:val="20"/>
    </w:rPr>
  </w:style>
  <w:style w:type="character" w:customStyle="1" w:styleId="EndnoteTextChar">
    <w:name w:val="Endnote Text Char"/>
    <w:basedOn w:val="DefaultParagraphFont"/>
    <w:link w:val="EndnoteText"/>
    <w:uiPriority w:val="99"/>
    <w:semiHidden/>
    <w:rsid w:val="00EB1ACB"/>
    <w:rPr>
      <w:rFonts w:ascii="Arial" w:hAnsi="Arial"/>
      <w:sz w:val="20"/>
      <w:szCs w:val="20"/>
      <w:lang w:eastAsia="en-AU"/>
    </w:rPr>
  </w:style>
  <w:style w:type="character" w:styleId="EndnoteReference">
    <w:name w:val="endnote reference"/>
    <w:basedOn w:val="DefaultParagraphFont"/>
    <w:uiPriority w:val="99"/>
    <w:semiHidden/>
    <w:unhideWhenUsed/>
    <w:rsid w:val="00EB1ACB"/>
    <w:rPr>
      <w:vertAlign w:val="superscript"/>
    </w:rPr>
  </w:style>
  <w:style w:type="paragraph" w:styleId="Revision">
    <w:name w:val="Revision"/>
    <w:hidden/>
    <w:uiPriority w:val="99"/>
    <w:semiHidden/>
    <w:rsid w:val="006C2140"/>
    <w:pPr>
      <w:spacing w:after="0" w:line="240" w:lineRule="auto"/>
    </w:pPr>
    <w:rPr>
      <w:rFonts w:ascii="Arial" w:hAnsi="Arial"/>
      <w:szCs w:val="24"/>
      <w:lang w:eastAsia="en-AU"/>
    </w:rPr>
  </w:style>
  <w:style w:type="paragraph" w:customStyle="1" w:styleId="Default">
    <w:name w:val="Default"/>
    <w:rsid w:val="009E7686"/>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55543">
      <w:bodyDiv w:val="1"/>
      <w:marLeft w:val="0"/>
      <w:marRight w:val="0"/>
      <w:marTop w:val="0"/>
      <w:marBottom w:val="0"/>
      <w:divBdr>
        <w:top w:val="none" w:sz="0" w:space="0" w:color="auto"/>
        <w:left w:val="none" w:sz="0" w:space="0" w:color="auto"/>
        <w:bottom w:val="none" w:sz="0" w:space="0" w:color="auto"/>
        <w:right w:val="none" w:sz="0" w:space="0" w:color="auto"/>
      </w:divBdr>
    </w:div>
    <w:div w:id="1650162696">
      <w:bodyDiv w:val="1"/>
      <w:marLeft w:val="0"/>
      <w:marRight w:val="0"/>
      <w:marTop w:val="0"/>
      <w:marBottom w:val="0"/>
      <w:divBdr>
        <w:top w:val="none" w:sz="0" w:space="0" w:color="auto"/>
        <w:left w:val="none" w:sz="0" w:space="0" w:color="auto"/>
        <w:bottom w:val="none" w:sz="0" w:space="0" w:color="auto"/>
        <w:right w:val="none" w:sz="0" w:space="0" w:color="auto"/>
      </w:divBdr>
      <w:divsChild>
        <w:div w:id="191962900">
          <w:marLeft w:val="0"/>
          <w:marRight w:val="0"/>
          <w:marTop w:val="0"/>
          <w:marBottom w:val="0"/>
          <w:divBdr>
            <w:top w:val="none" w:sz="0" w:space="0" w:color="auto"/>
            <w:left w:val="none" w:sz="0" w:space="0" w:color="auto"/>
            <w:bottom w:val="none" w:sz="0" w:space="0" w:color="auto"/>
            <w:right w:val="none" w:sz="0" w:space="0" w:color="auto"/>
          </w:divBdr>
          <w:divsChild>
            <w:div w:id="47925477">
              <w:marLeft w:val="0"/>
              <w:marRight w:val="0"/>
              <w:marTop w:val="0"/>
              <w:marBottom w:val="0"/>
              <w:divBdr>
                <w:top w:val="none" w:sz="0" w:space="0" w:color="auto"/>
                <w:left w:val="none" w:sz="0" w:space="0" w:color="auto"/>
                <w:bottom w:val="none" w:sz="0" w:space="0" w:color="auto"/>
                <w:right w:val="none" w:sz="0" w:space="0" w:color="auto"/>
              </w:divBdr>
              <w:divsChild>
                <w:div w:id="1059865498">
                  <w:marLeft w:val="0"/>
                  <w:marRight w:val="0"/>
                  <w:marTop w:val="0"/>
                  <w:marBottom w:val="0"/>
                  <w:divBdr>
                    <w:top w:val="none" w:sz="0" w:space="0" w:color="auto"/>
                    <w:left w:val="none" w:sz="0" w:space="0" w:color="auto"/>
                    <w:bottom w:val="none" w:sz="0" w:space="0" w:color="auto"/>
                    <w:right w:val="none" w:sz="0" w:space="0" w:color="auto"/>
                  </w:divBdr>
                  <w:divsChild>
                    <w:div w:id="886842946">
                      <w:marLeft w:val="0"/>
                      <w:marRight w:val="0"/>
                      <w:marTop w:val="0"/>
                      <w:marBottom w:val="0"/>
                      <w:divBdr>
                        <w:top w:val="none" w:sz="0" w:space="0" w:color="auto"/>
                        <w:left w:val="none" w:sz="0" w:space="0" w:color="auto"/>
                        <w:bottom w:val="none" w:sz="0" w:space="0" w:color="auto"/>
                        <w:right w:val="none" w:sz="0" w:space="0" w:color="auto"/>
                      </w:divBdr>
                      <w:divsChild>
                        <w:div w:id="181868443">
                          <w:marLeft w:val="0"/>
                          <w:marRight w:val="0"/>
                          <w:marTop w:val="0"/>
                          <w:marBottom w:val="0"/>
                          <w:divBdr>
                            <w:top w:val="none" w:sz="0" w:space="0" w:color="auto"/>
                            <w:left w:val="none" w:sz="0" w:space="0" w:color="auto"/>
                            <w:bottom w:val="none" w:sz="0" w:space="0" w:color="auto"/>
                            <w:right w:val="none" w:sz="0" w:space="0" w:color="auto"/>
                          </w:divBdr>
                          <w:divsChild>
                            <w:div w:id="215239015">
                              <w:marLeft w:val="0"/>
                              <w:marRight w:val="0"/>
                              <w:marTop w:val="0"/>
                              <w:marBottom w:val="0"/>
                              <w:divBdr>
                                <w:top w:val="none" w:sz="0" w:space="0" w:color="auto"/>
                                <w:left w:val="none" w:sz="0" w:space="0" w:color="auto"/>
                                <w:bottom w:val="none" w:sz="0" w:space="0" w:color="auto"/>
                                <w:right w:val="none" w:sz="0" w:space="0" w:color="auto"/>
                              </w:divBdr>
                              <w:divsChild>
                                <w:div w:id="1666593459">
                                  <w:marLeft w:val="0"/>
                                  <w:marRight w:val="0"/>
                                  <w:marTop w:val="0"/>
                                  <w:marBottom w:val="0"/>
                                  <w:divBdr>
                                    <w:top w:val="none" w:sz="0" w:space="0" w:color="auto"/>
                                    <w:left w:val="none" w:sz="0" w:space="0" w:color="auto"/>
                                    <w:bottom w:val="none" w:sz="0" w:space="0" w:color="auto"/>
                                    <w:right w:val="none" w:sz="0" w:space="0" w:color="auto"/>
                                  </w:divBdr>
                                  <w:divsChild>
                                    <w:div w:id="402338432">
                                      <w:marLeft w:val="0"/>
                                      <w:marRight w:val="0"/>
                                      <w:marTop w:val="0"/>
                                      <w:marBottom w:val="0"/>
                                      <w:divBdr>
                                        <w:top w:val="none" w:sz="0" w:space="0" w:color="auto"/>
                                        <w:left w:val="none" w:sz="0" w:space="0" w:color="auto"/>
                                        <w:bottom w:val="none" w:sz="0" w:space="0" w:color="auto"/>
                                        <w:right w:val="none" w:sz="0" w:space="0" w:color="auto"/>
                                      </w:divBdr>
                                      <w:divsChild>
                                        <w:div w:id="1028140019">
                                          <w:marLeft w:val="0"/>
                                          <w:marRight w:val="0"/>
                                          <w:marTop w:val="0"/>
                                          <w:marBottom w:val="0"/>
                                          <w:divBdr>
                                            <w:top w:val="none" w:sz="0" w:space="0" w:color="auto"/>
                                            <w:left w:val="none" w:sz="0" w:space="0" w:color="auto"/>
                                            <w:bottom w:val="none" w:sz="0" w:space="0" w:color="auto"/>
                                            <w:right w:val="none" w:sz="0" w:space="0" w:color="auto"/>
                                          </w:divBdr>
                                          <w:divsChild>
                                            <w:div w:id="395586384">
                                              <w:marLeft w:val="0"/>
                                              <w:marRight w:val="0"/>
                                              <w:marTop w:val="0"/>
                                              <w:marBottom w:val="0"/>
                                              <w:divBdr>
                                                <w:top w:val="none" w:sz="0" w:space="0" w:color="auto"/>
                                                <w:left w:val="none" w:sz="0" w:space="0" w:color="auto"/>
                                                <w:bottom w:val="none" w:sz="0" w:space="0" w:color="auto"/>
                                                <w:right w:val="none" w:sz="0" w:space="0" w:color="auto"/>
                                              </w:divBdr>
                                              <w:divsChild>
                                                <w:div w:id="600377071">
                                                  <w:marLeft w:val="0"/>
                                                  <w:marRight w:val="0"/>
                                                  <w:marTop w:val="0"/>
                                                  <w:marBottom w:val="0"/>
                                                  <w:divBdr>
                                                    <w:top w:val="none" w:sz="0" w:space="0" w:color="auto"/>
                                                    <w:left w:val="none" w:sz="0" w:space="0" w:color="auto"/>
                                                    <w:bottom w:val="none" w:sz="0" w:space="0" w:color="auto"/>
                                                    <w:right w:val="none" w:sz="0" w:space="0" w:color="auto"/>
                                                  </w:divBdr>
                                                  <w:divsChild>
                                                    <w:div w:id="992493456">
                                                      <w:marLeft w:val="0"/>
                                                      <w:marRight w:val="0"/>
                                                      <w:marTop w:val="0"/>
                                                      <w:marBottom w:val="0"/>
                                                      <w:divBdr>
                                                        <w:top w:val="none" w:sz="0" w:space="0" w:color="auto"/>
                                                        <w:left w:val="none" w:sz="0" w:space="0" w:color="auto"/>
                                                        <w:bottom w:val="none" w:sz="0" w:space="0" w:color="auto"/>
                                                        <w:right w:val="none" w:sz="0" w:space="0" w:color="auto"/>
                                                      </w:divBdr>
                                                      <w:divsChild>
                                                        <w:div w:id="1209145006">
                                                          <w:marLeft w:val="0"/>
                                                          <w:marRight w:val="0"/>
                                                          <w:marTop w:val="0"/>
                                                          <w:marBottom w:val="0"/>
                                                          <w:divBdr>
                                                            <w:top w:val="none" w:sz="0" w:space="0" w:color="auto"/>
                                                            <w:left w:val="none" w:sz="0" w:space="0" w:color="auto"/>
                                                            <w:bottom w:val="none" w:sz="0" w:space="0" w:color="auto"/>
                                                            <w:right w:val="none" w:sz="0" w:space="0" w:color="auto"/>
                                                          </w:divBdr>
                                                          <w:divsChild>
                                                            <w:div w:id="1042293611">
                                                              <w:marLeft w:val="0"/>
                                                              <w:marRight w:val="0"/>
                                                              <w:marTop w:val="0"/>
                                                              <w:marBottom w:val="0"/>
                                                              <w:divBdr>
                                                                <w:top w:val="single" w:sz="8" w:space="1" w:color="auto"/>
                                                                <w:left w:val="single" w:sz="8" w:space="4" w:color="auto"/>
                                                                <w:bottom w:val="single" w:sz="8" w:space="1" w:color="auto"/>
                                                                <w:right w:val="single" w:sz="8" w:space="4" w:color="auto"/>
                                                              </w:divBdr>
                                                            </w:div>
                                                          </w:divsChild>
                                                        </w:div>
                                                        <w:div w:id="1982072630">
                                                          <w:marLeft w:val="0"/>
                                                          <w:marRight w:val="0"/>
                                                          <w:marTop w:val="0"/>
                                                          <w:marBottom w:val="0"/>
                                                          <w:divBdr>
                                                            <w:top w:val="none" w:sz="0" w:space="0" w:color="auto"/>
                                                            <w:left w:val="none" w:sz="0" w:space="0" w:color="auto"/>
                                                            <w:bottom w:val="none" w:sz="0" w:space="0" w:color="auto"/>
                                                            <w:right w:val="none" w:sz="0" w:space="0" w:color="auto"/>
                                                          </w:divBdr>
                                                          <w:divsChild>
                                                            <w:div w:id="679820420">
                                                              <w:marLeft w:val="0"/>
                                                              <w:marRight w:val="0"/>
                                                              <w:marTop w:val="0"/>
                                                              <w:marBottom w:val="0"/>
                                                              <w:divBdr>
                                                                <w:top w:val="none" w:sz="0" w:space="0" w:color="auto"/>
                                                                <w:left w:val="none" w:sz="0" w:space="0" w:color="auto"/>
                                                                <w:bottom w:val="none" w:sz="0" w:space="0" w:color="auto"/>
                                                                <w:right w:val="none" w:sz="0" w:space="0" w:color="auto"/>
                                                              </w:divBdr>
                                                            </w:div>
                                                            <w:div w:id="820778531">
                                                              <w:marLeft w:val="0"/>
                                                              <w:marRight w:val="0"/>
                                                              <w:marTop w:val="0"/>
                                                              <w:marBottom w:val="0"/>
                                                              <w:divBdr>
                                                                <w:top w:val="none" w:sz="0" w:space="0" w:color="auto"/>
                                                                <w:left w:val="none" w:sz="0" w:space="0" w:color="auto"/>
                                                                <w:bottom w:val="none" w:sz="0" w:space="0" w:color="auto"/>
                                                                <w:right w:val="none" w:sz="0" w:space="0" w:color="auto"/>
                                                              </w:divBdr>
                                                            </w:div>
                                                            <w:div w:id="1301109830">
                                                              <w:marLeft w:val="0"/>
                                                              <w:marRight w:val="0"/>
                                                              <w:marTop w:val="0"/>
                                                              <w:marBottom w:val="0"/>
                                                              <w:divBdr>
                                                                <w:top w:val="none" w:sz="0" w:space="0" w:color="auto"/>
                                                                <w:left w:val="none" w:sz="0" w:space="0" w:color="auto"/>
                                                                <w:bottom w:val="none" w:sz="0" w:space="0" w:color="auto"/>
                                                                <w:right w:val="none" w:sz="0" w:space="0" w:color="auto"/>
                                                              </w:divBdr>
                                                            </w:div>
                                                            <w:div w:id="532691162">
                                                              <w:marLeft w:val="0"/>
                                                              <w:marRight w:val="0"/>
                                                              <w:marTop w:val="0"/>
                                                              <w:marBottom w:val="0"/>
                                                              <w:divBdr>
                                                                <w:top w:val="none" w:sz="0" w:space="0" w:color="auto"/>
                                                                <w:left w:val="none" w:sz="0" w:space="0" w:color="auto"/>
                                                                <w:bottom w:val="none" w:sz="0" w:space="0" w:color="auto"/>
                                                                <w:right w:val="none" w:sz="0" w:space="0" w:color="auto"/>
                                                              </w:divBdr>
                                                            </w:div>
                                                            <w:div w:id="261298842">
                                                              <w:marLeft w:val="0"/>
                                                              <w:marRight w:val="0"/>
                                                              <w:marTop w:val="0"/>
                                                              <w:marBottom w:val="0"/>
                                                              <w:divBdr>
                                                                <w:top w:val="none" w:sz="0" w:space="0" w:color="auto"/>
                                                                <w:left w:val="none" w:sz="0" w:space="0" w:color="auto"/>
                                                                <w:bottom w:val="none" w:sz="0" w:space="0" w:color="auto"/>
                                                                <w:right w:val="none" w:sz="0" w:space="0" w:color="auto"/>
                                                              </w:divBdr>
                                                            </w:div>
                                                            <w:div w:id="614481849">
                                                              <w:marLeft w:val="0"/>
                                                              <w:marRight w:val="0"/>
                                                              <w:marTop w:val="0"/>
                                                              <w:marBottom w:val="0"/>
                                                              <w:divBdr>
                                                                <w:top w:val="none" w:sz="0" w:space="0" w:color="auto"/>
                                                                <w:left w:val="none" w:sz="0" w:space="0" w:color="auto"/>
                                                                <w:bottom w:val="none" w:sz="0" w:space="0" w:color="auto"/>
                                                                <w:right w:val="none" w:sz="0" w:space="0" w:color="auto"/>
                                                              </w:divBdr>
                                                            </w:div>
                                                            <w:div w:id="781463809">
                                                              <w:marLeft w:val="0"/>
                                                              <w:marRight w:val="0"/>
                                                              <w:marTop w:val="0"/>
                                                              <w:marBottom w:val="0"/>
                                                              <w:divBdr>
                                                                <w:top w:val="none" w:sz="0" w:space="0" w:color="auto"/>
                                                                <w:left w:val="none" w:sz="0" w:space="0" w:color="auto"/>
                                                                <w:bottom w:val="none" w:sz="0" w:space="0" w:color="auto"/>
                                                                <w:right w:val="none" w:sz="0" w:space="0" w:color="auto"/>
                                                              </w:divBdr>
                                                            </w:div>
                                                            <w:div w:id="171995040">
                                                              <w:marLeft w:val="0"/>
                                                              <w:marRight w:val="0"/>
                                                              <w:marTop w:val="0"/>
                                                              <w:marBottom w:val="0"/>
                                                              <w:divBdr>
                                                                <w:top w:val="none" w:sz="0" w:space="0" w:color="auto"/>
                                                                <w:left w:val="none" w:sz="0" w:space="0" w:color="auto"/>
                                                                <w:bottom w:val="none" w:sz="0" w:space="0" w:color="auto"/>
                                                                <w:right w:val="none" w:sz="0" w:space="0" w:color="auto"/>
                                                              </w:divBdr>
                                                            </w:div>
                                                            <w:div w:id="2017657474">
                                                              <w:marLeft w:val="0"/>
                                                              <w:marRight w:val="0"/>
                                                              <w:marTop w:val="0"/>
                                                              <w:marBottom w:val="0"/>
                                                              <w:divBdr>
                                                                <w:top w:val="none" w:sz="0" w:space="0" w:color="auto"/>
                                                                <w:left w:val="none" w:sz="0" w:space="0" w:color="auto"/>
                                                                <w:bottom w:val="none" w:sz="0" w:space="0" w:color="auto"/>
                                                                <w:right w:val="none" w:sz="0" w:space="0" w:color="auto"/>
                                                              </w:divBdr>
                                                            </w:div>
                                                            <w:div w:id="117272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202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APRA">
  <a:themeElements>
    <a:clrScheme name="APRA">
      <a:dk1>
        <a:sysClr val="windowText" lastClr="000000"/>
      </a:dk1>
      <a:lt1>
        <a:sysClr val="window" lastClr="FFFFFF"/>
      </a:lt1>
      <a:dk2>
        <a:srgbClr val="1F497D"/>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RA">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aef97a4-ded2-4e4a-9fbc-e666dae3ecd2" ContentTypeId="0x0101008CA7A4F8331B45C7B0D3158B4994D0CA02" PreviousValue="false"/>
</file>

<file path=customXml/item4.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Date xmlns="814d62cb-2db6-4c25-ab62-b9075facbc11">2018-03-05T13:00:00+00:00</APRADat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234</Value>
      <Value>134</Value>
      <Value>10</Value>
      <Value>26</Value>
      <Value>93</Value>
      <Value>109</Value>
      <Value>158</Value>
      <Value>4</Value>
      <Value>19</Value>
      <Value>171</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Life Insurance (prudential standard) determination No. 1 of 2018</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337d548e-be9a-4363-bbb3-ec2b7c3daa90</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5JENXJJSCC7A-445999044-6912</_dlc_DocId>
    <_dlc_DocIdUrl xmlns="814d62cb-2db6-4c25-ab62-b9075facbc11">
      <Url>https://im/teams/LEGAL/_layouts/15/DocIdRedir.aspx?ID=5JENXJJSCC7A-445999044-6912</Url>
      <Description>5JENXJJSCC7A-445999044-6912</Description>
    </_dlc_DocIdUrl>
    <APRAMeetingDate xmlns="814d62cb-2db6-4c25-ab62-b9075facbc11" xsi:nil="true"/>
    <APRAMeetingNumber xmlns="814d62cb-2db6-4c25-ab62-b9075facbc1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41" ma:contentTypeDescription="Create a new document." ma:contentTypeScope="" ma:versionID="593a7336944447a431342e13939a075b">
  <xsd:schema xmlns:xsd="http://www.w3.org/2001/XMLSchema" xmlns:xs="http://www.w3.org/2001/XMLSchema" xmlns:p="http://schemas.microsoft.com/office/2006/metadata/properties" xmlns:ns1="814d62cb-2db6-4c25-ab62-b9075facbc11" targetNamespace="http://schemas.microsoft.com/office/2006/metadata/properties" ma:root="true" ma:fieldsID="f09e4a90de645c7ef264041fb58de94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004BE-0F74-4743-90AD-5A5BC1CB7B23}">
  <ds:schemaRefs>
    <ds:schemaRef ds:uri="http://schemas.microsoft.com/office/2006/customDocumentInformationPanel"/>
  </ds:schemaRefs>
</ds:datastoreItem>
</file>

<file path=customXml/itemProps2.xml><?xml version="1.0" encoding="utf-8"?>
<ds:datastoreItem xmlns:ds="http://schemas.openxmlformats.org/officeDocument/2006/customXml" ds:itemID="{A3C84825-A9E3-497E-8BFD-53040ABE3674}">
  <ds:schemaRefs>
    <ds:schemaRef ds:uri="http://schemas.microsoft.com/sharepoint/events"/>
  </ds:schemaRefs>
</ds:datastoreItem>
</file>

<file path=customXml/itemProps3.xml><?xml version="1.0" encoding="utf-8"?>
<ds:datastoreItem xmlns:ds="http://schemas.openxmlformats.org/officeDocument/2006/customXml" ds:itemID="{D46914BB-32BC-4B9C-89F7-379D592D1DCE}">
  <ds:schemaRefs>
    <ds:schemaRef ds:uri="Microsoft.SharePoint.Taxonomy.ContentTypeSync"/>
  </ds:schemaRefs>
</ds:datastoreItem>
</file>

<file path=customXml/itemProps4.xml><?xml version="1.0" encoding="utf-8"?>
<ds:datastoreItem xmlns:ds="http://schemas.openxmlformats.org/officeDocument/2006/customXml" ds:itemID="{5F7D65E4-C341-4218-93F1-A803338500E7}">
  <ds:schemaRefs>
    <ds:schemaRef ds:uri="814d62cb-2db6-4c25-ab62-b9075facbc11"/>
    <ds:schemaRef ds:uri="http://www.w3.org/XML/1998/namespace"/>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A10E97BB-8477-44F6-94CF-B3A4A95F10C6}">
  <ds:schemaRefs>
    <ds:schemaRef ds:uri="http://schemas.microsoft.com/sharepoint/v3/contenttype/forms"/>
  </ds:schemaRefs>
</ds:datastoreItem>
</file>

<file path=customXml/itemProps6.xml><?xml version="1.0" encoding="utf-8"?>
<ds:datastoreItem xmlns:ds="http://schemas.openxmlformats.org/officeDocument/2006/customXml" ds:itemID="{89E5FBAF-2A3A-4D50-894C-5C82861C1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3B40D62-1A51-48CC-B73C-8AB1D2629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864</Words>
  <Characters>4908</Characters>
  <Application>Microsoft Office Word</Application>
  <DocSecurity>0</DocSecurity>
  <Lines>90</Lines>
  <Paragraphs>51</Paragraphs>
  <ScaleCrop>false</ScaleCrop>
  <HeadingPairs>
    <vt:vector size="2" baseType="variant">
      <vt:variant>
        <vt:lpstr>Title</vt:lpstr>
      </vt:variant>
      <vt:variant>
        <vt:i4>1</vt:i4>
      </vt:variant>
    </vt:vector>
  </HeadingPairs>
  <TitlesOfParts>
    <vt:vector size="1" baseType="lpstr">
      <vt:lpstr>CPS 220 Explanatory Statement 2017</vt:lpstr>
    </vt:vector>
  </TitlesOfParts>
  <Company>APRA</Company>
  <LinksUpToDate>false</LinksUpToDate>
  <CharactersWithSpaces>5721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Life Insurance (prudential standard) determination No. 1 of 2018</dc:title>
  <dc:subject/>
  <dc:creator>Gray, Annemaree</dc:creator>
  <cp:keywords>[SEC=UNCLASSIFIED]</cp:keywords>
  <dc:description/>
  <cp:lastModifiedBy>Toni Michalis</cp:lastModifiedBy>
  <cp:revision>2</cp:revision>
  <cp:lastPrinted>2018-03-05T22:17:00Z</cp:lastPrinted>
  <dcterms:created xsi:type="dcterms:W3CDTF">2018-03-06T21:49:00Z</dcterms:created>
  <dcterms:modified xsi:type="dcterms:W3CDTF">2018-03-06T21:49:00Z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UNCLASSIFIED</vt:lpwstr>
  </property>
  <property fmtid="{D5CDD505-2E9C-101B-9397-08002B2CF9AE}" pid="3" name="PM_Caveats_Count">
    <vt:lpwstr>0</vt:lpwstr>
  </property>
  <property fmtid="{D5CDD505-2E9C-101B-9397-08002B2CF9AE}" pid="4" name="PM_Originator_Hash_SHA1">
    <vt:lpwstr>C3AD57350F36D8E1BD75F8F67CB06D435C9C43CA</vt:lpwstr>
  </property>
  <property fmtid="{D5CDD505-2E9C-101B-9397-08002B2CF9AE}" pid="5" name="PM_SecurityClassification">
    <vt:lpwstr>UNCLASSIFIED</vt:lpwstr>
  </property>
  <property fmtid="{D5CDD505-2E9C-101B-9397-08002B2CF9AE}" pid="6" name="PM_DisplayValueSecClassificationWithQualifier">
    <vt:lpwstr>UNCLASSIFIED</vt:lpwstr>
  </property>
  <property fmtid="{D5CDD505-2E9C-101B-9397-08002B2CF9AE}" pid="7" name="PM_Qualifier">
    <vt:lpwstr/>
  </property>
  <property fmtid="{D5CDD505-2E9C-101B-9397-08002B2CF9AE}" pid="8" name="PM_Hash_SHA1">
    <vt:lpwstr>872AB35667F691A92B88E05E1F38525A9ECF8AC6</vt:lpwstr>
  </property>
  <property fmtid="{D5CDD505-2E9C-101B-9397-08002B2CF9AE}" pid="9" name="PM_ProtectiveMarkingImage_Header">
    <vt:lpwstr>C:\Program Files (x86)\Common Files\janusNET Shared\janusSEAL\Images\DocumentSlashBlue.png</vt:lpwstr>
  </property>
  <property fmtid="{D5CDD505-2E9C-101B-9397-08002B2CF9AE}" pid="10" name="PM_InsertionValue">
    <vt:lpwstr>UNCLASSIFIED</vt:lpwstr>
  </property>
  <property fmtid="{D5CDD505-2E9C-101B-9397-08002B2CF9AE}" pid="11" name="PM_ProtectiveMarkingValue_Header">
    <vt:lpwstr>UNCLASSIFIED</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2012.3</vt:lpwstr>
  </property>
  <property fmtid="{D5CDD505-2E9C-101B-9397-08002B2CF9AE}" pid="15" name="PM_Originating_FileId">
    <vt:lpwstr>B27C5C063B7042C883B594F0517ED4B4</vt:lpwstr>
  </property>
  <property fmtid="{D5CDD505-2E9C-101B-9397-08002B2CF9AE}" pid="16" name="PM_OriginationTimeStamp">
    <vt:lpwstr>2018-03-06T21:49:06Z</vt:lpwstr>
  </property>
  <property fmtid="{D5CDD505-2E9C-101B-9397-08002B2CF9AE}" pid="17" name="PM_Hash_Version">
    <vt:lpwstr>2016.1</vt:lpwstr>
  </property>
  <property fmtid="{D5CDD505-2E9C-101B-9397-08002B2CF9AE}" pid="18" name="PM_Hash_Salt_Prev">
    <vt:lpwstr>1203ACE9F1B44C31D6DB8292FA582154</vt:lpwstr>
  </property>
  <property fmtid="{D5CDD505-2E9C-101B-9397-08002B2CF9AE}" pid="19" name="PM_Hash_Salt">
    <vt:lpwstr>99FF228B3E1E58B2CEFDE3066EDE3CF1</vt:lpwstr>
  </property>
  <property fmtid="{D5CDD505-2E9C-101B-9397-08002B2CF9AE}" pid="20" name="PM_MinimumSecurityClassification">
    <vt:lpwstr/>
  </property>
  <property fmtid="{D5CDD505-2E9C-101B-9397-08002B2CF9AE}" pid="21" name="ContentTypeId">
    <vt:lpwstr>0x0101008CA7A4F8331B45C7B0D3158B4994D0CA0200577EC0F5A1FBFC498F9A8436B963F8A6</vt:lpwstr>
  </property>
  <property fmtid="{D5CDD505-2E9C-101B-9397-08002B2CF9AE}" pid="22" name="APRAExternalOrganisation">
    <vt:lpwstr/>
  </property>
  <property fmtid="{D5CDD505-2E9C-101B-9397-08002B2CF9AE}" pid="23" name="APRAIRTR">
    <vt:lpwstr/>
  </property>
  <property fmtid="{D5CDD505-2E9C-101B-9397-08002B2CF9AE}" pid="24" name="APRAPeriod">
    <vt:lpwstr/>
  </property>
  <property fmtid="{D5CDD505-2E9C-101B-9397-08002B2CF9AE}" pid="25" name="APRACostCentre">
    <vt:lpwstr>158;#PAD300|98bbdbe4-d019-48eb-87c4-aa31a7f2f98f;#24;#Legal - ADI|652d8d2a-ab45-47b4-ac6e-fe6ac9299b39;#26;#Legal - Insurance: General|8229dc1a-d7f2-47b2-844a-b026fed0c13d;#83;#Legal - Insurance: Life|56f18b50-6605-4f3f-97e3-cad1cb5394e0;#93;#Legal - Insurance: Health|21611e62-d688-4f0d-8807-02701cc43699;#134;#Legal - Superannuation|cce3181d-fd23-4eee-94d3-c66abc2350cf;#4;#Legal - Resolution ＆ Corporate|696624b1-19f4-47b2-a07b-57868a922a96</vt:lpwstr>
  </property>
  <property fmtid="{D5CDD505-2E9C-101B-9397-08002B2CF9AE}" pid="26" name="IT system type">
    <vt:lpwstr/>
  </property>
  <property fmtid="{D5CDD505-2E9C-101B-9397-08002B2CF9AE}" pid="27" name="APRACategory">
    <vt:lpwstr/>
  </property>
  <property fmtid="{D5CDD505-2E9C-101B-9397-08002B2CF9AE}" pid="28" name="APRAPRSG">
    <vt:lpwstr/>
  </property>
  <property fmtid="{D5CDD505-2E9C-101B-9397-08002B2CF9AE}" pid="29" name="APRAStatus">
    <vt:lpwstr>19;#Final|84d6b2d0-8498-4d62-bf46-bab38babbe9e</vt:lpwstr>
  </property>
  <property fmtid="{D5CDD505-2E9C-101B-9397-08002B2CF9AE}" pid="30" name="APRADocumentType">
    <vt:lpwstr>234;#Explanatory statement|b22f2e2f-3f73-411b-9a7c-34264d26fa25</vt:lpwstr>
  </property>
  <property fmtid="{D5CDD505-2E9C-101B-9397-08002B2CF9AE}" pid="31" name="APRAActivity">
    <vt:lpwstr>10;#Registration|390476ce-d76d-4e8d-905f-28e32d2df127;#109;#Statutory instrument|fe68928c-5a9c-4caf-bc8c-6c18cedcb17f</vt:lpwstr>
  </property>
  <property fmtid="{D5CDD505-2E9C-101B-9397-08002B2CF9AE}" pid="32" name="APRAEntityAdviceSupport">
    <vt:lpwstr/>
  </property>
  <property fmtid="{D5CDD505-2E9C-101B-9397-08002B2CF9AE}" pid="33" name="APRALegislation">
    <vt:lpwstr/>
  </property>
  <property fmtid="{D5CDD505-2E9C-101B-9397-08002B2CF9AE}" pid="34" name="APRAYear">
    <vt:lpwstr>171;#2018|337d548e-be9a-4363-bbb3-ec2b7c3daa90</vt:lpwstr>
  </property>
  <property fmtid="{D5CDD505-2E9C-101B-9397-08002B2CF9AE}" pid="35" name="APRAIndustry">
    <vt:lpwstr/>
  </property>
  <property fmtid="{D5CDD505-2E9C-101B-9397-08002B2CF9AE}" pid="36" name="_dlc_DocIdItemGuid">
    <vt:lpwstr>126cc109-6216-4a0e-808c-03718cf698da</vt:lpwstr>
  </property>
  <property fmtid="{D5CDD505-2E9C-101B-9397-08002B2CF9AE}" pid="37" name="RecordPoint_WorkflowType">
    <vt:lpwstr>ActiveSubmitStub</vt:lpwstr>
  </property>
  <property fmtid="{D5CDD505-2E9C-101B-9397-08002B2CF9AE}" pid="38" name="RecordPoint_ActiveItemWebId">
    <vt:lpwstr>{75a71c27-8d66-4282-ae60-1bfc22a83be1}</vt:lpwstr>
  </property>
  <property fmtid="{D5CDD505-2E9C-101B-9397-08002B2CF9AE}" pid="39" name="RecordPoint_ActiveItemSiteId">
    <vt:lpwstr>{88691c01-5bbb-4215-adc0-66cb7065b0af}</vt:lpwstr>
  </property>
  <property fmtid="{D5CDD505-2E9C-101B-9397-08002B2CF9AE}" pid="40" name="RecordPoint_ActiveItemListId">
    <vt:lpwstr>{0e59e171-09d8-4401-800a-327154450cb3}</vt:lpwstr>
  </property>
  <property fmtid="{D5CDD505-2E9C-101B-9397-08002B2CF9AE}" pid="41" name="RecordPoint_ActiveItemUniqueId">
    <vt:lpwstr>{126cc109-6216-4a0e-808c-03718cf698da}</vt:lpwstr>
  </property>
  <property fmtid="{D5CDD505-2E9C-101B-9397-08002B2CF9AE}" pid="42" name="IsLocked">
    <vt:lpwstr>False</vt:lpwstr>
  </property>
  <property fmtid="{D5CDD505-2E9C-101B-9397-08002B2CF9AE}" pid="43" name="RecordPoint_SubmissionCompleted">
    <vt:lpwstr>2018-03-07T09:16:01.4370889+11:00</vt:lpwstr>
  </property>
  <property fmtid="{D5CDD505-2E9C-101B-9397-08002B2CF9AE}" pid="44" name="RecordPoint_RecordNumberSubmitted">
    <vt:lpwstr>R0000317301</vt:lpwstr>
  </property>
  <property fmtid="{D5CDD505-2E9C-101B-9397-08002B2CF9AE}" pid="45" name="PM_SecurityClassification_Prev">
    <vt:lpwstr>UNCLASSIFIED</vt:lpwstr>
  </property>
  <property fmtid="{D5CDD505-2E9C-101B-9397-08002B2CF9AE}" pid="46" name="PM_Qualifier_Prev">
    <vt:lpwstr/>
  </property>
  <property fmtid="{D5CDD505-2E9C-101B-9397-08002B2CF9AE}" pid="47" name="RecordPoint_SubmissionDate">
    <vt:lpwstr/>
  </property>
  <property fmtid="{D5CDD505-2E9C-101B-9397-08002B2CF9AE}" pid="48" name="RecordPoint_ActiveItemMoved">
    <vt:lpwstr/>
  </property>
  <property fmtid="{D5CDD505-2E9C-101B-9397-08002B2CF9AE}" pid="49" name="RecordPoint_RecordFormat">
    <vt:lpwstr/>
  </property>
</Properties>
</file>