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C16B66">
        <w:rPr>
          <w:b/>
          <w:color w:val="000000"/>
          <w:spacing w:val="-1"/>
          <w:sz w:val="28"/>
        </w:rPr>
        <w:t>IC Class Rule Waiver [CW 18</w:t>
      </w:r>
      <w:r w:rsidR="009026D4">
        <w:rPr>
          <w:b/>
          <w:color w:val="000000"/>
          <w:spacing w:val="-1"/>
          <w:sz w:val="28"/>
        </w:rPr>
        <w:t>/</w:t>
      </w:r>
      <w:r w:rsidR="008E02D3">
        <w:rPr>
          <w:b/>
          <w:color w:val="000000"/>
          <w:spacing w:val="-1"/>
          <w:sz w:val="28"/>
        </w:rPr>
        <w:t>140</w:t>
      </w:r>
      <w:r w:rsidR="00D33963">
        <w:rPr>
          <w:b/>
          <w:color w:val="000000"/>
          <w:spacing w:val="-1"/>
          <w:sz w:val="28"/>
        </w:rPr>
        <w:t>]</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DD4320"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w:t>
      </w:r>
      <w:bookmarkStart w:id="0" w:name="_GoBack"/>
      <w:bookmarkEnd w:id="0"/>
      <w:r>
        <w:rPr>
          <w:spacing w:val="-1"/>
        </w:rPr>
        <w:t>ssion</w:t>
      </w:r>
      <w:r>
        <w:t xml:space="preserve"> (ASIC) </w:t>
      </w:r>
      <w:r>
        <w:rPr>
          <w:spacing w:val="-1"/>
        </w:rPr>
        <w:t>makes</w:t>
      </w:r>
      <w:r>
        <w:t xml:space="preserve"> </w:t>
      </w:r>
      <w:r w:rsidR="009026D4">
        <w:t xml:space="preserve">ASIC Class Rule Waiver </w:t>
      </w:r>
      <w:r w:rsidR="001A6AE2">
        <w:t xml:space="preserve">[CW </w:t>
      </w:r>
      <w:r w:rsidR="00C16B66">
        <w:t>18</w:t>
      </w:r>
      <w:r w:rsidR="008E02D3">
        <w:t>/140</w:t>
      </w:r>
      <w:r w:rsidR="001A6AE2">
        <w:t>]</w:t>
      </w:r>
      <w:r w:rsidR="00C313B8">
        <w:t xml:space="preserve"> </w:t>
      </w:r>
      <w:r w:rsidR="00BE7EBA">
        <w:t xml:space="preserve">(the </w:t>
      </w:r>
      <w:r w:rsidR="00BE7EBA" w:rsidRPr="00BE7EBA">
        <w:rPr>
          <w:b/>
        </w:rPr>
        <w:t>Amendment Instrument</w:t>
      </w:r>
      <w:r w:rsidR="00BE7EBA">
        <w:t xml:space="preserve">) </w:t>
      </w:r>
      <w:r>
        <w:rPr>
          <w:color w:val="000000"/>
          <w:spacing w:val="-1"/>
        </w:rPr>
        <w:t xml:space="preserve">under </w:t>
      </w:r>
      <w:r w:rsidR="00C313B8" w:rsidRPr="0009256D">
        <w:t xml:space="preserve">subrule 1.2.1(1) of the </w:t>
      </w:r>
      <w:r w:rsidR="00C313B8" w:rsidRPr="0009256D">
        <w:rPr>
          <w:i/>
          <w:iCs/>
        </w:rPr>
        <w:t>ASIC Market Integrity Rules (</w:t>
      </w:r>
      <w:r w:rsidR="00C313B8">
        <w:rPr>
          <w:i/>
          <w:iCs/>
        </w:rPr>
        <w:t>ASX 24 Market) 2010</w:t>
      </w:r>
      <w:r w:rsidR="00C313B8" w:rsidRPr="0009256D">
        <w:rPr>
          <w:b/>
        </w:rPr>
        <w:t xml:space="preserve"> (</w:t>
      </w:r>
      <w:r w:rsidR="00C313B8" w:rsidRPr="0009256D">
        <w:t>the</w:t>
      </w:r>
      <w:r w:rsidR="00C313B8" w:rsidRPr="0009256D">
        <w:rPr>
          <w:b/>
        </w:rPr>
        <w:t xml:space="preserve"> </w:t>
      </w:r>
      <w:r w:rsidR="00C313B8">
        <w:rPr>
          <w:b/>
          <w:bCs/>
          <w:iCs/>
        </w:rPr>
        <w:t>ASX 24</w:t>
      </w:r>
      <w:r w:rsidR="00C313B8" w:rsidRPr="0009256D">
        <w:rPr>
          <w:b/>
          <w:bCs/>
          <w:iCs/>
        </w:rPr>
        <w:t xml:space="preserve"> Rules</w:t>
      </w:r>
      <w:r w:rsidR="00C313B8" w:rsidRPr="0009256D">
        <w:t>).</w:t>
      </w:r>
      <w:r w:rsidR="00DD4320">
        <w:t xml:space="preserve"> </w:t>
      </w:r>
      <w:r w:rsidR="00C313B8" w:rsidRPr="0009673C">
        <w:rPr>
          <w:color w:val="000000"/>
          <w:spacing w:val="-1"/>
        </w:rPr>
        <w:t xml:space="preserve">Under subrule 1.2.1(1), ASIC may relieve any person or class of persons from the obligation to comply with a provision of the ASX 24 Rules.  </w:t>
      </w:r>
    </w:p>
    <w:p w:rsidR="00DD4320" w:rsidRDefault="00DD4320" w:rsidP="00DD4320">
      <w:pPr>
        <w:pStyle w:val="Default"/>
      </w:pPr>
    </w:p>
    <w:p w:rsidR="00DD4320" w:rsidRDefault="00DD4320" w:rsidP="00DD4320">
      <w:pPr>
        <w:pStyle w:val="Default"/>
      </w:pPr>
      <w:r>
        <w:t xml:space="preserve">Under subsection 33(3) of the </w:t>
      </w:r>
      <w:r>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13(1) of the </w:t>
      </w:r>
      <w:r>
        <w:rPr>
          <w:i/>
        </w:rPr>
        <w:t>Legislation Act 2003</w:t>
      </w:r>
      <w:r>
        <w:t xml:space="preserve">, if enabling legislation confers on a person the power to make a legislative instrument or notifiable instrument, then unless the contrary intention appears, the </w:t>
      </w:r>
      <w:r>
        <w:rPr>
          <w:i/>
        </w:rPr>
        <w:t>Acts Interpretation Act 1901</w:t>
      </w:r>
      <w:r>
        <w:t xml:space="preserve"> applies to any instrument so made as if it were an Act and as if each provision of the instrument were a section of the Act. Accordingly, the power under the ASX 24 Rules to make a written waiver relieving a person or class of persons from the obligation to comply with a provision of the ASX 24 Rules, includes a power to amend that waiver.</w:t>
      </w:r>
    </w:p>
    <w:p w:rsidR="00DD4320" w:rsidRDefault="00DD4320" w:rsidP="00DD4320">
      <w:pPr>
        <w:pStyle w:val="Default"/>
      </w:pPr>
    </w:p>
    <w:p w:rsidR="00A5691E" w:rsidRDefault="00BE7EBA" w:rsidP="00DD4320">
      <w:pPr>
        <w:pStyle w:val="Default"/>
        <w:rPr>
          <w:spacing w:val="-1"/>
        </w:rPr>
      </w:pPr>
      <w:r>
        <w:rPr>
          <w:spacing w:val="-1"/>
        </w:rPr>
        <w:t>The</w:t>
      </w:r>
      <w:r w:rsidR="00A5691E">
        <w:rPr>
          <w:spacing w:val="-1"/>
        </w:rPr>
        <w:t xml:space="preserve"> </w:t>
      </w:r>
      <w:r>
        <w:rPr>
          <w:spacing w:val="-1"/>
        </w:rPr>
        <w:t xml:space="preserve">Amendment Instrument </w:t>
      </w:r>
      <w:r w:rsidR="00A5691E">
        <w:rPr>
          <w:spacing w:val="-1"/>
        </w:rPr>
        <w:t>am</w:t>
      </w:r>
      <w:r w:rsidR="00C16B66">
        <w:rPr>
          <w:spacing w:val="-1"/>
        </w:rPr>
        <w:t>ends ASIC Class Rule Waiver [17-</w:t>
      </w:r>
      <w:r w:rsidR="00A5691E">
        <w:rPr>
          <w:spacing w:val="-1"/>
        </w:rPr>
        <w:t>740]</w:t>
      </w:r>
      <w:r w:rsidR="00A5691E" w:rsidRPr="00C16B66">
        <w:rPr>
          <w:spacing w:val="-1"/>
        </w:rPr>
        <w:t>.</w:t>
      </w:r>
    </w:p>
    <w:p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ASX 24 Rules.</w:t>
      </w:r>
    </w:p>
    <w:p w:rsidR="00C313B8" w:rsidRDefault="00C313B8" w:rsidP="005B0E3A">
      <w:pPr>
        <w:pStyle w:val="BodyText"/>
        <w:spacing w:line="261" w:lineRule="auto"/>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A5691E" w:rsidRDefault="00A5691E" w:rsidP="00A5691E">
      <w:pPr>
        <w:pStyle w:val="BodyText"/>
        <w:spacing w:before="199"/>
      </w:pPr>
      <w:r>
        <w:t xml:space="preserve">Rules 7.2.2(4), 7.2.5, 7.2.6 and 7.2.8 (the </w:t>
      </w:r>
      <w:r w:rsidRPr="00C67B23">
        <w:rPr>
          <w:b/>
        </w:rPr>
        <w:t>Relevant Rules</w:t>
      </w:r>
      <w:r>
        <w:t xml:space="preserve">) of the ASX 24 Rules </w:t>
      </w:r>
      <w:r w:rsidRPr="00905972">
        <w:t xml:space="preserve">impose various obligations on </w:t>
      </w:r>
      <w:r>
        <w:t>Trading Participants to Call Margins from their C</w:t>
      </w:r>
      <w:r w:rsidRPr="00905972">
        <w:t>lients. Margin</w:t>
      </w:r>
      <w:r>
        <w:t xml:space="preserve"> Calls can be satisfied by the Trading P</w:t>
      </w:r>
      <w:r w:rsidRPr="00905972">
        <w:t>a</w:t>
      </w:r>
      <w:r>
        <w:t xml:space="preserve">rticipant accepting either cash or </w:t>
      </w:r>
      <w:r w:rsidRPr="00905972">
        <w:t>Approved Securities</w:t>
      </w:r>
      <w:r>
        <w:t xml:space="preserve"> from their Clients. ‘Approved Securities’ is defined under Rule 7.1.1 of the ASX 24 Rules with a prescribed list.</w:t>
      </w:r>
    </w:p>
    <w:p w:rsidR="00A5691E" w:rsidRDefault="00A5691E" w:rsidP="00A5691E">
      <w:pPr>
        <w:pStyle w:val="BodyText"/>
        <w:spacing w:before="199"/>
      </w:pPr>
      <w:r>
        <w:lastRenderedPageBreak/>
        <w:t>Trading Participants that are Clearing Participants also have an obligation under the Operating Rules of ASX Clear to post Margins. ASX Clear publishes a list of securities, collateral and other property that it will accept as Margin, which is amended by ASX Clear as required.</w:t>
      </w:r>
    </w:p>
    <w:p w:rsidR="00A5691E" w:rsidRDefault="00A5691E" w:rsidP="00A5691E">
      <w:pPr>
        <w:pStyle w:val="BodyText"/>
        <w:spacing w:before="199"/>
      </w:pPr>
      <w:r>
        <w:t>There are some inconsistencies between ASX Clear’s current list and the definition of ‘Approved Securities’ in Rule 7.1.1 of the ASX 24 Rules. This causes confusion and complexity for Trading Participants that are also Clearing Participants.</w:t>
      </w:r>
    </w:p>
    <w:p w:rsidR="00A5691E" w:rsidRDefault="00C16B66" w:rsidP="00A5691E">
      <w:pPr>
        <w:pStyle w:val="BodyText"/>
        <w:spacing w:before="199"/>
      </w:pPr>
      <w:r>
        <w:t>ASIC Class Rule Waiver [17-</w:t>
      </w:r>
      <w:r w:rsidR="00A5691E">
        <w:t xml:space="preserve">740], which commenced on 5 October 2017, provides relief from the </w:t>
      </w:r>
      <w:r w:rsidR="00A5691E" w:rsidRPr="00A5691E">
        <w:t>Relevant Rules</w:t>
      </w:r>
      <w:r w:rsidR="00A5691E">
        <w:t xml:space="preserve"> </w:t>
      </w:r>
      <w:r w:rsidR="00A5691E" w:rsidRPr="00193C69">
        <w:t>to the extent that those rules apply the definition of ‘Approved Securities’. It</w:t>
      </w:r>
      <w:r w:rsidR="00A5691E" w:rsidRPr="00C52CFC">
        <w:t xml:space="preserve"> introduces a new term ‘Approved Collateral’ which refers to securities, collateral and other property</w:t>
      </w:r>
      <w:r w:rsidR="00A5691E">
        <w:t xml:space="preserve"> accepted by</w:t>
      </w:r>
      <w:r w:rsidR="00A5691E" w:rsidRPr="00C52CFC">
        <w:t xml:space="preserve"> </w:t>
      </w:r>
      <w:r w:rsidR="00A5691E">
        <w:t>ASX Clear</w:t>
      </w:r>
      <w:r w:rsidR="00C80696">
        <w:t xml:space="preserve">. This </w:t>
      </w:r>
      <w:r w:rsidR="00A5691E">
        <w:t xml:space="preserve">allows Trading Participants to rely on the list of accepted collateral published by ASX Clear to meet their obligations under the Relevant Rules. </w:t>
      </w:r>
    </w:p>
    <w:p w:rsidR="005B0E3A" w:rsidRDefault="005B0E3A" w:rsidP="005B0E3A">
      <w:pPr>
        <w:spacing w:line="240" w:lineRule="exact"/>
        <w:rPr>
          <w:sz w:val="24"/>
          <w:szCs w:val="24"/>
        </w:rPr>
      </w:pPr>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EE7C19">
        <w:rPr>
          <w:rFonts w:ascii="Arial"/>
          <w:b/>
          <w:spacing w:val="-1"/>
          <w:sz w:val="24"/>
        </w:rPr>
        <w:t>Purpose of the instrument</w:t>
      </w:r>
    </w:p>
    <w:p w:rsidR="00575BF1" w:rsidRDefault="00BE7EBA" w:rsidP="00EC2742">
      <w:pPr>
        <w:pStyle w:val="BodyText"/>
        <w:spacing w:before="199"/>
      </w:pPr>
      <w:r>
        <w:t>The Amendment Instrument</w:t>
      </w:r>
      <w:r w:rsidR="00C16B66">
        <w:t xml:space="preserve"> amends </w:t>
      </w:r>
      <w:r w:rsidR="00DC3349">
        <w:t xml:space="preserve">ASIC Class Rule Waiver </w:t>
      </w:r>
      <w:r w:rsidR="00C16B66">
        <w:t>[17-</w:t>
      </w:r>
      <w:r w:rsidR="00C80696">
        <w:t>740], by correcting a typographical er</w:t>
      </w:r>
      <w:r w:rsidR="00C16B66">
        <w:t xml:space="preserve">ror in paragraph 9(4)(b) of </w:t>
      </w:r>
      <w:r w:rsidR="00DC3349">
        <w:t xml:space="preserve">ASIC Class Rule Waiver </w:t>
      </w:r>
      <w:r w:rsidR="00C16B66">
        <w:t>[17-</w:t>
      </w:r>
      <w:r w:rsidR="00C80696">
        <w:t xml:space="preserve">740]. </w:t>
      </w:r>
    </w:p>
    <w:p w:rsidR="00C80696" w:rsidRDefault="00575BF1" w:rsidP="00EC2742">
      <w:pPr>
        <w:pStyle w:val="BodyText"/>
        <w:spacing w:before="199"/>
      </w:pPr>
      <w:r>
        <w:t>Paragraph 9(4)(b) of</w:t>
      </w:r>
      <w:r w:rsidR="00DC3349">
        <w:t xml:space="preserve"> ASIC Class Rule Waiver</w:t>
      </w:r>
      <w:r>
        <w:t xml:space="preserve"> [17-740] includes a cross-reference to paragraphs “9(3)(i) and (ii)”, when it should be a cross-reference to paragraphs “9(4)(a)(i) and (ii)”. </w:t>
      </w:r>
    </w:p>
    <w:p w:rsidR="005B0E3A" w:rsidRDefault="005B0E3A" w:rsidP="005B0E3A">
      <w:pPr>
        <w:spacing w:line="240" w:lineRule="exact"/>
        <w:rPr>
          <w:sz w:val="24"/>
          <w:szCs w:val="24"/>
        </w:rPr>
      </w:pPr>
      <w:bookmarkStart w:id="3" w:name="Insert_a_level_3_heading_"/>
      <w:bookmarkEnd w:id="3"/>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EE7C19">
        <w:rPr>
          <w:rFonts w:ascii="Arial"/>
          <w:b/>
          <w:spacing w:val="-1"/>
          <w:sz w:val="24"/>
        </w:rPr>
        <w:t xml:space="preserve">Operation of the </w:t>
      </w:r>
      <w:r w:rsidR="00BE7EBA">
        <w:rPr>
          <w:rFonts w:ascii="Arial"/>
          <w:b/>
          <w:spacing w:val="-1"/>
          <w:sz w:val="24"/>
        </w:rPr>
        <w:t>Amendment I</w:t>
      </w:r>
      <w:r w:rsidRPr="00EE7C19">
        <w:rPr>
          <w:rFonts w:ascii="Arial"/>
          <w:b/>
          <w:spacing w:val="-1"/>
          <w:sz w:val="24"/>
        </w:rPr>
        <w:t>nstrument</w:t>
      </w:r>
    </w:p>
    <w:p w:rsidR="00DC3349" w:rsidRDefault="00DC3349" w:rsidP="00CE5A32">
      <w:pPr>
        <w:pStyle w:val="BodyText"/>
        <w:spacing w:before="199"/>
        <w:rPr>
          <w:b/>
        </w:rPr>
      </w:pPr>
      <w:r>
        <w:rPr>
          <w:b/>
        </w:rPr>
        <w:t>Part 1 – Preliminary</w:t>
      </w:r>
    </w:p>
    <w:p w:rsidR="006D32DB" w:rsidRDefault="00C80696" w:rsidP="00CE5A32">
      <w:pPr>
        <w:pStyle w:val="BodyText"/>
        <w:spacing w:before="199"/>
        <w:rPr>
          <w:b/>
        </w:rPr>
      </w:pPr>
      <w:r>
        <w:rPr>
          <w:b/>
        </w:rPr>
        <w:t>Name</w:t>
      </w:r>
      <w:r w:rsidR="00DC3349">
        <w:rPr>
          <w:b/>
        </w:rPr>
        <w:t xml:space="preserve"> of legislative instrument</w:t>
      </w:r>
    </w:p>
    <w:p w:rsidR="00C80696" w:rsidRDefault="00DC3349" w:rsidP="00CE5A32">
      <w:pPr>
        <w:pStyle w:val="BodyText"/>
        <w:spacing w:before="199"/>
        <w:rPr>
          <w:szCs w:val="24"/>
        </w:rPr>
      </w:pPr>
      <w:r>
        <w:t xml:space="preserve">Item </w:t>
      </w:r>
      <w:r w:rsidR="00E22F81">
        <w:t xml:space="preserve">1 of Part 1 </w:t>
      </w:r>
      <w:r>
        <w:t xml:space="preserve">of the Amendment Instrument </w:t>
      </w:r>
      <w:r w:rsidR="00E22F81">
        <w:t>provides that t</w:t>
      </w:r>
      <w:r w:rsidR="00C80696">
        <w:t>he name of the</w:t>
      </w:r>
      <w:r w:rsidR="00BE7EBA">
        <w:t xml:space="preserve"> Amendment I</w:t>
      </w:r>
      <w:r w:rsidR="00C80696">
        <w:t xml:space="preserve">nstrument </w:t>
      </w:r>
      <w:r w:rsidR="00C80696" w:rsidRPr="008C0F29">
        <w:rPr>
          <w:szCs w:val="24"/>
        </w:rPr>
        <w:t xml:space="preserve">is </w:t>
      </w:r>
      <w:r w:rsidR="00C16B66">
        <w:rPr>
          <w:szCs w:val="24"/>
        </w:rPr>
        <w:t>ASIC Class Rule Waiver [CW 18</w:t>
      </w:r>
      <w:r w:rsidR="008E02D3">
        <w:rPr>
          <w:szCs w:val="24"/>
        </w:rPr>
        <w:t>/140</w:t>
      </w:r>
      <w:r w:rsidR="00C80696">
        <w:rPr>
          <w:szCs w:val="24"/>
        </w:rPr>
        <w:t>].</w:t>
      </w:r>
    </w:p>
    <w:p w:rsidR="00C80696" w:rsidRPr="00C80696" w:rsidRDefault="00C80696" w:rsidP="00CE5A32">
      <w:pPr>
        <w:pStyle w:val="BodyText"/>
        <w:spacing w:before="199"/>
        <w:rPr>
          <w:b/>
        </w:rPr>
      </w:pPr>
      <w:r w:rsidRPr="00C80696">
        <w:rPr>
          <w:b/>
        </w:rPr>
        <w:t>Commencement</w:t>
      </w:r>
    </w:p>
    <w:p w:rsidR="00C80696" w:rsidRDefault="00DC3349" w:rsidP="00CE5A32">
      <w:pPr>
        <w:pStyle w:val="BodyText"/>
        <w:spacing w:before="199"/>
      </w:pPr>
      <w:r>
        <w:t xml:space="preserve">Item </w:t>
      </w:r>
      <w:r w:rsidR="00E22F81">
        <w:t>2 of Part 1</w:t>
      </w:r>
      <w:r w:rsidRPr="00DC3349">
        <w:t xml:space="preserve"> </w:t>
      </w:r>
      <w:r>
        <w:t>of the Amendment Instrument</w:t>
      </w:r>
      <w:r w:rsidR="00E22F81">
        <w:t xml:space="preserve"> provides that t</w:t>
      </w:r>
      <w:r w:rsidR="00C80696">
        <w:t xml:space="preserve">he </w:t>
      </w:r>
      <w:r w:rsidR="00BE7EBA">
        <w:t xml:space="preserve">Amendment Instrument </w:t>
      </w:r>
      <w:r w:rsidR="00C80696">
        <w:t>commences on the day after registration.</w:t>
      </w:r>
    </w:p>
    <w:p w:rsidR="00C80696" w:rsidRPr="004A41D7" w:rsidRDefault="00C80696" w:rsidP="00C80696">
      <w:pPr>
        <w:pStyle w:val="BodyText"/>
        <w:keepNext/>
        <w:spacing w:before="199"/>
        <w:rPr>
          <w:b/>
        </w:rPr>
      </w:pPr>
      <w:r w:rsidRPr="004A41D7">
        <w:rPr>
          <w:b/>
        </w:rPr>
        <w:t>Authority</w:t>
      </w:r>
    </w:p>
    <w:p w:rsidR="00C80696" w:rsidRPr="00C80696" w:rsidRDefault="00DC3349" w:rsidP="00C80696">
      <w:pPr>
        <w:pStyle w:val="BodyText"/>
        <w:spacing w:before="199"/>
      </w:pPr>
      <w:r>
        <w:t>Item 3 of Part 1 of the Amendment Instrument provides that t</w:t>
      </w:r>
      <w:r w:rsidR="00A939AC">
        <w:t xml:space="preserve">he </w:t>
      </w:r>
      <w:r w:rsidR="00BE7EBA">
        <w:t>Amendment Instrument</w:t>
      </w:r>
      <w:r w:rsidR="00C80696" w:rsidRPr="00C80696">
        <w:t xml:space="preserve"> is made under subrule 1.2.1(1) of the</w:t>
      </w:r>
      <w:r w:rsidR="00C80696">
        <w:t xml:space="preserve"> ASX 24 Rules</w:t>
      </w:r>
      <w:r w:rsidR="00C80696" w:rsidRPr="00C80696">
        <w:t>.</w:t>
      </w:r>
    </w:p>
    <w:p w:rsidR="00C80696" w:rsidRPr="00A939AC" w:rsidRDefault="00C80696" w:rsidP="00CE5A32">
      <w:pPr>
        <w:pStyle w:val="BodyText"/>
        <w:spacing w:before="199"/>
        <w:rPr>
          <w:b/>
        </w:rPr>
      </w:pPr>
      <w:r w:rsidRPr="00A939AC">
        <w:rPr>
          <w:b/>
        </w:rPr>
        <w:t>Schedules</w:t>
      </w:r>
    </w:p>
    <w:p w:rsidR="00A939AC" w:rsidRDefault="00DC3349" w:rsidP="00A939AC">
      <w:pPr>
        <w:pStyle w:val="BodyText"/>
        <w:spacing w:before="199"/>
      </w:pPr>
      <w:r>
        <w:t>Item 4 of Part 1 of the Amendment Instrument provides that t</w:t>
      </w:r>
      <w:r w:rsidR="007F401A">
        <w:t xml:space="preserve">he Amendment Instrument amends ASIC Class Rule Waiver </w:t>
      </w:r>
      <w:r w:rsidR="00C16B66">
        <w:t>[17-7</w:t>
      </w:r>
      <w:r w:rsidR="00BE7EBA">
        <w:t>40]</w:t>
      </w:r>
      <w:r w:rsidR="00C16B66">
        <w:t xml:space="preserve"> as set out in item 1 of Schedule 1</w:t>
      </w:r>
      <w:r w:rsidR="007F401A">
        <w:t xml:space="preserve"> of the Amendment Instrument</w:t>
      </w:r>
      <w:r w:rsidR="00A939AC">
        <w:t>.</w:t>
      </w:r>
    </w:p>
    <w:p w:rsidR="00A939AC" w:rsidRDefault="00A939AC" w:rsidP="00A939AC">
      <w:pPr>
        <w:pStyle w:val="BodyText"/>
        <w:spacing w:before="199"/>
        <w:rPr>
          <w:b/>
        </w:rPr>
      </w:pPr>
      <w:r>
        <w:rPr>
          <w:b/>
        </w:rPr>
        <w:lastRenderedPageBreak/>
        <w:t>Schedule 1</w:t>
      </w:r>
      <w:r w:rsidR="00DC3349">
        <w:rPr>
          <w:b/>
        </w:rPr>
        <w:t xml:space="preserve"> – Amendments</w:t>
      </w:r>
    </w:p>
    <w:p w:rsidR="00DC3349" w:rsidRPr="004A41D7" w:rsidRDefault="00DC3349" w:rsidP="00A939AC">
      <w:pPr>
        <w:pStyle w:val="BodyText"/>
        <w:spacing w:before="199"/>
        <w:rPr>
          <w:b/>
        </w:rPr>
      </w:pPr>
      <w:r>
        <w:rPr>
          <w:b/>
        </w:rPr>
        <w:t>ASIC Class Rule Waiver [17-740]</w:t>
      </w:r>
    </w:p>
    <w:p w:rsidR="00C80696" w:rsidRDefault="00DC3349" w:rsidP="00EE7C19">
      <w:pPr>
        <w:pStyle w:val="BodyText"/>
        <w:spacing w:before="199"/>
      </w:pPr>
      <w:r>
        <w:t>Item 1 of Schedule 1 of the Amendment Instrument provides that t</w:t>
      </w:r>
      <w:r w:rsidR="00A939AC">
        <w:t xml:space="preserve">he </w:t>
      </w:r>
      <w:r w:rsidR="00BE7EBA">
        <w:t xml:space="preserve">Amendment Instrument </w:t>
      </w:r>
      <w:r w:rsidR="00C16B66">
        <w:t xml:space="preserve">amends paragraph 9(4)(b) of </w:t>
      </w:r>
      <w:r>
        <w:t xml:space="preserve">ASIC Class Rule Waiver </w:t>
      </w:r>
      <w:r w:rsidR="00C16B66">
        <w:t>[17-</w:t>
      </w:r>
      <w:r w:rsidR="00C80696">
        <w:t>740] by omitting “9(3)(i) and (ii)</w:t>
      </w:r>
      <w:r w:rsidR="002B782E">
        <w:t>”</w:t>
      </w:r>
      <w:r w:rsidR="00C80696">
        <w:t xml:space="preserve"> and substituting “9(4)(a)(i) and (ii)</w:t>
      </w:r>
      <w:r w:rsidR="002B782E">
        <w:t>”</w:t>
      </w:r>
      <w:r w:rsidR="00C80696">
        <w:t xml:space="preserve">. </w:t>
      </w:r>
    </w:p>
    <w:p w:rsidR="002B782E" w:rsidRDefault="002B782E" w:rsidP="002B782E"/>
    <w:p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5" w:name="5._Consultation"/>
      <w:bookmarkEnd w:id="5"/>
      <w:r w:rsidRPr="00C57CD8">
        <w:rPr>
          <w:rFonts w:ascii="Arial"/>
          <w:b/>
          <w:spacing w:val="-1"/>
          <w:sz w:val="24"/>
        </w:rPr>
        <w:t>Consultation</w:t>
      </w:r>
    </w:p>
    <w:p w:rsidR="006D32DB" w:rsidRDefault="00A939AC" w:rsidP="00A939AC">
      <w:pPr>
        <w:pStyle w:val="BodyText"/>
        <w:spacing w:before="199"/>
      </w:pPr>
      <w:r>
        <w:t>ASIC did not consult on making this</w:t>
      </w:r>
      <w:r w:rsidR="00BE7EBA">
        <w:t xml:space="preserve"> Amendment Instrument</w:t>
      </w:r>
      <w:r>
        <w:t xml:space="preserve"> given that its only purpose is to corre</w:t>
      </w:r>
      <w:r w:rsidR="00C16B66">
        <w:t xml:space="preserve">ct a typographical error in </w:t>
      </w:r>
      <w:r w:rsidR="00DC3349">
        <w:t xml:space="preserve">ASIC Class Rule Waiver </w:t>
      </w:r>
      <w:r w:rsidR="00C16B66">
        <w:t>[17-</w:t>
      </w:r>
      <w:r>
        <w:t>740].</w:t>
      </w:r>
    </w:p>
    <w:p w:rsidR="006D32DB" w:rsidRDefault="006D32DB">
      <w:pPr>
        <w:spacing w:after="0"/>
        <w:rPr>
          <w:sz w:val="24"/>
          <w:lang w:eastAsia="en-US"/>
        </w:rPr>
      </w:pPr>
      <w:r>
        <w:br w:type="page"/>
      </w:r>
    </w:p>
    <w:p w:rsidR="006D32DB" w:rsidRPr="00834797" w:rsidRDefault="006D32DB" w:rsidP="006D32DB">
      <w:pPr>
        <w:spacing w:before="360" w:after="120"/>
        <w:jc w:val="center"/>
        <w:rPr>
          <w:b/>
        </w:rPr>
      </w:pPr>
      <w:r w:rsidRPr="00834797">
        <w:rPr>
          <w:b/>
        </w:rPr>
        <w:lastRenderedPageBreak/>
        <w:t>Statement of Compatibility with Human Rights</w:t>
      </w:r>
    </w:p>
    <w:p w:rsidR="006D32DB" w:rsidRPr="00247F54" w:rsidRDefault="006D32DB" w:rsidP="006D32DB">
      <w:pPr>
        <w:spacing w:before="120" w:after="120"/>
        <w:jc w:val="center"/>
      </w:pPr>
      <w:r w:rsidRPr="00247F54">
        <w:rPr>
          <w:i/>
        </w:rPr>
        <w:t>Prepared in accordance with Part 3 of the Human Rights (Parliamentary Scrutiny) Act 2011</w:t>
      </w:r>
    </w:p>
    <w:p w:rsidR="006D32DB" w:rsidRPr="00247F54" w:rsidRDefault="006D32DB" w:rsidP="006D32DB">
      <w:pPr>
        <w:spacing w:before="120" w:after="120"/>
        <w:jc w:val="center"/>
      </w:pPr>
    </w:p>
    <w:p w:rsidR="006D32DB" w:rsidRPr="006334BF" w:rsidRDefault="006D32DB" w:rsidP="006D32DB">
      <w:pPr>
        <w:spacing w:before="120" w:after="120"/>
        <w:jc w:val="center"/>
        <w:rPr>
          <w:b/>
        </w:rPr>
      </w:pPr>
      <w:r w:rsidRPr="006334BF">
        <w:rPr>
          <w:b/>
        </w:rPr>
        <w:t>AS</w:t>
      </w:r>
      <w:r w:rsidR="00C16B66">
        <w:rPr>
          <w:b/>
        </w:rPr>
        <w:t>IC CLASS RULE WAIVER [CW 18</w:t>
      </w:r>
      <w:r w:rsidR="008E02D3">
        <w:rPr>
          <w:b/>
        </w:rPr>
        <w:t>/140</w:t>
      </w:r>
      <w:r w:rsidRPr="006334BF">
        <w:rPr>
          <w:b/>
        </w:rPr>
        <w:t>]</w:t>
      </w:r>
    </w:p>
    <w:p w:rsidR="006D32DB" w:rsidRPr="00247F54" w:rsidRDefault="006D32DB" w:rsidP="006D32DB">
      <w:pPr>
        <w:spacing w:before="120" w:after="120"/>
        <w:jc w:val="center"/>
      </w:pPr>
    </w:p>
    <w:p w:rsidR="006D32DB" w:rsidRPr="00247F54" w:rsidRDefault="00C17789" w:rsidP="006D32DB">
      <w:pPr>
        <w:spacing w:before="120" w:after="120"/>
      </w:pPr>
      <w:r>
        <w:t xml:space="preserve">ASIC Class Rule Waiver </w:t>
      </w:r>
      <w:r w:rsidR="001A6AE2">
        <w:t xml:space="preserve">[CW </w:t>
      </w:r>
      <w:r w:rsidR="00C16B66">
        <w:t>18</w:t>
      </w:r>
      <w:r w:rsidR="008E02D3">
        <w:t>/140</w:t>
      </w:r>
      <w:r w:rsidR="001A6AE2">
        <w:t>]</w:t>
      </w:r>
      <w:r w:rsidR="006D32DB">
        <w:t xml:space="preserve"> </w:t>
      </w:r>
      <w:r w:rsidR="00BE7EBA">
        <w:t xml:space="preserve">(the </w:t>
      </w:r>
      <w:r w:rsidR="00BE7EBA" w:rsidRPr="00BE7EBA">
        <w:rPr>
          <w:b/>
        </w:rPr>
        <w:t>Amendment Instrument</w:t>
      </w:r>
      <w:r w:rsidR="00BE7EBA">
        <w:t xml:space="preserve">) </w:t>
      </w:r>
      <w:r w:rsidR="006D32DB" w:rsidRPr="00247F54">
        <w:t xml:space="preserve">is compatible with the human rights and freedoms recognised or declared in the international instruments listed in section 3 of the </w:t>
      </w:r>
      <w:r w:rsidR="006D32DB" w:rsidRPr="00247F54">
        <w:rPr>
          <w:i/>
        </w:rPr>
        <w:t>Human Rights (Parliamentary Scrutiny) Act 2011</w:t>
      </w:r>
      <w:r w:rsidR="006D32DB" w:rsidRPr="00247F54">
        <w:t>.</w:t>
      </w:r>
    </w:p>
    <w:p w:rsidR="006D32DB" w:rsidRPr="00247F54" w:rsidRDefault="006D32DB" w:rsidP="006D32DB">
      <w:pPr>
        <w:spacing w:before="120" w:after="120"/>
        <w:jc w:val="center"/>
      </w:pPr>
    </w:p>
    <w:p w:rsidR="006D32DB" w:rsidRDefault="006D32DB" w:rsidP="006D32DB">
      <w:pPr>
        <w:spacing w:before="120" w:after="120"/>
        <w:jc w:val="both"/>
        <w:rPr>
          <w:b/>
        </w:rPr>
      </w:pPr>
      <w:r w:rsidRPr="00247F54">
        <w:rPr>
          <w:b/>
        </w:rPr>
        <w:t>Overview</w:t>
      </w:r>
    </w:p>
    <w:p w:rsidR="006D32DB" w:rsidRPr="006334BF" w:rsidRDefault="006D32DB" w:rsidP="006D32DB">
      <w:pPr>
        <w:pStyle w:val="BodyText"/>
        <w:spacing w:before="199"/>
        <w:rPr>
          <w:sz w:val="22"/>
          <w:szCs w:val="22"/>
        </w:rPr>
      </w:pPr>
      <w:r w:rsidRPr="006334BF">
        <w:rPr>
          <w:sz w:val="22"/>
          <w:szCs w:val="22"/>
        </w:rPr>
        <w:t xml:space="preserve">Rules 7.2.2(4), 7.2.5, 7.2.6 and 7.2.8 (the </w:t>
      </w:r>
      <w:r w:rsidRPr="006334BF">
        <w:rPr>
          <w:b/>
          <w:sz w:val="22"/>
          <w:szCs w:val="22"/>
        </w:rPr>
        <w:t>Relevant Rules</w:t>
      </w:r>
      <w:r>
        <w:rPr>
          <w:sz w:val="22"/>
          <w:szCs w:val="22"/>
        </w:rPr>
        <w:t>) of the ASIC Market Integrity Rules (ASX 24 Market) 2010 (</w:t>
      </w:r>
      <w:r w:rsidRPr="006334BF">
        <w:rPr>
          <w:b/>
          <w:sz w:val="22"/>
          <w:szCs w:val="22"/>
        </w:rPr>
        <w:t>ASX 24 Rules</w:t>
      </w:r>
      <w:r>
        <w:rPr>
          <w:sz w:val="22"/>
          <w:szCs w:val="22"/>
        </w:rPr>
        <w:t>)</w:t>
      </w:r>
      <w:r w:rsidRPr="006334BF">
        <w:rPr>
          <w:sz w:val="22"/>
          <w:szCs w:val="22"/>
        </w:rPr>
        <w:t xml:space="preserve"> impose various obligations on </w:t>
      </w:r>
      <w:r>
        <w:rPr>
          <w:sz w:val="22"/>
          <w:szCs w:val="22"/>
        </w:rPr>
        <w:t>trading participants to call margins from their c</w:t>
      </w:r>
      <w:r w:rsidRPr="006334BF">
        <w:rPr>
          <w:sz w:val="22"/>
          <w:szCs w:val="22"/>
        </w:rPr>
        <w:t>lients. Margin</w:t>
      </w:r>
      <w:r>
        <w:rPr>
          <w:sz w:val="22"/>
          <w:szCs w:val="22"/>
        </w:rPr>
        <w:t xml:space="preserve"> calls can be satisfied by the trading p</w:t>
      </w:r>
      <w:r w:rsidRPr="006334BF">
        <w:rPr>
          <w:sz w:val="22"/>
          <w:szCs w:val="22"/>
        </w:rPr>
        <w:t xml:space="preserve">articipant accepting either cash or </w:t>
      </w:r>
      <w:r>
        <w:rPr>
          <w:sz w:val="22"/>
          <w:szCs w:val="22"/>
        </w:rPr>
        <w:t>‘</w:t>
      </w:r>
      <w:r w:rsidRPr="006334BF">
        <w:rPr>
          <w:sz w:val="22"/>
          <w:szCs w:val="22"/>
        </w:rPr>
        <w:t>Approved Securities</w:t>
      </w:r>
      <w:r>
        <w:rPr>
          <w:sz w:val="22"/>
          <w:szCs w:val="22"/>
        </w:rPr>
        <w:t>’ from their c</w:t>
      </w:r>
      <w:r w:rsidRPr="006334BF">
        <w:rPr>
          <w:sz w:val="22"/>
          <w:szCs w:val="22"/>
        </w:rPr>
        <w:t xml:space="preserve">lients. ‘Approved Securities’ is defined under Rule 7.1.1 of the ASX 24 Rules with a prescribed list. </w:t>
      </w:r>
    </w:p>
    <w:p w:rsidR="006D32DB" w:rsidRPr="006334BF" w:rsidRDefault="006D32DB" w:rsidP="006D32DB">
      <w:pPr>
        <w:pStyle w:val="BodyText"/>
        <w:spacing w:before="199"/>
        <w:rPr>
          <w:sz w:val="22"/>
          <w:szCs w:val="22"/>
        </w:rPr>
      </w:pPr>
      <w:r>
        <w:rPr>
          <w:sz w:val="22"/>
          <w:szCs w:val="22"/>
        </w:rPr>
        <w:t>Trading participants that are clearing p</w:t>
      </w:r>
      <w:r w:rsidRPr="006334BF">
        <w:rPr>
          <w:sz w:val="22"/>
          <w:szCs w:val="22"/>
        </w:rPr>
        <w:t>articipants als</w:t>
      </w:r>
      <w:r>
        <w:rPr>
          <w:sz w:val="22"/>
          <w:szCs w:val="22"/>
        </w:rPr>
        <w:t>o have an obligation under the operating r</w:t>
      </w:r>
      <w:r w:rsidRPr="006334BF">
        <w:rPr>
          <w:sz w:val="22"/>
          <w:szCs w:val="22"/>
        </w:rPr>
        <w:t xml:space="preserve">ules of ASX Clear </w:t>
      </w:r>
      <w:r>
        <w:rPr>
          <w:sz w:val="22"/>
          <w:szCs w:val="22"/>
        </w:rPr>
        <w:t>(Futures) Pty Limited (</w:t>
      </w:r>
      <w:r w:rsidRPr="001348F6">
        <w:rPr>
          <w:b/>
          <w:sz w:val="22"/>
          <w:szCs w:val="22"/>
        </w:rPr>
        <w:t>ASX Clear</w:t>
      </w:r>
      <w:r>
        <w:rPr>
          <w:sz w:val="22"/>
          <w:szCs w:val="22"/>
        </w:rPr>
        <w:t>) to post m</w:t>
      </w:r>
      <w:r w:rsidRPr="006334BF">
        <w:rPr>
          <w:sz w:val="22"/>
          <w:szCs w:val="22"/>
        </w:rPr>
        <w:t>argins</w:t>
      </w:r>
      <w:r>
        <w:rPr>
          <w:sz w:val="22"/>
          <w:szCs w:val="22"/>
        </w:rPr>
        <w:t xml:space="preserve"> to ASX Clear</w:t>
      </w:r>
      <w:r w:rsidRPr="006334BF">
        <w:rPr>
          <w:sz w:val="22"/>
          <w:szCs w:val="22"/>
        </w:rPr>
        <w:t>. ASX Clear publishes a list of securities, collateral and other p</w:t>
      </w:r>
      <w:r>
        <w:rPr>
          <w:sz w:val="22"/>
          <w:szCs w:val="22"/>
        </w:rPr>
        <w:t>roperty that it will accept as m</w:t>
      </w:r>
      <w:r w:rsidRPr="006334BF">
        <w:rPr>
          <w:sz w:val="22"/>
          <w:szCs w:val="22"/>
        </w:rPr>
        <w:t>argin, which is amended by ASX Clear as required.</w:t>
      </w:r>
    </w:p>
    <w:p w:rsidR="006D32DB" w:rsidRDefault="006D32DB" w:rsidP="006D32DB">
      <w:pPr>
        <w:pStyle w:val="BodyText"/>
        <w:spacing w:before="199"/>
      </w:pPr>
      <w:r w:rsidRPr="006334BF">
        <w:rPr>
          <w:sz w:val="22"/>
          <w:szCs w:val="22"/>
        </w:rPr>
        <w:t xml:space="preserve">There are some inconsistencies between ASX Clear’s current list and the definition </w:t>
      </w:r>
      <w:r w:rsidR="00701EC5">
        <w:rPr>
          <w:sz w:val="22"/>
          <w:szCs w:val="22"/>
        </w:rPr>
        <w:t xml:space="preserve">of ‘Approved Securities’ </w:t>
      </w:r>
      <w:r w:rsidRPr="006334BF">
        <w:rPr>
          <w:sz w:val="22"/>
          <w:szCs w:val="22"/>
        </w:rPr>
        <w:t xml:space="preserve">in Rule 7.1.1 of the ASX 24 Rules. </w:t>
      </w:r>
      <w:r w:rsidR="00701EC5">
        <w:rPr>
          <w:sz w:val="22"/>
          <w:szCs w:val="22"/>
        </w:rPr>
        <w:t xml:space="preserve">This </w:t>
      </w:r>
      <w:r w:rsidRPr="006334BF">
        <w:rPr>
          <w:sz w:val="22"/>
          <w:szCs w:val="22"/>
        </w:rPr>
        <w:t>cause</w:t>
      </w:r>
      <w:r w:rsidR="00701EC5">
        <w:rPr>
          <w:sz w:val="22"/>
          <w:szCs w:val="22"/>
        </w:rPr>
        <w:t>s</w:t>
      </w:r>
      <w:r>
        <w:rPr>
          <w:sz w:val="22"/>
          <w:szCs w:val="22"/>
        </w:rPr>
        <w:t xml:space="preserve"> confusion and complexity for trading p</w:t>
      </w:r>
      <w:r w:rsidRPr="006334BF">
        <w:rPr>
          <w:sz w:val="22"/>
          <w:szCs w:val="22"/>
        </w:rPr>
        <w:t>articipants</w:t>
      </w:r>
      <w:r>
        <w:t xml:space="preserve"> that are also clearing participants.  </w:t>
      </w:r>
    </w:p>
    <w:p w:rsidR="006D32DB" w:rsidRDefault="00C16B66" w:rsidP="006D32DB">
      <w:pPr>
        <w:pStyle w:val="BodyText"/>
        <w:spacing w:before="199"/>
        <w:rPr>
          <w:sz w:val="22"/>
          <w:szCs w:val="22"/>
        </w:rPr>
      </w:pPr>
      <w:r>
        <w:rPr>
          <w:sz w:val="22"/>
          <w:szCs w:val="22"/>
        </w:rPr>
        <w:t>ASIC Class Rule Waiver [17-</w:t>
      </w:r>
      <w:r w:rsidR="00A939AC">
        <w:rPr>
          <w:sz w:val="22"/>
          <w:szCs w:val="22"/>
        </w:rPr>
        <w:t>740],</w:t>
      </w:r>
      <w:r w:rsidR="006D32DB">
        <w:rPr>
          <w:sz w:val="22"/>
          <w:szCs w:val="22"/>
        </w:rPr>
        <w:t xml:space="preserve"> </w:t>
      </w:r>
      <w:r w:rsidR="00A939AC">
        <w:t xml:space="preserve">which commenced on 5 October 2017, </w:t>
      </w:r>
      <w:r w:rsidR="006D32DB" w:rsidRPr="003A396B">
        <w:rPr>
          <w:sz w:val="22"/>
          <w:szCs w:val="22"/>
        </w:rPr>
        <w:t xml:space="preserve">provides relief from the Relevant Rules to the extent that those rules apply the definition of ‘Approved Securities’ in Rule 7.1.1. It introduces a new term ‘Approved Collateral’ which refers to securities, collateral and other property accepted by ASX Clear. </w:t>
      </w:r>
      <w:r w:rsidR="00A939AC">
        <w:rPr>
          <w:sz w:val="22"/>
          <w:szCs w:val="22"/>
        </w:rPr>
        <w:t>It a</w:t>
      </w:r>
      <w:r w:rsidR="006D32DB">
        <w:rPr>
          <w:sz w:val="22"/>
          <w:szCs w:val="22"/>
        </w:rPr>
        <w:t>llow</w:t>
      </w:r>
      <w:r w:rsidR="00A939AC">
        <w:rPr>
          <w:sz w:val="22"/>
          <w:szCs w:val="22"/>
        </w:rPr>
        <w:t>s</w:t>
      </w:r>
      <w:r w:rsidR="006D32DB">
        <w:rPr>
          <w:sz w:val="22"/>
          <w:szCs w:val="22"/>
        </w:rPr>
        <w:t xml:space="preserve"> trading p</w:t>
      </w:r>
      <w:r w:rsidR="006D32DB" w:rsidRPr="003A396B">
        <w:rPr>
          <w:sz w:val="22"/>
          <w:szCs w:val="22"/>
        </w:rPr>
        <w:t xml:space="preserve">articipants to rely on the list of accepted collateral published by ASX Clear, to meet their obligations under the Relevant Rules. </w:t>
      </w:r>
    </w:p>
    <w:p w:rsidR="00A939AC" w:rsidRPr="003A396B" w:rsidRDefault="00BE7EBA" w:rsidP="006D32DB">
      <w:pPr>
        <w:pStyle w:val="BodyText"/>
        <w:spacing w:before="199"/>
        <w:rPr>
          <w:sz w:val="22"/>
          <w:szCs w:val="22"/>
        </w:rPr>
      </w:pPr>
      <w:r>
        <w:t xml:space="preserve">The Amendment Instrument </w:t>
      </w:r>
      <w:r w:rsidR="00C16B66">
        <w:t xml:space="preserve">amends </w:t>
      </w:r>
      <w:r w:rsidR="00DC3349">
        <w:t xml:space="preserve">ASIC Class Rule Waiver </w:t>
      </w:r>
      <w:r w:rsidR="00C16B66">
        <w:t>[17-</w:t>
      </w:r>
      <w:r w:rsidR="00A939AC">
        <w:t>740], by correcting a typographical er</w:t>
      </w:r>
      <w:r w:rsidR="00C16B66">
        <w:t xml:space="preserve">ror in paragraph 9(4)(b) of </w:t>
      </w:r>
      <w:r w:rsidR="00DC3349">
        <w:t xml:space="preserve">ASIC Class Rule Waiver </w:t>
      </w:r>
      <w:r w:rsidR="00C16B66">
        <w:t>[17-</w:t>
      </w:r>
      <w:r w:rsidR="00A939AC">
        <w:t xml:space="preserve">740]. </w:t>
      </w:r>
    </w:p>
    <w:p w:rsidR="006D32DB" w:rsidRDefault="006D32DB" w:rsidP="006D32DB">
      <w:pPr>
        <w:spacing w:before="120" w:after="120"/>
        <w:rPr>
          <w:b/>
        </w:rPr>
      </w:pPr>
    </w:p>
    <w:p w:rsidR="006D32DB" w:rsidRPr="00247F54" w:rsidRDefault="006D32DB" w:rsidP="006D32DB">
      <w:pPr>
        <w:spacing w:before="120" w:after="120"/>
        <w:rPr>
          <w:b/>
        </w:rPr>
      </w:pPr>
      <w:r w:rsidRPr="00247F54">
        <w:rPr>
          <w:b/>
        </w:rPr>
        <w:t>Human rights implications</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does not engage any of the applicable rights or freedoms.</w:t>
      </w:r>
    </w:p>
    <w:p w:rsidR="006D32DB" w:rsidRDefault="006D32DB" w:rsidP="006D32DB">
      <w:pPr>
        <w:spacing w:before="120" w:after="120"/>
        <w:rPr>
          <w:b/>
        </w:rPr>
      </w:pPr>
    </w:p>
    <w:p w:rsidR="006D32DB" w:rsidRPr="00247F54" w:rsidRDefault="006D32DB" w:rsidP="006D32DB">
      <w:pPr>
        <w:spacing w:before="120" w:after="120"/>
        <w:rPr>
          <w:b/>
        </w:rPr>
      </w:pPr>
      <w:r w:rsidRPr="00247F54">
        <w:rPr>
          <w:b/>
        </w:rPr>
        <w:t>Conclusion</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6D32DB" w:rsidRPr="00E4135E" w:rsidRDefault="006D32DB" w:rsidP="006D32DB">
      <w:pPr>
        <w:spacing w:before="120" w:after="120"/>
        <w:jc w:val="center"/>
      </w:pPr>
    </w:p>
    <w:p w:rsidR="000076D6" w:rsidRDefault="00EC7780" w:rsidP="00A939AC">
      <w:pPr>
        <w:spacing w:before="120" w:after="120"/>
        <w:jc w:val="center"/>
      </w:pPr>
      <w:r>
        <w:rPr>
          <w:b/>
        </w:rPr>
        <w:t>Australian Securities and Investments Commission</w:t>
      </w:r>
    </w:p>
    <w:sectPr w:rsidR="000076D6">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BA" w:rsidRDefault="008676BA">
      <w:pPr>
        <w:spacing w:after="0"/>
      </w:pPr>
      <w:r>
        <w:separator/>
      </w:r>
    </w:p>
  </w:endnote>
  <w:endnote w:type="continuationSeparator" w:id="0">
    <w:p w:rsidR="008676BA" w:rsidRDefault="008676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8676BA">
    <w:pPr>
      <w:pStyle w:val="Footer"/>
      <w:ind w:right="360"/>
    </w:pPr>
  </w:p>
  <w:p w:rsidR="00C27A4B" w:rsidRDefault="008676BA"/>
  <w:p w:rsidR="00C27A4B" w:rsidRDefault="008676BA"/>
  <w:p w:rsidR="00C27A4B" w:rsidRDefault="008676BA"/>
  <w:p w:rsidR="00C27A4B" w:rsidRDefault="008676BA"/>
  <w:p w:rsidR="00C27A4B" w:rsidRDefault="008676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EA1E1EE" wp14:editId="53654DD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676BA">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676BA">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BA" w:rsidRDefault="008676BA">
      <w:pPr>
        <w:spacing w:after="0"/>
      </w:pPr>
      <w:r>
        <w:separator/>
      </w:r>
    </w:p>
  </w:footnote>
  <w:footnote w:type="continuationSeparator" w:id="0">
    <w:p w:rsidR="008676BA" w:rsidRDefault="008676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8676BA"/>
  <w:p w:rsidR="00C27A4B" w:rsidRDefault="008676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301AA" w:rsidP="00F301AA">
    <w:pPr>
      <w:pStyle w:val="Footer"/>
      <w:pBdr>
        <w:bottom w:val="single" w:sz="4" w:space="1" w:color="117DC7"/>
      </w:pBdr>
      <w:rPr>
        <w:color w:val="117DC7"/>
      </w:rPr>
    </w:pPr>
    <w:r>
      <w:t xml:space="preserve">EXPLANATORY STATEMENT for ASIC Class Rule Waiver </w:t>
    </w:r>
    <w:r w:rsidR="008E02D3">
      <w:t>[CW 18/140</w:t>
    </w:r>
    <w:r w:rsidR="00AC46C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1"/>
  </w:num>
  <w:num w:numId="4">
    <w:abstractNumId w:val="16"/>
  </w:num>
  <w:num w:numId="5">
    <w:abstractNumId w:val="6"/>
  </w:num>
  <w:num w:numId="6">
    <w:abstractNumId w:val="5"/>
  </w:num>
  <w:num w:numId="7">
    <w:abstractNumId w:val="10"/>
  </w:num>
  <w:num w:numId="8">
    <w:abstractNumId w:val="3"/>
  </w:num>
  <w:num w:numId="9">
    <w:abstractNumId w:val="1"/>
  </w:num>
  <w:num w:numId="10">
    <w:abstractNumId w:val="0"/>
  </w:num>
  <w:num w:numId="11">
    <w:abstractNumId w:val="8"/>
  </w:num>
  <w:num w:numId="12">
    <w:abstractNumId w:val="15"/>
  </w:num>
  <w:num w:numId="13">
    <w:abstractNumId w:val="13"/>
  </w:num>
  <w:num w:numId="14">
    <w:abstractNumId w:val="7"/>
  </w:num>
  <w:num w:numId="15">
    <w:abstractNumId w:val="12"/>
  </w:num>
  <w:num w:numId="16">
    <w:abstractNumId w:val="14"/>
  </w:num>
  <w:num w:numId="17">
    <w:abstractNumId w:val="17"/>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BA"/>
    <w:rsid w:val="000076D6"/>
    <w:rsid w:val="00010C73"/>
    <w:rsid w:val="0009673C"/>
    <w:rsid w:val="001362EC"/>
    <w:rsid w:val="00193C69"/>
    <w:rsid w:val="0019563A"/>
    <w:rsid w:val="001A6AE2"/>
    <w:rsid w:val="001A7D87"/>
    <w:rsid w:val="001C4755"/>
    <w:rsid w:val="001F76E9"/>
    <w:rsid w:val="00211A17"/>
    <w:rsid w:val="0029670D"/>
    <w:rsid w:val="002B0AC4"/>
    <w:rsid w:val="002B782E"/>
    <w:rsid w:val="00305D15"/>
    <w:rsid w:val="00313E34"/>
    <w:rsid w:val="003C03B9"/>
    <w:rsid w:val="003D3EC7"/>
    <w:rsid w:val="00432430"/>
    <w:rsid w:val="004E4940"/>
    <w:rsid w:val="0054543F"/>
    <w:rsid w:val="00575BF1"/>
    <w:rsid w:val="005A7D3E"/>
    <w:rsid w:val="005B0E3A"/>
    <w:rsid w:val="005D420C"/>
    <w:rsid w:val="006334BF"/>
    <w:rsid w:val="006B0AF5"/>
    <w:rsid w:val="006D32DB"/>
    <w:rsid w:val="00701EC5"/>
    <w:rsid w:val="00763038"/>
    <w:rsid w:val="007F401A"/>
    <w:rsid w:val="00814D51"/>
    <w:rsid w:val="008676BA"/>
    <w:rsid w:val="008936EF"/>
    <w:rsid w:val="008E02D3"/>
    <w:rsid w:val="009026D4"/>
    <w:rsid w:val="0092751D"/>
    <w:rsid w:val="00931E77"/>
    <w:rsid w:val="00981228"/>
    <w:rsid w:val="00982415"/>
    <w:rsid w:val="00A24BA4"/>
    <w:rsid w:val="00A34E8A"/>
    <w:rsid w:val="00A5691E"/>
    <w:rsid w:val="00A805EA"/>
    <w:rsid w:val="00A939AC"/>
    <w:rsid w:val="00AC02C2"/>
    <w:rsid w:val="00AC46C5"/>
    <w:rsid w:val="00AD3ABD"/>
    <w:rsid w:val="00BA3F40"/>
    <w:rsid w:val="00BA45D2"/>
    <w:rsid w:val="00BE7EBA"/>
    <w:rsid w:val="00C16B66"/>
    <w:rsid w:val="00C17789"/>
    <w:rsid w:val="00C313B8"/>
    <w:rsid w:val="00C57CD8"/>
    <w:rsid w:val="00C67B23"/>
    <w:rsid w:val="00C80696"/>
    <w:rsid w:val="00CD5D0C"/>
    <w:rsid w:val="00CE5A32"/>
    <w:rsid w:val="00D22AD6"/>
    <w:rsid w:val="00D33963"/>
    <w:rsid w:val="00DC3349"/>
    <w:rsid w:val="00DD4320"/>
    <w:rsid w:val="00E22F81"/>
    <w:rsid w:val="00E57B99"/>
    <w:rsid w:val="00EA4D7B"/>
    <w:rsid w:val="00EB7FCB"/>
    <w:rsid w:val="00EC2742"/>
    <w:rsid w:val="00EC7780"/>
    <w:rsid w:val="00EE7C19"/>
    <w:rsid w:val="00F07F78"/>
    <w:rsid w:val="00F118B8"/>
    <w:rsid w:val="00F301AA"/>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paragraph" w:customStyle="1" w:styleId="LI-BodyTextUnnumbered">
    <w:name w:val="LI - Body Text Unnumbered"/>
    <w:basedOn w:val="Normal"/>
    <w:link w:val="LI-BodyTextUnnumberedChar"/>
    <w:rsid w:val="00C80696"/>
    <w:pPr>
      <w:spacing w:before="240" w:after="0"/>
      <w:ind w:left="1134"/>
    </w:pPr>
    <w:rPr>
      <w:sz w:val="24"/>
    </w:rPr>
  </w:style>
  <w:style w:type="character" w:customStyle="1" w:styleId="LI-BodyTextUnnumberedChar">
    <w:name w:val="LI - Body Text Unnumbered Char"/>
    <w:link w:val="LI-BodyTextUnnumbered"/>
    <w:rsid w:val="00C8069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paragraph" w:customStyle="1" w:styleId="LI-BodyTextUnnumbered">
    <w:name w:val="LI - Body Text Unnumbered"/>
    <w:basedOn w:val="Normal"/>
    <w:link w:val="LI-BodyTextUnnumberedChar"/>
    <w:rsid w:val="00C80696"/>
    <w:pPr>
      <w:spacing w:before="240" w:after="0"/>
      <w:ind w:left="1134"/>
    </w:pPr>
    <w:rPr>
      <w:sz w:val="24"/>
    </w:rPr>
  </w:style>
  <w:style w:type="character" w:customStyle="1" w:styleId="LI-BodyTextUnnumberedChar">
    <w:name w:val="LI - Body Text Unnumbered Char"/>
    <w:link w:val="LI-BodyTextUnnumbered"/>
    <w:rsid w:val="00C806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28676">
      <w:bodyDiv w:val="1"/>
      <w:marLeft w:val="0"/>
      <w:marRight w:val="0"/>
      <w:marTop w:val="0"/>
      <w:marBottom w:val="0"/>
      <w:divBdr>
        <w:top w:val="none" w:sz="0" w:space="0" w:color="auto"/>
        <w:left w:val="none" w:sz="0" w:space="0" w:color="auto"/>
        <w:bottom w:val="none" w:sz="0" w:space="0" w:color="auto"/>
        <w:right w:val="none" w:sz="0" w:space="0" w:color="auto"/>
      </w:divBdr>
    </w:div>
    <w:div w:id="11187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1.CHA\AppData\Local\Temp\notes024392\FINAL%20Explanatory%20Statement%20%5bCW%2018-140%5d%20(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R20170000816586</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3.xml><?xml version="1.0" encoding="utf-8"?>
<ds:datastoreItem xmlns:ds="http://schemas.openxmlformats.org/officeDocument/2006/customXml" ds:itemID="{FF7ACA34-DAC6-4F1D-8C61-3155C67B8C5C}">
  <ds:schemaRefs>
    <ds:schemaRef ds:uri="17f478ab-373e-4295-9ff0-9b833ad01319"/>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microsoft.com/sharepoint/v4"/>
    <ds:schemaRef ds:uri="http://schemas.openxmlformats.org/package/2006/metadata/core-properties"/>
    <ds:schemaRef ds:uri="e3c121ce-93ad-4322-8dbe-6959e0a586ce"/>
    <ds:schemaRef ds:uri="da7a9ac0-bc47-4684-84e6-3a8e9ac80c12"/>
    <ds:schemaRef ds:uri="http://purl.org/dc/terms/"/>
  </ds:schemaRefs>
</ds:datastoreItem>
</file>

<file path=customXml/itemProps4.xml><?xml version="1.0" encoding="utf-8"?>
<ds:datastoreItem xmlns:ds="http://schemas.openxmlformats.org/officeDocument/2006/customXml" ds:itemID="{44747E4F-C80A-4CD7-BFC2-D106E3D2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[CW 18-140] (Amendment).dotx</Template>
  <TotalTime>1</TotalTime>
  <Pages>4</Pages>
  <Words>1083</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lucy.chadszinow</dc:creator>
  <cp:lastModifiedBy>lucy.chadszinow</cp:lastModifiedBy>
  <cp:revision>1</cp:revision>
  <cp:lastPrinted>2018-03-02T04:17:00Z</cp:lastPrinted>
  <dcterms:created xsi:type="dcterms:W3CDTF">2018-03-13T23:27:00Z</dcterms:created>
  <dcterms:modified xsi:type="dcterms:W3CDTF">2018-03-13T23:28:00Z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{184269ac-db85-439a-acf0-3dc83cc7649c}</vt:lpwstr>
  </property>
  <property fmtid="{D5CDD505-2E9C-101B-9397-08002B2CF9AE}" pid="29" name="RecordPoint_RecordNumberSubmitted">
    <vt:lpwstr>R20170000816586</vt:lpwstr>
  </property>
  <property fmtid="{D5CDD505-2E9C-101B-9397-08002B2CF9AE}" pid="30" name="RecordPoint_SubmissionCompleted">
    <vt:lpwstr>2018-03-06T13:11:16.3097816+11:00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