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D8C6F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D43E9BC" wp14:editId="116AB5E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16AD2" w14:textId="77777777" w:rsidR="00715914" w:rsidRPr="00E500D4" w:rsidRDefault="00715914" w:rsidP="00715914">
      <w:pPr>
        <w:rPr>
          <w:sz w:val="19"/>
        </w:rPr>
      </w:pPr>
    </w:p>
    <w:p w14:paraId="635BD4BA" w14:textId="77777777" w:rsidR="00554826" w:rsidRPr="00E85E73" w:rsidRDefault="00C92ABF" w:rsidP="00554826">
      <w:pPr>
        <w:pStyle w:val="ShortT"/>
      </w:pPr>
      <w:r w:rsidRPr="00E85E73">
        <w:t>Migration</w:t>
      </w:r>
      <w:r w:rsidR="00554826" w:rsidRPr="00E85E73">
        <w:t xml:space="preserve"> (</w:t>
      </w:r>
      <w:r w:rsidRPr="00E85E73">
        <w:t>I</w:t>
      </w:r>
      <w:r w:rsidR="00AE3F41" w:rsidRPr="00E85E73">
        <w:t>MMI 18/055: V</w:t>
      </w:r>
      <w:r w:rsidRPr="00E85E73">
        <w:t>isas attracting a subsequent temporary application charge</w:t>
      </w:r>
      <w:r w:rsidR="00554826" w:rsidRPr="00E85E73">
        <w:t xml:space="preserve">) </w:t>
      </w:r>
      <w:r w:rsidR="00AE3F41" w:rsidRPr="00E85E73">
        <w:t>I</w:t>
      </w:r>
      <w:r w:rsidRPr="00E85E73">
        <w:t>nstrument 2018</w:t>
      </w:r>
    </w:p>
    <w:p w14:paraId="54FCC6A0" w14:textId="45DF1CD2" w:rsidR="00554826" w:rsidRPr="00E85E73" w:rsidRDefault="00554826" w:rsidP="00554826">
      <w:pPr>
        <w:pStyle w:val="SignCoverPageStart"/>
        <w:spacing w:before="240"/>
        <w:ind w:right="91"/>
        <w:rPr>
          <w:szCs w:val="22"/>
        </w:rPr>
      </w:pPr>
      <w:r w:rsidRPr="00E85E73">
        <w:rPr>
          <w:szCs w:val="22"/>
        </w:rPr>
        <w:t xml:space="preserve">I, </w:t>
      </w:r>
      <w:r w:rsidR="0002338E">
        <w:rPr>
          <w:szCs w:val="22"/>
        </w:rPr>
        <w:t xml:space="preserve">Alan </w:t>
      </w:r>
      <w:proofErr w:type="spellStart"/>
      <w:r w:rsidR="0002338E">
        <w:rPr>
          <w:szCs w:val="22"/>
        </w:rPr>
        <w:t>Tudge</w:t>
      </w:r>
      <w:proofErr w:type="spellEnd"/>
      <w:r w:rsidR="00E85E73" w:rsidRPr="00E85E73">
        <w:rPr>
          <w:szCs w:val="22"/>
        </w:rPr>
        <w:t xml:space="preserve">, Minister for Citizenship and Multicultural Affairs, </w:t>
      </w:r>
      <w:r w:rsidRPr="00E85E73">
        <w:rPr>
          <w:szCs w:val="22"/>
        </w:rPr>
        <w:t>make the following instrument.</w:t>
      </w:r>
    </w:p>
    <w:p w14:paraId="6DDEBC44" w14:textId="24DD9019" w:rsidR="002F7380" w:rsidRDefault="00554826" w:rsidP="002F7380">
      <w:pPr>
        <w:keepNext/>
        <w:spacing w:before="300" w:line="240" w:lineRule="atLeast"/>
        <w:ind w:right="397"/>
        <w:rPr>
          <w:szCs w:val="22"/>
        </w:rPr>
      </w:pPr>
      <w:r w:rsidRPr="00E85E73">
        <w:rPr>
          <w:szCs w:val="22"/>
        </w:rPr>
        <w:t>Dated</w:t>
      </w:r>
      <w:r w:rsidR="002F7380">
        <w:rPr>
          <w:szCs w:val="22"/>
        </w:rPr>
        <w:tab/>
        <w:t>15 March 2018</w:t>
      </w:r>
    </w:p>
    <w:p w14:paraId="62EDDD01" w14:textId="77777777" w:rsidR="002F7380" w:rsidRDefault="002F7380" w:rsidP="002F7380">
      <w:pPr>
        <w:keepNext/>
        <w:spacing w:before="300" w:line="240" w:lineRule="atLeast"/>
        <w:ind w:right="397"/>
        <w:rPr>
          <w:szCs w:val="22"/>
        </w:rPr>
      </w:pPr>
    </w:p>
    <w:p w14:paraId="005CC6EA" w14:textId="1FEAC211" w:rsidR="00554826" w:rsidRPr="00001A63" w:rsidRDefault="002F7380" w:rsidP="002F7380">
      <w:pPr>
        <w:keepNext/>
        <w:spacing w:before="300" w:line="240" w:lineRule="atLeast"/>
        <w:ind w:right="397"/>
        <w:rPr>
          <w:szCs w:val="22"/>
        </w:rPr>
      </w:pPr>
      <w:r>
        <w:rPr>
          <w:szCs w:val="22"/>
        </w:rPr>
        <w:t xml:space="preserve">Alan </w:t>
      </w:r>
      <w:proofErr w:type="spellStart"/>
      <w:r>
        <w:rPr>
          <w:szCs w:val="22"/>
        </w:rPr>
        <w:t>Tudge</w:t>
      </w:r>
      <w:proofErr w:type="spellEnd"/>
    </w:p>
    <w:p w14:paraId="0247A9DF" w14:textId="5129A3B8" w:rsidR="00E85E73" w:rsidRDefault="0002338E" w:rsidP="002F7380">
      <w:pPr>
        <w:keepNext/>
        <w:tabs>
          <w:tab w:val="left" w:pos="3402"/>
        </w:tabs>
        <w:spacing w:before="1440" w:line="240" w:lineRule="auto"/>
        <w:ind w:right="397"/>
        <w:rPr>
          <w:b/>
          <w:szCs w:val="22"/>
        </w:rPr>
      </w:pPr>
      <w:r>
        <w:rPr>
          <w:szCs w:val="22"/>
        </w:rPr>
        <w:t xml:space="preserve">The Hon Alan </w:t>
      </w:r>
      <w:proofErr w:type="spellStart"/>
      <w:r>
        <w:rPr>
          <w:szCs w:val="22"/>
        </w:rPr>
        <w:t>Tudge</w:t>
      </w:r>
      <w:proofErr w:type="spellEnd"/>
      <w:r>
        <w:rPr>
          <w:szCs w:val="22"/>
        </w:rPr>
        <w:t xml:space="preserve"> MP </w:t>
      </w:r>
    </w:p>
    <w:p w14:paraId="124C7F99" w14:textId="77777777" w:rsidR="00554826" w:rsidRPr="008E0027" w:rsidRDefault="00E85E73" w:rsidP="002F7380">
      <w:pPr>
        <w:pStyle w:val="SignCoverPageEnd"/>
        <w:spacing w:line="240" w:lineRule="auto"/>
        <w:ind w:right="91"/>
        <w:rPr>
          <w:sz w:val="22"/>
        </w:rPr>
      </w:pPr>
      <w:r w:rsidRPr="00050C83">
        <w:rPr>
          <w:sz w:val="22"/>
          <w:szCs w:val="22"/>
        </w:rPr>
        <w:t>Minister for Citizenship and Multicultural Affairs</w:t>
      </w:r>
      <w:r w:rsidRPr="008E0027">
        <w:rPr>
          <w:sz w:val="22"/>
          <w:highlight w:val="yellow"/>
        </w:rPr>
        <w:t xml:space="preserve"> </w:t>
      </w:r>
    </w:p>
    <w:p w14:paraId="2C80ABF5" w14:textId="77777777" w:rsidR="00F6696E" w:rsidRDefault="00F6696E" w:rsidP="00F6696E"/>
    <w:p w14:paraId="5F51A13B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14:paraId="59A33C5C" w14:textId="5D6DA6D8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2A681F6" w14:textId="05D19C0A" w:rsidR="00E00879" w:rsidRPr="00E00879" w:rsidRDefault="00E00879" w:rsidP="00E00879">
      <w:pPr>
        <w:pStyle w:val="TOC6"/>
        <w:rPr>
          <w:noProof/>
        </w:rPr>
      </w:pPr>
      <w:r w:rsidRPr="003216BB">
        <w:rPr>
          <w:noProof/>
        </w:rPr>
        <w:t>Part 1 - Preliminary</w:t>
      </w:r>
    </w:p>
    <w:p w14:paraId="664F6CC9" w14:textId="439E6D7C" w:rsidR="00B418CB" w:rsidRDefault="00B418CB" w:rsidP="006F18AA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7068C5">
        <w:rPr>
          <w:noProof/>
        </w:rPr>
        <w:t>1</w:t>
      </w:r>
      <w:r w:rsidRPr="00B418CB">
        <w:rPr>
          <w:noProof/>
        </w:rPr>
        <w:fldChar w:fldCharType="end"/>
      </w:r>
    </w:p>
    <w:p w14:paraId="100D5348" w14:textId="03318577" w:rsidR="00B418CB" w:rsidRDefault="00B418CB" w:rsidP="006F18AA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7068C5">
        <w:rPr>
          <w:noProof/>
        </w:rPr>
        <w:t>1</w:t>
      </w:r>
      <w:r w:rsidRPr="00B418CB">
        <w:rPr>
          <w:noProof/>
        </w:rPr>
        <w:fldChar w:fldCharType="end"/>
      </w:r>
    </w:p>
    <w:p w14:paraId="6A40B916" w14:textId="4981C66E" w:rsidR="00B418CB" w:rsidRDefault="00B418CB" w:rsidP="006F18AA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7068C5">
        <w:rPr>
          <w:noProof/>
        </w:rPr>
        <w:t>1</w:t>
      </w:r>
      <w:r w:rsidRPr="00B418CB">
        <w:rPr>
          <w:noProof/>
        </w:rPr>
        <w:fldChar w:fldCharType="end"/>
      </w:r>
    </w:p>
    <w:p w14:paraId="50096937" w14:textId="0D255C70" w:rsidR="00B418CB" w:rsidRDefault="00B418CB" w:rsidP="006F18AA">
      <w:pPr>
        <w:pStyle w:val="TOC5"/>
        <w:ind w:left="1134"/>
        <w:rPr>
          <w:noProof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_Toc454512516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7068C5">
        <w:rPr>
          <w:noProof/>
        </w:rPr>
        <w:t>1</w:t>
      </w:r>
      <w:r w:rsidRPr="00B418CB">
        <w:rPr>
          <w:noProof/>
        </w:rPr>
        <w:fldChar w:fldCharType="end"/>
      </w:r>
    </w:p>
    <w:p w14:paraId="14165639" w14:textId="5E759BD2" w:rsidR="003B4B82" w:rsidRPr="00E85E73" w:rsidRDefault="00C92ABF" w:rsidP="006F18AA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Schedules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_Toc454512517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7068C5">
        <w:rPr>
          <w:noProof/>
        </w:rPr>
        <w:t>1</w:t>
      </w:r>
      <w:r w:rsidRPr="00B418CB">
        <w:rPr>
          <w:noProof/>
        </w:rPr>
        <w:fldChar w:fldCharType="end"/>
      </w:r>
    </w:p>
    <w:p w14:paraId="4E2EE9BC" w14:textId="4E9A10A8" w:rsidR="00E00879" w:rsidRDefault="00E00879" w:rsidP="00E00879">
      <w:pPr>
        <w:pStyle w:val="TOC6"/>
        <w:rPr>
          <w:noProof/>
        </w:rPr>
      </w:pPr>
      <w:r w:rsidRPr="003216BB">
        <w:rPr>
          <w:noProof/>
        </w:rPr>
        <w:t xml:space="preserve">Part 2 - </w:t>
      </w:r>
      <w:r w:rsidR="00DD1B34">
        <w:rPr>
          <w:noProof/>
        </w:rPr>
        <w:t>Visas attracting a subsequent v</w:t>
      </w:r>
      <w:r>
        <w:rPr>
          <w:noProof/>
        </w:rPr>
        <w:t xml:space="preserve">isa application charge </w:t>
      </w:r>
    </w:p>
    <w:p w14:paraId="74BC4B62" w14:textId="7693D77E" w:rsidR="00DD1B34" w:rsidRPr="00DD1B34" w:rsidRDefault="00DD1B34" w:rsidP="006F18AA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</w:r>
      <w:r w:rsidRPr="003B4B82">
        <w:rPr>
          <w:noProof/>
        </w:rPr>
        <w:t xml:space="preserve">Visas attracting </w:t>
      </w:r>
      <w:r>
        <w:rPr>
          <w:noProof/>
        </w:rPr>
        <w:t xml:space="preserve">a  </w:t>
      </w:r>
      <w:r w:rsidRPr="003B4B82">
        <w:rPr>
          <w:noProof/>
        </w:rPr>
        <w:t>subsequent visa application charge</w:t>
      </w:r>
      <w:r w:rsidRPr="00B418CB">
        <w:rPr>
          <w:noProof/>
        </w:rPr>
        <w:tab/>
      </w:r>
      <w:r>
        <w:rPr>
          <w:noProof/>
        </w:rPr>
        <w:t>2</w:t>
      </w:r>
    </w:p>
    <w:p w14:paraId="081D90B2" w14:textId="347085A0" w:rsidR="003B4B82" w:rsidRPr="00510988" w:rsidRDefault="00D81F7B" w:rsidP="003B4B8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</w:t>
      </w:r>
      <w:r w:rsidRPr="00510988">
        <w:t>Visas specified for paragraph 2.12C(5)(a)</w:t>
      </w:r>
      <w:r w:rsidR="00510988">
        <w:t xml:space="preserve"> of the Regulations</w:t>
      </w:r>
      <w:r w:rsidR="003B4B82" w:rsidRPr="00510988">
        <w:rPr>
          <w:noProof/>
        </w:rPr>
        <w:tab/>
      </w:r>
      <w:r w:rsidR="00DD1B34">
        <w:rPr>
          <w:noProof/>
        </w:rPr>
        <w:t>3</w:t>
      </w:r>
    </w:p>
    <w:p w14:paraId="7144B070" w14:textId="79346873" w:rsidR="003B4B82" w:rsidRPr="003B4B82" w:rsidRDefault="003B4B82" w:rsidP="003B4B8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10988">
        <w:rPr>
          <w:noProof/>
        </w:rPr>
        <w:t>Schedule 2</w:t>
      </w:r>
      <w:r w:rsidR="00D81F7B" w:rsidRPr="00510988">
        <w:rPr>
          <w:noProof/>
        </w:rPr>
        <w:t>—</w:t>
      </w:r>
      <w:r w:rsidRPr="00510988">
        <w:rPr>
          <w:noProof/>
        </w:rPr>
        <w:tab/>
      </w:r>
      <w:r w:rsidR="00D81F7B" w:rsidRPr="00510988">
        <w:t>Visas specified for paragraph 2.12C(5)(c)</w:t>
      </w:r>
      <w:r w:rsidR="00510988">
        <w:t xml:space="preserve"> of the </w:t>
      </w:r>
      <w:r w:rsidR="00DD1B34">
        <w:t>Regulations</w:t>
      </w:r>
      <w:r w:rsidRPr="00B418CB">
        <w:rPr>
          <w:b w:val="0"/>
          <w:noProof/>
          <w:sz w:val="18"/>
        </w:rPr>
        <w:tab/>
      </w:r>
      <w:r w:rsidR="00DD1B34">
        <w:rPr>
          <w:noProof/>
        </w:rPr>
        <w:t>4</w:t>
      </w:r>
    </w:p>
    <w:p w14:paraId="7331A63B" w14:textId="28EA2627" w:rsidR="00B418CB" w:rsidRDefault="003B4B8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</w:t>
      </w:r>
      <w:r w:rsidR="00B418CB">
        <w:rPr>
          <w:noProof/>
        </w:rPr>
        <w:t>—Repeals</w:t>
      </w:r>
      <w:r w:rsidR="00B418CB" w:rsidRPr="00B418CB">
        <w:rPr>
          <w:b w:val="0"/>
          <w:noProof/>
          <w:sz w:val="18"/>
        </w:rPr>
        <w:tab/>
      </w:r>
      <w:r w:rsidR="00DD1B34">
        <w:rPr>
          <w:noProof/>
        </w:rPr>
        <w:t>7</w:t>
      </w:r>
    </w:p>
    <w:p w14:paraId="52C314DA" w14:textId="38731123" w:rsidR="00F6696E" w:rsidRDefault="00E00879" w:rsidP="006F18AA">
      <w:pPr>
        <w:pStyle w:val="TOC9"/>
        <w:ind w:left="567"/>
      </w:pPr>
      <w:r>
        <w:rPr>
          <w:noProof/>
          <w:sz w:val="18"/>
          <w:szCs w:val="18"/>
        </w:rPr>
        <w:t xml:space="preserve">IMMI 16/098 - </w:t>
      </w:r>
      <w:r w:rsidR="003B4B82" w:rsidRPr="00793376">
        <w:rPr>
          <w:noProof/>
          <w:sz w:val="18"/>
          <w:szCs w:val="18"/>
        </w:rPr>
        <w:t>VISAS ATTRACTING A SUBSEQUENT TEMPORAR</w:t>
      </w:r>
      <w:r w:rsidR="00AF5235">
        <w:rPr>
          <w:noProof/>
          <w:sz w:val="18"/>
          <w:szCs w:val="18"/>
        </w:rPr>
        <w:t>Y APPLICATION CHARGE 2016/098 (</w:t>
      </w:r>
      <w:r w:rsidR="00AF5235" w:rsidRPr="00AF5235">
        <w:rPr>
          <w:noProof/>
          <w:sz w:val="18"/>
          <w:szCs w:val="18"/>
        </w:rPr>
        <w:t>F2016C01021</w:t>
      </w:r>
      <w:r w:rsidR="003B4B82" w:rsidRPr="00793376">
        <w:rPr>
          <w:noProof/>
          <w:sz w:val="18"/>
          <w:szCs w:val="18"/>
        </w:rPr>
        <w:t>)</w:t>
      </w:r>
      <w:r w:rsidR="00B418CB" w:rsidRPr="00B418CB">
        <w:rPr>
          <w:i w:val="0"/>
          <w:noProof/>
          <w:sz w:val="18"/>
        </w:rPr>
        <w:tab/>
      </w:r>
      <w:r w:rsidR="00B418CB">
        <w:fldChar w:fldCharType="end"/>
      </w:r>
      <w:r w:rsidR="00DD1B34">
        <w:rPr>
          <w:i w:val="0"/>
        </w:rPr>
        <w:t>7</w:t>
      </w:r>
    </w:p>
    <w:p w14:paraId="2103CCEF" w14:textId="77777777" w:rsidR="00F6696E" w:rsidRPr="00A802BC" w:rsidRDefault="00F6696E" w:rsidP="00F6696E">
      <w:pPr>
        <w:outlineLvl w:val="0"/>
        <w:rPr>
          <w:sz w:val="20"/>
        </w:rPr>
      </w:pPr>
    </w:p>
    <w:p w14:paraId="29D9A938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7FB12CF" w14:textId="7BBAB1EC" w:rsidR="003E78E0" w:rsidRPr="003E78E0" w:rsidRDefault="003E78E0" w:rsidP="003E78E0">
      <w:pPr>
        <w:pStyle w:val="TOC6"/>
        <w:rPr>
          <w:noProof/>
          <w:sz w:val="36"/>
          <w:szCs w:val="36"/>
        </w:rPr>
      </w:pPr>
      <w:bookmarkStart w:id="1" w:name="_Toc454512513"/>
      <w:r>
        <w:rPr>
          <w:noProof/>
          <w:sz w:val="36"/>
          <w:szCs w:val="36"/>
        </w:rPr>
        <w:lastRenderedPageBreak/>
        <w:t>Part 1</w:t>
      </w:r>
      <w:r w:rsidRPr="00DD1B34">
        <w:rPr>
          <w:sz w:val="32"/>
        </w:rPr>
        <w:t>—</w:t>
      </w:r>
      <w:r>
        <w:rPr>
          <w:sz w:val="36"/>
          <w:szCs w:val="36"/>
        </w:rPr>
        <w:t>Preliminary</w:t>
      </w:r>
    </w:p>
    <w:p w14:paraId="1E3D8C42" w14:textId="1DE226E6" w:rsidR="00554826" w:rsidRPr="00554826" w:rsidRDefault="00554826" w:rsidP="00E85E73">
      <w:pPr>
        <w:pStyle w:val="ActHead5"/>
        <w:ind w:left="0" w:firstLine="0"/>
      </w:pPr>
      <w:r w:rsidRPr="00554826">
        <w:t xml:space="preserve">1 </w:t>
      </w:r>
      <w:r w:rsidR="00DD1B34">
        <w:t xml:space="preserve"> </w:t>
      </w:r>
      <w:r w:rsidRPr="00554826">
        <w:t xml:space="preserve"> Name</w:t>
      </w:r>
      <w:bookmarkEnd w:id="1"/>
    </w:p>
    <w:p w14:paraId="3A3A7B52" w14:textId="77777777" w:rsidR="00554826" w:rsidRDefault="00554826" w:rsidP="00E00879">
      <w:pPr>
        <w:pStyle w:val="subsection"/>
        <w:numPr>
          <w:ilvl w:val="0"/>
          <w:numId w:val="14"/>
        </w:numPr>
        <w:ind w:left="1701" w:hanging="567"/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C92ABF" w:rsidRPr="00C92ABF">
        <w:rPr>
          <w:i/>
        </w:rPr>
        <w:t>Migration (IMMI 18/055</w:t>
      </w:r>
      <w:r w:rsidR="00C92ABF" w:rsidRPr="00E85E73">
        <w:rPr>
          <w:i/>
        </w:rPr>
        <w:t xml:space="preserve">: </w:t>
      </w:r>
      <w:r w:rsidR="00E85E73" w:rsidRPr="00E85E73">
        <w:rPr>
          <w:i/>
        </w:rPr>
        <w:t>V</w:t>
      </w:r>
      <w:r w:rsidR="00C92ABF" w:rsidRPr="00E85E73">
        <w:rPr>
          <w:i/>
        </w:rPr>
        <w:t xml:space="preserve">isas attracting a subsequent temporary application charge) </w:t>
      </w:r>
      <w:r w:rsidR="00E85E73">
        <w:rPr>
          <w:i/>
        </w:rPr>
        <w:t>I</w:t>
      </w:r>
      <w:r w:rsidR="00C92ABF" w:rsidRPr="00E85E73">
        <w:rPr>
          <w:i/>
        </w:rPr>
        <w:t>nstrument</w:t>
      </w:r>
      <w:r w:rsidR="00C92ABF" w:rsidRPr="00C92ABF">
        <w:rPr>
          <w:i/>
        </w:rPr>
        <w:t xml:space="preserve"> 2018</w:t>
      </w:r>
      <w:r w:rsidRPr="009C2562">
        <w:t>.</w:t>
      </w:r>
    </w:p>
    <w:p w14:paraId="7099CD3B" w14:textId="2F05319C" w:rsidR="00C92ABF" w:rsidRDefault="00C92ABF" w:rsidP="00E00879">
      <w:pPr>
        <w:pStyle w:val="subsection"/>
        <w:numPr>
          <w:ilvl w:val="0"/>
          <w:numId w:val="14"/>
        </w:numPr>
        <w:ind w:left="1701" w:hanging="567"/>
      </w:pPr>
      <w:r>
        <w:t xml:space="preserve">This instrument may </w:t>
      </w:r>
      <w:r w:rsidR="0002338E">
        <w:t xml:space="preserve">also </w:t>
      </w:r>
      <w:r>
        <w:t>be cited as IMMI 18/055.</w:t>
      </w:r>
    </w:p>
    <w:p w14:paraId="57634578" w14:textId="0CC9AB07" w:rsidR="00554826" w:rsidRPr="00554826" w:rsidRDefault="00554826" w:rsidP="00554826">
      <w:pPr>
        <w:pStyle w:val="ActHead5"/>
      </w:pPr>
      <w:bookmarkStart w:id="3" w:name="_Toc454512514"/>
      <w:r w:rsidRPr="00554826">
        <w:t xml:space="preserve">2 </w:t>
      </w:r>
      <w:r w:rsidR="00DD1B34">
        <w:t xml:space="preserve"> </w:t>
      </w:r>
      <w:r w:rsidRPr="00554826">
        <w:t xml:space="preserve"> Commencement</w:t>
      </w:r>
      <w:bookmarkEnd w:id="3"/>
    </w:p>
    <w:p w14:paraId="166D024F" w14:textId="58E4F5BB" w:rsidR="00554826" w:rsidRPr="00232984" w:rsidRDefault="00E85E73" w:rsidP="00E00879">
      <w:pPr>
        <w:pStyle w:val="subsection"/>
        <w:ind w:firstLine="0"/>
      </w:pPr>
      <w:r w:rsidRPr="005A00E4">
        <w:t>This instrument commences</w:t>
      </w:r>
      <w:r w:rsidR="00DD1B34" w:rsidRPr="005A00E4">
        <w:t xml:space="preserve"> </w:t>
      </w:r>
      <w:r w:rsidR="006F18AA" w:rsidRPr="005A00E4">
        <w:t>on 1</w:t>
      </w:r>
      <w:r w:rsidR="00183713" w:rsidRPr="005A00E4">
        <w:t>8</w:t>
      </w:r>
      <w:r w:rsidR="006F18AA" w:rsidRPr="005A00E4">
        <w:t xml:space="preserve"> March 2018.</w:t>
      </w:r>
    </w:p>
    <w:p w14:paraId="6EFE51E2" w14:textId="768913A4" w:rsidR="00554826" w:rsidRPr="00554826" w:rsidRDefault="00554826" w:rsidP="00554826">
      <w:pPr>
        <w:pStyle w:val="ActHead5"/>
      </w:pPr>
      <w:bookmarkStart w:id="4" w:name="_Toc454512515"/>
      <w:r w:rsidRPr="00554826">
        <w:t xml:space="preserve">3 </w:t>
      </w:r>
      <w:r w:rsidR="00DD1B34">
        <w:t xml:space="preserve"> </w:t>
      </w:r>
      <w:r w:rsidRPr="00554826">
        <w:t xml:space="preserve"> Authority</w:t>
      </w:r>
      <w:bookmarkEnd w:id="4"/>
    </w:p>
    <w:p w14:paraId="2D984C5B" w14:textId="6D6AA9B1" w:rsidR="00C92ABF" w:rsidRPr="009C2562" w:rsidRDefault="00C92ABF" w:rsidP="00E00879">
      <w:pPr>
        <w:pStyle w:val="subsection"/>
        <w:ind w:firstLine="0"/>
      </w:pPr>
      <w:r>
        <w:t>This instrument is made under</w:t>
      </w:r>
      <w:r w:rsidR="00E85E73">
        <w:t xml:space="preserve"> paragraphs </w:t>
      </w:r>
      <w:proofErr w:type="gramStart"/>
      <w:r w:rsidR="00E85E73" w:rsidRPr="001F4ACC">
        <w:t>2.12C(</w:t>
      </w:r>
      <w:proofErr w:type="gramEnd"/>
      <w:r w:rsidR="00E85E73" w:rsidRPr="001F4ACC">
        <w:t>5)(a) and 2.12C(5)(c)</w:t>
      </w:r>
      <w:r>
        <w:t xml:space="preserve"> of the Regulations</w:t>
      </w:r>
      <w:r w:rsidR="00E85E73">
        <w:t>.</w:t>
      </w:r>
    </w:p>
    <w:p w14:paraId="46B5FF46" w14:textId="746BE427" w:rsidR="00554826" w:rsidRPr="00554826" w:rsidRDefault="00554826" w:rsidP="00554826">
      <w:pPr>
        <w:pStyle w:val="ActHead5"/>
      </w:pPr>
      <w:bookmarkStart w:id="5" w:name="_Toc454512516"/>
      <w:r w:rsidRPr="00554826">
        <w:t xml:space="preserve">4  </w:t>
      </w:r>
      <w:r w:rsidR="00DD1B34">
        <w:t xml:space="preserve"> </w:t>
      </w:r>
      <w:r w:rsidRPr="00554826">
        <w:t>Definitions</w:t>
      </w:r>
      <w:bookmarkEnd w:id="5"/>
    </w:p>
    <w:p w14:paraId="4F0EED75" w14:textId="582F2AA0" w:rsidR="00554826" w:rsidRPr="009C2562" w:rsidRDefault="00554826" w:rsidP="00E00879">
      <w:pPr>
        <w:pStyle w:val="subsection"/>
        <w:ind w:firstLine="0"/>
      </w:pPr>
      <w:r w:rsidRPr="009C2562">
        <w:t>In this instrument:</w:t>
      </w:r>
    </w:p>
    <w:p w14:paraId="0AB870DB" w14:textId="77777777" w:rsidR="00554826" w:rsidRDefault="00C92ABF" w:rsidP="00E00879">
      <w:pPr>
        <w:pStyle w:val="Definition"/>
        <w:ind w:left="1418"/>
      </w:pPr>
      <w:r>
        <w:rPr>
          <w:b/>
          <w:i/>
        </w:rPr>
        <w:t>Regulations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 w:rsidRPr="00C92ABF">
        <w:rPr>
          <w:i/>
        </w:rPr>
        <w:t>Migration Regulations 1994</w:t>
      </w:r>
      <w:r w:rsidR="00554826">
        <w:t>.</w:t>
      </w:r>
    </w:p>
    <w:p w14:paraId="60CE42BF" w14:textId="17DAF0CE" w:rsidR="00554826" w:rsidRPr="00554826" w:rsidRDefault="00554826" w:rsidP="00554826">
      <w:pPr>
        <w:pStyle w:val="ActHead5"/>
      </w:pPr>
      <w:bookmarkStart w:id="6" w:name="_Toc454781205"/>
      <w:bookmarkStart w:id="7" w:name="_Toc454512517"/>
      <w:r w:rsidRPr="00554826">
        <w:t xml:space="preserve">5  </w:t>
      </w:r>
      <w:r w:rsidR="00DD1B34">
        <w:t xml:space="preserve"> </w:t>
      </w:r>
      <w:r w:rsidRPr="00554826">
        <w:t>Schedules</w:t>
      </w:r>
      <w:bookmarkEnd w:id="6"/>
    </w:p>
    <w:p w14:paraId="63E37446" w14:textId="40659F70" w:rsidR="00C92ABF" w:rsidRPr="00E85E73" w:rsidRDefault="00554826" w:rsidP="00E00879">
      <w:pPr>
        <w:pStyle w:val="subsection"/>
        <w:ind w:firstLine="0"/>
      </w:pPr>
      <w:r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16D7E38" w14:textId="77777777" w:rsidR="003B4B82" w:rsidRDefault="003B4B82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8" w:name="_Toc454512518"/>
      <w:bookmarkEnd w:id="7"/>
      <w:r>
        <w:br w:type="page"/>
      </w:r>
    </w:p>
    <w:p w14:paraId="035BB693" w14:textId="43498A29" w:rsidR="00DD1B34" w:rsidRPr="00DD1B34" w:rsidRDefault="00DD1B34" w:rsidP="00DD1B34">
      <w:pPr>
        <w:pStyle w:val="TOC6"/>
        <w:rPr>
          <w:noProof/>
          <w:sz w:val="36"/>
          <w:szCs w:val="36"/>
        </w:rPr>
      </w:pPr>
      <w:r w:rsidRPr="00903AE1">
        <w:rPr>
          <w:noProof/>
          <w:sz w:val="36"/>
          <w:szCs w:val="36"/>
        </w:rPr>
        <w:lastRenderedPageBreak/>
        <w:t>Part 2</w:t>
      </w:r>
      <w:r w:rsidRPr="00DD1B34">
        <w:rPr>
          <w:sz w:val="32"/>
        </w:rPr>
        <w:t>—</w:t>
      </w:r>
      <w:r>
        <w:rPr>
          <w:sz w:val="36"/>
          <w:szCs w:val="36"/>
        </w:rPr>
        <w:t>Visas attracting a subsequent v</w:t>
      </w:r>
      <w:r w:rsidRPr="00DD1B34">
        <w:rPr>
          <w:sz w:val="36"/>
          <w:szCs w:val="36"/>
        </w:rPr>
        <w:t xml:space="preserve">isa </w:t>
      </w:r>
      <w:r>
        <w:rPr>
          <w:sz w:val="36"/>
          <w:szCs w:val="36"/>
        </w:rPr>
        <w:t>a</w:t>
      </w:r>
      <w:r w:rsidRPr="00DD1B34">
        <w:rPr>
          <w:sz w:val="36"/>
          <w:szCs w:val="36"/>
        </w:rPr>
        <w:t xml:space="preserve">pplication </w:t>
      </w:r>
      <w:r>
        <w:rPr>
          <w:sz w:val="36"/>
          <w:szCs w:val="36"/>
        </w:rPr>
        <w:t>c</w:t>
      </w:r>
      <w:r w:rsidRPr="00DD1B34">
        <w:rPr>
          <w:sz w:val="36"/>
          <w:szCs w:val="36"/>
        </w:rPr>
        <w:t>harge</w:t>
      </w:r>
    </w:p>
    <w:p w14:paraId="3401A662" w14:textId="188BC31A" w:rsidR="00DD1B34" w:rsidRPr="00DD1B34" w:rsidRDefault="00DD1B34" w:rsidP="00DD1B34">
      <w:pPr>
        <w:pStyle w:val="ActHead5"/>
        <w:tabs>
          <w:tab w:val="left" w:pos="284"/>
        </w:tabs>
        <w:ind w:left="0" w:firstLine="0"/>
      </w:pPr>
      <w:r w:rsidRPr="00DD1B34">
        <w:t>6</w:t>
      </w:r>
      <w:r w:rsidRPr="00DD1B34">
        <w:tab/>
        <w:t>Visas attracting subsequent visa application charge</w:t>
      </w:r>
    </w:p>
    <w:p w14:paraId="3E58DDE3" w14:textId="7EC3F806" w:rsidR="00DD1B34" w:rsidRPr="00DD1B34" w:rsidRDefault="00DD1B34" w:rsidP="006F18AA">
      <w:pPr>
        <w:pStyle w:val="subsection"/>
        <w:numPr>
          <w:ilvl w:val="0"/>
          <w:numId w:val="16"/>
        </w:numPr>
        <w:tabs>
          <w:tab w:val="clear" w:pos="1021"/>
          <w:tab w:val="right" w:pos="1134"/>
        </w:tabs>
        <w:spacing w:line="276" w:lineRule="auto"/>
        <w:ind w:hanging="573"/>
      </w:pPr>
      <w:r w:rsidRPr="00DD1B34">
        <w:t xml:space="preserve">For the purposes of paragraph </w:t>
      </w:r>
      <w:proofErr w:type="gramStart"/>
      <w:r w:rsidRPr="00DD1B34">
        <w:t>2.12C(</w:t>
      </w:r>
      <w:proofErr w:type="gramEnd"/>
      <w:r w:rsidRPr="00DD1B34">
        <w:t xml:space="preserve">5)(a) of the Regulations, the visas </w:t>
      </w:r>
      <w:r w:rsidR="00343F99">
        <w:t xml:space="preserve">listed </w:t>
      </w:r>
      <w:r w:rsidRPr="00DD1B34">
        <w:t>in Schedule 1 to this instrument are specified.</w:t>
      </w:r>
    </w:p>
    <w:p w14:paraId="72451099" w14:textId="69F2185A" w:rsidR="00DD1B34" w:rsidRPr="00DD1B34" w:rsidRDefault="00DD1B34" w:rsidP="006F18AA">
      <w:pPr>
        <w:pStyle w:val="subsection"/>
        <w:numPr>
          <w:ilvl w:val="0"/>
          <w:numId w:val="16"/>
        </w:numPr>
        <w:tabs>
          <w:tab w:val="clear" w:pos="1021"/>
          <w:tab w:val="right" w:pos="1134"/>
        </w:tabs>
        <w:spacing w:line="276" w:lineRule="auto"/>
        <w:ind w:hanging="573"/>
      </w:pPr>
      <w:r w:rsidRPr="00DD1B34">
        <w:t xml:space="preserve">For the purposes of paragraph </w:t>
      </w:r>
      <w:proofErr w:type="gramStart"/>
      <w:r w:rsidRPr="00DD1B34">
        <w:t>2.12C(</w:t>
      </w:r>
      <w:proofErr w:type="gramEnd"/>
      <w:r w:rsidRPr="00DD1B34">
        <w:t xml:space="preserve">5)(c) of the Regulations, the visas </w:t>
      </w:r>
      <w:r w:rsidR="00343F99">
        <w:t xml:space="preserve">listed </w:t>
      </w:r>
      <w:r w:rsidRPr="00DD1B34">
        <w:t xml:space="preserve">in Schedule 2 to this instrument are specified. </w:t>
      </w:r>
    </w:p>
    <w:p w14:paraId="08836EFA" w14:textId="6600C970" w:rsidR="00DD1B34" w:rsidRDefault="00DD1B34" w:rsidP="003B4B82">
      <w:pPr>
        <w:pStyle w:val="ActHead6"/>
      </w:pPr>
    </w:p>
    <w:p w14:paraId="473CBA69" w14:textId="6C17C093" w:rsidR="00DD1B34" w:rsidRDefault="00DD1B34" w:rsidP="006F18AA">
      <w:pPr>
        <w:spacing w:line="276" w:lineRule="auto"/>
        <w:rPr>
          <w:rFonts w:ascii="Arial" w:eastAsia="Times New Roman" w:hAnsi="Arial" w:cs="Times New Roman"/>
          <w:b/>
          <w:kern w:val="28"/>
          <w:sz w:val="28"/>
          <w:lang w:eastAsia="en-AU"/>
        </w:rPr>
      </w:pPr>
      <w:r>
        <w:br w:type="page"/>
      </w:r>
    </w:p>
    <w:p w14:paraId="608FE263" w14:textId="197A6BBA" w:rsidR="003B4B82" w:rsidRPr="00DD1B34" w:rsidRDefault="003B4B82" w:rsidP="00343F99">
      <w:pPr>
        <w:pStyle w:val="ActHead6"/>
        <w:ind w:left="567" w:right="-51" w:hanging="567"/>
        <w:rPr>
          <w:rFonts w:ascii="Times New Roman" w:hAnsi="Times New Roman"/>
          <w:sz w:val="36"/>
          <w:szCs w:val="36"/>
        </w:rPr>
      </w:pPr>
      <w:r w:rsidRPr="00DD1B34">
        <w:rPr>
          <w:rFonts w:ascii="Times New Roman" w:hAnsi="Times New Roman"/>
          <w:sz w:val="36"/>
          <w:szCs w:val="36"/>
        </w:rPr>
        <w:lastRenderedPageBreak/>
        <w:t>Schedule 1</w:t>
      </w:r>
      <w:r w:rsidR="00D81F7B" w:rsidRPr="00DD1B34">
        <w:rPr>
          <w:rFonts w:ascii="Times New Roman" w:hAnsi="Times New Roman"/>
          <w:sz w:val="36"/>
          <w:szCs w:val="36"/>
        </w:rPr>
        <w:t xml:space="preserve"> – Visas specified for paragraph </w:t>
      </w:r>
      <w:proofErr w:type="gramStart"/>
      <w:r w:rsidR="00D81F7B" w:rsidRPr="00DD1B34">
        <w:rPr>
          <w:rFonts w:ascii="Times New Roman" w:hAnsi="Times New Roman"/>
          <w:sz w:val="36"/>
          <w:szCs w:val="36"/>
        </w:rPr>
        <w:t>2.12C(</w:t>
      </w:r>
      <w:proofErr w:type="gramEnd"/>
      <w:r w:rsidR="00D81F7B" w:rsidRPr="00DD1B34">
        <w:rPr>
          <w:rFonts w:ascii="Times New Roman" w:hAnsi="Times New Roman"/>
          <w:sz w:val="36"/>
          <w:szCs w:val="36"/>
        </w:rPr>
        <w:t>5)(a)</w:t>
      </w:r>
      <w:r w:rsidR="00510988" w:rsidRPr="00DD1B34">
        <w:rPr>
          <w:rFonts w:ascii="Times New Roman" w:hAnsi="Times New Roman"/>
          <w:sz w:val="36"/>
          <w:szCs w:val="36"/>
        </w:rPr>
        <w:t xml:space="preserve"> of the Regulations</w:t>
      </w:r>
    </w:p>
    <w:p w14:paraId="0AECEB14" w14:textId="77777777" w:rsidR="003B4B82" w:rsidRDefault="003B4B82" w:rsidP="003B4B82">
      <w:pPr>
        <w:pStyle w:val="ActHead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5869"/>
      </w:tblGrid>
      <w:tr w:rsidR="003B4B82" w:rsidRPr="003615F6" w14:paraId="27B07FED" w14:textId="77777777" w:rsidTr="00B81C49">
        <w:tc>
          <w:tcPr>
            <w:tcW w:w="2434" w:type="dxa"/>
            <w:shd w:val="clear" w:color="auto" w:fill="D9D9D9"/>
          </w:tcPr>
          <w:p w14:paraId="3E03078D" w14:textId="77777777" w:rsidR="003B4B82" w:rsidRPr="003615F6" w:rsidRDefault="003B4B82" w:rsidP="00C06A2F">
            <w:pPr>
              <w:tabs>
                <w:tab w:val="center" w:pos="4513"/>
              </w:tabs>
              <w:spacing w:before="240" w:after="240"/>
              <w:ind w:right="57"/>
              <w:rPr>
                <w:b/>
              </w:rPr>
            </w:pPr>
            <w:r>
              <w:br w:type="page"/>
            </w:r>
            <w:r w:rsidRPr="003615F6">
              <w:rPr>
                <w:b/>
              </w:rPr>
              <w:t>Subclass</w:t>
            </w:r>
          </w:p>
        </w:tc>
        <w:tc>
          <w:tcPr>
            <w:tcW w:w="5869" w:type="dxa"/>
            <w:shd w:val="clear" w:color="auto" w:fill="D9D9D9"/>
          </w:tcPr>
          <w:p w14:paraId="15458949" w14:textId="77777777" w:rsidR="003B4B82" w:rsidRPr="003615F6" w:rsidRDefault="003B4B82" w:rsidP="00C06A2F">
            <w:pPr>
              <w:tabs>
                <w:tab w:val="center" w:pos="4513"/>
              </w:tabs>
              <w:spacing w:before="240" w:after="240"/>
              <w:ind w:right="57"/>
              <w:rPr>
                <w:b/>
              </w:rPr>
            </w:pPr>
            <w:r w:rsidRPr="003615F6">
              <w:rPr>
                <w:b/>
              </w:rPr>
              <w:t>Streams within that subclass (if applicable)</w:t>
            </w:r>
          </w:p>
        </w:tc>
      </w:tr>
      <w:tr w:rsidR="003B4B82" w:rsidRPr="003615F6" w14:paraId="5E0B5EA0" w14:textId="77777777" w:rsidTr="00B81C49">
        <w:tc>
          <w:tcPr>
            <w:tcW w:w="2434" w:type="dxa"/>
            <w:shd w:val="clear" w:color="auto" w:fill="auto"/>
          </w:tcPr>
          <w:p w14:paraId="392868BC" w14:textId="77777777" w:rsidR="003B4B82" w:rsidRPr="003615F6" w:rsidRDefault="003B4B82" w:rsidP="00C06A2F">
            <w:pPr>
              <w:tabs>
                <w:tab w:val="center" w:pos="4513"/>
              </w:tabs>
              <w:spacing w:before="120" w:after="120"/>
              <w:ind w:right="57"/>
            </w:pPr>
            <w:r w:rsidRPr="003615F6">
              <w:t>500</w:t>
            </w:r>
            <w:r>
              <w:t xml:space="preserve"> (Student)</w:t>
            </w:r>
          </w:p>
        </w:tc>
        <w:tc>
          <w:tcPr>
            <w:tcW w:w="5869" w:type="dxa"/>
            <w:shd w:val="clear" w:color="auto" w:fill="auto"/>
          </w:tcPr>
          <w:p w14:paraId="085550ED" w14:textId="605F7714" w:rsidR="00343F99" w:rsidRDefault="003B4B82" w:rsidP="00C06A2F">
            <w:pPr>
              <w:tabs>
                <w:tab w:val="center" w:pos="4513"/>
              </w:tabs>
              <w:spacing w:before="120" w:after="120"/>
              <w:ind w:right="57"/>
            </w:pPr>
            <w:r>
              <w:t xml:space="preserve">The whole Subclass </w:t>
            </w:r>
            <w:r w:rsidR="00343F99">
              <w:t>excluding:</w:t>
            </w:r>
          </w:p>
          <w:p w14:paraId="00348810" w14:textId="70DB2E9F" w:rsidR="00343F99" w:rsidRDefault="003B4B82" w:rsidP="00343F99">
            <w:pPr>
              <w:pStyle w:val="ListParagraph"/>
              <w:numPr>
                <w:ilvl w:val="0"/>
                <w:numId w:val="17"/>
              </w:numPr>
              <w:tabs>
                <w:tab w:val="center" w:pos="4513"/>
              </w:tabs>
              <w:spacing w:before="120" w:after="120" w:line="276" w:lineRule="auto"/>
              <w:ind w:left="443" w:right="57"/>
            </w:pPr>
            <w:r>
              <w:t>Foreign affairs students</w:t>
            </w:r>
            <w:r w:rsidR="00343F99">
              <w:t>;</w:t>
            </w:r>
            <w:r>
              <w:t xml:space="preserve"> or </w:t>
            </w:r>
          </w:p>
          <w:p w14:paraId="1C135BFA" w14:textId="706C3D5A" w:rsidR="00343F99" w:rsidRDefault="003B4B82" w:rsidP="00343F99">
            <w:pPr>
              <w:pStyle w:val="ListParagraph"/>
              <w:numPr>
                <w:ilvl w:val="0"/>
                <w:numId w:val="17"/>
              </w:numPr>
              <w:tabs>
                <w:tab w:val="center" w:pos="4513"/>
              </w:tabs>
              <w:spacing w:before="120" w:after="120" w:line="276" w:lineRule="auto"/>
              <w:ind w:left="443" w:right="57"/>
            </w:pPr>
            <w:r>
              <w:t>Defence students</w:t>
            </w:r>
            <w:r w:rsidR="00343F99">
              <w:t>;</w:t>
            </w:r>
            <w:r>
              <w:t xml:space="preserve"> or </w:t>
            </w:r>
          </w:p>
          <w:p w14:paraId="5E46D2A1" w14:textId="2993899F" w:rsidR="003B4B82" w:rsidRPr="003615F6" w:rsidRDefault="003B4B82" w:rsidP="00343F99">
            <w:pPr>
              <w:pStyle w:val="ListParagraph"/>
              <w:numPr>
                <w:ilvl w:val="0"/>
                <w:numId w:val="17"/>
              </w:numPr>
              <w:tabs>
                <w:tab w:val="center" w:pos="4513"/>
              </w:tabs>
              <w:spacing w:before="120" w:after="120" w:line="276" w:lineRule="auto"/>
              <w:ind w:left="443" w:right="57"/>
            </w:pPr>
            <w:r>
              <w:t xml:space="preserve">students enrolled in a registered </w:t>
            </w:r>
            <w:proofErr w:type="spellStart"/>
            <w:r>
              <w:t>Masters</w:t>
            </w:r>
            <w:proofErr w:type="spellEnd"/>
            <w:r>
              <w:t xml:space="preserve"> Degree by Research or Doctoral degree course (including PhD marking) </w:t>
            </w:r>
          </w:p>
        </w:tc>
      </w:tr>
      <w:tr w:rsidR="003B4B82" w:rsidRPr="003615F6" w14:paraId="40A52869" w14:textId="77777777" w:rsidTr="00B81C49">
        <w:tc>
          <w:tcPr>
            <w:tcW w:w="2434" w:type="dxa"/>
            <w:shd w:val="clear" w:color="auto" w:fill="auto"/>
          </w:tcPr>
          <w:p w14:paraId="753A0ECB" w14:textId="77777777" w:rsidR="003B4B82" w:rsidRPr="003615F6" w:rsidRDefault="003B4B82" w:rsidP="00C06A2F">
            <w:pPr>
              <w:tabs>
                <w:tab w:val="center" w:pos="4513"/>
              </w:tabs>
              <w:spacing w:before="120" w:after="120"/>
              <w:ind w:right="57"/>
            </w:pPr>
            <w:r w:rsidRPr="003615F6">
              <w:t>590</w:t>
            </w:r>
            <w:r>
              <w:t xml:space="preserve"> (Student Guardian)</w:t>
            </w:r>
          </w:p>
        </w:tc>
        <w:tc>
          <w:tcPr>
            <w:tcW w:w="5869" w:type="dxa"/>
            <w:shd w:val="clear" w:color="auto" w:fill="auto"/>
          </w:tcPr>
          <w:p w14:paraId="4F566673" w14:textId="77777777" w:rsidR="003B4B82" w:rsidRPr="003615F6" w:rsidRDefault="003B4B82" w:rsidP="00C06A2F">
            <w:pPr>
              <w:tabs>
                <w:tab w:val="center" w:pos="4513"/>
              </w:tabs>
              <w:spacing w:before="120" w:after="120"/>
              <w:ind w:right="57"/>
            </w:pPr>
            <w:r>
              <w:t>The whole Subclass</w:t>
            </w:r>
          </w:p>
        </w:tc>
      </w:tr>
      <w:tr w:rsidR="003B4B82" w:rsidRPr="00AC29CD" w14:paraId="33886AAA" w14:textId="77777777" w:rsidTr="00B81C4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2DCC" w14:textId="77777777" w:rsidR="003B4B82" w:rsidRPr="009A5460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9A5460">
              <w:t>407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A2EE" w14:textId="77777777" w:rsidR="003B4B82" w:rsidRPr="001E0BF3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  <w:rPr>
                <w:strike/>
                <w:color w:val="FF0000"/>
              </w:rPr>
            </w:pPr>
            <w:r w:rsidRPr="009C4004">
              <w:t>The whole Subclass</w:t>
            </w:r>
          </w:p>
        </w:tc>
      </w:tr>
      <w:tr w:rsidR="003B4B82" w:rsidRPr="00AC29CD" w14:paraId="5729EC8F" w14:textId="77777777" w:rsidTr="00B81C4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CC4F" w14:textId="77777777" w:rsidR="003B4B82" w:rsidRPr="009A5460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9A5460">
              <w:t>408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B04A" w14:textId="2FB5B2FF" w:rsidR="003B4B82" w:rsidRPr="00EC0839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  <w:rPr>
                <w:strike/>
              </w:rPr>
            </w:pPr>
            <w:r w:rsidRPr="00EC0839">
              <w:t>The whole Subclass</w:t>
            </w:r>
            <w:r w:rsidR="00DB7A6E" w:rsidRPr="00EC0839">
              <w:t xml:space="preserve"> except where an applicant is in a class of persons specified by the Minister for the purposes of subparagraphs 1237(2)(a)(</w:t>
            </w:r>
            <w:proofErr w:type="spellStart"/>
            <w:r w:rsidR="00DB7A6E" w:rsidRPr="00EC0839">
              <w:t>i</w:t>
            </w:r>
            <w:proofErr w:type="spellEnd"/>
            <w:r w:rsidR="00DB7A6E" w:rsidRPr="00EC0839">
              <w:t>), 1237(2)(a)(ii) and 1237(2)(a)(iii) of Schedule 1 to the Regulations.</w:t>
            </w:r>
          </w:p>
        </w:tc>
      </w:tr>
      <w:tr w:rsidR="00793376" w:rsidRPr="00AC29CD" w14:paraId="5BB832EB" w14:textId="77777777" w:rsidTr="00B81C4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00E9" w14:textId="77777777" w:rsidR="00793376" w:rsidRPr="009C4004" w:rsidRDefault="00793376" w:rsidP="00C06A2F">
            <w:pPr>
              <w:tabs>
                <w:tab w:val="center" w:pos="4513"/>
              </w:tabs>
              <w:spacing w:before="120" w:after="120"/>
              <w:ind w:right="57"/>
            </w:pPr>
            <w:r>
              <w:t>482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9162" w14:textId="77777777" w:rsidR="00793376" w:rsidRPr="009C4004" w:rsidRDefault="00793376" w:rsidP="00C06A2F">
            <w:pPr>
              <w:tabs>
                <w:tab w:val="center" w:pos="4513"/>
              </w:tabs>
              <w:spacing w:before="120" w:after="120"/>
              <w:ind w:right="57"/>
            </w:pPr>
            <w:r w:rsidRPr="009C4004">
              <w:t>The whole Subclass</w:t>
            </w:r>
          </w:p>
        </w:tc>
      </w:tr>
      <w:tr w:rsidR="003B4B82" w:rsidRPr="00AC29CD" w14:paraId="1B6EDA48" w14:textId="77777777" w:rsidTr="00B81C4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44CD" w14:textId="77777777" w:rsidR="003B4B82" w:rsidRPr="009C4004" w:rsidRDefault="003B4B82" w:rsidP="00C06A2F">
            <w:pPr>
              <w:tabs>
                <w:tab w:val="center" w:pos="4513"/>
              </w:tabs>
              <w:spacing w:before="120" w:after="120"/>
              <w:ind w:right="57"/>
            </w:pPr>
            <w:r w:rsidRPr="009C4004">
              <w:t>600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47BC" w14:textId="77777777" w:rsidR="003B4B82" w:rsidRPr="009C4004" w:rsidRDefault="003B4B82" w:rsidP="00C06A2F">
            <w:pPr>
              <w:tabs>
                <w:tab w:val="center" w:pos="4513"/>
              </w:tabs>
              <w:spacing w:before="120" w:after="120"/>
              <w:ind w:right="57"/>
            </w:pPr>
            <w:r w:rsidRPr="009C4004">
              <w:t>The whole Subclass</w:t>
            </w:r>
          </w:p>
        </w:tc>
      </w:tr>
      <w:tr w:rsidR="003B4B82" w:rsidRPr="00AC29CD" w14:paraId="77384BE9" w14:textId="77777777" w:rsidTr="00B81C4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ADB0" w14:textId="77777777" w:rsidR="003B4B82" w:rsidRPr="009C4004" w:rsidRDefault="003B4B82" w:rsidP="00C06A2F">
            <w:pPr>
              <w:tabs>
                <w:tab w:val="center" w:pos="4513"/>
              </w:tabs>
              <w:spacing w:before="120" w:after="120"/>
              <w:ind w:right="57"/>
            </w:pPr>
            <w:r w:rsidRPr="009C4004">
              <w:t>676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EEE2" w14:textId="77777777" w:rsidR="003B4B82" w:rsidRPr="009C4004" w:rsidRDefault="003B4B82" w:rsidP="00C06A2F">
            <w:pPr>
              <w:tabs>
                <w:tab w:val="center" w:pos="4513"/>
              </w:tabs>
              <w:spacing w:before="120" w:after="120"/>
              <w:ind w:right="57"/>
            </w:pPr>
            <w:r w:rsidRPr="009C4004">
              <w:t>The whole Subclass</w:t>
            </w:r>
          </w:p>
        </w:tc>
      </w:tr>
    </w:tbl>
    <w:p w14:paraId="45C51491" w14:textId="77777777" w:rsidR="003B4B82" w:rsidRDefault="003B4B82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14:paraId="34B2E04F" w14:textId="413B8E46" w:rsidR="003B4B82" w:rsidRPr="00DD1B34" w:rsidRDefault="003B4B82" w:rsidP="00343F99">
      <w:pPr>
        <w:pStyle w:val="ActHead6"/>
        <w:ind w:left="567" w:hanging="567"/>
        <w:rPr>
          <w:rFonts w:ascii="Times New Roman" w:hAnsi="Times New Roman"/>
          <w:sz w:val="36"/>
          <w:szCs w:val="36"/>
        </w:rPr>
      </w:pPr>
      <w:r w:rsidRPr="00DD1B34">
        <w:rPr>
          <w:rFonts w:ascii="Times New Roman" w:hAnsi="Times New Roman"/>
          <w:sz w:val="36"/>
          <w:szCs w:val="36"/>
        </w:rPr>
        <w:lastRenderedPageBreak/>
        <w:t>Schedule 2</w:t>
      </w:r>
      <w:r w:rsidR="00D81F7B" w:rsidRPr="00DD1B34">
        <w:rPr>
          <w:rFonts w:ascii="Times New Roman" w:hAnsi="Times New Roman"/>
          <w:sz w:val="36"/>
          <w:szCs w:val="36"/>
        </w:rPr>
        <w:t xml:space="preserve">– Visas specified for paragraph </w:t>
      </w:r>
      <w:proofErr w:type="gramStart"/>
      <w:r w:rsidR="00D81F7B" w:rsidRPr="00DD1B34">
        <w:rPr>
          <w:rFonts w:ascii="Times New Roman" w:hAnsi="Times New Roman"/>
          <w:sz w:val="36"/>
          <w:szCs w:val="36"/>
        </w:rPr>
        <w:t>2.12C(</w:t>
      </w:r>
      <w:proofErr w:type="gramEnd"/>
      <w:r w:rsidR="00D81F7B" w:rsidRPr="00DD1B34">
        <w:rPr>
          <w:rFonts w:ascii="Times New Roman" w:hAnsi="Times New Roman"/>
          <w:sz w:val="36"/>
          <w:szCs w:val="36"/>
        </w:rPr>
        <w:t>5)(c)</w:t>
      </w:r>
      <w:r w:rsidR="00510988" w:rsidRPr="00DD1B34">
        <w:rPr>
          <w:rFonts w:ascii="Times New Roman" w:hAnsi="Times New Roman"/>
          <w:sz w:val="36"/>
          <w:szCs w:val="36"/>
        </w:rPr>
        <w:t xml:space="preserve"> of the Regulations </w:t>
      </w:r>
    </w:p>
    <w:p w14:paraId="4D54042D" w14:textId="77777777" w:rsidR="003B4B82" w:rsidRDefault="003B4B82" w:rsidP="00D6537E">
      <w:pPr>
        <w:pStyle w:val="ActHead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883"/>
      </w:tblGrid>
      <w:tr w:rsidR="00343F99" w:rsidRPr="003615F6" w14:paraId="7F4BACD6" w14:textId="77777777" w:rsidTr="00B81C49">
        <w:trPr>
          <w:tblHeader/>
        </w:trPr>
        <w:tc>
          <w:tcPr>
            <w:tcW w:w="2420" w:type="dxa"/>
            <w:shd w:val="clear" w:color="auto" w:fill="D9D9D9"/>
          </w:tcPr>
          <w:p w14:paraId="2B310525" w14:textId="77777777" w:rsidR="003B4B82" w:rsidRPr="003615F6" w:rsidRDefault="003B4B82" w:rsidP="00C06A2F">
            <w:pPr>
              <w:tabs>
                <w:tab w:val="center" w:pos="4513"/>
              </w:tabs>
              <w:spacing w:before="240" w:after="240"/>
              <w:ind w:right="57"/>
              <w:rPr>
                <w:b/>
              </w:rPr>
            </w:pPr>
            <w:r>
              <w:br w:type="page"/>
            </w:r>
            <w:r w:rsidRPr="003615F6">
              <w:rPr>
                <w:b/>
              </w:rPr>
              <w:t>Subclass</w:t>
            </w:r>
          </w:p>
        </w:tc>
        <w:tc>
          <w:tcPr>
            <w:tcW w:w="5883" w:type="dxa"/>
            <w:shd w:val="clear" w:color="auto" w:fill="D9D9D9"/>
          </w:tcPr>
          <w:p w14:paraId="129F2B45" w14:textId="77777777" w:rsidR="003B4B82" w:rsidRPr="003615F6" w:rsidRDefault="003B4B82" w:rsidP="00C06A2F">
            <w:pPr>
              <w:tabs>
                <w:tab w:val="center" w:pos="4513"/>
              </w:tabs>
              <w:spacing w:before="240" w:after="240"/>
              <w:ind w:right="57"/>
              <w:rPr>
                <w:b/>
              </w:rPr>
            </w:pPr>
            <w:r w:rsidRPr="003615F6">
              <w:rPr>
                <w:b/>
              </w:rPr>
              <w:t>Streams within that subclass (if applicable)</w:t>
            </w:r>
          </w:p>
        </w:tc>
      </w:tr>
      <w:tr w:rsidR="00343F99" w:rsidRPr="007E6AFC" w14:paraId="41D0ABFA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857B" w14:textId="77777777" w:rsidR="003B4B82" w:rsidRPr="007E6AFC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7E6AFC">
              <w:t>401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7D59" w14:textId="77777777" w:rsidR="003B4B82" w:rsidRPr="007E6AFC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7E6AFC">
              <w:t>The whole Subclass</w:t>
            </w:r>
          </w:p>
        </w:tc>
      </w:tr>
      <w:tr w:rsidR="00343F99" w:rsidRPr="007E6AFC" w14:paraId="22013C5B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7E31" w14:textId="77777777" w:rsidR="003B4B82" w:rsidRPr="007E6AFC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7E6AFC">
              <w:t>402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1EFA" w14:textId="77777777" w:rsidR="003B4B82" w:rsidRPr="007E6AFC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7E6AFC">
              <w:t>Occupational Trainee</w:t>
            </w:r>
          </w:p>
        </w:tc>
      </w:tr>
      <w:tr w:rsidR="00343F99" w:rsidRPr="007E6AFC" w14:paraId="66DA244F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393D" w14:textId="77777777" w:rsidR="003B4B82" w:rsidRPr="007E6AFC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7E6AFC">
              <w:t>402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AC42" w14:textId="075BD05E" w:rsidR="003B4B82" w:rsidRPr="007E6AFC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7E6AFC">
              <w:t>Subclass 402 visa granted to an applicant who satisfied the requirements of paragraph 402.311(a) of Schedule 2</w:t>
            </w:r>
            <w:r w:rsidR="00343F99">
              <w:t xml:space="preserve"> to the Regulations</w:t>
            </w:r>
          </w:p>
        </w:tc>
      </w:tr>
      <w:tr w:rsidR="00343F99" w:rsidRPr="007E6AFC" w14:paraId="1650BA7E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DDB7" w14:textId="77777777" w:rsidR="003B4B82" w:rsidRPr="007E6AFC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7E6AFC">
              <w:t>402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885A" w14:textId="77777777" w:rsidR="003B4B82" w:rsidRPr="007E6AFC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7E6AFC">
              <w:t>Research</w:t>
            </w:r>
          </w:p>
        </w:tc>
      </w:tr>
      <w:tr w:rsidR="00343F99" w:rsidRPr="007E6AFC" w14:paraId="1F6E1154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266D" w14:textId="77777777" w:rsidR="003B4B82" w:rsidRPr="007E6AFC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7E6AFC">
              <w:t>402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F559" w14:textId="7FF696BD" w:rsidR="003B4B82" w:rsidRPr="007E6AFC" w:rsidRDefault="003B4B82" w:rsidP="00343F99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7E6AFC">
              <w:t>Subclass 402 visa granted to an applicant who satisfied the requirements of paragraph 402.311(b) of Schedule 2</w:t>
            </w:r>
            <w:r w:rsidR="00343F99">
              <w:t xml:space="preserve"> to the Regulations </w:t>
            </w:r>
          </w:p>
        </w:tc>
      </w:tr>
      <w:tr w:rsidR="00343F99" w:rsidRPr="007E6AFC" w14:paraId="27516B49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8D9E" w14:textId="77777777" w:rsidR="003B4B82" w:rsidRPr="007E6AFC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7E6AFC">
              <w:t>407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D8E3" w14:textId="77777777" w:rsidR="003B4B82" w:rsidRPr="007E6AFC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  <w:rPr>
                <w:strike/>
              </w:rPr>
            </w:pPr>
            <w:r w:rsidRPr="007E6AFC">
              <w:t>The whole Subclass</w:t>
            </w:r>
          </w:p>
        </w:tc>
      </w:tr>
      <w:tr w:rsidR="00343F99" w:rsidRPr="009A5460" w14:paraId="0BF293FA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9BCB" w14:textId="77777777" w:rsidR="003B4B82" w:rsidRPr="007E6AFC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7E6AFC">
              <w:t>408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B780" w14:textId="77777777" w:rsidR="003B4B82" w:rsidRPr="009A5460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  <w:rPr>
                <w:strike/>
              </w:rPr>
            </w:pPr>
            <w:r w:rsidRPr="007E6AFC">
              <w:t>The whole Subclass</w:t>
            </w:r>
          </w:p>
        </w:tc>
      </w:tr>
      <w:tr w:rsidR="00343F99" w:rsidRPr="00382C44" w14:paraId="39685164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9590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411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BAEA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The whole Subclass</w:t>
            </w:r>
          </w:p>
        </w:tc>
      </w:tr>
      <w:tr w:rsidR="00343F99" w:rsidRPr="00382C44" w14:paraId="30B67E4F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2D83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415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DFAC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The whole Subclass</w:t>
            </w:r>
          </w:p>
        </w:tc>
      </w:tr>
      <w:tr w:rsidR="00343F99" w:rsidRPr="00382C44" w14:paraId="1D7D800F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78B6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>
              <w:t>416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BA0F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>
              <w:t>The whole Subclass</w:t>
            </w:r>
          </w:p>
        </w:tc>
      </w:tr>
      <w:tr w:rsidR="00343F99" w:rsidRPr="00382C44" w14:paraId="4E709F0C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722C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417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010F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The whole Subclass</w:t>
            </w:r>
          </w:p>
        </w:tc>
      </w:tr>
      <w:tr w:rsidR="00343F99" w:rsidRPr="00382C44" w14:paraId="2238333E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8047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419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F35D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The whole Subclass</w:t>
            </w:r>
          </w:p>
        </w:tc>
      </w:tr>
      <w:tr w:rsidR="00343F99" w:rsidRPr="00382C44" w14:paraId="6421B64B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A01F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>
              <w:t>420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B3DC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>
              <w:t>The whole Subclass</w:t>
            </w:r>
          </w:p>
        </w:tc>
      </w:tr>
      <w:tr w:rsidR="00343F99" w:rsidRPr="00382C44" w14:paraId="1BC7B237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3E00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421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6F46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The whole Subclass</w:t>
            </w:r>
          </w:p>
        </w:tc>
      </w:tr>
      <w:tr w:rsidR="00343F99" w:rsidRPr="00382C44" w14:paraId="4E91AC71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9D07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422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0676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The whole Subclass</w:t>
            </w:r>
          </w:p>
        </w:tc>
      </w:tr>
      <w:tr w:rsidR="00343F99" w:rsidRPr="00382C44" w14:paraId="051B495C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4125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423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F6F7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The whole Subclass</w:t>
            </w:r>
          </w:p>
        </w:tc>
      </w:tr>
      <w:tr w:rsidR="00343F99" w:rsidRPr="00382C44" w14:paraId="74B584A7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09FE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426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1843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The whole Subclass</w:t>
            </w:r>
          </w:p>
        </w:tc>
      </w:tr>
      <w:tr w:rsidR="00343F99" w:rsidRPr="00382C44" w14:paraId="0D9BC49E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E1FD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427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8BB0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The whole Subclass</w:t>
            </w:r>
          </w:p>
        </w:tc>
      </w:tr>
      <w:tr w:rsidR="00343F99" w:rsidRPr="00382C44" w14:paraId="6BB1CF86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A788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lastRenderedPageBreak/>
              <w:t>428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E6D8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The whole Subclass</w:t>
            </w:r>
          </w:p>
        </w:tc>
      </w:tr>
      <w:tr w:rsidR="00343F99" w:rsidRPr="00382C44" w14:paraId="105E3BF5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2677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442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7488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The whole Subclass</w:t>
            </w:r>
          </w:p>
        </w:tc>
      </w:tr>
      <w:tr w:rsidR="00DB7A6E" w:rsidRPr="00382C44" w14:paraId="313544B4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0946" w14:textId="663D5CE1" w:rsidR="00DB7A6E" w:rsidRPr="00382C44" w:rsidRDefault="00DB7A6E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>
              <w:t>457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A58F" w14:textId="77D25A11" w:rsidR="00DB7A6E" w:rsidRPr="00382C44" w:rsidRDefault="00DB7A6E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The whole Subclass</w:t>
            </w:r>
          </w:p>
        </w:tc>
      </w:tr>
      <w:tr w:rsidR="00343F99" w:rsidRPr="00AC29CD" w14:paraId="2EFAFCA6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2B56" w14:textId="77777777" w:rsidR="003B4B82" w:rsidRPr="000928F1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0928F1">
              <w:t>462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4D65" w14:textId="77777777" w:rsidR="003B4B82" w:rsidRPr="000928F1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0928F1">
              <w:t>The whole Subclass</w:t>
            </w:r>
          </w:p>
        </w:tc>
      </w:tr>
      <w:tr w:rsidR="00343F99" w:rsidRPr="00AC29CD" w14:paraId="49500A85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47CA" w14:textId="77777777" w:rsidR="00793376" w:rsidRPr="000928F1" w:rsidRDefault="00793376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>
              <w:t>482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0845" w14:textId="77777777" w:rsidR="00793376" w:rsidRPr="000928F1" w:rsidRDefault="00793376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0928F1">
              <w:t>The whole Subclass</w:t>
            </w:r>
          </w:p>
        </w:tc>
      </w:tr>
      <w:tr w:rsidR="00343F99" w:rsidRPr="00382C44" w14:paraId="462ED133" w14:textId="77777777" w:rsidTr="00B81C49">
        <w:tc>
          <w:tcPr>
            <w:tcW w:w="2420" w:type="dxa"/>
            <w:shd w:val="clear" w:color="auto" w:fill="auto"/>
          </w:tcPr>
          <w:p w14:paraId="1EB066C9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500</w:t>
            </w:r>
          </w:p>
        </w:tc>
        <w:tc>
          <w:tcPr>
            <w:tcW w:w="5883" w:type="dxa"/>
            <w:shd w:val="clear" w:color="auto" w:fill="auto"/>
          </w:tcPr>
          <w:p w14:paraId="24811527" w14:textId="45A2F395" w:rsidR="00343F99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>
              <w:t xml:space="preserve">The whole Subclass </w:t>
            </w:r>
            <w:r w:rsidR="00343F99">
              <w:t>excluding :</w:t>
            </w:r>
          </w:p>
          <w:p w14:paraId="7063F805" w14:textId="4FABA793" w:rsidR="003B4B82" w:rsidRPr="00382C44" w:rsidRDefault="003B4B82" w:rsidP="00343F99">
            <w:pPr>
              <w:pStyle w:val="ListParagraph"/>
              <w:numPr>
                <w:ilvl w:val="0"/>
                <w:numId w:val="18"/>
              </w:numPr>
              <w:shd w:val="clear" w:color="auto" w:fill="FFFFFF"/>
              <w:tabs>
                <w:tab w:val="center" w:pos="4513"/>
              </w:tabs>
              <w:spacing w:before="120" w:after="120"/>
              <w:ind w:left="458" w:right="57"/>
            </w:pPr>
            <w:proofErr w:type="gramStart"/>
            <w:r w:rsidRPr="00382C44">
              <w:t>holders</w:t>
            </w:r>
            <w:proofErr w:type="gramEnd"/>
            <w:r w:rsidRPr="00382C44">
              <w:t xml:space="preserve"> of a Subclass 500 visa who paid nil visa application charge as they were affected by provider default.</w:t>
            </w:r>
          </w:p>
        </w:tc>
      </w:tr>
      <w:tr w:rsidR="00343F99" w:rsidRPr="00AC29CD" w14:paraId="69D9D93E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7543" w14:textId="77777777" w:rsidR="003B4B82" w:rsidRPr="000928F1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0928F1">
              <w:t>570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AB69" w14:textId="5C17634F" w:rsidR="00343F99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0928F1">
              <w:t xml:space="preserve">The whole Subclass </w:t>
            </w:r>
            <w:r w:rsidR="00343F99">
              <w:t>excluding:</w:t>
            </w:r>
          </w:p>
          <w:p w14:paraId="17CB35C1" w14:textId="6758D82A" w:rsidR="003B4B82" w:rsidRPr="000928F1" w:rsidRDefault="003B4B82" w:rsidP="00343F9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center" w:pos="4513"/>
              </w:tabs>
              <w:spacing w:before="120" w:after="120"/>
              <w:ind w:left="458" w:right="57"/>
            </w:pPr>
            <w:proofErr w:type="gramStart"/>
            <w:r>
              <w:t>holders</w:t>
            </w:r>
            <w:proofErr w:type="gramEnd"/>
            <w:r>
              <w:t xml:space="preserve"> of a Subclass 570</w:t>
            </w:r>
            <w:r w:rsidRPr="000928F1">
              <w:t xml:space="preserve"> visa who paid nil visa application charge as they were affected by provider default.</w:t>
            </w:r>
          </w:p>
        </w:tc>
      </w:tr>
      <w:tr w:rsidR="00343F99" w:rsidRPr="00AC29CD" w14:paraId="0C22E2AF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1F33" w14:textId="77777777" w:rsidR="003B4B82" w:rsidRPr="000928F1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0928F1">
              <w:t>571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8A87" w14:textId="77777777" w:rsidR="00343F99" w:rsidRDefault="003B4B82" w:rsidP="00343F99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0928F1">
              <w:t xml:space="preserve">The whole Subclass </w:t>
            </w:r>
            <w:r w:rsidR="00343F99">
              <w:t>excluding:</w:t>
            </w:r>
          </w:p>
          <w:p w14:paraId="1969D526" w14:textId="18169DAC" w:rsidR="003B4B82" w:rsidRPr="000928F1" w:rsidRDefault="003B4B82" w:rsidP="00343F99">
            <w:pPr>
              <w:pStyle w:val="ListParagraph"/>
              <w:numPr>
                <w:ilvl w:val="0"/>
                <w:numId w:val="24"/>
              </w:numPr>
              <w:shd w:val="clear" w:color="auto" w:fill="FFFFFF"/>
              <w:tabs>
                <w:tab w:val="center" w:pos="4513"/>
              </w:tabs>
              <w:spacing w:before="120" w:after="120"/>
              <w:ind w:left="458" w:right="57"/>
            </w:pPr>
            <w:proofErr w:type="gramStart"/>
            <w:r>
              <w:t>holders</w:t>
            </w:r>
            <w:proofErr w:type="gramEnd"/>
            <w:r>
              <w:t xml:space="preserve"> of a Subclass 571</w:t>
            </w:r>
            <w:r w:rsidRPr="000928F1">
              <w:t xml:space="preserve"> visa who paid nil visa application charge as they were affected by provider default.</w:t>
            </w:r>
          </w:p>
        </w:tc>
      </w:tr>
      <w:tr w:rsidR="00343F99" w:rsidRPr="00AC29CD" w14:paraId="6D1617DA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F8D1" w14:textId="77777777" w:rsidR="003B4B82" w:rsidRPr="000928F1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0928F1">
              <w:t>572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C2D3" w14:textId="2D620AC7" w:rsidR="00343F99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0928F1">
              <w:t xml:space="preserve">The whole Subclass </w:t>
            </w:r>
            <w:r w:rsidR="00343F99">
              <w:t>excluding:</w:t>
            </w:r>
          </w:p>
          <w:p w14:paraId="237C27F8" w14:textId="1144B148" w:rsidR="003B4B82" w:rsidRPr="000928F1" w:rsidRDefault="003B4B82" w:rsidP="00343F99">
            <w:pPr>
              <w:pStyle w:val="ListParagraph"/>
              <w:numPr>
                <w:ilvl w:val="0"/>
                <w:numId w:val="21"/>
              </w:numPr>
              <w:shd w:val="clear" w:color="auto" w:fill="FFFFFF"/>
              <w:tabs>
                <w:tab w:val="center" w:pos="4513"/>
              </w:tabs>
              <w:spacing w:before="120" w:after="120"/>
              <w:ind w:left="458" w:right="57"/>
            </w:pPr>
            <w:proofErr w:type="gramStart"/>
            <w:r>
              <w:t>holders</w:t>
            </w:r>
            <w:proofErr w:type="gramEnd"/>
            <w:r>
              <w:t xml:space="preserve"> of a Subclass 572</w:t>
            </w:r>
            <w:r w:rsidRPr="000928F1">
              <w:t xml:space="preserve"> visa who paid nil visa application charge as they were affected by provider default.</w:t>
            </w:r>
          </w:p>
        </w:tc>
      </w:tr>
      <w:tr w:rsidR="00343F99" w:rsidRPr="00AC29CD" w14:paraId="37791F8F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0055" w14:textId="77777777" w:rsidR="003B4B82" w:rsidRPr="000928F1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0928F1">
              <w:t>573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4AA6" w14:textId="23A4EBCF" w:rsidR="00343F99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0928F1">
              <w:t xml:space="preserve">The whole Subclass </w:t>
            </w:r>
            <w:r w:rsidR="00343F99">
              <w:t>excluding:</w:t>
            </w:r>
          </w:p>
          <w:p w14:paraId="5F7F735A" w14:textId="1F15544D" w:rsidR="003B4B82" w:rsidRPr="000928F1" w:rsidRDefault="003B4B82" w:rsidP="00343F99">
            <w:pPr>
              <w:pStyle w:val="ListParagraph"/>
              <w:numPr>
                <w:ilvl w:val="0"/>
                <w:numId w:val="22"/>
              </w:numPr>
              <w:shd w:val="clear" w:color="auto" w:fill="FFFFFF"/>
              <w:tabs>
                <w:tab w:val="center" w:pos="4513"/>
              </w:tabs>
              <w:spacing w:before="120" w:after="120"/>
              <w:ind w:left="458" w:right="57"/>
            </w:pPr>
            <w:proofErr w:type="gramStart"/>
            <w:r>
              <w:t>holders</w:t>
            </w:r>
            <w:proofErr w:type="gramEnd"/>
            <w:r>
              <w:t xml:space="preserve"> of a Subclass 573</w:t>
            </w:r>
            <w:r w:rsidRPr="000928F1">
              <w:t xml:space="preserve"> visa who paid nil visa application charge as they were affected by provider default.</w:t>
            </w:r>
          </w:p>
        </w:tc>
      </w:tr>
      <w:tr w:rsidR="00343F99" w:rsidRPr="00AC29CD" w14:paraId="27954CC1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7EF3" w14:textId="77777777" w:rsidR="003B4B82" w:rsidRPr="000928F1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0928F1">
              <w:t>574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1032" w14:textId="3543401E" w:rsidR="00343F99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0928F1">
              <w:t xml:space="preserve">The whole Subclass </w:t>
            </w:r>
            <w:r w:rsidR="00343F99">
              <w:t>excluding:</w:t>
            </w:r>
          </w:p>
          <w:p w14:paraId="4AFA3F96" w14:textId="77777777" w:rsidR="003B4B82" w:rsidRDefault="003B4B82" w:rsidP="00343F99">
            <w:pPr>
              <w:pStyle w:val="ListParagraph"/>
              <w:numPr>
                <w:ilvl w:val="0"/>
                <w:numId w:val="23"/>
              </w:numPr>
              <w:shd w:val="clear" w:color="auto" w:fill="FFFFFF"/>
              <w:tabs>
                <w:tab w:val="center" w:pos="4513"/>
              </w:tabs>
              <w:spacing w:before="120" w:after="120"/>
              <w:ind w:left="458" w:right="57"/>
            </w:pPr>
            <w:proofErr w:type="gramStart"/>
            <w:r>
              <w:t>holders</w:t>
            </w:r>
            <w:proofErr w:type="gramEnd"/>
            <w:r>
              <w:t xml:space="preserve"> of a Subclass 574</w:t>
            </w:r>
            <w:r w:rsidRPr="000928F1">
              <w:t xml:space="preserve"> visa who paid nil visa application charge as they were affected by provider default.</w:t>
            </w:r>
          </w:p>
          <w:p w14:paraId="265F0D7D" w14:textId="2A599D74" w:rsidR="00343F99" w:rsidRPr="000928F1" w:rsidRDefault="00343F99" w:rsidP="00343F99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</w:p>
        </w:tc>
      </w:tr>
      <w:tr w:rsidR="00343F99" w:rsidRPr="00AC29CD" w14:paraId="7E037ECB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4183" w14:textId="77777777" w:rsidR="003B4B82" w:rsidRPr="000928F1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0928F1">
              <w:lastRenderedPageBreak/>
              <w:t>575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39B4" w14:textId="77777777" w:rsidR="00343F99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0928F1">
              <w:t xml:space="preserve">The whole Subclass </w:t>
            </w:r>
            <w:r w:rsidR="00343F99">
              <w:t>excluding</w:t>
            </w:r>
          </w:p>
          <w:p w14:paraId="2913F750" w14:textId="3E31AECE" w:rsidR="003B4B82" w:rsidRPr="000928F1" w:rsidRDefault="003B4B82" w:rsidP="00343F99">
            <w:pPr>
              <w:pStyle w:val="ListParagraph"/>
              <w:numPr>
                <w:ilvl w:val="0"/>
                <w:numId w:val="25"/>
              </w:numPr>
              <w:shd w:val="clear" w:color="auto" w:fill="FFFFFF"/>
              <w:tabs>
                <w:tab w:val="center" w:pos="4513"/>
              </w:tabs>
              <w:spacing w:before="120" w:after="120"/>
              <w:ind w:left="458" w:right="57"/>
            </w:pPr>
            <w:proofErr w:type="gramStart"/>
            <w:r>
              <w:t>holders</w:t>
            </w:r>
            <w:proofErr w:type="gramEnd"/>
            <w:r>
              <w:t xml:space="preserve"> of a Subclass 575</w:t>
            </w:r>
            <w:r w:rsidRPr="000928F1">
              <w:t xml:space="preserve"> visa who paid nil visa application charge as they were affected by provider default.</w:t>
            </w:r>
          </w:p>
        </w:tc>
      </w:tr>
      <w:tr w:rsidR="00343F99" w:rsidRPr="00AC29CD" w14:paraId="629F8946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1D91" w14:textId="77777777" w:rsidR="003B4B82" w:rsidRPr="000928F1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0928F1">
              <w:t>576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E9E3" w14:textId="77777777" w:rsidR="00343F99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0928F1">
              <w:t xml:space="preserve">The whole Subclass </w:t>
            </w:r>
            <w:r w:rsidR="00343F99">
              <w:t>excluding:</w:t>
            </w:r>
          </w:p>
          <w:p w14:paraId="6F8F2C33" w14:textId="5824C258" w:rsidR="003B4B82" w:rsidRPr="000928F1" w:rsidRDefault="003B4B82" w:rsidP="00343F99">
            <w:pPr>
              <w:pStyle w:val="ListParagraph"/>
              <w:numPr>
                <w:ilvl w:val="0"/>
                <w:numId w:val="26"/>
              </w:numPr>
              <w:shd w:val="clear" w:color="auto" w:fill="FFFFFF"/>
              <w:tabs>
                <w:tab w:val="center" w:pos="4513"/>
              </w:tabs>
              <w:spacing w:before="120" w:after="120"/>
              <w:ind w:left="458" w:right="57"/>
            </w:pPr>
            <w:proofErr w:type="gramStart"/>
            <w:r>
              <w:t>holders</w:t>
            </w:r>
            <w:proofErr w:type="gramEnd"/>
            <w:r>
              <w:t xml:space="preserve"> of a Subclass 576</w:t>
            </w:r>
            <w:r w:rsidRPr="000928F1">
              <w:t xml:space="preserve"> visa who paid nil visa application charge as they were affected by provider default.</w:t>
            </w:r>
          </w:p>
        </w:tc>
      </w:tr>
      <w:tr w:rsidR="00343F99" w:rsidRPr="00AC29CD" w14:paraId="0B3D3B92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403D" w14:textId="77777777" w:rsidR="003B4B82" w:rsidRPr="000928F1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0928F1">
              <w:t>580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9B37" w14:textId="77777777" w:rsidR="00343F99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0928F1">
              <w:t xml:space="preserve">The whole Subclass </w:t>
            </w:r>
            <w:r w:rsidR="00343F99">
              <w:t>excluding:</w:t>
            </w:r>
          </w:p>
          <w:p w14:paraId="5D4716A9" w14:textId="70470593" w:rsidR="003B4B82" w:rsidRPr="000928F1" w:rsidRDefault="003B4B82" w:rsidP="00343F99">
            <w:pPr>
              <w:pStyle w:val="ListParagraph"/>
              <w:numPr>
                <w:ilvl w:val="0"/>
                <w:numId w:val="27"/>
              </w:numPr>
              <w:shd w:val="clear" w:color="auto" w:fill="FFFFFF"/>
              <w:tabs>
                <w:tab w:val="center" w:pos="4513"/>
              </w:tabs>
              <w:spacing w:before="120" w:after="120"/>
              <w:ind w:left="458" w:right="57"/>
            </w:pPr>
            <w:proofErr w:type="gramStart"/>
            <w:r>
              <w:t>holders</w:t>
            </w:r>
            <w:proofErr w:type="gramEnd"/>
            <w:r>
              <w:t xml:space="preserve"> of a Subclass 58</w:t>
            </w:r>
            <w:r w:rsidRPr="000928F1">
              <w:t>0 visa who paid nil visa application charge as their nominating student was affected by provider default.</w:t>
            </w:r>
          </w:p>
        </w:tc>
      </w:tr>
      <w:tr w:rsidR="00343F99" w:rsidRPr="00382C44" w14:paraId="19963FFA" w14:textId="77777777" w:rsidTr="00B81C49">
        <w:tc>
          <w:tcPr>
            <w:tcW w:w="2420" w:type="dxa"/>
            <w:shd w:val="clear" w:color="auto" w:fill="auto"/>
          </w:tcPr>
          <w:p w14:paraId="47231247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590</w:t>
            </w:r>
          </w:p>
        </w:tc>
        <w:tc>
          <w:tcPr>
            <w:tcW w:w="5883" w:type="dxa"/>
            <w:shd w:val="clear" w:color="auto" w:fill="auto"/>
          </w:tcPr>
          <w:p w14:paraId="37B5DBB2" w14:textId="77777777" w:rsidR="00343F99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>
              <w:t xml:space="preserve">The whole Subclass </w:t>
            </w:r>
            <w:r w:rsidR="00343F99">
              <w:t>excluding:</w:t>
            </w:r>
          </w:p>
          <w:p w14:paraId="2780F726" w14:textId="77182797" w:rsidR="003B4B82" w:rsidRPr="00382C44" w:rsidRDefault="003B4B82" w:rsidP="00343F99">
            <w:pPr>
              <w:pStyle w:val="ListParagraph"/>
              <w:numPr>
                <w:ilvl w:val="0"/>
                <w:numId w:val="28"/>
              </w:numPr>
              <w:shd w:val="clear" w:color="auto" w:fill="FFFFFF"/>
              <w:tabs>
                <w:tab w:val="center" w:pos="4513"/>
              </w:tabs>
              <w:spacing w:before="120" w:after="120"/>
              <w:ind w:left="458" w:right="57"/>
            </w:pPr>
            <w:proofErr w:type="gramStart"/>
            <w:r w:rsidRPr="00382C44">
              <w:t>holders</w:t>
            </w:r>
            <w:proofErr w:type="gramEnd"/>
            <w:r w:rsidRPr="00382C44">
              <w:t xml:space="preserve"> of a Subclass 590 visa who paid nil visa application charge as their nominating student was affected by provider default.</w:t>
            </w:r>
          </w:p>
        </w:tc>
      </w:tr>
      <w:tr w:rsidR="00343F99" w:rsidRPr="00382C44" w14:paraId="0DC4A2C8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2520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600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0527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Tourist stream</w:t>
            </w:r>
          </w:p>
        </w:tc>
      </w:tr>
      <w:tr w:rsidR="00343F99" w:rsidRPr="00382C44" w14:paraId="18AE9A81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7EA4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602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24F5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The whole Subclass</w:t>
            </w:r>
          </w:p>
        </w:tc>
      </w:tr>
      <w:tr w:rsidR="00343F99" w:rsidRPr="00382C44" w14:paraId="7943F7E9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15FC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676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5D8E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The whole Subclass</w:t>
            </w:r>
          </w:p>
        </w:tc>
      </w:tr>
      <w:tr w:rsidR="00343F99" w:rsidRPr="00382C44" w14:paraId="692B1BF7" w14:textId="77777777" w:rsidTr="00B81C4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91FE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685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89ED" w14:textId="77777777" w:rsidR="003B4B82" w:rsidRPr="00382C44" w:rsidRDefault="003B4B82" w:rsidP="00C06A2F">
            <w:pPr>
              <w:shd w:val="clear" w:color="auto" w:fill="FFFFFF"/>
              <w:tabs>
                <w:tab w:val="center" w:pos="4513"/>
              </w:tabs>
              <w:spacing w:before="120" w:after="120"/>
              <w:ind w:right="57"/>
            </w:pPr>
            <w:r w:rsidRPr="00382C44">
              <w:t>The whole Subclass</w:t>
            </w:r>
          </w:p>
        </w:tc>
      </w:tr>
    </w:tbl>
    <w:p w14:paraId="35DCCEE3" w14:textId="77777777" w:rsidR="003B4B82" w:rsidRDefault="003B4B82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14:paraId="72F9B37A" w14:textId="77777777" w:rsidR="00D6537E" w:rsidRPr="00DD1B34" w:rsidRDefault="004E1307" w:rsidP="00D6537E">
      <w:pPr>
        <w:pStyle w:val="ActHead6"/>
        <w:rPr>
          <w:rFonts w:ascii="Times New Roman" w:hAnsi="Times New Roman"/>
          <w:sz w:val="36"/>
          <w:szCs w:val="36"/>
        </w:rPr>
      </w:pPr>
      <w:r w:rsidRPr="00DD1B34">
        <w:rPr>
          <w:rFonts w:ascii="Times New Roman" w:hAnsi="Times New Roman"/>
          <w:sz w:val="36"/>
          <w:szCs w:val="36"/>
        </w:rPr>
        <w:lastRenderedPageBreak/>
        <w:t xml:space="preserve">Schedule </w:t>
      </w:r>
      <w:r w:rsidR="003B4B82" w:rsidRPr="00DD1B34">
        <w:rPr>
          <w:rFonts w:ascii="Times New Roman" w:hAnsi="Times New Roman"/>
          <w:sz w:val="36"/>
          <w:szCs w:val="36"/>
        </w:rPr>
        <w:t>3</w:t>
      </w:r>
      <w:r w:rsidR="00D6537E" w:rsidRPr="00DD1B34">
        <w:rPr>
          <w:rFonts w:ascii="Times New Roman" w:hAnsi="Times New Roman"/>
          <w:sz w:val="36"/>
          <w:szCs w:val="36"/>
        </w:rPr>
        <w:t>—Repeals</w:t>
      </w:r>
      <w:bookmarkEnd w:id="8"/>
    </w:p>
    <w:p w14:paraId="7067476E" w14:textId="77777777" w:rsidR="00C92ABF" w:rsidRDefault="00C92ABF" w:rsidP="00DD1B34">
      <w:pPr>
        <w:pStyle w:val="ItemHead"/>
        <w:ind w:left="0" w:firstLine="0"/>
        <w:rPr>
          <w:rFonts w:ascii="Times New Roman" w:hAnsi="Times New Roman"/>
          <w:i/>
          <w:sz w:val="28"/>
        </w:rPr>
      </w:pPr>
      <w:r w:rsidRPr="00C92ABF">
        <w:rPr>
          <w:rFonts w:ascii="Times New Roman" w:hAnsi="Times New Roman"/>
          <w:i/>
          <w:sz w:val="28"/>
        </w:rPr>
        <w:t>VISAS ATT</w:t>
      </w:r>
      <w:r>
        <w:rPr>
          <w:rFonts w:ascii="Times New Roman" w:hAnsi="Times New Roman"/>
          <w:i/>
          <w:sz w:val="28"/>
        </w:rPr>
        <w:t xml:space="preserve">RACTING A SUBSEQUENT TEMPORARY </w:t>
      </w:r>
      <w:r w:rsidRPr="00C92ABF">
        <w:rPr>
          <w:rFonts w:ascii="Times New Roman" w:hAnsi="Times New Roman"/>
          <w:i/>
          <w:sz w:val="28"/>
        </w:rPr>
        <w:t>APPLICATION CHARGE 2016/098</w:t>
      </w:r>
      <w:r>
        <w:rPr>
          <w:rFonts w:ascii="Times New Roman" w:hAnsi="Times New Roman"/>
          <w:i/>
          <w:sz w:val="28"/>
        </w:rPr>
        <w:t xml:space="preserve"> </w:t>
      </w:r>
      <w:r w:rsidRPr="00AF5235">
        <w:rPr>
          <w:rFonts w:ascii="Times New Roman" w:hAnsi="Times New Roman"/>
          <w:i/>
          <w:sz w:val="28"/>
        </w:rPr>
        <w:t>(</w:t>
      </w:r>
      <w:r w:rsidR="00AF5235" w:rsidRPr="00AF5235">
        <w:rPr>
          <w:rFonts w:ascii="Times New Roman" w:hAnsi="Times New Roman"/>
          <w:bCs/>
          <w:i/>
          <w:sz w:val="28"/>
        </w:rPr>
        <w:t>F2016C01021</w:t>
      </w:r>
      <w:r w:rsidRPr="00AF5235">
        <w:rPr>
          <w:rFonts w:ascii="Times New Roman" w:hAnsi="Times New Roman"/>
          <w:i/>
          <w:sz w:val="28"/>
        </w:rPr>
        <w:t>)</w:t>
      </w:r>
    </w:p>
    <w:p w14:paraId="452C2765" w14:textId="1A97CF36" w:rsidR="00D6537E" w:rsidRDefault="00DD1B34" w:rsidP="00C92ABF">
      <w:pPr>
        <w:pStyle w:val="ItemHead"/>
      </w:pPr>
      <w:r>
        <w:t xml:space="preserve">1   </w:t>
      </w:r>
      <w:r w:rsidR="00BB1533">
        <w:t>The w</w:t>
      </w:r>
      <w:r w:rsidR="00D6537E">
        <w:t>hole of the instrument</w:t>
      </w:r>
    </w:p>
    <w:p w14:paraId="5F230356" w14:textId="2C131380" w:rsidR="00A75FE9" w:rsidRDefault="00D6537E" w:rsidP="00DD1B34">
      <w:pPr>
        <w:pStyle w:val="Item"/>
        <w:ind w:left="567"/>
      </w:pPr>
      <w:r>
        <w:t>Repeal the instrument</w:t>
      </w:r>
      <w:r w:rsidR="00C92ABF">
        <w:t>.</w:t>
      </w:r>
    </w:p>
    <w:sectPr w:rsidR="00A75FE9" w:rsidSect="00343F9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266C2" w14:textId="77777777" w:rsidR="00AE3F41" w:rsidRDefault="00AE3F41" w:rsidP="00715914">
      <w:pPr>
        <w:spacing w:line="240" w:lineRule="auto"/>
      </w:pPr>
      <w:r>
        <w:separator/>
      </w:r>
    </w:p>
  </w:endnote>
  <w:endnote w:type="continuationSeparator" w:id="0">
    <w:p w14:paraId="15CD31D6" w14:textId="77777777" w:rsidR="00AE3F41" w:rsidRDefault="00AE3F4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987B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D5766E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D97709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B88D94" w14:textId="217519C0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068C5">
            <w:rPr>
              <w:i/>
              <w:noProof/>
              <w:sz w:val="18"/>
            </w:rPr>
            <w:t>Migration (IMMI 18/055: Visas attracting a subsequent temporary application charge)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E1C438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394CE8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14D750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EC439A2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38D6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69677AA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14A71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5C3005" w14:textId="030BBB85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068C5">
            <w:rPr>
              <w:i/>
              <w:noProof/>
              <w:sz w:val="18"/>
            </w:rPr>
            <w:t>Migration (IMMI 18/055: Visas attracting a subsequent temporary application charge)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AB0EE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1659A1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1D91E20" w14:textId="77777777" w:rsidR="0072147A" w:rsidRDefault="0072147A" w:rsidP="00A369E3">
          <w:pPr>
            <w:rPr>
              <w:sz w:val="18"/>
            </w:rPr>
          </w:pPr>
        </w:p>
      </w:tc>
    </w:tr>
  </w:tbl>
  <w:p w14:paraId="71D4ACAE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40476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14BE2F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3C18C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906D15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B574B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74E8D3F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4BA5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25E79E6" w14:textId="77777777" w:rsidTr="00A87A58">
      <w:tc>
        <w:tcPr>
          <w:tcW w:w="365" w:type="pct"/>
        </w:tcPr>
        <w:p w14:paraId="5CED087F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C6BE434" w14:textId="5E87208F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068C5">
            <w:rPr>
              <w:i/>
              <w:noProof/>
              <w:sz w:val="18"/>
            </w:rPr>
            <w:t>Migration (IMMI 18/055: Visas attracting a subsequent temporary application charge)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21E603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EBE3CF3" w14:textId="77777777" w:rsidTr="00A87A58">
      <w:tc>
        <w:tcPr>
          <w:tcW w:w="5000" w:type="pct"/>
          <w:gridSpan w:val="3"/>
        </w:tcPr>
        <w:p w14:paraId="7D772473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33519B5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B4C7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B12EED1" w14:textId="77777777" w:rsidTr="00A87A58">
      <w:tc>
        <w:tcPr>
          <w:tcW w:w="947" w:type="pct"/>
        </w:tcPr>
        <w:p w14:paraId="71B01623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B4E386D" w14:textId="46629148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F7380">
            <w:rPr>
              <w:i/>
              <w:noProof/>
              <w:sz w:val="18"/>
            </w:rPr>
            <w:t>Migration (IMMI 18/055: Visas attracting a subsequent temporary application charge)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2D75CE0" w14:textId="2E29A444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738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66306D9D" w14:textId="77777777" w:rsidTr="00A87A58">
      <w:tc>
        <w:tcPr>
          <w:tcW w:w="5000" w:type="pct"/>
          <w:gridSpan w:val="3"/>
        </w:tcPr>
        <w:p w14:paraId="1060A1EB" w14:textId="77777777" w:rsidR="00F6696E" w:rsidRDefault="00F6696E" w:rsidP="000850AC">
          <w:pPr>
            <w:rPr>
              <w:sz w:val="18"/>
            </w:rPr>
          </w:pPr>
        </w:p>
      </w:tc>
    </w:tr>
  </w:tbl>
  <w:p w14:paraId="6AEA178B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28D8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1898C1D" w14:textId="77777777" w:rsidTr="00A87A58">
      <w:tc>
        <w:tcPr>
          <w:tcW w:w="365" w:type="pct"/>
        </w:tcPr>
        <w:p w14:paraId="6C1CC2EE" w14:textId="0E85C37A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7380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66F03D9" w14:textId="35101DBF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F7380">
            <w:rPr>
              <w:i/>
              <w:noProof/>
              <w:sz w:val="18"/>
            </w:rPr>
            <w:t>Migration (IMMI 18/055: Visas attracting a subsequent temporary application charge)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BF35827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F2D7812" w14:textId="77777777" w:rsidTr="00A87A58">
      <w:tc>
        <w:tcPr>
          <w:tcW w:w="5000" w:type="pct"/>
          <w:gridSpan w:val="3"/>
        </w:tcPr>
        <w:p w14:paraId="64D0F3FF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E641CBC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1892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C96262A" w14:textId="77777777" w:rsidTr="00A87A58">
      <w:tc>
        <w:tcPr>
          <w:tcW w:w="947" w:type="pct"/>
        </w:tcPr>
        <w:p w14:paraId="5218C4E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B461920" w14:textId="514392BA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F7380">
            <w:rPr>
              <w:i/>
              <w:noProof/>
              <w:sz w:val="18"/>
            </w:rPr>
            <w:t>Migration (IMMI 18/055: Visas attracting a subsequent temporary application charge)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B3EA03D" w14:textId="24A55444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7380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1D330F5" w14:textId="77777777" w:rsidTr="00A87A58">
      <w:tc>
        <w:tcPr>
          <w:tcW w:w="5000" w:type="pct"/>
          <w:gridSpan w:val="3"/>
        </w:tcPr>
        <w:p w14:paraId="07430994" w14:textId="77777777" w:rsidR="008C2EAC" w:rsidRDefault="008C2EAC" w:rsidP="000850AC">
          <w:pPr>
            <w:rPr>
              <w:sz w:val="18"/>
            </w:rPr>
          </w:pPr>
        </w:p>
      </w:tc>
    </w:tr>
  </w:tbl>
  <w:p w14:paraId="0E09F7B4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0030C" w14:textId="77777777" w:rsidR="00AE3F41" w:rsidRDefault="00AE3F41" w:rsidP="00715914">
      <w:pPr>
        <w:spacing w:line="240" w:lineRule="auto"/>
      </w:pPr>
      <w:r>
        <w:separator/>
      </w:r>
    </w:p>
  </w:footnote>
  <w:footnote w:type="continuationSeparator" w:id="0">
    <w:p w14:paraId="2BAC1D13" w14:textId="77777777" w:rsidR="00AE3F41" w:rsidRDefault="00AE3F4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54639" w14:textId="46CE6C0D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B8CB3" w14:textId="7813FB99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897BC" w14:textId="34734FF0" w:rsidR="001E6883" w:rsidRDefault="001E68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C5A7" w14:textId="15BC06EE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E624A" w14:textId="69629334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FEA99" w14:textId="31A8045C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C687A" w14:textId="3642BBB5" w:rsidR="004E1307" w:rsidRDefault="004E1307" w:rsidP="00715914">
    <w:pPr>
      <w:rPr>
        <w:sz w:val="20"/>
      </w:rPr>
    </w:pPr>
  </w:p>
  <w:p w14:paraId="6680E8BC" w14:textId="77777777" w:rsidR="004E1307" w:rsidRDefault="004E1307" w:rsidP="00715914">
    <w:pPr>
      <w:rPr>
        <w:sz w:val="20"/>
      </w:rPr>
    </w:pPr>
  </w:p>
  <w:p w14:paraId="7A6D5B05" w14:textId="77777777" w:rsidR="004E1307" w:rsidRPr="007A1328" w:rsidRDefault="004E1307" w:rsidP="00715914">
    <w:pPr>
      <w:rPr>
        <w:sz w:val="20"/>
      </w:rPr>
    </w:pPr>
  </w:p>
  <w:p w14:paraId="5049D024" w14:textId="77777777" w:rsidR="004E1307" w:rsidRPr="007A1328" w:rsidRDefault="004E1307" w:rsidP="00715914">
    <w:pPr>
      <w:rPr>
        <w:b/>
        <w:sz w:val="24"/>
      </w:rPr>
    </w:pPr>
  </w:p>
  <w:p w14:paraId="3AC2E2B3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EB584" w14:textId="3927DAF5" w:rsidR="004E1307" w:rsidRPr="007A1328" w:rsidRDefault="004E1307" w:rsidP="00715914">
    <w:pPr>
      <w:jc w:val="right"/>
      <w:rPr>
        <w:sz w:val="20"/>
      </w:rPr>
    </w:pPr>
  </w:p>
  <w:p w14:paraId="240693B9" w14:textId="77777777" w:rsidR="004E1307" w:rsidRPr="007A1328" w:rsidRDefault="004E1307" w:rsidP="00715914">
    <w:pPr>
      <w:jc w:val="right"/>
      <w:rPr>
        <w:sz w:val="20"/>
      </w:rPr>
    </w:pPr>
  </w:p>
  <w:p w14:paraId="2B5DE2F8" w14:textId="77777777" w:rsidR="004E1307" w:rsidRPr="007A1328" w:rsidRDefault="004E1307" w:rsidP="00715914">
    <w:pPr>
      <w:jc w:val="right"/>
      <w:rPr>
        <w:sz w:val="20"/>
      </w:rPr>
    </w:pPr>
  </w:p>
  <w:p w14:paraId="4BD917DD" w14:textId="77777777" w:rsidR="004E1307" w:rsidRPr="007A1328" w:rsidRDefault="004E1307" w:rsidP="00715914">
    <w:pPr>
      <w:jc w:val="right"/>
      <w:rPr>
        <w:b/>
        <w:sz w:val="24"/>
      </w:rPr>
    </w:pPr>
  </w:p>
  <w:p w14:paraId="627555F8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F06A" w14:textId="05B61B52" w:rsidR="001E6883" w:rsidRDefault="001E6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62AA2"/>
    <w:multiLevelType w:val="hybridMultilevel"/>
    <w:tmpl w:val="7C3222E2"/>
    <w:lvl w:ilvl="0" w:tplc="2DAEF2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AF6EB6"/>
    <w:multiLevelType w:val="hybridMultilevel"/>
    <w:tmpl w:val="051EC1E0"/>
    <w:lvl w:ilvl="0" w:tplc="2DAEF2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74C7C"/>
    <w:multiLevelType w:val="hybridMultilevel"/>
    <w:tmpl w:val="22E02CA4"/>
    <w:lvl w:ilvl="0" w:tplc="DB585FF2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223166"/>
    <w:multiLevelType w:val="hybridMultilevel"/>
    <w:tmpl w:val="C908E1D4"/>
    <w:lvl w:ilvl="0" w:tplc="2DAEF2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F0436"/>
    <w:multiLevelType w:val="hybridMultilevel"/>
    <w:tmpl w:val="50A65D16"/>
    <w:lvl w:ilvl="0" w:tplc="2DAEF2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34FF7"/>
    <w:multiLevelType w:val="hybridMultilevel"/>
    <w:tmpl w:val="158AD29C"/>
    <w:lvl w:ilvl="0" w:tplc="2DAEF2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A3C25"/>
    <w:multiLevelType w:val="hybridMultilevel"/>
    <w:tmpl w:val="4EC8AFBA"/>
    <w:lvl w:ilvl="0" w:tplc="2DAEF2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86CF2"/>
    <w:multiLevelType w:val="hybridMultilevel"/>
    <w:tmpl w:val="54F4649C"/>
    <w:lvl w:ilvl="0" w:tplc="60EA46A4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C901A2D"/>
    <w:multiLevelType w:val="hybridMultilevel"/>
    <w:tmpl w:val="2700913C"/>
    <w:lvl w:ilvl="0" w:tplc="2DAEF2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57456"/>
    <w:multiLevelType w:val="hybridMultilevel"/>
    <w:tmpl w:val="9D66EBEA"/>
    <w:lvl w:ilvl="0" w:tplc="2DAEF2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41254"/>
    <w:multiLevelType w:val="hybridMultilevel"/>
    <w:tmpl w:val="8D9E550A"/>
    <w:lvl w:ilvl="0" w:tplc="2DAEF2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E378F"/>
    <w:multiLevelType w:val="hybridMultilevel"/>
    <w:tmpl w:val="38B04A58"/>
    <w:lvl w:ilvl="0" w:tplc="2DAEF2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E1523"/>
    <w:multiLevelType w:val="hybridMultilevel"/>
    <w:tmpl w:val="2700913C"/>
    <w:lvl w:ilvl="0" w:tplc="2DAEF2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C3D77"/>
    <w:multiLevelType w:val="hybridMultilevel"/>
    <w:tmpl w:val="4EC8AFBA"/>
    <w:lvl w:ilvl="0" w:tplc="2DAEF2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E78DE"/>
    <w:multiLevelType w:val="hybridMultilevel"/>
    <w:tmpl w:val="9D624586"/>
    <w:lvl w:ilvl="0" w:tplc="5D807B74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4"/>
  </w:num>
  <w:num w:numId="14">
    <w:abstractNumId w:val="12"/>
  </w:num>
  <w:num w:numId="15">
    <w:abstractNumId w:val="27"/>
  </w:num>
  <w:num w:numId="16">
    <w:abstractNumId w:val="19"/>
  </w:num>
  <w:num w:numId="17">
    <w:abstractNumId w:val="10"/>
  </w:num>
  <w:num w:numId="18">
    <w:abstractNumId w:val="23"/>
  </w:num>
  <w:num w:numId="19">
    <w:abstractNumId w:val="18"/>
  </w:num>
  <w:num w:numId="20">
    <w:abstractNumId w:val="15"/>
  </w:num>
  <w:num w:numId="21">
    <w:abstractNumId w:val="17"/>
  </w:num>
  <w:num w:numId="22">
    <w:abstractNumId w:val="24"/>
  </w:num>
  <w:num w:numId="23">
    <w:abstractNumId w:val="22"/>
  </w:num>
  <w:num w:numId="24">
    <w:abstractNumId w:val="26"/>
  </w:num>
  <w:num w:numId="25">
    <w:abstractNumId w:val="16"/>
  </w:num>
  <w:num w:numId="26">
    <w:abstractNumId w:val="11"/>
  </w:num>
  <w:num w:numId="27">
    <w:abstractNumId w:val="2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41"/>
    <w:rsid w:val="00004174"/>
    <w:rsid w:val="00004470"/>
    <w:rsid w:val="000136AF"/>
    <w:rsid w:val="0002338E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C5A57"/>
    <w:rsid w:val="000D05EF"/>
    <w:rsid w:val="000E2261"/>
    <w:rsid w:val="000E78B7"/>
    <w:rsid w:val="000F21C1"/>
    <w:rsid w:val="0010745C"/>
    <w:rsid w:val="00132CEB"/>
    <w:rsid w:val="001339B0"/>
    <w:rsid w:val="00142B62"/>
    <w:rsid w:val="00142F24"/>
    <w:rsid w:val="001441B7"/>
    <w:rsid w:val="001516CB"/>
    <w:rsid w:val="00152336"/>
    <w:rsid w:val="00157B8B"/>
    <w:rsid w:val="00166C2F"/>
    <w:rsid w:val="001809D7"/>
    <w:rsid w:val="00183713"/>
    <w:rsid w:val="001939E1"/>
    <w:rsid w:val="00194C3E"/>
    <w:rsid w:val="00195382"/>
    <w:rsid w:val="001B1807"/>
    <w:rsid w:val="001B2CB6"/>
    <w:rsid w:val="001C61C5"/>
    <w:rsid w:val="001C69C4"/>
    <w:rsid w:val="001D37EF"/>
    <w:rsid w:val="001E3590"/>
    <w:rsid w:val="001E6883"/>
    <w:rsid w:val="001E7407"/>
    <w:rsid w:val="001F4ACC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F22D2"/>
    <w:rsid w:val="002F7380"/>
    <w:rsid w:val="00304F8B"/>
    <w:rsid w:val="00335BC6"/>
    <w:rsid w:val="003415D3"/>
    <w:rsid w:val="00343F99"/>
    <w:rsid w:val="00344338"/>
    <w:rsid w:val="00344701"/>
    <w:rsid w:val="00352B0F"/>
    <w:rsid w:val="00360459"/>
    <w:rsid w:val="0038049F"/>
    <w:rsid w:val="003B4B82"/>
    <w:rsid w:val="003C6231"/>
    <w:rsid w:val="003D0BFE"/>
    <w:rsid w:val="003D5700"/>
    <w:rsid w:val="003E341B"/>
    <w:rsid w:val="003E4D00"/>
    <w:rsid w:val="003E78E0"/>
    <w:rsid w:val="004116CD"/>
    <w:rsid w:val="00417EB9"/>
    <w:rsid w:val="00424CA9"/>
    <w:rsid w:val="004276DF"/>
    <w:rsid w:val="00431E9B"/>
    <w:rsid w:val="0043517F"/>
    <w:rsid w:val="004379E3"/>
    <w:rsid w:val="0044015E"/>
    <w:rsid w:val="00440B4F"/>
    <w:rsid w:val="0044291A"/>
    <w:rsid w:val="00467661"/>
    <w:rsid w:val="00472DBE"/>
    <w:rsid w:val="00474A19"/>
    <w:rsid w:val="00477830"/>
    <w:rsid w:val="00487764"/>
    <w:rsid w:val="00496F97"/>
    <w:rsid w:val="004B6C48"/>
    <w:rsid w:val="004C4ADE"/>
    <w:rsid w:val="004C4E59"/>
    <w:rsid w:val="004C6809"/>
    <w:rsid w:val="004E063A"/>
    <w:rsid w:val="004E1307"/>
    <w:rsid w:val="004E7BEC"/>
    <w:rsid w:val="00505D3D"/>
    <w:rsid w:val="00506AF6"/>
    <w:rsid w:val="00510988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00E4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944AE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18AA"/>
    <w:rsid w:val="006F318F"/>
    <w:rsid w:val="0070017E"/>
    <w:rsid w:val="00700B2C"/>
    <w:rsid w:val="007050A2"/>
    <w:rsid w:val="007068C5"/>
    <w:rsid w:val="00713084"/>
    <w:rsid w:val="00714F20"/>
    <w:rsid w:val="0071590F"/>
    <w:rsid w:val="00715914"/>
    <w:rsid w:val="0072147A"/>
    <w:rsid w:val="00723791"/>
    <w:rsid w:val="00730EC5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376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37B4E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5E12"/>
    <w:rsid w:val="009C3413"/>
    <w:rsid w:val="00A0441E"/>
    <w:rsid w:val="00A12128"/>
    <w:rsid w:val="00A22C98"/>
    <w:rsid w:val="00A231E2"/>
    <w:rsid w:val="00A369E3"/>
    <w:rsid w:val="00A57600"/>
    <w:rsid w:val="00A63FA5"/>
    <w:rsid w:val="00A64912"/>
    <w:rsid w:val="00A70A74"/>
    <w:rsid w:val="00A75FE9"/>
    <w:rsid w:val="00AD53CC"/>
    <w:rsid w:val="00AD5641"/>
    <w:rsid w:val="00AD717C"/>
    <w:rsid w:val="00AE3F41"/>
    <w:rsid w:val="00AF06CF"/>
    <w:rsid w:val="00AF5235"/>
    <w:rsid w:val="00B07CDB"/>
    <w:rsid w:val="00B13B31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1C4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2ABF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2E71"/>
    <w:rsid w:val="00D6537E"/>
    <w:rsid w:val="00D70DFB"/>
    <w:rsid w:val="00D766DF"/>
    <w:rsid w:val="00D81F7B"/>
    <w:rsid w:val="00D8206C"/>
    <w:rsid w:val="00D91F10"/>
    <w:rsid w:val="00DA186E"/>
    <w:rsid w:val="00DA4116"/>
    <w:rsid w:val="00DB251C"/>
    <w:rsid w:val="00DB4630"/>
    <w:rsid w:val="00DB7A6E"/>
    <w:rsid w:val="00DC4F88"/>
    <w:rsid w:val="00DC7981"/>
    <w:rsid w:val="00DD1B34"/>
    <w:rsid w:val="00DE107C"/>
    <w:rsid w:val="00DE2927"/>
    <w:rsid w:val="00DF2388"/>
    <w:rsid w:val="00E00879"/>
    <w:rsid w:val="00E05704"/>
    <w:rsid w:val="00E338EF"/>
    <w:rsid w:val="00E544BB"/>
    <w:rsid w:val="00E74DC7"/>
    <w:rsid w:val="00E8075A"/>
    <w:rsid w:val="00E85E73"/>
    <w:rsid w:val="00E940D8"/>
    <w:rsid w:val="00E94D5E"/>
    <w:rsid w:val="00EA7100"/>
    <w:rsid w:val="00EA7F9F"/>
    <w:rsid w:val="00EB1274"/>
    <w:rsid w:val="00EC0839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8C7E81"/>
  <w15:docId w15:val="{CFBBC369-7EE9-49FE-A3B2-722E5529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legsubtitle1">
    <w:name w:val="legsubtitle1"/>
    <w:basedOn w:val="DefaultParagraphFont"/>
    <w:rsid w:val="00AF523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85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38E"/>
    <w:rPr>
      <w:b/>
      <w:bCs/>
    </w:rPr>
  </w:style>
  <w:style w:type="paragraph" w:styleId="ListParagraph">
    <w:name w:val="List Paragraph"/>
    <w:basedOn w:val="Normal"/>
    <w:uiPriority w:val="34"/>
    <w:qFormat/>
    <w:rsid w:val="00343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72522-5E76-4CC3-9908-264DB168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LONG</dc:creator>
  <cp:lastModifiedBy>Rebecca CROUCH</cp:lastModifiedBy>
  <cp:revision>3</cp:revision>
  <cp:lastPrinted>2018-03-05T21:38:00Z</cp:lastPrinted>
  <dcterms:created xsi:type="dcterms:W3CDTF">2018-03-05T21:39:00Z</dcterms:created>
  <dcterms:modified xsi:type="dcterms:W3CDTF">2018-03-16T04:14:00Z</dcterms:modified>
</cp:coreProperties>
</file>