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6A04D1" w:rsidRDefault="00DA186E" w:rsidP="00B05CF4">
      <w:pPr>
        <w:rPr>
          <w:sz w:val="28"/>
        </w:rPr>
      </w:pPr>
      <w:r w:rsidRPr="006A04D1">
        <w:rPr>
          <w:noProof/>
          <w:lang w:eastAsia="en-AU"/>
        </w:rPr>
        <w:drawing>
          <wp:inline distT="0" distB="0" distL="0" distR="0" wp14:anchorId="37EEAF07" wp14:editId="5ABD83A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6A04D1" w:rsidRDefault="00715914" w:rsidP="00715914">
      <w:pPr>
        <w:rPr>
          <w:sz w:val="19"/>
        </w:rPr>
      </w:pPr>
    </w:p>
    <w:p w:rsidR="00715914" w:rsidRPr="006A04D1" w:rsidRDefault="008A2DB4" w:rsidP="00715914">
      <w:pPr>
        <w:pStyle w:val="ShortT"/>
      </w:pPr>
      <w:r w:rsidRPr="006A04D1">
        <w:t>Child Support Reform (New Formula and Other Measures) Regulations</w:t>
      </w:r>
      <w:r w:rsidR="006A04D1" w:rsidRPr="006A04D1">
        <w:t> </w:t>
      </w:r>
      <w:r w:rsidRPr="006A04D1">
        <w:t>201</w:t>
      </w:r>
      <w:r w:rsidR="00A817CE" w:rsidRPr="006A04D1">
        <w:t>8</w:t>
      </w:r>
    </w:p>
    <w:p w:rsidR="008A2DB4" w:rsidRPr="006A04D1" w:rsidRDefault="008A2DB4" w:rsidP="00B27515">
      <w:pPr>
        <w:pStyle w:val="SignCoverPageStart"/>
        <w:spacing w:before="240"/>
        <w:rPr>
          <w:szCs w:val="22"/>
        </w:rPr>
      </w:pPr>
      <w:r w:rsidRPr="006A04D1">
        <w:rPr>
          <w:szCs w:val="22"/>
        </w:rPr>
        <w:t>I, General the Honourable Sir Peter Cosgrove AK MC (</w:t>
      </w:r>
      <w:proofErr w:type="spellStart"/>
      <w:r w:rsidRPr="006A04D1">
        <w:rPr>
          <w:szCs w:val="22"/>
        </w:rPr>
        <w:t>Ret’d</w:t>
      </w:r>
      <w:proofErr w:type="spellEnd"/>
      <w:r w:rsidRPr="006A04D1">
        <w:rPr>
          <w:szCs w:val="22"/>
        </w:rPr>
        <w:t xml:space="preserve">), </w:t>
      </w:r>
      <w:r w:rsidR="006A04D1" w:rsidRPr="006A04D1">
        <w:rPr>
          <w:szCs w:val="22"/>
        </w:rPr>
        <w:t>Governor</w:t>
      </w:r>
      <w:r w:rsidR="006A04D1">
        <w:rPr>
          <w:szCs w:val="22"/>
        </w:rPr>
        <w:noBreakHyphen/>
      </w:r>
      <w:r w:rsidR="006A04D1" w:rsidRPr="006A04D1">
        <w:rPr>
          <w:szCs w:val="22"/>
        </w:rPr>
        <w:t>General</w:t>
      </w:r>
      <w:r w:rsidRPr="006A04D1">
        <w:rPr>
          <w:szCs w:val="22"/>
        </w:rPr>
        <w:t xml:space="preserve"> of the Commonwealth of Australia, acting with the advice of the Federal Executive Council, make the following regulations.</w:t>
      </w:r>
    </w:p>
    <w:p w:rsidR="008A2DB4" w:rsidRPr="006A04D1" w:rsidRDefault="008A2DB4" w:rsidP="00B27515">
      <w:pPr>
        <w:keepNext/>
        <w:spacing w:before="720" w:line="240" w:lineRule="atLeast"/>
        <w:ind w:right="397"/>
        <w:jc w:val="both"/>
        <w:rPr>
          <w:szCs w:val="22"/>
        </w:rPr>
      </w:pPr>
      <w:r w:rsidRPr="006A04D1">
        <w:rPr>
          <w:szCs w:val="22"/>
        </w:rPr>
        <w:t xml:space="preserve">Dated </w:t>
      </w:r>
      <w:r w:rsidRPr="006A04D1">
        <w:rPr>
          <w:szCs w:val="22"/>
        </w:rPr>
        <w:fldChar w:fldCharType="begin"/>
      </w:r>
      <w:r w:rsidRPr="006A04D1">
        <w:rPr>
          <w:szCs w:val="22"/>
        </w:rPr>
        <w:instrText xml:space="preserve"> DOCPROPERTY  DateMade </w:instrText>
      </w:r>
      <w:r w:rsidRPr="006A04D1">
        <w:rPr>
          <w:szCs w:val="22"/>
        </w:rPr>
        <w:fldChar w:fldCharType="separate"/>
      </w:r>
      <w:r w:rsidR="00221A8D">
        <w:rPr>
          <w:szCs w:val="22"/>
        </w:rPr>
        <w:t>15 March 2018</w:t>
      </w:r>
      <w:r w:rsidRPr="006A04D1">
        <w:rPr>
          <w:szCs w:val="22"/>
        </w:rPr>
        <w:fldChar w:fldCharType="end"/>
      </w:r>
    </w:p>
    <w:p w:rsidR="008A2DB4" w:rsidRPr="006A04D1" w:rsidRDefault="008A2DB4" w:rsidP="00B27515">
      <w:pPr>
        <w:keepNext/>
        <w:tabs>
          <w:tab w:val="left" w:pos="3402"/>
        </w:tabs>
        <w:spacing w:before="1080" w:line="300" w:lineRule="atLeast"/>
        <w:ind w:left="397" w:right="397"/>
        <w:jc w:val="right"/>
        <w:rPr>
          <w:szCs w:val="22"/>
        </w:rPr>
      </w:pPr>
      <w:r w:rsidRPr="006A04D1">
        <w:rPr>
          <w:szCs w:val="22"/>
        </w:rPr>
        <w:t>Peter Cosgrove</w:t>
      </w:r>
    </w:p>
    <w:p w:rsidR="008A2DB4" w:rsidRPr="006A04D1" w:rsidRDefault="006A04D1" w:rsidP="00B27515">
      <w:pPr>
        <w:keepNext/>
        <w:tabs>
          <w:tab w:val="left" w:pos="3402"/>
        </w:tabs>
        <w:spacing w:line="300" w:lineRule="atLeast"/>
        <w:ind w:left="397" w:right="397"/>
        <w:jc w:val="right"/>
        <w:rPr>
          <w:szCs w:val="22"/>
        </w:rPr>
      </w:pPr>
      <w:r w:rsidRPr="006A04D1">
        <w:rPr>
          <w:szCs w:val="22"/>
        </w:rPr>
        <w:t>Governor</w:t>
      </w:r>
      <w:r>
        <w:rPr>
          <w:szCs w:val="22"/>
        </w:rPr>
        <w:noBreakHyphen/>
      </w:r>
      <w:r w:rsidRPr="006A04D1">
        <w:rPr>
          <w:szCs w:val="22"/>
        </w:rPr>
        <w:t>General</w:t>
      </w:r>
    </w:p>
    <w:p w:rsidR="008A2DB4" w:rsidRPr="006A04D1" w:rsidRDefault="008A2DB4" w:rsidP="00B27515">
      <w:pPr>
        <w:keepNext/>
        <w:tabs>
          <w:tab w:val="left" w:pos="3402"/>
        </w:tabs>
        <w:spacing w:before="840" w:after="1080" w:line="300" w:lineRule="atLeast"/>
        <w:ind w:right="397"/>
        <w:rPr>
          <w:szCs w:val="22"/>
        </w:rPr>
      </w:pPr>
      <w:r w:rsidRPr="006A04D1">
        <w:rPr>
          <w:szCs w:val="22"/>
        </w:rPr>
        <w:t>By His Excellency’s Command</w:t>
      </w:r>
    </w:p>
    <w:p w:rsidR="008A2DB4" w:rsidRPr="006A04D1" w:rsidRDefault="00F323DD" w:rsidP="00B27515">
      <w:pPr>
        <w:keepNext/>
        <w:tabs>
          <w:tab w:val="left" w:pos="3402"/>
        </w:tabs>
        <w:spacing w:before="480" w:line="300" w:lineRule="atLeast"/>
        <w:ind w:right="397"/>
        <w:rPr>
          <w:szCs w:val="22"/>
        </w:rPr>
      </w:pPr>
      <w:r w:rsidRPr="006A04D1">
        <w:rPr>
          <w:szCs w:val="22"/>
        </w:rPr>
        <w:t xml:space="preserve">Dan </w:t>
      </w:r>
      <w:proofErr w:type="spellStart"/>
      <w:r w:rsidRPr="006A04D1">
        <w:rPr>
          <w:szCs w:val="22"/>
        </w:rPr>
        <w:t>Tehan</w:t>
      </w:r>
      <w:proofErr w:type="spellEnd"/>
    </w:p>
    <w:p w:rsidR="008A2DB4" w:rsidRPr="006A04D1" w:rsidRDefault="008A2DB4" w:rsidP="00B27515">
      <w:pPr>
        <w:pStyle w:val="SignCoverPageEnd"/>
        <w:rPr>
          <w:szCs w:val="22"/>
        </w:rPr>
      </w:pPr>
      <w:r w:rsidRPr="006A04D1">
        <w:rPr>
          <w:szCs w:val="22"/>
        </w:rPr>
        <w:t xml:space="preserve">Minister for </w:t>
      </w:r>
      <w:r w:rsidR="00F323DD" w:rsidRPr="006A04D1">
        <w:rPr>
          <w:szCs w:val="22"/>
        </w:rPr>
        <w:t>Social</w:t>
      </w:r>
      <w:r w:rsidRPr="006A04D1">
        <w:rPr>
          <w:szCs w:val="22"/>
        </w:rPr>
        <w:t xml:space="preserve"> Services</w:t>
      </w:r>
    </w:p>
    <w:p w:rsidR="008A2DB4" w:rsidRPr="006A04D1" w:rsidRDefault="008A2DB4" w:rsidP="00B27515"/>
    <w:p w:rsidR="008A2DB4" w:rsidRPr="006A04D1" w:rsidRDefault="008A2DB4" w:rsidP="00B27515"/>
    <w:p w:rsidR="008A2DB4" w:rsidRPr="006A04D1" w:rsidRDefault="008A2DB4" w:rsidP="00B27515"/>
    <w:p w:rsidR="008A2DB4" w:rsidRPr="006A04D1" w:rsidRDefault="008A2DB4" w:rsidP="008A2DB4"/>
    <w:p w:rsidR="00715914" w:rsidRPr="006A04D1" w:rsidRDefault="00715914" w:rsidP="00715914">
      <w:pPr>
        <w:pStyle w:val="Header"/>
        <w:tabs>
          <w:tab w:val="clear" w:pos="4150"/>
          <w:tab w:val="clear" w:pos="8307"/>
        </w:tabs>
      </w:pPr>
      <w:r w:rsidRPr="006A04D1">
        <w:rPr>
          <w:rStyle w:val="CharChapNo"/>
        </w:rPr>
        <w:t xml:space="preserve"> </w:t>
      </w:r>
      <w:r w:rsidRPr="006A04D1">
        <w:rPr>
          <w:rStyle w:val="CharChapText"/>
        </w:rPr>
        <w:t xml:space="preserve"> </w:t>
      </w:r>
    </w:p>
    <w:p w:rsidR="00715914" w:rsidRPr="006A04D1" w:rsidRDefault="00715914" w:rsidP="00715914">
      <w:pPr>
        <w:pStyle w:val="Header"/>
        <w:tabs>
          <w:tab w:val="clear" w:pos="4150"/>
          <w:tab w:val="clear" w:pos="8307"/>
        </w:tabs>
      </w:pPr>
      <w:r w:rsidRPr="006A04D1">
        <w:rPr>
          <w:rStyle w:val="CharPartNo"/>
        </w:rPr>
        <w:t xml:space="preserve"> </w:t>
      </w:r>
      <w:r w:rsidRPr="006A04D1">
        <w:rPr>
          <w:rStyle w:val="CharPartText"/>
        </w:rPr>
        <w:t xml:space="preserve"> </w:t>
      </w:r>
    </w:p>
    <w:p w:rsidR="00715914" w:rsidRPr="006A04D1" w:rsidRDefault="00715914" w:rsidP="00715914">
      <w:pPr>
        <w:pStyle w:val="Header"/>
        <w:tabs>
          <w:tab w:val="clear" w:pos="4150"/>
          <w:tab w:val="clear" w:pos="8307"/>
        </w:tabs>
      </w:pPr>
      <w:r w:rsidRPr="006A04D1">
        <w:rPr>
          <w:rStyle w:val="CharDivNo"/>
        </w:rPr>
        <w:t xml:space="preserve"> </w:t>
      </w:r>
      <w:r w:rsidRPr="006A04D1">
        <w:rPr>
          <w:rStyle w:val="CharDivText"/>
        </w:rPr>
        <w:t xml:space="preserve"> </w:t>
      </w:r>
    </w:p>
    <w:p w:rsidR="00715914" w:rsidRPr="006A04D1" w:rsidRDefault="00715914" w:rsidP="00715914">
      <w:pPr>
        <w:sectPr w:rsidR="00715914" w:rsidRPr="006A04D1" w:rsidSect="008A56B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6A04D1" w:rsidRDefault="00715914" w:rsidP="00A817CE">
      <w:pPr>
        <w:rPr>
          <w:sz w:val="36"/>
        </w:rPr>
      </w:pPr>
      <w:r w:rsidRPr="006A04D1">
        <w:rPr>
          <w:sz w:val="36"/>
        </w:rPr>
        <w:lastRenderedPageBreak/>
        <w:t>Contents</w:t>
      </w:r>
    </w:p>
    <w:p w:rsidR="00E36363" w:rsidRPr="006A04D1" w:rsidRDefault="00E36363">
      <w:pPr>
        <w:pStyle w:val="TOC2"/>
        <w:rPr>
          <w:rFonts w:asciiTheme="minorHAnsi" w:eastAsiaTheme="minorEastAsia" w:hAnsiTheme="minorHAnsi" w:cstheme="minorBidi"/>
          <w:b w:val="0"/>
          <w:noProof/>
          <w:kern w:val="0"/>
          <w:sz w:val="22"/>
          <w:szCs w:val="22"/>
        </w:rPr>
      </w:pPr>
      <w:r w:rsidRPr="006A04D1">
        <w:fldChar w:fldCharType="begin"/>
      </w:r>
      <w:r w:rsidRPr="006A04D1">
        <w:instrText xml:space="preserve"> TOC \o "1-9" </w:instrText>
      </w:r>
      <w:r w:rsidRPr="006A04D1">
        <w:fldChar w:fldCharType="separate"/>
      </w:r>
      <w:r w:rsidRPr="006A04D1">
        <w:rPr>
          <w:noProof/>
        </w:rPr>
        <w:t>Part</w:t>
      </w:r>
      <w:r w:rsidR="006A04D1" w:rsidRPr="006A04D1">
        <w:rPr>
          <w:noProof/>
        </w:rPr>
        <w:t> </w:t>
      </w:r>
      <w:r w:rsidRPr="006A04D1">
        <w:rPr>
          <w:noProof/>
        </w:rPr>
        <w:t>1—Preliminary</w:t>
      </w:r>
      <w:r w:rsidRPr="006A04D1">
        <w:rPr>
          <w:b w:val="0"/>
          <w:noProof/>
          <w:sz w:val="18"/>
        </w:rPr>
        <w:tab/>
      </w:r>
      <w:r w:rsidRPr="006A04D1">
        <w:rPr>
          <w:b w:val="0"/>
          <w:noProof/>
          <w:sz w:val="18"/>
        </w:rPr>
        <w:fldChar w:fldCharType="begin"/>
      </w:r>
      <w:r w:rsidRPr="006A04D1">
        <w:rPr>
          <w:b w:val="0"/>
          <w:noProof/>
          <w:sz w:val="18"/>
        </w:rPr>
        <w:instrText xml:space="preserve"> PAGEREF _Toc506285248 \h </w:instrText>
      </w:r>
      <w:r w:rsidRPr="006A04D1">
        <w:rPr>
          <w:b w:val="0"/>
          <w:noProof/>
          <w:sz w:val="18"/>
        </w:rPr>
      </w:r>
      <w:r w:rsidRPr="006A04D1">
        <w:rPr>
          <w:b w:val="0"/>
          <w:noProof/>
          <w:sz w:val="18"/>
        </w:rPr>
        <w:fldChar w:fldCharType="separate"/>
      </w:r>
      <w:r w:rsidR="00221A8D">
        <w:rPr>
          <w:b w:val="0"/>
          <w:noProof/>
          <w:sz w:val="18"/>
        </w:rPr>
        <w:t>1</w:t>
      </w:r>
      <w:r w:rsidRPr="006A04D1">
        <w:rPr>
          <w:b w:val="0"/>
          <w:noProof/>
          <w:sz w:val="18"/>
        </w:rPr>
        <w:fldChar w:fldCharType="end"/>
      </w:r>
    </w:p>
    <w:p w:rsidR="00E36363" w:rsidRPr="006A04D1" w:rsidRDefault="00E36363">
      <w:pPr>
        <w:pStyle w:val="TOC5"/>
        <w:rPr>
          <w:rFonts w:asciiTheme="minorHAnsi" w:eastAsiaTheme="minorEastAsia" w:hAnsiTheme="minorHAnsi" w:cstheme="minorBidi"/>
          <w:noProof/>
          <w:kern w:val="0"/>
          <w:sz w:val="22"/>
          <w:szCs w:val="22"/>
        </w:rPr>
      </w:pPr>
      <w:r w:rsidRPr="006A04D1">
        <w:rPr>
          <w:noProof/>
        </w:rPr>
        <w:t>1</w:t>
      </w:r>
      <w:r w:rsidRPr="006A04D1">
        <w:rPr>
          <w:noProof/>
        </w:rPr>
        <w:tab/>
        <w:t>Name</w:t>
      </w:r>
      <w:r w:rsidRPr="006A04D1">
        <w:rPr>
          <w:noProof/>
        </w:rPr>
        <w:tab/>
      </w:r>
      <w:r w:rsidRPr="006A04D1">
        <w:rPr>
          <w:noProof/>
        </w:rPr>
        <w:fldChar w:fldCharType="begin"/>
      </w:r>
      <w:r w:rsidRPr="006A04D1">
        <w:rPr>
          <w:noProof/>
        </w:rPr>
        <w:instrText xml:space="preserve"> PAGEREF _Toc506285249 \h </w:instrText>
      </w:r>
      <w:r w:rsidRPr="006A04D1">
        <w:rPr>
          <w:noProof/>
        </w:rPr>
      </w:r>
      <w:r w:rsidRPr="006A04D1">
        <w:rPr>
          <w:noProof/>
        </w:rPr>
        <w:fldChar w:fldCharType="separate"/>
      </w:r>
      <w:r w:rsidR="00221A8D">
        <w:rPr>
          <w:noProof/>
        </w:rPr>
        <w:t>1</w:t>
      </w:r>
      <w:r w:rsidRPr="006A04D1">
        <w:rPr>
          <w:noProof/>
        </w:rPr>
        <w:fldChar w:fldCharType="end"/>
      </w:r>
    </w:p>
    <w:p w:rsidR="00E36363" w:rsidRPr="006A04D1" w:rsidRDefault="00E36363">
      <w:pPr>
        <w:pStyle w:val="TOC5"/>
        <w:rPr>
          <w:rFonts w:asciiTheme="minorHAnsi" w:eastAsiaTheme="minorEastAsia" w:hAnsiTheme="minorHAnsi" w:cstheme="minorBidi"/>
          <w:noProof/>
          <w:kern w:val="0"/>
          <w:sz w:val="22"/>
          <w:szCs w:val="22"/>
        </w:rPr>
      </w:pPr>
      <w:r w:rsidRPr="006A04D1">
        <w:rPr>
          <w:noProof/>
        </w:rPr>
        <w:t>2</w:t>
      </w:r>
      <w:r w:rsidRPr="006A04D1">
        <w:rPr>
          <w:noProof/>
        </w:rPr>
        <w:tab/>
        <w:t>Commencement</w:t>
      </w:r>
      <w:r w:rsidRPr="006A04D1">
        <w:rPr>
          <w:noProof/>
        </w:rPr>
        <w:tab/>
      </w:r>
      <w:r w:rsidRPr="006A04D1">
        <w:rPr>
          <w:noProof/>
        </w:rPr>
        <w:fldChar w:fldCharType="begin"/>
      </w:r>
      <w:r w:rsidRPr="006A04D1">
        <w:rPr>
          <w:noProof/>
        </w:rPr>
        <w:instrText xml:space="preserve"> PAGEREF _Toc506285250 \h </w:instrText>
      </w:r>
      <w:r w:rsidRPr="006A04D1">
        <w:rPr>
          <w:noProof/>
        </w:rPr>
      </w:r>
      <w:r w:rsidRPr="006A04D1">
        <w:rPr>
          <w:noProof/>
        </w:rPr>
        <w:fldChar w:fldCharType="separate"/>
      </w:r>
      <w:r w:rsidR="00221A8D">
        <w:rPr>
          <w:noProof/>
        </w:rPr>
        <w:t>1</w:t>
      </w:r>
      <w:r w:rsidRPr="006A04D1">
        <w:rPr>
          <w:noProof/>
        </w:rPr>
        <w:fldChar w:fldCharType="end"/>
      </w:r>
    </w:p>
    <w:p w:rsidR="00E36363" w:rsidRPr="006A04D1" w:rsidRDefault="00E36363">
      <w:pPr>
        <w:pStyle w:val="TOC5"/>
        <w:rPr>
          <w:rFonts w:asciiTheme="minorHAnsi" w:eastAsiaTheme="minorEastAsia" w:hAnsiTheme="minorHAnsi" w:cstheme="minorBidi"/>
          <w:noProof/>
          <w:kern w:val="0"/>
          <w:sz w:val="22"/>
          <w:szCs w:val="22"/>
        </w:rPr>
      </w:pPr>
      <w:r w:rsidRPr="006A04D1">
        <w:rPr>
          <w:noProof/>
        </w:rPr>
        <w:t>3</w:t>
      </w:r>
      <w:r w:rsidRPr="006A04D1">
        <w:rPr>
          <w:noProof/>
        </w:rPr>
        <w:tab/>
        <w:t>Authority</w:t>
      </w:r>
      <w:r w:rsidRPr="006A04D1">
        <w:rPr>
          <w:noProof/>
        </w:rPr>
        <w:tab/>
      </w:r>
      <w:r w:rsidRPr="006A04D1">
        <w:rPr>
          <w:noProof/>
        </w:rPr>
        <w:fldChar w:fldCharType="begin"/>
      </w:r>
      <w:r w:rsidRPr="006A04D1">
        <w:rPr>
          <w:noProof/>
        </w:rPr>
        <w:instrText xml:space="preserve"> PAGEREF _Toc506285251 \h </w:instrText>
      </w:r>
      <w:r w:rsidRPr="006A04D1">
        <w:rPr>
          <w:noProof/>
        </w:rPr>
      </w:r>
      <w:r w:rsidRPr="006A04D1">
        <w:rPr>
          <w:noProof/>
        </w:rPr>
        <w:fldChar w:fldCharType="separate"/>
      </w:r>
      <w:r w:rsidR="00221A8D">
        <w:rPr>
          <w:noProof/>
        </w:rPr>
        <w:t>1</w:t>
      </w:r>
      <w:r w:rsidRPr="006A04D1">
        <w:rPr>
          <w:noProof/>
        </w:rPr>
        <w:fldChar w:fldCharType="end"/>
      </w:r>
    </w:p>
    <w:p w:rsidR="00E36363" w:rsidRPr="006A04D1" w:rsidRDefault="00E36363">
      <w:pPr>
        <w:pStyle w:val="TOC5"/>
        <w:rPr>
          <w:rFonts w:asciiTheme="minorHAnsi" w:eastAsiaTheme="minorEastAsia" w:hAnsiTheme="minorHAnsi" w:cstheme="minorBidi"/>
          <w:noProof/>
          <w:kern w:val="0"/>
          <w:sz w:val="22"/>
          <w:szCs w:val="22"/>
        </w:rPr>
      </w:pPr>
      <w:r w:rsidRPr="006A04D1">
        <w:rPr>
          <w:noProof/>
        </w:rPr>
        <w:t>4</w:t>
      </w:r>
      <w:r w:rsidRPr="006A04D1">
        <w:rPr>
          <w:noProof/>
        </w:rPr>
        <w:tab/>
        <w:t>Schedules</w:t>
      </w:r>
      <w:r w:rsidRPr="006A04D1">
        <w:rPr>
          <w:noProof/>
        </w:rPr>
        <w:tab/>
      </w:r>
      <w:r w:rsidRPr="006A04D1">
        <w:rPr>
          <w:noProof/>
        </w:rPr>
        <w:fldChar w:fldCharType="begin"/>
      </w:r>
      <w:r w:rsidRPr="006A04D1">
        <w:rPr>
          <w:noProof/>
        </w:rPr>
        <w:instrText xml:space="preserve"> PAGEREF _Toc506285252 \h </w:instrText>
      </w:r>
      <w:r w:rsidRPr="006A04D1">
        <w:rPr>
          <w:noProof/>
        </w:rPr>
      </w:r>
      <w:r w:rsidRPr="006A04D1">
        <w:rPr>
          <w:noProof/>
        </w:rPr>
        <w:fldChar w:fldCharType="separate"/>
      </w:r>
      <w:r w:rsidR="00221A8D">
        <w:rPr>
          <w:noProof/>
        </w:rPr>
        <w:t>1</w:t>
      </w:r>
      <w:r w:rsidRPr="006A04D1">
        <w:rPr>
          <w:noProof/>
        </w:rPr>
        <w:fldChar w:fldCharType="end"/>
      </w:r>
    </w:p>
    <w:p w:rsidR="00E36363" w:rsidRPr="006A04D1" w:rsidRDefault="00E36363">
      <w:pPr>
        <w:pStyle w:val="TOC5"/>
        <w:rPr>
          <w:rFonts w:asciiTheme="minorHAnsi" w:eastAsiaTheme="minorEastAsia" w:hAnsiTheme="minorHAnsi" w:cstheme="minorBidi"/>
          <w:noProof/>
          <w:kern w:val="0"/>
          <w:sz w:val="22"/>
          <w:szCs w:val="22"/>
        </w:rPr>
      </w:pPr>
      <w:r w:rsidRPr="006A04D1">
        <w:rPr>
          <w:noProof/>
        </w:rPr>
        <w:t>5</w:t>
      </w:r>
      <w:r w:rsidRPr="006A04D1">
        <w:rPr>
          <w:noProof/>
        </w:rPr>
        <w:tab/>
        <w:t>Definitions</w:t>
      </w:r>
      <w:r w:rsidRPr="006A04D1">
        <w:rPr>
          <w:noProof/>
        </w:rPr>
        <w:tab/>
      </w:r>
      <w:r w:rsidRPr="006A04D1">
        <w:rPr>
          <w:noProof/>
        </w:rPr>
        <w:fldChar w:fldCharType="begin"/>
      </w:r>
      <w:r w:rsidRPr="006A04D1">
        <w:rPr>
          <w:noProof/>
        </w:rPr>
        <w:instrText xml:space="preserve"> PAGEREF _Toc506285253 \h </w:instrText>
      </w:r>
      <w:r w:rsidRPr="006A04D1">
        <w:rPr>
          <w:noProof/>
        </w:rPr>
      </w:r>
      <w:r w:rsidRPr="006A04D1">
        <w:rPr>
          <w:noProof/>
        </w:rPr>
        <w:fldChar w:fldCharType="separate"/>
      </w:r>
      <w:r w:rsidR="00221A8D">
        <w:rPr>
          <w:noProof/>
        </w:rPr>
        <w:t>1</w:t>
      </w:r>
      <w:r w:rsidRPr="006A04D1">
        <w:rPr>
          <w:noProof/>
        </w:rPr>
        <w:fldChar w:fldCharType="end"/>
      </w:r>
    </w:p>
    <w:p w:rsidR="00E36363" w:rsidRPr="006A04D1" w:rsidRDefault="00E36363">
      <w:pPr>
        <w:pStyle w:val="TOC2"/>
        <w:rPr>
          <w:rFonts w:asciiTheme="minorHAnsi" w:eastAsiaTheme="minorEastAsia" w:hAnsiTheme="minorHAnsi" w:cstheme="minorBidi"/>
          <w:b w:val="0"/>
          <w:noProof/>
          <w:kern w:val="0"/>
          <w:sz w:val="22"/>
          <w:szCs w:val="22"/>
        </w:rPr>
      </w:pPr>
      <w:r w:rsidRPr="006A04D1">
        <w:rPr>
          <w:noProof/>
        </w:rPr>
        <w:t>Part</w:t>
      </w:r>
      <w:r w:rsidR="006A04D1" w:rsidRPr="006A04D1">
        <w:rPr>
          <w:noProof/>
        </w:rPr>
        <w:t> </w:t>
      </w:r>
      <w:r w:rsidRPr="006A04D1">
        <w:rPr>
          <w:noProof/>
        </w:rPr>
        <w:t>2—Scale of expenses</w:t>
      </w:r>
      <w:r w:rsidRPr="006A04D1">
        <w:rPr>
          <w:b w:val="0"/>
          <w:noProof/>
          <w:sz w:val="18"/>
        </w:rPr>
        <w:tab/>
      </w:r>
      <w:r w:rsidRPr="006A04D1">
        <w:rPr>
          <w:b w:val="0"/>
          <w:noProof/>
          <w:sz w:val="18"/>
        </w:rPr>
        <w:fldChar w:fldCharType="begin"/>
      </w:r>
      <w:r w:rsidRPr="006A04D1">
        <w:rPr>
          <w:b w:val="0"/>
          <w:noProof/>
          <w:sz w:val="18"/>
        </w:rPr>
        <w:instrText xml:space="preserve"> PAGEREF _Toc506285254 \h </w:instrText>
      </w:r>
      <w:r w:rsidRPr="006A04D1">
        <w:rPr>
          <w:b w:val="0"/>
          <w:noProof/>
          <w:sz w:val="18"/>
        </w:rPr>
      </w:r>
      <w:r w:rsidRPr="006A04D1">
        <w:rPr>
          <w:b w:val="0"/>
          <w:noProof/>
          <w:sz w:val="18"/>
        </w:rPr>
        <w:fldChar w:fldCharType="separate"/>
      </w:r>
      <w:r w:rsidR="00221A8D">
        <w:rPr>
          <w:b w:val="0"/>
          <w:noProof/>
          <w:sz w:val="18"/>
        </w:rPr>
        <w:t>4</w:t>
      </w:r>
      <w:r w:rsidRPr="006A04D1">
        <w:rPr>
          <w:b w:val="0"/>
          <w:noProof/>
          <w:sz w:val="18"/>
        </w:rPr>
        <w:fldChar w:fldCharType="end"/>
      </w:r>
    </w:p>
    <w:p w:rsidR="00E36363" w:rsidRPr="006A04D1" w:rsidRDefault="00E36363">
      <w:pPr>
        <w:pStyle w:val="TOC5"/>
        <w:rPr>
          <w:rFonts w:asciiTheme="minorHAnsi" w:eastAsiaTheme="minorEastAsia" w:hAnsiTheme="minorHAnsi" w:cstheme="minorBidi"/>
          <w:noProof/>
          <w:kern w:val="0"/>
          <w:sz w:val="22"/>
          <w:szCs w:val="22"/>
        </w:rPr>
      </w:pPr>
      <w:r w:rsidRPr="006A04D1">
        <w:rPr>
          <w:noProof/>
        </w:rPr>
        <w:t>6</w:t>
      </w:r>
      <w:r w:rsidRPr="006A04D1">
        <w:rPr>
          <w:noProof/>
        </w:rPr>
        <w:tab/>
        <w:t>Scale of expenses</w:t>
      </w:r>
      <w:r w:rsidRPr="006A04D1">
        <w:rPr>
          <w:noProof/>
        </w:rPr>
        <w:tab/>
      </w:r>
      <w:r w:rsidRPr="006A04D1">
        <w:rPr>
          <w:noProof/>
        </w:rPr>
        <w:fldChar w:fldCharType="begin"/>
      </w:r>
      <w:r w:rsidRPr="006A04D1">
        <w:rPr>
          <w:noProof/>
        </w:rPr>
        <w:instrText xml:space="preserve"> PAGEREF _Toc506285255 \h </w:instrText>
      </w:r>
      <w:r w:rsidRPr="006A04D1">
        <w:rPr>
          <w:noProof/>
        </w:rPr>
      </w:r>
      <w:r w:rsidRPr="006A04D1">
        <w:rPr>
          <w:noProof/>
        </w:rPr>
        <w:fldChar w:fldCharType="separate"/>
      </w:r>
      <w:r w:rsidR="00221A8D">
        <w:rPr>
          <w:noProof/>
        </w:rPr>
        <w:t>4</w:t>
      </w:r>
      <w:r w:rsidRPr="006A04D1">
        <w:rPr>
          <w:noProof/>
        </w:rPr>
        <w:fldChar w:fldCharType="end"/>
      </w:r>
    </w:p>
    <w:p w:rsidR="00E36363" w:rsidRPr="006A04D1" w:rsidRDefault="00E36363">
      <w:pPr>
        <w:pStyle w:val="TOC2"/>
        <w:rPr>
          <w:rFonts w:asciiTheme="minorHAnsi" w:eastAsiaTheme="minorEastAsia" w:hAnsiTheme="minorHAnsi" w:cstheme="minorBidi"/>
          <w:b w:val="0"/>
          <w:noProof/>
          <w:kern w:val="0"/>
          <w:sz w:val="22"/>
          <w:szCs w:val="22"/>
        </w:rPr>
      </w:pPr>
      <w:r w:rsidRPr="006A04D1">
        <w:rPr>
          <w:noProof/>
        </w:rPr>
        <w:t>Part</w:t>
      </w:r>
      <w:r w:rsidR="006A04D1" w:rsidRPr="006A04D1">
        <w:rPr>
          <w:noProof/>
        </w:rPr>
        <w:t> </w:t>
      </w:r>
      <w:r w:rsidRPr="006A04D1">
        <w:rPr>
          <w:noProof/>
        </w:rPr>
        <w:t>3—Corresponding rights and obligations under determinations made before 1</w:t>
      </w:r>
      <w:r w:rsidR="006A04D1" w:rsidRPr="006A04D1">
        <w:rPr>
          <w:noProof/>
        </w:rPr>
        <w:t> </w:t>
      </w:r>
      <w:r w:rsidRPr="006A04D1">
        <w:rPr>
          <w:noProof/>
        </w:rPr>
        <w:t>July 2008</w:t>
      </w:r>
      <w:r w:rsidRPr="006A04D1">
        <w:rPr>
          <w:b w:val="0"/>
          <w:noProof/>
          <w:sz w:val="18"/>
        </w:rPr>
        <w:tab/>
      </w:r>
      <w:r w:rsidRPr="006A04D1">
        <w:rPr>
          <w:b w:val="0"/>
          <w:noProof/>
          <w:sz w:val="18"/>
        </w:rPr>
        <w:fldChar w:fldCharType="begin"/>
      </w:r>
      <w:r w:rsidRPr="006A04D1">
        <w:rPr>
          <w:b w:val="0"/>
          <w:noProof/>
          <w:sz w:val="18"/>
        </w:rPr>
        <w:instrText xml:space="preserve"> PAGEREF _Toc506285256 \h </w:instrText>
      </w:r>
      <w:r w:rsidRPr="006A04D1">
        <w:rPr>
          <w:b w:val="0"/>
          <w:noProof/>
          <w:sz w:val="18"/>
        </w:rPr>
      </w:r>
      <w:r w:rsidRPr="006A04D1">
        <w:rPr>
          <w:b w:val="0"/>
          <w:noProof/>
          <w:sz w:val="18"/>
        </w:rPr>
        <w:fldChar w:fldCharType="separate"/>
      </w:r>
      <w:r w:rsidR="00221A8D">
        <w:rPr>
          <w:b w:val="0"/>
          <w:noProof/>
          <w:sz w:val="18"/>
        </w:rPr>
        <w:t>5</w:t>
      </w:r>
      <w:r w:rsidRPr="006A04D1">
        <w:rPr>
          <w:b w:val="0"/>
          <w:noProof/>
          <w:sz w:val="18"/>
        </w:rPr>
        <w:fldChar w:fldCharType="end"/>
      </w:r>
    </w:p>
    <w:p w:rsidR="00E36363" w:rsidRPr="006A04D1" w:rsidRDefault="00E36363">
      <w:pPr>
        <w:pStyle w:val="TOC5"/>
        <w:rPr>
          <w:rFonts w:asciiTheme="minorHAnsi" w:eastAsiaTheme="minorEastAsia" w:hAnsiTheme="minorHAnsi" w:cstheme="minorBidi"/>
          <w:noProof/>
          <w:kern w:val="0"/>
          <w:sz w:val="22"/>
          <w:szCs w:val="22"/>
        </w:rPr>
      </w:pPr>
      <w:r w:rsidRPr="006A04D1">
        <w:rPr>
          <w:noProof/>
        </w:rPr>
        <w:t>7</w:t>
      </w:r>
      <w:r w:rsidRPr="006A04D1">
        <w:rPr>
          <w:noProof/>
        </w:rPr>
        <w:tab/>
        <w:t>Scope of this Part</w:t>
      </w:r>
      <w:r w:rsidRPr="006A04D1">
        <w:rPr>
          <w:noProof/>
        </w:rPr>
        <w:tab/>
      </w:r>
      <w:r w:rsidRPr="006A04D1">
        <w:rPr>
          <w:noProof/>
        </w:rPr>
        <w:fldChar w:fldCharType="begin"/>
      </w:r>
      <w:r w:rsidRPr="006A04D1">
        <w:rPr>
          <w:noProof/>
        </w:rPr>
        <w:instrText xml:space="preserve"> PAGEREF _Toc506285257 \h </w:instrText>
      </w:r>
      <w:r w:rsidRPr="006A04D1">
        <w:rPr>
          <w:noProof/>
        </w:rPr>
      </w:r>
      <w:r w:rsidRPr="006A04D1">
        <w:rPr>
          <w:noProof/>
        </w:rPr>
        <w:fldChar w:fldCharType="separate"/>
      </w:r>
      <w:r w:rsidR="00221A8D">
        <w:rPr>
          <w:noProof/>
        </w:rPr>
        <w:t>5</w:t>
      </w:r>
      <w:r w:rsidRPr="006A04D1">
        <w:rPr>
          <w:noProof/>
        </w:rPr>
        <w:fldChar w:fldCharType="end"/>
      </w:r>
    </w:p>
    <w:p w:rsidR="00E36363" w:rsidRPr="006A04D1" w:rsidRDefault="00E36363">
      <w:pPr>
        <w:pStyle w:val="TOC5"/>
        <w:rPr>
          <w:rFonts w:asciiTheme="minorHAnsi" w:eastAsiaTheme="minorEastAsia" w:hAnsiTheme="minorHAnsi" w:cstheme="minorBidi"/>
          <w:noProof/>
          <w:kern w:val="0"/>
          <w:sz w:val="22"/>
          <w:szCs w:val="22"/>
        </w:rPr>
      </w:pPr>
      <w:r w:rsidRPr="006A04D1">
        <w:rPr>
          <w:noProof/>
        </w:rPr>
        <w:t>8</w:t>
      </w:r>
      <w:r w:rsidRPr="006A04D1">
        <w:rPr>
          <w:noProof/>
        </w:rPr>
        <w:tab/>
        <w:t>Corresponding rights and obligations for departure determinations</w:t>
      </w:r>
      <w:r w:rsidRPr="006A04D1">
        <w:rPr>
          <w:noProof/>
        </w:rPr>
        <w:tab/>
      </w:r>
      <w:r w:rsidRPr="006A04D1">
        <w:rPr>
          <w:noProof/>
        </w:rPr>
        <w:fldChar w:fldCharType="begin"/>
      </w:r>
      <w:r w:rsidRPr="006A04D1">
        <w:rPr>
          <w:noProof/>
        </w:rPr>
        <w:instrText xml:space="preserve"> PAGEREF _Toc506285258 \h </w:instrText>
      </w:r>
      <w:r w:rsidRPr="006A04D1">
        <w:rPr>
          <w:noProof/>
        </w:rPr>
      </w:r>
      <w:r w:rsidRPr="006A04D1">
        <w:rPr>
          <w:noProof/>
        </w:rPr>
        <w:fldChar w:fldCharType="separate"/>
      </w:r>
      <w:r w:rsidR="00221A8D">
        <w:rPr>
          <w:noProof/>
        </w:rPr>
        <w:t>5</w:t>
      </w:r>
      <w:r w:rsidRPr="006A04D1">
        <w:rPr>
          <w:noProof/>
        </w:rPr>
        <w:fldChar w:fldCharType="end"/>
      </w:r>
    </w:p>
    <w:p w:rsidR="00E36363" w:rsidRPr="006A04D1" w:rsidRDefault="00E36363">
      <w:pPr>
        <w:pStyle w:val="TOC5"/>
        <w:rPr>
          <w:rFonts w:asciiTheme="minorHAnsi" w:eastAsiaTheme="minorEastAsia" w:hAnsiTheme="minorHAnsi" w:cstheme="minorBidi"/>
          <w:noProof/>
          <w:kern w:val="0"/>
          <w:sz w:val="22"/>
          <w:szCs w:val="22"/>
        </w:rPr>
      </w:pPr>
      <w:r w:rsidRPr="006A04D1">
        <w:rPr>
          <w:noProof/>
        </w:rPr>
        <w:t>9</w:t>
      </w:r>
      <w:r w:rsidRPr="006A04D1">
        <w:rPr>
          <w:noProof/>
        </w:rPr>
        <w:tab/>
        <w:t>Determinations with no corresponding rights and obligations</w:t>
      </w:r>
      <w:r w:rsidRPr="006A04D1">
        <w:rPr>
          <w:noProof/>
        </w:rPr>
        <w:tab/>
      </w:r>
      <w:r w:rsidRPr="006A04D1">
        <w:rPr>
          <w:noProof/>
        </w:rPr>
        <w:fldChar w:fldCharType="begin"/>
      </w:r>
      <w:r w:rsidRPr="006A04D1">
        <w:rPr>
          <w:noProof/>
        </w:rPr>
        <w:instrText xml:space="preserve"> PAGEREF _Toc506285259 \h </w:instrText>
      </w:r>
      <w:r w:rsidRPr="006A04D1">
        <w:rPr>
          <w:noProof/>
        </w:rPr>
      </w:r>
      <w:r w:rsidRPr="006A04D1">
        <w:rPr>
          <w:noProof/>
        </w:rPr>
        <w:fldChar w:fldCharType="separate"/>
      </w:r>
      <w:r w:rsidR="00221A8D">
        <w:rPr>
          <w:noProof/>
        </w:rPr>
        <w:t>5</w:t>
      </w:r>
      <w:r w:rsidRPr="006A04D1">
        <w:rPr>
          <w:noProof/>
        </w:rPr>
        <w:fldChar w:fldCharType="end"/>
      </w:r>
    </w:p>
    <w:p w:rsidR="00E36363" w:rsidRPr="006A04D1" w:rsidRDefault="00E36363">
      <w:pPr>
        <w:pStyle w:val="TOC2"/>
        <w:rPr>
          <w:rFonts w:asciiTheme="minorHAnsi" w:eastAsiaTheme="minorEastAsia" w:hAnsiTheme="minorHAnsi" w:cstheme="minorBidi"/>
          <w:b w:val="0"/>
          <w:noProof/>
          <w:kern w:val="0"/>
          <w:sz w:val="22"/>
          <w:szCs w:val="22"/>
        </w:rPr>
      </w:pPr>
      <w:r w:rsidRPr="006A04D1">
        <w:rPr>
          <w:noProof/>
        </w:rPr>
        <w:t>Part</w:t>
      </w:r>
      <w:r w:rsidR="006A04D1" w:rsidRPr="006A04D1">
        <w:rPr>
          <w:noProof/>
        </w:rPr>
        <w:t> </w:t>
      </w:r>
      <w:r w:rsidRPr="006A04D1">
        <w:rPr>
          <w:noProof/>
        </w:rPr>
        <w:t>4—Transitional matters for child support agreements made before 1</w:t>
      </w:r>
      <w:r w:rsidR="006A04D1" w:rsidRPr="006A04D1">
        <w:rPr>
          <w:noProof/>
        </w:rPr>
        <w:t> </w:t>
      </w:r>
      <w:r w:rsidRPr="006A04D1">
        <w:rPr>
          <w:noProof/>
        </w:rPr>
        <w:t>July 2008</w:t>
      </w:r>
      <w:r w:rsidRPr="006A04D1">
        <w:rPr>
          <w:b w:val="0"/>
          <w:noProof/>
          <w:sz w:val="18"/>
        </w:rPr>
        <w:tab/>
      </w:r>
      <w:r w:rsidRPr="006A04D1">
        <w:rPr>
          <w:b w:val="0"/>
          <w:noProof/>
          <w:sz w:val="18"/>
        </w:rPr>
        <w:fldChar w:fldCharType="begin"/>
      </w:r>
      <w:r w:rsidRPr="006A04D1">
        <w:rPr>
          <w:b w:val="0"/>
          <w:noProof/>
          <w:sz w:val="18"/>
        </w:rPr>
        <w:instrText xml:space="preserve"> PAGEREF _Toc506285260 \h </w:instrText>
      </w:r>
      <w:r w:rsidRPr="006A04D1">
        <w:rPr>
          <w:b w:val="0"/>
          <w:noProof/>
          <w:sz w:val="18"/>
        </w:rPr>
      </w:r>
      <w:r w:rsidRPr="006A04D1">
        <w:rPr>
          <w:b w:val="0"/>
          <w:noProof/>
          <w:sz w:val="18"/>
        </w:rPr>
        <w:fldChar w:fldCharType="separate"/>
      </w:r>
      <w:r w:rsidR="00221A8D">
        <w:rPr>
          <w:b w:val="0"/>
          <w:noProof/>
          <w:sz w:val="18"/>
        </w:rPr>
        <w:t>7</w:t>
      </w:r>
      <w:r w:rsidRPr="006A04D1">
        <w:rPr>
          <w:b w:val="0"/>
          <w:noProof/>
          <w:sz w:val="18"/>
        </w:rPr>
        <w:fldChar w:fldCharType="end"/>
      </w:r>
    </w:p>
    <w:p w:rsidR="00E36363" w:rsidRPr="006A04D1" w:rsidRDefault="00E36363">
      <w:pPr>
        <w:pStyle w:val="TOC5"/>
        <w:rPr>
          <w:rFonts w:asciiTheme="minorHAnsi" w:eastAsiaTheme="minorEastAsia" w:hAnsiTheme="minorHAnsi" w:cstheme="minorBidi"/>
          <w:noProof/>
          <w:kern w:val="0"/>
          <w:sz w:val="22"/>
          <w:szCs w:val="22"/>
        </w:rPr>
      </w:pPr>
      <w:r w:rsidRPr="006A04D1">
        <w:rPr>
          <w:noProof/>
        </w:rPr>
        <w:t>10</w:t>
      </w:r>
      <w:r w:rsidRPr="006A04D1">
        <w:rPr>
          <w:noProof/>
        </w:rPr>
        <w:tab/>
        <w:t>Scope of this Part</w:t>
      </w:r>
      <w:r w:rsidRPr="006A04D1">
        <w:rPr>
          <w:noProof/>
        </w:rPr>
        <w:tab/>
      </w:r>
      <w:r w:rsidRPr="006A04D1">
        <w:rPr>
          <w:noProof/>
        </w:rPr>
        <w:fldChar w:fldCharType="begin"/>
      </w:r>
      <w:r w:rsidRPr="006A04D1">
        <w:rPr>
          <w:noProof/>
        </w:rPr>
        <w:instrText xml:space="preserve"> PAGEREF _Toc506285261 \h </w:instrText>
      </w:r>
      <w:r w:rsidRPr="006A04D1">
        <w:rPr>
          <w:noProof/>
        </w:rPr>
      </w:r>
      <w:r w:rsidRPr="006A04D1">
        <w:rPr>
          <w:noProof/>
        </w:rPr>
        <w:fldChar w:fldCharType="separate"/>
      </w:r>
      <w:r w:rsidR="00221A8D">
        <w:rPr>
          <w:noProof/>
        </w:rPr>
        <w:t>7</w:t>
      </w:r>
      <w:r w:rsidRPr="006A04D1">
        <w:rPr>
          <w:noProof/>
        </w:rPr>
        <w:fldChar w:fldCharType="end"/>
      </w:r>
    </w:p>
    <w:p w:rsidR="00E36363" w:rsidRPr="006A04D1" w:rsidRDefault="00E36363">
      <w:pPr>
        <w:pStyle w:val="TOC5"/>
        <w:rPr>
          <w:rFonts w:asciiTheme="minorHAnsi" w:eastAsiaTheme="minorEastAsia" w:hAnsiTheme="minorHAnsi" w:cstheme="minorBidi"/>
          <w:noProof/>
          <w:kern w:val="0"/>
          <w:sz w:val="22"/>
          <w:szCs w:val="22"/>
        </w:rPr>
      </w:pPr>
      <w:r w:rsidRPr="006A04D1">
        <w:rPr>
          <w:noProof/>
        </w:rPr>
        <w:t>11</w:t>
      </w:r>
      <w:r w:rsidRPr="006A04D1">
        <w:rPr>
          <w:noProof/>
        </w:rPr>
        <w:tab/>
        <w:t>Corresponding rights and obligations for transitional agreements</w:t>
      </w:r>
      <w:r w:rsidRPr="006A04D1">
        <w:rPr>
          <w:noProof/>
        </w:rPr>
        <w:tab/>
      </w:r>
      <w:r w:rsidRPr="006A04D1">
        <w:rPr>
          <w:noProof/>
        </w:rPr>
        <w:fldChar w:fldCharType="begin"/>
      </w:r>
      <w:r w:rsidRPr="006A04D1">
        <w:rPr>
          <w:noProof/>
        </w:rPr>
        <w:instrText xml:space="preserve"> PAGEREF _Toc506285262 \h </w:instrText>
      </w:r>
      <w:r w:rsidRPr="006A04D1">
        <w:rPr>
          <w:noProof/>
        </w:rPr>
      </w:r>
      <w:r w:rsidRPr="006A04D1">
        <w:rPr>
          <w:noProof/>
        </w:rPr>
        <w:fldChar w:fldCharType="separate"/>
      </w:r>
      <w:r w:rsidR="00221A8D">
        <w:rPr>
          <w:noProof/>
        </w:rPr>
        <w:t>7</w:t>
      </w:r>
      <w:r w:rsidRPr="006A04D1">
        <w:rPr>
          <w:noProof/>
        </w:rPr>
        <w:fldChar w:fldCharType="end"/>
      </w:r>
    </w:p>
    <w:p w:rsidR="00E36363" w:rsidRPr="006A04D1" w:rsidRDefault="00E36363">
      <w:pPr>
        <w:pStyle w:val="TOC2"/>
        <w:rPr>
          <w:rFonts w:asciiTheme="minorHAnsi" w:eastAsiaTheme="minorEastAsia" w:hAnsiTheme="minorHAnsi" w:cstheme="minorBidi"/>
          <w:b w:val="0"/>
          <w:noProof/>
          <w:kern w:val="0"/>
          <w:sz w:val="22"/>
          <w:szCs w:val="22"/>
        </w:rPr>
      </w:pPr>
      <w:r w:rsidRPr="006A04D1">
        <w:rPr>
          <w:noProof/>
        </w:rPr>
        <w:t>Part</w:t>
      </w:r>
      <w:r w:rsidR="006A04D1" w:rsidRPr="006A04D1">
        <w:rPr>
          <w:noProof/>
        </w:rPr>
        <w:t> </w:t>
      </w:r>
      <w:r w:rsidRPr="006A04D1">
        <w:rPr>
          <w:noProof/>
        </w:rPr>
        <w:t>5—Transitional matters for court orders made before 1</w:t>
      </w:r>
      <w:r w:rsidR="006A04D1" w:rsidRPr="006A04D1">
        <w:rPr>
          <w:noProof/>
        </w:rPr>
        <w:t> </w:t>
      </w:r>
      <w:r w:rsidRPr="006A04D1">
        <w:rPr>
          <w:noProof/>
        </w:rPr>
        <w:t>July 2008</w:t>
      </w:r>
      <w:r w:rsidRPr="006A04D1">
        <w:rPr>
          <w:b w:val="0"/>
          <w:noProof/>
          <w:sz w:val="18"/>
        </w:rPr>
        <w:tab/>
      </w:r>
      <w:r w:rsidRPr="006A04D1">
        <w:rPr>
          <w:b w:val="0"/>
          <w:noProof/>
          <w:sz w:val="18"/>
        </w:rPr>
        <w:fldChar w:fldCharType="begin"/>
      </w:r>
      <w:r w:rsidRPr="006A04D1">
        <w:rPr>
          <w:b w:val="0"/>
          <w:noProof/>
          <w:sz w:val="18"/>
        </w:rPr>
        <w:instrText xml:space="preserve"> PAGEREF _Toc506285263 \h </w:instrText>
      </w:r>
      <w:r w:rsidRPr="006A04D1">
        <w:rPr>
          <w:b w:val="0"/>
          <w:noProof/>
          <w:sz w:val="18"/>
        </w:rPr>
      </w:r>
      <w:r w:rsidRPr="006A04D1">
        <w:rPr>
          <w:b w:val="0"/>
          <w:noProof/>
          <w:sz w:val="18"/>
        </w:rPr>
        <w:fldChar w:fldCharType="separate"/>
      </w:r>
      <w:r w:rsidR="00221A8D">
        <w:rPr>
          <w:b w:val="0"/>
          <w:noProof/>
          <w:sz w:val="18"/>
        </w:rPr>
        <w:t>8</w:t>
      </w:r>
      <w:r w:rsidRPr="006A04D1">
        <w:rPr>
          <w:b w:val="0"/>
          <w:noProof/>
          <w:sz w:val="18"/>
        </w:rPr>
        <w:fldChar w:fldCharType="end"/>
      </w:r>
    </w:p>
    <w:p w:rsidR="00E36363" w:rsidRPr="006A04D1" w:rsidRDefault="00E36363">
      <w:pPr>
        <w:pStyle w:val="TOC5"/>
        <w:rPr>
          <w:rFonts w:asciiTheme="minorHAnsi" w:eastAsiaTheme="minorEastAsia" w:hAnsiTheme="minorHAnsi" w:cstheme="minorBidi"/>
          <w:noProof/>
          <w:kern w:val="0"/>
          <w:sz w:val="22"/>
          <w:szCs w:val="22"/>
        </w:rPr>
      </w:pPr>
      <w:r w:rsidRPr="006A04D1">
        <w:rPr>
          <w:noProof/>
        </w:rPr>
        <w:t>12</w:t>
      </w:r>
      <w:r w:rsidRPr="006A04D1">
        <w:rPr>
          <w:noProof/>
        </w:rPr>
        <w:tab/>
        <w:t>Scope of this Part</w:t>
      </w:r>
      <w:r w:rsidRPr="006A04D1">
        <w:rPr>
          <w:noProof/>
        </w:rPr>
        <w:tab/>
      </w:r>
      <w:r w:rsidRPr="006A04D1">
        <w:rPr>
          <w:noProof/>
        </w:rPr>
        <w:fldChar w:fldCharType="begin"/>
      </w:r>
      <w:r w:rsidRPr="006A04D1">
        <w:rPr>
          <w:noProof/>
        </w:rPr>
        <w:instrText xml:space="preserve"> PAGEREF _Toc506285264 \h </w:instrText>
      </w:r>
      <w:r w:rsidRPr="006A04D1">
        <w:rPr>
          <w:noProof/>
        </w:rPr>
      </w:r>
      <w:r w:rsidRPr="006A04D1">
        <w:rPr>
          <w:noProof/>
        </w:rPr>
        <w:fldChar w:fldCharType="separate"/>
      </w:r>
      <w:r w:rsidR="00221A8D">
        <w:rPr>
          <w:noProof/>
        </w:rPr>
        <w:t>8</w:t>
      </w:r>
      <w:r w:rsidRPr="006A04D1">
        <w:rPr>
          <w:noProof/>
        </w:rPr>
        <w:fldChar w:fldCharType="end"/>
      </w:r>
    </w:p>
    <w:p w:rsidR="00E36363" w:rsidRPr="006A04D1" w:rsidRDefault="00E36363">
      <w:pPr>
        <w:pStyle w:val="TOC5"/>
        <w:rPr>
          <w:rFonts w:asciiTheme="minorHAnsi" w:eastAsiaTheme="minorEastAsia" w:hAnsiTheme="minorHAnsi" w:cstheme="minorBidi"/>
          <w:noProof/>
          <w:kern w:val="0"/>
          <w:sz w:val="22"/>
          <w:szCs w:val="22"/>
        </w:rPr>
      </w:pPr>
      <w:r w:rsidRPr="006A04D1">
        <w:rPr>
          <w:noProof/>
        </w:rPr>
        <w:t>13</w:t>
      </w:r>
      <w:r w:rsidRPr="006A04D1">
        <w:rPr>
          <w:noProof/>
        </w:rPr>
        <w:tab/>
        <w:t>Corresponding rights and obligations for court orders</w:t>
      </w:r>
      <w:r w:rsidRPr="006A04D1">
        <w:rPr>
          <w:noProof/>
        </w:rPr>
        <w:tab/>
      </w:r>
      <w:r w:rsidRPr="006A04D1">
        <w:rPr>
          <w:noProof/>
        </w:rPr>
        <w:fldChar w:fldCharType="begin"/>
      </w:r>
      <w:r w:rsidRPr="006A04D1">
        <w:rPr>
          <w:noProof/>
        </w:rPr>
        <w:instrText xml:space="preserve"> PAGEREF _Toc506285265 \h </w:instrText>
      </w:r>
      <w:r w:rsidRPr="006A04D1">
        <w:rPr>
          <w:noProof/>
        </w:rPr>
      </w:r>
      <w:r w:rsidRPr="006A04D1">
        <w:rPr>
          <w:noProof/>
        </w:rPr>
        <w:fldChar w:fldCharType="separate"/>
      </w:r>
      <w:r w:rsidR="00221A8D">
        <w:rPr>
          <w:noProof/>
        </w:rPr>
        <w:t>8</w:t>
      </w:r>
      <w:r w:rsidRPr="006A04D1">
        <w:rPr>
          <w:noProof/>
        </w:rPr>
        <w:fldChar w:fldCharType="end"/>
      </w:r>
    </w:p>
    <w:p w:rsidR="00E36363" w:rsidRPr="006A04D1" w:rsidRDefault="00E36363">
      <w:pPr>
        <w:pStyle w:val="TOC5"/>
        <w:rPr>
          <w:rFonts w:asciiTheme="minorHAnsi" w:eastAsiaTheme="minorEastAsia" w:hAnsiTheme="minorHAnsi" w:cstheme="minorBidi"/>
          <w:noProof/>
          <w:kern w:val="0"/>
          <w:sz w:val="22"/>
          <w:szCs w:val="22"/>
        </w:rPr>
      </w:pPr>
      <w:r w:rsidRPr="006A04D1">
        <w:rPr>
          <w:noProof/>
        </w:rPr>
        <w:t>14</w:t>
      </w:r>
      <w:r w:rsidRPr="006A04D1">
        <w:rPr>
          <w:noProof/>
        </w:rPr>
        <w:tab/>
        <w:t>Court orders with no corresponding rights and obligations</w:t>
      </w:r>
      <w:r w:rsidRPr="006A04D1">
        <w:rPr>
          <w:noProof/>
        </w:rPr>
        <w:tab/>
      </w:r>
      <w:r w:rsidRPr="006A04D1">
        <w:rPr>
          <w:noProof/>
        </w:rPr>
        <w:fldChar w:fldCharType="begin"/>
      </w:r>
      <w:r w:rsidRPr="006A04D1">
        <w:rPr>
          <w:noProof/>
        </w:rPr>
        <w:instrText xml:space="preserve"> PAGEREF _Toc506285266 \h </w:instrText>
      </w:r>
      <w:r w:rsidRPr="006A04D1">
        <w:rPr>
          <w:noProof/>
        </w:rPr>
      </w:r>
      <w:r w:rsidRPr="006A04D1">
        <w:rPr>
          <w:noProof/>
        </w:rPr>
        <w:fldChar w:fldCharType="separate"/>
      </w:r>
      <w:r w:rsidR="00221A8D">
        <w:rPr>
          <w:noProof/>
        </w:rPr>
        <w:t>8</w:t>
      </w:r>
      <w:r w:rsidRPr="006A04D1">
        <w:rPr>
          <w:noProof/>
        </w:rPr>
        <w:fldChar w:fldCharType="end"/>
      </w:r>
    </w:p>
    <w:p w:rsidR="00E36363" w:rsidRPr="006A04D1" w:rsidRDefault="00E36363">
      <w:pPr>
        <w:pStyle w:val="TOC6"/>
        <w:rPr>
          <w:rFonts w:asciiTheme="minorHAnsi" w:eastAsiaTheme="minorEastAsia" w:hAnsiTheme="minorHAnsi" w:cstheme="minorBidi"/>
          <w:b w:val="0"/>
          <w:noProof/>
          <w:kern w:val="0"/>
          <w:sz w:val="22"/>
          <w:szCs w:val="22"/>
        </w:rPr>
      </w:pPr>
      <w:r w:rsidRPr="006A04D1">
        <w:rPr>
          <w:noProof/>
        </w:rPr>
        <w:t>Schedule</w:t>
      </w:r>
      <w:r w:rsidR="006A04D1" w:rsidRPr="006A04D1">
        <w:rPr>
          <w:noProof/>
        </w:rPr>
        <w:t> </w:t>
      </w:r>
      <w:r w:rsidRPr="006A04D1">
        <w:rPr>
          <w:noProof/>
        </w:rPr>
        <w:t>1—Repeals</w:t>
      </w:r>
      <w:r w:rsidRPr="006A04D1">
        <w:rPr>
          <w:b w:val="0"/>
          <w:noProof/>
          <w:sz w:val="18"/>
        </w:rPr>
        <w:tab/>
      </w:r>
      <w:r w:rsidRPr="006A04D1">
        <w:rPr>
          <w:b w:val="0"/>
          <w:noProof/>
          <w:sz w:val="18"/>
        </w:rPr>
        <w:fldChar w:fldCharType="begin"/>
      </w:r>
      <w:r w:rsidRPr="006A04D1">
        <w:rPr>
          <w:b w:val="0"/>
          <w:noProof/>
          <w:sz w:val="18"/>
        </w:rPr>
        <w:instrText xml:space="preserve"> PAGEREF _Toc506285267 \h </w:instrText>
      </w:r>
      <w:r w:rsidRPr="006A04D1">
        <w:rPr>
          <w:b w:val="0"/>
          <w:noProof/>
          <w:sz w:val="18"/>
        </w:rPr>
      </w:r>
      <w:r w:rsidRPr="006A04D1">
        <w:rPr>
          <w:b w:val="0"/>
          <w:noProof/>
          <w:sz w:val="18"/>
        </w:rPr>
        <w:fldChar w:fldCharType="separate"/>
      </w:r>
      <w:r w:rsidR="00221A8D">
        <w:rPr>
          <w:b w:val="0"/>
          <w:noProof/>
          <w:sz w:val="18"/>
        </w:rPr>
        <w:t>10</w:t>
      </w:r>
      <w:r w:rsidRPr="006A04D1">
        <w:rPr>
          <w:b w:val="0"/>
          <w:noProof/>
          <w:sz w:val="18"/>
        </w:rPr>
        <w:fldChar w:fldCharType="end"/>
      </w:r>
    </w:p>
    <w:p w:rsidR="00E36363" w:rsidRPr="006A04D1" w:rsidRDefault="00E36363">
      <w:pPr>
        <w:pStyle w:val="TOC9"/>
        <w:rPr>
          <w:rFonts w:asciiTheme="minorHAnsi" w:eastAsiaTheme="minorEastAsia" w:hAnsiTheme="minorHAnsi" w:cstheme="minorBidi"/>
          <w:i w:val="0"/>
          <w:noProof/>
          <w:kern w:val="0"/>
          <w:sz w:val="22"/>
          <w:szCs w:val="22"/>
        </w:rPr>
      </w:pPr>
      <w:r w:rsidRPr="006A04D1">
        <w:rPr>
          <w:noProof/>
        </w:rPr>
        <w:t>Child Support Reform (New Formula and Other Measures) Regulations</w:t>
      </w:r>
      <w:r w:rsidR="006A04D1" w:rsidRPr="006A04D1">
        <w:rPr>
          <w:noProof/>
        </w:rPr>
        <w:t> </w:t>
      </w:r>
      <w:r w:rsidRPr="006A04D1">
        <w:rPr>
          <w:noProof/>
        </w:rPr>
        <w:t>2007</w:t>
      </w:r>
      <w:r w:rsidRPr="006A04D1">
        <w:rPr>
          <w:i w:val="0"/>
          <w:noProof/>
          <w:sz w:val="18"/>
        </w:rPr>
        <w:tab/>
      </w:r>
      <w:r w:rsidRPr="006A04D1">
        <w:rPr>
          <w:i w:val="0"/>
          <w:noProof/>
          <w:sz w:val="18"/>
        </w:rPr>
        <w:fldChar w:fldCharType="begin"/>
      </w:r>
      <w:r w:rsidRPr="006A04D1">
        <w:rPr>
          <w:i w:val="0"/>
          <w:noProof/>
          <w:sz w:val="18"/>
        </w:rPr>
        <w:instrText xml:space="preserve"> PAGEREF _Toc506285268 \h </w:instrText>
      </w:r>
      <w:r w:rsidRPr="006A04D1">
        <w:rPr>
          <w:i w:val="0"/>
          <w:noProof/>
          <w:sz w:val="18"/>
        </w:rPr>
      </w:r>
      <w:r w:rsidRPr="006A04D1">
        <w:rPr>
          <w:i w:val="0"/>
          <w:noProof/>
          <w:sz w:val="18"/>
        </w:rPr>
        <w:fldChar w:fldCharType="separate"/>
      </w:r>
      <w:r w:rsidR="00221A8D">
        <w:rPr>
          <w:i w:val="0"/>
          <w:noProof/>
          <w:sz w:val="18"/>
        </w:rPr>
        <w:t>10</w:t>
      </w:r>
      <w:r w:rsidRPr="006A04D1">
        <w:rPr>
          <w:i w:val="0"/>
          <w:noProof/>
          <w:sz w:val="18"/>
        </w:rPr>
        <w:fldChar w:fldCharType="end"/>
      </w:r>
    </w:p>
    <w:p w:rsidR="00670EA1" w:rsidRPr="006A04D1" w:rsidRDefault="00E36363" w:rsidP="00715914">
      <w:r w:rsidRPr="006A04D1">
        <w:fldChar w:fldCharType="end"/>
      </w:r>
    </w:p>
    <w:p w:rsidR="00670EA1" w:rsidRPr="006A04D1" w:rsidRDefault="00670EA1" w:rsidP="00715914">
      <w:pPr>
        <w:sectPr w:rsidR="00670EA1" w:rsidRPr="006A04D1" w:rsidSect="008A56B8">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6A04D1" w:rsidRDefault="00715914" w:rsidP="00715914">
      <w:pPr>
        <w:pStyle w:val="ActHead2"/>
      </w:pPr>
      <w:bookmarkStart w:id="0" w:name="_Toc506285248"/>
      <w:r w:rsidRPr="006A04D1">
        <w:rPr>
          <w:rStyle w:val="CharPartNo"/>
        </w:rPr>
        <w:lastRenderedPageBreak/>
        <w:t>Part</w:t>
      </w:r>
      <w:r w:rsidR="006A04D1" w:rsidRPr="006A04D1">
        <w:rPr>
          <w:rStyle w:val="CharPartNo"/>
        </w:rPr>
        <w:t> </w:t>
      </w:r>
      <w:r w:rsidRPr="006A04D1">
        <w:rPr>
          <w:rStyle w:val="CharPartNo"/>
        </w:rPr>
        <w:t>1</w:t>
      </w:r>
      <w:r w:rsidRPr="006A04D1">
        <w:t>—</w:t>
      </w:r>
      <w:r w:rsidRPr="006A04D1">
        <w:rPr>
          <w:rStyle w:val="CharPartText"/>
        </w:rPr>
        <w:t>Preliminary</w:t>
      </w:r>
      <w:bookmarkEnd w:id="0"/>
    </w:p>
    <w:p w:rsidR="00715914" w:rsidRPr="006A04D1" w:rsidRDefault="00715914" w:rsidP="00715914">
      <w:pPr>
        <w:pStyle w:val="Header"/>
      </w:pPr>
      <w:r w:rsidRPr="006A04D1">
        <w:rPr>
          <w:rStyle w:val="CharDivNo"/>
        </w:rPr>
        <w:t xml:space="preserve"> </w:t>
      </w:r>
      <w:r w:rsidRPr="006A04D1">
        <w:rPr>
          <w:rStyle w:val="CharDivText"/>
        </w:rPr>
        <w:t xml:space="preserve"> </w:t>
      </w:r>
    </w:p>
    <w:p w:rsidR="008A2DB4" w:rsidRPr="006A04D1" w:rsidRDefault="008A2DB4" w:rsidP="008A2DB4">
      <w:pPr>
        <w:pStyle w:val="ActHead5"/>
      </w:pPr>
      <w:bookmarkStart w:id="1" w:name="_Toc506285249"/>
      <w:r w:rsidRPr="006A04D1">
        <w:rPr>
          <w:rStyle w:val="CharSectno"/>
        </w:rPr>
        <w:t>1</w:t>
      </w:r>
      <w:r w:rsidRPr="006A04D1">
        <w:t xml:space="preserve">  Name</w:t>
      </w:r>
      <w:bookmarkEnd w:id="1"/>
    </w:p>
    <w:p w:rsidR="008A2DB4" w:rsidRPr="006A04D1" w:rsidRDefault="008A2DB4" w:rsidP="008A2DB4">
      <w:pPr>
        <w:pStyle w:val="subsection"/>
      </w:pPr>
      <w:r w:rsidRPr="006A04D1">
        <w:tab/>
      </w:r>
      <w:r w:rsidRPr="006A04D1">
        <w:tab/>
      </w:r>
      <w:r w:rsidR="00B27515" w:rsidRPr="006A04D1">
        <w:t>This instrument is</w:t>
      </w:r>
      <w:r w:rsidRPr="006A04D1">
        <w:t xml:space="preserve"> the </w:t>
      </w:r>
      <w:r w:rsidRPr="006A04D1">
        <w:rPr>
          <w:i/>
        </w:rPr>
        <w:t>Child Support Reform (New Formula and Other Measures) Regulations</w:t>
      </w:r>
      <w:r w:rsidR="006A04D1" w:rsidRPr="006A04D1">
        <w:rPr>
          <w:i/>
        </w:rPr>
        <w:t> </w:t>
      </w:r>
      <w:r w:rsidRPr="006A04D1">
        <w:rPr>
          <w:i/>
        </w:rPr>
        <w:t>20</w:t>
      </w:r>
      <w:r w:rsidR="00B27515" w:rsidRPr="006A04D1">
        <w:rPr>
          <w:i/>
        </w:rPr>
        <w:t>1</w:t>
      </w:r>
      <w:r w:rsidR="00A817CE" w:rsidRPr="006A04D1">
        <w:rPr>
          <w:i/>
        </w:rPr>
        <w:t>8</w:t>
      </w:r>
      <w:r w:rsidRPr="006A04D1">
        <w:t>.</w:t>
      </w:r>
    </w:p>
    <w:p w:rsidR="00B27515" w:rsidRPr="006A04D1" w:rsidRDefault="00B27515" w:rsidP="00B27515">
      <w:pPr>
        <w:pStyle w:val="ActHead5"/>
      </w:pPr>
      <w:bookmarkStart w:id="2" w:name="_Toc506285250"/>
      <w:r w:rsidRPr="006A04D1">
        <w:rPr>
          <w:rStyle w:val="CharSectno"/>
        </w:rPr>
        <w:t>2</w:t>
      </w:r>
      <w:r w:rsidRPr="006A04D1">
        <w:t xml:space="preserve">  Commencement</w:t>
      </w:r>
      <w:bookmarkEnd w:id="2"/>
    </w:p>
    <w:p w:rsidR="00B27515" w:rsidRPr="006A04D1" w:rsidRDefault="00B27515" w:rsidP="00B27515">
      <w:pPr>
        <w:pStyle w:val="subsection"/>
      </w:pPr>
      <w:r w:rsidRPr="006A04D1">
        <w:tab/>
        <w:t>(1)</w:t>
      </w:r>
      <w:r w:rsidRPr="006A04D1">
        <w:tab/>
        <w:t>Each provision of this instrument specified in column 1 of the table commences, or is taken to have commenced, in accordance with column 2 of the table. Any other statement in column 2 has effect according to its terms.</w:t>
      </w:r>
    </w:p>
    <w:p w:rsidR="00B27515" w:rsidRPr="006A04D1" w:rsidRDefault="00B27515" w:rsidP="00B27515">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27515" w:rsidRPr="006A04D1" w:rsidTr="00407619">
        <w:trPr>
          <w:tblHeader/>
        </w:trPr>
        <w:tc>
          <w:tcPr>
            <w:tcW w:w="5000" w:type="pct"/>
            <w:gridSpan w:val="3"/>
            <w:tcBorders>
              <w:top w:val="single" w:sz="12" w:space="0" w:color="auto"/>
              <w:bottom w:val="single" w:sz="6" w:space="0" w:color="auto"/>
            </w:tcBorders>
            <w:shd w:val="clear" w:color="auto" w:fill="auto"/>
            <w:hideMark/>
          </w:tcPr>
          <w:p w:rsidR="00B27515" w:rsidRPr="006A04D1" w:rsidRDefault="00B27515" w:rsidP="00B27515">
            <w:pPr>
              <w:pStyle w:val="TableHeading"/>
            </w:pPr>
            <w:r w:rsidRPr="006A04D1">
              <w:t>Commencement information</w:t>
            </w:r>
          </w:p>
        </w:tc>
      </w:tr>
      <w:tr w:rsidR="00B27515" w:rsidRPr="006A04D1" w:rsidTr="00407619">
        <w:trPr>
          <w:tblHeader/>
        </w:trPr>
        <w:tc>
          <w:tcPr>
            <w:tcW w:w="1272" w:type="pct"/>
            <w:tcBorders>
              <w:top w:val="single" w:sz="6" w:space="0" w:color="auto"/>
              <w:bottom w:val="single" w:sz="6" w:space="0" w:color="auto"/>
            </w:tcBorders>
            <w:shd w:val="clear" w:color="auto" w:fill="auto"/>
            <w:hideMark/>
          </w:tcPr>
          <w:p w:rsidR="00B27515" w:rsidRPr="006A04D1" w:rsidRDefault="00B27515" w:rsidP="00B27515">
            <w:pPr>
              <w:pStyle w:val="TableHeading"/>
            </w:pPr>
            <w:r w:rsidRPr="006A04D1">
              <w:t>Column 1</w:t>
            </w:r>
          </w:p>
        </w:tc>
        <w:tc>
          <w:tcPr>
            <w:tcW w:w="2627" w:type="pct"/>
            <w:tcBorders>
              <w:top w:val="single" w:sz="6" w:space="0" w:color="auto"/>
              <w:bottom w:val="single" w:sz="6" w:space="0" w:color="auto"/>
            </w:tcBorders>
            <w:shd w:val="clear" w:color="auto" w:fill="auto"/>
            <w:hideMark/>
          </w:tcPr>
          <w:p w:rsidR="00B27515" w:rsidRPr="006A04D1" w:rsidRDefault="00B27515" w:rsidP="00B27515">
            <w:pPr>
              <w:pStyle w:val="TableHeading"/>
            </w:pPr>
            <w:r w:rsidRPr="006A04D1">
              <w:t>Column 2</w:t>
            </w:r>
          </w:p>
        </w:tc>
        <w:tc>
          <w:tcPr>
            <w:tcW w:w="1101" w:type="pct"/>
            <w:tcBorders>
              <w:top w:val="single" w:sz="6" w:space="0" w:color="auto"/>
              <w:bottom w:val="single" w:sz="6" w:space="0" w:color="auto"/>
            </w:tcBorders>
            <w:shd w:val="clear" w:color="auto" w:fill="auto"/>
            <w:hideMark/>
          </w:tcPr>
          <w:p w:rsidR="00B27515" w:rsidRPr="006A04D1" w:rsidRDefault="00B27515" w:rsidP="00B27515">
            <w:pPr>
              <w:pStyle w:val="TableHeading"/>
            </w:pPr>
            <w:r w:rsidRPr="006A04D1">
              <w:t>Column 3</w:t>
            </w:r>
          </w:p>
        </w:tc>
      </w:tr>
      <w:tr w:rsidR="00B27515" w:rsidRPr="006A04D1" w:rsidTr="00407619">
        <w:trPr>
          <w:tblHeader/>
        </w:trPr>
        <w:tc>
          <w:tcPr>
            <w:tcW w:w="1272" w:type="pct"/>
            <w:tcBorders>
              <w:top w:val="single" w:sz="6" w:space="0" w:color="auto"/>
              <w:bottom w:val="single" w:sz="12" w:space="0" w:color="auto"/>
            </w:tcBorders>
            <w:shd w:val="clear" w:color="auto" w:fill="auto"/>
            <w:hideMark/>
          </w:tcPr>
          <w:p w:rsidR="00B27515" w:rsidRPr="006A04D1" w:rsidRDefault="00B27515" w:rsidP="00B27515">
            <w:pPr>
              <w:pStyle w:val="TableHeading"/>
            </w:pPr>
            <w:r w:rsidRPr="006A04D1">
              <w:t>Provisions</w:t>
            </w:r>
          </w:p>
        </w:tc>
        <w:tc>
          <w:tcPr>
            <w:tcW w:w="2627" w:type="pct"/>
            <w:tcBorders>
              <w:top w:val="single" w:sz="6" w:space="0" w:color="auto"/>
              <w:bottom w:val="single" w:sz="12" w:space="0" w:color="auto"/>
            </w:tcBorders>
            <w:shd w:val="clear" w:color="auto" w:fill="auto"/>
            <w:hideMark/>
          </w:tcPr>
          <w:p w:rsidR="00B27515" w:rsidRPr="006A04D1" w:rsidRDefault="00B27515" w:rsidP="00B27515">
            <w:pPr>
              <w:pStyle w:val="TableHeading"/>
            </w:pPr>
            <w:r w:rsidRPr="006A04D1">
              <w:t>Commencement</w:t>
            </w:r>
          </w:p>
        </w:tc>
        <w:tc>
          <w:tcPr>
            <w:tcW w:w="1101" w:type="pct"/>
            <w:tcBorders>
              <w:top w:val="single" w:sz="6" w:space="0" w:color="auto"/>
              <w:bottom w:val="single" w:sz="12" w:space="0" w:color="auto"/>
            </w:tcBorders>
            <w:shd w:val="clear" w:color="auto" w:fill="auto"/>
            <w:hideMark/>
          </w:tcPr>
          <w:p w:rsidR="00B27515" w:rsidRPr="006A04D1" w:rsidRDefault="00B27515" w:rsidP="00B27515">
            <w:pPr>
              <w:pStyle w:val="TableHeading"/>
            </w:pPr>
            <w:r w:rsidRPr="006A04D1">
              <w:t>Date/Details</w:t>
            </w:r>
          </w:p>
        </w:tc>
      </w:tr>
      <w:tr w:rsidR="00B27515" w:rsidRPr="006A04D1" w:rsidTr="00407619">
        <w:tc>
          <w:tcPr>
            <w:tcW w:w="1272" w:type="pct"/>
            <w:tcBorders>
              <w:top w:val="single" w:sz="12" w:space="0" w:color="auto"/>
              <w:bottom w:val="single" w:sz="12" w:space="0" w:color="auto"/>
            </w:tcBorders>
            <w:shd w:val="clear" w:color="auto" w:fill="auto"/>
            <w:hideMark/>
          </w:tcPr>
          <w:p w:rsidR="00B27515" w:rsidRPr="006A04D1" w:rsidRDefault="00B27515" w:rsidP="00B27515">
            <w:pPr>
              <w:pStyle w:val="Tabletext"/>
            </w:pPr>
            <w:r w:rsidRPr="006A04D1">
              <w:t>1.  The whole of this instrument</w:t>
            </w:r>
          </w:p>
        </w:tc>
        <w:tc>
          <w:tcPr>
            <w:tcW w:w="2627" w:type="pct"/>
            <w:tcBorders>
              <w:top w:val="single" w:sz="12" w:space="0" w:color="auto"/>
              <w:bottom w:val="single" w:sz="12" w:space="0" w:color="auto"/>
            </w:tcBorders>
            <w:shd w:val="clear" w:color="auto" w:fill="auto"/>
            <w:hideMark/>
          </w:tcPr>
          <w:p w:rsidR="00B27515" w:rsidRPr="006A04D1" w:rsidRDefault="00B27515" w:rsidP="00B27515">
            <w:pPr>
              <w:pStyle w:val="Tabletext"/>
            </w:pPr>
            <w:r w:rsidRPr="006A04D1">
              <w:t>The day after this instrument is registered.</w:t>
            </w:r>
          </w:p>
        </w:tc>
        <w:tc>
          <w:tcPr>
            <w:tcW w:w="1101" w:type="pct"/>
            <w:tcBorders>
              <w:top w:val="single" w:sz="12" w:space="0" w:color="auto"/>
              <w:bottom w:val="single" w:sz="12" w:space="0" w:color="auto"/>
            </w:tcBorders>
            <w:shd w:val="clear" w:color="auto" w:fill="auto"/>
          </w:tcPr>
          <w:p w:rsidR="00B27515" w:rsidRPr="006A04D1" w:rsidRDefault="004900A9" w:rsidP="00B27515">
            <w:pPr>
              <w:pStyle w:val="Tabletext"/>
            </w:pPr>
            <w:r>
              <w:t>20 March 2018</w:t>
            </w:r>
            <w:bookmarkStart w:id="3" w:name="_GoBack"/>
            <w:bookmarkEnd w:id="3"/>
          </w:p>
        </w:tc>
      </w:tr>
    </w:tbl>
    <w:p w:rsidR="00B27515" w:rsidRPr="006A04D1" w:rsidRDefault="00B27515" w:rsidP="00B27515">
      <w:pPr>
        <w:pStyle w:val="notetext"/>
      </w:pPr>
      <w:r w:rsidRPr="006A04D1">
        <w:rPr>
          <w:snapToGrid w:val="0"/>
          <w:lang w:eastAsia="en-US"/>
        </w:rPr>
        <w:t>Note:</w:t>
      </w:r>
      <w:r w:rsidRPr="006A04D1">
        <w:rPr>
          <w:snapToGrid w:val="0"/>
          <w:lang w:eastAsia="en-US"/>
        </w:rPr>
        <w:tab/>
        <w:t>This table relates only to the provisions of this instrument</w:t>
      </w:r>
      <w:r w:rsidRPr="006A04D1">
        <w:t xml:space="preserve"> </w:t>
      </w:r>
      <w:r w:rsidRPr="006A04D1">
        <w:rPr>
          <w:snapToGrid w:val="0"/>
          <w:lang w:eastAsia="en-US"/>
        </w:rPr>
        <w:t>as originally made. It will not be amended to deal with any later amendments of this instrument.</w:t>
      </w:r>
    </w:p>
    <w:p w:rsidR="00B27515" w:rsidRPr="006A04D1" w:rsidRDefault="00B27515" w:rsidP="00B27515">
      <w:pPr>
        <w:pStyle w:val="subsection"/>
      </w:pPr>
      <w:r w:rsidRPr="006A04D1">
        <w:tab/>
        <w:t>(2)</w:t>
      </w:r>
      <w:r w:rsidRPr="006A04D1">
        <w:tab/>
        <w:t>Any information in column 3 of the table is not part of this instrument. Information may be inserted in this column, or information in it may be edited, in any published version of this instrument.</w:t>
      </w:r>
    </w:p>
    <w:p w:rsidR="00B27515" w:rsidRPr="006A04D1" w:rsidRDefault="00B27515" w:rsidP="00B27515">
      <w:pPr>
        <w:pStyle w:val="ActHead5"/>
      </w:pPr>
      <w:bookmarkStart w:id="4" w:name="_Toc506285251"/>
      <w:r w:rsidRPr="006A04D1">
        <w:rPr>
          <w:rStyle w:val="CharSectno"/>
        </w:rPr>
        <w:t>3</w:t>
      </w:r>
      <w:r w:rsidRPr="006A04D1">
        <w:t xml:space="preserve">  Authority</w:t>
      </w:r>
      <w:bookmarkEnd w:id="4"/>
    </w:p>
    <w:p w:rsidR="008A2DB4" w:rsidRPr="006A04D1" w:rsidRDefault="00B27515" w:rsidP="008A2DB4">
      <w:pPr>
        <w:pStyle w:val="subsection"/>
      </w:pPr>
      <w:r w:rsidRPr="006A04D1">
        <w:tab/>
      </w:r>
      <w:r w:rsidRPr="006A04D1">
        <w:tab/>
        <w:t xml:space="preserve">This instrument is made under the </w:t>
      </w:r>
      <w:r w:rsidRPr="006A04D1">
        <w:rPr>
          <w:i/>
        </w:rPr>
        <w:t>Child Support Legislation Amendment (Reform of the Child Support Scheme—New Formula and Other Measures) Act 2006</w:t>
      </w:r>
      <w:r w:rsidRPr="006A04D1">
        <w:t>.</w:t>
      </w:r>
    </w:p>
    <w:p w:rsidR="008E7006" w:rsidRPr="006A04D1" w:rsidRDefault="00C37229" w:rsidP="008E7006">
      <w:pPr>
        <w:pStyle w:val="ActHead5"/>
      </w:pPr>
      <w:bookmarkStart w:id="5" w:name="_Toc506285252"/>
      <w:r w:rsidRPr="006A04D1">
        <w:rPr>
          <w:rStyle w:val="CharSectno"/>
        </w:rPr>
        <w:t>4</w:t>
      </w:r>
      <w:r w:rsidR="008E7006" w:rsidRPr="006A04D1">
        <w:t xml:space="preserve">  Schedules</w:t>
      </w:r>
      <w:bookmarkEnd w:id="5"/>
    </w:p>
    <w:p w:rsidR="008E7006" w:rsidRPr="006A04D1" w:rsidRDefault="008E7006" w:rsidP="008E7006">
      <w:pPr>
        <w:pStyle w:val="subsection"/>
      </w:pPr>
      <w:r w:rsidRPr="006A04D1">
        <w:tab/>
      </w:r>
      <w:r w:rsidRPr="006A04D1">
        <w:tab/>
        <w:t>Each instrument that is specified in a Schedule to this instrument is amended or repealed as set out in the applicable items in the Schedule concerned, and any other item in a Schedule to this instrument has effect according to its terms.</w:t>
      </w:r>
    </w:p>
    <w:p w:rsidR="008A2DB4" w:rsidRPr="006A04D1" w:rsidRDefault="00C37229" w:rsidP="008A2DB4">
      <w:pPr>
        <w:pStyle w:val="ActHead5"/>
      </w:pPr>
      <w:bookmarkStart w:id="6" w:name="_Toc506285253"/>
      <w:r w:rsidRPr="006A04D1">
        <w:rPr>
          <w:rStyle w:val="CharSectno"/>
        </w:rPr>
        <w:t>5</w:t>
      </w:r>
      <w:r w:rsidR="008A2DB4" w:rsidRPr="006A04D1">
        <w:t xml:space="preserve">  Definitions</w:t>
      </w:r>
      <w:bookmarkEnd w:id="6"/>
    </w:p>
    <w:p w:rsidR="008A2DB4" w:rsidRPr="006A04D1" w:rsidRDefault="00B27515" w:rsidP="008A2DB4">
      <w:pPr>
        <w:pStyle w:val="subsection"/>
      </w:pPr>
      <w:r w:rsidRPr="006A04D1">
        <w:tab/>
      </w:r>
      <w:r w:rsidRPr="006A04D1">
        <w:tab/>
        <w:t>In this instrument</w:t>
      </w:r>
      <w:r w:rsidR="008A2DB4" w:rsidRPr="006A04D1">
        <w:t>:</w:t>
      </w:r>
    </w:p>
    <w:p w:rsidR="008A2DB4" w:rsidRPr="006A04D1" w:rsidRDefault="008A2DB4" w:rsidP="008A2DB4">
      <w:pPr>
        <w:pStyle w:val="Definition"/>
      </w:pPr>
      <w:r w:rsidRPr="006A04D1">
        <w:rPr>
          <w:b/>
          <w:i/>
        </w:rPr>
        <w:t xml:space="preserve">Act </w:t>
      </w:r>
      <w:r w:rsidRPr="006A04D1">
        <w:t xml:space="preserve">means the </w:t>
      </w:r>
      <w:r w:rsidRPr="006A04D1">
        <w:rPr>
          <w:i/>
        </w:rPr>
        <w:t>Child Support Legislation Amendment (Reform of the Child Support Scheme—New Formula and Other Measures) Act 2006</w:t>
      </w:r>
      <w:r w:rsidRPr="006A04D1">
        <w:t>.</w:t>
      </w:r>
    </w:p>
    <w:p w:rsidR="008A2DB4" w:rsidRPr="006A04D1" w:rsidRDefault="008A2DB4" w:rsidP="008A2DB4">
      <w:pPr>
        <w:pStyle w:val="Definition"/>
      </w:pPr>
      <w:r w:rsidRPr="006A04D1">
        <w:rPr>
          <w:b/>
          <w:i/>
        </w:rPr>
        <w:t xml:space="preserve">amended Assessment Act </w:t>
      </w:r>
      <w:r w:rsidRPr="006A04D1">
        <w:t xml:space="preserve">means the </w:t>
      </w:r>
      <w:r w:rsidR="00F43501" w:rsidRPr="006A04D1">
        <w:rPr>
          <w:i/>
        </w:rPr>
        <w:t>Child Support (Assessment) Act 1989</w:t>
      </w:r>
      <w:r w:rsidRPr="006A04D1">
        <w:t xml:space="preserve"> as amended by the Act and the Consolidation Act on, or immediately after, 1</w:t>
      </w:r>
      <w:r w:rsidR="006A04D1" w:rsidRPr="006A04D1">
        <w:t> </w:t>
      </w:r>
      <w:r w:rsidRPr="006A04D1">
        <w:t>July</w:t>
      </w:r>
      <w:r w:rsidR="00A817CE" w:rsidRPr="006A04D1">
        <w:t xml:space="preserve"> </w:t>
      </w:r>
      <w:r w:rsidRPr="006A04D1">
        <w:t>2008.</w:t>
      </w:r>
    </w:p>
    <w:p w:rsidR="008A2DB4" w:rsidRPr="006A04D1" w:rsidRDefault="008A2DB4" w:rsidP="008A2DB4">
      <w:pPr>
        <w:pStyle w:val="Definition"/>
      </w:pPr>
      <w:r w:rsidRPr="006A04D1">
        <w:rPr>
          <w:b/>
          <w:i/>
        </w:rPr>
        <w:t xml:space="preserve">amended Registration and Collection Act </w:t>
      </w:r>
      <w:r w:rsidRPr="006A04D1">
        <w:t>means the Registration and Collection Act as amended by the Act and the Consolidation Act on, or immediately after, 1</w:t>
      </w:r>
      <w:r w:rsidR="006A04D1" w:rsidRPr="006A04D1">
        <w:t> </w:t>
      </w:r>
      <w:r w:rsidRPr="006A04D1">
        <w:t>July</w:t>
      </w:r>
      <w:r w:rsidR="00A817CE" w:rsidRPr="006A04D1">
        <w:t xml:space="preserve"> </w:t>
      </w:r>
      <w:r w:rsidRPr="006A04D1">
        <w:t>2008.</w:t>
      </w:r>
    </w:p>
    <w:p w:rsidR="008A2DB4" w:rsidRPr="006A04D1" w:rsidRDefault="008A2DB4" w:rsidP="008A2DB4">
      <w:pPr>
        <w:pStyle w:val="Definition"/>
      </w:pPr>
      <w:r w:rsidRPr="006A04D1">
        <w:rPr>
          <w:b/>
          <w:i/>
        </w:rPr>
        <w:t>applicable formula</w:t>
      </w:r>
      <w:r w:rsidRPr="006A04D1">
        <w:t>, for a child, means the formula that would be applicable to working out the annual rate of child support payable for the child under Part</w:t>
      </w:r>
      <w:r w:rsidR="006A04D1" w:rsidRPr="006A04D1">
        <w:t> </w:t>
      </w:r>
      <w:r w:rsidRPr="006A04D1">
        <w:t xml:space="preserve">5 of the </w:t>
      </w:r>
      <w:r w:rsidR="00EA4209" w:rsidRPr="006A04D1">
        <w:t xml:space="preserve">unamended </w:t>
      </w:r>
      <w:r w:rsidRPr="006A04D1">
        <w:t>Assessment Act, as amended by the Act and the Consolidation Act, as if the amendments provided by those Acts to come into operation on 1</w:t>
      </w:r>
      <w:r w:rsidR="006A04D1" w:rsidRPr="006A04D1">
        <w:t> </w:t>
      </w:r>
      <w:r w:rsidRPr="006A04D1">
        <w:t>July 2008, or immediately after that day, had come into operation on, or immediately after, the commencement of th</w:t>
      </w:r>
      <w:r w:rsidR="0007047E" w:rsidRPr="006A04D1">
        <w:t>e old regulations</w:t>
      </w:r>
      <w:r w:rsidRPr="006A04D1">
        <w:t>.</w:t>
      </w:r>
    </w:p>
    <w:p w:rsidR="008A2DB4" w:rsidRPr="006A04D1" w:rsidRDefault="008A2DB4" w:rsidP="008A2DB4">
      <w:pPr>
        <w:pStyle w:val="Definition"/>
      </w:pPr>
      <w:r w:rsidRPr="006A04D1">
        <w:rPr>
          <w:b/>
          <w:i/>
        </w:rPr>
        <w:t xml:space="preserve">carer </w:t>
      </w:r>
      <w:r w:rsidRPr="006A04D1">
        <w:t>means a carer entitled to child support.</w:t>
      </w:r>
    </w:p>
    <w:p w:rsidR="008A2DB4" w:rsidRPr="006A04D1" w:rsidRDefault="008A2DB4" w:rsidP="008A2DB4">
      <w:pPr>
        <w:pStyle w:val="Definition"/>
      </w:pPr>
      <w:r w:rsidRPr="006A04D1">
        <w:rPr>
          <w:b/>
          <w:i/>
        </w:rPr>
        <w:t xml:space="preserve">carer entitled to child support </w:t>
      </w:r>
      <w:r w:rsidRPr="006A04D1">
        <w:t>has the same meaning as in the amended Assessment Act.</w:t>
      </w:r>
    </w:p>
    <w:p w:rsidR="008A2DB4" w:rsidRPr="006A04D1" w:rsidRDefault="008A2DB4" w:rsidP="008A2DB4">
      <w:pPr>
        <w:pStyle w:val="Definition"/>
      </w:pPr>
      <w:r w:rsidRPr="006A04D1">
        <w:rPr>
          <w:b/>
          <w:i/>
        </w:rPr>
        <w:t xml:space="preserve">child support </w:t>
      </w:r>
      <w:r w:rsidR="00DC4B87" w:rsidRPr="006A04D1">
        <w:t>has the same meaning as in</w:t>
      </w:r>
      <w:r w:rsidRPr="006A04D1">
        <w:t xml:space="preserve"> the amended Assessment Act.</w:t>
      </w:r>
    </w:p>
    <w:p w:rsidR="008A2DB4" w:rsidRPr="006A04D1" w:rsidRDefault="008A2DB4" w:rsidP="008A2DB4">
      <w:pPr>
        <w:pStyle w:val="Definition"/>
      </w:pPr>
      <w:r w:rsidRPr="006A04D1">
        <w:rPr>
          <w:b/>
          <w:i/>
        </w:rPr>
        <w:t xml:space="preserve">child support agreement </w:t>
      </w:r>
      <w:r w:rsidR="00DC4B87" w:rsidRPr="006A04D1">
        <w:t>has the same meaning as in the</w:t>
      </w:r>
      <w:r w:rsidR="00EA4209" w:rsidRPr="006A04D1">
        <w:t xml:space="preserve"> unamended</w:t>
      </w:r>
      <w:r w:rsidRPr="006A04D1">
        <w:t xml:space="preserve"> Assessment Act.</w:t>
      </w:r>
    </w:p>
    <w:p w:rsidR="008A2DB4" w:rsidRPr="006A04D1" w:rsidRDefault="008A2DB4" w:rsidP="008A2DB4">
      <w:pPr>
        <w:pStyle w:val="Definition"/>
      </w:pPr>
      <w:r w:rsidRPr="006A04D1">
        <w:rPr>
          <w:b/>
          <w:i/>
        </w:rPr>
        <w:t xml:space="preserve">Consolidation Act </w:t>
      </w:r>
      <w:r w:rsidRPr="006A04D1">
        <w:t xml:space="preserve">means the </w:t>
      </w:r>
      <w:r w:rsidRPr="006A04D1">
        <w:rPr>
          <w:i/>
        </w:rPr>
        <w:t>Families, Community Services and Indigenous Affairs Legislation Amendment (Child Support Reform Consolidation and Other Measures) Act 2007</w:t>
      </w:r>
      <w:r w:rsidRPr="006A04D1">
        <w:t>.</w:t>
      </w:r>
    </w:p>
    <w:p w:rsidR="00684BC0" w:rsidRPr="006A04D1" w:rsidRDefault="00684BC0" w:rsidP="008A2DB4">
      <w:pPr>
        <w:pStyle w:val="Definition"/>
      </w:pPr>
      <w:r w:rsidRPr="006A04D1">
        <w:rPr>
          <w:b/>
          <w:i/>
        </w:rPr>
        <w:t xml:space="preserve">liable parent </w:t>
      </w:r>
      <w:r w:rsidRPr="006A04D1">
        <w:t>has the same meaning as in the amended Assessment Act.</w:t>
      </w:r>
    </w:p>
    <w:p w:rsidR="00B90904" w:rsidRPr="006A04D1" w:rsidRDefault="00B90904" w:rsidP="008A2DB4">
      <w:pPr>
        <w:pStyle w:val="Definition"/>
      </w:pPr>
      <w:r w:rsidRPr="006A04D1">
        <w:rPr>
          <w:b/>
          <w:i/>
        </w:rPr>
        <w:t xml:space="preserve">old regulations </w:t>
      </w:r>
      <w:r w:rsidRPr="006A04D1">
        <w:t xml:space="preserve">means the </w:t>
      </w:r>
      <w:r w:rsidRPr="006A04D1">
        <w:rPr>
          <w:i/>
        </w:rPr>
        <w:t>Child Support Reform (New Formula and Other Measures) Regulations</w:t>
      </w:r>
      <w:r w:rsidR="006A04D1" w:rsidRPr="006A04D1">
        <w:rPr>
          <w:i/>
        </w:rPr>
        <w:t> </w:t>
      </w:r>
      <w:r w:rsidRPr="006A04D1">
        <w:rPr>
          <w:i/>
        </w:rPr>
        <w:t>2007</w:t>
      </w:r>
      <w:r w:rsidR="008D7910" w:rsidRPr="006A04D1">
        <w:t>.</w:t>
      </w:r>
    </w:p>
    <w:p w:rsidR="008A2DB4" w:rsidRPr="006A04D1" w:rsidRDefault="008A2DB4" w:rsidP="008A2DB4">
      <w:pPr>
        <w:pStyle w:val="Definition"/>
      </w:pPr>
      <w:r w:rsidRPr="006A04D1">
        <w:rPr>
          <w:b/>
          <w:i/>
        </w:rPr>
        <w:t xml:space="preserve">payee </w:t>
      </w:r>
      <w:r w:rsidRPr="006A04D1">
        <w:t>has the same meaning as in the amended Registration and Collection Act.</w:t>
      </w:r>
    </w:p>
    <w:p w:rsidR="008A2DB4" w:rsidRPr="006A04D1" w:rsidRDefault="008A2DB4" w:rsidP="008A2DB4">
      <w:pPr>
        <w:pStyle w:val="Definition"/>
      </w:pPr>
      <w:r w:rsidRPr="006A04D1">
        <w:rPr>
          <w:b/>
          <w:i/>
        </w:rPr>
        <w:t xml:space="preserve">payer </w:t>
      </w:r>
      <w:r w:rsidRPr="006A04D1">
        <w:t>has the same meaning as in the amended Registration and Collection Act.</w:t>
      </w:r>
    </w:p>
    <w:p w:rsidR="008A2DB4" w:rsidRPr="006A04D1" w:rsidRDefault="008A2DB4" w:rsidP="008A2DB4">
      <w:pPr>
        <w:pStyle w:val="Definition"/>
      </w:pPr>
      <w:r w:rsidRPr="006A04D1">
        <w:rPr>
          <w:b/>
          <w:i/>
        </w:rPr>
        <w:t xml:space="preserve">Registrar </w:t>
      </w:r>
      <w:r w:rsidRPr="006A04D1">
        <w:t>has the same meaning as in the amended Assessment Act.</w:t>
      </w:r>
    </w:p>
    <w:p w:rsidR="008A2DB4" w:rsidRPr="006A04D1" w:rsidRDefault="008A2DB4" w:rsidP="008A2DB4">
      <w:pPr>
        <w:pStyle w:val="Definition"/>
      </w:pPr>
      <w:r w:rsidRPr="006A04D1">
        <w:rPr>
          <w:b/>
          <w:i/>
        </w:rPr>
        <w:t xml:space="preserve">Registration and Collection Act </w:t>
      </w:r>
      <w:r w:rsidRPr="006A04D1">
        <w:t xml:space="preserve">means the </w:t>
      </w:r>
      <w:r w:rsidRPr="006A04D1">
        <w:rPr>
          <w:i/>
        </w:rPr>
        <w:t>Child Support (Registration and Collection) Act 1988</w:t>
      </w:r>
      <w:r w:rsidRPr="006A04D1">
        <w:t>.</w:t>
      </w:r>
    </w:p>
    <w:p w:rsidR="00B43A69" w:rsidRPr="006A04D1" w:rsidRDefault="00B43A69" w:rsidP="00B43A69">
      <w:pPr>
        <w:pStyle w:val="Definition"/>
      </w:pPr>
      <w:r w:rsidRPr="006A04D1">
        <w:rPr>
          <w:b/>
          <w:i/>
        </w:rPr>
        <w:t xml:space="preserve">transitional administrative assessment </w:t>
      </w:r>
      <w:r w:rsidRPr="006A04D1">
        <w:t xml:space="preserve">means an administrative assessment made, or amended, by the Registrar under </w:t>
      </w:r>
      <w:proofErr w:type="spellStart"/>
      <w:r w:rsidRPr="006A04D1">
        <w:t>subregulation</w:t>
      </w:r>
      <w:proofErr w:type="spellEnd"/>
      <w:r w:rsidR="006A04D1" w:rsidRPr="006A04D1">
        <w:t> </w:t>
      </w:r>
      <w:r w:rsidRPr="006A04D1">
        <w:t>7(1) of the old regulations that was in force during the transition period.</w:t>
      </w:r>
    </w:p>
    <w:p w:rsidR="00B43A69" w:rsidRPr="006A04D1" w:rsidRDefault="00B43A69" w:rsidP="00B43A69">
      <w:pPr>
        <w:pStyle w:val="notetext"/>
      </w:pPr>
      <w:r w:rsidRPr="006A04D1">
        <w:t>Note:</w:t>
      </w:r>
      <w:r w:rsidRPr="006A04D1">
        <w:tab/>
      </w:r>
      <w:proofErr w:type="spellStart"/>
      <w:r w:rsidRPr="006A04D1">
        <w:t>Subregulation</w:t>
      </w:r>
      <w:proofErr w:type="spellEnd"/>
      <w:r w:rsidR="006A04D1" w:rsidRPr="006A04D1">
        <w:t> </w:t>
      </w:r>
      <w:r w:rsidRPr="006A04D1">
        <w:t xml:space="preserve">7(1) of the old regulations was repealed by the </w:t>
      </w:r>
      <w:r w:rsidRPr="006A04D1">
        <w:rPr>
          <w:i/>
        </w:rPr>
        <w:t>Tribunal Legislation Amen</w:t>
      </w:r>
      <w:r w:rsidR="002F7092" w:rsidRPr="006A04D1">
        <w:rPr>
          <w:i/>
        </w:rPr>
        <w:t>dment (Amalgamation) Regulation</w:t>
      </w:r>
      <w:r w:rsidR="006A04D1" w:rsidRPr="006A04D1">
        <w:rPr>
          <w:i/>
        </w:rPr>
        <w:t> </w:t>
      </w:r>
      <w:r w:rsidRPr="006A04D1">
        <w:rPr>
          <w:i/>
        </w:rPr>
        <w:t>2015</w:t>
      </w:r>
      <w:r w:rsidRPr="006A04D1">
        <w:t>.</w:t>
      </w:r>
    </w:p>
    <w:p w:rsidR="00B43A69" w:rsidRPr="006A04D1" w:rsidRDefault="00B43A69" w:rsidP="00B43A69">
      <w:pPr>
        <w:pStyle w:val="Definition"/>
      </w:pPr>
      <w:r w:rsidRPr="006A04D1">
        <w:rPr>
          <w:b/>
          <w:i/>
        </w:rPr>
        <w:t>transitional agreement</w:t>
      </w:r>
      <w:r w:rsidRPr="006A04D1">
        <w:t>: see section</w:t>
      </w:r>
      <w:r w:rsidR="006A04D1" w:rsidRPr="006A04D1">
        <w:t> </w:t>
      </w:r>
      <w:r w:rsidRPr="006A04D1">
        <w:t>10.</w:t>
      </w:r>
    </w:p>
    <w:p w:rsidR="00B43A69" w:rsidRPr="006A04D1" w:rsidRDefault="00B43A69" w:rsidP="00B43A69">
      <w:pPr>
        <w:pStyle w:val="Definition"/>
      </w:pPr>
      <w:r w:rsidRPr="006A04D1">
        <w:rPr>
          <w:b/>
          <w:i/>
        </w:rPr>
        <w:t xml:space="preserve">transitional departure determination </w:t>
      </w:r>
      <w:r w:rsidRPr="006A04D1">
        <w:t xml:space="preserve">means a departure determination made by the Registrar under </w:t>
      </w:r>
      <w:proofErr w:type="spellStart"/>
      <w:r w:rsidRPr="006A04D1">
        <w:t>subregulation</w:t>
      </w:r>
      <w:proofErr w:type="spellEnd"/>
      <w:r w:rsidR="006A04D1" w:rsidRPr="006A04D1">
        <w:t> </w:t>
      </w:r>
      <w:r w:rsidRPr="006A04D1">
        <w:t>9(1) of the old regulations that was in force during the transition period.</w:t>
      </w:r>
    </w:p>
    <w:p w:rsidR="00B43A69" w:rsidRPr="006A04D1" w:rsidRDefault="00B43A69" w:rsidP="00B43A69">
      <w:pPr>
        <w:pStyle w:val="notetext"/>
      </w:pPr>
      <w:r w:rsidRPr="006A04D1">
        <w:t>Note:</w:t>
      </w:r>
      <w:r w:rsidRPr="006A04D1">
        <w:tab/>
      </w:r>
      <w:proofErr w:type="spellStart"/>
      <w:r w:rsidRPr="006A04D1">
        <w:t>Subregulation</w:t>
      </w:r>
      <w:proofErr w:type="spellEnd"/>
      <w:r w:rsidR="006A04D1" w:rsidRPr="006A04D1">
        <w:t> </w:t>
      </w:r>
      <w:r w:rsidRPr="006A04D1">
        <w:t xml:space="preserve">9(1) of the old regulations was repealed by the </w:t>
      </w:r>
      <w:r w:rsidRPr="006A04D1">
        <w:rPr>
          <w:i/>
        </w:rPr>
        <w:t>Tribunal Legislation Amen</w:t>
      </w:r>
      <w:r w:rsidR="002F7092" w:rsidRPr="006A04D1">
        <w:rPr>
          <w:i/>
        </w:rPr>
        <w:t>dment (Amalgamation) Regulation</w:t>
      </w:r>
      <w:r w:rsidR="006A04D1" w:rsidRPr="006A04D1">
        <w:rPr>
          <w:i/>
        </w:rPr>
        <w:t> </w:t>
      </w:r>
      <w:r w:rsidRPr="006A04D1">
        <w:rPr>
          <w:i/>
        </w:rPr>
        <w:t>2015</w:t>
      </w:r>
      <w:r w:rsidRPr="006A04D1">
        <w:t>.</w:t>
      </w:r>
    </w:p>
    <w:p w:rsidR="00056B2B" w:rsidRPr="006A04D1" w:rsidRDefault="00056B2B" w:rsidP="00056B2B">
      <w:pPr>
        <w:pStyle w:val="Definition"/>
      </w:pPr>
      <w:r w:rsidRPr="006A04D1">
        <w:rPr>
          <w:b/>
          <w:i/>
        </w:rPr>
        <w:t xml:space="preserve">transition period </w:t>
      </w:r>
      <w:r w:rsidRPr="006A04D1">
        <w:t>means the period beginning on the commencement of the old regulations and ending at the end of 30</w:t>
      </w:r>
      <w:r w:rsidR="006A04D1" w:rsidRPr="006A04D1">
        <w:t> </w:t>
      </w:r>
      <w:r w:rsidRPr="006A04D1">
        <w:t>June 2008.</w:t>
      </w:r>
    </w:p>
    <w:p w:rsidR="00056B2B" w:rsidRPr="006A04D1" w:rsidRDefault="00056B2B" w:rsidP="00B43A69">
      <w:pPr>
        <w:pStyle w:val="notetext"/>
      </w:pPr>
      <w:r w:rsidRPr="006A04D1">
        <w:t>Note:</w:t>
      </w:r>
      <w:r w:rsidRPr="006A04D1">
        <w:tab/>
        <w:t>The old regulations commenced on 1</w:t>
      </w:r>
      <w:r w:rsidR="006A04D1" w:rsidRPr="006A04D1">
        <w:t> </w:t>
      </w:r>
      <w:r w:rsidRPr="006A04D1">
        <w:t>January 2008.</w:t>
      </w:r>
    </w:p>
    <w:p w:rsidR="00F43501" w:rsidRPr="006A04D1" w:rsidRDefault="00F43501" w:rsidP="00F43501">
      <w:pPr>
        <w:pStyle w:val="Definition"/>
      </w:pPr>
      <w:r w:rsidRPr="006A04D1">
        <w:rPr>
          <w:b/>
          <w:i/>
        </w:rPr>
        <w:t>unamended Assessment Act</w:t>
      </w:r>
      <w:r w:rsidRPr="006A04D1">
        <w:t xml:space="preserve"> means the </w:t>
      </w:r>
      <w:r w:rsidRPr="006A04D1">
        <w:rPr>
          <w:i/>
        </w:rPr>
        <w:t>Child Support (Assessment) Act 1989</w:t>
      </w:r>
      <w:r w:rsidRPr="006A04D1">
        <w:t xml:space="preserve"> as in force </w:t>
      </w:r>
      <w:r w:rsidR="00323ABE" w:rsidRPr="006A04D1">
        <w:t>during the transition period.</w:t>
      </w:r>
    </w:p>
    <w:p w:rsidR="008A2DB4" w:rsidRPr="006A04D1" w:rsidRDefault="008A2DB4" w:rsidP="00ED4D52">
      <w:pPr>
        <w:pStyle w:val="ActHead2"/>
        <w:pageBreakBefore/>
      </w:pPr>
      <w:bookmarkStart w:id="7" w:name="_Toc506285254"/>
      <w:r w:rsidRPr="006A04D1">
        <w:rPr>
          <w:rStyle w:val="CharPartNo"/>
        </w:rPr>
        <w:t>Part</w:t>
      </w:r>
      <w:r w:rsidR="006A04D1" w:rsidRPr="006A04D1">
        <w:rPr>
          <w:rStyle w:val="CharPartNo"/>
        </w:rPr>
        <w:t> </w:t>
      </w:r>
      <w:r w:rsidRPr="006A04D1">
        <w:rPr>
          <w:rStyle w:val="CharPartNo"/>
        </w:rPr>
        <w:t>2</w:t>
      </w:r>
      <w:r w:rsidRPr="006A04D1">
        <w:t>—</w:t>
      </w:r>
      <w:r w:rsidRPr="006A04D1">
        <w:rPr>
          <w:rStyle w:val="CharPartText"/>
        </w:rPr>
        <w:t>Scale of expenses</w:t>
      </w:r>
      <w:bookmarkEnd w:id="7"/>
    </w:p>
    <w:p w:rsidR="008A2DB4" w:rsidRPr="006A04D1" w:rsidRDefault="008A2DB4" w:rsidP="008A2DB4">
      <w:pPr>
        <w:pStyle w:val="Header"/>
      </w:pPr>
      <w:r w:rsidRPr="006A04D1">
        <w:rPr>
          <w:rStyle w:val="CharDivNo"/>
        </w:rPr>
        <w:t xml:space="preserve"> </w:t>
      </w:r>
      <w:r w:rsidRPr="006A04D1">
        <w:rPr>
          <w:rStyle w:val="CharDivText"/>
        </w:rPr>
        <w:t xml:space="preserve"> </w:t>
      </w:r>
    </w:p>
    <w:p w:rsidR="00370482" w:rsidRPr="006A04D1" w:rsidRDefault="00C37229" w:rsidP="00370482">
      <w:pPr>
        <w:pStyle w:val="ActHead5"/>
      </w:pPr>
      <w:bookmarkStart w:id="8" w:name="_Toc506285255"/>
      <w:r w:rsidRPr="006A04D1">
        <w:rPr>
          <w:rStyle w:val="CharSectno"/>
        </w:rPr>
        <w:t>6</w:t>
      </w:r>
      <w:r w:rsidR="00370482" w:rsidRPr="006A04D1">
        <w:t xml:space="preserve">  Scale of expenses</w:t>
      </w:r>
      <w:bookmarkEnd w:id="8"/>
    </w:p>
    <w:p w:rsidR="00207F60" w:rsidRPr="006A04D1" w:rsidRDefault="00207F60" w:rsidP="00207F60">
      <w:pPr>
        <w:pStyle w:val="subsection"/>
      </w:pPr>
      <w:r w:rsidRPr="006A04D1">
        <w:tab/>
      </w:r>
      <w:r w:rsidRPr="006A04D1">
        <w:tab/>
        <w:t>For the purposes of subsection</w:t>
      </w:r>
      <w:r w:rsidR="006A04D1" w:rsidRPr="006A04D1">
        <w:t> </w:t>
      </w:r>
      <w:r w:rsidRPr="006A04D1">
        <w:t xml:space="preserve">4(2) of the Act, the </w:t>
      </w:r>
      <w:r w:rsidR="00EF635C" w:rsidRPr="006A04D1">
        <w:t xml:space="preserve">prescribed scale </w:t>
      </w:r>
      <w:r w:rsidRPr="006A04D1">
        <w:t>of expenses to be allowed to a person (other than a person who is a payer, payee or a personal representative of a payer or payee) required to attend under s</w:t>
      </w:r>
      <w:r w:rsidR="00AD7D90" w:rsidRPr="006A04D1">
        <w:t>ubsection</w:t>
      </w:r>
      <w:r w:rsidR="006A04D1" w:rsidRPr="006A04D1">
        <w:t> </w:t>
      </w:r>
      <w:r w:rsidR="00AD7D90" w:rsidRPr="006A04D1">
        <w:t>4(1)</w:t>
      </w:r>
      <w:r w:rsidRPr="006A04D1">
        <w:t xml:space="preserve"> of the Act are as follows:</w:t>
      </w:r>
    </w:p>
    <w:p w:rsidR="008D3AD0" w:rsidRPr="006A04D1" w:rsidRDefault="00207F60" w:rsidP="008D3AD0">
      <w:pPr>
        <w:pStyle w:val="paragraph"/>
      </w:pPr>
      <w:r w:rsidRPr="006A04D1">
        <w:tab/>
      </w:r>
      <w:r w:rsidR="008D3AD0" w:rsidRPr="006A04D1">
        <w:t>(a)</w:t>
      </w:r>
      <w:r w:rsidR="008D3AD0" w:rsidRPr="006A04D1">
        <w:tab/>
        <w:t>the amount provided for in the High Court Rules (as in force at the commencement of this section) for expenses of witnesses;</w:t>
      </w:r>
    </w:p>
    <w:p w:rsidR="008D3AD0" w:rsidRPr="006A04D1" w:rsidRDefault="008D3AD0" w:rsidP="008D3AD0">
      <w:pPr>
        <w:pStyle w:val="paragraph"/>
      </w:pPr>
      <w:r w:rsidRPr="006A04D1">
        <w:tab/>
        <w:t>(b)</w:t>
      </w:r>
      <w:r w:rsidRPr="006A04D1">
        <w:tab/>
        <w:t>if the person is required to be absent overnight from his or her usual place of residence—such amount as is reasonable for meals and accommodation.</w:t>
      </w:r>
    </w:p>
    <w:p w:rsidR="008A2DB4" w:rsidRPr="006A04D1" w:rsidRDefault="008A2DB4" w:rsidP="00A52BC9">
      <w:pPr>
        <w:pStyle w:val="ActHead2"/>
        <w:pageBreakBefore/>
      </w:pPr>
      <w:bookmarkStart w:id="9" w:name="_Toc506285256"/>
      <w:r w:rsidRPr="006A04D1">
        <w:rPr>
          <w:rStyle w:val="CharPartNo"/>
        </w:rPr>
        <w:t>Part</w:t>
      </w:r>
      <w:r w:rsidR="006A04D1" w:rsidRPr="006A04D1">
        <w:rPr>
          <w:rStyle w:val="CharPartNo"/>
        </w:rPr>
        <w:t> </w:t>
      </w:r>
      <w:r w:rsidR="00F941D2" w:rsidRPr="006A04D1">
        <w:rPr>
          <w:rStyle w:val="CharPartNo"/>
        </w:rPr>
        <w:t>3</w:t>
      </w:r>
      <w:r w:rsidRPr="006A04D1">
        <w:t>—</w:t>
      </w:r>
      <w:r w:rsidR="00A84189" w:rsidRPr="006A04D1">
        <w:rPr>
          <w:rStyle w:val="CharPartText"/>
        </w:rPr>
        <w:t>Corresponding rights and obligations under determinations made before 1</w:t>
      </w:r>
      <w:r w:rsidR="006A04D1" w:rsidRPr="006A04D1">
        <w:rPr>
          <w:rStyle w:val="CharPartText"/>
        </w:rPr>
        <w:t> </w:t>
      </w:r>
      <w:r w:rsidR="00A84189" w:rsidRPr="006A04D1">
        <w:rPr>
          <w:rStyle w:val="CharPartText"/>
        </w:rPr>
        <w:t>July 2008</w:t>
      </w:r>
      <w:bookmarkEnd w:id="9"/>
    </w:p>
    <w:p w:rsidR="008A2DB4" w:rsidRPr="006A04D1" w:rsidRDefault="008A2DB4" w:rsidP="008A2DB4">
      <w:pPr>
        <w:pStyle w:val="Header"/>
      </w:pPr>
      <w:r w:rsidRPr="006A04D1">
        <w:rPr>
          <w:rStyle w:val="CharDivNo"/>
        </w:rPr>
        <w:t xml:space="preserve"> </w:t>
      </w:r>
      <w:r w:rsidRPr="006A04D1">
        <w:rPr>
          <w:rStyle w:val="CharDivText"/>
        </w:rPr>
        <w:t xml:space="preserve"> </w:t>
      </w:r>
    </w:p>
    <w:p w:rsidR="008A2DB4" w:rsidRPr="006A04D1" w:rsidRDefault="00C37229" w:rsidP="008A2DB4">
      <w:pPr>
        <w:pStyle w:val="ActHead5"/>
      </w:pPr>
      <w:bookmarkStart w:id="10" w:name="_Toc506285257"/>
      <w:r w:rsidRPr="006A04D1">
        <w:rPr>
          <w:rStyle w:val="CharSectno"/>
        </w:rPr>
        <w:t>7</w:t>
      </w:r>
      <w:r w:rsidR="008A2DB4" w:rsidRPr="006A04D1">
        <w:t xml:space="preserve">  </w:t>
      </w:r>
      <w:r w:rsidR="00E50FEE" w:rsidRPr="006A04D1">
        <w:t>Scope of this Part</w:t>
      </w:r>
      <w:bookmarkEnd w:id="10"/>
    </w:p>
    <w:p w:rsidR="008A2DB4" w:rsidRPr="006A04D1" w:rsidRDefault="008A2DB4" w:rsidP="008A2DB4">
      <w:pPr>
        <w:pStyle w:val="subsection"/>
      </w:pPr>
      <w:r w:rsidRPr="006A04D1">
        <w:tab/>
      </w:r>
      <w:r w:rsidRPr="006A04D1">
        <w:tab/>
        <w:t xml:space="preserve">This Part applies </w:t>
      </w:r>
      <w:r w:rsidR="00BE2F28" w:rsidRPr="006A04D1">
        <w:t xml:space="preserve">if the Registrar, using the applicable formula, makes or amends </w:t>
      </w:r>
      <w:r w:rsidR="00B90904" w:rsidRPr="006A04D1">
        <w:t>a transitional administrative assessment of child support that is subject to a transitional departure determination.</w:t>
      </w:r>
    </w:p>
    <w:p w:rsidR="008A2DB4" w:rsidRPr="006A04D1" w:rsidRDefault="00C37229" w:rsidP="008A2DB4">
      <w:pPr>
        <w:pStyle w:val="ActHead5"/>
      </w:pPr>
      <w:bookmarkStart w:id="11" w:name="_Toc506285258"/>
      <w:r w:rsidRPr="006A04D1">
        <w:rPr>
          <w:rStyle w:val="CharSectno"/>
        </w:rPr>
        <w:t>8</w:t>
      </w:r>
      <w:r w:rsidR="008A2DB4" w:rsidRPr="006A04D1">
        <w:t xml:space="preserve">  </w:t>
      </w:r>
      <w:r w:rsidR="00A84189" w:rsidRPr="006A04D1">
        <w:t>Corresponding rights and obligations for departure determinations</w:t>
      </w:r>
      <w:bookmarkEnd w:id="11"/>
    </w:p>
    <w:p w:rsidR="00244F0C" w:rsidRPr="006A04D1" w:rsidRDefault="00244F0C" w:rsidP="008A2DB4">
      <w:pPr>
        <w:pStyle w:val="subsection"/>
      </w:pPr>
      <w:r w:rsidRPr="006A04D1">
        <w:tab/>
      </w:r>
      <w:r w:rsidR="008A2DB4" w:rsidRPr="006A04D1">
        <w:tab/>
      </w:r>
      <w:r w:rsidR="00A84189" w:rsidRPr="006A04D1">
        <w:t xml:space="preserve">A liable parent, or a </w:t>
      </w:r>
      <w:proofErr w:type="spellStart"/>
      <w:r w:rsidR="00A84189" w:rsidRPr="006A04D1">
        <w:t>carer</w:t>
      </w:r>
      <w:proofErr w:type="spellEnd"/>
      <w:r w:rsidR="00A84189" w:rsidRPr="006A04D1">
        <w:t>, to whom a</w:t>
      </w:r>
      <w:r w:rsidR="008A2DB4" w:rsidRPr="006A04D1">
        <w:t xml:space="preserve"> </w:t>
      </w:r>
      <w:r w:rsidR="00BD5331" w:rsidRPr="006A04D1">
        <w:t>transitional departure</w:t>
      </w:r>
      <w:r w:rsidR="008A2DB4" w:rsidRPr="006A04D1">
        <w:t xml:space="preserve"> determination </w:t>
      </w:r>
      <w:r w:rsidR="00A84189" w:rsidRPr="006A04D1">
        <w:t>mentioned</w:t>
      </w:r>
      <w:r w:rsidR="008A2DB4" w:rsidRPr="006A04D1">
        <w:t xml:space="preserve"> in </w:t>
      </w:r>
      <w:r w:rsidR="00EA4209" w:rsidRPr="006A04D1">
        <w:t>column 1 of</w:t>
      </w:r>
      <w:r w:rsidR="006B2AB3" w:rsidRPr="006A04D1">
        <w:t xml:space="preserve"> </w:t>
      </w:r>
      <w:r w:rsidR="008A2DB4" w:rsidRPr="006A04D1">
        <w:t xml:space="preserve">an item </w:t>
      </w:r>
      <w:r w:rsidR="00EA4209" w:rsidRPr="006A04D1">
        <w:t>in the following table</w:t>
      </w:r>
      <w:r w:rsidR="006B2AB3" w:rsidRPr="006A04D1">
        <w:t xml:space="preserve"> </w:t>
      </w:r>
      <w:r w:rsidR="00A84189" w:rsidRPr="006A04D1">
        <w:t xml:space="preserve">applies has the same rights and obligations as if the transitional departure determination </w:t>
      </w:r>
      <w:r w:rsidR="003244F5" w:rsidRPr="006A04D1">
        <w:t>were</w:t>
      </w:r>
      <w:r w:rsidR="00BD5331" w:rsidRPr="006A04D1">
        <w:t xml:space="preserve"> a departure determination </w:t>
      </w:r>
      <w:r w:rsidR="00A53A45" w:rsidRPr="006A04D1">
        <w:t xml:space="preserve">made </w:t>
      </w:r>
      <w:r w:rsidR="00BD5331" w:rsidRPr="006A04D1">
        <w:t xml:space="preserve">under </w:t>
      </w:r>
      <w:r w:rsidR="00A53A45" w:rsidRPr="006A04D1">
        <w:t xml:space="preserve">a provision of the amended Assessment Act mentioned in column 2 of </w:t>
      </w:r>
      <w:r w:rsidR="00A84189" w:rsidRPr="006A04D1">
        <w:t>the item.</w:t>
      </w:r>
    </w:p>
    <w:p w:rsidR="008A2DB4" w:rsidRPr="006A04D1" w:rsidRDefault="008A2DB4" w:rsidP="008A2DB4">
      <w:pPr>
        <w:pStyle w:val="Tabletext"/>
      </w:pPr>
    </w:p>
    <w:tbl>
      <w:tblPr>
        <w:tblW w:w="5000" w:type="pct"/>
        <w:tblBorders>
          <w:top w:val="single" w:sz="4" w:space="0" w:color="auto"/>
          <w:bottom w:val="single" w:sz="2" w:space="0" w:color="auto"/>
          <w:insideH w:val="single" w:sz="2" w:space="0" w:color="auto"/>
        </w:tblBorders>
        <w:tblLook w:val="01E0" w:firstRow="1" w:lastRow="1" w:firstColumn="1" w:lastColumn="1" w:noHBand="0" w:noVBand="0"/>
      </w:tblPr>
      <w:tblGrid>
        <w:gridCol w:w="851"/>
        <w:gridCol w:w="3838"/>
        <w:gridCol w:w="3840"/>
      </w:tblGrid>
      <w:tr w:rsidR="00A84189" w:rsidRPr="006A04D1" w:rsidTr="00407619">
        <w:trPr>
          <w:tblHeader/>
        </w:trPr>
        <w:tc>
          <w:tcPr>
            <w:tcW w:w="5000" w:type="pct"/>
            <w:gridSpan w:val="3"/>
            <w:tcBorders>
              <w:top w:val="single" w:sz="12" w:space="0" w:color="auto"/>
              <w:bottom w:val="single" w:sz="6" w:space="0" w:color="auto"/>
            </w:tcBorders>
            <w:shd w:val="clear" w:color="auto" w:fill="auto"/>
          </w:tcPr>
          <w:p w:rsidR="00A84189" w:rsidRPr="006A04D1" w:rsidRDefault="00A84189" w:rsidP="00A3169C">
            <w:pPr>
              <w:pStyle w:val="TableHeading"/>
            </w:pPr>
            <w:r w:rsidRPr="006A04D1">
              <w:t>Transitional departure determinations</w:t>
            </w:r>
          </w:p>
        </w:tc>
      </w:tr>
      <w:tr w:rsidR="008A2DB4" w:rsidRPr="006A04D1" w:rsidTr="00407619">
        <w:trPr>
          <w:tblHeader/>
        </w:trPr>
        <w:tc>
          <w:tcPr>
            <w:tcW w:w="499" w:type="pct"/>
            <w:tcBorders>
              <w:top w:val="single" w:sz="6" w:space="0" w:color="auto"/>
              <w:bottom w:val="single" w:sz="12" w:space="0" w:color="auto"/>
            </w:tcBorders>
            <w:shd w:val="clear" w:color="auto" w:fill="auto"/>
          </w:tcPr>
          <w:p w:rsidR="008A2DB4" w:rsidRPr="006A04D1" w:rsidRDefault="008A2DB4" w:rsidP="00B27515">
            <w:pPr>
              <w:pStyle w:val="TableHeading"/>
            </w:pPr>
            <w:r w:rsidRPr="006A04D1">
              <w:t>Item</w:t>
            </w:r>
          </w:p>
        </w:tc>
        <w:tc>
          <w:tcPr>
            <w:tcW w:w="2250" w:type="pct"/>
            <w:tcBorders>
              <w:top w:val="single" w:sz="6" w:space="0" w:color="auto"/>
              <w:bottom w:val="single" w:sz="12" w:space="0" w:color="auto"/>
            </w:tcBorders>
            <w:shd w:val="clear" w:color="auto" w:fill="auto"/>
          </w:tcPr>
          <w:p w:rsidR="00244F0C" w:rsidRPr="006A04D1" w:rsidRDefault="00244F0C" w:rsidP="00CB6E92">
            <w:pPr>
              <w:pStyle w:val="TableHeading"/>
            </w:pPr>
            <w:r w:rsidRPr="006A04D1">
              <w:t>Column 1</w:t>
            </w:r>
          </w:p>
          <w:p w:rsidR="008A2DB4" w:rsidRPr="006A04D1" w:rsidRDefault="00CB6E92" w:rsidP="00D47BC6">
            <w:pPr>
              <w:pStyle w:val="TableHeading"/>
            </w:pPr>
            <w:r w:rsidRPr="006A04D1">
              <w:t xml:space="preserve">If </w:t>
            </w:r>
            <w:r w:rsidR="0025709B" w:rsidRPr="006A04D1">
              <w:t>the</w:t>
            </w:r>
            <w:r w:rsidR="008A2DB4" w:rsidRPr="006A04D1">
              <w:t xml:space="preserve"> </w:t>
            </w:r>
            <w:r w:rsidR="00B91BCB" w:rsidRPr="006A04D1">
              <w:t>transitional departure</w:t>
            </w:r>
            <w:r w:rsidR="00BD5331" w:rsidRPr="006A04D1">
              <w:t xml:space="preserve"> </w:t>
            </w:r>
            <w:r w:rsidR="008A2DB4" w:rsidRPr="006A04D1">
              <w:t>determination</w:t>
            </w:r>
            <w:r w:rsidRPr="006A04D1">
              <w:t xml:space="preserve"> was </w:t>
            </w:r>
            <w:r w:rsidR="002C6287" w:rsidRPr="006A04D1">
              <w:t xml:space="preserve">made </w:t>
            </w:r>
            <w:r w:rsidR="001E5660" w:rsidRPr="006A04D1">
              <w:t xml:space="preserve">under </w:t>
            </w:r>
            <w:r w:rsidR="00E863E9" w:rsidRPr="006A04D1">
              <w:t>the following provisions</w:t>
            </w:r>
            <w:r w:rsidR="00F038E0" w:rsidRPr="006A04D1">
              <w:t xml:space="preserve"> of the unamended Assessment Act</w:t>
            </w:r>
            <w:r w:rsidR="00D47BC6" w:rsidRPr="006A04D1">
              <w:t xml:space="preserve"> …</w:t>
            </w:r>
          </w:p>
        </w:tc>
        <w:tc>
          <w:tcPr>
            <w:tcW w:w="2251" w:type="pct"/>
            <w:tcBorders>
              <w:top w:val="single" w:sz="6" w:space="0" w:color="auto"/>
              <w:bottom w:val="single" w:sz="12" w:space="0" w:color="auto"/>
            </w:tcBorders>
            <w:shd w:val="clear" w:color="auto" w:fill="auto"/>
          </w:tcPr>
          <w:p w:rsidR="00244F0C" w:rsidRPr="006A04D1" w:rsidRDefault="00244F0C" w:rsidP="00A3169C">
            <w:pPr>
              <w:pStyle w:val="TableHeading"/>
            </w:pPr>
            <w:r w:rsidRPr="006A04D1">
              <w:t>Column 2</w:t>
            </w:r>
          </w:p>
          <w:p w:rsidR="008A2DB4" w:rsidRPr="006A04D1" w:rsidRDefault="00B91BCB" w:rsidP="00D47BC6">
            <w:pPr>
              <w:pStyle w:val="TableHeading"/>
            </w:pPr>
            <w:r w:rsidRPr="006A04D1">
              <w:t>after the transition period</w:t>
            </w:r>
            <w:r w:rsidR="00CB6E92" w:rsidRPr="006A04D1">
              <w:t xml:space="preserve"> the determination is taken to be </w:t>
            </w:r>
            <w:r w:rsidR="00A3169C" w:rsidRPr="006A04D1">
              <w:t>a determination made under the following provision</w:t>
            </w:r>
            <w:r w:rsidR="002C6287" w:rsidRPr="006A04D1">
              <w:t>s</w:t>
            </w:r>
            <w:r w:rsidR="00A3169C" w:rsidRPr="006A04D1">
              <w:t xml:space="preserve"> of the amended Assessment Act</w:t>
            </w:r>
            <w:r w:rsidR="00D47BC6" w:rsidRPr="006A04D1">
              <w:t xml:space="preserve"> …</w:t>
            </w:r>
          </w:p>
        </w:tc>
      </w:tr>
      <w:tr w:rsidR="008A2DB4" w:rsidRPr="006A04D1" w:rsidTr="00407619">
        <w:tc>
          <w:tcPr>
            <w:tcW w:w="499" w:type="pct"/>
            <w:tcBorders>
              <w:top w:val="single" w:sz="12" w:space="0" w:color="auto"/>
            </w:tcBorders>
            <w:shd w:val="clear" w:color="auto" w:fill="auto"/>
          </w:tcPr>
          <w:p w:rsidR="008A2DB4" w:rsidRPr="006A04D1" w:rsidRDefault="008A2DB4" w:rsidP="00B27515">
            <w:pPr>
              <w:pStyle w:val="Tabletext"/>
            </w:pPr>
            <w:r w:rsidRPr="006A04D1">
              <w:t>1</w:t>
            </w:r>
          </w:p>
        </w:tc>
        <w:tc>
          <w:tcPr>
            <w:tcW w:w="2250" w:type="pct"/>
            <w:tcBorders>
              <w:top w:val="single" w:sz="12" w:space="0" w:color="auto"/>
            </w:tcBorders>
            <w:shd w:val="clear" w:color="auto" w:fill="auto"/>
          </w:tcPr>
          <w:p w:rsidR="008A2DB4" w:rsidRPr="006A04D1" w:rsidRDefault="00A3169C" w:rsidP="00E863E9">
            <w:pPr>
              <w:pStyle w:val="Tabletext"/>
            </w:pPr>
            <w:r w:rsidRPr="006A04D1">
              <w:t>p</w:t>
            </w:r>
            <w:r w:rsidR="008A2DB4" w:rsidRPr="006A04D1">
              <w:t>aragraph</w:t>
            </w:r>
            <w:r w:rsidR="006A04D1" w:rsidRPr="006A04D1">
              <w:t> </w:t>
            </w:r>
            <w:r w:rsidR="008A2DB4" w:rsidRPr="006A04D1">
              <w:t>98S(1)(a)</w:t>
            </w:r>
            <w:r w:rsidR="001E5660" w:rsidRPr="006A04D1">
              <w:t xml:space="preserve"> </w:t>
            </w:r>
            <w:r w:rsidR="00E863E9" w:rsidRPr="006A04D1">
              <w:t>(</w:t>
            </w:r>
            <w:r w:rsidR="001E5660" w:rsidRPr="006A04D1">
              <w:t>vary</w:t>
            </w:r>
            <w:r w:rsidR="00E863E9" w:rsidRPr="006A04D1">
              <w:t>ing</w:t>
            </w:r>
            <w:r w:rsidR="008A2DB4" w:rsidRPr="006A04D1">
              <w:t xml:space="preserve"> the rate of child support payable</w:t>
            </w:r>
            <w:r w:rsidRPr="006A04D1">
              <w:t xml:space="preserve"> by the liable parent</w:t>
            </w:r>
            <w:r w:rsidR="00E863E9" w:rsidRPr="006A04D1">
              <w:t>)</w:t>
            </w:r>
          </w:p>
        </w:tc>
        <w:tc>
          <w:tcPr>
            <w:tcW w:w="2251" w:type="pct"/>
            <w:tcBorders>
              <w:top w:val="single" w:sz="12" w:space="0" w:color="auto"/>
            </w:tcBorders>
            <w:shd w:val="clear" w:color="auto" w:fill="auto"/>
          </w:tcPr>
          <w:p w:rsidR="008A2DB4" w:rsidRPr="006A04D1" w:rsidRDefault="006629FB" w:rsidP="007206EB">
            <w:pPr>
              <w:pStyle w:val="Tabletext"/>
            </w:pPr>
            <w:r w:rsidRPr="006A04D1">
              <w:t>p</w:t>
            </w:r>
            <w:r w:rsidR="008A2DB4" w:rsidRPr="006A04D1">
              <w:t>aragraph</w:t>
            </w:r>
            <w:r w:rsidR="006A04D1" w:rsidRPr="006A04D1">
              <w:t> </w:t>
            </w:r>
            <w:r w:rsidR="008A2DB4" w:rsidRPr="006A04D1">
              <w:t>98S(1)(a)</w:t>
            </w:r>
            <w:r w:rsidR="007206EB" w:rsidRPr="006A04D1">
              <w:t xml:space="preserve"> (</w:t>
            </w:r>
            <w:r w:rsidR="008A2DB4" w:rsidRPr="006A04D1">
              <w:t>varying the annual rate of child support payable</w:t>
            </w:r>
            <w:r w:rsidR="007206EB" w:rsidRPr="006A04D1">
              <w:t>)</w:t>
            </w:r>
            <w:r w:rsidR="001E5660" w:rsidRPr="006A04D1">
              <w:t>.</w:t>
            </w:r>
          </w:p>
        </w:tc>
      </w:tr>
      <w:tr w:rsidR="008A2DB4" w:rsidRPr="006A04D1" w:rsidTr="00407619">
        <w:tc>
          <w:tcPr>
            <w:tcW w:w="499" w:type="pct"/>
            <w:shd w:val="clear" w:color="auto" w:fill="auto"/>
          </w:tcPr>
          <w:p w:rsidR="008A2DB4" w:rsidRPr="006A04D1" w:rsidRDefault="008A2DB4" w:rsidP="00B27515">
            <w:pPr>
              <w:pStyle w:val="Tabletext"/>
            </w:pPr>
            <w:r w:rsidRPr="006A04D1">
              <w:t>2</w:t>
            </w:r>
          </w:p>
        </w:tc>
        <w:tc>
          <w:tcPr>
            <w:tcW w:w="2250" w:type="pct"/>
            <w:shd w:val="clear" w:color="auto" w:fill="auto"/>
          </w:tcPr>
          <w:p w:rsidR="008A2DB4" w:rsidRPr="006A04D1" w:rsidRDefault="00A3169C" w:rsidP="00E863E9">
            <w:pPr>
              <w:pStyle w:val="Tabletext"/>
            </w:pPr>
            <w:r w:rsidRPr="006A04D1">
              <w:t>p</w:t>
            </w:r>
            <w:r w:rsidR="008A2DB4" w:rsidRPr="006A04D1">
              <w:t>aragraph</w:t>
            </w:r>
            <w:r w:rsidR="006A04D1" w:rsidRPr="006A04D1">
              <w:t> </w:t>
            </w:r>
            <w:r w:rsidR="008A2DB4" w:rsidRPr="006A04D1">
              <w:t>98S(1)(b)</w:t>
            </w:r>
            <w:r w:rsidR="001E5660" w:rsidRPr="006A04D1">
              <w:t xml:space="preserve"> </w:t>
            </w:r>
            <w:r w:rsidR="00E863E9" w:rsidRPr="006A04D1">
              <w:t>(</w:t>
            </w:r>
            <w:r w:rsidR="001E5660" w:rsidRPr="006A04D1">
              <w:t>vary</w:t>
            </w:r>
            <w:r w:rsidR="00E863E9" w:rsidRPr="006A04D1">
              <w:t>ing</w:t>
            </w:r>
            <w:r w:rsidR="008A2DB4" w:rsidRPr="006A04D1">
              <w:t xml:space="preserve"> the adjusted income amount</w:t>
            </w:r>
            <w:r w:rsidRPr="006A04D1">
              <w:t xml:space="preserve"> of the liable parent</w:t>
            </w:r>
            <w:r w:rsidR="00E863E9" w:rsidRPr="006A04D1">
              <w:t>)</w:t>
            </w:r>
          </w:p>
        </w:tc>
        <w:tc>
          <w:tcPr>
            <w:tcW w:w="2251" w:type="pct"/>
            <w:shd w:val="clear" w:color="auto" w:fill="auto"/>
          </w:tcPr>
          <w:p w:rsidR="008A2DB4" w:rsidRPr="006A04D1" w:rsidRDefault="006629FB" w:rsidP="007206EB">
            <w:pPr>
              <w:pStyle w:val="Tabletext"/>
            </w:pPr>
            <w:r w:rsidRPr="006A04D1">
              <w:t>p</w:t>
            </w:r>
            <w:r w:rsidR="008A2DB4" w:rsidRPr="006A04D1">
              <w:t>aragraph</w:t>
            </w:r>
            <w:r w:rsidR="006A04D1" w:rsidRPr="006A04D1">
              <w:t> </w:t>
            </w:r>
            <w:r w:rsidR="008A2DB4" w:rsidRPr="006A04D1">
              <w:t xml:space="preserve">98S(1)(c) </w:t>
            </w:r>
            <w:r w:rsidR="007206EB" w:rsidRPr="006A04D1">
              <w:t>(</w:t>
            </w:r>
            <w:r w:rsidR="008A2DB4" w:rsidRPr="006A04D1">
              <w:t>varying a parent’s child support income</w:t>
            </w:r>
            <w:r w:rsidR="007206EB" w:rsidRPr="006A04D1">
              <w:t>)</w:t>
            </w:r>
            <w:r w:rsidR="001E5660" w:rsidRPr="006A04D1">
              <w:t>.</w:t>
            </w:r>
          </w:p>
        </w:tc>
      </w:tr>
      <w:tr w:rsidR="008A2DB4" w:rsidRPr="006A04D1" w:rsidTr="00407619">
        <w:tc>
          <w:tcPr>
            <w:tcW w:w="499" w:type="pct"/>
            <w:tcBorders>
              <w:bottom w:val="single" w:sz="2" w:space="0" w:color="auto"/>
            </w:tcBorders>
            <w:shd w:val="clear" w:color="auto" w:fill="auto"/>
          </w:tcPr>
          <w:p w:rsidR="008A2DB4" w:rsidRPr="006A04D1" w:rsidRDefault="008A2DB4" w:rsidP="00B27515">
            <w:pPr>
              <w:pStyle w:val="Tabletext"/>
            </w:pPr>
            <w:r w:rsidRPr="006A04D1">
              <w:t>3</w:t>
            </w:r>
          </w:p>
        </w:tc>
        <w:tc>
          <w:tcPr>
            <w:tcW w:w="2250" w:type="pct"/>
            <w:tcBorders>
              <w:bottom w:val="single" w:sz="2" w:space="0" w:color="auto"/>
            </w:tcBorders>
            <w:shd w:val="clear" w:color="auto" w:fill="auto"/>
          </w:tcPr>
          <w:p w:rsidR="008A2DB4" w:rsidRPr="006A04D1" w:rsidRDefault="00A3169C" w:rsidP="00E863E9">
            <w:pPr>
              <w:pStyle w:val="Tabletext"/>
            </w:pPr>
            <w:r w:rsidRPr="006A04D1">
              <w:t>p</w:t>
            </w:r>
            <w:r w:rsidR="008A2DB4" w:rsidRPr="006A04D1">
              <w:t>aragraph</w:t>
            </w:r>
            <w:r w:rsidR="006A04D1" w:rsidRPr="006A04D1">
              <w:t> </w:t>
            </w:r>
            <w:r w:rsidR="008A2DB4" w:rsidRPr="006A04D1">
              <w:t>98S(1)(b) or (d)</w:t>
            </w:r>
            <w:r w:rsidR="001E5660" w:rsidRPr="006A04D1">
              <w:t xml:space="preserve"> </w:t>
            </w:r>
            <w:r w:rsidR="00E863E9" w:rsidRPr="006A04D1">
              <w:t>(</w:t>
            </w:r>
            <w:r w:rsidR="001E5660" w:rsidRPr="006A04D1">
              <w:t>vary</w:t>
            </w:r>
            <w:r w:rsidR="00E863E9" w:rsidRPr="006A04D1">
              <w:t>ing</w:t>
            </w:r>
            <w:r w:rsidR="008A2DB4" w:rsidRPr="006A04D1">
              <w:t xml:space="preserve"> the child support income amount</w:t>
            </w:r>
            <w:r w:rsidR="00EA6C81" w:rsidRPr="006A04D1">
              <w:t xml:space="preserve"> of the liable parent or the carer entitled to child support</w:t>
            </w:r>
            <w:r w:rsidR="00E863E9" w:rsidRPr="006A04D1">
              <w:t>)</w:t>
            </w:r>
          </w:p>
        </w:tc>
        <w:tc>
          <w:tcPr>
            <w:tcW w:w="2251" w:type="pct"/>
            <w:tcBorders>
              <w:bottom w:val="single" w:sz="2" w:space="0" w:color="auto"/>
            </w:tcBorders>
            <w:shd w:val="clear" w:color="auto" w:fill="auto"/>
          </w:tcPr>
          <w:p w:rsidR="008A2DB4" w:rsidRPr="006A04D1" w:rsidRDefault="006629FB" w:rsidP="007206EB">
            <w:pPr>
              <w:pStyle w:val="Tabletext"/>
            </w:pPr>
            <w:r w:rsidRPr="006A04D1">
              <w:t>p</w:t>
            </w:r>
            <w:r w:rsidR="008A2DB4" w:rsidRPr="006A04D1">
              <w:t>aragraph</w:t>
            </w:r>
            <w:r w:rsidR="006A04D1" w:rsidRPr="006A04D1">
              <w:t> </w:t>
            </w:r>
            <w:r w:rsidR="008A2DB4" w:rsidRPr="006A04D1">
              <w:t>98S(1)(g)</w:t>
            </w:r>
            <w:r w:rsidR="007206EB" w:rsidRPr="006A04D1">
              <w:t xml:space="preserve"> (</w:t>
            </w:r>
            <w:r w:rsidR="008A2DB4" w:rsidRPr="006A04D1">
              <w:t>varying a parent’s adjusted taxable income</w:t>
            </w:r>
            <w:r w:rsidR="007206EB" w:rsidRPr="006A04D1">
              <w:t>)</w:t>
            </w:r>
            <w:r w:rsidR="001E5660" w:rsidRPr="006A04D1">
              <w:t>.</w:t>
            </w:r>
          </w:p>
        </w:tc>
      </w:tr>
      <w:tr w:rsidR="008A2DB4" w:rsidRPr="006A04D1" w:rsidTr="00407619">
        <w:tc>
          <w:tcPr>
            <w:tcW w:w="499" w:type="pct"/>
            <w:tcBorders>
              <w:top w:val="single" w:sz="2" w:space="0" w:color="auto"/>
              <w:bottom w:val="single" w:sz="12" w:space="0" w:color="auto"/>
            </w:tcBorders>
            <w:shd w:val="clear" w:color="auto" w:fill="auto"/>
          </w:tcPr>
          <w:p w:rsidR="008A2DB4" w:rsidRPr="006A04D1" w:rsidRDefault="008A2DB4" w:rsidP="00B27515">
            <w:pPr>
              <w:pStyle w:val="Tabletext"/>
            </w:pPr>
            <w:r w:rsidRPr="006A04D1">
              <w:t>4</w:t>
            </w:r>
          </w:p>
        </w:tc>
        <w:tc>
          <w:tcPr>
            <w:tcW w:w="2250" w:type="pct"/>
            <w:tcBorders>
              <w:top w:val="single" w:sz="2" w:space="0" w:color="auto"/>
              <w:bottom w:val="single" w:sz="12" w:space="0" w:color="auto"/>
            </w:tcBorders>
            <w:shd w:val="clear" w:color="auto" w:fill="auto"/>
          </w:tcPr>
          <w:p w:rsidR="008A2DB4" w:rsidRPr="006A04D1" w:rsidRDefault="00EA6C81" w:rsidP="00E863E9">
            <w:pPr>
              <w:pStyle w:val="Tabletext"/>
            </w:pPr>
            <w:r w:rsidRPr="006A04D1">
              <w:t>p</w:t>
            </w:r>
            <w:r w:rsidR="008A2DB4" w:rsidRPr="006A04D1">
              <w:t>aragraph</w:t>
            </w:r>
            <w:r w:rsidR="006A04D1" w:rsidRPr="006A04D1">
              <w:t> </w:t>
            </w:r>
            <w:r w:rsidR="008A2DB4" w:rsidRPr="006A04D1">
              <w:t>98S(1)(b)</w:t>
            </w:r>
            <w:r w:rsidRPr="006A04D1">
              <w:t xml:space="preserve"> </w:t>
            </w:r>
            <w:r w:rsidR="00E863E9" w:rsidRPr="006A04D1">
              <w:t>(varying</w:t>
            </w:r>
            <w:r w:rsidR="008A2DB4" w:rsidRPr="006A04D1">
              <w:t xml:space="preserve"> the exempted income amount</w:t>
            </w:r>
            <w:r w:rsidRPr="006A04D1">
              <w:t xml:space="preserve"> of the liable parent</w:t>
            </w:r>
            <w:r w:rsidR="00E863E9" w:rsidRPr="006A04D1">
              <w:t>)</w:t>
            </w:r>
          </w:p>
        </w:tc>
        <w:tc>
          <w:tcPr>
            <w:tcW w:w="2251" w:type="pct"/>
            <w:tcBorders>
              <w:top w:val="single" w:sz="2" w:space="0" w:color="auto"/>
              <w:bottom w:val="single" w:sz="12" w:space="0" w:color="auto"/>
            </w:tcBorders>
            <w:shd w:val="clear" w:color="auto" w:fill="auto"/>
          </w:tcPr>
          <w:p w:rsidR="008A2DB4" w:rsidRPr="006A04D1" w:rsidRDefault="006629FB" w:rsidP="007206EB">
            <w:pPr>
              <w:pStyle w:val="Tabletext"/>
            </w:pPr>
            <w:r w:rsidRPr="006A04D1">
              <w:t>p</w:t>
            </w:r>
            <w:r w:rsidR="008A2DB4" w:rsidRPr="006A04D1">
              <w:t>aragraph</w:t>
            </w:r>
            <w:r w:rsidR="006A04D1" w:rsidRPr="006A04D1">
              <w:t> </w:t>
            </w:r>
            <w:r w:rsidR="008A2DB4" w:rsidRPr="006A04D1">
              <w:t>98S(1)(</w:t>
            </w:r>
            <w:proofErr w:type="spellStart"/>
            <w:r w:rsidR="008A2DB4" w:rsidRPr="006A04D1">
              <w:t>i</w:t>
            </w:r>
            <w:proofErr w:type="spellEnd"/>
            <w:r w:rsidR="008A2DB4" w:rsidRPr="006A04D1">
              <w:t>)</w:t>
            </w:r>
            <w:r w:rsidR="007206EB" w:rsidRPr="006A04D1">
              <w:t xml:space="preserve"> (</w:t>
            </w:r>
            <w:r w:rsidR="008A2DB4" w:rsidRPr="006A04D1">
              <w:t>varying a parent’s self</w:t>
            </w:r>
            <w:r w:rsidR="006A04D1">
              <w:noBreakHyphen/>
            </w:r>
            <w:r w:rsidR="008A2DB4" w:rsidRPr="006A04D1">
              <w:t>support amount</w:t>
            </w:r>
            <w:r w:rsidR="007206EB" w:rsidRPr="006A04D1">
              <w:t>)</w:t>
            </w:r>
            <w:r w:rsidR="001E5660" w:rsidRPr="006A04D1">
              <w:t>.</w:t>
            </w:r>
          </w:p>
        </w:tc>
      </w:tr>
    </w:tbl>
    <w:p w:rsidR="008A2DB4" w:rsidRPr="006A04D1" w:rsidRDefault="00C37229" w:rsidP="008A2DB4">
      <w:pPr>
        <w:pStyle w:val="ActHead5"/>
      </w:pPr>
      <w:bookmarkStart w:id="12" w:name="_Toc506285259"/>
      <w:r w:rsidRPr="006A04D1">
        <w:rPr>
          <w:rStyle w:val="CharSectno"/>
        </w:rPr>
        <w:t>9</w:t>
      </w:r>
      <w:r w:rsidR="008A2DB4" w:rsidRPr="006A04D1">
        <w:t xml:space="preserve">  </w:t>
      </w:r>
      <w:r w:rsidR="00A84189" w:rsidRPr="006A04D1">
        <w:t>Determinations with no corresponding rights and obligations</w:t>
      </w:r>
      <w:bookmarkEnd w:id="12"/>
    </w:p>
    <w:p w:rsidR="008A2DB4" w:rsidRPr="006A04D1" w:rsidRDefault="008A2DB4" w:rsidP="008A2DB4">
      <w:pPr>
        <w:pStyle w:val="subsection"/>
      </w:pPr>
      <w:r w:rsidRPr="006A04D1">
        <w:tab/>
        <w:t>(1)</w:t>
      </w:r>
      <w:r w:rsidRPr="006A04D1">
        <w:tab/>
        <w:t xml:space="preserve">This </w:t>
      </w:r>
      <w:r w:rsidR="006629FB" w:rsidRPr="006A04D1">
        <w:t>section</w:t>
      </w:r>
      <w:r w:rsidRPr="006A04D1">
        <w:t xml:space="preserve"> applies to a</w:t>
      </w:r>
      <w:r w:rsidR="006629FB" w:rsidRPr="006A04D1">
        <w:t xml:space="preserve"> </w:t>
      </w:r>
      <w:r w:rsidR="00A14B6A" w:rsidRPr="006A04D1">
        <w:t>transitional departure</w:t>
      </w:r>
      <w:r w:rsidR="006629FB" w:rsidRPr="006A04D1">
        <w:rPr>
          <w:i/>
        </w:rPr>
        <w:t xml:space="preserve"> </w:t>
      </w:r>
      <w:r w:rsidRPr="006A04D1">
        <w:t xml:space="preserve">determination </w:t>
      </w:r>
      <w:r w:rsidR="00A84189" w:rsidRPr="006A04D1">
        <w:t xml:space="preserve">under any of the following provisions of </w:t>
      </w:r>
      <w:r w:rsidRPr="006A04D1">
        <w:t xml:space="preserve">the </w:t>
      </w:r>
      <w:r w:rsidR="00323ABE" w:rsidRPr="006A04D1">
        <w:t xml:space="preserve">unamended </w:t>
      </w:r>
      <w:r w:rsidRPr="006A04D1">
        <w:t>Assessment Act:</w:t>
      </w:r>
    </w:p>
    <w:p w:rsidR="00892C7E" w:rsidRPr="006A04D1" w:rsidRDefault="008A2DB4" w:rsidP="008A2DB4">
      <w:pPr>
        <w:pStyle w:val="paragraph"/>
      </w:pPr>
      <w:r w:rsidRPr="006A04D1">
        <w:tab/>
        <w:t>(a)</w:t>
      </w:r>
      <w:r w:rsidRPr="006A04D1">
        <w:tab/>
      </w:r>
      <w:r w:rsidR="00A84189" w:rsidRPr="006A04D1">
        <w:t>paragraph</w:t>
      </w:r>
      <w:r w:rsidR="006A04D1" w:rsidRPr="006A04D1">
        <w:t> </w:t>
      </w:r>
      <w:r w:rsidR="00A84189" w:rsidRPr="006A04D1">
        <w:t>98S(1)(b) (varying</w:t>
      </w:r>
      <w:r w:rsidR="00892C7E" w:rsidRPr="006A04D1">
        <w:t xml:space="preserve"> the child support percentage</w:t>
      </w:r>
      <w:r w:rsidR="00A84189" w:rsidRPr="006A04D1">
        <w:t>)</w:t>
      </w:r>
      <w:r w:rsidR="00584C9B" w:rsidRPr="006A04D1">
        <w:t>;</w:t>
      </w:r>
    </w:p>
    <w:p w:rsidR="008A2DB4" w:rsidRPr="006A04D1" w:rsidRDefault="008A2DB4" w:rsidP="008A2DB4">
      <w:pPr>
        <w:pStyle w:val="paragraph"/>
      </w:pPr>
      <w:r w:rsidRPr="006A04D1">
        <w:tab/>
        <w:t>(b)</w:t>
      </w:r>
      <w:r w:rsidRPr="006A04D1">
        <w:tab/>
      </w:r>
      <w:r w:rsidR="00A84189" w:rsidRPr="006A04D1">
        <w:t>paragraph</w:t>
      </w:r>
      <w:r w:rsidR="006A04D1" w:rsidRPr="006A04D1">
        <w:t> </w:t>
      </w:r>
      <w:r w:rsidR="00A84189" w:rsidRPr="006A04D1">
        <w:t xml:space="preserve">98S(1)(d) </w:t>
      </w:r>
      <w:r w:rsidR="00892C7E" w:rsidRPr="006A04D1">
        <w:t>(</w:t>
      </w:r>
      <w:r w:rsidR="00A84189" w:rsidRPr="006A04D1">
        <w:t>varying the disregarded income amount of the carer</w:t>
      </w:r>
      <w:r w:rsidRPr="006A04D1">
        <w:t>);</w:t>
      </w:r>
    </w:p>
    <w:p w:rsidR="00892C7E" w:rsidRPr="006A04D1" w:rsidRDefault="008A2DB4" w:rsidP="008A2DB4">
      <w:pPr>
        <w:pStyle w:val="paragraph"/>
      </w:pPr>
      <w:r w:rsidRPr="006A04D1">
        <w:tab/>
        <w:t>(c)</w:t>
      </w:r>
      <w:r w:rsidRPr="006A04D1">
        <w:tab/>
      </w:r>
      <w:r w:rsidR="00A84189" w:rsidRPr="006A04D1">
        <w:t>paragraph</w:t>
      </w:r>
      <w:r w:rsidR="006A04D1" w:rsidRPr="006A04D1">
        <w:t> </w:t>
      </w:r>
      <w:r w:rsidR="00A84189" w:rsidRPr="006A04D1">
        <w:t>98S(1)(g) (varying a factor ascertained under paragraph</w:t>
      </w:r>
      <w:r w:rsidR="006A04D1" w:rsidRPr="006A04D1">
        <w:t> </w:t>
      </w:r>
      <w:r w:rsidR="00A84189" w:rsidRPr="006A04D1">
        <w:t>54(1)(b) of the unamended Assessment Act).</w:t>
      </w:r>
    </w:p>
    <w:p w:rsidR="008A2DB4" w:rsidRPr="006A04D1" w:rsidRDefault="008A2DB4" w:rsidP="008A2DB4">
      <w:pPr>
        <w:pStyle w:val="subsection"/>
      </w:pPr>
      <w:r w:rsidRPr="006A04D1">
        <w:tab/>
        <w:t>(2)</w:t>
      </w:r>
      <w:r w:rsidRPr="006A04D1">
        <w:tab/>
      </w:r>
      <w:r w:rsidR="006629FB" w:rsidRPr="006A04D1">
        <w:t>The</w:t>
      </w:r>
      <w:r w:rsidR="00A84189" w:rsidRPr="006A04D1">
        <w:t xml:space="preserve"> rights and obligations</w:t>
      </w:r>
      <w:r w:rsidR="006629FB" w:rsidRPr="006A04D1">
        <w:t xml:space="preserve"> </w:t>
      </w:r>
      <w:r w:rsidR="00A84189" w:rsidRPr="006A04D1">
        <w:t xml:space="preserve">under the </w:t>
      </w:r>
      <w:r w:rsidR="00A14B6A" w:rsidRPr="006A04D1">
        <w:t>transitional departure</w:t>
      </w:r>
      <w:r w:rsidR="006629FB" w:rsidRPr="006A04D1">
        <w:t xml:space="preserve"> determination has</w:t>
      </w:r>
      <w:r w:rsidRPr="006A04D1">
        <w:t xml:space="preserve"> effect after 30</w:t>
      </w:r>
      <w:r w:rsidR="006A04D1" w:rsidRPr="006A04D1">
        <w:t> </w:t>
      </w:r>
      <w:r w:rsidRPr="006A04D1">
        <w:t>June 2008 as if the determination were a departure determination under paragraph</w:t>
      </w:r>
      <w:r w:rsidR="006A04D1" w:rsidRPr="006A04D1">
        <w:t> </w:t>
      </w:r>
      <w:r w:rsidRPr="006A04D1">
        <w:t>98S(1)(a) of the amended Assessment Act varying the annual rate of child support to the rate payable on 30</w:t>
      </w:r>
      <w:r w:rsidR="006A04D1" w:rsidRPr="006A04D1">
        <w:t> </w:t>
      </w:r>
      <w:r w:rsidRPr="006A04D1">
        <w:t>June 2008.</w:t>
      </w:r>
    </w:p>
    <w:p w:rsidR="008A2DB4" w:rsidRPr="006A04D1" w:rsidRDefault="008A2DB4" w:rsidP="008A2DB4">
      <w:pPr>
        <w:pStyle w:val="subsection"/>
      </w:pPr>
      <w:r w:rsidRPr="006A04D1">
        <w:tab/>
        <w:t>(3)</w:t>
      </w:r>
      <w:r w:rsidRPr="006A04D1">
        <w:tab/>
        <w:t>An amount specified in a</w:t>
      </w:r>
      <w:r w:rsidR="006629FB" w:rsidRPr="006A04D1">
        <w:t xml:space="preserve"> </w:t>
      </w:r>
      <w:r w:rsidR="00A14B6A" w:rsidRPr="006A04D1">
        <w:t>transitional departure</w:t>
      </w:r>
      <w:r w:rsidR="006629FB" w:rsidRPr="006A04D1">
        <w:t xml:space="preserve"> </w:t>
      </w:r>
      <w:r w:rsidRPr="006A04D1">
        <w:t xml:space="preserve">determination to which this </w:t>
      </w:r>
      <w:r w:rsidR="006629FB" w:rsidRPr="006A04D1">
        <w:t>section</w:t>
      </w:r>
      <w:r w:rsidRPr="006A04D1">
        <w:t xml:space="preserve"> applies is to be indexed annually on 1</w:t>
      </w:r>
      <w:r w:rsidR="006A04D1" w:rsidRPr="006A04D1">
        <w:t> </w:t>
      </w:r>
      <w:r w:rsidRPr="006A04D1">
        <w:t>July, starting on 1</w:t>
      </w:r>
      <w:r w:rsidR="006A04D1" w:rsidRPr="006A04D1">
        <w:t> </w:t>
      </w:r>
      <w:r w:rsidRPr="006A04D1">
        <w:t>July 2009, using the following steps:</w:t>
      </w:r>
    </w:p>
    <w:p w:rsidR="006629FB" w:rsidRPr="006A04D1" w:rsidRDefault="006629FB" w:rsidP="006629FB">
      <w:pPr>
        <w:pStyle w:val="BoxStep"/>
      </w:pPr>
      <w:r w:rsidRPr="006A04D1">
        <w:t>Step 1:</w:t>
      </w:r>
      <w:r w:rsidRPr="006A04D1">
        <w:tab/>
        <w:t>Divide the highest March quarter index number by the base March quarter index number.</w:t>
      </w:r>
    </w:p>
    <w:p w:rsidR="006629FB" w:rsidRPr="006A04D1" w:rsidRDefault="006629FB" w:rsidP="006629FB">
      <w:pPr>
        <w:pStyle w:val="BoxStep"/>
      </w:pPr>
      <w:r w:rsidRPr="006A04D1">
        <w:t>Step 2:</w:t>
      </w:r>
      <w:r w:rsidRPr="006A04D1">
        <w:tab/>
        <w:t>Multiply the amount specified in the existing determination by the number worked out in step 1.</w:t>
      </w:r>
    </w:p>
    <w:p w:rsidR="008A2DB4" w:rsidRPr="006A04D1" w:rsidRDefault="008A2DB4" w:rsidP="008A2DB4">
      <w:pPr>
        <w:pStyle w:val="subsection"/>
      </w:pPr>
      <w:r w:rsidRPr="006A04D1">
        <w:tab/>
        <w:t>(4)</w:t>
      </w:r>
      <w:r w:rsidRPr="006A04D1">
        <w:tab/>
        <w:t xml:space="preserve">In this </w:t>
      </w:r>
      <w:r w:rsidR="00AB6D85" w:rsidRPr="006A04D1">
        <w:t>section</w:t>
      </w:r>
      <w:r w:rsidRPr="006A04D1">
        <w:t>:</w:t>
      </w:r>
    </w:p>
    <w:p w:rsidR="008A2DB4" w:rsidRPr="006A04D1" w:rsidRDefault="008A2DB4" w:rsidP="008A2DB4">
      <w:pPr>
        <w:pStyle w:val="Definition"/>
      </w:pPr>
      <w:r w:rsidRPr="006A04D1">
        <w:rPr>
          <w:b/>
          <w:i/>
        </w:rPr>
        <w:t xml:space="preserve">base March quarter index number </w:t>
      </w:r>
      <w:r w:rsidRPr="006A04D1">
        <w:t>means the index number for the March quarter of 2008.</w:t>
      </w:r>
    </w:p>
    <w:p w:rsidR="008A2DB4" w:rsidRPr="006A04D1" w:rsidRDefault="008A2DB4" w:rsidP="008A2DB4">
      <w:pPr>
        <w:pStyle w:val="Definition"/>
      </w:pPr>
      <w:r w:rsidRPr="006A04D1">
        <w:rPr>
          <w:b/>
          <w:i/>
        </w:rPr>
        <w:t xml:space="preserve">highest March quarter index number </w:t>
      </w:r>
      <w:r w:rsidRPr="006A04D1">
        <w:t>means the highest index number for a March quarter since the base March quarter index number (and including the base March quarter index number).</w:t>
      </w:r>
    </w:p>
    <w:p w:rsidR="00A84189" w:rsidRPr="006A04D1" w:rsidRDefault="008A2DB4" w:rsidP="008A2DB4">
      <w:pPr>
        <w:pStyle w:val="Definition"/>
      </w:pPr>
      <w:r w:rsidRPr="006A04D1">
        <w:rPr>
          <w:b/>
          <w:i/>
        </w:rPr>
        <w:t xml:space="preserve">index number </w:t>
      </w:r>
      <w:r w:rsidRPr="006A04D1">
        <w:t>means, for a quarter, the All Groups Consumer Price Index number that is the weighted average of the 8</w:t>
      </w:r>
      <w:r w:rsidR="00A817CE" w:rsidRPr="006A04D1">
        <w:t xml:space="preserve"> </w:t>
      </w:r>
      <w:r w:rsidRPr="006A04D1">
        <w:t>capital cities and is published by the Australian Statistician for that quarter.</w:t>
      </w:r>
    </w:p>
    <w:p w:rsidR="00A84189" w:rsidRPr="006A04D1" w:rsidRDefault="009761CE" w:rsidP="009761CE">
      <w:pPr>
        <w:pStyle w:val="subsection"/>
      </w:pPr>
      <w:r w:rsidRPr="006A04D1">
        <w:tab/>
      </w:r>
      <w:r w:rsidR="00A84189" w:rsidRPr="006A04D1">
        <w:t>(</w:t>
      </w:r>
      <w:r w:rsidRPr="006A04D1">
        <w:t>5</w:t>
      </w:r>
      <w:r w:rsidR="00A84189" w:rsidRPr="006A04D1">
        <w:t>)</w:t>
      </w:r>
      <w:r w:rsidR="00A84189" w:rsidRPr="006A04D1">
        <w:tab/>
        <w:t xml:space="preserve">Subject to </w:t>
      </w:r>
      <w:r w:rsidR="006A04D1" w:rsidRPr="006A04D1">
        <w:t>subsection (</w:t>
      </w:r>
      <w:r w:rsidRPr="006A04D1">
        <w:t>6</w:t>
      </w:r>
      <w:r w:rsidR="00A84189" w:rsidRPr="006A04D1">
        <w:t>), if at any time before or after the commencement of this section:</w:t>
      </w:r>
    </w:p>
    <w:p w:rsidR="00A84189" w:rsidRPr="006A04D1" w:rsidRDefault="00A84189" w:rsidP="009761CE">
      <w:pPr>
        <w:pStyle w:val="paragraph"/>
      </w:pPr>
      <w:r w:rsidRPr="006A04D1">
        <w:tab/>
        <w:t>(a)</w:t>
      </w:r>
      <w:r w:rsidRPr="006A04D1">
        <w:tab/>
        <w:t>the Australian Statistician has published or publishes an index number in respect of a quarter; and</w:t>
      </w:r>
    </w:p>
    <w:p w:rsidR="00A84189" w:rsidRPr="006A04D1" w:rsidRDefault="00A84189" w:rsidP="009761CE">
      <w:pPr>
        <w:pStyle w:val="paragraph"/>
      </w:pPr>
      <w:r w:rsidRPr="006A04D1">
        <w:tab/>
        <w:t>(b)</w:t>
      </w:r>
      <w:r w:rsidRPr="006A04D1">
        <w:tab/>
        <w:t>that index number is in substitution for an index number previously published by the Australian Statistician in respect of that quarter;</w:t>
      </w:r>
    </w:p>
    <w:p w:rsidR="00A84189" w:rsidRPr="006A04D1" w:rsidRDefault="00A84189" w:rsidP="009761CE">
      <w:pPr>
        <w:pStyle w:val="subsection2"/>
      </w:pPr>
      <w:r w:rsidRPr="006A04D1">
        <w:t>disregard the publication of the later index number for the purposes of this section.</w:t>
      </w:r>
    </w:p>
    <w:p w:rsidR="00A84189" w:rsidRPr="006A04D1" w:rsidRDefault="009761CE" w:rsidP="009761CE">
      <w:pPr>
        <w:pStyle w:val="subsection"/>
      </w:pPr>
      <w:r w:rsidRPr="006A04D1">
        <w:tab/>
        <w:t>(6</w:t>
      </w:r>
      <w:r w:rsidR="00A84189" w:rsidRPr="006A04D1">
        <w:t>)</w:t>
      </w:r>
      <w:r w:rsidR="00A84189" w:rsidRPr="006A04D1">
        <w:tab/>
        <w:t>If, at any time before or after the commencement of this section, the Australian Statistician has changed or changes the index reference period for the Consumer Price Index, then, for the purposes of applying this section after the change took place or takes place, have regard only to index numbers published in terms of the new index reference period.</w:t>
      </w:r>
    </w:p>
    <w:p w:rsidR="008A2DB4" w:rsidRPr="006A04D1" w:rsidRDefault="008A2DB4" w:rsidP="00DF1CA0">
      <w:pPr>
        <w:pStyle w:val="ActHead2"/>
        <w:pageBreakBefore/>
      </w:pPr>
      <w:bookmarkStart w:id="13" w:name="_Toc506285260"/>
      <w:r w:rsidRPr="006A04D1">
        <w:rPr>
          <w:rStyle w:val="CharPartNo"/>
        </w:rPr>
        <w:t>Part</w:t>
      </w:r>
      <w:r w:rsidR="006A04D1" w:rsidRPr="006A04D1">
        <w:rPr>
          <w:rStyle w:val="CharPartNo"/>
        </w:rPr>
        <w:t> </w:t>
      </w:r>
      <w:r w:rsidR="00F941D2" w:rsidRPr="006A04D1">
        <w:rPr>
          <w:rStyle w:val="CharPartNo"/>
        </w:rPr>
        <w:t>4</w:t>
      </w:r>
      <w:r w:rsidRPr="006A04D1">
        <w:t>—</w:t>
      </w:r>
      <w:r w:rsidR="009761CE" w:rsidRPr="006A04D1">
        <w:rPr>
          <w:rStyle w:val="CharPartText"/>
        </w:rPr>
        <w:t>Transitional matters for child support agreements made before 1</w:t>
      </w:r>
      <w:r w:rsidR="006A04D1" w:rsidRPr="006A04D1">
        <w:rPr>
          <w:rStyle w:val="CharPartText"/>
        </w:rPr>
        <w:t> </w:t>
      </w:r>
      <w:r w:rsidR="009761CE" w:rsidRPr="006A04D1">
        <w:rPr>
          <w:rStyle w:val="CharPartText"/>
        </w:rPr>
        <w:t>July 2008</w:t>
      </w:r>
      <w:bookmarkEnd w:id="13"/>
    </w:p>
    <w:p w:rsidR="008A2DB4" w:rsidRPr="006A04D1" w:rsidRDefault="008A2DB4" w:rsidP="008A2DB4">
      <w:pPr>
        <w:pStyle w:val="Header"/>
      </w:pPr>
      <w:r w:rsidRPr="006A04D1">
        <w:rPr>
          <w:rStyle w:val="CharDivNo"/>
        </w:rPr>
        <w:t xml:space="preserve"> </w:t>
      </w:r>
      <w:r w:rsidRPr="006A04D1">
        <w:rPr>
          <w:rStyle w:val="CharDivText"/>
        </w:rPr>
        <w:t xml:space="preserve"> </w:t>
      </w:r>
    </w:p>
    <w:p w:rsidR="008A2DB4" w:rsidRPr="006A04D1" w:rsidRDefault="00C37229" w:rsidP="008A2DB4">
      <w:pPr>
        <w:pStyle w:val="ActHead5"/>
      </w:pPr>
      <w:bookmarkStart w:id="14" w:name="_Toc506285261"/>
      <w:r w:rsidRPr="006A04D1">
        <w:rPr>
          <w:rStyle w:val="CharSectno"/>
        </w:rPr>
        <w:t>10</w:t>
      </w:r>
      <w:r w:rsidR="008A2DB4" w:rsidRPr="006A04D1">
        <w:t xml:space="preserve">  </w:t>
      </w:r>
      <w:r w:rsidR="00E50FEE" w:rsidRPr="006A04D1">
        <w:t>Scope of this Part</w:t>
      </w:r>
      <w:bookmarkEnd w:id="14"/>
    </w:p>
    <w:p w:rsidR="003A126A" w:rsidRPr="006A04D1" w:rsidRDefault="008A2DB4" w:rsidP="008A2DB4">
      <w:pPr>
        <w:pStyle w:val="subsection"/>
      </w:pPr>
      <w:r w:rsidRPr="006A04D1">
        <w:tab/>
      </w:r>
      <w:r w:rsidRPr="006A04D1">
        <w:tab/>
        <w:t xml:space="preserve">This Part applies </w:t>
      </w:r>
      <w:r w:rsidR="00A32373" w:rsidRPr="006A04D1">
        <w:t xml:space="preserve">to a child support agreement that has been reviewed and determined to be binding by the Registrar </w:t>
      </w:r>
      <w:r w:rsidRPr="006A04D1">
        <w:t xml:space="preserve">under </w:t>
      </w:r>
      <w:proofErr w:type="spellStart"/>
      <w:r w:rsidR="00A32373" w:rsidRPr="006A04D1">
        <w:t>sub</w:t>
      </w:r>
      <w:r w:rsidRPr="006A04D1">
        <w:t>item</w:t>
      </w:r>
      <w:r w:rsidR="00A32373" w:rsidRPr="006A04D1">
        <w:t>s</w:t>
      </w:r>
      <w:proofErr w:type="spellEnd"/>
      <w:r w:rsidR="006A04D1" w:rsidRPr="006A04D1">
        <w:t> </w:t>
      </w:r>
      <w:r w:rsidRPr="006A04D1">
        <w:t>74</w:t>
      </w:r>
      <w:r w:rsidR="00A32373" w:rsidRPr="006A04D1">
        <w:t>(1) and (2)</w:t>
      </w:r>
      <w:r w:rsidRPr="006A04D1">
        <w:t xml:space="preserve"> of Schedule</w:t>
      </w:r>
      <w:r w:rsidR="006A04D1" w:rsidRPr="006A04D1">
        <w:t> </w:t>
      </w:r>
      <w:r w:rsidRPr="006A04D1">
        <w:t>5 to the Act</w:t>
      </w:r>
      <w:r w:rsidR="00E50FEE" w:rsidRPr="006A04D1">
        <w:t xml:space="preserve"> </w:t>
      </w:r>
      <w:r w:rsidR="00AE4E87" w:rsidRPr="006A04D1">
        <w:t xml:space="preserve">during the </w:t>
      </w:r>
      <w:r w:rsidR="002958B0" w:rsidRPr="006A04D1">
        <w:t>transition period</w:t>
      </w:r>
      <w:r w:rsidRPr="006A04D1">
        <w:t>.</w:t>
      </w:r>
      <w:r w:rsidR="00FE0F6B" w:rsidRPr="006A04D1">
        <w:t xml:space="preserve"> The child support agreement is a </w:t>
      </w:r>
      <w:r w:rsidR="00FE0F6B" w:rsidRPr="006A04D1">
        <w:rPr>
          <w:b/>
          <w:i/>
        </w:rPr>
        <w:t>transitional agreement</w:t>
      </w:r>
      <w:r w:rsidR="00FE0F6B" w:rsidRPr="006A04D1">
        <w:t>.</w:t>
      </w:r>
    </w:p>
    <w:p w:rsidR="008A2DB4" w:rsidRPr="006A04D1" w:rsidRDefault="00C37229" w:rsidP="008A2DB4">
      <w:pPr>
        <w:pStyle w:val="ActHead5"/>
      </w:pPr>
      <w:bookmarkStart w:id="15" w:name="_Toc506285262"/>
      <w:r w:rsidRPr="006A04D1">
        <w:rPr>
          <w:rStyle w:val="CharSectno"/>
        </w:rPr>
        <w:t>1</w:t>
      </w:r>
      <w:r w:rsidR="008A2DB4" w:rsidRPr="006A04D1">
        <w:rPr>
          <w:rStyle w:val="CharSectno"/>
        </w:rPr>
        <w:t>1</w:t>
      </w:r>
      <w:r w:rsidR="008A2DB4" w:rsidRPr="006A04D1">
        <w:t xml:space="preserve">  Corresponding </w:t>
      </w:r>
      <w:r w:rsidR="00E863E9" w:rsidRPr="006A04D1">
        <w:t>rights and obligations</w:t>
      </w:r>
      <w:r w:rsidR="008A2DB4" w:rsidRPr="006A04D1">
        <w:t xml:space="preserve"> for transitional agreements</w:t>
      </w:r>
      <w:bookmarkEnd w:id="15"/>
    </w:p>
    <w:p w:rsidR="008A2DB4" w:rsidRPr="006A04D1" w:rsidRDefault="00D55B75" w:rsidP="008A2DB4">
      <w:pPr>
        <w:pStyle w:val="subsection"/>
      </w:pPr>
      <w:r w:rsidRPr="006A04D1">
        <w:tab/>
      </w:r>
      <w:r w:rsidR="00FE0F6B" w:rsidRPr="006A04D1">
        <w:tab/>
      </w:r>
      <w:r w:rsidR="003A126A" w:rsidRPr="006A04D1">
        <w:t>A</w:t>
      </w:r>
      <w:r w:rsidR="00FE0F6B" w:rsidRPr="006A04D1">
        <w:t xml:space="preserve"> liable parent</w:t>
      </w:r>
      <w:r w:rsidR="009761CE" w:rsidRPr="006A04D1">
        <w:t>,</w:t>
      </w:r>
      <w:r w:rsidR="00FE0F6B" w:rsidRPr="006A04D1">
        <w:t xml:space="preserve"> or carer</w:t>
      </w:r>
      <w:r w:rsidR="009761CE" w:rsidRPr="006A04D1">
        <w:t>,</w:t>
      </w:r>
      <w:r w:rsidR="00FE0F6B" w:rsidRPr="006A04D1">
        <w:t xml:space="preserve"> who is party to a</w:t>
      </w:r>
      <w:r w:rsidR="003A126A" w:rsidRPr="006A04D1">
        <w:t xml:space="preserve"> </w:t>
      </w:r>
      <w:r w:rsidR="00A14B6A" w:rsidRPr="006A04D1">
        <w:t>transitional agreement</w:t>
      </w:r>
      <w:r w:rsidR="003A126A" w:rsidRPr="006A04D1">
        <w:t xml:space="preserve"> </w:t>
      </w:r>
      <w:r w:rsidR="00FE0F6B" w:rsidRPr="006A04D1">
        <w:t>mentioned</w:t>
      </w:r>
      <w:r w:rsidR="00A14B6A" w:rsidRPr="006A04D1">
        <w:t xml:space="preserve"> in column 1 of</w:t>
      </w:r>
      <w:r w:rsidR="003A126A" w:rsidRPr="006A04D1">
        <w:t xml:space="preserve"> </w:t>
      </w:r>
      <w:r w:rsidR="00A14B6A" w:rsidRPr="006A04D1">
        <w:t>an item in the following table</w:t>
      </w:r>
      <w:r w:rsidR="003A126A" w:rsidRPr="006A04D1">
        <w:t xml:space="preserve"> </w:t>
      </w:r>
      <w:r w:rsidR="009761CE" w:rsidRPr="006A04D1">
        <w:t xml:space="preserve">has the same rights and obligations as if the </w:t>
      </w:r>
      <w:r w:rsidR="003A126A" w:rsidRPr="006A04D1">
        <w:t xml:space="preserve">child support agreement </w:t>
      </w:r>
      <w:r w:rsidR="00E863E9" w:rsidRPr="006A04D1">
        <w:t>were</w:t>
      </w:r>
      <w:r w:rsidR="009761CE" w:rsidRPr="006A04D1">
        <w:t xml:space="preserve"> </w:t>
      </w:r>
      <w:r w:rsidR="00AE4E87" w:rsidRPr="006A04D1">
        <w:t xml:space="preserve">made </w:t>
      </w:r>
      <w:r w:rsidR="003A126A" w:rsidRPr="006A04D1">
        <w:t xml:space="preserve">under the amended Assessment Act as described in column 2 of </w:t>
      </w:r>
      <w:r w:rsidR="009761CE" w:rsidRPr="006A04D1">
        <w:t>the item</w:t>
      </w:r>
      <w:r w:rsidR="003A126A" w:rsidRPr="006A04D1">
        <w:t>.</w:t>
      </w:r>
    </w:p>
    <w:p w:rsidR="008A2DB4" w:rsidRPr="006A04D1" w:rsidRDefault="008A2DB4" w:rsidP="008A2DB4">
      <w:pPr>
        <w:pStyle w:val="Tabletext"/>
      </w:pPr>
    </w:p>
    <w:tbl>
      <w:tblPr>
        <w:tblW w:w="5000" w:type="pct"/>
        <w:tblBorders>
          <w:top w:val="single" w:sz="4" w:space="0" w:color="auto"/>
          <w:bottom w:val="single" w:sz="2" w:space="0" w:color="auto"/>
          <w:insideH w:val="single" w:sz="2" w:space="0" w:color="auto"/>
        </w:tblBorders>
        <w:tblLook w:val="01E0" w:firstRow="1" w:lastRow="1" w:firstColumn="1" w:lastColumn="1" w:noHBand="0" w:noVBand="0"/>
      </w:tblPr>
      <w:tblGrid>
        <w:gridCol w:w="851"/>
        <w:gridCol w:w="3838"/>
        <w:gridCol w:w="3840"/>
      </w:tblGrid>
      <w:tr w:rsidR="009761CE" w:rsidRPr="006A04D1" w:rsidTr="00407619">
        <w:trPr>
          <w:tblHeader/>
        </w:trPr>
        <w:tc>
          <w:tcPr>
            <w:tcW w:w="5000" w:type="pct"/>
            <w:gridSpan w:val="3"/>
            <w:tcBorders>
              <w:top w:val="single" w:sz="12" w:space="0" w:color="auto"/>
              <w:bottom w:val="single" w:sz="6" w:space="0" w:color="auto"/>
            </w:tcBorders>
            <w:shd w:val="clear" w:color="auto" w:fill="auto"/>
          </w:tcPr>
          <w:p w:rsidR="009761CE" w:rsidRPr="006A04D1" w:rsidRDefault="009761CE" w:rsidP="003A126A">
            <w:pPr>
              <w:pStyle w:val="TableHeading"/>
            </w:pPr>
            <w:r w:rsidRPr="006A04D1">
              <w:t>Transitional agreements</w:t>
            </w:r>
          </w:p>
        </w:tc>
      </w:tr>
      <w:tr w:rsidR="008A2DB4" w:rsidRPr="006A04D1" w:rsidTr="00407619">
        <w:trPr>
          <w:tblHeader/>
        </w:trPr>
        <w:tc>
          <w:tcPr>
            <w:tcW w:w="499" w:type="pct"/>
            <w:tcBorders>
              <w:top w:val="single" w:sz="6" w:space="0" w:color="auto"/>
              <w:bottom w:val="single" w:sz="12" w:space="0" w:color="auto"/>
            </w:tcBorders>
            <w:shd w:val="clear" w:color="auto" w:fill="auto"/>
          </w:tcPr>
          <w:p w:rsidR="008A2DB4" w:rsidRPr="006A04D1" w:rsidRDefault="008A2DB4" w:rsidP="00B27515">
            <w:pPr>
              <w:pStyle w:val="TableHeading"/>
            </w:pPr>
            <w:r w:rsidRPr="006A04D1">
              <w:t>Item</w:t>
            </w:r>
          </w:p>
        </w:tc>
        <w:tc>
          <w:tcPr>
            <w:tcW w:w="2250" w:type="pct"/>
            <w:tcBorders>
              <w:top w:val="single" w:sz="6" w:space="0" w:color="auto"/>
              <w:bottom w:val="single" w:sz="12" w:space="0" w:color="auto"/>
            </w:tcBorders>
            <w:shd w:val="clear" w:color="auto" w:fill="auto"/>
          </w:tcPr>
          <w:p w:rsidR="003A126A" w:rsidRPr="006A04D1" w:rsidRDefault="003A126A" w:rsidP="00AB6D85">
            <w:pPr>
              <w:pStyle w:val="TableHeading"/>
            </w:pPr>
            <w:r w:rsidRPr="006A04D1">
              <w:t>Column 1</w:t>
            </w:r>
          </w:p>
          <w:p w:rsidR="008A2DB4" w:rsidRPr="006A04D1" w:rsidRDefault="00AB6D85" w:rsidP="0042762F">
            <w:pPr>
              <w:pStyle w:val="TableHeading"/>
            </w:pPr>
            <w:r w:rsidRPr="006A04D1">
              <w:t>If the t</w:t>
            </w:r>
            <w:r w:rsidR="008A2DB4" w:rsidRPr="006A04D1">
              <w:t>ransitional agreement</w:t>
            </w:r>
            <w:r w:rsidRPr="006A04D1">
              <w:t xml:space="preserve"> </w:t>
            </w:r>
            <w:r w:rsidR="0042762F" w:rsidRPr="006A04D1">
              <w:t>…</w:t>
            </w:r>
          </w:p>
        </w:tc>
        <w:tc>
          <w:tcPr>
            <w:tcW w:w="2251" w:type="pct"/>
            <w:tcBorders>
              <w:top w:val="single" w:sz="6" w:space="0" w:color="auto"/>
              <w:bottom w:val="single" w:sz="12" w:space="0" w:color="auto"/>
            </w:tcBorders>
            <w:shd w:val="clear" w:color="auto" w:fill="auto"/>
          </w:tcPr>
          <w:p w:rsidR="003A126A" w:rsidRPr="006A04D1" w:rsidRDefault="003A126A" w:rsidP="003A126A">
            <w:pPr>
              <w:pStyle w:val="TableHeading"/>
            </w:pPr>
            <w:r w:rsidRPr="006A04D1">
              <w:t>Column 2</w:t>
            </w:r>
          </w:p>
          <w:p w:rsidR="008A2DB4" w:rsidRPr="006A04D1" w:rsidRDefault="00AB6D85" w:rsidP="0042762F">
            <w:pPr>
              <w:pStyle w:val="TableHeading"/>
            </w:pPr>
            <w:r w:rsidRPr="006A04D1">
              <w:t xml:space="preserve">the transitional agreement </w:t>
            </w:r>
            <w:r w:rsidR="003A126A" w:rsidRPr="006A04D1">
              <w:t xml:space="preserve">is taken to be a child support agreement </w:t>
            </w:r>
            <w:r w:rsidR="00B91BCB" w:rsidRPr="006A04D1">
              <w:t>made</w:t>
            </w:r>
            <w:r w:rsidR="003A126A" w:rsidRPr="006A04D1">
              <w:rPr>
                <w:i/>
              </w:rPr>
              <w:t xml:space="preserve"> </w:t>
            </w:r>
            <w:r w:rsidR="003A126A" w:rsidRPr="006A04D1">
              <w:t xml:space="preserve">under the amended Assessment Act that </w:t>
            </w:r>
            <w:r w:rsidR="0042762F" w:rsidRPr="006A04D1">
              <w:t>…</w:t>
            </w:r>
          </w:p>
        </w:tc>
      </w:tr>
      <w:tr w:rsidR="008A2DB4" w:rsidRPr="006A04D1" w:rsidTr="00407619">
        <w:tc>
          <w:tcPr>
            <w:tcW w:w="499" w:type="pct"/>
            <w:tcBorders>
              <w:top w:val="single" w:sz="12" w:space="0" w:color="auto"/>
            </w:tcBorders>
            <w:shd w:val="clear" w:color="auto" w:fill="auto"/>
          </w:tcPr>
          <w:p w:rsidR="008A2DB4" w:rsidRPr="006A04D1" w:rsidRDefault="008A2DB4" w:rsidP="00B27515">
            <w:pPr>
              <w:pStyle w:val="Tabletext"/>
            </w:pPr>
            <w:r w:rsidRPr="006A04D1">
              <w:t>1</w:t>
            </w:r>
          </w:p>
        </w:tc>
        <w:tc>
          <w:tcPr>
            <w:tcW w:w="2250" w:type="pct"/>
            <w:tcBorders>
              <w:top w:val="single" w:sz="12" w:space="0" w:color="auto"/>
            </w:tcBorders>
            <w:shd w:val="clear" w:color="auto" w:fill="auto"/>
          </w:tcPr>
          <w:p w:rsidR="008A2DB4" w:rsidRPr="006A04D1" w:rsidRDefault="00AB6D85" w:rsidP="00B27515">
            <w:pPr>
              <w:pStyle w:val="Tabletext"/>
            </w:pPr>
            <w:r w:rsidRPr="006A04D1">
              <w:t>varies</w:t>
            </w:r>
            <w:r w:rsidR="008A2DB4" w:rsidRPr="006A04D1">
              <w:t xml:space="preserve"> the rate of child support payable</w:t>
            </w:r>
          </w:p>
        </w:tc>
        <w:tc>
          <w:tcPr>
            <w:tcW w:w="2251" w:type="pct"/>
            <w:tcBorders>
              <w:top w:val="single" w:sz="12" w:space="0" w:color="auto"/>
            </w:tcBorders>
            <w:shd w:val="clear" w:color="auto" w:fill="auto"/>
          </w:tcPr>
          <w:p w:rsidR="008A2DB4" w:rsidRPr="006A04D1" w:rsidRDefault="003A126A" w:rsidP="003A126A">
            <w:pPr>
              <w:pStyle w:val="Tabletext"/>
            </w:pPr>
            <w:r w:rsidRPr="006A04D1">
              <w:t>varies</w:t>
            </w:r>
            <w:r w:rsidR="008A2DB4" w:rsidRPr="006A04D1">
              <w:t xml:space="preserve"> the annual rate of child support payable</w:t>
            </w:r>
            <w:r w:rsidRPr="006A04D1">
              <w:t>.</w:t>
            </w:r>
          </w:p>
        </w:tc>
      </w:tr>
      <w:tr w:rsidR="008A2DB4" w:rsidRPr="006A04D1" w:rsidTr="00407619">
        <w:tc>
          <w:tcPr>
            <w:tcW w:w="499" w:type="pct"/>
            <w:shd w:val="clear" w:color="auto" w:fill="auto"/>
          </w:tcPr>
          <w:p w:rsidR="008A2DB4" w:rsidRPr="006A04D1" w:rsidRDefault="008A2DB4" w:rsidP="00B27515">
            <w:pPr>
              <w:pStyle w:val="Tabletext"/>
            </w:pPr>
            <w:r w:rsidRPr="006A04D1">
              <w:t>2</w:t>
            </w:r>
          </w:p>
        </w:tc>
        <w:tc>
          <w:tcPr>
            <w:tcW w:w="2250" w:type="pct"/>
            <w:shd w:val="clear" w:color="auto" w:fill="auto"/>
          </w:tcPr>
          <w:p w:rsidR="008A2DB4" w:rsidRPr="006A04D1" w:rsidRDefault="00AB6D85" w:rsidP="00B27515">
            <w:pPr>
              <w:pStyle w:val="Tabletext"/>
            </w:pPr>
            <w:r w:rsidRPr="006A04D1">
              <w:t xml:space="preserve">varies </w:t>
            </w:r>
            <w:r w:rsidR="008A2DB4" w:rsidRPr="006A04D1">
              <w:t>the adjusted income amount</w:t>
            </w:r>
          </w:p>
        </w:tc>
        <w:tc>
          <w:tcPr>
            <w:tcW w:w="2251" w:type="pct"/>
            <w:shd w:val="clear" w:color="auto" w:fill="auto"/>
          </w:tcPr>
          <w:p w:rsidR="008A2DB4" w:rsidRPr="006A04D1" w:rsidRDefault="003A126A" w:rsidP="00B27515">
            <w:pPr>
              <w:pStyle w:val="Tabletext"/>
            </w:pPr>
            <w:r w:rsidRPr="006A04D1">
              <w:t>varies</w:t>
            </w:r>
            <w:r w:rsidR="008A2DB4" w:rsidRPr="006A04D1">
              <w:t xml:space="preserve"> a parent’s child support income</w:t>
            </w:r>
            <w:r w:rsidRPr="006A04D1">
              <w:t>.</w:t>
            </w:r>
          </w:p>
        </w:tc>
      </w:tr>
      <w:tr w:rsidR="008A2DB4" w:rsidRPr="006A04D1" w:rsidTr="00407619">
        <w:tc>
          <w:tcPr>
            <w:tcW w:w="499" w:type="pct"/>
            <w:tcBorders>
              <w:bottom w:val="single" w:sz="2" w:space="0" w:color="auto"/>
            </w:tcBorders>
            <w:shd w:val="clear" w:color="auto" w:fill="auto"/>
          </w:tcPr>
          <w:p w:rsidR="008A2DB4" w:rsidRPr="006A04D1" w:rsidRDefault="008A2DB4" w:rsidP="00B27515">
            <w:pPr>
              <w:pStyle w:val="Tabletext"/>
            </w:pPr>
            <w:r w:rsidRPr="006A04D1">
              <w:t>3</w:t>
            </w:r>
          </w:p>
        </w:tc>
        <w:tc>
          <w:tcPr>
            <w:tcW w:w="2250" w:type="pct"/>
            <w:tcBorders>
              <w:bottom w:val="single" w:sz="2" w:space="0" w:color="auto"/>
            </w:tcBorders>
            <w:shd w:val="clear" w:color="auto" w:fill="auto"/>
          </w:tcPr>
          <w:p w:rsidR="008A2DB4" w:rsidRPr="006A04D1" w:rsidRDefault="00AB6D85" w:rsidP="00B27515">
            <w:pPr>
              <w:pStyle w:val="Tabletext"/>
            </w:pPr>
            <w:r w:rsidRPr="006A04D1">
              <w:t xml:space="preserve">varies </w:t>
            </w:r>
            <w:r w:rsidR="008A2DB4" w:rsidRPr="006A04D1">
              <w:t>the child support income amount</w:t>
            </w:r>
          </w:p>
        </w:tc>
        <w:tc>
          <w:tcPr>
            <w:tcW w:w="2251" w:type="pct"/>
            <w:tcBorders>
              <w:bottom w:val="single" w:sz="2" w:space="0" w:color="auto"/>
            </w:tcBorders>
            <w:shd w:val="clear" w:color="auto" w:fill="auto"/>
          </w:tcPr>
          <w:p w:rsidR="008A2DB4" w:rsidRPr="006A04D1" w:rsidRDefault="003A126A" w:rsidP="00B27515">
            <w:pPr>
              <w:pStyle w:val="Tabletext"/>
            </w:pPr>
            <w:r w:rsidRPr="006A04D1">
              <w:t>varies</w:t>
            </w:r>
            <w:r w:rsidR="008A2DB4" w:rsidRPr="006A04D1">
              <w:t xml:space="preserve"> a parent’s adjusted taxable income</w:t>
            </w:r>
            <w:r w:rsidRPr="006A04D1">
              <w:t>.</w:t>
            </w:r>
          </w:p>
        </w:tc>
      </w:tr>
      <w:tr w:rsidR="008A2DB4" w:rsidRPr="006A04D1" w:rsidTr="00407619">
        <w:tc>
          <w:tcPr>
            <w:tcW w:w="499" w:type="pct"/>
            <w:tcBorders>
              <w:top w:val="single" w:sz="2" w:space="0" w:color="auto"/>
              <w:bottom w:val="single" w:sz="12" w:space="0" w:color="auto"/>
            </w:tcBorders>
            <w:shd w:val="clear" w:color="auto" w:fill="auto"/>
          </w:tcPr>
          <w:p w:rsidR="008A2DB4" w:rsidRPr="006A04D1" w:rsidRDefault="008A2DB4" w:rsidP="00B27515">
            <w:pPr>
              <w:pStyle w:val="Tabletext"/>
            </w:pPr>
            <w:r w:rsidRPr="006A04D1">
              <w:t>4</w:t>
            </w:r>
          </w:p>
        </w:tc>
        <w:tc>
          <w:tcPr>
            <w:tcW w:w="2250" w:type="pct"/>
            <w:tcBorders>
              <w:top w:val="single" w:sz="2" w:space="0" w:color="auto"/>
              <w:bottom w:val="single" w:sz="12" w:space="0" w:color="auto"/>
            </w:tcBorders>
            <w:shd w:val="clear" w:color="auto" w:fill="auto"/>
          </w:tcPr>
          <w:p w:rsidR="008A2DB4" w:rsidRPr="006A04D1" w:rsidRDefault="00AB6D85" w:rsidP="00B27515">
            <w:pPr>
              <w:pStyle w:val="Tabletext"/>
            </w:pPr>
            <w:r w:rsidRPr="006A04D1">
              <w:t xml:space="preserve">varies </w:t>
            </w:r>
            <w:r w:rsidR="008A2DB4" w:rsidRPr="006A04D1">
              <w:t>the exempted income amount</w:t>
            </w:r>
          </w:p>
        </w:tc>
        <w:tc>
          <w:tcPr>
            <w:tcW w:w="2251" w:type="pct"/>
            <w:tcBorders>
              <w:top w:val="single" w:sz="2" w:space="0" w:color="auto"/>
              <w:bottom w:val="single" w:sz="12" w:space="0" w:color="auto"/>
            </w:tcBorders>
            <w:shd w:val="clear" w:color="auto" w:fill="auto"/>
          </w:tcPr>
          <w:p w:rsidR="008A2DB4" w:rsidRPr="006A04D1" w:rsidRDefault="003A126A" w:rsidP="00B27515">
            <w:pPr>
              <w:pStyle w:val="Tabletext"/>
            </w:pPr>
            <w:r w:rsidRPr="006A04D1">
              <w:t>varies</w:t>
            </w:r>
            <w:r w:rsidR="008A2DB4" w:rsidRPr="006A04D1">
              <w:t xml:space="preserve"> a parent’s self</w:t>
            </w:r>
            <w:r w:rsidR="006A04D1">
              <w:noBreakHyphen/>
            </w:r>
            <w:r w:rsidR="008A2DB4" w:rsidRPr="006A04D1">
              <w:t>support amount</w:t>
            </w:r>
            <w:r w:rsidRPr="006A04D1">
              <w:t>.</w:t>
            </w:r>
          </w:p>
        </w:tc>
      </w:tr>
    </w:tbl>
    <w:p w:rsidR="008A2DB4" w:rsidRPr="006A04D1" w:rsidRDefault="008A2DB4" w:rsidP="00DF1CA0">
      <w:pPr>
        <w:pStyle w:val="ActHead2"/>
        <w:pageBreakBefore/>
      </w:pPr>
      <w:bookmarkStart w:id="16" w:name="_Toc506285263"/>
      <w:r w:rsidRPr="006A04D1">
        <w:rPr>
          <w:rStyle w:val="CharPartNo"/>
        </w:rPr>
        <w:t>Part</w:t>
      </w:r>
      <w:r w:rsidR="006A04D1" w:rsidRPr="006A04D1">
        <w:rPr>
          <w:rStyle w:val="CharPartNo"/>
        </w:rPr>
        <w:t> </w:t>
      </w:r>
      <w:r w:rsidR="00F941D2" w:rsidRPr="006A04D1">
        <w:rPr>
          <w:rStyle w:val="CharPartNo"/>
        </w:rPr>
        <w:t>5</w:t>
      </w:r>
      <w:r w:rsidRPr="006A04D1">
        <w:t>—</w:t>
      </w:r>
      <w:r w:rsidRPr="006A04D1">
        <w:rPr>
          <w:rStyle w:val="CharPartText"/>
        </w:rPr>
        <w:t>Transitional matters for court orders made before 1</w:t>
      </w:r>
      <w:r w:rsidR="006A04D1" w:rsidRPr="006A04D1">
        <w:rPr>
          <w:rStyle w:val="CharPartText"/>
        </w:rPr>
        <w:t> </w:t>
      </w:r>
      <w:r w:rsidRPr="006A04D1">
        <w:rPr>
          <w:rStyle w:val="CharPartText"/>
        </w:rPr>
        <w:t>July</w:t>
      </w:r>
      <w:r w:rsidR="00A817CE" w:rsidRPr="006A04D1">
        <w:rPr>
          <w:rStyle w:val="CharPartText"/>
        </w:rPr>
        <w:t xml:space="preserve"> </w:t>
      </w:r>
      <w:r w:rsidRPr="006A04D1">
        <w:rPr>
          <w:rStyle w:val="CharPartText"/>
        </w:rPr>
        <w:t>2008</w:t>
      </w:r>
      <w:bookmarkEnd w:id="16"/>
    </w:p>
    <w:p w:rsidR="008A2DB4" w:rsidRPr="006A04D1" w:rsidRDefault="008A2DB4" w:rsidP="008A2DB4">
      <w:pPr>
        <w:pStyle w:val="Header"/>
      </w:pPr>
      <w:r w:rsidRPr="006A04D1">
        <w:rPr>
          <w:rStyle w:val="CharDivNo"/>
        </w:rPr>
        <w:t xml:space="preserve"> </w:t>
      </w:r>
      <w:r w:rsidRPr="006A04D1">
        <w:rPr>
          <w:rStyle w:val="CharDivText"/>
        </w:rPr>
        <w:t xml:space="preserve"> </w:t>
      </w:r>
    </w:p>
    <w:p w:rsidR="008A2DB4" w:rsidRPr="006A04D1" w:rsidRDefault="00C37229" w:rsidP="008A2DB4">
      <w:pPr>
        <w:pStyle w:val="ActHead5"/>
      </w:pPr>
      <w:bookmarkStart w:id="17" w:name="_Toc506285264"/>
      <w:r w:rsidRPr="006A04D1">
        <w:rPr>
          <w:rStyle w:val="CharSectno"/>
        </w:rPr>
        <w:t>12</w:t>
      </w:r>
      <w:r w:rsidR="008A2DB4" w:rsidRPr="006A04D1">
        <w:t xml:space="preserve">  </w:t>
      </w:r>
      <w:r w:rsidR="00AC3337" w:rsidRPr="006A04D1">
        <w:t>Scope of this Part</w:t>
      </w:r>
      <w:bookmarkEnd w:id="17"/>
    </w:p>
    <w:p w:rsidR="008A2DB4" w:rsidRPr="006A04D1" w:rsidRDefault="008A2DB4" w:rsidP="008A2DB4">
      <w:pPr>
        <w:pStyle w:val="subsection"/>
      </w:pPr>
      <w:r w:rsidRPr="006A04D1">
        <w:tab/>
      </w:r>
      <w:r w:rsidR="00AC3337" w:rsidRPr="006A04D1">
        <w:t>(1)</w:t>
      </w:r>
      <w:r w:rsidRPr="006A04D1">
        <w:tab/>
      </w:r>
      <w:r w:rsidR="004E0928" w:rsidRPr="006A04D1">
        <w:t xml:space="preserve">This </w:t>
      </w:r>
      <w:r w:rsidRPr="006A04D1">
        <w:t xml:space="preserve">Part </w:t>
      </w:r>
      <w:r w:rsidR="004E0928" w:rsidRPr="006A04D1">
        <w:t xml:space="preserve">is </w:t>
      </w:r>
      <w:r w:rsidRPr="006A04D1">
        <w:t xml:space="preserve">made for </w:t>
      </w:r>
      <w:r w:rsidR="00AC3337" w:rsidRPr="006A04D1">
        <w:t xml:space="preserve">the purposes of </w:t>
      </w:r>
      <w:r w:rsidRPr="006A04D1">
        <w:t>item</w:t>
      </w:r>
      <w:r w:rsidR="006A04D1" w:rsidRPr="006A04D1">
        <w:t> </w:t>
      </w:r>
      <w:r w:rsidRPr="006A04D1">
        <w:t>1 of Schedule</w:t>
      </w:r>
      <w:r w:rsidR="006A04D1" w:rsidRPr="006A04D1">
        <w:t> </w:t>
      </w:r>
      <w:r w:rsidRPr="006A04D1">
        <w:t>9 to the Act.</w:t>
      </w:r>
    </w:p>
    <w:p w:rsidR="00273437" w:rsidRPr="006A04D1" w:rsidRDefault="008A2DB4" w:rsidP="008A2DB4">
      <w:pPr>
        <w:pStyle w:val="subsection"/>
      </w:pPr>
      <w:r w:rsidRPr="006A04D1">
        <w:tab/>
      </w:r>
      <w:r w:rsidR="00AC3337" w:rsidRPr="006A04D1">
        <w:t>(2)</w:t>
      </w:r>
      <w:r w:rsidRPr="006A04D1">
        <w:tab/>
        <w:t xml:space="preserve">This Part applies </w:t>
      </w:r>
      <w:r w:rsidR="00984220" w:rsidRPr="006A04D1">
        <w:t>to a</w:t>
      </w:r>
      <w:r w:rsidR="00273437" w:rsidRPr="006A04D1">
        <w:t xml:space="preserve"> </w:t>
      </w:r>
      <w:r w:rsidR="00984220" w:rsidRPr="006A04D1">
        <w:t xml:space="preserve">transitional </w:t>
      </w:r>
      <w:r w:rsidR="00273437" w:rsidRPr="006A04D1">
        <w:t xml:space="preserve">administrative assessment </w:t>
      </w:r>
      <w:r w:rsidRPr="006A04D1">
        <w:t>if</w:t>
      </w:r>
      <w:r w:rsidR="00273437" w:rsidRPr="006A04D1">
        <w:t>:</w:t>
      </w:r>
    </w:p>
    <w:p w:rsidR="00273437" w:rsidRPr="006A04D1" w:rsidRDefault="00984220" w:rsidP="00273437">
      <w:pPr>
        <w:pStyle w:val="paragraph"/>
      </w:pPr>
      <w:r w:rsidRPr="006A04D1">
        <w:tab/>
        <w:t>(a)</w:t>
      </w:r>
      <w:r w:rsidR="00273437" w:rsidRPr="006A04D1">
        <w:tab/>
        <w:t>an order has been made by a court in relation to the assessment under section</w:t>
      </w:r>
      <w:r w:rsidR="006A04D1" w:rsidRPr="006A04D1">
        <w:t> </w:t>
      </w:r>
      <w:r w:rsidR="00273437" w:rsidRPr="006A04D1">
        <w:t xml:space="preserve">118 of the </w:t>
      </w:r>
      <w:r w:rsidR="00323ABE" w:rsidRPr="006A04D1">
        <w:t xml:space="preserve">unamended </w:t>
      </w:r>
      <w:r w:rsidR="00273437" w:rsidRPr="006A04D1">
        <w:t>Assessment Act during the transition period; and</w:t>
      </w:r>
    </w:p>
    <w:p w:rsidR="00273437" w:rsidRPr="006A04D1" w:rsidRDefault="00273437" w:rsidP="00273437">
      <w:pPr>
        <w:pStyle w:val="paragraph"/>
      </w:pPr>
      <w:r w:rsidRPr="006A04D1">
        <w:tab/>
        <w:t>(</w:t>
      </w:r>
      <w:r w:rsidR="00984220" w:rsidRPr="006A04D1">
        <w:t>b</w:t>
      </w:r>
      <w:r w:rsidRPr="006A04D1">
        <w:t>)</w:t>
      </w:r>
      <w:r w:rsidRPr="006A04D1">
        <w:tab/>
        <w:t xml:space="preserve">the Registrar, </w:t>
      </w:r>
      <w:r w:rsidR="007968E0" w:rsidRPr="006A04D1">
        <w:t>using the applicable formula</w:t>
      </w:r>
      <w:r w:rsidRPr="006A04D1">
        <w:t xml:space="preserve">, </w:t>
      </w:r>
      <w:r w:rsidR="00DF1CA0" w:rsidRPr="006A04D1">
        <w:t>make</w:t>
      </w:r>
      <w:r w:rsidR="00292D49" w:rsidRPr="006A04D1">
        <w:t>s</w:t>
      </w:r>
      <w:r w:rsidRPr="006A04D1">
        <w:t xml:space="preserve"> or amends the assessment to give effect to the order.</w:t>
      </w:r>
    </w:p>
    <w:p w:rsidR="008A2DB4" w:rsidRPr="006A04D1" w:rsidRDefault="008A2DB4" w:rsidP="008A2DB4">
      <w:pPr>
        <w:pStyle w:val="notetext"/>
      </w:pPr>
      <w:r w:rsidRPr="006A04D1">
        <w:t>Note:</w:t>
      </w:r>
      <w:r w:rsidRPr="006A04D1">
        <w:tab/>
        <w:t>A liable parent or carer may apply to a court under section</w:t>
      </w:r>
      <w:r w:rsidR="006A04D1" w:rsidRPr="006A04D1">
        <w:t> </w:t>
      </w:r>
      <w:r w:rsidRPr="006A04D1">
        <w:t>116 of the</w:t>
      </w:r>
      <w:r w:rsidR="00323ABE" w:rsidRPr="006A04D1">
        <w:t xml:space="preserve"> unamended</w:t>
      </w:r>
      <w:r w:rsidRPr="006A04D1">
        <w:t xml:space="preserve"> Assessment Act in relation to the Registrar’s notice of an administrative assessment of child support under the applicable formula: see item</w:t>
      </w:r>
      <w:r w:rsidR="006A04D1" w:rsidRPr="006A04D1">
        <w:t> </w:t>
      </w:r>
      <w:r w:rsidRPr="006A04D1">
        <w:t>1(6) of Schedule</w:t>
      </w:r>
      <w:r w:rsidR="006A04D1" w:rsidRPr="006A04D1">
        <w:t> </w:t>
      </w:r>
      <w:r w:rsidRPr="006A04D1">
        <w:t>9 to the Act.</w:t>
      </w:r>
    </w:p>
    <w:p w:rsidR="008A2DB4" w:rsidRPr="006A04D1" w:rsidRDefault="00C37229" w:rsidP="008A2DB4">
      <w:pPr>
        <w:pStyle w:val="ActHead5"/>
      </w:pPr>
      <w:bookmarkStart w:id="18" w:name="_Toc506285265"/>
      <w:r w:rsidRPr="006A04D1">
        <w:rPr>
          <w:rStyle w:val="CharSectno"/>
        </w:rPr>
        <w:t>13</w:t>
      </w:r>
      <w:r w:rsidR="008A2DB4" w:rsidRPr="006A04D1">
        <w:t xml:space="preserve">  Corresponding rights and obligations for court orders</w:t>
      </w:r>
      <w:bookmarkEnd w:id="18"/>
    </w:p>
    <w:p w:rsidR="00F702CC" w:rsidRPr="006A04D1" w:rsidRDefault="00581D86" w:rsidP="008A2DB4">
      <w:pPr>
        <w:pStyle w:val="subsection"/>
      </w:pPr>
      <w:r w:rsidRPr="006A04D1">
        <w:tab/>
      </w:r>
      <w:r w:rsidR="008A2DB4" w:rsidRPr="006A04D1">
        <w:tab/>
      </w:r>
      <w:r w:rsidR="00F702CC" w:rsidRPr="006A04D1">
        <w:t xml:space="preserve">If an administrative assessment is to be made or amended as a result of an order by a court under a provision of the unamended Assessment Act mentioned in an item in column 1 of the following table, the Registrar must ensure, as far as practicable, that the made or amended assessment confers on the liable parent or carer the same rights and obligations that would be conferred if the order had been </w:t>
      </w:r>
      <w:r w:rsidR="00244E59" w:rsidRPr="006A04D1">
        <w:t xml:space="preserve">made </w:t>
      </w:r>
      <w:r w:rsidR="00F702CC" w:rsidRPr="006A04D1">
        <w:t xml:space="preserve">under a provision of the </w:t>
      </w:r>
      <w:r w:rsidR="00335319" w:rsidRPr="006A04D1">
        <w:t xml:space="preserve">amended </w:t>
      </w:r>
      <w:r w:rsidR="00F702CC" w:rsidRPr="006A04D1">
        <w:t>Assessment Act mentioned in column 2 of the item.</w:t>
      </w:r>
    </w:p>
    <w:p w:rsidR="008A2DB4" w:rsidRPr="006A04D1" w:rsidRDefault="008A2DB4" w:rsidP="008A2DB4">
      <w:pPr>
        <w:pStyle w:val="Tabletext"/>
      </w:pPr>
    </w:p>
    <w:tbl>
      <w:tblPr>
        <w:tblW w:w="5000" w:type="pct"/>
        <w:tblBorders>
          <w:top w:val="single" w:sz="4" w:space="0" w:color="auto"/>
          <w:bottom w:val="single" w:sz="2" w:space="0" w:color="auto"/>
          <w:insideH w:val="single" w:sz="2" w:space="0" w:color="auto"/>
        </w:tblBorders>
        <w:tblLook w:val="01E0" w:firstRow="1" w:lastRow="1" w:firstColumn="1" w:lastColumn="1" w:noHBand="0" w:noVBand="0"/>
      </w:tblPr>
      <w:tblGrid>
        <w:gridCol w:w="851"/>
        <w:gridCol w:w="3838"/>
        <w:gridCol w:w="3840"/>
      </w:tblGrid>
      <w:tr w:rsidR="00F36691" w:rsidRPr="006A04D1" w:rsidTr="00407619">
        <w:trPr>
          <w:tblHeader/>
        </w:trPr>
        <w:tc>
          <w:tcPr>
            <w:tcW w:w="5000" w:type="pct"/>
            <w:gridSpan w:val="3"/>
            <w:tcBorders>
              <w:top w:val="single" w:sz="12" w:space="0" w:color="auto"/>
              <w:bottom w:val="single" w:sz="6" w:space="0" w:color="auto"/>
            </w:tcBorders>
            <w:shd w:val="clear" w:color="auto" w:fill="auto"/>
          </w:tcPr>
          <w:p w:rsidR="00F36691" w:rsidRPr="006A04D1" w:rsidRDefault="00F36691" w:rsidP="002A2381">
            <w:pPr>
              <w:pStyle w:val="TableHeading"/>
            </w:pPr>
            <w:r w:rsidRPr="006A04D1">
              <w:t>Court orders</w:t>
            </w:r>
          </w:p>
        </w:tc>
      </w:tr>
      <w:tr w:rsidR="008A2DB4" w:rsidRPr="006A04D1" w:rsidTr="00407619">
        <w:trPr>
          <w:tblHeader/>
        </w:trPr>
        <w:tc>
          <w:tcPr>
            <w:tcW w:w="499" w:type="pct"/>
            <w:tcBorders>
              <w:top w:val="single" w:sz="6" w:space="0" w:color="auto"/>
              <w:bottom w:val="single" w:sz="12" w:space="0" w:color="auto"/>
            </w:tcBorders>
            <w:shd w:val="clear" w:color="auto" w:fill="auto"/>
          </w:tcPr>
          <w:p w:rsidR="008A2DB4" w:rsidRPr="006A04D1" w:rsidRDefault="008A2DB4" w:rsidP="00B27515">
            <w:pPr>
              <w:pStyle w:val="TableHeading"/>
            </w:pPr>
            <w:r w:rsidRPr="006A04D1">
              <w:t>Item</w:t>
            </w:r>
          </w:p>
        </w:tc>
        <w:tc>
          <w:tcPr>
            <w:tcW w:w="2250" w:type="pct"/>
            <w:tcBorders>
              <w:top w:val="single" w:sz="6" w:space="0" w:color="auto"/>
              <w:bottom w:val="single" w:sz="12" w:space="0" w:color="auto"/>
            </w:tcBorders>
            <w:shd w:val="clear" w:color="auto" w:fill="auto"/>
          </w:tcPr>
          <w:p w:rsidR="00FE0F6B" w:rsidRPr="006A04D1" w:rsidRDefault="00FE0F6B" w:rsidP="002A2381">
            <w:pPr>
              <w:pStyle w:val="TableHeading"/>
            </w:pPr>
            <w:r w:rsidRPr="006A04D1">
              <w:t>Column 1</w:t>
            </w:r>
          </w:p>
          <w:p w:rsidR="008A2DB4" w:rsidRPr="006A04D1" w:rsidRDefault="00F702CC" w:rsidP="005740D8">
            <w:pPr>
              <w:pStyle w:val="TableHeading"/>
            </w:pPr>
            <w:r w:rsidRPr="006A04D1">
              <w:t>Provision of the unamended Assessment Act</w:t>
            </w:r>
          </w:p>
        </w:tc>
        <w:tc>
          <w:tcPr>
            <w:tcW w:w="2251" w:type="pct"/>
            <w:tcBorders>
              <w:top w:val="single" w:sz="6" w:space="0" w:color="auto"/>
              <w:bottom w:val="single" w:sz="12" w:space="0" w:color="auto"/>
            </w:tcBorders>
            <w:shd w:val="clear" w:color="auto" w:fill="auto"/>
          </w:tcPr>
          <w:p w:rsidR="00FE0F6B" w:rsidRPr="006A04D1" w:rsidRDefault="00FE0F6B" w:rsidP="002A2381">
            <w:pPr>
              <w:pStyle w:val="TableHeading"/>
            </w:pPr>
            <w:r w:rsidRPr="006A04D1">
              <w:t>Column 2</w:t>
            </w:r>
          </w:p>
          <w:p w:rsidR="008A2DB4" w:rsidRPr="006A04D1" w:rsidRDefault="00E863E9" w:rsidP="005740D8">
            <w:pPr>
              <w:pStyle w:val="TableHeading"/>
            </w:pPr>
            <w:r w:rsidRPr="006A04D1">
              <w:t xml:space="preserve">Provision of </w:t>
            </w:r>
            <w:r w:rsidR="00E4788E" w:rsidRPr="006A04D1">
              <w:t xml:space="preserve">the </w:t>
            </w:r>
            <w:r w:rsidRPr="006A04D1">
              <w:t>amended Assessment Act</w:t>
            </w:r>
          </w:p>
        </w:tc>
      </w:tr>
      <w:tr w:rsidR="008A2DB4" w:rsidRPr="006A04D1" w:rsidTr="00407619">
        <w:tc>
          <w:tcPr>
            <w:tcW w:w="499" w:type="pct"/>
            <w:tcBorders>
              <w:top w:val="single" w:sz="12" w:space="0" w:color="auto"/>
            </w:tcBorders>
            <w:shd w:val="clear" w:color="auto" w:fill="auto"/>
          </w:tcPr>
          <w:p w:rsidR="008A2DB4" w:rsidRPr="006A04D1" w:rsidRDefault="008A2DB4" w:rsidP="00B27515">
            <w:pPr>
              <w:pStyle w:val="Tabletext"/>
            </w:pPr>
            <w:r w:rsidRPr="006A04D1">
              <w:t>1</w:t>
            </w:r>
          </w:p>
        </w:tc>
        <w:tc>
          <w:tcPr>
            <w:tcW w:w="2250" w:type="pct"/>
            <w:tcBorders>
              <w:top w:val="single" w:sz="12" w:space="0" w:color="auto"/>
            </w:tcBorders>
            <w:shd w:val="clear" w:color="auto" w:fill="auto"/>
          </w:tcPr>
          <w:p w:rsidR="008A2DB4" w:rsidRPr="006A04D1" w:rsidRDefault="00EA6C81" w:rsidP="00E863E9">
            <w:pPr>
              <w:pStyle w:val="Tabletext"/>
            </w:pPr>
            <w:r w:rsidRPr="006A04D1">
              <w:t>p</w:t>
            </w:r>
            <w:r w:rsidR="008A2DB4" w:rsidRPr="006A04D1">
              <w:t>aragraph</w:t>
            </w:r>
            <w:r w:rsidR="006A04D1" w:rsidRPr="006A04D1">
              <w:t> </w:t>
            </w:r>
            <w:r w:rsidR="008A2DB4" w:rsidRPr="006A04D1">
              <w:t>118(1)(a)</w:t>
            </w:r>
            <w:r w:rsidRPr="006A04D1">
              <w:t xml:space="preserve"> </w:t>
            </w:r>
            <w:r w:rsidR="00E863E9" w:rsidRPr="006A04D1">
              <w:t>(varying</w:t>
            </w:r>
            <w:r w:rsidR="001E5660" w:rsidRPr="006A04D1">
              <w:t xml:space="preserve"> </w:t>
            </w:r>
            <w:r w:rsidR="008A2DB4" w:rsidRPr="006A04D1">
              <w:t>the rate of child support payable</w:t>
            </w:r>
            <w:r w:rsidR="00E863E9" w:rsidRPr="006A04D1">
              <w:t>)</w:t>
            </w:r>
          </w:p>
        </w:tc>
        <w:tc>
          <w:tcPr>
            <w:tcW w:w="2251" w:type="pct"/>
            <w:tcBorders>
              <w:top w:val="single" w:sz="12" w:space="0" w:color="auto"/>
            </w:tcBorders>
            <w:shd w:val="clear" w:color="auto" w:fill="auto"/>
          </w:tcPr>
          <w:p w:rsidR="008A2DB4" w:rsidRPr="006A04D1" w:rsidRDefault="002A2381" w:rsidP="006B2638">
            <w:pPr>
              <w:pStyle w:val="Tabletext"/>
            </w:pPr>
            <w:r w:rsidRPr="006A04D1">
              <w:t>p</w:t>
            </w:r>
            <w:r w:rsidR="008A2DB4" w:rsidRPr="006A04D1">
              <w:t>aragraph</w:t>
            </w:r>
            <w:r w:rsidR="006A04D1" w:rsidRPr="006A04D1">
              <w:t> </w:t>
            </w:r>
            <w:r w:rsidR="008A2DB4" w:rsidRPr="006A04D1">
              <w:t>118(1)(a)</w:t>
            </w:r>
            <w:r w:rsidRPr="006A04D1">
              <w:t xml:space="preserve"> (</w:t>
            </w:r>
            <w:r w:rsidR="008A2DB4" w:rsidRPr="006A04D1">
              <w:t>varying the annual rate of child support payable</w:t>
            </w:r>
            <w:r w:rsidRPr="006A04D1">
              <w:t>)</w:t>
            </w:r>
          </w:p>
        </w:tc>
      </w:tr>
      <w:tr w:rsidR="008A2DB4" w:rsidRPr="006A04D1" w:rsidTr="00407619">
        <w:tc>
          <w:tcPr>
            <w:tcW w:w="499" w:type="pct"/>
            <w:shd w:val="clear" w:color="auto" w:fill="auto"/>
          </w:tcPr>
          <w:p w:rsidR="008A2DB4" w:rsidRPr="006A04D1" w:rsidRDefault="008A2DB4" w:rsidP="00B27515">
            <w:pPr>
              <w:pStyle w:val="Tabletext"/>
            </w:pPr>
            <w:r w:rsidRPr="006A04D1">
              <w:t>2</w:t>
            </w:r>
          </w:p>
        </w:tc>
        <w:tc>
          <w:tcPr>
            <w:tcW w:w="2250" w:type="pct"/>
            <w:shd w:val="clear" w:color="auto" w:fill="auto"/>
          </w:tcPr>
          <w:p w:rsidR="008A2DB4" w:rsidRPr="006A04D1" w:rsidRDefault="002A2381" w:rsidP="00E863E9">
            <w:pPr>
              <w:pStyle w:val="Tabletext"/>
            </w:pPr>
            <w:r w:rsidRPr="006A04D1">
              <w:t>p</w:t>
            </w:r>
            <w:r w:rsidR="008A2DB4" w:rsidRPr="006A04D1">
              <w:t>aragraph</w:t>
            </w:r>
            <w:r w:rsidR="006A04D1" w:rsidRPr="006A04D1">
              <w:t> </w:t>
            </w:r>
            <w:r w:rsidR="008A2DB4" w:rsidRPr="006A04D1">
              <w:t>118(1)(b)</w:t>
            </w:r>
            <w:r w:rsidR="001E5660" w:rsidRPr="006A04D1">
              <w:t xml:space="preserve"> </w:t>
            </w:r>
            <w:r w:rsidR="00E863E9" w:rsidRPr="006A04D1">
              <w:t>(varying</w:t>
            </w:r>
            <w:r w:rsidR="008A2DB4" w:rsidRPr="006A04D1">
              <w:t xml:space="preserve"> the adjusted income amount</w:t>
            </w:r>
            <w:r w:rsidR="00E863E9" w:rsidRPr="006A04D1">
              <w:t>)</w:t>
            </w:r>
          </w:p>
        </w:tc>
        <w:tc>
          <w:tcPr>
            <w:tcW w:w="2251" w:type="pct"/>
            <w:shd w:val="clear" w:color="auto" w:fill="auto"/>
          </w:tcPr>
          <w:p w:rsidR="008A2DB4" w:rsidRPr="006A04D1" w:rsidRDefault="002A2381" w:rsidP="006B2638">
            <w:pPr>
              <w:pStyle w:val="Tabletext"/>
            </w:pPr>
            <w:r w:rsidRPr="006A04D1">
              <w:t>p</w:t>
            </w:r>
            <w:r w:rsidR="008A2DB4" w:rsidRPr="006A04D1">
              <w:t>aragraph</w:t>
            </w:r>
            <w:r w:rsidR="006A04D1" w:rsidRPr="006A04D1">
              <w:t> </w:t>
            </w:r>
            <w:r w:rsidR="008A2DB4" w:rsidRPr="006A04D1">
              <w:t>118(1)(c)</w:t>
            </w:r>
            <w:r w:rsidRPr="006A04D1">
              <w:t xml:space="preserve"> (</w:t>
            </w:r>
            <w:r w:rsidR="008A2DB4" w:rsidRPr="006A04D1">
              <w:t>varying a parent’s child support income</w:t>
            </w:r>
            <w:r w:rsidRPr="006A04D1">
              <w:t>)</w:t>
            </w:r>
          </w:p>
        </w:tc>
      </w:tr>
      <w:tr w:rsidR="008A2DB4" w:rsidRPr="006A04D1" w:rsidTr="00407619">
        <w:tc>
          <w:tcPr>
            <w:tcW w:w="499" w:type="pct"/>
            <w:tcBorders>
              <w:bottom w:val="single" w:sz="2" w:space="0" w:color="auto"/>
            </w:tcBorders>
            <w:shd w:val="clear" w:color="auto" w:fill="auto"/>
          </w:tcPr>
          <w:p w:rsidR="008A2DB4" w:rsidRPr="006A04D1" w:rsidRDefault="008A2DB4" w:rsidP="00B27515">
            <w:pPr>
              <w:pStyle w:val="Tabletext"/>
            </w:pPr>
            <w:r w:rsidRPr="006A04D1">
              <w:t>3</w:t>
            </w:r>
          </w:p>
        </w:tc>
        <w:tc>
          <w:tcPr>
            <w:tcW w:w="2250" w:type="pct"/>
            <w:tcBorders>
              <w:bottom w:val="single" w:sz="2" w:space="0" w:color="auto"/>
            </w:tcBorders>
            <w:shd w:val="clear" w:color="auto" w:fill="auto"/>
          </w:tcPr>
          <w:p w:rsidR="008A2DB4" w:rsidRPr="006A04D1" w:rsidRDefault="002A2381" w:rsidP="00E863E9">
            <w:pPr>
              <w:pStyle w:val="Tabletext"/>
            </w:pPr>
            <w:r w:rsidRPr="006A04D1">
              <w:t>p</w:t>
            </w:r>
            <w:r w:rsidR="008A2DB4" w:rsidRPr="006A04D1">
              <w:t>aragraph</w:t>
            </w:r>
            <w:r w:rsidR="006A04D1" w:rsidRPr="006A04D1">
              <w:t> </w:t>
            </w:r>
            <w:r w:rsidR="008A2DB4" w:rsidRPr="006A04D1">
              <w:t>118(1)(b) or (d)</w:t>
            </w:r>
            <w:r w:rsidRPr="006A04D1">
              <w:t xml:space="preserve"> </w:t>
            </w:r>
            <w:r w:rsidR="00E863E9" w:rsidRPr="006A04D1">
              <w:t>(varying</w:t>
            </w:r>
            <w:r w:rsidR="008A2DB4" w:rsidRPr="006A04D1">
              <w:t xml:space="preserve"> the child support income amount</w:t>
            </w:r>
            <w:r w:rsidR="00E863E9" w:rsidRPr="006A04D1">
              <w:t>)</w:t>
            </w:r>
          </w:p>
        </w:tc>
        <w:tc>
          <w:tcPr>
            <w:tcW w:w="2251" w:type="pct"/>
            <w:tcBorders>
              <w:bottom w:val="single" w:sz="2" w:space="0" w:color="auto"/>
            </w:tcBorders>
            <w:shd w:val="clear" w:color="auto" w:fill="auto"/>
          </w:tcPr>
          <w:p w:rsidR="008A2DB4" w:rsidRPr="006A04D1" w:rsidRDefault="002A2381" w:rsidP="006B2638">
            <w:pPr>
              <w:pStyle w:val="Tabletext"/>
            </w:pPr>
            <w:r w:rsidRPr="006A04D1">
              <w:t>p</w:t>
            </w:r>
            <w:r w:rsidR="008A2DB4" w:rsidRPr="006A04D1">
              <w:t>aragraph</w:t>
            </w:r>
            <w:r w:rsidR="006A04D1" w:rsidRPr="006A04D1">
              <w:t> </w:t>
            </w:r>
            <w:r w:rsidR="008A2DB4" w:rsidRPr="006A04D1">
              <w:t>118(1)(g)</w:t>
            </w:r>
            <w:r w:rsidRPr="006A04D1">
              <w:t xml:space="preserve"> (</w:t>
            </w:r>
            <w:r w:rsidR="008A2DB4" w:rsidRPr="006A04D1">
              <w:t>varying a parent’s adjusted taxable income</w:t>
            </w:r>
            <w:r w:rsidR="006B2638" w:rsidRPr="006A04D1">
              <w:t>)</w:t>
            </w:r>
          </w:p>
        </w:tc>
      </w:tr>
      <w:tr w:rsidR="008A2DB4" w:rsidRPr="006A04D1" w:rsidTr="00407619">
        <w:tc>
          <w:tcPr>
            <w:tcW w:w="499" w:type="pct"/>
            <w:tcBorders>
              <w:top w:val="single" w:sz="2" w:space="0" w:color="auto"/>
              <w:bottom w:val="single" w:sz="12" w:space="0" w:color="auto"/>
            </w:tcBorders>
            <w:shd w:val="clear" w:color="auto" w:fill="auto"/>
          </w:tcPr>
          <w:p w:rsidR="008A2DB4" w:rsidRPr="006A04D1" w:rsidRDefault="008A2DB4" w:rsidP="00B27515">
            <w:pPr>
              <w:pStyle w:val="Tabletext"/>
            </w:pPr>
            <w:r w:rsidRPr="006A04D1">
              <w:t>4</w:t>
            </w:r>
          </w:p>
        </w:tc>
        <w:tc>
          <w:tcPr>
            <w:tcW w:w="2250" w:type="pct"/>
            <w:tcBorders>
              <w:top w:val="single" w:sz="2" w:space="0" w:color="auto"/>
              <w:bottom w:val="single" w:sz="12" w:space="0" w:color="auto"/>
            </w:tcBorders>
            <w:shd w:val="clear" w:color="auto" w:fill="auto"/>
          </w:tcPr>
          <w:p w:rsidR="008A2DB4" w:rsidRPr="006A04D1" w:rsidRDefault="002A2381" w:rsidP="00E863E9">
            <w:pPr>
              <w:pStyle w:val="Tabletext"/>
            </w:pPr>
            <w:r w:rsidRPr="006A04D1">
              <w:t>p</w:t>
            </w:r>
            <w:r w:rsidR="008A2DB4" w:rsidRPr="006A04D1">
              <w:t>aragraph</w:t>
            </w:r>
            <w:r w:rsidR="006A04D1" w:rsidRPr="006A04D1">
              <w:t> </w:t>
            </w:r>
            <w:r w:rsidR="008A2DB4" w:rsidRPr="006A04D1">
              <w:t>118(1)(b)</w:t>
            </w:r>
            <w:r w:rsidRPr="006A04D1">
              <w:t xml:space="preserve"> </w:t>
            </w:r>
            <w:r w:rsidR="00E863E9" w:rsidRPr="006A04D1">
              <w:t>(varying</w:t>
            </w:r>
            <w:r w:rsidR="008A2DB4" w:rsidRPr="006A04D1">
              <w:t xml:space="preserve"> the exempted income amount</w:t>
            </w:r>
            <w:r w:rsidR="00E863E9" w:rsidRPr="006A04D1">
              <w:t>)</w:t>
            </w:r>
          </w:p>
        </w:tc>
        <w:tc>
          <w:tcPr>
            <w:tcW w:w="2251" w:type="pct"/>
            <w:tcBorders>
              <w:top w:val="single" w:sz="2" w:space="0" w:color="auto"/>
              <w:bottom w:val="single" w:sz="12" w:space="0" w:color="auto"/>
            </w:tcBorders>
            <w:shd w:val="clear" w:color="auto" w:fill="auto"/>
          </w:tcPr>
          <w:p w:rsidR="008A2DB4" w:rsidRPr="006A04D1" w:rsidRDefault="002A2381" w:rsidP="006B2638">
            <w:pPr>
              <w:pStyle w:val="Tabletext"/>
            </w:pPr>
            <w:r w:rsidRPr="006A04D1">
              <w:t>p</w:t>
            </w:r>
            <w:r w:rsidR="008A2DB4" w:rsidRPr="006A04D1">
              <w:t>aragraph</w:t>
            </w:r>
            <w:r w:rsidR="006A04D1" w:rsidRPr="006A04D1">
              <w:t> </w:t>
            </w:r>
            <w:r w:rsidR="008A2DB4" w:rsidRPr="006A04D1">
              <w:t>118(1)(</w:t>
            </w:r>
            <w:proofErr w:type="spellStart"/>
            <w:r w:rsidR="008A2DB4" w:rsidRPr="006A04D1">
              <w:t>i</w:t>
            </w:r>
            <w:proofErr w:type="spellEnd"/>
            <w:r w:rsidR="008A2DB4" w:rsidRPr="006A04D1">
              <w:t>)</w:t>
            </w:r>
            <w:r w:rsidRPr="006A04D1">
              <w:t>(</w:t>
            </w:r>
            <w:r w:rsidR="008A2DB4" w:rsidRPr="006A04D1">
              <w:t>varying a parent’s self</w:t>
            </w:r>
            <w:r w:rsidR="006A04D1">
              <w:noBreakHyphen/>
            </w:r>
            <w:r w:rsidR="008A2DB4" w:rsidRPr="006A04D1">
              <w:t>support amount</w:t>
            </w:r>
            <w:r w:rsidRPr="006A04D1">
              <w:t>)</w:t>
            </w:r>
          </w:p>
        </w:tc>
      </w:tr>
    </w:tbl>
    <w:p w:rsidR="008A2DB4" w:rsidRPr="006A04D1" w:rsidRDefault="00C37229" w:rsidP="008A2DB4">
      <w:pPr>
        <w:pStyle w:val="ActHead5"/>
      </w:pPr>
      <w:bookmarkStart w:id="19" w:name="_Toc506285266"/>
      <w:r w:rsidRPr="006A04D1">
        <w:rPr>
          <w:rStyle w:val="CharSectno"/>
        </w:rPr>
        <w:t>14</w:t>
      </w:r>
      <w:r w:rsidR="008A2DB4" w:rsidRPr="006A04D1">
        <w:t xml:space="preserve">  Court orders with no corresponding rights and obligations</w:t>
      </w:r>
      <w:bookmarkEnd w:id="19"/>
    </w:p>
    <w:p w:rsidR="008A2DB4" w:rsidRPr="006A04D1" w:rsidRDefault="008A2DB4" w:rsidP="008A2DB4">
      <w:pPr>
        <w:pStyle w:val="subsection"/>
      </w:pPr>
      <w:r w:rsidRPr="006A04D1">
        <w:tab/>
        <w:t>(1</w:t>
      </w:r>
      <w:r w:rsidR="00984220" w:rsidRPr="006A04D1">
        <w:t>)</w:t>
      </w:r>
      <w:r w:rsidR="00984220" w:rsidRPr="006A04D1">
        <w:tab/>
        <w:t xml:space="preserve">This </w:t>
      </w:r>
      <w:r w:rsidR="00F702CC" w:rsidRPr="006A04D1">
        <w:t>section</w:t>
      </w:r>
      <w:r w:rsidR="00984220" w:rsidRPr="006A04D1">
        <w:t xml:space="preserve"> applies to a transitional </w:t>
      </w:r>
      <w:r w:rsidR="00581D86" w:rsidRPr="006A04D1">
        <w:t>a</w:t>
      </w:r>
      <w:r w:rsidRPr="006A04D1">
        <w:t xml:space="preserve">dministrative assessment </w:t>
      </w:r>
      <w:r w:rsidR="00581D86" w:rsidRPr="006A04D1">
        <w:t xml:space="preserve">that is </w:t>
      </w:r>
      <w:r w:rsidR="006A59F8" w:rsidRPr="006A04D1">
        <w:t xml:space="preserve">to be </w:t>
      </w:r>
      <w:r w:rsidR="00DE55B2" w:rsidRPr="006A04D1">
        <w:t xml:space="preserve">made </w:t>
      </w:r>
      <w:r w:rsidRPr="006A04D1">
        <w:t xml:space="preserve">or amended </w:t>
      </w:r>
      <w:r w:rsidR="00581D86" w:rsidRPr="006A04D1">
        <w:t xml:space="preserve">as a result of an </w:t>
      </w:r>
      <w:r w:rsidR="006F6868" w:rsidRPr="006A04D1">
        <w:t xml:space="preserve">order by a court made under </w:t>
      </w:r>
      <w:r w:rsidR="00581D86" w:rsidRPr="006A04D1">
        <w:t xml:space="preserve">the </w:t>
      </w:r>
      <w:r w:rsidR="00323ABE" w:rsidRPr="006A04D1">
        <w:t xml:space="preserve">unamended </w:t>
      </w:r>
      <w:r w:rsidR="00581D86" w:rsidRPr="006A04D1">
        <w:t>Assessment Act</w:t>
      </w:r>
      <w:r w:rsidR="006F6868" w:rsidRPr="006A04D1">
        <w:t xml:space="preserve"> that</w:t>
      </w:r>
      <w:r w:rsidR="00581D86" w:rsidRPr="006A04D1">
        <w:t>:</w:t>
      </w:r>
    </w:p>
    <w:p w:rsidR="00581D86" w:rsidRPr="006A04D1" w:rsidRDefault="00581D86" w:rsidP="00581D86">
      <w:pPr>
        <w:pStyle w:val="paragraph"/>
      </w:pPr>
      <w:r w:rsidRPr="006A04D1">
        <w:tab/>
        <w:t>(a)</w:t>
      </w:r>
      <w:r w:rsidRPr="006A04D1">
        <w:tab/>
      </w:r>
      <w:r w:rsidR="006F6868" w:rsidRPr="006A04D1">
        <w:t>varies the child support percentage (</w:t>
      </w:r>
      <w:r w:rsidRPr="006A04D1">
        <w:t>paragraph</w:t>
      </w:r>
      <w:r w:rsidR="006A04D1" w:rsidRPr="006A04D1">
        <w:t> </w:t>
      </w:r>
      <w:r w:rsidRPr="006A04D1">
        <w:t xml:space="preserve">118(1)(b) </w:t>
      </w:r>
      <w:r w:rsidR="006F6868" w:rsidRPr="006A04D1">
        <w:t>of that Act</w:t>
      </w:r>
      <w:r w:rsidRPr="006A04D1">
        <w:t>);</w:t>
      </w:r>
      <w:r w:rsidR="006F6868" w:rsidRPr="006A04D1">
        <w:t xml:space="preserve"> or</w:t>
      </w:r>
    </w:p>
    <w:p w:rsidR="006F6868" w:rsidRPr="006A04D1" w:rsidRDefault="00581D86" w:rsidP="00581D86">
      <w:pPr>
        <w:pStyle w:val="paragraph"/>
      </w:pPr>
      <w:r w:rsidRPr="006A04D1">
        <w:tab/>
        <w:t>(b)</w:t>
      </w:r>
      <w:r w:rsidRPr="006A04D1">
        <w:tab/>
      </w:r>
      <w:r w:rsidR="006F6868" w:rsidRPr="006A04D1">
        <w:t>varies the disregarded income amount of the carer (paragraph</w:t>
      </w:r>
      <w:r w:rsidR="006A04D1" w:rsidRPr="006A04D1">
        <w:t> </w:t>
      </w:r>
      <w:r w:rsidR="006F6868" w:rsidRPr="006A04D1">
        <w:t>118(1)(d) of that Act); or</w:t>
      </w:r>
    </w:p>
    <w:p w:rsidR="00581D86" w:rsidRPr="006A04D1" w:rsidRDefault="00581D86" w:rsidP="00581D86">
      <w:pPr>
        <w:pStyle w:val="paragraph"/>
      </w:pPr>
      <w:r w:rsidRPr="006A04D1">
        <w:tab/>
        <w:t>(c)</w:t>
      </w:r>
      <w:r w:rsidRPr="006A04D1">
        <w:tab/>
      </w:r>
      <w:r w:rsidR="006F6868" w:rsidRPr="006A04D1">
        <w:t>varies a factor ascertained under paragraph</w:t>
      </w:r>
      <w:r w:rsidR="006A04D1" w:rsidRPr="006A04D1">
        <w:t> </w:t>
      </w:r>
      <w:r w:rsidR="006F6868" w:rsidRPr="006A04D1">
        <w:t>54(1)(b) of that Act (</w:t>
      </w:r>
      <w:r w:rsidRPr="006A04D1">
        <w:t>paragraph</w:t>
      </w:r>
      <w:r w:rsidR="006A04D1" w:rsidRPr="006A04D1">
        <w:t> </w:t>
      </w:r>
      <w:r w:rsidR="006F6868" w:rsidRPr="006A04D1">
        <w:t>118(1)(g)</w:t>
      </w:r>
      <w:r w:rsidRPr="006A04D1">
        <w:t xml:space="preserve"> of th</w:t>
      </w:r>
      <w:r w:rsidR="006F6868" w:rsidRPr="006A04D1">
        <w:t>a</w:t>
      </w:r>
      <w:r w:rsidRPr="006A04D1">
        <w:t>t Act).</w:t>
      </w:r>
    </w:p>
    <w:p w:rsidR="008A2DB4" w:rsidRPr="006A04D1" w:rsidRDefault="008A2DB4" w:rsidP="008A2DB4">
      <w:pPr>
        <w:pStyle w:val="subsection"/>
      </w:pPr>
      <w:r w:rsidRPr="006A04D1">
        <w:tab/>
        <w:t>(2)</w:t>
      </w:r>
      <w:r w:rsidRPr="006A04D1">
        <w:tab/>
        <w:t>The Registrar must ensure, as far as practicable, that the assessment</w:t>
      </w:r>
      <w:r w:rsidR="006A59F8" w:rsidRPr="006A04D1">
        <w:t xml:space="preserve"> </w:t>
      </w:r>
      <w:r w:rsidRPr="006A04D1">
        <w:t>confers on the liable parent or carer bound by the order the same rights and obligations</w:t>
      </w:r>
      <w:r w:rsidR="00A32373" w:rsidRPr="006A04D1">
        <w:t xml:space="preserve"> that would have been conferred</w:t>
      </w:r>
      <w:r w:rsidRPr="006A04D1">
        <w:t xml:space="preserve"> if there were an order under paragraph</w:t>
      </w:r>
      <w:r w:rsidR="006A04D1" w:rsidRPr="006A04D1">
        <w:t> </w:t>
      </w:r>
      <w:r w:rsidRPr="006A04D1">
        <w:t>118(1)(a) of the amended Assessment Act varying the annual rate of child support to the rate payable on 30</w:t>
      </w:r>
      <w:r w:rsidR="006A04D1" w:rsidRPr="006A04D1">
        <w:t> </w:t>
      </w:r>
      <w:r w:rsidRPr="006A04D1">
        <w:t>June 2008.</w:t>
      </w:r>
    </w:p>
    <w:p w:rsidR="00D07F27" w:rsidRPr="006A04D1" w:rsidRDefault="008A2DB4" w:rsidP="00581D86">
      <w:pPr>
        <w:pStyle w:val="subsection"/>
        <w:sectPr w:rsidR="00D07F27" w:rsidRPr="006A04D1" w:rsidSect="008A56B8">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r w:rsidRPr="006A04D1">
        <w:tab/>
        <w:t>(3)</w:t>
      </w:r>
      <w:r w:rsidRPr="006A04D1">
        <w:tab/>
        <w:t>Sub</w:t>
      </w:r>
      <w:r w:rsidR="006A59F8" w:rsidRPr="006A04D1">
        <w:t>sections</w:t>
      </w:r>
      <w:r w:rsidR="006A04D1" w:rsidRPr="006A04D1">
        <w:t> </w:t>
      </w:r>
      <w:r w:rsidRPr="006A04D1">
        <w:t>9(3) to (6)</w:t>
      </w:r>
      <w:r w:rsidR="00DE55B2" w:rsidRPr="006A04D1">
        <w:t xml:space="preserve"> of this instrument</w:t>
      </w:r>
      <w:r w:rsidRPr="006A04D1">
        <w:t xml:space="preserve"> apply to the assessment as if the review of the assessment by the Registrar were a</w:t>
      </w:r>
      <w:r w:rsidR="006A59F8" w:rsidRPr="006A04D1">
        <w:t xml:space="preserve"> transitional departure determination</w:t>
      </w:r>
      <w:r w:rsidRPr="006A04D1">
        <w:t xml:space="preserve"> to which those sub</w:t>
      </w:r>
      <w:r w:rsidR="006A59F8" w:rsidRPr="006A04D1">
        <w:t>sections</w:t>
      </w:r>
      <w:r w:rsidRPr="006A04D1">
        <w:t xml:space="preserve"> apply.</w:t>
      </w:r>
    </w:p>
    <w:p w:rsidR="00D07F27" w:rsidRPr="006A04D1" w:rsidRDefault="00D07F27" w:rsidP="00665D5A">
      <w:pPr>
        <w:pStyle w:val="ActHead6"/>
      </w:pPr>
      <w:bookmarkStart w:id="20" w:name="_Toc506285267"/>
      <w:bookmarkStart w:id="21" w:name="opcAmSched"/>
      <w:bookmarkStart w:id="22" w:name="opcCurrentFind"/>
      <w:r w:rsidRPr="006A04D1">
        <w:rPr>
          <w:rStyle w:val="CharAmSchNo"/>
        </w:rPr>
        <w:t>Schedule</w:t>
      </w:r>
      <w:r w:rsidR="006A04D1" w:rsidRPr="006A04D1">
        <w:rPr>
          <w:rStyle w:val="CharAmSchNo"/>
        </w:rPr>
        <w:t> </w:t>
      </w:r>
      <w:r w:rsidRPr="006A04D1">
        <w:rPr>
          <w:rStyle w:val="CharAmSchNo"/>
        </w:rPr>
        <w:t>1</w:t>
      </w:r>
      <w:r w:rsidRPr="006A04D1">
        <w:t>—</w:t>
      </w:r>
      <w:r w:rsidRPr="006A04D1">
        <w:rPr>
          <w:rStyle w:val="CharAmSchText"/>
        </w:rPr>
        <w:t>Repeals</w:t>
      </w:r>
      <w:bookmarkEnd w:id="20"/>
    </w:p>
    <w:bookmarkEnd w:id="21"/>
    <w:bookmarkEnd w:id="22"/>
    <w:p w:rsidR="00665D5A" w:rsidRPr="006A04D1" w:rsidRDefault="00665D5A" w:rsidP="00665D5A">
      <w:pPr>
        <w:pStyle w:val="Header"/>
      </w:pPr>
      <w:r w:rsidRPr="006A04D1">
        <w:rPr>
          <w:rStyle w:val="CharAmPartNo"/>
        </w:rPr>
        <w:t xml:space="preserve"> </w:t>
      </w:r>
      <w:r w:rsidRPr="006A04D1">
        <w:rPr>
          <w:rStyle w:val="CharAmPartText"/>
        </w:rPr>
        <w:t xml:space="preserve"> </w:t>
      </w:r>
    </w:p>
    <w:p w:rsidR="00665D5A" w:rsidRPr="006A04D1" w:rsidRDefault="00665D5A" w:rsidP="00665D5A">
      <w:pPr>
        <w:pStyle w:val="ActHead9"/>
      </w:pPr>
      <w:bookmarkStart w:id="23" w:name="_Toc506285268"/>
      <w:r w:rsidRPr="006A04D1">
        <w:t>Child Support Reform (New Formula and Other Measures) Regulations</w:t>
      </w:r>
      <w:r w:rsidR="006A04D1" w:rsidRPr="006A04D1">
        <w:t> </w:t>
      </w:r>
      <w:r w:rsidRPr="006A04D1">
        <w:t>2007</w:t>
      </w:r>
      <w:bookmarkEnd w:id="23"/>
    </w:p>
    <w:p w:rsidR="00D07F27" w:rsidRPr="006A04D1" w:rsidRDefault="00D07F27" w:rsidP="00D07F27">
      <w:pPr>
        <w:pStyle w:val="ItemHead"/>
      </w:pPr>
      <w:r w:rsidRPr="006A04D1">
        <w:t>1  The whole of the instrument</w:t>
      </w:r>
    </w:p>
    <w:p w:rsidR="00D07F27" w:rsidRPr="006A04D1" w:rsidRDefault="001356E7" w:rsidP="001356E7">
      <w:pPr>
        <w:pStyle w:val="Item"/>
        <w:sectPr w:rsidR="00D07F27" w:rsidRPr="006A04D1" w:rsidSect="008A56B8">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r w:rsidRPr="006A04D1">
        <w:t>Repeal the instrument.</w:t>
      </w:r>
    </w:p>
    <w:p w:rsidR="00157B8B" w:rsidRPr="006A04D1" w:rsidRDefault="00157B8B" w:rsidP="001356E7">
      <w:pPr>
        <w:rPr>
          <w:b/>
          <w:i/>
        </w:rPr>
      </w:pPr>
    </w:p>
    <w:sectPr w:rsidR="00157B8B" w:rsidRPr="006A04D1" w:rsidSect="008A56B8">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098" w:rsidRDefault="009A4098" w:rsidP="00715914">
      <w:pPr>
        <w:spacing w:line="240" w:lineRule="auto"/>
      </w:pPr>
      <w:r>
        <w:separator/>
      </w:r>
    </w:p>
  </w:endnote>
  <w:endnote w:type="continuationSeparator" w:id="0">
    <w:p w:rsidR="009A4098" w:rsidRDefault="009A409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B8" w:rsidRPr="008A56B8" w:rsidRDefault="008A56B8" w:rsidP="008A56B8">
    <w:pPr>
      <w:pStyle w:val="Footer"/>
      <w:rPr>
        <w:i/>
        <w:sz w:val="18"/>
      </w:rPr>
    </w:pPr>
    <w:r w:rsidRPr="008A56B8">
      <w:rPr>
        <w:i/>
        <w:sz w:val="18"/>
      </w:rPr>
      <w:t>OPC62794 -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Pr="00D90ABA" w:rsidRDefault="009A4098" w:rsidP="00D07F2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9A4098" w:rsidTr="00D07F27">
      <w:tc>
        <w:tcPr>
          <w:tcW w:w="942" w:type="pct"/>
        </w:tcPr>
        <w:p w:rsidR="009A4098" w:rsidRDefault="009A4098" w:rsidP="00370482">
          <w:pPr>
            <w:spacing w:line="0" w:lineRule="atLeast"/>
            <w:rPr>
              <w:sz w:val="18"/>
            </w:rPr>
          </w:pPr>
        </w:p>
      </w:tc>
      <w:tc>
        <w:tcPr>
          <w:tcW w:w="3671" w:type="pct"/>
        </w:tcPr>
        <w:p w:rsidR="009A4098" w:rsidRDefault="009A4098" w:rsidP="0037048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1A8D">
            <w:rPr>
              <w:i/>
              <w:sz w:val="18"/>
            </w:rPr>
            <w:t>Child Support Reform (New Formula and Other Measures) Regulations 2018</w:t>
          </w:r>
          <w:r w:rsidRPr="007A1328">
            <w:rPr>
              <w:i/>
              <w:sz w:val="18"/>
            </w:rPr>
            <w:fldChar w:fldCharType="end"/>
          </w:r>
        </w:p>
      </w:tc>
      <w:tc>
        <w:tcPr>
          <w:tcW w:w="387" w:type="pct"/>
        </w:tcPr>
        <w:p w:rsidR="009A4098" w:rsidRDefault="009A4098" w:rsidP="0037048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90A9C">
            <w:rPr>
              <w:i/>
              <w:noProof/>
              <w:sz w:val="18"/>
            </w:rPr>
            <w:t>10</w:t>
          </w:r>
          <w:r w:rsidRPr="00ED79B6">
            <w:rPr>
              <w:i/>
              <w:sz w:val="18"/>
            </w:rPr>
            <w:fldChar w:fldCharType="end"/>
          </w:r>
        </w:p>
      </w:tc>
    </w:tr>
  </w:tbl>
  <w:p w:rsidR="009A4098" w:rsidRPr="008A56B8" w:rsidRDefault="008A56B8" w:rsidP="008A56B8">
    <w:pPr>
      <w:rPr>
        <w:rFonts w:cs="Times New Roman"/>
        <w:i/>
        <w:sz w:val="18"/>
      </w:rPr>
    </w:pPr>
    <w:r w:rsidRPr="008A56B8">
      <w:rPr>
        <w:rFonts w:cs="Times New Roman"/>
        <w:i/>
        <w:sz w:val="18"/>
      </w:rPr>
      <w:t>OPC62794 -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Default="009A4098">
    <w:pPr>
      <w:pBdr>
        <w:top w:val="single" w:sz="6" w:space="1" w:color="auto"/>
      </w:pBdr>
      <w:rPr>
        <w:sz w:val="18"/>
      </w:rPr>
    </w:pPr>
  </w:p>
  <w:p w:rsidR="009A4098" w:rsidRDefault="009A4098">
    <w:pPr>
      <w:jc w:val="right"/>
      <w:rPr>
        <w:i/>
        <w:sz w:val="18"/>
      </w:rPr>
    </w:pPr>
    <w:r>
      <w:rPr>
        <w:i/>
        <w:sz w:val="18"/>
      </w:rPr>
      <w:fldChar w:fldCharType="begin"/>
    </w:r>
    <w:r>
      <w:rPr>
        <w:i/>
        <w:sz w:val="18"/>
      </w:rPr>
      <w:instrText xml:space="preserve"> STYLEREF ShortT </w:instrText>
    </w:r>
    <w:r>
      <w:rPr>
        <w:i/>
        <w:sz w:val="18"/>
      </w:rPr>
      <w:fldChar w:fldCharType="separate"/>
    </w:r>
    <w:r w:rsidR="00221A8D">
      <w:rPr>
        <w:i/>
        <w:noProof/>
        <w:sz w:val="18"/>
      </w:rPr>
      <w:t>Child Support Reform (New Formula and Other Measures)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21A8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D90A9C">
      <w:rPr>
        <w:i/>
        <w:noProof/>
        <w:sz w:val="18"/>
      </w:rPr>
      <w:t>10</w:t>
    </w:r>
    <w:r>
      <w:rPr>
        <w:i/>
        <w:sz w:val="18"/>
      </w:rPr>
      <w:fldChar w:fldCharType="end"/>
    </w:r>
  </w:p>
  <w:p w:rsidR="009A4098" w:rsidRPr="008A56B8" w:rsidRDefault="008A56B8" w:rsidP="008A56B8">
    <w:pPr>
      <w:rPr>
        <w:rFonts w:cs="Times New Roman"/>
        <w:i/>
        <w:sz w:val="18"/>
      </w:rPr>
    </w:pPr>
    <w:r w:rsidRPr="008A56B8">
      <w:rPr>
        <w:rFonts w:cs="Times New Roman"/>
        <w:i/>
        <w:sz w:val="18"/>
      </w:rPr>
      <w:t>OPC62794 -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Pr="00E33C1C" w:rsidRDefault="009A4098" w:rsidP="00D07F2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9A4098" w:rsidTr="00D07F27">
      <w:tc>
        <w:tcPr>
          <w:tcW w:w="418" w:type="pct"/>
          <w:tcBorders>
            <w:top w:val="nil"/>
            <w:left w:val="nil"/>
            <w:bottom w:val="nil"/>
            <w:right w:val="nil"/>
          </w:tcBorders>
        </w:tcPr>
        <w:p w:rsidR="009A4098" w:rsidRDefault="009A4098" w:rsidP="00B2751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90A9C">
            <w:rPr>
              <w:i/>
              <w:noProof/>
              <w:sz w:val="18"/>
            </w:rPr>
            <w:t>10</w:t>
          </w:r>
          <w:r w:rsidRPr="00ED79B6">
            <w:rPr>
              <w:i/>
              <w:sz w:val="18"/>
            </w:rPr>
            <w:fldChar w:fldCharType="end"/>
          </w:r>
        </w:p>
      </w:tc>
      <w:tc>
        <w:tcPr>
          <w:tcW w:w="3765" w:type="pct"/>
          <w:tcBorders>
            <w:top w:val="nil"/>
            <w:left w:val="nil"/>
            <w:bottom w:val="nil"/>
            <w:right w:val="nil"/>
          </w:tcBorders>
        </w:tcPr>
        <w:p w:rsidR="009A4098" w:rsidRDefault="009A4098" w:rsidP="00B2751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1A8D">
            <w:rPr>
              <w:i/>
              <w:sz w:val="18"/>
            </w:rPr>
            <w:t>Child Support Reform (New Formula and Other Measures) Regulations 2018</w:t>
          </w:r>
          <w:r w:rsidRPr="007A1328">
            <w:rPr>
              <w:i/>
              <w:sz w:val="18"/>
            </w:rPr>
            <w:fldChar w:fldCharType="end"/>
          </w:r>
        </w:p>
      </w:tc>
      <w:tc>
        <w:tcPr>
          <w:tcW w:w="817" w:type="pct"/>
          <w:tcBorders>
            <w:top w:val="nil"/>
            <w:left w:val="nil"/>
            <w:bottom w:val="nil"/>
            <w:right w:val="nil"/>
          </w:tcBorders>
        </w:tcPr>
        <w:p w:rsidR="009A4098" w:rsidRDefault="009A4098" w:rsidP="00B27515">
          <w:pPr>
            <w:spacing w:line="0" w:lineRule="atLeast"/>
            <w:jc w:val="right"/>
            <w:rPr>
              <w:sz w:val="18"/>
            </w:rPr>
          </w:pPr>
        </w:p>
      </w:tc>
    </w:tr>
  </w:tbl>
  <w:p w:rsidR="009A4098" w:rsidRPr="008A56B8" w:rsidRDefault="008A56B8" w:rsidP="008A56B8">
    <w:pPr>
      <w:rPr>
        <w:rFonts w:cs="Times New Roman"/>
        <w:i/>
        <w:sz w:val="18"/>
      </w:rPr>
    </w:pPr>
    <w:r w:rsidRPr="008A56B8">
      <w:rPr>
        <w:rFonts w:cs="Times New Roman"/>
        <w:i/>
        <w:sz w:val="18"/>
      </w:rPr>
      <w:t>OPC62794 -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Pr="00E33C1C" w:rsidRDefault="009A4098" w:rsidP="00D07F2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A4098" w:rsidTr="00D07F27">
      <w:tc>
        <w:tcPr>
          <w:tcW w:w="817" w:type="pct"/>
          <w:tcBorders>
            <w:top w:val="nil"/>
            <w:left w:val="nil"/>
            <w:bottom w:val="nil"/>
            <w:right w:val="nil"/>
          </w:tcBorders>
        </w:tcPr>
        <w:p w:rsidR="009A4098" w:rsidRDefault="009A4098" w:rsidP="00B27515">
          <w:pPr>
            <w:spacing w:line="0" w:lineRule="atLeast"/>
            <w:rPr>
              <w:sz w:val="18"/>
            </w:rPr>
          </w:pPr>
        </w:p>
      </w:tc>
      <w:tc>
        <w:tcPr>
          <w:tcW w:w="3765" w:type="pct"/>
          <w:tcBorders>
            <w:top w:val="nil"/>
            <w:left w:val="nil"/>
            <w:bottom w:val="nil"/>
            <w:right w:val="nil"/>
          </w:tcBorders>
        </w:tcPr>
        <w:p w:rsidR="009A4098" w:rsidRDefault="009A4098" w:rsidP="00B2751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1A8D">
            <w:rPr>
              <w:i/>
              <w:sz w:val="18"/>
            </w:rPr>
            <w:t>Child Support Reform (New Formula and Other Measures) Regulations 2018</w:t>
          </w:r>
          <w:r w:rsidRPr="007A1328">
            <w:rPr>
              <w:i/>
              <w:sz w:val="18"/>
            </w:rPr>
            <w:fldChar w:fldCharType="end"/>
          </w:r>
        </w:p>
      </w:tc>
      <w:tc>
        <w:tcPr>
          <w:tcW w:w="418" w:type="pct"/>
          <w:tcBorders>
            <w:top w:val="nil"/>
            <w:left w:val="nil"/>
            <w:bottom w:val="nil"/>
            <w:right w:val="nil"/>
          </w:tcBorders>
        </w:tcPr>
        <w:p w:rsidR="009A4098" w:rsidRDefault="009A4098" w:rsidP="00B2751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90A9C">
            <w:rPr>
              <w:i/>
              <w:noProof/>
              <w:sz w:val="18"/>
            </w:rPr>
            <w:t>10</w:t>
          </w:r>
          <w:r w:rsidRPr="00ED79B6">
            <w:rPr>
              <w:i/>
              <w:sz w:val="18"/>
            </w:rPr>
            <w:fldChar w:fldCharType="end"/>
          </w:r>
        </w:p>
      </w:tc>
    </w:tr>
  </w:tbl>
  <w:p w:rsidR="009A4098" w:rsidRPr="008A56B8" w:rsidRDefault="008A56B8" w:rsidP="008A56B8">
    <w:pPr>
      <w:rPr>
        <w:rFonts w:cs="Times New Roman"/>
        <w:i/>
        <w:sz w:val="18"/>
      </w:rPr>
    </w:pPr>
    <w:r w:rsidRPr="008A56B8">
      <w:rPr>
        <w:rFonts w:cs="Times New Roman"/>
        <w:i/>
        <w:sz w:val="18"/>
      </w:rPr>
      <w:t>OPC62794 -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Pr="00E33C1C" w:rsidRDefault="009A4098"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A4098" w:rsidTr="00D07F27">
      <w:tc>
        <w:tcPr>
          <w:tcW w:w="817" w:type="pct"/>
          <w:tcBorders>
            <w:top w:val="nil"/>
            <w:left w:val="nil"/>
            <w:bottom w:val="nil"/>
            <w:right w:val="nil"/>
          </w:tcBorders>
        </w:tcPr>
        <w:p w:rsidR="009A4098" w:rsidRDefault="009A4098" w:rsidP="00B27515">
          <w:pPr>
            <w:spacing w:line="0" w:lineRule="atLeast"/>
            <w:rPr>
              <w:sz w:val="18"/>
            </w:rPr>
          </w:pPr>
        </w:p>
      </w:tc>
      <w:tc>
        <w:tcPr>
          <w:tcW w:w="3765" w:type="pct"/>
          <w:tcBorders>
            <w:top w:val="nil"/>
            <w:left w:val="nil"/>
            <w:bottom w:val="nil"/>
            <w:right w:val="nil"/>
          </w:tcBorders>
        </w:tcPr>
        <w:p w:rsidR="009A4098" w:rsidRDefault="009A4098" w:rsidP="00B2751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1A8D">
            <w:rPr>
              <w:i/>
              <w:sz w:val="18"/>
            </w:rPr>
            <w:t>Child Support Reform (New Formula and Other Measures) Regulations 2018</w:t>
          </w:r>
          <w:r w:rsidRPr="007A1328">
            <w:rPr>
              <w:i/>
              <w:sz w:val="18"/>
            </w:rPr>
            <w:fldChar w:fldCharType="end"/>
          </w:r>
        </w:p>
      </w:tc>
      <w:tc>
        <w:tcPr>
          <w:tcW w:w="418" w:type="pct"/>
          <w:tcBorders>
            <w:top w:val="nil"/>
            <w:left w:val="nil"/>
            <w:bottom w:val="nil"/>
            <w:right w:val="nil"/>
          </w:tcBorders>
        </w:tcPr>
        <w:p w:rsidR="009A4098" w:rsidRDefault="009A4098" w:rsidP="00B2751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90A9C">
            <w:rPr>
              <w:i/>
              <w:noProof/>
              <w:sz w:val="18"/>
            </w:rPr>
            <w:t>10</w:t>
          </w:r>
          <w:r w:rsidRPr="00ED79B6">
            <w:rPr>
              <w:i/>
              <w:sz w:val="18"/>
            </w:rPr>
            <w:fldChar w:fldCharType="end"/>
          </w:r>
        </w:p>
      </w:tc>
    </w:tr>
  </w:tbl>
  <w:p w:rsidR="009A4098" w:rsidRPr="008A56B8" w:rsidRDefault="008A56B8" w:rsidP="008A56B8">
    <w:pPr>
      <w:rPr>
        <w:rFonts w:cs="Times New Roman"/>
        <w:i/>
        <w:sz w:val="18"/>
      </w:rPr>
    </w:pPr>
    <w:r w:rsidRPr="008A56B8">
      <w:rPr>
        <w:rFonts w:cs="Times New Roman"/>
        <w:i/>
        <w:sz w:val="18"/>
      </w:rPr>
      <w:t>OPC62794 -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Default="009A4098" w:rsidP="00D07F27">
    <w:pPr>
      <w:pStyle w:val="Footer"/>
      <w:spacing w:before="120"/>
    </w:pPr>
  </w:p>
  <w:p w:rsidR="009A4098" w:rsidRPr="008A56B8" w:rsidRDefault="008A56B8" w:rsidP="008A56B8">
    <w:pPr>
      <w:pStyle w:val="Footer"/>
      <w:rPr>
        <w:i/>
        <w:sz w:val="18"/>
      </w:rPr>
    </w:pPr>
    <w:r w:rsidRPr="008A56B8">
      <w:rPr>
        <w:i/>
        <w:sz w:val="18"/>
      </w:rPr>
      <w:t>OPC62794 -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Pr="008A56B8" w:rsidRDefault="008A56B8" w:rsidP="008A56B8">
    <w:pPr>
      <w:pStyle w:val="Footer"/>
      <w:tabs>
        <w:tab w:val="clear" w:pos="4153"/>
        <w:tab w:val="clear" w:pos="8306"/>
        <w:tab w:val="center" w:pos="4150"/>
        <w:tab w:val="right" w:pos="8307"/>
      </w:tabs>
      <w:spacing w:before="120"/>
      <w:rPr>
        <w:i/>
        <w:sz w:val="18"/>
      </w:rPr>
    </w:pPr>
    <w:r w:rsidRPr="008A56B8">
      <w:rPr>
        <w:i/>
        <w:sz w:val="18"/>
      </w:rPr>
      <w:t>OPC62794 -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Pr="00E33C1C" w:rsidRDefault="009A4098" w:rsidP="00D07F2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9A4098" w:rsidTr="00D07F27">
      <w:tc>
        <w:tcPr>
          <w:tcW w:w="418" w:type="pct"/>
          <w:tcBorders>
            <w:top w:val="nil"/>
            <w:left w:val="nil"/>
            <w:bottom w:val="nil"/>
            <w:right w:val="nil"/>
          </w:tcBorders>
        </w:tcPr>
        <w:p w:rsidR="009A4098" w:rsidRDefault="009A4098" w:rsidP="00B2751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90A9C">
            <w:rPr>
              <w:i/>
              <w:noProof/>
              <w:sz w:val="18"/>
            </w:rPr>
            <w:t>x</w:t>
          </w:r>
          <w:r w:rsidRPr="00ED79B6">
            <w:rPr>
              <w:i/>
              <w:sz w:val="18"/>
            </w:rPr>
            <w:fldChar w:fldCharType="end"/>
          </w:r>
        </w:p>
      </w:tc>
      <w:tc>
        <w:tcPr>
          <w:tcW w:w="3765" w:type="pct"/>
          <w:tcBorders>
            <w:top w:val="nil"/>
            <w:left w:val="nil"/>
            <w:bottom w:val="nil"/>
            <w:right w:val="nil"/>
          </w:tcBorders>
        </w:tcPr>
        <w:p w:rsidR="009A4098" w:rsidRDefault="009A4098" w:rsidP="00B2751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1A8D">
            <w:rPr>
              <w:i/>
              <w:sz w:val="18"/>
            </w:rPr>
            <w:t>Child Support Reform (New Formula and Other Measures) Regulations 2018</w:t>
          </w:r>
          <w:r w:rsidRPr="007A1328">
            <w:rPr>
              <w:i/>
              <w:sz w:val="18"/>
            </w:rPr>
            <w:fldChar w:fldCharType="end"/>
          </w:r>
        </w:p>
      </w:tc>
      <w:tc>
        <w:tcPr>
          <w:tcW w:w="817" w:type="pct"/>
          <w:tcBorders>
            <w:top w:val="nil"/>
            <w:left w:val="nil"/>
            <w:bottom w:val="nil"/>
            <w:right w:val="nil"/>
          </w:tcBorders>
        </w:tcPr>
        <w:p w:rsidR="009A4098" w:rsidRDefault="009A4098" w:rsidP="00B27515">
          <w:pPr>
            <w:spacing w:line="0" w:lineRule="atLeast"/>
            <w:jc w:val="right"/>
            <w:rPr>
              <w:sz w:val="18"/>
            </w:rPr>
          </w:pPr>
        </w:p>
      </w:tc>
    </w:tr>
  </w:tbl>
  <w:p w:rsidR="009A4098" w:rsidRPr="008A56B8" w:rsidRDefault="008A56B8" w:rsidP="008A56B8">
    <w:pPr>
      <w:rPr>
        <w:rFonts w:cs="Times New Roman"/>
        <w:i/>
        <w:sz w:val="18"/>
      </w:rPr>
    </w:pPr>
    <w:r w:rsidRPr="008A56B8">
      <w:rPr>
        <w:rFonts w:cs="Times New Roman"/>
        <w:i/>
        <w:sz w:val="18"/>
      </w:rPr>
      <w:t>OPC62794 -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Pr="00E33C1C" w:rsidRDefault="009A4098" w:rsidP="00D07F2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9A4098" w:rsidTr="00D07F27">
      <w:tc>
        <w:tcPr>
          <w:tcW w:w="816" w:type="pct"/>
          <w:tcBorders>
            <w:top w:val="nil"/>
            <w:left w:val="nil"/>
            <w:bottom w:val="nil"/>
            <w:right w:val="nil"/>
          </w:tcBorders>
        </w:tcPr>
        <w:p w:rsidR="009A4098" w:rsidRDefault="009A4098" w:rsidP="00B27515">
          <w:pPr>
            <w:spacing w:line="0" w:lineRule="atLeast"/>
            <w:rPr>
              <w:sz w:val="18"/>
            </w:rPr>
          </w:pPr>
        </w:p>
      </w:tc>
      <w:tc>
        <w:tcPr>
          <w:tcW w:w="3765" w:type="pct"/>
          <w:tcBorders>
            <w:top w:val="nil"/>
            <w:left w:val="nil"/>
            <w:bottom w:val="nil"/>
            <w:right w:val="nil"/>
          </w:tcBorders>
        </w:tcPr>
        <w:p w:rsidR="009A4098" w:rsidRDefault="009A4098" w:rsidP="00B2751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1A8D">
            <w:rPr>
              <w:i/>
              <w:sz w:val="18"/>
            </w:rPr>
            <w:t>Child Support Reform (New Formula and Other Measures) Regulations 2018</w:t>
          </w:r>
          <w:r w:rsidRPr="007A1328">
            <w:rPr>
              <w:i/>
              <w:sz w:val="18"/>
            </w:rPr>
            <w:fldChar w:fldCharType="end"/>
          </w:r>
        </w:p>
      </w:tc>
      <w:tc>
        <w:tcPr>
          <w:tcW w:w="419" w:type="pct"/>
          <w:tcBorders>
            <w:top w:val="nil"/>
            <w:left w:val="nil"/>
            <w:bottom w:val="nil"/>
            <w:right w:val="nil"/>
          </w:tcBorders>
        </w:tcPr>
        <w:p w:rsidR="009A4098" w:rsidRDefault="009A4098" w:rsidP="00B2751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900A9">
            <w:rPr>
              <w:i/>
              <w:noProof/>
              <w:sz w:val="18"/>
            </w:rPr>
            <w:t>i</w:t>
          </w:r>
          <w:r w:rsidRPr="00ED79B6">
            <w:rPr>
              <w:i/>
              <w:sz w:val="18"/>
            </w:rPr>
            <w:fldChar w:fldCharType="end"/>
          </w:r>
        </w:p>
      </w:tc>
    </w:tr>
  </w:tbl>
  <w:p w:rsidR="009A4098" w:rsidRPr="008A56B8" w:rsidRDefault="008A56B8" w:rsidP="008A56B8">
    <w:pPr>
      <w:rPr>
        <w:rFonts w:cs="Times New Roman"/>
        <w:i/>
        <w:sz w:val="18"/>
      </w:rPr>
    </w:pPr>
    <w:r w:rsidRPr="008A56B8">
      <w:rPr>
        <w:rFonts w:cs="Times New Roman"/>
        <w:i/>
        <w:sz w:val="18"/>
      </w:rPr>
      <w:t>OPC62794 -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Pr="00D90ABA" w:rsidRDefault="009A4098" w:rsidP="00D07F2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9A4098" w:rsidTr="00D07F27">
      <w:tc>
        <w:tcPr>
          <w:tcW w:w="365" w:type="pct"/>
        </w:tcPr>
        <w:p w:rsidR="009A4098" w:rsidRDefault="009A4098" w:rsidP="0037048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900A9">
            <w:rPr>
              <w:i/>
              <w:noProof/>
              <w:sz w:val="18"/>
            </w:rPr>
            <w:t>8</w:t>
          </w:r>
          <w:r w:rsidRPr="00ED79B6">
            <w:rPr>
              <w:i/>
              <w:sz w:val="18"/>
            </w:rPr>
            <w:fldChar w:fldCharType="end"/>
          </w:r>
        </w:p>
      </w:tc>
      <w:tc>
        <w:tcPr>
          <w:tcW w:w="3688" w:type="pct"/>
        </w:tcPr>
        <w:p w:rsidR="009A4098" w:rsidRDefault="009A4098" w:rsidP="0037048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1A8D">
            <w:rPr>
              <w:i/>
              <w:sz w:val="18"/>
            </w:rPr>
            <w:t>Child Support Reform (New Formula and Other Measures) Regulations 2018</w:t>
          </w:r>
          <w:r w:rsidRPr="007A1328">
            <w:rPr>
              <w:i/>
              <w:sz w:val="18"/>
            </w:rPr>
            <w:fldChar w:fldCharType="end"/>
          </w:r>
        </w:p>
      </w:tc>
      <w:tc>
        <w:tcPr>
          <w:tcW w:w="947" w:type="pct"/>
        </w:tcPr>
        <w:p w:rsidR="009A4098" w:rsidRDefault="009A4098" w:rsidP="00370482">
          <w:pPr>
            <w:spacing w:line="0" w:lineRule="atLeast"/>
            <w:jc w:val="right"/>
            <w:rPr>
              <w:sz w:val="18"/>
            </w:rPr>
          </w:pPr>
        </w:p>
      </w:tc>
    </w:tr>
  </w:tbl>
  <w:p w:rsidR="009A4098" w:rsidRPr="008A56B8" w:rsidRDefault="008A56B8" w:rsidP="008A56B8">
    <w:pPr>
      <w:rPr>
        <w:rFonts w:cs="Times New Roman"/>
        <w:i/>
        <w:sz w:val="18"/>
      </w:rPr>
    </w:pPr>
    <w:r w:rsidRPr="008A56B8">
      <w:rPr>
        <w:rFonts w:cs="Times New Roman"/>
        <w:i/>
        <w:sz w:val="18"/>
      </w:rPr>
      <w:t>OPC62794 -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Pr="00D90ABA" w:rsidRDefault="009A4098" w:rsidP="00D07F2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A4098" w:rsidTr="00D07F27">
      <w:tc>
        <w:tcPr>
          <w:tcW w:w="947" w:type="pct"/>
        </w:tcPr>
        <w:p w:rsidR="009A4098" w:rsidRDefault="009A4098" w:rsidP="00370482">
          <w:pPr>
            <w:spacing w:line="0" w:lineRule="atLeast"/>
            <w:rPr>
              <w:sz w:val="18"/>
            </w:rPr>
          </w:pPr>
        </w:p>
      </w:tc>
      <w:tc>
        <w:tcPr>
          <w:tcW w:w="3688" w:type="pct"/>
        </w:tcPr>
        <w:p w:rsidR="009A4098" w:rsidRDefault="009A4098" w:rsidP="0037048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1A8D">
            <w:rPr>
              <w:i/>
              <w:sz w:val="18"/>
            </w:rPr>
            <w:t>Child Support Reform (New Formula and Other Measures) Regulations 2018</w:t>
          </w:r>
          <w:r w:rsidRPr="007A1328">
            <w:rPr>
              <w:i/>
              <w:sz w:val="18"/>
            </w:rPr>
            <w:fldChar w:fldCharType="end"/>
          </w:r>
        </w:p>
      </w:tc>
      <w:tc>
        <w:tcPr>
          <w:tcW w:w="365" w:type="pct"/>
        </w:tcPr>
        <w:p w:rsidR="009A4098" w:rsidRDefault="009A4098" w:rsidP="0037048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900A9">
            <w:rPr>
              <w:i/>
              <w:noProof/>
              <w:sz w:val="18"/>
            </w:rPr>
            <w:t>1</w:t>
          </w:r>
          <w:r w:rsidRPr="00ED79B6">
            <w:rPr>
              <w:i/>
              <w:sz w:val="18"/>
            </w:rPr>
            <w:fldChar w:fldCharType="end"/>
          </w:r>
        </w:p>
      </w:tc>
    </w:tr>
  </w:tbl>
  <w:p w:rsidR="009A4098" w:rsidRPr="008A56B8" w:rsidRDefault="008A56B8" w:rsidP="008A56B8">
    <w:pPr>
      <w:rPr>
        <w:rFonts w:cs="Times New Roman"/>
        <w:i/>
        <w:sz w:val="18"/>
      </w:rPr>
    </w:pPr>
    <w:r w:rsidRPr="008A56B8">
      <w:rPr>
        <w:rFonts w:cs="Times New Roman"/>
        <w:i/>
        <w:sz w:val="18"/>
      </w:rPr>
      <w:t>OPC62794 -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Pr="00E33C1C" w:rsidRDefault="009A4098" w:rsidP="00D07F27">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A4098" w:rsidTr="00D07F27">
      <w:tc>
        <w:tcPr>
          <w:tcW w:w="817" w:type="pct"/>
          <w:tcBorders>
            <w:top w:val="nil"/>
            <w:left w:val="nil"/>
            <w:bottom w:val="nil"/>
            <w:right w:val="nil"/>
          </w:tcBorders>
        </w:tcPr>
        <w:p w:rsidR="009A4098" w:rsidRDefault="009A4098" w:rsidP="00370482">
          <w:pPr>
            <w:spacing w:line="0" w:lineRule="atLeast"/>
            <w:rPr>
              <w:sz w:val="18"/>
            </w:rPr>
          </w:pPr>
        </w:p>
      </w:tc>
      <w:tc>
        <w:tcPr>
          <w:tcW w:w="3765" w:type="pct"/>
          <w:tcBorders>
            <w:top w:val="nil"/>
            <w:left w:val="nil"/>
            <w:bottom w:val="nil"/>
            <w:right w:val="nil"/>
          </w:tcBorders>
        </w:tcPr>
        <w:p w:rsidR="009A4098" w:rsidRDefault="009A4098" w:rsidP="0037048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1A8D">
            <w:rPr>
              <w:i/>
              <w:sz w:val="18"/>
            </w:rPr>
            <w:t>Child Support Reform (New Formula and Other Measures) Regulations 2018</w:t>
          </w:r>
          <w:r w:rsidRPr="007A1328">
            <w:rPr>
              <w:i/>
              <w:sz w:val="18"/>
            </w:rPr>
            <w:fldChar w:fldCharType="end"/>
          </w:r>
        </w:p>
      </w:tc>
      <w:tc>
        <w:tcPr>
          <w:tcW w:w="418" w:type="pct"/>
          <w:tcBorders>
            <w:top w:val="nil"/>
            <w:left w:val="nil"/>
            <w:bottom w:val="nil"/>
            <w:right w:val="nil"/>
          </w:tcBorders>
        </w:tcPr>
        <w:p w:rsidR="009A4098" w:rsidRDefault="009A4098" w:rsidP="0037048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90A9C">
            <w:rPr>
              <w:i/>
              <w:noProof/>
              <w:sz w:val="18"/>
            </w:rPr>
            <w:t>10</w:t>
          </w:r>
          <w:r w:rsidRPr="00ED79B6">
            <w:rPr>
              <w:i/>
              <w:sz w:val="18"/>
            </w:rPr>
            <w:fldChar w:fldCharType="end"/>
          </w:r>
        </w:p>
      </w:tc>
    </w:tr>
  </w:tbl>
  <w:p w:rsidR="009A4098" w:rsidRPr="00ED79B6" w:rsidRDefault="009A4098" w:rsidP="00D07F27">
    <w:pPr>
      <w:rPr>
        <w:i/>
        <w:sz w:val="18"/>
      </w:rPr>
    </w:pPr>
  </w:p>
  <w:p w:rsidR="009A4098" w:rsidRPr="008A56B8" w:rsidRDefault="008A56B8" w:rsidP="008A56B8">
    <w:pPr>
      <w:pStyle w:val="Footer"/>
      <w:rPr>
        <w:i/>
        <w:sz w:val="18"/>
      </w:rPr>
    </w:pPr>
    <w:r w:rsidRPr="008A56B8">
      <w:rPr>
        <w:i/>
        <w:sz w:val="18"/>
      </w:rPr>
      <w:t>OPC62794 -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Pr="00D90ABA" w:rsidRDefault="009A4098" w:rsidP="00D07F2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9A4098" w:rsidTr="00D07F27">
      <w:tc>
        <w:tcPr>
          <w:tcW w:w="365" w:type="pct"/>
        </w:tcPr>
        <w:p w:rsidR="009A4098" w:rsidRDefault="009A4098" w:rsidP="0037048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900A9">
            <w:rPr>
              <w:i/>
              <w:noProof/>
              <w:sz w:val="18"/>
            </w:rPr>
            <w:t>10</w:t>
          </w:r>
          <w:r w:rsidRPr="00ED79B6">
            <w:rPr>
              <w:i/>
              <w:sz w:val="18"/>
            </w:rPr>
            <w:fldChar w:fldCharType="end"/>
          </w:r>
        </w:p>
      </w:tc>
      <w:tc>
        <w:tcPr>
          <w:tcW w:w="3688" w:type="pct"/>
        </w:tcPr>
        <w:p w:rsidR="009A4098" w:rsidRDefault="009A4098" w:rsidP="0037048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1A8D">
            <w:rPr>
              <w:i/>
              <w:sz w:val="18"/>
            </w:rPr>
            <w:t>Child Support Reform (New Formula and Other Measures) Regulations 2018</w:t>
          </w:r>
          <w:r w:rsidRPr="007A1328">
            <w:rPr>
              <w:i/>
              <w:sz w:val="18"/>
            </w:rPr>
            <w:fldChar w:fldCharType="end"/>
          </w:r>
        </w:p>
      </w:tc>
      <w:tc>
        <w:tcPr>
          <w:tcW w:w="947" w:type="pct"/>
        </w:tcPr>
        <w:p w:rsidR="009A4098" w:rsidRDefault="009A4098" w:rsidP="00370482">
          <w:pPr>
            <w:spacing w:line="0" w:lineRule="atLeast"/>
            <w:jc w:val="right"/>
            <w:rPr>
              <w:sz w:val="18"/>
            </w:rPr>
          </w:pPr>
        </w:p>
      </w:tc>
    </w:tr>
  </w:tbl>
  <w:p w:rsidR="009A4098" w:rsidRPr="008A56B8" w:rsidRDefault="008A56B8" w:rsidP="008A56B8">
    <w:pPr>
      <w:rPr>
        <w:rFonts w:cs="Times New Roman"/>
        <w:i/>
        <w:sz w:val="18"/>
      </w:rPr>
    </w:pPr>
    <w:r w:rsidRPr="008A56B8">
      <w:rPr>
        <w:rFonts w:cs="Times New Roman"/>
        <w:i/>
        <w:sz w:val="18"/>
      </w:rPr>
      <w:t>OPC62794 -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098" w:rsidRDefault="009A4098" w:rsidP="00715914">
      <w:pPr>
        <w:spacing w:line="240" w:lineRule="auto"/>
      </w:pPr>
      <w:r>
        <w:separator/>
      </w:r>
    </w:p>
  </w:footnote>
  <w:footnote w:type="continuationSeparator" w:id="0">
    <w:p w:rsidR="009A4098" w:rsidRDefault="009A409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Pr="005F1388" w:rsidRDefault="009A4098"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Default="009A4098">
    <w:pPr>
      <w:jc w:val="right"/>
      <w:rPr>
        <w:sz w:val="20"/>
      </w:rPr>
    </w:pPr>
    <w:r>
      <w:rPr>
        <w:sz w:val="20"/>
      </w:rPr>
      <w:fldChar w:fldCharType="begin"/>
    </w:r>
    <w:r>
      <w:rPr>
        <w:sz w:val="20"/>
      </w:rPr>
      <w:instrText xml:space="preserve"> STYLEREF CharAmSchText </w:instrText>
    </w:r>
    <w:r>
      <w:rPr>
        <w:sz w:val="20"/>
      </w:rPr>
      <w:fldChar w:fldCharType="separate"/>
    </w:r>
    <w:r w:rsidR="00221A8D">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221A8D">
      <w:rPr>
        <w:b/>
        <w:noProof/>
        <w:sz w:val="20"/>
      </w:rPr>
      <w:t>Schedule 1</w:t>
    </w:r>
    <w:r>
      <w:rPr>
        <w:b/>
        <w:sz w:val="20"/>
      </w:rPr>
      <w:fldChar w:fldCharType="end"/>
    </w:r>
  </w:p>
  <w:p w:rsidR="009A4098" w:rsidRDefault="009A4098">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9A4098" w:rsidRDefault="009A4098" w:rsidP="00D07F27">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Default="009A409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Default="009A409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A4098" w:rsidRDefault="009A409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21A8D">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21A8D">
      <w:rPr>
        <w:noProof/>
        <w:sz w:val="20"/>
      </w:rPr>
      <w:t>Transitional matters for court orders made before 1 July 2008</w:t>
    </w:r>
    <w:r>
      <w:rPr>
        <w:sz w:val="20"/>
      </w:rPr>
      <w:fldChar w:fldCharType="end"/>
    </w:r>
  </w:p>
  <w:p w:rsidR="009A4098" w:rsidRPr="007A1328" w:rsidRDefault="009A409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A4098" w:rsidRPr="007A1328" w:rsidRDefault="009A4098" w:rsidP="00715914">
    <w:pPr>
      <w:rPr>
        <w:b/>
        <w:sz w:val="24"/>
      </w:rPr>
    </w:pPr>
  </w:p>
  <w:p w:rsidR="009A4098" w:rsidRPr="007A1328" w:rsidRDefault="009A4098" w:rsidP="00D07F2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21A8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21A8D">
      <w:rPr>
        <w:noProof/>
        <w:sz w:val="24"/>
      </w:rPr>
      <w:t>14</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Pr="007A1328" w:rsidRDefault="009A409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A4098" w:rsidRPr="007A1328" w:rsidRDefault="009A409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21A8D">
      <w:rPr>
        <w:noProof/>
        <w:sz w:val="20"/>
      </w:rPr>
      <w:t>Transitional matters for court orders made before 1 July 2008</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21A8D">
      <w:rPr>
        <w:b/>
        <w:noProof/>
        <w:sz w:val="20"/>
      </w:rPr>
      <w:t>Part 5</w:t>
    </w:r>
    <w:r>
      <w:rPr>
        <w:b/>
        <w:sz w:val="20"/>
      </w:rPr>
      <w:fldChar w:fldCharType="end"/>
    </w:r>
  </w:p>
  <w:p w:rsidR="009A4098" w:rsidRPr="007A1328" w:rsidRDefault="009A409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A4098" w:rsidRPr="007A1328" w:rsidRDefault="009A4098" w:rsidP="00715914">
    <w:pPr>
      <w:jc w:val="right"/>
      <w:rPr>
        <w:b/>
        <w:sz w:val="24"/>
      </w:rPr>
    </w:pPr>
  </w:p>
  <w:p w:rsidR="009A4098" w:rsidRPr="007A1328" w:rsidRDefault="009A4098" w:rsidP="00D07F2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21A8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21A8D">
      <w:rPr>
        <w:noProof/>
        <w:sz w:val="24"/>
      </w:rPr>
      <w:t>14</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Pr="007A1328" w:rsidRDefault="009A4098"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Pr="005F1388" w:rsidRDefault="009A409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Pr="005F1388" w:rsidRDefault="009A4098"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Pr="00ED79B6" w:rsidRDefault="009A4098"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Pr="00ED79B6" w:rsidRDefault="009A4098"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Pr="00ED79B6" w:rsidRDefault="009A409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Default="009A4098">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9A4098" w:rsidRDefault="009A4098">
    <w:pPr>
      <w:rPr>
        <w:b/>
        <w:sz w:val="20"/>
      </w:rPr>
    </w:pPr>
    <w:r>
      <w:rPr>
        <w:b/>
        <w:sz w:val="20"/>
      </w:rPr>
      <w:fldChar w:fldCharType="begin"/>
    </w:r>
    <w:r>
      <w:rPr>
        <w:b/>
        <w:sz w:val="20"/>
      </w:rPr>
      <w:instrText xml:space="preserve"> STYLEREF CharPartNo </w:instrText>
    </w:r>
    <w:r>
      <w:rPr>
        <w:b/>
        <w:sz w:val="20"/>
      </w:rPr>
      <w:fldChar w:fldCharType="separate"/>
    </w:r>
    <w:r w:rsidR="004900A9">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4900A9">
      <w:rPr>
        <w:noProof/>
        <w:sz w:val="20"/>
      </w:rPr>
      <w:t>Transitional matters for court orders made before 1 July 2008</w:t>
    </w:r>
    <w:r>
      <w:rPr>
        <w:sz w:val="20"/>
      </w:rPr>
      <w:fldChar w:fldCharType="end"/>
    </w:r>
  </w:p>
  <w:p w:rsidR="009A4098" w:rsidRDefault="009A409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9A4098" w:rsidRDefault="009A4098">
    <w:pPr>
      <w:rPr>
        <w:b/>
        <w:sz w:val="24"/>
      </w:rPr>
    </w:pPr>
  </w:p>
  <w:p w:rsidR="009A4098" w:rsidRDefault="009A4098" w:rsidP="00D07F27">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4900A9">
      <w:rPr>
        <w:noProof/>
        <w:sz w:val="24"/>
      </w:rPr>
      <w:t>12</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Default="009A4098">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9A4098" w:rsidRDefault="009A4098">
    <w:pPr>
      <w:jc w:val="right"/>
      <w:rPr>
        <w:b/>
        <w:sz w:val="20"/>
      </w:rPr>
    </w:pPr>
    <w:r>
      <w:rPr>
        <w:sz w:val="20"/>
      </w:rPr>
      <w:fldChar w:fldCharType="begin"/>
    </w:r>
    <w:r>
      <w:rPr>
        <w:sz w:val="20"/>
      </w:rPr>
      <w:instrText xml:space="preserve"> STYLEREF CharPartText </w:instrText>
    </w:r>
    <w:r w:rsidR="004900A9">
      <w:rPr>
        <w:sz w:val="20"/>
      </w:rPr>
      <w:fldChar w:fldCharType="separate"/>
    </w:r>
    <w:r w:rsidR="004900A9">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4900A9">
      <w:rPr>
        <w:b/>
        <w:sz w:val="20"/>
      </w:rPr>
      <w:fldChar w:fldCharType="separate"/>
    </w:r>
    <w:r w:rsidR="004900A9">
      <w:rPr>
        <w:b/>
        <w:noProof/>
        <w:sz w:val="20"/>
      </w:rPr>
      <w:t>Part 1</w:t>
    </w:r>
    <w:r>
      <w:rPr>
        <w:b/>
        <w:sz w:val="20"/>
      </w:rPr>
      <w:fldChar w:fldCharType="end"/>
    </w:r>
  </w:p>
  <w:p w:rsidR="009A4098" w:rsidRDefault="009A409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A4098" w:rsidRDefault="009A4098">
    <w:pPr>
      <w:jc w:val="right"/>
      <w:rPr>
        <w:b/>
        <w:sz w:val="24"/>
      </w:rPr>
    </w:pPr>
  </w:p>
  <w:p w:rsidR="009A4098" w:rsidRDefault="009A4098" w:rsidP="00D07F27">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4900A9">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98" w:rsidRDefault="009A4098">
    <w:pPr>
      <w:rPr>
        <w:sz w:val="20"/>
      </w:rPr>
    </w:pPr>
    <w:r>
      <w:rPr>
        <w:b/>
        <w:sz w:val="20"/>
      </w:rPr>
      <w:fldChar w:fldCharType="begin"/>
    </w:r>
    <w:r>
      <w:rPr>
        <w:b/>
        <w:sz w:val="20"/>
      </w:rPr>
      <w:instrText xml:space="preserve"> STYLEREF CharAmSchNo </w:instrText>
    </w:r>
    <w:r>
      <w:rPr>
        <w:b/>
        <w:sz w:val="20"/>
      </w:rPr>
      <w:fldChar w:fldCharType="separate"/>
    </w:r>
    <w:r w:rsidR="004900A9">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4900A9">
      <w:rPr>
        <w:noProof/>
        <w:sz w:val="20"/>
      </w:rPr>
      <w:t>Repeals</w:t>
    </w:r>
    <w:r>
      <w:rPr>
        <w:sz w:val="20"/>
      </w:rPr>
      <w:fldChar w:fldCharType="end"/>
    </w:r>
  </w:p>
  <w:p w:rsidR="009A4098" w:rsidRDefault="009A4098">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9A4098" w:rsidRDefault="009A4098" w:rsidP="00D07F27">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A911E4A"/>
    <w:multiLevelType w:val="hybridMultilevel"/>
    <w:tmpl w:val="8544F47A"/>
    <w:lvl w:ilvl="0" w:tplc="7F1E0A2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9BD2A71"/>
    <w:multiLevelType w:val="hybridMultilevel"/>
    <w:tmpl w:val="CFB62F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75104EC"/>
    <w:multiLevelType w:val="hybridMultilevel"/>
    <w:tmpl w:val="FB64E8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43363EBF"/>
    <w:multiLevelType w:val="hybridMultilevel"/>
    <w:tmpl w:val="B6461B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C2D0ABB"/>
    <w:multiLevelType w:val="hybridMultilevel"/>
    <w:tmpl w:val="03CACE58"/>
    <w:lvl w:ilvl="0" w:tplc="7F1E0A2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6"/>
  </w:num>
  <w:num w:numId="15">
    <w:abstractNumId w:val="1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B4"/>
    <w:rsid w:val="00004470"/>
    <w:rsid w:val="000136AF"/>
    <w:rsid w:val="000437C1"/>
    <w:rsid w:val="0005073D"/>
    <w:rsid w:val="0005365D"/>
    <w:rsid w:val="00056B2B"/>
    <w:rsid w:val="000614BF"/>
    <w:rsid w:val="0007047E"/>
    <w:rsid w:val="00075917"/>
    <w:rsid w:val="000B58FA"/>
    <w:rsid w:val="000D05EF"/>
    <w:rsid w:val="000D775D"/>
    <w:rsid w:val="000E2261"/>
    <w:rsid w:val="000F1F85"/>
    <w:rsid w:val="000F21C1"/>
    <w:rsid w:val="0010745C"/>
    <w:rsid w:val="00124DF6"/>
    <w:rsid w:val="001272F4"/>
    <w:rsid w:val="00132CEB"/>
    <w:rsid w:val="001346BF"/>
    <w:rsid w:val="001356E7"/>
    <w:rsid w:val="00142B62"/>
    <w:rsid w:val="0014539C"/>
    <w:rsid w:val="00157B8B"/>
    <w:rsid w:val="00160E1D"/>
    <w:rsid w:val="00166C2F"/>
    <w:rsid w:val="001809D7"/>
    <w:rsid w:val="00180B8D"/>
    <w:rsid w:val="001939E1"/>
    <w:rsid w:val="00194C3E"/>
    <w:rsid w:val="00195382"/>
    <w:rsid w:val="001C4FA8"/>
    <w:rsid w:val="001C61C5"/>
    <w:rsid w:val="001C69C4"/>
    <w:rsid w:val="001C6B92"/>
    <w:rsid w:val="001D2364"/>
    <w:rsid w:val="001D37EF"/>
    <w:rsid w:val="001D4BEC"/>
    <w:rsid w:val="001E3590"/>
    <w:rsid w:val="001E4894"/>
    <w:rsid w:val="001E5660"/>
    <w:rsid w:val="001E59D7"/>
    <w:rsid w:val="001E6A6B"/>
    <w:rsid w:val="001E7407"/>
    <w:rsid w:val="001F28A2"/>
    <w:rsid w:val="001F5D5E"/>
    <w:rsid w:val="001F6219"/>
    <w:rsid w:val="001F6CD4"/>
    <w:rsid w:val="00200FA6"/>
    <w:rsid w:val="00203572"/>
    <w:rsid w:val="00206C4D"/>
    <w:rsid w:val="00207F60"/>
    <w:rsid w:val="0021053C"/>
    <w:rsid w:val="00213298"/>
    <w:rsid w:val="00215AF1"/>
    <w:rsid w:val="00221A8D"/>
    <w:rsid w:val="002321E8"/>
    <w:rsid w:val="00236EEC"/>
    <w:rsid w:val="0024010F"/>
    <w:rsid w:val="00240749"/>
    <w:rsid w:val="00243018"/>
    <w:rsid w:val="00244E59"/>
    <w:rsid w:val="00244F0C"/>
    <w:rsid w:val="002564A4"/>
    <w:rsid w:val="0025709B"/>
    <w:rsid w:val="002613D7"/>
    <w:rsid w:val="0026736C"/>
    <w:rsid w:val="00273437"/>
    <w:rsid w:val="00281308"/>
    <w:rsid w:val="00284719"/>
    <w:rsid w:val="00292D49"/>
    <w:rsid w:val="002958B0"/>
    <w:rsid w:val="00297ECB"/>
    <w:rsid w:val="002A2381"/>
    <w:rsid w:val="002A7BCF"/>
    <w:rsid w:val="002B127C"/>
    <w:rsid w:val="002C6287"/>
    <w:rsid w:val="002D043A"/>
    <w:rsid w:val="002D0960"/>
    <w:rsid w:val="002D6224"/>
    <w:rsid w:val="002E3F4B"/>
    <w:rsid w:val="002F3101"/>
    <w:rsid w:val="002F439A"/>
    <w:rsid w:val="002F7092"/>
    <w:rsid w:val="00304F8B"/>
    <w:rsid w:val="00323ABE"/>
    <w:rsid w:val="003244F5"/>
    <w:rsid w:val="00334A9C"/>
    <w:rsid w:val="00335319"/>
    <w:rsid w:val="003354D2"/>
    <w:rsid w:val="00335BC6"/>
    <w:rsid w:val="003415D3"/>
    <w:rsid w:val="00344701"/>
    <w:rsid w:val="00352B0F"/>
    <w:rsid w:val="00356690"/>
    <w:rsid w:val="003577D9"/>
    <w:rsid w:val="00360459"/>
    <w:rsid w:val="00370482"/>
    <w:rsid w:val="003A126A"/>
    <w:rsid w:val="003C5401"/>
    <w:rsid w:val="003C6231"/>
    <w:rsid w:val="003D0BFE"/>
    <w:rsid w:val="003D5700"/>
    <w:rsid w:val="003E341B"/>
    <w:rsid w:val="00401165"/>
    <w:rsid w:val="00407619"/>
    <w:rsid w:val="004116CD"/>
    <w:rsid w:val="004144EC"/>
    <w:rsid w:val="00415450"/>
    <w:rsid w:val="00417EB9"/>
    <w:rsid w:val="004228D9"/>
    <w:rsid w:val="00424CA9"/>
    <w:rsid w:val="0042762F"/>
    <w:rsid w:val="00431E9B"/>
    <w:rsid w:val="004379E3"/>
    <w:rsid w:val="0044015E"/>
    <w:rsid w:val="0044291A"/>
    <w:rsid w:val="00444ABD"/>
    <w:rsid w:val="00447369"/>
    <w:rsid w:val="0045729D"/>
    <w:rsid w:val="00461C81"/>
    <w:rsid w:val="00466796"/>
    <w:rsid w:val="00467661"/>
    <w:rsid w:val="004705B7"/>
    <w:rsid w:val="00472DBE"/>
    <w:rsid w:val="00474A19"/>
    <w:rsid w:val="00484E3E"/>
    <w:rsid w:val="004900A9"/>
    <w:rsid w:val="00496F97"/>
    <w:rsid w:val="004B3EF6"/>
    <w:rsid w:val="004C6AE8"/>
    <w:rsid w:val="004E0567"/>
    <w:rsid w:val="004E063A"/>
    <w:rsid w:val="004E0928"/>
    <w:rsid w:val="004E7BEC"/>
    <w:rsid w:val="00501023"/>
    <w:rsid w:val="00505D3D"/>
    <w:rsid w:val="00506AF6"/>
    <w:rsid w:val="00516B8D"/>
    <w:rsid w:val="00536F55"/>
    <w:rsid w:val="00537FBC"/>
    <w:rsid w:val="00554954"/>
    <w:rsid w:val="005574D1"/>
    <w:rsid w:val="005740D8"/>
    <w:rsid w:val="00581D86"/>
    <w:rsid w:val="00584811"/>
    <w:rsid w:val="00584C9B"/>
    <w:rsid w:val="00585784"/>
    <w:rsid w:val="00593AA6"/>
    <w:rsid w:val="00594161"/>
    <w:rsid w:val="00594749"/>
    <w:rsid w:val="005B4067"/>
    <w:rsid w:val="005C3F41"/>
    <w:rsid w:val="005D2D09"/>
    <w:rsid w:val="005F1BA3"/>
    <w:rsid w:val="005F3CD8"/>
    <w:rsid w:val="00600219"/>
    <w:rsid w:val="00603DC4"/>
    <w:rsid w:val="00610F15"/>
    <w:rsid w:val="00615AC7"/>
    <w:rsid w:val="00620076"/>
    <w:rsid w:val="00637D2E"/>
    <w:rsid w:val="006629FB"/>
    <w:rsid w:val="00665D5A"/>
    <w:rsid w:val="00670EA1"/>
    <w:rsid w:val="00677CC2"/>
    <w:rsid w:val="00684BC0"/>
    <w:rsid w:val="006905DE"/>
    <w:rsid w:val="0069207B"/>
    <w:rsid w:val="006A04D1"/>
    <w:rsid w:val="006A59F8"/>
    <w:rsid w:val="006B2638"/>
    <w:rsid w:val="006B2AB3"/>
    <w:rsid w:val="006B5789"/>
    <w:rsid w:val="006C30C5"/>
    <w:rsid w:val="006C7F8C"/>
    <w:rsid w:val="006E6246"/>
    <w:rsid w:val="006F318F"/>
    <w:rsid w:val="006F4226"/>
    <w:rsid w:val="006F6868"/>
    <w:rsid w:val="0070017E"/>
    <w:rsid w:val="00700B2C"/>
    <w:rsid w:val="007050A2"/>
    <w:rsid w:val="00713084"/>
    <w:rsid w:val="00714F20"/>
    <w:rsid w:val="0071590F"/>
    <w:rsid w:val="00715914"/>
    <w:rsid w:val="007206EB"/>
    <w:rsid w:val="00731E00"/>
    <w:rsid w:val="00736112"/>
    <w:rsid w:val="0074389A"/>
    <w:rsid w:val="007440B7"/>
    <w:rsid w:val="007500C8"/>
    <w:rsid w:val="00756207"/>
    <w:rsid w:val="00756272"/>
    <w:rsid w:val="0076681A"/>
    <w:rsid w:val="007715C9"/>
    <w:rsid w:val="00771613"/>
    <w:rsid w:val="007747A9"/>
    <w:rsid w:val="00774EDD"/>
    <w:rsid w:val="007757EC"/>
    <w:rsid w:val="00777F5C"/>
    <w:rsid w:val="00783E89"/>
    <w:rsid w:val="00793915"/>
    <w:rsid w:val="007968E0"/>
    <w:rsid w:val="007A4C66"/>
    <w:rsid w:val="007B17C4"/>
    <w:rsid w:val="007B6E64"/>
    <w:rsid w:val="007C0F5D"/>
    <w:rsid w:val="007C2253"/>
    <w:rsid w:val="007D0F87"/>
    <w:rsid w:val="007D5A63"/>
    <w:rsid w:val="007D7B81"/>
    <w:rsid w:val="007E163D"/>
    <w:rsid w:val="007E2BA3"/>
    <w:rsid w:val="007E667A"/>
    <w:rsid w:val="007F28C9"/>
    <w:rsid w:val="00803587"/>
    <w:rsid w:val="008117E9"/>
    <w:rsid w:val="00824498"/>
    <w:rsid w:val="0084091C"/>
    <w:rsid w:val="008433C1"/>
    <w:rsid w:val="00856A31"/>
    <w:rsid w:val="00864B24"/>
    <w:rsid w:val="00867B37"/>
    <w:rsid w:val="008754D0"/>
    <w:rsid w:val="008855C9"/>
    <w:rsid w:val="00886456"/>
    <w:rsid w:val="00892C7E"/>
    <w:rsid w:val="008A2DB4"/>
    <w:rsid w:val="008A46E1"/>
    <w:rsid w:val="008A4F43"/>
    <w:rsid w:val="008A56B8"/>
    <w:rsid w:val="008B2706"/>
    <w:rsid w:val="008B3C5D"/>
    <w:rsid w:val="008D0EE0"/>
    <w:rsid w:val="008D3AD0"/>
    <w:rsid w:val="008D7910"/>
    <w:rsid w:val="008E6067"/>
    <w:rsid w:val="008E7006"/>
    <w:rsid w:val="008E71B6"/>
    <w:rsid w:val="008F54E7"/>
    <w:rsid w:val="00903422"/>
    <w:rsid w:val="00915DF9"/>
    <w:rsid w:val="0092417E"/>
    <w:rsid w:val="009254C3"/>
    <w:rsid w:val="00932377"/>
    <w:rsid w:val="00947D5A"/>
    <w:rsid w:val="009532A5"/>
    <w:rsid w:val="00961BBD"/>
    <w:rsid w:val="009761CE"/>
    <w:rsid w:val="00982242"/>
    <w:rsid w:val="00984220"/>
    <w:rsid w:val="009868E9"/>
    <w:rsid w:val="00986D15"/>
    <w:rsid w:val="009952B6"/>
    <w:rsid w:val="009A4098"/>
    <w:rsid w:val="009A5515"/>
    <w:rsid w:val="009B380A"/>
    <w:rsid w:val="009D200A"/>
    <w:rsid w:val="009E16AD"/>
    <w:rsid w:val="009E5CFC"/>
    <w:rsid w:val="009F46C5"/>
    <w:rsid w:val="00A06317"/>
    <w:rsid w:val="00A079CB"/>
    <w:rsid w:val="00A12128"/>
    <w:rsid w:val="00A14B6A"/>
    <w:rsid w:val="00A22C98"/>
    <w:rsid w:val="00A231E2"/>
    <w:rsid w:val="00A3169C"/>
    <w:rsid w:val="00A32373"/>
    <w:rsid w:val="00A338FE"/>
    <w:rsid w:val="00A52BC9"/>
    <w:rsid w:val="00A53A45"/>
    <w:rsid w:val="00A64912"/>
    <w:rsid w:val="00A70A74"/>
    <w:rsid w:val="00A7340F"/>
    <w:rsid w:val="00A817CE"/>
    <w:rsid w:val="00A84189"/>
    <w:rsid w:val="00AA2E17"/>
    <w:rsid w:val="00AB6D85"/>
    <w:rsid w:val="00AC3337"/>
    <w:rsid w:val="00AC5A32"/>
    <w:rsid w:val="00AD5641"/>
    <w:rsid w:val="00AD7889"/>
    <w:rsid w:val="00AD7D90"/>
    <w:rsid w:val="00AE4E87"/>
    <w:rsid w:val="00AF021B"/>
    <w:rsid w:val="00AF06CF"/>
    <w:rsid w:val="00B05CF4"/>
    <w:rsid w:val="00B07CDB"/>
    <w:rsid w:val="00B16A31"/>
    <w:rsid w:val="00B17DFD"/>
    <w:rsid w:val="00B27515"/>
    <w:rsid w:val="00B27797"/>
    <w:rsid w:val="00B308FE"/>
    <w:rsid w:val="00B33709"/>
    <w:rsid w:val="00B33B3C"/>
    <w:rsid w:val="00B36ACA"/>
    <w:rsid w:val="00B43A69"/>
    <w:rsid w:val="00B50ADC"/>
    <w:rsid w:val="00B566B1"/>
    <w:rsid w:val="00B63834"/>
    <w:rsid w:val="00B65F8A"/>
    <w:rsid w:val="00B72734"/>
    <w:rsid w:val="00B74881"/>
    <w:rsid w:val="00B7700D"/>
    <w:rsid w:val="00B80199"/>
    <w:rsid w:val="00B83204"/>
    <w:rsid w:val="00B90904"/>
    <w:rsid w:val="00B91BCB"/>
    <w:rsid w:val="00B97DE4"/>
    <w:rsid w:val="00BA04BB"/>
    <w:rsid w:val="00BA0C87"/>
    <w:rsid w:val="00BA220B"/>
    <w:rsid w:val="00BA3A57"/>
    <w:rsid w:val="00BA691F"/>
    <w:rsid w:val="00BB1974"/>
    <w:rsid w:val="00BB4E1A"/>
    <w:rsid w:val="00BB5788"/>
    <w:rsid w:val="00BC015E"/>
    <w:rsid w:val="00BC76AC"/>
    <w:rsid w:val="00BD0ECB"/>
    <w:rsid w:val="00BD5331"/>
    <w:rsid w:val="00BE2155"/>
    <w:rsid w:val="00BE2213"/>
    <w:rsid w:val="00BE2F28"/>
    <w:rsid w:val="00BE719A"/>
    <w:rsid w:val="00BE720A"/>
    <w:rsid w:val="00BF0BE9"/>
    <w:rsid w:val="00BF0D73"/>
    <w:rsid w:val="00BF2465"/>
    <w:rsid w:val="00C01088"/>
    <w:rsid w:val="00C25E7F"/>
    <w:rsid w:val="00C2614B"/>
    <w:rsid w:val="00C2746F"/>
    <w:rsid w:val="00C324A0"/>
    <w:rsid w:val="00C3300F"/>
    <w:rsid w:val="00C37229"/>
    <w:rsid w:val="00C3789B"/>
    <w:rsid w:val="00C41432"/>
    <w:rsid w:val="00C42BF8"/>
    <w:rsid w:val="00C50043"/>
    <w:rsid w:val="00C7573B"/>
    <w:rsid w:val="00C93C03"/>
    <w:rsid w:val="00CB0410"/>
    <w:rsid w:val="00CB1AE8"/>
    <w:rsid w:val="00CB2C8E"/>
    <w:rsid w:val="00CB602E"/>
    <w:rsid w:val="00CB6E92"/>
    <w:rsid w:val="00CC75B8"/>
    <w:rsid w:val="00CD3D3E"/>
    <w:rsid w:val="00CE051D"/>
    <w:rsid w:val="00CE1335"/>
    <w:rsid w:val="00CE493D"/>
    <w:rsid w:val="00CF07FA"/>
    <w:rsid w:val="00CF0BB2"/>
    <w:rsid w:val="00CF3EE8"/>
    <w:rsid w:val="00D050E6"/>
    <w:rsid w:val="00D07F27"/>
    <w:rsid w:val="00D13441"/>
    <w:rsid w:val="00D150E7"/>
    <w:rsid w:val="00D200CC"/>
    <w:rsid w:val="00D26ECF"/>
    <w:rsid w:val="00D32F65"/>
    <w:rsid w:val="00D47BC6"/>
    <w:rsid w:val="00D52DC2"/>
    <w:rsid w:val="00D53BCC"/>
    <w:rsid w:val="00D55B75"/>
    <w:rsid w:val="00D61B5F"/>
    <w:rsid w:val="00D70DFB"/>
    <w:rsid w:val="00D73AD7"/>
    <w:rsid w:val="00D766DF"/>
    <w:rsid w:val="00D90A9C"/>
    <w:rsid w:val="00DA17E8"/>
    <w:rsid w:val="00DA186E"/>
    <w:rsid w:val="00DA4116"/>
    <w:rsid w:val="00DB251C"/>
    <w:rsid w:val="00DB2DCA"/>
    <w:rsid w:val="00DB4630"/>
    <w:rsid w:val="00DC4B87"/>
    <w:rsid w:val="00DC4F88"/>
    <w:rsid w:val="00DE55B2"/>
    <w:rsid w:val="00DF1CA0"/>
    <w:rsid w:val="00E014DF"/>
    <w:rsid w:val="00E05704"/>
    <w:rsid w:val="00E11E44"/>
    <w:rsid w:val="00E31ECF"/>
    <w:rsid w:val="00E3270E"/>
    <w:rsid w:val="00E338EF"/>
    <w:rsid w:val="00E36363"/>
    <w:rsid w:val="00E371B7"/>
    <w:rsid w:val="00E4788E"/>
    <w:rsid w:val="00E50FEE"/>
    <w:rsid w:val="00E544BB"/>
    <w:rsid w:val="00E62DAC"/>
    <w:rsid w:val="00E662CB"/>
    <w:rsid w:val="00E74DC7"/>
    <w:rsid w:val="00E8075A"/>
    <w:rsid w:val="00E863E9"/>
    <w:rsid w:val="00E94D5E"/>
    <w:rsid w:val="00EA4209"/>
    <w:rsid w:val="00EA6AFB"/>
    <w:rsid w:val="00EA6C81"/>
    <w:rsid w:val="00EA7100"/>
    <w:rsid w:val="00EA7F9F"/>
    <w:rsid w:val="00EB1274"/>
    <w:rsid w:val="00EB698A"/>
    <w:rsid w:val="00EB6AD0"/>
    <w:rsid w:val="00EC026C"/>
    <w:rsid w:val="00EC2603"/>
    <w:rsid w:val="00ED2BB6"/>
    <w:rsid w:val="00ED34E1"/>
    <w:rsid w:val="00ED3B8D"/>
    <w:rsid w:val="00ED4D52"/>
    <w:rsid w:val="00ED659C"/>
    <w:rsid w:val="00EF2E3A"/>
    <w:rsid w:val="00EF2F5B"/>
    <w:rsid w:val="00EF635C"/>
    <w:rsid w:val="00F038E0"/>
    <w:rsid w:val="00F072A7"/>
    <w:rsid w:val="00F078DC"/>
    <w:rsid w:val="00F323DD"/>
    <w:rsid w:val="00F32BA8"/>
    <w:rsid w:val="00F349F1"/>
    <w:rsid w:val="00F36691"/>
    <w:rsid w:val="00F43501"/>
    <w:rsid w:val="00F4350D"/>
    <w:rsid w:val="00F567F7"/>
    <w:rsid w:val="00F61C62"/>
    <w:rsid w:val="00F62036"/>
    <w:rsid w:val="00F65B52"/>
    <w:rsid w:val="00F67BCA"/>
    <w:rsid w:val="00F702CC"/>
    <w:rsid w:val="00F73BD6"/>
    <w:rsid w:val="00F83989"/>
    <w:rsid w:val="00F85099"/>
    <w:rsid w:val="00F9379C"/>
    <w:rsid w:val="00F941D2"/>
    <w:rsid w:val="00F9632C"/>
    <w:rsid w:val="00FA1E52"/>
    <w:rsid w:val="00FC226F"/>
    <w:rsid w:val="00FE0F6B"/>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04D1"/>
    <w:pPr>
      <w:spacing w:line="260" w:lineRule="atLeast"/>
    </w:pPr>
    <w:rPr>
      <w:sz w:val="22"/>
    </w:rPr>
  </w:style>
  <w:style w:type="paragraph" w:styleId="Heading1">
    <w:name w:val="heading 1"/>
    <w:basedOn w:val="Normal"/>
    <w:next w:val="Normal"/>
    <w:link w:val="Heading1Char"/>
    <w:uiPriority w:val="9"/>
    <w:qFormat/>
    <w:rsid w:val="006A04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A04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04D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4D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4D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A04D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A04D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04D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A04D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A04D1"/>
  </w:style>
  <w:style w:type="paragraph" w:customStyle="1" w:styleId="OPCParaBase">
    <w:name w:val="OPCParaBase"/>
    <w:qFormat/>
    <w:rsid w:val="006A04D1"/>
    <w:pPr>
      <w:spacing w:line="260" w:lineRule="atLeast"/>
    </w:pPr>
    <w:rPr>
      <w:rFonts w:eastAsia="Times New Roman" w:cs="Times New Roman"/>
      <w:sz w:val="22"/>
      <w:lang w:eastAsia="en-AU"/>
    </w:rPr>
  </w:style>
  <w:style w:type="paragraph" w:customStyle="1" w:styleId="ShortT">
    <w:name w:val="ShortT"/>
    <w:basedOn w:val="OPCParaBase"/>
    <w:next w:val="Normal"/>
    <w:qFormat/>
    <w:rsid w:val="006A04D1"/>
    <w:pPr>
      <w:spacing w:line="240" w:lineRule="auto"/>
    </w:pPr>
    <w:rPr>
      <w:b/>
      <w:sz w:val="40"/>
    </w:rPr>
  </w:style>
  <w:style w:type="paragraph" w:customStyle="1" w:styleId="ActHead1">
    <w:name w:val="ActHead 1"/>
    <w:aliases w:val="c"/>
    <w:basedOn w:val="OPCParaBase"/>
    <w:next w:val="Normal"/>
    <w:qFormat/>
    <w:rsid w:val="006A04D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A04D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A04D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A04D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A04D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A04D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A04D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A04D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A04D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A04D1"/>
  </w:style>
  <w:style w:type="paragraph" w:customStyle="1" w:styleId="Blocks">
    <w:name w:val="Blocks"/>
    <w:aliases w:val="bb"/>
    <w:basedOn w:val="OPCParaBase"/>
    <w:qFormat/>
    <w:rsid w:val="006A04D1"/>
    <w:pPr>
      <w:spacing w:line="240" w:lineRule="auto"/>
    </w:pPr>
    <w:rPr>
      <w:sz w:val="24"/>
    </w:rPr>
  </w:style>
  <w:style w:type="paragraph" w:customStyle="1" w:styleId="BoxText">
    <w:name w:val="BoxText"/>
    <w:aliases w:val="bt"/>
    <w:basedOn w:val="OPCParaBase"/>
    <w:qFormat/>
    <w:rsid w:val="006A04D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A04D1"/>
    <w:rPr>
      <w:b/>
    </w:rPr>
  </w:style>
  <w:style w:type="paragraph" w:customStyle="1" w:styleId="BoxHeadItalic">
    <w:name w:val="BoxHeadItalic"/>
    <w:aliases w:val="bhi"/>
    <w:basedOn w:val="BoxText"/>
    <w:next w:val="BoxStep"/>
    <w:qFormat/>
    <w:rsid w:val="006A04D1"/>
    <w:rPr>
      <w:i/>
    </w:rPr>
  </w:style>
  <w:style w:type="paragraph" w:customStyle="1" w:styleId="BoxList">
    <w:name w:val="BoxList"/>
    <w:aliases w:val="bl"/>
    <w:basedOn w:val="BoxText"/>
    <w:qFormat/>
    <w:rsid w:val="006A04D1"/>
    <w:pPr>
      <w:ind w:left="1559" w:hanging="425"/>
    </w:pPr>
  </w:style>
  <w:style w:type="paragraph" w:customStyle="1" w:styleId="BoxNote">
    <w:name w:val="BoxNote"/>
    <w:aliases w:val="bn"/>
    <w:basedOn w:val="BoxText"/>
    <w:qFormat/>
    <w:rsid w:val="006A04D1"/>
    <w:pPr>
      <w:tabs>
        <w:tab w:val="left" w:pos="1985"/>
      </w:tabs>
      <w:spacing w:before="122" w:line="198" w:lineRule="exact"/>
      <w:ind w:left="2948" w:hanging="1814"/>
    </w:pPr>
    <w:rPr>
      <w:sz w:val="18"/>
    </w:rPr>
  </w:style>
  <w:style w:type="paragraph" w:customStyle="1" w:styleId="BoxPara">
    <w:name w:val="BoxPara"/>
    <w:aliases w:val="bp"/>
    <w:basedOn w:val="BoxText"/>
    <w:qFormat/>
    <w:rsid w:val="006A04D1"/>
    <w:pPr>
      <w:tabs>
        <w:tab w:val="right" w:pos="2268"/>
      </w:tabs>
      <w:ind w:left="2552" w:hanging="1418"/>
    </w:pPr>
  </w:style>
  <w:style w:type="paragraph" w:customStyle="1" w:styleId="BoxStep">
    <w:name w:val="BoxStep"/>
    <w:aliases w:val="bs"/>
    <w:basedOn w:val="BoxText"/>
    <w:qFormat/>
    <w:rsid w:val="006A04D1"/>
    <w:pPr>
      <w:ind w:left="1985" w:hanging="851"/>
    </w:pPr>
  </w:style>
  <w:style w:type="character" w:customStyle="1" w:styleId="CharAmPartNo">
    <w:name w:val="CharAmPartNo"/>
    <w:basedOn w:val="OPCCharBase"/>
    <w:uiPriority w:val="1"/>
    <w:qFormat/>
    <w:rsid w:val="006A04D1"/>
  </w:style>
  <w:style w:type="character" w:customStyle="1" w:styleId="CharAmPartText">
    <w:name w:val="CharAmPartText"/>
    <w:basedOn w:val="OPCCharBase"/>
    <w:uiPriority w:val="1"/>
    <w:qFormat/>
    <w:rsid w:val="006A04D1"/>
  </w:style>
  <w:style w:type="character" w:customStyle="1" w:styleId="CharAmSchNo">
    <w:name w:val="CharAmSchNo"/>
    <w:basedOn w:val="OPCCharBase"/>
    <w:uiPriority w:val="1"/>
    <w:qFormat/>
    <w:rsid w:val="006A04D1"/>
  </w:style>
  <w:style w:type="character" w:customStyle="1" w:styleId="CharAmSchText">
    <w:name w:val="CharAmSchText"/>
    <w:basedOn w:val="OPCCharBase"/>
    <w:uiPriority w:val="1"/>
    <w:qFormat/>
    <w:rsid w:val="006A04D1"/>
  </w:style>
  <w:style w:type="character" w:customStyle="1" w:styleId="CharBoldItalic">
    <w:name w:val="CharBoldItalic"/>
    <w:basedOn w:val="OPCCharBase"/>
    <w:uiPriority w:val="1"/>
    <w:qFormat/>
    <w:rsid w:val="006A04D1"/>
    <w:rPr>
      <w:b/>
      <w:i/>
    </w:rPr>
  </w:style>
  <w:style w:type="character" w:customStyle="1" w:styleId="CharChapNo">
    <w:name w:val="CharChapNo"/>
    <w:basedOn w:val="OPCCharBase"/>
    <w:qFormat/>
    <w:rsid w:val="006A04D1"/>
  </w:style>
  <w:style w:type="character" w:customStyle="1" w:styleId="CharChapText">
    <w:name w:val="CharChapText"/>
    <w:basedOn w:val="OPCCharBase"/>
    <w:qFormat/>
    <w:rsid w:val="006A04D1"/>
  </w:style>
  <w:style w:type="character" w:customStyle="1" w:styleId="CharDivNo">
    <w:name w:val="CharDivNo"/>
    <w:basedOn w:val="OPCCharBase"/>
    <w:qFormat/>
    <w:rsid w:val="006A04D1"/>
  </w:style>
  <w:style w:type="character" w:customStyle="1" w:styleId="CharDivText">
    <w:name w:val="CharDivText"/>
    <w:basedOn w:val="OPCCharBase"/>
    <w:qFormat/>
    <w:rsid w:val="006A04D1"/>
  </w:style>
  <w:style w:type="character" w:customStyle="1" w:styleId="CharItalic">
    <w:name w:val="CharItalic"/>
    <w:basedOn w:val="OPCCharBase"/>
    <w:uiPriority w:val="1"/>
    <w:qFormat/>
    <w:rsid w:val="006A04D1"/>
    <w:rPr>
      <w:i/>
    </w:rPr>
  </w:style>
  <w:style w:type="character" w:customStyle="1" w:styleId="CharPartNo">
    <w:name w:val="CharPartNo"/>
    <w:basedOn w:val="OPCCharBase"/>
    <w:qFormat/>
    <w:rsid w:val="006A04D1"/>
  </w:style>
  <w:style w:type="character" w:customStyle="1" w:styleId="CharPartText">
    <w:name w:val="CharPartText"/>
    <w:basedOn w:val="OPCCharBase"/>
    <w:qFormat/>
    <w:rsid w:val="006A04D1"/>
  </w:style>
  <w:style w:type="character" w:customStyle="1" w:styleId="CharSectno">
    <w:name w:val="CharSectno"/>
    <w:basedOn w:val="OPCCharBase"/>
    <w:qFormat/>
    <w:rsid w:val="006A04D1"/>
  </w:style>
  <w:style w:type="character" w:customStyle="1" w:styleId="CharSubdNo">
    <w:name w:val="CharSubdNo"/>
    <w:basedOn w:val="OPCCharBase"/>
    <w:uiPriority w:val="1"/>
    <w:qFormat/>
    <w:rsid w:val="006A04D1"/>
  </w:style>
  <w:style w:type="character" w:customStyle="1" w:styleId="CharSubdText">
    <w:name w:val="CharSubdText"/>
    <w:basedOn w:val="OPCCharBase"/>
    <w:uiPriority w:val="1"/>
    <w:qFormat/>
    <w:rsid w:val="006A04D1"/>
  </w:style>
  <w:style w:type="paragraph" w:customStyle="1" w:styleId="CTA--">
    <w:name w:val="CTA --"/>
    <w:basedOn w:val="OPCParaBase"/>
    <w:next w:val="Normal"/>
    <w:rsid w:val="006A04D1"/>
    <w:pPr>
      <w:spacing w:before="60" w:line="240" w:lineRule="atLeast"/>
      <w:ind w:left="142" w:hanging="142"/>
    </w:pPr>
    <w:rPr>
      <w:sz w:val="20"/>
    </w:rPr>
  </w:style>
  <w:style w:type="paragraph" w:customStyle="1" w:styleId="CTA-">
    <w:name w:val="CTA -"/>
    <w:basedOn w:val="OPCParaBase"/>
    <w:rsid w:val="006A04D1"/>
    <w:pPr>
      <w:spacing w:before="60" w:line="240" w:lineRule="atLeast"/>
      <w:ind w:left="85" w:hanging="85"/>
    </w:pPr>
    <w:rPr>
      <w:sz w:val="20"/>
    </w:rPr>
  </w:style>
  <w:style w:type="paragraph" w:customStyle="1" w:styleId="CTA---">
    <w:name w:val="CTA ---"/>
    <w:basedOn w:val="OPCParaBase"/>
    <w:next w:val="Normal"/>
    <w:rsid w:val="006A04D1"/>
    <w:pPr>
      <w:spacing w:before="60" w:line="240" w:lineRule="atLeast"/>
      <w:ind w:left="198" w:hanging="198"/>
    </w:pPr>
    <w:rPr>
      <w:sz w:val="20"/>
    </w:rPr>
  </w:style>
  <w:style w:type="paragraph" w:customStyle="1" w:styleId="CTA----">
    <w:name w:val="CTA ----"/>
    <w:basedOn w:val="OPCParaBase"/>
    <w:next w:val="Normal"/>
    <w:rsid w:val="006A04D1"/>
    <w:pPr>
      <w:spacing w:before="60" w:line="240" w:lineRule="atLeast"/>
      <w:ind w:left="255" w:hanging="255"/>
    </w:pPr>
    <w:rPr>
      <w:sz w:val="20"/>
    </w:rPr>
  </w:style>
  <w:style w:type="paragraph" w:customStyle="1" w:styleId="CTA1a">
    <w:name w:val="CTA 1(a)"/>
    <w:basedOn w:val="OPCParaBase"/>
    <w:rsid w:val="006A04D1"/>
    <w:pPr>
      <w:tabs>
        <w:tab w:val="right" w:pos="414"/>
      </w:tabs>
      <w:spacing w:before="40" w:line="240" w:lineRule="atLeast"/>
      <w:ind w:left="675" w:hanging="675"/>
    </w:pPr>
    <w:rPr>
      <w:sz w:val="20"/>
    </w:rPr>
  </w:style>
  <w:style w:type="paragraph" w:customStyle="1" w:styleId="CTA1ai">
    <w:name w:val="CTA 1(a)(i)"/>
    <w:basedOn w:val="OPCParaBase"/>
    <w:rsid w:val="006A04D1"/>
    <w:pPr>
      <w:tabs>
        <w:tab w:val="right" w:pos="1004"/>
      </w:tabs>
      <w:spacing w:before="40" w:line="240" w:lineRule="atLeast"/>
      <w:ind w:left="1253" w:hanging="1253"/>
    </w:pPr>
    <w:rPr>
      <w:sz w:val="20"/>
    </w:rPr>
  </w:style>
  <w:style w:type="paragraph" w:customStyle="1" w:styleId="CTA2a">
    <w:name w:val="CTA 2(a)"/>
    <w:basedOn w:val="OPCParaBase"/>
    <w:rsid w:val="006A04D1"/>
    <w:pPr>
      <w:tabs>
        <w:tab w:val="right" w:pos="482"/>
      </w:tabs>
      <w:spacing w:before="40" w:line="240" w:lineRule="atLeast"/>
      <w:ind w:left="748" w:hanging="748"/>
    </w:pPr>
    <w:rPr>
      <w:sz w:val="20"/>
    </w:rPr>
  </w:style>
  <w:style w:type="paragraph" w:customStyle="1" w:styleId="CTA2ai">
    <w:name w:val="CTA 2(a)(i)"/>
    <w:basedOn w:val="OPCParaBase"/>
    <w:rsid w:val="006A04D1"/>
    <w:pPr>
      <w:tabs>
        <w:tab w:val="right" w:pos="1089"/>
      </w:tabs>
      <w:spacing w:before="40" w:line="240" w:lineRule="atLeast"/>
      <w:ind w:left="1327" w:hanging="1327"/>
    </w:pPr>
    <w:rPr>
      <w:sz w:val="20"/>
    </w:rPr>
  </w:style>
  <w:style w:type="paragraph" w:customStyle="1" w:styleId="CTA3a">
    <w:name w:val="CTA 3(a)"/>
    <w:basedOn w:val="OPCParaBase"/>
    <w:rsid w:val="006A04D1"/>
    <w:pPr>
      <w:tabs>
        <w:tab w:val="right" w:pos="556"/>
      </w:tabs>
      <w:spacing w:before="40" w:line="240" w:lineRule="atLeast"/>
      <w:ind w:left="805" w:hanging="805"/>
    </w:pPr>
    <w:rPr>
      <w:sz w:val="20"/>
    </w:rPr>
  </w:style>
  <w:style w:type="paragraph" w:customStyle="1" w:styleId="CTA3ai">
    <w:name w:val="CTA 3(a)(i)"/>
    <w:basedOn w:val="OPCParaBase"/>
    <w:rsid w:val="006A04D1"/>
    <w:pPr>
      <w:tabs>
        <w:tab w:val="right" w:pos="1140"/>
      </w:tabs>
      <w:spacing w:before="40" w:line="240" w:lineRule="atLeast"/>
      <w:ind w:left="1361" w:hanging="1361"/>
    </w:pPr>
    <w:rPr>
      <w:sz w:val="20"/>
    </w:rPr>
  </w:style>
  <w:style w:type="paragraph" w:customStyle="1" w:styleId="CTA4a">
    <w:name w:val="CTA 4(a)"/>
    <w:basedOn w:val="OPCParaBase"/>
    <w:rsid w:val="006A04D1"/>
    <w:pPr>
      <w:tabs>
        <w:tab w:val="right" w:pos="624"/>
      </w:tabs>
      <w:spacing w:before="40" w:line="240" w:lineRule="atLeast"/>
      <w:ind w:left="873" w:hanging="873"/>
    </w:pPr>
    <w:rPr>
      <w:sz w:val="20"/>
    </w:rPr>
  </w:style>
  <w:style w:type="paragraph" w:customStyle="1" w:styleId="CTA4ai">
    <w:name w:val="CTA 4(a)(i)"/>
    <w:basedOn w:val="OPCParaBase"/>
    <w:rsid w:val="006A04D1"/>
    <w:pPr>
      <w:tabs>
        <w:tab w:val="right" w:pos="1213"/>
      </w:tabs>
      <w:spacing w:before="40" w:line="240" w:lineRule="atLeast"/>
      <w:ind w:left="1452" w:hanging="1452"/>
    </w:pPr>
    <w:rPr>
      <w:sz w:val="20"/>
    </w:rPr>
  </w:style>
  <w:style w:type="paragraph" w:customStyle="1" w:styleId="CTACAPS">
    <w:name w:val="CTA CAPS"/>
    <w:basedOn w:val="OPCParaBase"/>
    <w:rsid w:val="006A04D1"/>
    <w:pPr>
      <w:spacing w:before="60" w:line="240" w:lineRule="atLeast"/>
    </w:pPr>
    <w:rPr>
      <w:sz w:val="20"/>
    </w:rPr>
  </w:style>
  <w:style w:type="paragraph" w:customStyle="1" w:styleId="CTAright">
    <w:name w:val="CTA right"/>
    <w:basedOn w:val="OPCParaBase"/>
    <w:rsid w:val="006A04D1"/>
    <w:pPr>
      <w:spacing w:before="60" w:line="240" w:lineRule="auto"/>
      <w:jc w:val="right"/>
    </w:pPr>
    <w:rPr>
      <w:sz w:val="20"/>
    </w:rPr>
  </w:style>
  <w:style w:type="paragraph" w:customStyle="1" w:styleId="subsection">
    <w:name w:val="subsection"/>
    <w:aliases w:val="ss,Subsection"/>
    <w:basedOn w:val="OPCParaBase"/>
    <w:link w:val="subsectionChar"/>
    <w:rsid w:val="006A04D1"/>
    <w:pPr>
      <w:tabs>
        <w:tab w:val="right" w:pos="1021"/>
      </w:tabs>
      <w:spacing w:before="180" w:line="240" w:lineRule="auto"/>
      <w:ind w:left="1134" w:hanging="1134"/>
    </w:pPr>
  </w:style>
  <w:style w:type="paragraph" w:customStyle="1" w:styleId="Definition">
    <w:name w:val="Definition"/>
    <w:aliases w:val="dd"/>
    <w:basedOn w:val="OPCParaBase"/>
    <w:rsid w:val="006A04D1"/>
    <w:pPr>
      <w:spacing w:before="180" w:line="240" w:lineRule="auto"/>
      <w:ind w:left="1134"/>
    </w:pPr>
  </w:style>
  <w:style w:type="paragraph" w:customStyle="1" w:styleId="EndNotespara">
    <w:name w:val="EndNotes(para)"/>
    <w:aliases w:val="eta"/>
    <w:basedOn w:val="OPCParaBase"/>
    <w:next w:val="EndNotessubpara"/>
    <w:rsid w:val="006A04D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A04D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A04D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A04D1"/>
    <w:pPr>
      <w:tabs>
        <w:tab w:val="right" w:pos="1412"/>
      </w:tabs>
      <w:spacing w:before="60" w:line="240" w:lineRule="auto"/>
      <w:ind w:left="1525" w:hanging="1525"/>
    </w:pPr>
    <w:rPr>
      <w:sz w:val="20"/>
    </w:rPr>
  </w:style>
  <w:style w:type="paragraph" w:customStyle="1" w:styleId="Formula">
    <w:name w:val="Formula"/>
    <w:basedOn w:val="OPCParaBase"/>
    <w:rsid w:val="006A04D1"/>
    <w:pPr>
      <w:spacing w:line="240" w:lineRule="auto"/>
      <w:ind w:left="1134"/>
    </w:pPr>
    <w:rPr>
      <w:sz w:val="20"/>
    </w:rPr>
  </w:style>
  <w:style w:type="paragraph" w:styleId="Header">
    <w:name w:val="header"/>
    <w:basedOn w:val="OPCParaBase"/>
    <w:link w:val="HeaderChar"/>
    <w:unhideWhenUsed/>
    <w:rsid w:val="006A04D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A04D1"/>
    <w:rPr>
      <w:rFonts w:eastAsia="Times New Roman" w:cs="Times New Roman"/>
      <w:sz w:val="16"/>
      <w:lang w:eastAsia="en-AU"/>
    </w:rPr>
  </w:style>
  <w:style w:type="paragraph" w:customStyle="1" w:styleId="House">
    <w:name w:val="House"/>
    <w:basedOn w:val="OPCParaBase"/>
    <w:rsid w:val="006A04D1"/>
    <w:pPr>
      <w:spacing w:line="240" w:lineRule="auto"/>
    </w:pPr>
    <w:rPr>
      <w:sz w:val="28"/>
    </w:rPr>
  </w:style>
  <w:style w:type="paragraph" w:customStyle="1" w:styleId="Item">
    <w:name w:val="Item"/>
    <w:aliases w:val="i"/>
    <w:basedOn w:val="OPCParaBase"/>
    <w:next w:val="ItemHead"/>
    <w:rsid w:val="006A04D1"/>
    <w:pPr>
      <w:keepLines/>
      <w:spacing w:before="80" w:line="240" w:lineRule="auto"/>
      <w:ind w:left="709"/>
    </w:pPr>
  </w:style>
  <w:style w:type="paragraph" w:customStyle="1" w:styleId="ItemHead">
    <w:name w:val="ItemHead"/>
    <w:aliases w:val="ih"/>
    <w:basedOn w:val="OPCParaBase"/>
    <w:next w:val="Item"/>
    <w:rsid w:val="006A04D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A04D1"/>
    <w:pPr>
      <w:spacing w:line="240" w:lineRule="auto"/>
    </w:pPr>
    <w:rPr>
      <w:b/>
      <w:sz w:val="32"/>
    </w:rPr>
  </w:style>
  <w:style w:type="paragraph" w:customStyle="1" w:styleId="notedraft">
    <w:name w:val="note(draft)"/>
    <w:aliases w:val="nd"/>
    <w:basedOn w:val="OPCParaBase"/>
    <w:rsid w:val="006A04D1"/>
    <w:pPr>
      <w:spacing w:before="240" w:line="240" w:lineRule="auto"/>
      <w:ind w:left="284" w:hanging="284"/>
    </w:pPr>
    <w:rPr>
      <w:i/>
      <w:sz w:val="24"/>
    </w:rPr>
  </w:style>
  <w:style w:type="paragraph" w:customStyle="1" w:styleId="notemargin">
    <w:name w:val="note(margin)"/>
    <w:aliases w:val="nm"/>
    <w:basedOn w:val="OPCParaBase"/>
    <w:rsid w:val="006A04D1"/>
    <w:pPr>
      <w:tabs>
        <w:tab w:val="left" w:pos="709"/>
      </w:tabs>
      <w:spacing w:before="122" w:line="198" w:lineRule="exact"/>
      <w:ind w:left="709" w:hanging="709"/>
    </w:pPr>
    <w:rPr>
      <w:sz w:val="18"/>
    </w:rPr>
  </w:style>
  <w:style w:type="paragraph" w:customStyle="1" w:styleId="noteToPara">
    <w:name w:val="noteToPara"/>
    <w:aliases w:val="ntp"/>
    <w:basedOn w:val="OPCParaBase"/>
    <w:rsid w:val="006A04D1"/>
    <w:pPr>
      <w:spacing w:before="122" w:line="198" w:lineRule="exact"/>
      <w:ind w:left="2353" w:hanging="709"/>
    </w:pPr>
    <w:rPr>
      <w:sz w:val="18"/>
    </w:rPr>
  </w:style>
  <w:style w:type="paragraph" w:customStyle="1" w:styleId="noteParlAmend">
    <w:name w:val="note(ParlAmend)"/>
    <w:aliases w:val="npp"/>
    <w:basedOn w:val="OPCParaBase"/>
    <w:next w:val="ParlAmend"/>
    <w:rsid w:val="006A04D1"/>
    <w:pPr>
      <w:spacing w:line="240" w:lineRule="auto"/>
      <w:jc w:val="right"/>
    </w:pPr>
    <w:rPr>
      <w:rFonts w:ascii="Arial" w:hAnsi="Arial"/>
      <w:b/>
      <w:i/>
    </w:rPr>
  </w:style>
  <w:style w:type="paragraph" w:customStyle="1" w:styleId="Page1">
    <w:name w:val="Page1"/>
    <w:basedOn w:val="OPCParaBase"/>
    <w:rsid w:val="006A04D1"/>
    <w:pPr>
      <w:spacing w:before="5600" w:line="240" w:lineRule="auto"/>
    </w:pPr>
    <w:rPr>
      <w:b/>
      <w:sz w:val="32"/>
    </w:rPr>
  </w:style>
  <w:style w:type="paragraph" w:customStyle="1" w:styleId="PageBreak">
    <w:name w:val="PageBreak"/>
    <w:aliases w:val="pb"/>
    <w:basedOn w:val="OPCParaBase"/>
    <w:rsid w:val="006A04D1"/>
    <w:pPr>
      <w:spacing w:line="240" w:lineRule="auto"/>
    </w:pPr>
    <w:rPr>
      <w:sz w:val="20"/>
    </w:rPr>
  </w:style>
  <w:style w:type="paragraph" w:customStyle="1" w:styleId="paragraphsub">
    <w:name w:val="paragraph(sub)"/>
    <w:aliases w:val="aa"/>
    <w:basedOn w:val="OPCParaBase"/>
    <w:rsid w:val="006A04D1"/>
    <w:pPr>
      <w:tabs>
        <w:tab w:val="right" w:pos="1985"/>
      </w:tabs>
      <w:spacing w:before="40" w:line="240" w:lineRule="auto"/>
      <w:ind w:left="2098" w:hanging="2098"/>
    </w:pPr>
  </w:style>
  <w:style w:type="paragraph" w:customStyle="1" w:styleId="paragraphsub-sub">
    <w:name w:val="paragraph(sub-sub)"/>
    <w:aliases w:val="aaa"/>
    <w:basedOn w:val="OPCParaBase"/>
    <w:rsid w:val="006A04D1"/>
    <w:pPr>
      <w:tabs>
        <w:tab w:val="right" w:pos="2722"/>
      </w:tabs>
      <w:spacing w:before="40" w:line="240" w:lineRule="auto"/>
      <w:ind w:left="2835" w:hanging="2835"/>
    </w:pPr>
  </w:style>
  <w:style w:type="paragraph" w:customStyle="1" w:styleId="paragraph">
    <w:name w:val="paragraph"/>
    <w:aliases w:val="a"/>
    <w:basedOn w:val="OPCParaBase"/>
    <w:rsid w:val="006A04D1"/>
    <w:pPr>
      <w:tabs>
        <w:tab w:val="right" w:pos="1531"/>
      </w:tabs>
      <w:spacing w:before="40" w:line="240" w:lineRule="auto"/>
      <w:ind w:left="1644" w:hanging="1644"/>
    </w:pPr>
  </w:style>
  <w:style w:type="paragraph" w:customStyle="1" w:styleId="ParlAmend">
    <w:name w:val="ParlAmend"/>
    <w:aliases w:val="pp"/>
    <w:basedOn w:val="OPCParaBase"/>
    <w:rsid w:val="006A04D1"/>
    <w:pPr>
      <w:spacing w:before="240" w:line="240" w:lineRule="atLeast"/>
      <w:ind w:hanging="567"/>
    </w:pPr>
    <w:rPr>
      <w:sz w:val="24"/>
    </w:rPr>
  </w:style>
  <w:style w:type="paragraph" w:customStyle="1" w:styleId="Penalty">
    <w:name w:val="Penalty"/>
    <w:basedOn w:val="OPCParaBase"/>
    <w:rsid w:val="006A04D1"/>
    <w:pPr>
      <w:tabs>
        <w:tab w:val="left" w:pos="2977"/>
      </w:tabs>
      <w:spacing w:before="180" w:line="240" w:lineRule="auto"/>
      <w:ind w:left="1985" w:hanging="851"/>
    </w:pPr>
  </w:style>
  <w:style w:type="paragraph" w:customStyle="1" w:styleId="Portfolio">
    <w:name w:val="Portfolio"/>
    <w:basedOn w:val="OPCParaBase"/>
    <w:rsid w:val="006A04D1"/>
    <w:pPr>
      <w:spacing w:line="240" w:lineRule="auto"/>
    </w:pPr>
    <w:rPr>
      <w:i/>
      <w:sz w:val="20"/>
    </w:rPr>
  </w:style>
  <w:style w:type="paragraph" w:customStyle="1" w:styleId="Preamble">
    <w:name w:val="Preamble"/>
    <w:basedOn w:val="OPCParaBase"/>
    <w:next w:val="Normal"/>
    <w:rsid w:val="006A04D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A04D1"/>
    <w:pPr>
      <w:spacing w:line="240" w:lineRule="auto"/>
    </w:pPr>
    <w:rPr>
      <w:i/>
      <w:sz w:val="20"/>
    </w:rPr>
  </w:style>
  <w:style w:type="paragraph" w:customStyle="1" w:styleId="Session">
    <w:name w:val="Session"/>
    <w:basedOn w:val="OPCParaBase"/>
    <w:rsid w:val="006A04D1"/>
    <w:pPr>
      <w:spacing w:line="240" w:lineRule="auto"/>
    </w:pPr>
    <w:rPr>
      <w:sz w:val="28"/>
    </w:rPr>
  </w:style>
  <w:style w:type="paragraph" w:customStyle="1" w:styleId="Sponsor">
    <w:name w:val="Sponsor"/>
    <w:basedOn w:val="OPCParaBase"/>
    <w:rsid w:val="006A04D1"/>
    <w:pPr>
      <w:spacing w:line="240" w:lineRule="auto"/>
    </w:pPr>
    <w:rPr>
      <w:i/>
    </w:rPr>
  </w:style>
  <w:style w:type="paragraph" w:customStyle="1" w:styleId="Subitem">
    <w:name w:val="Subitem"/>
    <w:aliases w:val="iss"/>
    <w:basedOn w:val="OPCParaBase"/>
    <w:rsid w:val="006A04D1"/>
    <w:pPr>
      <w:spacing w:before="180" w:line="240" w:lineRule="auto"/>
      <w:ind w:left="709" w:hanging="709"/>
    </w:pPr>
  </w:style>
  <w:style w:type="paragraph" w:customStyle="1" w:styleId="SubitemHead">
    <w:name w:val="SubitemHead"/>
    <w:aliases w:val="issh"/>
    <w:basedOn w:val="OPCParaBase"/>
    <w:rsid w:val="006A04D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A04D1"/>
    <w:pPr>
      <w:spacing w:before="40" w:line="240" w:lineRule="auto"/>
      <w:ind w:left="1134"/>
    </w:pPr>
  </w:style>
  <w:style w:type="paragraph" w:customStyle="1" w:styleId="SubsectionHead">
    <w:name w:val="SubsectionHead"/>
    <w:aliases w:val="ssh"/>
    <w:basedOn w:val="OPCParaBase"/>
    <w:next w:val="subsection"/>
    <w:rsid w:val="006A04D1"/>
    <w:pPr>
      <w:keepNext/>
      <w:keepLines/>
      <w:spacing w:before="240" w:line="240" w:lineRule="auto"/>
      <w:ind w:left="1134"/>
    </w:pPr>
    <w:rPr>
      <w:i/>
    </w:rPr>
  </w:style>
  <w:style w:type="paragraph" w:customStyle="1" w:styleId="Tablea">
    <w:name w:val="Table(a)"/>
    <w:aliases w:val="ta"/>
    <w:basedOn w:val="OPCParaBase"/>
    <w:rsid w:val="006A04D1"/>
    <w:pPr>
      <w:spacing w:before="60" w:line="240" w:lineRule="auto"/>
      <w:ind w:left="284" w:hanging="284"/>
    </w:pPr>
    <w:rPr>
      <w:sz w:val="20"/>
    </w:rPr>
  </w:style>
  <w:style w:type="paragraph" w:customStyle="1" w:styleId="TableAA">
    <w:name w:val="Table(AA)"/>
    <w:aliases w:val="taaa"/>
    <w:basedOn w:val="OPCParaBase"/>
    <w:rsid w:val="006A04D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A04D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A04D1"/>
    <w:pPr>
      <w:spacing w:before="60" w:line="240" w:lineRule="atLeast"/>
    </w:pPr>
    <w:rPr>
      <w:sz w:val="20"/>
    </w:rPr>
  </w:style>
  <w:style w:type="paragraph" w:customStyle="1" w:styleId="TLPBoxTextnote">
    <w:name w:val="TLPBoxText(note"/>
    <w:aliases w:val="right)"/>
    <w:basedOn w:val="OPCParaBase"/>
    <w:rsid w:val="006A04D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A04D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A04D1"/>
    <w:pPr>
      <w:spacing w:before="122" w:line="198" w:lineRule="exact"/>
      <w:ind w:left="1985" w:hanging="851"/>
      <w:jc w:val="right"/>
    </w:pPr>
    <w:rPr>
      <w:sz w:val="18"/>
    </w:rPr>
  </w:style>
  <w:style w:type="paragraph" w:customStyle="1" w:styleId="TLPTableBullet">
    <w:name w:val="TLPTableBullet"/>
    <w:aliases w:val="ttb"/>
    <w:basedOn w:val="OPCParaBase"/>
    <w:rsid w:val="006A04D1"/>
    <w:pPr>
      <w:spacing w:line="240" w:lineRule="exact"/>
      <w:ind w:left="284" w:hanging="284"/>
    </w:pPr>
    <w:rPr>
      <w:sz w:val="20"/>
    </w:rPr>
  </w:style>
  <w:style w:type="paragraph" w:styleId="TOC1">
    <w:name w:val="toc 1"/>
    <w:basedOn w:val="Normal"/>
    <w:next w:val="Normal"/>
    <w:uiPriority w:val="39"/>
    <w:unhideWhenUsed/>
    <w:rsid w:val="006A04D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A04D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A04D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6A04D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A04D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A04D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A04D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A04D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A04D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A04D1"/>
    <w:pPr>
      <w:keepLines/>
      <w:spacing w:before="240" w:after="120" w:line="240" w:lineRule="auto"/>
      <w:ind w:left="794"/>
    </w:pPr>
    <w:rPr>
      <w:b/>
      <w:kern w:val="28"/>
      <w:sz w:val="20"/>
    </w:rPr>
  </w:style>
  <w:style w:type="paragraph" w:customStyle="1" w:styleId="TofSectsHeading">
    <w:name w:val="TofSects(Heading)"/>
    <w:basedOn w:val="OPCParaBase"/>
    <w:rsid w:val="006A04D1"/>
    <w:pPr>
      <w:spacing w:before="240" w:after="120" w:line="240" w:lineRule="auto"/>
    </w:pPr>
    <w:rPr>
      <w:b/>
      <w:sz w:val="24"/>
    </w:rPr>
  </w:style>
  <w:style w:type="paragraph" w:customStyle="1" w:styleId="TofSectsSection">
    <w:name w:val="TofSects(Section)"/>
    <w:basedOn w:val="OPCParaBase"/>
    <w:rsid w:val="006A04D1"/>
    <w:pPr>
      <w:keepLines/>
      <w:spacing w:before="40" w:line="240" w:lineRule="auto"/>
      <w:ind w:left="1588" w:hanging="794"/>
    </w:pPr>
    <w:rPr>
      <w:kern w:val="28"/>
      <w:sz w:val="18"/>
    </w:rPr>
  </w:style>
  <w:style w:type="paragraph" w:customStyle="1" w:styleId="TofSectsSubdiv">
    <w:name w:val="TofSects(Subdiv)"/>
    <w:basedOn w:val="OPCParaBase"/>
    <w:rsid w:val="006A04D1"/>
    <w:pPr>
      <w:keepLines/>
      <w:spacing w:before="80" w:line="240" w:lineRule="auto"/>
      <w:ind w:left="1588" w:hanging="794"/>
    </w:pPr>
    <w:rPr>
      <w:kern w:val="28"/>
    </w:rPr>
  </w:style>
  <w:style w:type="paragraph" w:customStyle="1" w:styleId="WRStyle">
    <w:name w:val="WR Style"/>
    <w:aliases w:val="WR"/>
    <w:basedOn w:val="OPCParaBase"/>
    <w:rsid w:val="006A04D1"/>
    <w:pPr>
      <w:spacing w:before="240" w:line="240" w:lineRule="auto"/>
      <w:ind w:left="284" w:hanging="284"/>
    </w:pPr>
    <w:rPr>
      <w:b/>
      <w:i/>
      <w:kern w:val="28"/>
      <w:sz w:val="24"/>
    </w:rPr>
  </w:style>
  <w:style w:type="paragraph" w:customStyle="1" w:styleId="notepara">
    <w:name w:val="note(para)"/>
    <w:aliases w:val="na"/>
    <w:basedOn w:val="OPCParaBase"/>
    <w:rsid w:val="006A04D1"/>
    <w:pPr>
      <w:spacing w:before="40" w:line="198" w:lineRule="exact"/>
      <w:ind w:left="2354" w:hanging="369"/>
    </w:pPr>
    <w:rPr>
      <w:sz w:val="18"/>
    </w:rPr>
  </w:style>
  <w:style w:type="paragraph" w:styleId="Footer">
    <w:name w:val="footer"/>
    <w:link w:val="FooterChar"/>
    <w:rsid w:val="006A04D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A04D1"/>
    <w:rPr>
      <w:rFonts w:eastAsia="Times New Roman" w:cs="Times New Roman"/>
      <w:sz w:val="22"/>
      <w:szCs w:val="24"/>
      <w:lang w:eastAsia="en-AU"/>
    </w:rPr>
  </w:style>
  <w:style w:type="character" w:styleId="LineNumber">
    <w:name w:val="line number"/>
    <w:basedOn w:val="OPCCharBase"/>
    <w:uiPriority w:val="99"/>
    <w:semiHidden/>
    <w:unhideWhenUsed/>
    <w:rsid w:val="006A04D1"/>
    <w:rPr>
      <w:sz w:val="16"/>
    </w:rPr>
  </w:style>
  <w:style w:type="table" w:customStyle="1" w:styleId="CFlag">
    <w:name w:val="CFlag"/>
    <w:basedOn w:val="TableNormal"/>
    <w:uiPriority w:val="99"/>
    <w:rsid w:val="006A04D1"/>
    <w:rPr>
      <w:rFonts w:eastAsia="Times New Roman" w:cs="Times New Roman"/>
      <w:lang w:eastAsia="en-AU"/>
    </w:rPr>
    <w:tblPr/>
  </w:style>
  <w:style w:type="paragraph" w:styleId="BalloonText">
    <w:name w:val="Balloon Text"/>
    <w:basedOn w:val="Normal"/>
    <w:link w:val="BalloonTextChar"/>
    <w:uiPriority w:val="99"/>
    <w:semiHidden/>
    <w:unhideWhenUsed/>
    <w:rsid w:val="006A04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4D1"/>
    <w:rPr>
      <w:rFonts w:ascii="Tahoma" w:hAnsi="Tahoma" w:cs="Tahoma"/>
      <w:sz w:val="16"/>
      <w:szCs w:val="16"/>
    </w:rPr>
  </w:style>
  <w:style w:type="table" w:styleId="TableGrid">
    <w:name w:val="Table Grid"/>
    <w:basedOn w:val="TableNormal"/>
    <w:uiPriority w:val="59"/>
    <w:rsid w:val="006A0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A04D1"/>
    <w:rPr>
      <w:b/>
      <w:sz w:val="28"/>
      <w:szCs w:val="32"/>
    </w:rPr>
  </w:style>
  <w:style w:type="paragraph" w:customStyle="1" w:styleId="LegislationMadeUnder">
    <w:name w:val="LegislationMadeUnder"/>
    <w:basedOn w:val="OPCParaBase"/>
    <w:next w:val="Normal"/>
    <w:rsid w:val="006A04D1"/>
    <w:rPr>
      <w:i/>
      <w:sz w:val="32"/>
      <w:szCs w:val="32"/>
    </w:rPr>
  </w:style>
  <w:style w:type="paragraph" w:customStyle="1" w:styleId="SignCoverPageEnd">
    <w:name w:val="SignCoverPageEnd"/>
    <w:basedOn w:val="OPCParaBase"/>
    <w:next w:val="Normal"/>
    <w:rsid w:val="006A04D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A04D1"/>
    <w:pPr>
      <w:pBdr>
        <w:top w:val="single" w:sz="4" w:space="1" w:color="auto"/>
      </w:pBdr>
      <w:spacing w:before="360"/>
      <w:ind w:right="397"/>
      <w:jc w:val="both"/>
    </w:pPr>
  </w:style>
  <w:style w:type="paragraph" w:customStyle="1" w:styleId="NotesHeading1">
    <w:name w:val="NotesHeading 1"/>
    <w:basedOn w:val="OPCParaBase"/>
    <w:next w:val="Normal"/>
    <w:rsid w:val="006A04D1"/>
    <w:pPr>
      <w:outlineLvl w:val="0"/>
    </w:pPr>
    <w:rPr>
      <w:b/>
      <w:sz w:val="28"/>
      <w:szCs w:val="28"/>
    </w:rPr>
  </w:style>
  <w:style w:type="paragraph" w:customStyle="1" w:styleId="NotesHeading2">
    <w:name w:val="NotesHeading 2"/>
    <w:basedOn w:val="OPCParaBase"/>
    <w:next w:val="Normal"/>
    <w:rsid w:val="006A04D1"/>
    <w:rPr>
      <w:b/>
      <w:sz w:val="28"/>
      <w:szCs w:val="28"/>
    </w:rPr>
  </w:style>
  <w:style w:type="paragraph" w:customStyle="1" w:styleId="CompiledActNo">
    <w:name w:val="CompiledActNo"/>
    <w:basedOn w:val="OPCParaBase"/>
    <w:next w:val="Normal"/>
    <w:rsid w:val="006A04D1"/>
    <w:rPr>
      <w:b/>
      <w:sz w:val="24"/>
      <w:szCs w:val="24"/>
    </w:rPr>
  </w:style>
  <w:style w:type="paragraph" w:customStyle="1" w:styleId="ENotesText">
    <w:name w:val="ENotesText"/>
    <w:aliases w:val="Ent"/>
    <w:basedOn w:val="OPCParaBase"/>
    <w:next w:val="Normal"/>
    <w:rsid w:val="006A04D1"/>
    <w:pPr>
      <w:spacing w:before="120"/>
    </w:pPr>
  </w:style>
  <w:style w:type="paragraph" w:customStyle="1" w:styleId="CompiledMadeUnder">
    <w:name w:val="CompiledMadeUnder"/>
    <w:basedOn w:val="OPCParaBase"/>
    <w:next w:val="Normal"/>
    <w:rsid w:val="006A04D1"/>
    <w:rPr>
      <w:i/>
      <w:sz w:val="24"/>
      <w:szCs w:val="24"/>
    </w:rPr>
  </w:style>
  <w:style w:type="paragraph" w:customStyle="1" w:styleId="Paragraphsub-sub-sub">
    <w:name w:val="Paragraph(sub-sub-sub)"/>
    <w:aliases w:val="aaaa"/>
    <w:basedOn w:val="OPCParaBase"/>
    <w:rsid w:val="006A04D1"/>
    <w:pPr>
      <w:tabs>
        <w:tab w:val="right" w:pos="3402"/>
      </w:tabs>
      <w:spacing w:before="40" w:line="240" w:lineRule="auto"/>
      <w:ind w:left="3402" w:hanging="3402"/>
    </w:pPr>
  </w:style>
  <w:style w:type="paragraph" w:customStyle="1" w:styleId="TableTextEndNotes">
    <w:name w:val="TableTextEndNotes"/>
    <w:aliases w:val="Tten"/>
    <w:basedOn w:val="Normal"/>
    <w:rsid w:val="006A04D1"/>
    <w:pPr>
      <w:spacing w:before="60" w:line="240" w:lineRule="auto"/>
    </w:pPr>
    <w:rPr>
      <w:rFonts w:cs="Arial"/>
      <w:sz w:val="20"/>
      <w:szCs w:val="22"/>
    </w:rPr>
  </w:style>
  <w:style w:type="paragraph" w:customStyle="1" w:styleId="NoteToSubpara">
    <w:name w:val="NoteToSubpara"/>
    <w:aliases w:val="nts"/>
    <w:basedOn w:val="OPCParaBase"/>
    <w:rsid w:val="006A04D1"/>
    <w:pPr>
      <w:spacing w:before="40" w:line="198" w:lineRule="exact"/>
      <w:ind w:left="2835" w:hanging="709"/>
    </w:pPr>
    <w:rPr>
      <w:sz w:val="18"/>
    </w:rPr>
  </w:style>
  <w:style w:type="paragraph" w:customStyle="1" w:styleId="ENoteTableHeading">
    <w:name w:val="ENoteTableHeading"/>
    <w:aliases w:val="enth"/>
    <w:basedOn w:val="OPCParaBase"/>
    <w:rsid w:val="006A04D1"/>
    <w:pPr>
      <w:keepNext/>
      <w:spacing w:before="60" w:line="240" w:lineRule="atLeast"/>
    </w:pPr>
    <w:rPr>
      <w:rFonts w:ascii="Arial" w:hAnsi="Arial"/>
      <w:b/>
      <w:sz w:val="16"/>
    </w:rPr>
  </w:style>
  <w:style w:type="paragraph" w:customStyle="1" w:styleId="ENoteTTi">
    <w:name w:val="ENoteTTi"/>
    <w:aliases w:val="entti"/>
    <w:basedOn w:val="OPCParaBase"/>
    <w:rsid w:val="006A04D1"/>
    <w:pPr>
      <w:keepNext/>
      <w:spacing w:before="60" w:line="240" w:lineRule="atLeast"/>
      <w:ind w:left="170"/>
    </w:pPr>
    <w:rPr>
      <w:sz w:val="16"/>
    </w:rPr>
  </w:style>
  <w:style w:type="paragraph" w:customStyle="1" w:styleId="ENotesHeading1">
    <w:name w:val="ENotesHeading 1"/>
    <w:aliases w:val="Enh1"/>
    <w:basedOn w:val="OPCParaBase"/>
    <w:next w:val="Normal"/>
    <w:rsid w:val="006A04D1"/>
    <w:pPr>
      <w:spacing w:before="120"/>
      <w:outlineLvl w:val="1"/>
    </w:pPr>
    <w:rPr>
      <w:b/>
      <w:sz w:val="28"/>
      <w:szCs w:val="28"/>
    </w:rPr>
  </w:style>
  <w:style w:type="paragraph" w:customStyle="1" w:styleId="ENotesHeading2">
    <w:name w:val="ENotesHeading 2"/>
    <w:aliases w:val="Enh2"/>
    <w:basedOn w:val="OPCParaBase"/>
    <w:next w:val="Normal"/>
    <w:rsid w:val="006A04D1"/>
    <w:pPr>
      <w:spacing w:before="120" w:after="120"/>
      <w:outlineLvl w:val="2"/>
    </w:pPr>
    <w:rPr>
      <w:b/>
      <w:sz w:val="24"/>
      <w:szCs w:val="28"/>
    </w:rPr>
  </w:style>
  <w:style w:type="paragraph" w:customStyle="1" w:styleId="ENoteTTIndentHeading">
    <w:name w:val="ENoteTTIndentHeading"/>
    <w:aliases w:val="enTTHi"/>
    <w:basedOn w:val="OPCParaBase"/>
    <w:rsid w:val="006A04D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A04D1"/>
    <w:pPr>
      <w:spacing w:before="60" w:line="240" w:lineRule="atLeast"/>
    </w:pPr>
    <w:rPr>
      <w:sz w:val="16"/>
    </w:rPr>
  </w:style>
  <w:style w:type="paragraph" w:customStyle="1" w:styleId="MadeunderText">
    <w:name w:val="MadeunderText"/>
    <w:basedOn w:val="OPCParaBase"/>
    <w:next w:val="CompiledMadeUnder"/>
    <w:rsid w:val="006A04D1"/>
    <w:pPr>
      <w:spacing w:before="240"/>
    </w:pPr>
    <w:rPr>
      <w:sz w:val="24"/>
      <w:szCs w:val="24"/>
    </w:rPr>
  </w:style>
  <w:style w:type="paragraph" w:customStyle="1" w:styleId="ENotesHeading3">
    <w:name w:val="ENotesHeading 3"/>
    <w:aliases w:val="Enh3"/>
    <w:basedOn w:val="OPCParaBase"/>
    <w:next w:val="Normal"/>
    <w:rsid w:val="006A04D1"/>
    <w:pPr>
      <w:keepNext/>
      <w:spacing w:before="120" w:line="240" w:lineRule="auto"/>
      <w:outlineLvl w:val="4"/>
    </w:pPr>
    <w:rPr>
      <w:b/>
      <w:szCs w:val="24"/>
    </w:rPr>
  </w:style>
  <w:style w:type="character" w:customStyle="1" w:styleId="CharSubPartTextCASA">
    <w:name w:val="CharSubPartText(CASA)"/>
    <w:basedOn w:val="OPCCharBase"/>
    <w:uiPriority w:val="1"/>
    <w:rsid w:val="006A04D1"/>
  </w:style>
  <w:style w:type="character" w:customStyle="1" w:styleId="CharSubPartNoCASA">
    <w:name w:val="CharSubPartNo(CASA)"/>
    <w:basedOn w:val="OPCCharBase"/>
    <w:uiPriority w:val="1"/>
    <w:rsid w:val="006A04D1"/>
  </w:style>
  <w:style w:type="paragraph" w:customStyle="1" w:styleId="ENoteTTIndentHeadingSub">
    <w:name w:val="ENoteTTIndentHeadingSub"/>
    <w:aliases w:val="enTTHis"/>
    <w:basedOn w:val="OPCParaBase"/>
    <w:rsid w:val="006A04D1"/>
    <w:pPr>
      <w:keepNext/>
      <w:spacing w:before="60" w:line="240" w:lineRule="atLeast"/>
      <w:ind w:left="340"/>
    </w:pPr>
    <w:rPr>
      <w:b/>
      <w:sz w:val="16"/>
    </w:rPr>
  </w:style>
  <w:style w:type="paragraph" w:customStyle="1" w:styleId="ENoteTTiSub">
    <w:name w:val="ENoteTTiSub"/>
    <w:aliases w:val="enttis"/>
    <w:basedOn w:val="OPCParaBase"/>
    <w:rsid w:val="006A04D1"/>
    <w:pPr>
      <w:keepNext/>
      <w:spacing w:before="60" w:line="240" w:lineRule="atLeast"/>
      <w:ind w:left="340"/>
    </w:pPr>
    <w:rPr>
      <w:sz w:val="16"/>
    </w:rPr>
  </w:style>
  <w:style w:type="paragraph" w:customStyle="1" w:styleId="SubDivisionMigration">
    <w:name w:val="SubDivisionMigration"/>
    <w:aliases w:val="sdm"/>
    <w:basedOn w:val="OPCParaBase"/>
    <w:rsid w:val="006A04D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A04D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A04D1"/>
    <w:pPr>
      <w:spacing w:before="122" w:line="240" w:lineRule="auto"/>
      <w:ind w:left="1985" w:hanging="851"/>
    </w:pPr>
    <w:rPr>
      <w:sz w:val="18"/>
    </w:rPr>
  </w:style>
  <w:style w:type="paragraph" w:customStyle="1" w:styleId="FreeForm">
    <w:name w:val="FreeForm"/>
    <w:rsid w:val="00D07F27"/>
    <w:rPr>
      <w:rFonts w:ascii="Arial" w:hAnsi="Arial"/>
      <w:sz w:val="22"/>
    </w:rPr>
  </w:style>
  <w:style w:type="paragraph" w:customStyle="1" w:styleId="SOText">
    <w:name w:val="SO Text"/>
    <w:aliases w:val="sot"/>
    <w:link w:val="SOTextChar"/>
    <w:rsid w:val="006A04D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A04D1"/>
    <w:rPr>
      <w:sz w:val="22"/>
    </w:rPr>
  </w:style>
  <w:style w:type="paragraph" w:customStyle="1" w:styleId="SOTextNote">
    <w:name w:val="SO TextNote"/>
    <w:aliases w:val="sont"/>
    <w:basedOn w:val="SOText"/>
    <w:qFormat/>
    <w:rsid w:val="006A04D1"/>
    <w:pPr>
      <w:spacing w:before="122" w:line="198" w:lineRule="exact"/>
      <w:ind w:left="1843" w:hanging="709"/>
    </w:pPr>
    <w:rPr>
      <w:sz w:val="18"/>
    </w:rPr>
  </w:style>
  <w:style w:type="paragraph" w:customStyle="1" w:styleId="SOPara">
    <w:name w:val="SO Para"/>
    <w:aliases w:val="soa"/>
    <w:basedOn w:val="SOText"/>
    <w:link w:val="SOParaChar"/>
    <w:qFormat/>
    <w:rsid w:val="006A04D1"/>
    <w:pPr>
      <w:tabs>
        <w:tab w:val="right" w:pos="1786"/>
      </w:tabs>
      <w:spacing w:before="40"/>
      <w:ind w:left="2070" w:hanging="936"/>
    </w:pPr>
  </w:style>
  <w:style w:type="character" w:customStyle="1" w:styleId="SOParaChar">
    <w:name w:val="SO Para Char"/>
    <w:aliases w:val="soa Char"/>
    <w:basedOn w:val="DefaultParagraphFont"/>
    <w:link w:val="SOPara"/>
    <w:rsid w:val="006A04D1"/>
    <w:rPr>
      <w:sz w:val="22"/>
    </w:rPr>
  </w:style>
  <w:style w:type="paragraph" w:customStyle="1" w:styleId="FileName">
    <w:name w:val="FileName"/>
    <w:basedOn w:val="Normal"/>
    <w:rsid w:val="006A04D1"/>
  </w:style>
  <w:style w:type="paragraph" w:customStyle="1" w:styleId="TableHeading">
    <w:name w:val="TableHeading"/>
    <w:aliases w:val="th"/>
    <w:basedOn w:val="OPCParaBase"/>
    <w:next w:val="Tabletext"/>
    <w:rsid w:val="006A04D1"/>
    <w:pPr>
      <w:keepNext/>
      <w:spacing w:before="60" w:line="240" w:lineRule="atLeast"/>
    </w:pPr>
    <w:rPr>
      <w:b/>
      <w:sz w:val="20"/>
    </w:rPr>
  </w:style>
  <w:style w:type="paragraph" w:customStyle="1" w:styleId="SOHeadBold">
    <w:name w:val="SO HeadBold"/>
    <w:aliases w:val="sohb"/>
    <w:basedOn w:val="SOText"/>
    <w:next w:val="SOText"/>
    <w:link w:val="SOHeadBoldChar"/>
    <w:qFormat/>
    <w:rsid w:val="006A04D1"/>
    <w:rPr>
      <w:b/>
    </w:rPr>
  </w:style>
  <w:style w:type="character" w:customStyle="1" w:styleId="SOHeadBoldChar">
    <w:name w:val="SO HeadBold Char"/>
    <w:aliases w:val="sohb Char"/>
    <w:basedOn w:val="DefaultParagraphFont"/>
    <w:link w:val="SOHeadBold"/>
    <w:rsid w:val="006A04D1"/>
    <w:rPr>
      <w:b/>
      <w:sz w:val="22"/>
    </w:rPr>
  </w:style>
  <w:style w:type="paragraph" w:customStyle="1" w:styleId="SOHeadItalic">
    <w:name w:val="SO HeadItalic"/>
    <w:aliases w:val="sohi"/>
    <w:basedOn w:val="SOText"/>
    <w:next w:val="SOText"/>
    <w:link w:val="SOHeadItalicChar"/>
    <w:qFormat/>
    <w:rsid w:val="006A04D1"/>
    <w:rPr>
      <w:i/>
    </w:rPr>
  </w:style>
  <w:style w:type="character" w:customStyle="1" w:styleId="SOHeadItalicChar">
    <w:name w:val="SO HeadItalic Char"/>
    <w:aliases w:val="sohi Char"/>
    <w:basedOn w:val="DefaultParagraphFont"/>
    <w:link w:val="SOHeadItalic"/>
    <w:rsid w:val="006A04D1"/>
    <w:rPr>
      <w:i/>
      <w:sz w:val="22"/>
    </w:rPr>
  </w:style>
  <w:style w:type="paragraph" w:customStyle="1" w:styleId="SOBullet">
    <w:name w:val="SO Bullet"/>
    <w:aliases w:val="sotb"/>
    <w:basedOn w:val="SOText"/>
    <w:link w:val="SOBulletChar"/>
    <w:qFormat/>
    <w:rsid w:val="006A04D1"/>
    <w:pPr>
      <w:ind w:left="1559" w:hanging="425"/>
    </w:pPr>
  </w:style>
  <w:style w:type="character" w:customStyle="1" w:styleId="SOBulletChar">
    <w:name w:val="SO Bullet Char"/>
    <w:aliases w:val="sotb Char"/>
    <w:basedOn w:val="DefaultParagraphFont"/>
    <w:link w:val="SOBullet"/>
    <w:rsid w:val="006A04D1"/>
    <w:rPr>
      <w:sz w:val="22"/>
    </w:rPr>
  </w:style>
  <w:style w:type="paragraph" w:customStyle="1" w:styleId="SOBulletNote">
    <w:name w:val="SO BulletNote"/>
    <w:aliases w:val="sonb"/>
    <w:basedOn w:val="SOTextNote"/>
    <w:link w:val="SOBulletNoteChar"/>
    <w:qFormat/>
    <w:rsid w:val="006A04D1"/>
    <w:pPr>
      <w:tabs>
        <w:tab w:val="left" w:pos="1560"/>
      </w:tabs>
      <w:ind w:left="2268" w:hanging="1134"/>
    </w:pPr>
  </w:style>
  <w:style w:type="character" w:customStyle="1" w:styleId="SOBulletNoteChar">
    <w:name w:val="SO BulletNote Char"/>
    <w:aliases w:val="sonb Char"/>
    <w:basedOn w:val="DefaultParagraphFont"/>
    <w:link w:val="SOBulletNote"/>
    <w:rsid w:val="006A04D1"/>
    <w:rPr>
      <w:sz w:val="18"/>
    </w:rPr>
  </w:style>
  <w:style w:type="paragraph" w:customStyle="1" w:styleId="SOText2">
    <w:name w:val="SO Text2"/>
    <w:aliases w:val="sot2"/>
    <w:basedOn w:val="Normal"/>
    <w:next w:val="SOText"/>
    <w:link w:val="SOText2Char"/>
    <w:rsid w:val="006A04D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A04D1"/>
    <w:rPr>
      <w:sz w:val="22"/>
    </w:rPr>
  </w:style>
  <w:style w:type="paragraph" w:customStyle="1" w:styleId="SubPartCASA">
    <w:name w:val="SubPart(CASA)"/>
    <w:aliases w:val="csp"/>
    <w:basedOn w:val="OPCParaBase"/>
    <w:next w:val="ActHead3"/>
    <w:rsid w:val="006A04D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A04D1"/>
    <w:rPr>
      <w:rFonts w:eastAsia="Times New Roman" w:cs="Times New Roman"/>
      <w:sz w:val="22"/>
      <w:lang w:eastAsia="en-AU"/>
    </w:rPr>
  </w:style>
  <w:style w:type="character" w:customStyle="1" w:styleId="notetextChar">
    <w:name w:val="note(text) Char"/>
    <w:aliases w:val="n Char"/>
    <w:basedOn w:val="DefaultParagraphFont"/>
    <w:link w:val="notetext"/>
    <w:rsid w:val="006A04D1"/>
    <w:rPr>
      <w:rFonts w:eastAsia="Times New Roman" w:cs="Times New Roman"/>
      <w:sz w:val="18"/>
      <w:lang w:eastAsia="en-AU"/>
    </w:rPr>
  </w:style>
  <w:style w:type="character" w:customStyle="1" w:styleId="Heading1Char">
    <w:name w:val="Heading 1 Char"/>
    <w:basedOn w:val="DefaultParagraphFont"/>
    <w:link w:val="Heading1"/>
    <w:uiPriority w:val="9"/>
    <w:rsid w:val="006A04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A04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A04D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A04D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A04D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A04D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A04D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A04D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A04D1"/>
    <w:rPr>
      <w:rFonts w:asciiTheme="majorHAnsi" w:eastAsiaTheme="majorEastAsia" w:hAnsiTheme="majorHAnsi" w:cstheme="majorBidi"/>
      <w:i/>
      <w:iCs/>
      <w:color w:val="404040" w:themeColor="text1" w:themeTint="BF"/>
    </w:rPr>
  </w:style>
  <w:style w:type="table" w:styleId="TableGrid4">
    <w:name w:val="Table Grid 4"/>
    <w:basedOn w:val="TableNormal"/>
    <w:rsid w:val="008E700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D47BC6"/>
    <w:rPr>
      <w:sz w:val="16"/>
      <w:szCs w:val="16"/>
    </w:rPr>
  </w:style>
  <w:style w:type="paragraph" w:styleId="CommentText">
    <w:name w:val="annotation text"/>
    <w:basedOn w:val="Normal"/>
    <w:link w:val="CommentTextChar"/>
    <w:uiPriority w:val="99"/>
    <w:semiHidden/>
    <w:unhideWhenUsed/>
    <w:rsid w:val="00D47BC6"/>
    <w:pPr>
      <w:spacing w:line="240" w:lineRule="auto"/>
    </w:pPr>
    <w:rPr>
      <w:sz w:val="20"/>
    </w:rPr>
  </w:style>
  <w:style w:type="character" w:customStyle="1" w:styleId="CommentTextChar">
    <w:name w:val="Comment Text Char"/>
    <w:basedOn w:val="DefaultParagraphFont"/>
    <w:link w:val="CommentText"/>
    <w:uiPriority w:val="99"/>
    <w:semiHidden/>
    <w:rsid w:val="00D47BC6"/>
  </w:style>
  <w:style w:type="paragraph" w:styleId="CommentSubject">
    <w:name w:val="annotation subject"/>
    <w:basedOn w:val="CommentText"/>
    <w:next w:val="CommentText"/>
    <w:link w:val="CommentSubjectChar"/>
    <w:uiPriority w:val="99"/>
    <w:semiHidden/>
    <w:unhideWhenUsed/>
    <w:rsid w:val="00D47BC6"/>
    <w:rPr>
      <w:b/>
      <w:bCs/>
    </w:rPr>
  </w:style>
  <w:style w:type="character" w:customStyle="1" w:styleId="CommentSubjectChar">
    <w:name w:val="Comment Subject Char"/>
    <w:basedOn w:val="CommentTextChar"/>
    <w:link w:val="CommentSubject"/>
    <w:uiPriority w:val="99"/>
    <w:semiHidden/>
    <w:rsid w:val="00D47B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04D1"/>
    <w:pPr>
      <w:spacing w:line="260" w:lineRule="atLeast"/>
    </w:pPr>
    <w:rPr>
      <w:sz w:val="22"/>
    </w:rPr>
  </w:style>
  <w:style w:type="paragraph" w:styleId="Heading1">
    <w:name w:val="heading 1"/>
    <w:basedOn w:val="Normal"/>
    <w:next w:val="Normal"/>
    <w:link w:val="Heading1Char"/>
    <w:uiPriority w:val="9"/>
    <w:qFormat/>
    <w:rsid w:val="006A04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A04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04D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4D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4D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A04D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A04D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04D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A04D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A04D1"/>
  </w:style>
  <w:style w:type="paragraph" w:customStyle="1" w:styleId="OPCParaBase">
    <w:name w:val="OPCParaBase"/>
    <w:qFormat/>
    <w:rsid w:val="006A04D1"/>
    <w:pPr>
      <w:spacing w:line="260" w:lineRule="atLeast"/>
    </w:pPr>
    <w:rPr>
      <w:rFonts w:eastAsia="Times New Roman" w:cs="Times New Roman"/>
      <w:sz w:val="22"/>
      <w:lang w:eastAsia="en-AU"/>
    </w:rPr>
  </w:style>
  <w:style w:type="paragraph" w:customStyle="1" w:styleId="ShortT">
    <w:name w:val="ShortT"/>
    <w:basedOn w:val="OPCParaBase"/>
    <w:next w:val="Normal"/>
    <w:qFormat/>
    <w:rsid w:val="006A04D1"/>
    <w:pPr>
      <w:spacing w:line="240" w:lineRule="auto"/>
    </w:pPr>
    <w:rPr>
      <w:b/>
      <w:sz w:val="40"/>
    </w:rPr>
  </w:style>
  <w:style w:type="paragraph" w:customStyle="1" w:styleId="ActHead1">
    <w:name w:val="ActHead 1"/>
    <w:aliases w:val="c"/>
    <w:basedOn w:val="OPCParaBase"/>
    <w:next w:val="Normal"/>
    <w:qFormat/>
    <w:rsid w:val="006A04D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A04D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A04D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A04D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A04D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A04D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A04D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A04D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A04D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A04D1"/>
  </w:style>
  <w:style w:type="paragraph" w:customStyle="1" w:styleId="Blocks">
    <w:name w:val="Blocks"/>
    <w:aliases w:val="bb"/>
    <w:basedOn w:val="OPCParaBase"/>
    <w:qFormat/>
    <w:rsid w:val="006A04D1"/>
    <w:pPr>
      <w:spacing w:line="240" w:lineRule="auto"/>
    </w:pPr>
    <w:rPr>
      <w:sz w:val="24"/>
    </w:rPr>
  </w:style>
  <w:style w:type="paragraph" w:customStyle="1" w:styleId="BoxText">
    <w:name w:val="BoxText"/>
    <w:aliases w:val="bt"/>
    <w:basedOn w:val="OPCParaBase"/>
    <w:qFormat/>
    <w:rsid w:val="006A04D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A04D1"/>
    <w:rPr>
      <w:b/>
    </w:rPr>
  </w:style>
  <w:style w:type="paragraph" w:customStyle="1" w:styleId="BoxHeadItalic">
    <w:name w:val="BoxHeadItalic"/>
    <w:aliases w:val="bhi"/>
    <w:basedOn w:val="BoxText"/>
    <w:next w:val="BoxStep"/>
    <w:qFormat/>
    <w:rsid w:val="006A04D1"/>
    <w:rPr>
      <w:i/>
    </w:rPr>
  </w:style>
  <w:style w:type="paragraph" w:customStyle="1" w:styleId="BoxList">
    <w:name w:val="BoxList"/>
    <w:aliases w:val="bl"/>
    <w:basedOn w:val="BoxText"/>
    <w:qFormat/>
    <w:rsid w:val="006A04D1"/>
    <w:pPr>
      <w:ind w:left="1559" w:hanging="425"/>
    </w:pPr>
  </w:style>
  <w:style w:type="paragraph" w:customStyle="1" w:styleId="BoxNote">
    <w:name w:val="BoxNote"/>
    <w:aliases w:val="bn"/>
    <w:basedOn w:val="BoxText"/>
    <w:qFormat/>
    <w:rsid w:val="006A04D1"/>
    <w:pPr>
      <w:tabs>
        <w:tab w:val="left" w:pos="1985"/>
      </w:tabs>
      <w:spacing w:before="122" w:line="198" w:lineRule="exact"/>
      <w:ind w:left="2948" w:hanging="1814"/>
    </w:pPr>
    <w:rPr>
      <w:sz w:val="18"/>
    </w:rPr>
  </w:style>
  <w:style w:type="paragraph" w:customStyle="1" w:styleId="BoxPara">
    <w:name w:val="BoxPara"/>
    <w:aliases w:val="bp"/>
    <w:basedOn w:val="BoxText"/>
    <w:qFormat/>
    <w:rsid w:val="006A04D1"/>
    <w:pPr>
      <w:tabs>
        <w:tab w:val="right" w:pos="2268"/>
      </w:tabs>
      <w:ind w:left="2552" w:hanging="1418"/>
    </w:pPr>
  </w:style>
  <w:style w:type="paragraph" w:customStyle="1" w:styleId="BoxStep">
    <w:name w:val="BoxStep"/>
    <w:aliases w:val="bs"/>
    <w:basedOn w:val="BoxText"/>
    <w:qFormat/>
    <w:rsid w:val="006A04D1"/>
    <w:pPr>
      <w:ind w:left="1985" w:hanging="851"/>
    </w:pPr>
  </w:style>
  <w:style w:type="character" w:customStyle="1" w:styleId="CharAmPartNo">
    <w:name w:val="CharAmPartNo"/>
    <w:basedOn w:val="OPCCharBase"/>
    <w:uiPriority w:val="1"/>
    <w:qFormat/>
    <w:rsid w:val="006A04D1"/>
  </w:style>
  <w:style w:type="character" w:customStyle="1" w:styleId="CharAmPartText">
    <w:name w:val="CharAmPartText"/>
    <w:basedOn w:val="OPCCharBase"/>
    <w:uiPriority w:val="1"/>
    <w:qFormat/>
    <w:rsid w:val="006A04D1"/>
  </w:style>
  <w:style w:type="character" w:customStyle="1" w:styleId="CharAmSchNo">
    <w:name w:val="CharAmSchNo"/>
    <w:basedOn w:val="OPCCharBase"/>
    <w:uiPriority w:val="1"/>
    <w:qFormat/>
    <w:rsid w:val="006A04D1"/>
  </w:style>
  <w:style w:type="character" w:customStyle="1" w:styleId="CharAmSchText">
    <w:name w:val="CharAmSchText"/>
    <w:basedOn w:val="OPCCharBase"/>
    <w:uiPriority w:val="1"/>
    <w:qFormat/>
    <w:rsid w:val="006A04D1"/>
  </w:style>
  <w:style w:type="character" w:customStyle="1" w:styleId="CharBoldItalic">
    <w:name w:val="CharBoldItalic"/>
    <w:basedOn w:val="OPCCharBase"/>
    <w:uiPriority w:val="1"/>
    <w:qFormat/>
    <w:rsid w:val="006A04D1"/>
    <w:rPr>
      <w:b/>
      <w:i/>
    </w:rPr>
  </w:style>
  <w:style w:type="character" w:customStyle="1" w:styleId="CharChapNo">
    <w:name w:val="CharChapNo"/>
    <w:basedOn w:val="OPCCharBase"/>
    <w:qFormat/>
    <w:rsid w:val="006A04D1"/>
  </w:style>
  <w:style w:type="character" w:customStyle="1" w:styleId="CharChapText">
    <w:name w:val="CharChapText"/>
    <w:basedOn w:val="OPCCharBase"/>
    <w:qFormat/>
    <w:rsid w:val="006A04D1"/>
  </w:style>
  <w:style w:type="character" w:customStyle="1" w:styleId="CharDivNo">
    <w:name w:val="CharDivNo"/>
    <w:basedOn w:val="OPCCharBase"/>
    <w:qFormat/>
    <w:rsid w:val="006A04D1"/>
  </w:style>
  <w:style w:type="character" w:customStyle="1" w:styleId="CharDivText">
    <w:name w:val="CharDivText"/>
    <w:basedOn w:val="OPCCharBase"/>
    <w:qFormat/>
    <w:rsid w:val="006A04D1"/>
  </w:style>
  <w:style w:type="character" w:customStyle="1" w:styleId="CharItalic">
    <w:name w:val="CharItalic"/>
    <w:basedOn w:val="OPCCharBase"/>
    <w:uiPriority w:val="1"/>
    <w:qFormat/>
    <w:rsid w:val="006A04D1"/>
    <w:rPr>
      <w:i/>
    </w:rPr>
  </w:style>
  <w:style w:type="character" w:customStyle="1" w:styleId="CharPartNo">
    <w:name w:val="CharPartNo"/>
    <w:basedOn w:val="OPCCharBase"/>
    <w:qFormat/>
    <w:rsid w:val="006A04D1"/>
  </w:style>
  <w:style w:type="character" w:customStyle="1" w:styleId="CharPartText">
    <w:name w:val="CharPartText"/>
    <w:basedOn w:val="OPCCharBase"/>
    <w:qFormat/>
    <w:rsid w:val="006A04D1"/>
  </w:style>
  <w:style w:type="character" w:customStyle="1" w:styleId="CharSectno">
    <w:name w:val="CharSectno"/>
    <w:basedOn w:val="OPCCharBase"/>
    <w:qFormat/>
    <w:rsid w:val="006A04D1"/>
  </w:style>
  <w:style w:type="character" w:customStyle="1" w:styleId="CharSubdNo">
    <w:name w:val="CharSubdNo"/>
    <w:basedOn w:val="OPCCharBase"/>
    <w:uiPriority w:val="1"/>
    <w:qFormat/>
    <w:rsid w:val="006A04D1"/>
  </w:style>
  <w:style w:type="character" w:customStyle="1" w:styleId="CharSubdText">
    <w:name w:val="CharSubdText"/>
    <w:basedOn w:val="OPCCharBase"/>
    <w:uiPriority w:val="1"/>
    <w:qFormat/>
    <w:rsid w:val="006A04D1"/>
  </w:style>
  <w:style w:type="paragraph" w:customStyle="1" w:styleId="CTA--">
    <w:name w:val="CTA --"/>
    <w:basedOn w:val="OPCParaBase"/>
    <w:next w:val="Normal"/>
    <w:rsid w:val="006A04D1"/>
    <w:pPr>
      <w:spacing w:before="60" w:line="240" w:lineRule="atLeast"/>
      <w:ind w:left="142" w:hanging="142"/>
    </w:pPr>
    <w:rPr>
      <w:sz w:val="20"/>
    </w:rPr>
  </w:style>
  <w:style w:type="paragraph" w:customStyle="1" w:styleId="CTA-">
    <w:name w:val="CTA -"/>
    <w:basedOn w:val="OPCParaBase"/>
    <w:rsid w:val="006A04D1"/>
    <w:pPr>
      <w:spacing w:before="60" w:line="240" w:lineRule="atLeast"/>
      <w:ind w:left="85" w:hanging="85"/>
    </w:pPr>
    <w:rPr>
      <w:sz w:val="20"/>
    </w:rPr>
  </w:style>
  <w:style w:type="paragraph" w:customStyle="1" w:styleId="CTA---">
    <w:name w:val="CTA ---"/>
    <w:basedOn w:val="OPCParaBase"/>
    <w:next w:val="Normal"/>
    <w:rsid w:val="006A04D1"/>
    <w:pPr>
      <w:spacing w:before="60" w:line="240" w:lineRule="atLeast"/>
      <w:ind w:left="198" w:hanging="198"/>
    </w:pPr>
    <w:rPr>
      <w:sz w:val="20"/>
    </w:rPr>
  </w:style>
  <w:style w:type="paragraph" w:customStyle="1" w:styleId="CTA----">
    <w:name w:val="CTA ----"/>
    <w:basedOn w:val="OPCParaBase"/>
    <w:next w:val="Normal"/>
    <w:rsid w:val="006A04D1"/>
    <w:pPr>
      <w:spacing w:before="60" w:line="240" w:lineRule="atLeast"/>
      <w:ind w:left="255" w:hanging="255"/>
    </w:pPr>
    <w:rPr>
      <w:sz w:val="20"/>
    </w:rPr>
  </w:style>
  <w:style w:type="paragraph" w:customStyle="1" w:styleId="CTA1a">
    <w:name w:val="CTA 1(a)"/>
    <w:basedOn w:val="OPCParaBase"/>
    <w:rsid w:val="006A04D1"/>
    <w:pPr>
      <w:tabs>
        <w:tab w:val="right" w:pos="414"/>
      </w:tabs>
      <w:spacing w:before="40" w:line="240" w:lineRule="atLeast"/>
      <w:ind w:left="675" w:hanging="675"/>
    </w:pPr>
    <w:rPr>
      <w:sz w:val="20"/>
    </w:rPr>
  </w:style>
  <w:style w:type="paragraph" w:customStyle="1" w:styleId="CTA1ai">
    <w:name w:val="CTA 1(a)(i)"/>
    <w:basedOn w:val="OPCParaBase"/>
    <w:rsid w:val="006A04D1"/>
    <w:pPr>
      <w:tabs>
        <w:tab w:val="right" w:pos="1004"/>
      </w:tabs>
      <w:spacing w:before="40" w:line="240" w:lineRule="atLeast"/>
      <w:ind w:left="1253" w:hanging="1253"/>
    </w:pPr>
    <w:rPr>
      <w:sz w:val="20"/>
    </w:rPr>
  </w:style>
  <w:style w:type="paragraph" w:customStyle="1" w:styleId="CTA2a">
    <w:name w:val="CTA 2(a)"/>
    <w:basedOn w:val="OPCParaBase"/>
    <w:rsid w:val="006A04D1"/>
    <w:pPr>
      <w:tabs>
        <w:tab w:val="right" w:pos="482"/>
      </w:tabs>
      <w:spacing w:before="40" w:line="240" w:lineRule="atLeast"/>
      <w:ind w:left="748" w:hanging="748"/>
    </w:pPr>
    <w:rPr>
      <w:sz w:val="20"/>
    </w:rPr>
  </w:style>
  <w:style w:type="paragraph" w:customStyle="1" w:styleId="CTA2ai">
    <w:name w:val="CTA 2(a)(i)"/>
    <w:basedOn w:val="OPCParaBase"/>
    <w:rsid w:val="006A04D1"/>
    <w:pPr>
      <w:tabs>
        <w:tab w:val="right" w:pos="1089"/>
      </w:tabs>
      <w:spacing w:before="40" w:line="240" w:lineRule="atLeast"/>
      <w:ind w:left="1327" w:hanging="1327"/>
    </w:pPr>
    <w:rPr>
      <w:sz w:val="20"/>
    </w:rPr>
  </w:style>
  <w:style w:type="paragraph" w:customStyle="1" w:styleId="CTA3a">
    <w:name w:val="CTA 3(a)"/>
    <w:basedOn w:val="OPCParaBase"/>
    <w:rsid w:val="006A04D1"/>
    <w:pPr>
      <w:tabs>
        <w:tab w:val="right" w:pos="556"/>
      </w:tabs>
      <w:spacing w:before="40" w:line="240" w:lineRule="atLeast"/>
      <w:ind w:left="805" w:hanging="805"/>
    </w:pPr>
    <w:rPr>
      <w:sz w:val="20"/>
    </w:rPr>
  </w:style>
  <w:style w:type="paragraph" w:customStyle="1" w:styleId="CTA3ai">
    <w:name w:val="CTA 3(a)(i)"/>
    <w:basedOn w:val="OPCParaBase"/>
    <w:rsid w:val="006A04D1"/>
    <w:pPr>
      <w:tabs>
        <w:tab w:val="right" w:pos="1140"/>
      </w:tabs>
      <w:spacing w:before="40" w:line="240" w:lineRule="atLeast"/>
      <w:ind w:left="1361" w:hanging="1361"/>
    </w:pPr>
    <w:rPr>
      <w:sz w:val="20"/>
    </w:rPr>
  </w:style>
  <w:style w:type="paragraph" w:customStyle="1" w:styleId="CTA4a">
    <w:name w:val="CTA 4(a)"/>
    <w:basedOn w:val="OPCParaBase"/>
    <w:rsid w:val="006A04D1"/>
    <w:pPr>
      <w:tabs>
        <w:tab w:val="right" w:pos="624"/>
      </w:tabs>
      <w:spacing w:before="40" w:line="240" w:lineRule="atLeast"/>
      <w:ind w:left="873" w:hanging="873"/>
    </w:pPr>
    <w:rPr>
      <w:sz w:val="20"/>
    </w:rPr>
  </w:style>
  <w:style w:type="paragraph" w:customStyle="1" w:styleId="CTA4ai">
    <w:name w:val="CTA 4(a)(i)"/>
    <w:basedOn w:val="OPCParaBase"/>
    <w:rsid w:val="006A04D1"/>
    <w:pPr>
      <w:tabs>
        <w:tab w:val="right" w:pos="1213"/>
      </w:tabs>
      <w:spacing w:before="40" w:line="240" w:lineRule="atLeast"/>
      <w:ind w:left="1452" w:hanging="1452"/>
    </w:pPr>
    <w:rPr>
      <w:sz w:val="20"/>
    </w:rPr>
  </w:style>
  <w:style w:type="paragraph" w:customStyle="1" w:styleId="CTACAPS">
    <w:name w:val="CTA CAPS"/>
    <w:basedOn w:val="OPCParaBase"/>
    <w:rsid w:val="006A04D1"/>
    <w:pPr>
      <w:spacing w:before="60" w:line="240" w:lineRule="atLeast"/>
    </w:pPr>
    <w:rPr>
      <w:sz w:val="20"/>
    </w:rPr>
  </w:style>
  <w:style w:type="paragraph" w:customStyle="1" w:styleId="CTAright">
    <w:name w:val="CTA right"/>
    <w:basedOn w:val="OPCParaBase"/>
    <w:rsid w:val="006A04D1"/>
    <w:pPr>
      <w:spacing w:before="60" w:line="240" w:lineRule="auto"/>
      <w:jc w:val="right"/>
    </w:pPr>
    <w:rPr>
      <w:sz w:val="20"/>
    </w:rPr>
  </w:style>
  <w:style w:type="paragraph" w:customStyle="1" w:styleId="subsection">
    <w:name w:val="subsection"/>
    <w:aliases w:val="ss,Subsection"/>
    <w:basedOn w:val="OPCParaBase"/>
    <w:link w:val="subsectionChar"/>
    <w:rsid w:val="006A04D1"/>
    <w:pPr>
      <w:tabs>
        <w:tab w:val="right" w:pos="1021"/>
      </w:tabs>
      <w:spacing w:before="180" w:line="240" w:lineRule="auto"/>
      <w:ind w:left="1134" w:hanging="1134"/>
    </w:pPr>
  </w:style>
  <w:style w:type="paragraph" w:customStyle="1" w:styleId="Definition">
    <w:name w:val="Definition"/>
    <w:aliases w:val="dd"/>
    <w:basedOn w:val="OPCParaBase"/>
    <w:rsid w:val="006A04D1"/>
    <w:pPr>
      <w:spacing w:before="180" w:line="240" w:lineRule="auto"/>
      <w:ind w:left="1134"/>
    </w:pPr>
  </w:style>
  <w:style w:type="paragraph" w:customStyle="1" w:styleId="EndNotespara">
    <w:name w:val="EndNotes(para)"/>
    <w:aliases w:val="eta"/>
    <w:basedOn w:val="OPCParaBase"/>
    <w:next w:val="EndNotessubpara"/>
    <w:rsid w:val="006A04D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A04D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A04D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A04D1"/>
    <w:pPr>
      <w:tabs>
        <w:tab w:val="right" w:pos="1412"/>
      </w:tabs>
      <w:spacing w:before="60" w:line="240" w:lineRule="auto"/>
      <w:ind w:left="1525" w:hanging="1525"/>
    </w:pPr>
    <w:rPr>
      <w:sz w:val="20"/>
    </w:rPr>
  </w:style>
  <w:style w:type="paragraph" w:customStyle="1" w:styleId="Formula">
    <w:name w:val="Formula"/>
    <w:basedOn w:val="OPCParaBase"/>
    <w:rsid w:val="006A04D1"/>
    <w:pPr>
      <w:spacing w:line="240" w:lineRule="auto"/>
      <w:ind w:left="1134"/>
    </w:pPr>
    <w:rPr>
      <w:sz w:val="20"/>
    </w:rPr>
  </w:style>
  <w:style w:type="paragraph" w:styleId="Header">
    <w:name w:val="header"/>
    <w:basedOn w:val="OPCParaBase"/>
    <w:link w:val="HeaderChar"/>
    <w:unhideWhenUsed/>
    <w:rsid w:val="006A04D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A04D1"/>
    <w:rPr>
      <w:rFonts w:eastAsia="Times New Roman" w:cs="Times New Roman"/>
      <w:sz w:val="16"/>
      <w:lang w:eastAsia="en-AU"/>
    </w:rPr>
  </w:style>
  <w:style w:type="paragraph" w:customStyle="1" w:styleId="House">
    <w:name w:val="House"/>
    <w:basedOn w:val="OPCParaBase"/>
    <w:rsid w:val="006A04D1"/>
    <w:pPr>
      <w:spacing w:line="240" w:lineRule="auto"/>
    </w:pPr>
    <w:rPr>
      <w:sz w:val="28"/>
    </w:rPr>
  </w:style>
  <w:style w:type="paragraph" w:customStyle="1" w:styleId="Item">
    <w:name w:val="Item"/>
    <w:aliases w:val="i"/>
    <w:basedOn w:val="OPCParaBase"/>
    <w:next w:val="ItemHead"/>
    <w:rsid w:val="006A04D1"/>
    <w:pPr>
      <w:keepLines/>
      <w:spacing w:before="80" w:line="240" w:lineRule="auto"/>
      <w:ind w:left="709"/>
    </w:pPr>
  </w:style>
  <w:style w:type="paragraph" w:customStyle="1" w:styleId="ItemHead">
    <w:name w:val="ItemHead"/>
    <w:aliases w:val="ih"/>
    <w:basedOn w:val="OPCParaBase"/>
    <w:next w:val="Item"/>
    <w:rsid w:val="006A04D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A04D1"/>
    <w:pPr>
      <w:spacing w:line="240" w:lineRule="auto"/>
    </w:pPr>
    <w:rPr>
      <w:b/>
      <w:sz w:val="32"/>
    </w:rPr>
  </w:style>
  <w:style w:type="paragraph" w:customStyle="1" w:styleId="notedraft">
    <w:name w:val="note(draft)"/>
    <w:aliases w:val="nd"/>
    <w:basedOn w:val="OPCParaBase"/>
    <w:rsid w:val="006A04D1"/>
    <w:pPr>
      <w:spacing w:before="240" w:line="240" w:lineRule="auto"/>
      <w:ind w:left="284" w:hanging="284"/>
    </w:pPr>
    <w:rPr>
      <w:i/>
      <w:sz w:val="24"/>
    </w:rPr>
  </w:style>
  <w:style w:type="paragraph" w:customStyle="1" w:styleId="notemargin">
    <w:name w:val="note(margin)"/>
    <w:aliases w:val="nm"/>
    <w:basedOn w:val="OPCParaBase"/>
    <w:rsid w:val="006A04D1"/>
    <w:pPr>
      <w:tabs>
        <w:tab w:val="left" w:pos="709"/>
      </w:tabs>
      <w:spacing w:before="122" w:line="198" w:lineRule="exact"/>
      <w:ind w:left="709" w:hanging="709"/>
    </w:pPr>
    <w:rPr>
      <w:sz w:val="18"/>
    </w:rPr>
  </w:style>
  <w:style w:type="paragraph" w:customStyle="1" w:styleId="noteToPara">
    <w:name w:val="noteToPara"/>
    <w:aliases w:val="ntp"/>
    <w:basedOn w:val="OPCParaBase"/>
    <w:rsid w:val="006A04D1"/>
    <w:pPr>
      <w:spacing w:before="122" w:line="198" w:lineRule="exact"/>
      <w:ind w:left="2353" w:hanging="709"/>
    </w:pPr>
    <w:rPr>
      <w:sz w:val="18"/>
    </w:rPr>
  </w:style>
  <w:style w:type="paragraph" w:customStyle="1" w:styleId="noteParlAmend">
    <w:name w:val="note(ParlAmend)"/>
    <w:aliases w:val="npp"/>
    <w:basedOn w:val="OPCParaBase"/>
    <w:next w:val="ParlAmend"/>
    <w:rsid w:val="006A04D1"/>
    <w:pPr>
      <w:spacing w:line="240" w:lineRule="auto"/>
      <w:jc w:val="right"/>
    </w:pPr>
    <w:rPr>
      <w:rFonts w:ascii="Arial" w:hAnsi="Arial"/>
      <w:b/>
      <w:i/>
    </w:rPr>
  </w:style>
  <w:style w:type="paragraph" w:customStyle="1" w:styleId="Page1">
    <w:name w:val="Page1"/>
    <w:basedOn w:val="OPCParaBase"/>
    <w:rsid w:val="006A04D1"/>
    <w:pPr>
      <w:spacing w:before="5600" w:line="240" w:lineRule="auto"/>
    </w:pPr>
    <w:rPr>
      <w:b/>
      <w:sz w:val="32"/>
    </w:rPr>
  </w:style>
  <w:style w:type="paragraph" w:customStyle="1" w:styleId="PageBreak">
    <w:name w:val="PageBreak"/>
    <w:aliases w:val="pb"/>
    <w:basedOn w:val="OPCParaBase"/>
    <w:rsid w:val="006A04D1"/>
    <w:pPr>
      <w:spacing w:line="240" w:lineRule="auto"/>
    </w:pPr>
    <w:rPr>
      <w:sz w:val="20"/>
    </w:rPr>
  </w:style>
  <w:style w:type="paragraph" w:customStyle="1" w:styleId="paragraphsub">
    <w:name w:val="paragraph(sub)"/>
    <w:aliases w:val="aa"/>
    <w:basedOn w:val="OPCParaBase"/>
    <w:rsid w:val="006A04D1"/>
    <w:pPr>
      <w:tabs>
        <w:tab w:val="right" w:pos="1985"/>
      </w:tabs>
      <w:spacing w:before="40" w:line="240" w:lineRule="auto"/>
      <w:ind w:left="2098" w:hanging="2098"/>
    </w:pPr>
  </w:style>
  <w:style w:type="paragraph" w:customStyle="1" w:styleId="paragraphsub-sub">
    <w:name w:val="paragraph(sub-sub)"/>
    <w:aliases w:val="aaa"/>
    <w:basedOn w:val="OPCParaBase"/>
    <w:rsid w:val="006A04D1"/>
    <w:pPr>
      <w:tabs>
        <w:tab w:val="right" w:pos="2722"/>
      </w:tabs>
      <w:spacing w:before="40" w:line="240" w:lineRule="auto"/>
      <w:ind w:left="2835" w:hanging="2835"/>
    </w:pPr>
  </w:style>
  <w:style w:type="paragraph" w:customStyle="1" w:styleId="paragraph">
    <w:name w:val="paragraph"/>
    <w:aliases w:val="a"/>
    <w:basedOn w:val="OPCParaBase"/>
    <w:rsid w:val="006A04D1"/>
    <w:pPr>
      <w:tabs>
        <w:tab w:val="right" w:pos="1531"/>
      </w:tabs>
      <w:spacing w:before="40" w:line="240" w:lineRule="auto"/>
      <w:ind w:left="1644" w:hanging="1644"/>
    </w:pPr>
  </w:style>
  <w:style w:type="paragraph" w:customStyle="1" w:styleId="ParlAmend">
    <w:name w:val="ParlAmend"/>
    <w:aliases w:val="pp"/>
    <w:basedOn w:val="OPCParaBase"/>
    <w:rsid w:val="006A04D1"/>
    <w:pPr>
      <w:spacing w:before="240" w:line="240" w:lineRule="atLeast"/>
      <w:ind w:hanging="567"/>
    </w:pPr>
    <w:rPr>
      <w:sz w:val="24"/>
    </w:rPr>
  </w:style>
  <w:style w:type="paragraph" w:customStyle="1" w:styleId="Penalty">
    <w:name w:val="Penalty"/>
    <w:basedOn w:val="OPCParaBase"/>
    <w:rsid w:val="006A04D1"/>
    <w:pPr>
      <w:tabs>
        <w:tab w:val="left" w:pos="2977"/>
      </w:tabs>
      <w:spacing w:before="180" w:line="240" w:lineRule="auto"/>
      <w:ind w:left="1985" w:hanging="851"/>
    </w:pPr>
  </w:style>
  <w:style w:type="paragraph" w:customStyle="1" w:styleId="Portfolio">
    <w:name w:val="Portfolio"/>
    <w:basedOn w:val="OPCParaBase"/>
    <w:rsid w:val="006A04D1"/>
    <w:pPr>
      <w:spacing w:line="240" w:lineRule="auto"/>
    </w:pPr>
    <w:rPr>
      <w:i/>
      <w:sz w:val="20"/>
    </w:rPr>
  </w:style>
  <w:style w:type="paragraph" w:customStyle="1" w:styleId="Preamble">
    <w:name w:val="Preamble"/>
    <w:basedOn w:val="OPCParaBase"/>
    <w:next w:val="Normal"/>
    <w:rsid w:val="006A04D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A04D1"/>
    <w:pPr>
      <w:spacing w:line="240" w:lineRule="auto"/>
    </w:pPr>
    <w:rPr>
      <w:i/>
      <w:sz w:val="20"/>
    </w:rPr>
  </w:style>
  <w:style w:type="paragraph" w:customStyle="1" w:styleId="Session">
    <w:name w:val="Session"/>
    <w:basedOn w:val="OPCParaBase"/>
    <w:rsid w:val="006A04D1"/>
    <w:pPr>
      <w:spacing w:line="240" w:lineRule="auto"/>
    </w:pPr>
    <w:rPr>
      <w:sz w:val="28"/>
    </w:rPr>
  </w:style>
  <w:style w:type="paragraph" w:customStyle="1" w:styleId="Sponsor">
    <w:name w:val="Sponsor"/>
    <w:basedOn w:val="OPCParaBase"/>
    <w:rsid w:val="006A04D1"/>
    <w:pPr>
      <w:spacing w:line="240" w:lineRule="auto"/>
    </w:pPr>
    <w:rPr>
      <w:i/>
    </w:rPr>
  </w:style>
  <w:style w:type="paragraph" w:customStyle="1" w:styleId="Subitem">
    <w:name w:val="Subitem"/>
    <w:aliases w:val="iss"/>
    <w:basedOn w:val="OPCParaBase"/>
    <w:rsid w:val="006A04D1"/>
    <w:pPr>
      <w:spacing w:before="180" w:line="240" w:lineRule="auto"/>
      <w:ind w:left="709" w:hanging="709"/>
    </w:pPr>
  </w:style>
  <w:style w:type="paragraph" w:customStyle="1" w:styleId="SubitemHead">
    <w:name w:val="SubitemHead"/>
    <w:aliases w:val="issh"/>
    <w:basedOn w:val="OPCParaBase"/>
    <w:rsid w:val="006A04D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A04D1"/>
    <w:pPr>
      <w:spacing w:before="40" w:line="240" w:lineRule="auto"/>
      <w:ind w:left="1134"/>
    </w:pPr>
  </w:style>
  <w:style w:type="paragraph" w:customStyle="1" w:styleId="SubsectionHead">
    <w:name w:val="SubsectionHead"/>
    <w:aliases w:val="ssh"/>
    <w:basedOn w:val="OPCParaBase"/>
    <w:next w:val="subsection"/>
    <w:rsid w:val="006A04D1"/>
    <w:pPr>
      <w:keepNext/>
      <w:keepLines/>
      <w:spacing w:before="240" w:line="240" w:lineRule="auto"/>
      <w:ind w:left="1134"/>
    </w:pPr>
    <w:rPr>
      <w:i/>
    </w:rPr>
  </w:style>
  <w:style w:type="paragraph" w:customStyle="1" w:styleId="Tablea">
    <w:name w:val="Table(a)"/>
    <w:aliases w:val="ta"/>
    <w:basedOn w:val="OPCParaBase"/>
    <w:rsid w:val="006A04D1"/>
    <w:pPr>
      <w:spacing w:before="60" w:line="240" w:lineRule="auto"/>
      <w:ind w:left="284" w:hanging="284"/>
    </w:pPr>
    <w:rPr>
      <w:sz w:val="20"/>
    </w:rPr>
  </w:style>
  <w:style w:type="paragraph" w:customStyle="1" w:styleId="TableAA">
    <w:name w:val="Table(AA)"/>
    <w:aliases w:val="taaa"/>
    <w:basedOn w:val="OPCParaBase"/>
    <w:rsid w:val="006A04D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A04D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A04D1"/>
    <w:pPr>
      <w:spacing w:before="60" w:line="240" w:lineRule="atLeast"/>
    </w:pPr>
    <w:rPr>
      <w:sz w:val="20"/>
    </w:rPr>
  </w:style>
  <w:style w:type="paragraph" w:customStyle="1" w:styleId="TLPBoxTextnote">
    <w:name w:val="TLPBoxText(note"/>
    <w:aliases w:val="right)"/>
    <w:basedOn w:val="OPCParaBase"/>
    <w:rsid w:val="006A04D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A04D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A04D1"/>
    <w:pPr>
      <w:spacing w:before="122" w:line="198" w:lineRule="exact"/>
      <w:ind w:left="1985" w:hanging="851"/>
      <w:jc w:val="right"/>
    </w:pPr>
    <w:rPr>
      <w:sz w:val="18"/>
    </w:rPr>
  </w:style>
  <w:style w:type="paragraph" w:customStyle="1" w:styleId="TLPTableBullet">
    <w:name w:val="TLPTableBullet"/>
    <w:aliases w:val="ttb"/>
    <w:basedOn w:val="OPCParaBase"/>
    <w:rsid w:val="006A04D1"/>
    <w:pPr>
      <w:spacing w:line="240" w:lineRule="exact"/>
      <w:ind w:left="284" w:hanging="284"/>
    </w:pPr>
    <w:rPr>
      <w:sz w:val="20"/>
    </w:rPr>
  </w:style>
  <w:style w:type="paragraph" w:styleId="TOC1">
    <w:name w:val="toc 1"/>
    <w:basedOn w:val="Normal"/>
    <w:next w:val="Normal"/>
    <w:uiPriority w:val="39"/>
    <w:unhideWhenUsed/>
    <w:rsid w:val="006A04D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A04D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A04D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6A04D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A04D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A04D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A04D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A04D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A04D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A04D1"/>
    <w:pPr>
      <w:keepLines/>
      <w:spacing w:before="240" w:after="120" w:line="240" w:lineRule="auto"/>
      <w:ind w:left="794"/>
    </w:pPr>
    <w:rPr>
      <w:b/>
      <w:kern w:val="28"/>
      <w:sz w:val="20"/>
    </w:rPr>
  </w:style>
  <w:style w:type="paragraph" w:customStyle="1" w:styleId="TofSectsHeading">
    <w:name w:val="TofSects(Heading)"/>
    <w:basedOn w:val="OPCParaBase"/>
    <w:rsid w:val="006A04D1"/>
    <w:pPr>
      <w:spacing w:before="240" w:after="120" w:line="240" w:lineRule="auto"/>
    </w:pPr>
    <w:rPr>
      <w:b/>
      <w:sz w:val="24"/>
    </w:rPr>
  </w:style>
  <w:style w:type="paragraph" w:customStyle="1" w:styleId="TofSectsSection">
    <w:name w:val="TofSects(Section)"/>
    <w:basedOn w:val="OPCParaBase"/>
    <w:rsid w:val="006A04D1"/>
    <w:pPr>
      <w:keepLines/>
      <w:spacing w:before="40" w:line="240" w:lineRule="auto"/>
      <w:ind w:left="1588" w:hanging="794"/>
    </w:pPr>
    <w:rPr>
      <w:kern w:val="28"/>
      <w:sz w:val="18"/>
    </w:rPr>
  </w:style>
  <w:style w:type="paragraph" w:customStyle="1" w:styleId="TofSectsSubdiv">
    <w:name w:val="TofSects(Subdiv)"/>
    <w:basedOn w:val="OPCParaBase"/>
    <w:rsid w:val="006A04D1"/>
    <w:pPr>
      <w:keepLines/>
      <w:spacing w:before="80" w:line="240" w:lineRule="auto"/>
      <w:ind w:left="1588" w:hanging="794"/>
    </w:pPr>
    <w:rPr>
      <w:kern w:val="28"/>
    </w:rPr>
  </w:style>
  <w:style w:type="paragraph" w:customStyle="1" w:styleId="WRStyle">
    <w:name w:val="WR Style"/>
    <w:aliases w:val="WR"/>
    <w:basedOn w:val="OPCParaBase"/>
    <w:rsid w:val="006A04D1"/>
    <w:pPr>
      <w:spacing w:before="240" w:line="240" w:lineRule="auto"/>
      <w:ind w:left="284" w:hanging="284"/>
    </w:pPr>
    <w:rPr>
      <w:b/>
      <w:i/>
      <w:kern w:val="28"/>
      <w:sz w:val="24"/>
    </w:rPr>
  </w:style>
  <w:style w:type="paragraph" w:customStyle="1" w:styleId="notepara">
    <w:name w:val="note(para)"/>
    <w:aliases w:val="na"/>
    <w:basedOn w:val="OPCParaBase"/>
    <w:rsid w:val="006A04D1"/>
    <w:pPr>
      <w:spacing w:before="40" w:line="198" w:lineRule="exact"/>
      <w:ind w:left="2354" w:hanging="369"/>
    </w:pPr>
    <w:rPr>
      <w:sz w:val="18"/>
    </w:rPr>
  </w:style>
  <w:style w:type="paragraph" w:styleId="Footer">
    <w:name w:val="footer"/>
    <w:link w:val="FooterChar"/>
    <w:rsid w:val="006A04D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A04D1"/>
    <w:rPr>
      <w:rFonts w:eastAsia="Times New Roman" w:cs="Times New Roman"/>
      <w:sz w:val="22"/>
      <w:szCs w:val="24"/>
      <w:lang w:eastAsia="en-AU"/>
    </w:rPr>
  </w:style>
  <w:style w:type="character" w:styleId="LineNumber">
    <w:name w:val="line number"/>
    <w:basedOn w:val="OPCCharBase"/>
    <w:uiPriority w:val="99"/>
    <w:semiHidden/>
    <w:unhideWhenUsed/>
    <w:rsid w:val="006A04D1"/>
    <w:rPr>
      <w:sz w:val="16"/>
    </w:rPr>
  </w:style>
  <w:style w:type="table" w:customStyle="1" w:styleId="CFlag">
    <w:name w:val="CFlag"/>
    <w:basedOn w:val="TableNormal"/>
    <w:uiPriority w:val="99"/>
    <w:rsid w:val="006A04D1"/>
    <w:rPr>
      <w:rFonts w:eastAsia="Times New Roman" w:cs="Times New Roman"/>
      <w:lang w:eastAsia="en-AU"/>
    </w:rPr>
    <w:tblPr/>
  </w:style>
  <w:style w:type="paragraph" w:styleId="BalloonText">
    <w:name w:val="Balloon Text"/>
    <w:basedOn w:val="Normal"/>
    <w:link w:val="BalloonTextChar"/>
    <w:uiPriority w:val="99"/>
    <w:semiHidden/>
    <w:unhideWhenUsed/>
    <w:rsid w:val="006A04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4D1"/>
    <w:rPr>
      <w:rFonts w:ascii="Tahoma" w:hAnsi="Tahoma" w:cs="Tahoma"/>
      <w:sz w:val="16"/>
      <w:szCs w:val="16"/>
    </w:rPr>
  </w:style>
  <w:style w:type="table" w:styleId="TableGrid">
    <w:name w:val="Table Grid"/>
    <w:basedOn w:val="TableNormal"/>
    <w:uiPriority w:val="59"/>
    <w:rsid w:val="006A0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A04D1"/>
    <w:rPr>
      <w:b/>
      <w:sz w:val="28"/>
      <w:szCs w:val="32"/>
    </w:rPr>
  </w:style>
  <w:style w:type="paragraph" w:customStyle="1" w:styleId="LegislationMadeUnder">
    <w:name w:val="LegislationMadeUnder"/>
    <w:basedOn w:val="OPCParaBase"/>
    <w:next w:val="Normal"/>
    <w:rsid w:val="006A04D1"/>
    <w:rPr>
      <w:i/>
      <w:sz w:val="32"/>
      <w:szCs w:val="32"/>
    </w:rPr>
  </w:style>
  <w:style w:type="paragraph" w:customStyle="1" w:styleId="SignCoverPageEnd">
    <w:name w:val="SignCoverPageEnd"/>
    <w:basedOn w:val="OPCParaBase"/>
    <w:next w:val="Normal"/>
    <w:rsid w:val="006A04D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A04D1"/>
    <w:pPr>
      <w:pBdr>
        <w:top w:val="single" w:sz="4" w:space="1" w:color="auto"/>
      </w:pBdr>
      <w:spacing w:before="360"/>
      <w:ind w:right="397"/>
      <w:jc w:val="both"/>
    </w:pPr>
  </w:style>
  <w:style w:type="paragraph" w:customStyle="1" w:styleId="NotesHeading1">
    <w:name w:val="NotesHeading 1"/>
    <w:basedOn w:val="OPCParaBase"/>
    <w:next w:val="Normal"/>
    <w:rsid w:val="006A04D1"/>
    <w:pPr>
      <w:outlineLvl w:val="0"/>
    </w:pPr>
    <w:rPr>
      <w:b/>
      <w:sz w:val="28"/>
      <w:szCs w:val="28"/>
    </w:rPr>
  </w:style>
  <w:style w:type="paragraph" w:customStyle="1" w:styleId="NotesHeading2">
    <w:name w:val="NotesHeading 2"/>
    <w:basedOn w:val="OPCParaBase"/>
    <w:next w:val="Normal"/>
    <w:rsid w:val="006A04D1"/>
    <w:rPr>
      <w:b/>
      <w:sz w:val="28"/>
      <w:szCs w:val="28"/>
    </w:rPr>
  </w:style>
  <w:style w:type="paragraph" w:customStyle="1" w:styleId="CompiledActNo">
    <w:name w:val="CompiledActNo"/>
    <w:basedOn w:val="OPCParaBase"/>
    <w:next w:val="Normal"/>
    <w:rsid w:val="006A04D1"/>
    <w:rPr>
      <w:b/>
      <w:sz w:val="24"/>
      <w:szCs w:val="24"/>
    </w:rPr>
  </w:style>
  <w:style w:type="paragraph" w:customStyle="1" w:styleId="ENotesText">
    <w:name w:val="ENotesText"/>
    <w:aliases w:val="Ent"/>
    <w:basedOn w:val="OPCParaBase"/>
    <w:next w:val="Normal"/>
    <w:rsid w:val="006A04D1"/>
    <w:pPr>
      <w:spacing w:before="120"/>
    </w:pPr>
  </w:style>
  <w:style w:type="paragraph" w:customStyle="1" w:styleId="CompiledMadeUnder">
    <w:name w:val="CompiledMadeUnder"/>
    <w:basedOn w:val="OPCParaBase"/>
    <w:next w:val="Normal"/>
    <w:rsid w:val="006A04D1"/>
    <w:rPr>
      <w:i/>
      <w:sz w:val="24"/>
      <w:szCs w:val="24"/>
    </w:rPr>
  </w:style>
  <w:style w:type="paragraph" w:customStyle="1" w:styleId="Paragraphsub-sub-sub">
    <w:name w:val="Paragraph(sub-sub-sub)"/>
    <w:aliases w:val="aaaa"/>
    <w:basedOn w:val="OPCParaBase"/>
    <w:rsid w:val="006A04D1"/>
    <w:pPr>
      <w:tabs>
        <w:tab w:val="right" w:pos="3402"/>
      </w:tabs>
      <w:spacing w:before="40" w:line="240" w:lineRule="auto"/>
      <w:ind w:left="3402" w:hanging="3402"/>
    </w:pPr>
  </w:style>
  <w:style w:type="paragraph" w:customStyle="1" w:styleId="TableTextEndNotes">
    <w:name w:val="TableTextEndNotes"/>
    <w:aliases w:val="Tten"/>
    <w:basedOn w:val="Normal"/>
    <w:rsid w:val="006A04D1"/>
    <w:pPr>
      <w:spacing w:before="60" w:line="240" w:lineRule="auto"/>
    </w:pPr>
    <w:rPr>
      <w:rFonts w:cs="Arial"/>
      <w:sz w:val="20"/>
      <w:szCs w:val="22"/>
    </w:rPr>
  </w:style>
  <w:style w:type="paragraph" w:customStyle="1" w:styleId="NoteToSubpara">
    <w:name w:val="NoteToSubpara"/>
    <w:aliases w:val="nts"/>
    <w:basedOn w:val="OPCParaBase"/>
    <w:rsid w:val="006A04D1"/>
    <w:pPr>
      <w:spacing w:before="40" w:line="198" w:lineRule="exact"/>
      <w:ind w:left="2835" w:hanging="709"/>
    </w:pPr>
    <w:rPr>
      <w:sz w:val="18"/>
    </w:rPr>
  </w:style>
  <w:style w:type="paragraph" w:customStyle="1" w:styleId="ENoteTableHeading">
    <w:name w:val="ENoteTableHeading"/>
    <w:aliases w:val="enth"/>
    <w:basedOn w:val="OPCParaBase"/>
    <w:rsid w:val="006A04D1"/>
    <w:pPr>
      <w:keepNext/>
      <w:spacing w:before="60" w:line="240" w:lineRule="atLeast"/>
    </w:pPr>
    <w:rPr>
      <w:rFonts w:ascii="Arial" w:hAnsi="Arial"/>
      <w:b/>
      <w:sz w:val="16"/>
    </w:rPr>
  </w:style>
  <w:style w:type="paragraph" w:customStyle="1" w:styleId="ENoteTTi">
    <w:name w:val="ENoteTTi"/>
    <w:aliases w:val="entti"/>
    <w:basedOn w:val="OPCParaBase"/>
    <w:rsid w:val="006A04D1"/>
    <w:pPr>
      <w:keepNext/>
      <w:spacing w:before="60" w:line="240" w:lineRule="atLeast"/>
      <w:ind w:left="170"/>
    </w:pPr>
    <w:rPr>
      <w:sz w:val="16"/>
    </w:rPr>
  </w:style>
  <w:style w:type="paragraph" w:customStyle="1" w:styleId="ENotesHeading1">
    <w:name w:val="ENotesHeading 1"/>
    <w:aliases w:val="Enh1"/>
    <w:basedOn w:val="OPCParaBase"/>
    <w:next w:val="Normal"/>
    <w:rsid w:val="006A04D1"/>
    <w:pPr>
      <w:spacing w:before="120"/>
      <w:outlineLvl w:val="1"/>
    </w:pPr>
    <w:rPr>
      <w:b/>
      <w:sz w:val="28"/>
      <w:szCs w:val="28"/>
    </w:rPr>
  </w:style>
  <w:style w:type="paragraph" w:customStyle="1" w:styleId="ENotesHeading2">
    <w:name w:val="ENotesHeading 2"/>
    <w:aliases w:val="Enh2"/>
    <w:basedOn w:val="OPCParaBase"/>
    <w:next w:val="Normal"/>
    <w:rsid w:val="006A04D1"/>
    <w:pPr>
      <w:spacing w:before="120" w:after="120"/>
      <w:outlineLvl w:val="2"/>
    </w:pPr>
    <w:rPr>
      <w:b/>
      <w:sz w:val="24"/>
      <w:szCs w:val="28"/>
    </w:rPr>
  </w:style>
  <w:style w:type="paragraph" w:customStyle="1" w:styleId="ENoteTTIndentHeading">
    <w:name w:val="ENoteTTIndentHeading"/>
    <w:aliases w:val="enTTHi"/>
    <w:basedOn w:val="OPCParaBase"/>
    <w:rsid w:val="006A04D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A04D1"/>
    <w:pPr>
      <w:spacing w:before="60" w:line="240" w:lineRule="atLeast"/>
    </w:pPr>
    <w:rPr>
      <w:sz w:val="16"/>
    </w:rPr>
  </w:style>
  <w:style w:type="paragraph" w:customStyle="1" w:styleId="MadeunderText">
    <w:name w:val="MadeunderText"/>
    <w:basedOn w:val="OPCParaBase"/>
    <w:next w:val="CompiledMadeUnder"/>
    <w:rsid w:val="006A04D1"/>
    <w:pPr>
      <w:spacing w:before="240"/>
    </w:pPr>
    <w:rPr>
      <w:sz w:val="24"/>
      <w:szCs w:val="24"/>
    </w:rPr>
  </w:style>
  <w:style w:type="paragraph" w:customStyle="1" w:styleId="ENotesHeading3">
    <w:name w:val="ENotesHeading 3"/>
    <w:aliases w:val="Enh3"/>
    <w:basedOn w:val="OPCParaBase"/>
    <w:next w:val="Normal"/>
    <w:rsid w:val="006A04D1"/>
    <w:pPr>
      <w:keepNext/>
      <w:spacing w:before="120" w:line="240" w:lineRule="auto"/>
      <w:outlineLvl w:val="4"/>
    </w:pPr>
    <w:rPr>
      <w:b/>
      <w:szCs w:val="24"/>
    </w:rPr>
  </w:style>
  <w:style w:type="character" w:customStyle="1" w:styleId="CharSubPartTextCASA">
    <w:name w:val="CharSubPartText(CASA)"/>
    <w:basedOn w:val="OPCCharBase"/>
    <w:uiPriority w:val="1"/>
    <w:rsid w:val="006A04D1"/>
  </w:style>
  <w:style w:type="character" w:customStyle="1" w:styleId="CharSubPartNoCASA">
    <w:name w:val="CharSubPartNo(CASA)"/>
    <w:basedOn w:val="OPCCharBase"/>
    <w:uiPriority w:val="1"/>
    <w:rsid w:val="006A04D1"/>
  </w:style>
  <w:style w:type="paragraph" w:customStyle="1" w:styleId="ENoteTTIndentHeadingSub">
    <w:name w:val="ENoteTTIndentHeadingSub"/>
    <w:aliases w:val="enTTHis"/>
    <w:basedOn w:val="OPCParaBase"/>
    <w:rsid w:val="006A04D1"/>
    <w:pPr>
      <w:keepNext/>
      <w:spacing w:before="60" w:line="240" w:lineRule="atLeast"/>
      <w:ind w:left="340"/>
    </w:pPr>
    <w:rPr>
      <w:b/>
      <w:sz w:val="16"/>
    </w:rPr>
  </w:style>
  <w:style w:type="paragraph" w:customStyle="1" w:styleId="ENoteTTiSub">
    <w:name w:val="ENoteTTiSub"/>
    <w:aliases w:val="enttis"/>
    <w:basedOn w:val="OPCParaBase"/>
    <w:rsid w:val="006A04D1"/>
    <w:pPr>
      <w:keepNext/>
      <w:spacing w:before="60" w:line="240" w:lineRule="atLeast"/>
      <w:ind w:left="340"/>
    </w:pPr>
    <w:rPr>
      <w:sz w:val="16"/>
    </w:rPr>
  </w:style>
  <w:style w:type="paragraph" w:customStyle="1" w:styleId="SubDivisionMigration">
    <w:name w:val="SubDivisionMigration"/>
    <w:aliases w:val="sdm"/>
    <w:basedOn w:val="OPCParaBase"/>
    <w:rsid w:val="006A04D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A04D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A04D1"/>
    <w:pPr>
      <w:spacing w:before="122" w:line="240" w:lineRule="auto"/>
      <w:ind w:left="1985" w:hanging="851"/>
    </w:pPr>
    <w:rPr>
      <w:sz w:val="18"/>
    </w:rPr>
  </w:style>
  <w:style w:type="paragraph" w:customStyle="1" w:styleId="FreeForm">
    <w:name w:val="FreeForm"/>
    <w:rsid w:val="00D07F27"/>
    <w:rPr>
      <w:rFonts w:ascii="Arial" w:hAnsi="Arial"/>
      <w:sz w:val="22"/>
    </w:rPr>
  </w:style>
  <w:style w:type="paragraph" w:customStyle="1" w:styleId="SOText">
    <w:name w:val="SO Text"/>
    <w:aliases w:val="sot"/>
    <w:link w:val="SOTextChar"/>
    <w:rsid w:val="006A04D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A04D1"/>
    <w:rPr>
      <w:sz w:val="22"/>
    </w:rPr>
  </w:style>
  <w:style w:type="paragraph" w:customStyle="1" w:styleId="SOTextNote">
    <w:name w:val="SO TextNote"/>
    <w:aliases w:val="sont"/>
    <w:basedOn w:val="SOText"/>
    <w:qFormat/>
    <w:rsid w:val="006A04D1"/>
    <w:pPr>
      <w:spacing w:before="122" w:line="198" w:lineRule="exact"/>
      <w:ind w:left="1843" w:hanging="709"/>
    </w:pPr>
    <w:rPr>
      <w:sz w:val="18"/>
    </w:rPr>
  </w:style>
  <w:style w:type="paragraph" w:customStyle="1" w:styleId="SOPara">
    <w:name w:val="SO Para"/>
    <w:aliases w:val="soa"/>
    <w:basedOn w:val="SOText"/>
    <w:link w:val="SOParaChar"/>
    <w:qFormat/>
    <w:rsid w:val="006A04D1"/>
    <w:pPr>
      <w:tabs>
        <w:tab w:val="right" w:pos="1786"/>
      </w:tabs>
      <w:spacing w:before="40"/>
      <w:ind w:left="2070" w:hanging="936"/>
    </w:pPr>
  </w:style>
  <w:style w:type="character" w:customStyle="1" w:styleId="SOParaChar">
    <w:name w:val="SO Para Char"/>
    <w:aliases w:val="soa Char"/>
    <w:basedOn w:val="DefaultParagraphFont"/>
    <w:link w:val="SOPara"/>
    <w:rsid w:val="006A04D1"/>
    <w:rPr>
      <w:sz w:val="22"/>
    </w:rPr>
  </w:style>
  <w:style w:type="paragraph" w:customStyle="1" w:styleId="FileName">
    <w:name w:val="FileName"/>
    <w:basedOn w:val="Normal"/>
    <w:rsid w:val="006A04D1"/>
  </w:style>
  <w:style w:type="paragraph" w:customStyle="1" w:styleId="TableHeading">
    <w:name w:val="TableHeading"/>
    <w:aliases w:val="th"/>
    <w:basedOn w:val="OPCParaBase"/>
    <w:next w:val="Tabletext"/>
    <w:rsid w:val="006A04D1"/>
    <w:pPr>
      <w:keepNext/>
      <w:spacing w:before="60" w:line="240" w:lineRule="atLeast"/>
    </w:pPr>
    <w:rPr>
      <w:b/>
      <w:sz w:val="20"/>
    </w:rPr>
  </w:style>
  <w:style w:type="paragraph" w:customStyle="1" w:styleId="SOHeadBold">
    <w:name w:val="SO HeadBold"/>
    <w:aliases w:val="sohb"/>
    <w:basedOn w:val="SOText"/>
    <w:next w:val="SOText"/>
    <w:link w:val="SOHeadBoldChar"/>
    <w:qFormat/>
    <w:rsid w:val="006A04D1"/>
    <w:rPr>
      <w:b/>
    </w:rPr>
  </w:style>
  <w:style w:type="character" w:customStyle="1" w:styleId="SOHeadBoldChar">
    <w:name w:val="SO HeadBold Char"/>
    <w:aliases w:val="sohb Char"/>
    <w:basedOn w:val="DefaultParagraphFont"/>
    <w:link w:val="SOHeadBold"/>
    <w:rsid w:val="006A04D1"/>
    <w:rPr>
      <w:b/>
      <w:sz w:val="22"/>
    </w:rPr>
  </w:style>
  <w:style w:type="paragraph" w:customStyle="1" w:styleId="SOHeadItalic">
    <w:name w:val="SO HeadItalic"/>
    <w:aliases w:val="sohi"/>
    <w:basedOn w:val="SOText"/>
    <w:next w:val="SOText"/>
    <w:link w:val="SOHeadItalicChar"/>
    <w:qFormat/>
    <w:rsid w:val="006A04D1"/>
    <w:rPr>
      <w:i/>
    </w:rPr>
  </w:style>
  <w:style w:type="character" w:customStyle="1" w:styleId="SOHeadItalicChar">
    <w:name w:val="SO HeadItalic Char"/>
    <w:aliases w:val="sohi Char"/>
    <w:basedOn w:val="DefaultParagraphFont"/>
    <w:link w:val="SOHeadItalic"/>
    <w:rsid w:val="006A04D1"/>
    <w:rPr>
      <w:i/>
      <w:sz w:val="22"/>
    </w:rPr>
  </w:style>
  <w:style w:type="paragraph" w:customStyle="1" w:styleId="SOBullet">
    <w:name w:val="SO Bullet"/>
    <w:aliases w:val="sotb"/>
    <w:basedOn w:val="SOText"/>
    <w:link w:val="SOBulletChar"/>
    <w:qFormat/>
    <w:rsid w:val="006A04D1"/>
    <w:pPr>
      <w:ind w:left="1559" w:hanging="425"/>
    </w:pPr>
  </w:style>
  <w:style w:type="character" w:customStyle="1" w:styleId="SOBulletChar">
    <w:name w:val="SO Bullet Char"/>
    <w:aliases w:val="sotb Char"/>
    <w:basedOn w:val="DefaultParagraphFont"/>
    <w:link w:val="SOBullet"/>
    <w:rsid w:val="006A04D1"/>
    <w:rPr>
      <w:sz w:val="22"/>
    </w:rPr>
  </w:style>
  <w:style w:type="paragraph" w:customStyle="1" w:styleId="SOBulletNote">
    <w:name w:val="SO BulletNote"/>
    <w:aliases w:val="sonb"/>
    <w:basedOn w:val="SOTextNote"/>
    <w:link w:val="SOBulletNoteChar"/>
    <w:qFormat/>
    <w:rsid w:val="006A04D1"/>
    <w:pPr>
      <w:tabs>
        <w:tab w:val="left" w:pos="1560"/>
      </w:tabs>
      <w:ind w:left="2268" w:hanging="1134"/>
    </w:pPr>
  </w:style>
  <w:style w:type="character" w:customStyle="1" w:styleId="SOBulletNoteChar">
    <w:name w:val="SO BulletNote Char"/>
    <w:aliases w:val="sonb Char"/>
    <w:basedOn w:val="DefaultParagraphFont"/>
    <w:link w:val="SOBulletNote"/>
    <w:rsid w:val="006A04D1"/>
    <w:rPr>
      <w:sz w:val="18"/>
    </w:rPr>
  </w:style>
  <w:style w:type="paragraph" w:customStyle="1" w:styleId="SOText2">
    <w:name w:val="SO Text2"/>
    <w:aliases w:val="sot2"/>
    <w:basedOn w:val="Normal"/>
    <w:next w:val="SOText"/>
    <w:link w:val="SOText2Char"/>
    <w:rsid w:val="006A04D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A04D1"/>
    <w:rPr>
      <w:sz w:val="22"/>
    </w:rPr>
  </w:style>
  <w:style w:type="paragraph" w:customStyle="1" w:styleId="SubPartCASA">
    <w:name w:val="SubPart(CASA)"/>
    <w:aliases w:val="csp"/>
    <w:basedOn w:val="OPCParaBase"/>
    <w:next w:val="ActHead3"/>
    <w:rsid w:val="006A04D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A04D1"/>
    <w:rPr>
      <w:rFonts w:eastAsia="Times New Roman" w:cs="Times New Roman"/>
      <w:sz w:val="22"/>
      <w:lang w:eastAsia="en-AU"/>
    </w:rPr>
  </w:style>
  <w:style w:type="character" w:customStyle="1" w:styleId="notetextChar">
    <w:name w:val="note(text) Char"/>
    <w:aliases w:val="n Char"/>
    <w:basedOn w:val="DefaultParagraphFont"/>
    <w:link w:val="notetext"/>
    <w:rsid w:val="006A04D1"/>
    <w:rPr>
      <w:rFonts w:eastAsia="Times New Roman" w:cs="Times New Roman"/>
      <w:sz w:val="18"/>
      <w:lang w:eastAsia="en-AU"/>
    </w:rPr>
  </w:style>
  <w:style w:type="character" w:customStyle="1" w:styleId="Heading1Char">
    <w:name w:val="Heading 1 Char"/>
    <w:basedOn w:val="DefaultParagraphFont"/>
    <w:link w:val="Heading1"/>
    <w:uiPriority w:val="9"/>
    <w:rsid w:val="006A04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A04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A04D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A04D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A04D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A04D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A04D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A04D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A04D1"/>
    <w:rPr>
      <w:rFonts w:asciiTheme="majorHAnsi" w:eastAsiaTheme="majorEastAsia" w:hAnsiTheme="majorHAnsi" w:cstheme="majorBidi"/>
      <w:i/>
      <w:iCs/>
      <w:color w:val="404040" w:themeColor="text1" w:themeTint="BF"/>
    </w:rPr>
  </w:style>
  <w:style w:type="table" w:styleId="TableGrid4">
    <w:name w:val="Table Grid 4"/>
    <w:basedOn w:val="TableNormal"/>
    <w:rsid w:val="008E700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D47BC6"/>
    <w:rPr>
      <w:sz w:val="16"/>
      <w:szCs w:val="16"/>
    </w:rPr>
  </w:style>
  <w:style w:type="paragraph" w:styleId="CommentText">
    <w:name w:val="annotation text"/>
    <w:basedOn w:val="Normal"/>
    <w:link w:val="CommentTextChar"/>
    <w:uiPriority w:val="99"/>
    <w:semiHidden/>
    <w:unhideWhenUsed/>
    <w:rsid w:val="00D47BC6"/>
    <w:pPr>
      <w:spacing w:line="240" w:lineRule="auto"/>
    </w:pPr>
    <w:rPr>
      <w:sz w:val="20"/>
    </w:rPr>
  </w:style>
  <w:style w:type="character" w:customStyle="1" w:styleId="CommentTextChar">
    <w:name w:val="Comment Text Char"/>
    <w:basedOn w:val="DefaultParagraphFont"/>
    <w:link w:val="CommentText"/>
    <w:uiPriority w:val="99"/>
    <w:semiHidden/>
    <w:rsid w:val="00D47BC6"/>
  </w:style>
  <w:style w:type="paragraph" w:styleId="CommentSubject">
    <w:name w:val="annotation subject"/>
    <w:basedOn w:val="CommentText"/>
    <w:next w:val="CommentText"/>
    <w:link w:val="CommentSubjectChar"/>
    <w:uiPriority w:val="99"/>
    <w:semiHidden/>
    <w:unhideWhenUsed/>
    <w:rsid w:val="00D47BC6"/>
    <w:rPr>
      <w:b/>
      <w:bCs/>
    </w:rPr>
  </w:style>
  <w:style w:type="character" w:customStyle="1" w:styleId="CommentSubjectChar">
    <w:name w:val="Comment Subject Char"/>
    <w:basedOn w:val="CommentTextChar"/>
    <w:link w:val="CommentSubject"/>
    <w:uiPriority w:val="99"/>
    <w:semiHidden/>
    <w:rsid w:val="00D47B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0BF5D-0751-40A4-816E-1376BDE6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14</Pages>
  <Words>3078</Words>
  <Characters>12220</Characters>
  <Application>Microsoft Office Word</Application>
  <DocSecurity>4</DocSecurity>
  <PresentationFormat/>
  <Lines>6110</Lines>
  <Paragraphs>1699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2018-02-06T04:41:00Z</cp:lastPrinted>
  <dcterms:created xsi:type="dcterms:W3CDTF">2018-03-18T23:18:00Z</dcterms:created>
  <dcterms:modified xsi:type="dcterms:W3CDTF">2018-03-18T23:18:00Z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Child Support Reform (New Formula and Other Measures)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15 March 2018</vt:lpwstr>
  </property>
  <property fmtid="{D5CDD505-2E9C-101B-9397-08002B2CF9AE}" pid="10" name="Authority">
    <vt:lpwstr/>
  </property>
  <property fmtid="{D5CDD505-2E9C-101B-9397-08002B2CF9AE}" pid="11" name="ID">
    <vt:lpwstr>OPC62794</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15 March 2018</vt:lpwstr>
  </property>
</Properties>
</file>