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5D480" w14:textId="77777777" w:rsidR="004A61C7" w:rsidRPr="00D856A2" w:rsidRDefault="004A61C7" w:rsidP="004A61C7">
      <w:pPr>
        <w:autoSpaceDE w:val="0"/>
        <w:autoSpaceDN w:val="0"/>
        <w:adjustRightInd w:val="0"/>
        <w:jc w:val="center"/>
        <w:outlineLvl w:val="0"/>
        <w:rPr>
          <w:b/>
          <w:bCs/>
          <w:color w:val="000000" w:themeColor="text1"/>
          <w:u w:val="single"/>
        </w:rPr>
      </w:pPr>
      <w:bookmarkStart w:id="0" w:name="_GoBack"/>
      <w:bookmarkEnd w:id="0"/>
      <w:r w:rsidRPr="00D856A2">
        <w:rPr>
          <w:b/>
          <w:bCs/>
          <w:color w:val="000000" w:themeColor="text1"/>
          <w:u w:val="single"/>
        </w:rPr>
        <w:t>EXPLANATORY STATEMENT</w:t>
      </w:r>
    </w:p>
    <w:p w14:paraId="1D75F1AB" w14:textId="77777777" w:rsidR="004A61C7" w:rsidRPr="00D856A2" w:rsidRDefault="004A61C7" w:rsidP="004A61C7">
      <w:pPr>
        <w:autoSpaceDE w:val="0"/>
        <w:autoSpaceDN w:val="0"/>
        <w:adjustRightInd w:val="0"/>
        <w:jc w:val="center"/>
        <w:rPr>
          <w:b/>
          <w:bCs/>
          <w:color w:val="000000" w:themeColor="text1"/>
        </w:rPr>
      </w:pPr>
    </w:p>
    <w:p w14:paraId="50C4E552" w14:textId="77777777" w:rsidR="004A61C7" w:rsidRPr="00D856A2" w:rsidRDefault="004A61C7" w:rsidP="004A61C7">
      <w:pPr>
        <w:autoSpaceDE w:val="0"/>
        <w:autoSpaceDN w:val="0"/>
        <w:adjustRightInd w:val="0"/>
        <w:jc w:val="center"/>
        <w:outlineLvl w:val="0"/>
        <w:rPr>
          <w:b/>
          <w:bCs/>
          <w:i/>
          <w:iCs/>
          <w:color w:val="000000" w:themeColor="text1"/>
        </w:rPr>
      </w:pPr>
      <w:r w:rsidRPr="00D856A2">
        <w:rPr>
          <w:b/>
          <w:bCs/>
          <w:i/>
          <w:iCs/>
          <w:color w:val="000000" w:themeColor="text1"/>
        </w:rPr>
        <w:t>Telecommunications Act 1997</w:t>
      </w:r>
    </w:p>
    <w:p w14:paraId="2C9E4E1C" w14:textId="77777777" w:rsidR="004A61C7" w:rsidRPr="00D856A2" w:rsidRDefault="004A61C7" w:rsidP="004A61C7">
      <w:pPr>
        <w:autoSpaceDE w:val="0"/>
        <w:autoSpaceDN w:val="0"/>
        <w:adjustRightInd w:val="0"/>
        <w:jc w:val="center"/>
        <w:outlineLvl w:val="0"/>
        <w:rPr>
          <w:b/>
          <w:bCs/>
          <w:i/>
          <w:iCs/>
          <w:color w:val="000000" w:themeColor="text1"/>
        </w:rPr>
      </w:pPr>
    </w:p>
    <w:p w14:paraId="50276169" w14:textId="1EF49117" w:rsidR="004A61C7" w:rsidRPr="00D856A2" w:rsidRDefault="004A61C7" w:rsidP="004A61C7">
      <w:pPr>
        <w:autoSpaceDE w:val="0"/>
        <w:autoSpaceDN w:val="0"/>
        <w:adjustRightInd w:val="0"/>
        <w:jc w:val="center"/>
        <w:outlineLvl w:val="0"/>
        <w:rPr>
          <w:b/>
          <w:bCs/>
          <w:i/>
          <w:iCs/>
          <w:color w:val="000000" w:themeColor="text1"/>
        </w:rPr>
      </w:pPr>
      <w:r w:rsidRPr="00D856A2">
        <w:rPr>
          <w:b/>
          <w:bCs/>
          <w:i/>
          <w:iCs/>
          <w:color w:val="000000" w:themeColor="text1"/>
        </w:rPr>
        <w:t xml:space="preserve">Carrier Licence Conditions </w:t>
      </w:r>
      <w:r w:rsidR="006E619F" w:rsidRPr="006E619F">
        <w:rPr>
          <w:b/>
          <w:bCs/>
          <w:i/>
          <w:iCs/>
          <w:color w:val="000000" w:themeColor="text1"/>
        </w:rPr>
        <w:t>(</w:t>
      </w:r>
      <w:r w:rsidR="00272B7C">
        <w:rPr>
          <w:b/>
          <w:bCs/>
          <w:i/>
          <w:iCs/>
          <w:color w:val="000000" w:themeColor="text1"/>
        </w:rPr>
        <w:t>Pivit</w:t>
      </w:r>
      <w:r w:rsidR="006E619F" w:rsidRPr="006E619F">
        <w:rPr>
          <w:b/>
          <w:bCs/>
          <w:i/>
          <w:iCs/>
          <w:color w:val="000000" w:themeColor="text1"/>
        </w:rPr>
        <w:t xml:space="preserve"> Pty Ltd) Declaration 2013 </w:t>
      </w:r>
      <w:r w:rsidR="006E619F">
        <w:rPr>
          <w:b/>
          <w:bCs/>
          <w:i/>
          <w:iCs/>
          <w:color w:val="000000" w:themeColor="text1"/>
        </w:rPr>
        <w:t xml:space="preserve">              </w:t>
      </w:r>
      <w:r w:rsidR="00272B7C">
        <w:rPr>
          <w:b/>
          <w:bCs/>
          <w:i/>
          <w:iCs/>
          <w:color w:val="000000" w:themeColor="text1"/>
        </w:rPr>
        <w:br/>
      </w:r>
      <w:r w:rsidR="002D3172">
        <w:rPr>
          <w:b/>
          <w:bCs/>
          <w:i/>
          <w:iCs/>
          <w:color w:val="000000" w:themeColor="text1"/>
        </w:rPr>
        <w:t>(Amendment No.1 of 2018</w:t>
      </w:r>
      <w:r w:rsidR="006E619F" w:rsidRPr="006E619F">
        <w:rPr>
          <w:b/>
          <w:bCs/>
          <w:i/>
          <w:iCs/>
          <w:color w:val="000000" w:themeColor="text1"/>
        </w:rPr>
        <w:t>)</w:t>
      </w:r>
    </w:p>
    <w:p w14:paraId="11D0DFCD" w14:textId="77777777" w:rsidR="004A61C7" w:rsidRPr="00D856A2" w:rsidRDefault="004A61C7" w:rsidP="004A61C7">
      <w:pPr>
        <w:autoSpaceDE w:val="0"/>
        <w:autoSpaceDN w:val="0"/>
        <w:adjustRightInd w:val="0"/>
        <w:jc w:val="center"/>
        <w:outlineLvl w:val="0"/>
        <w:rPr>
          <w:b/>
          <w:bCs/>
          <w:i/>
          <w:iCs/>
          <w:color w:val="000000" w:themeColor="text1"/>
        </w:rPr>
      </w:pPr>
    </w:p>
    <w:p w14:paraId="1526691B" w14:textId="77777777" w:rsidR="004A61C7" w:rsidRPr="00D856A2" w:rsidRDefault="004A61C7" w:rsidP="004A61C7">
      <w:pPr>
        <w:autoSpaceDE w:val="0"/>
        <w:autoSpaceDN w:val="0"/>
        <w:adjustRightInd w:val="0"/>
        <w:jc w:val="center"/>
        <w:rPr>
          <w:color w:val="000000" w:themeColor="text1"/>
        </w:rPr>
      </w:pPr>
      <w:r w:rsidRPr="00D856A2">
        <w:rPr>
          <w:color w:val="000000" w:themeColor="text1"/>
        </w:rPr>
        <w:t xml:space="preserve">Issued by the authority of the Minister for </w:t>
      </w:r>
      <w:r>
        <w:rPr>
          <w:color w:val="000000" w:themeColor="text1"/>
        </w:rPr>
        <w:t xml:space="preserve">Communications </w:t>
      </w:r>
    </w:p>
    <w:p w14:paraId="7D9AFC08" w14:textId="77777777" w:rsidR="004A61C7" w:rsidRPr="00D856A2" w:rsidRDefault="004A61C7" w:rsidP="004A61C7">
      <w:pPr>
        <w:autoSpaceDE w:val="0"/>
        <w:autoSpaceDN w:val="0"/>
        <w:adjustRightInd w:val="0"/>
        <w:rPr>
          <w:color w:val="000000" w:themeColor="text1"/>
        </w:rPr>
      </w:pPr>
    </w:p>
    <w:p w14:paraId="3DC3CD32" w14:textId="77777777" w:rsidR="006E619F" w:rsidRDefault="004A61C7" w:rsidP="004A61C7">
      <w:pPr>
        <w:autoSpaceDE w:val="0"/>
        <w:autoSpaceDN w:val="0"/>
        <w:adjustRightInd w:val="0"/>
        <w:rPr>
          <w:b/>
          <w:bCs/>
          <w:color w:val="000000" w:themeColor="text1"/>
        </w:rPr>
      </w:pPr>
      <w:r w:rsidRPr="00D856A2">
        <w:rPr>
          <w:b/>
          <w:bCs/>
          <w:color w:val="000000" w:themeColor="text1"/>
        </w:rPr>
        <w:t xml:space="preserve">Legislative </w:t>
      </w:r>
      <w:r w:rsidR="006E619F">
        <w:rPr>
          <w:b/>
          <w:bCs/>
          <w:color w:val="000000" w:themeColor="text1"/>
        </w:rPr>
        <w:t xml:space="preserve">Authority </w:t>
      </w:r>
    </w:p>
    <w:p w14:paraId="1BA3CE9C" w14:textId="77777777" w:rsidR="006E619F" w:rsidRPr="006E619F" w:rsidRDefault="006E619F" w:rsidP="006E619F">
      <w:pPr>
        <w:shd w:val="clear" w:color="auto" w:fill="FFFFFF"/>
        <w:spacing w:before="100" w:beforeAutospacing="1" w:after="100" w:afterAutospacing="1"/>
      </w:pPr>
      <w:r w:rsidRPr="006E619F">
        <w:t xml:space="preserve">Subsection 63(2) of the </w:t>
      </w:r>
      <w:r w:rsidRPr="006E619F">
        <w:rPr>
          <w:i/>
          <w:iCs/>
        </w:rPr>
        <w:t>Telecommunications Act 1997</w:t>
      </w:r>
      <w:r w:rsidRPr="006E619F">
        <w:t xml:space="preserve"> (the Act) provides that the Minister may declare that a particular carrier is subject to licence conditions. </w:t>
      </w:r>
    </w:p>
    <w:p w14:paraId="7639E92C" w14:textId="77777777" w:rsidR="006E619F" w:rsidRPr="006E619F" w:rsidRDefault="006E619F" w:rsidP="006E619F">
      <w:pPr>
        <w:shd w:val="clear" w:color="auto" w:fill="FFFFFF"/>
        <w:spacing w:before="100" w:beforeAutospacing="1" w:after="100" w:afterAutospacing="1"/>
      </w:pPr>
      <w:r w:rsidRPr="006E619F">
        <w:t xml:space="preserve">Subsection 63(5) of the Act enables the Minister, by </w:t>
      </w:r>
      <w:r w:rsidR="00AB3FAF">
        <w:t xml:space="preserve">legislative </w:t>
      </w:r>
      <w:r w:rsidRPr="006E619F">
        <w:t xml:space="preserve">instrument, to vary an instrument under subsection 63(2) of the Act.  </w:t>
      </w:r>
    </w:p>
    <w:p w14:paraId="26B32729" w14:textId="77777777" w:rsidR="004A61C7" w:rsidRPr="00D856A2" w:rsidRDefault="004A61C7" w:rsidP="004A61C7">
      <w:pPr>
        <w:autoSpaceDE w:val="0"/>
        <w:autoSpaceDN w:val="0"/>
        <w:adjustRightInd w:val="0"/>
        <w:rPr>
          <w:b/>
          <w:color w:val="000000" w:themeColor="text1"/>
        </w:rPr>
      </w:pPr>
      <w:r w:rsidRPr="00D856A2">
        <w:rPr>
          <w:b/>
          <w:color w:val="000000" w:themeColor="text1"/>
        </w:rPr>
        <w:t xml:space="preserve">Purpose </w:t>
      </w:r>
    </w:p>
    <w:p w14:paraId="41F21235" w14:textId="77777777" w:rsidR="006E619F" w:rsidRDefault="006E619F" w:rsidP="004A61C7">
      <w:pPr>
        <w:rPr>
          <w:color w:val="000000" w:themeColor="text1"/>
        </w:rPr>
      </w:pPr>
    </w:p>
    <w:p w14:paraId="7EB14B93" w14:textId="2DE071E2" w:rsidR="006E619F" w:rsidRDefault="004A61C7" w:rsidP="006E619F">
      <w:pPr>
        <w:rPr>
          <w:color w:val="000000" w:themeColor="text1"/>
        </w:rPr>
      </w:pPr>
      <w:r>
        <w:rPr>
          <w:color w:val="000000" w:themeColor="text1"/>
        </w:rPr>
        <w:t xml:space="preserve">The </w:t>
      </w:r>
      <w:r w:rsidR="00272B7C">
        <w:rPr>
          <w:i/>
          <w:color w:val="000000" w:themeColor="text1"/>
        </w:rPr>
        <w:t xml:space="preserve">Carrier Licence Conditions (Pivit </w:t>
      </w:r>
      <w:r w:rsidR="006E619F" w:rsidRPr="006E619F">
        <w:rPr>
          <w:i/>
          <w:color w:val="000000" w:themeColor="text1"/>
        </w:rPr>
        <w:t xml:space="preserve">Pty Ltd) Declaration 2013 (Amendment No.1 of </w:t>
      </w:r>
      <w:r w:rsidR="00B47236">
        <w:rPr>
          <w:i/>
          <w:color w:val="000000" w:themeColor="text1"/>
        </w:rPr>
        <w:t>2018</w:t>
      </w:r>
      <w:r w:rsidR="006E619F" w:rsidRPr="006E619F">
        <w:rPr>
          <w:i/>
          <w:color w:val="000000" w:themeColor="text1"/>
        </w:rPr>
        <w:t>)</w:t>
      </w:r>
      <w:r w:rsidR="006E619F" w:rsidRPr="006E619F">
        <w:rPr>
          <w:color w:val="000000" w:themeColor="text1"/>
        </w:rPr>
        <w:t xml:space="preserve"> (the </w:t>
      </w:r>
      <w:r w:rsidR="002D3172">
        <w:rPr>
          <w:color w:val="000000" w:themeColor="text1"/>
        </w:rPr>
        <w:t>V</w:t>
      </w:r>
      <w:r w:rsidR="00F52225">
        <w:rPr>
          <w:color w:val="000000" w:themeColor="text1"/>
        </w:rPr>
        <w:t>ariation</w:t>
      </w:r>
      <w:r w:rsidR="00FF774D">
        <w:rPr>
          <w:color w:val="000000" w:themeColor="text1"/>
        </w:rPr>
        <w:t xml:space="preserve"> </w:t>
      </w:r>
      <w:r w:rsidR="002D3172">
        <w:rPr>
          <w:color w:val="000000" w:themeColor="text1"/>
        </w:rPr>
        <w:t>D</w:t>
      </w:r>
      <w:r w:rsidR="00F1296E">
        <w:rPr>
          <w:color w:val="000000" w:themeColor="text1"/>
        </w:rPr>
        <w:t>eclaration</w:t>
      </w:r>
      <w:r w:rsidR="006E619F" w:rsidRPr="006E619F">
        <w:rPr>
          <w:color w:val="000000" w:themeColor="text1"/>
        </w:rPr>
        <w:t xml:space="preserve">) </w:t>
      </w:r>
      <w:r w:rsidR="00F52225">
        <w:rPr>
          <w:color w:val="000000" w:themeColor="text1"/>
        </w:rPr>
        <w:t>varie</w:t>
      </w:r>
      <w:r w:rsidR="000678CB">
        <w:rPr>
          <w:color w:val="000000" w:themeColor="text1"/>
        </w:rPr>
        <w:t>s the</w:t>
      </w:r>
      <w:r w:rsidR="00272B7C">
        <w:rPr>
          <w:color w:val="000000" w:themeColor="text1"/>
        </w:rPr>
        <w:t xml:space="preserve"> </w:t>
      </w:r>
      <w:r w:rsidR="006E619F" w:rsidRPr="000408C7">
        <w:rPr>
          <w:i/>
          <w:color w:val="000000" w:themeColor="text1"/>
        </w:rPr>
        <w:t>Carrier Licence Conditions (</w:t>
      </w:r>
      <w:r w:rsidR="00272B7C">
        <w:rPr>
          <w:i/>
          <w:color w:val="000000" w:themeColor="text1"/>
        </w:rPr>
        <w:t>Pivit</w:t>
      </w:r>
      <w:r w:rsidR="006E619F" w:rsidRPr="000408C7">
        <w:rPr>
          <w:i/>
          <w:color w:val="000000" w:themeColor="text1"/>
        </w:rPr>
        <w:t xml:space="preserve"> Pty Ltd) Declaration 2013</w:t>
      </w:r>
      <w:r w:rsidR="006E619F">
        <w:rPr>
          <w:color w:val="000000" w:themeColor="text1"/>
        </w:rPr>
        <w:t xml:space="preserve"> </w:t>
      </w:r>
      <w:r w:rsidR="006E619F" w:rsidRPr="006E619F">
        <w:rPr>
          <w:color w:val="000000" w:themeColor="text1"/>
        </w:rPr>
        <w:t xml:space="preserve">(Original Declaration) </w:t>
      </w:r>
      <w:r w:rsidR="00272B7C">
        <w:rPr>
          <w:color w:val="000000" w:themeColor="text1"/>
        </w:rPr>
        <w:t xml:space="preserve">to </w:t>
      </w:r>
      <w:r w:rsidR="006A3B8D">
        <w:rPr>
          <w:color w:val="000000" w:themeColor="text1"/>
        </w:rPr>
        <w:t>remove Coomera Waters, Queensland, from the list of areas where Pivit Pty Ltd (‘Pivit’) is the infrastructure provider of last resort (IPOLR)</w:t>
      </w:r>
      <w:r w:rsidR="00272B7C">
        <w:rPr>
          <w:color w:val="000000" w:themeColor="text1"/>
        </w:rPr>
        <w:t xml:space="preserve">. </w:t>
      </w:r>
    </w:p>
    <w:p w14:paraId="72AD3BD0" w14:textId="77777777" w:rsidR="006E619F" w:rsidRDefault="006E619F" w:rsidP="006E619F">
      <w:pPr>
        <w:rPr>
          <w:color w:val="000000" w:themeColor="text1"/>
        </w:rPr>
      </w:pPr>
    </w:p>
    <w:p w14:paraId="7ADC8CAD" w14:textId="77777777" w:rsidR="004A61C7" w:rsidRPr="00D856A2" w:rsidRDefault="004A61C7" w:rsidP="004A61C7">
      <w:pPr>
        <w:autoSpaceDE w:val="0"/>
        <w:autoSpaceDN w:val="0"/>
        <w:adjustRightInd w:val="0"/>
        <w:rPr>
          <w:b/>
          <w:bCs/>
          <w:color w:val="000000" w:themeColor="text1"/>
        </w:rPr>
      </w:pPr>
      <w:r w:rsidRPr="00D856A2">
        <w:rPr>
          <w:b/>
          <w:bCs/>
          <w:color w:val="000000" w:themeColor="text1"/>
        </w:rPr>
        <w:t>Background</w:t>
      </w:r>
    </w:p>
    <w:p w14:paraId="7A0DBB43" w14:textId="77777777" w:rsidR="00B96F9C" w:rsidRDefault="00B96F9C" w:rsidP="00B96F9C">
      <w:pPr>
        <w:rPr>
          <w:lang w:val="en-GB"/>
        </w:rPr>
      </w:pPr>
    </w:p>
    <w:p w14:paraId="7B324CAC" w14:textId="6BEE3CEE" w:rsidR="00307FA2" w:rsidRDefault="00B96F9C" w:rsidP="00806977">
      <w:pPr>
        <w:rPr>
          <w:color w:val="000000" w:themeColor="text1"/>
        </w:rPr>
      </w:pPr>
      <w:r>
        <w:rPr>
          <w:lang w:val="en-GB"/>
        </w:rPr>
        <w:t xml:space="preserve">The Original Declaration </w:t>
      </w:r>
      <w:r w:rsidR="000678CB">
        <w:rPr>
          <w:lang w:val="en-GB"/>
        </w:rPr>
        <w:t>places</w:t>
      </w:r>
      <w:r>
        <w:rPr>
          <w:lang w:val="en-GB"/>
        </w:rPr>
        <w:t xml:space="preserve"> </w:t>
      </w:r>
      <w:r>
        <w:rPr>
          <w:color w:val="000000" w:themeColor="text1"/>
        </w:rPr>
        <w:t>obligation</w:t>
      </w:r>
      <w:r w:rsidR="000678CB">
        <w:rPr>
          <w:color w:val="000000" w:themeColor="text1"/>
        </w:rPr>
        <w:t>s</w:t>
      </w:r>
      <w:r>
        <w:rPr>
          <w:color w:val="000000" w:themeColor="text1"/>
        </w:rPr>
        <w:t xml:space="preserve"> on</w:t>
      </w:r>
      <w:r w:rsidR="00272B7C">
        <w:rPr>
          <w:color w:val="000000" w:themeColor="text1"/>
        </w:rPr>
        <w:t xml:space="preserve"> Pivit</w:t>
      </w:r>
      <w:r>
        <w:rPr>
          <w:color w:val="000000" w:themeColor="text1"/>
        </w:rPr>
        <w:t xml:space="preserve">, </w:t>
      </w:r>
      <w:r w:rsidR="00DE62B3">
        <w:t>to connect</w:t>
      </w:r>
      <w:r>
        <w:t xml:space="preserve"> </w:t>
      </w:r>
      <w:r w:rsidR="00DE62B3">
        <w:t>(</w:t>
      </w:r>
      <w:r>
        <w:t xml:space="preserve">or arrange for another </w:t>
      </w:r>
      <w:r w:rsidR="001426F4">
        <w:t>person on its behalf to connect</w:t>
      </w:r>
      <w:r w:rsidR="00DE62B3">
        <w:t xml:space="preserve">) its network, upon reasonable request, to premises located within </w:t>
      </w:r>
      <w:r w:rsidR="001426F4">
        <w:t xml:space="preserve">any </w:t>
      </w:r>
      <w:r w:rsidR="00DE62B3">
        <w:t>of the four Pivit networks mapped in the Original Declaration</w:t>
      </w:r>
      <w:r>
        <w:rPr>
          <w:color w:val="000000" w:themeColor="text1"/>
        </w:rPr>
        <w:t>.</w:t>
      </w:r>
      <w:r w:rsidR="00FF774D">
        <w:rPr>
          <w:color w:val="000000" w:themeColor="text1"/>
        </w:rPr>
        <w:t xml:space="preserve">  This is known as </w:t>
      </w:r>
      <w:r w:rsidR="007959A3">
        <w:rPr>
          <w:color w:val="000000" w:themeColor="text1"/>
        </w:rPr>
        <w:t>an infrastructure provider of last resort (</w:t>
      </w:r>
      <w:r w:rsidR="00FF774D">
        <w:rPr>
          <w:color w:val="000000" w:themeColor="text1"/>
        </w:rPr>
        <w:t>IPOLR</w:t>
      </w:r>
      <w:r w:rsidR="007959A3">
        <w:rPr>
          <w:color w:val="000000" w:themeColor="text1"/>
        </w:rPr>
        <w:t xml:space="preserve">) </w:t>
      </w:r>
      <w:r w:rsidR="00FF774D">
        <w:rPr>
          <w:color w:val="000000" w:themeColor="text1"/>
        </w:rPr>
        <w:t>obligation.  The areas are set</w:t>
      </w:r>
      <w:r>
        <w:rPr>
          <w:color w:val="000000" w:themeColor="text1"/>
        </w:rPr>
        <w:t xml:space="preserve"> </w:t>
      </w:r>
      <w:r w:rsidR="00FF774D">
        <w:rPr>
          <w:color w:val="000000" w:themeColor="text1"/>
        </w:rPr>
        <w:t>out in Schedule 1 to the Original Declaration and the related maps annexed to that Schedule.  The areas include Coomera Waters, Queensland</w:t>
      </w:r>
      <w:r w:rsidR="00307FA2">
        <w:rPr>
          <w:color w:val="000000" w:themeColor="text1"/>
        </w:rPr>
        <w:t>.</w:t>
      </w:r>
    </w:p>
    <w:p w14:paraId="4882FF8C" w14:textId="77777777" w:rsidR="00307FA2" w:rsidRDefault="00307FA2" w:rsidP="00806977">
      <w:pPr>
        <w:rPr>
          <w:color w:val="000000" w:themeColor="text1"/>
        </w:rPr>
      </w:pPr>
    </w:p>
    <w:p w14:paraId="4EDB9959" w14:textId="74A361F8" w:rsidR="00FF774D" w:rsidRDefault="00F52225" w:rsidP="00806977">
      <w:pPr>
        <w:rPr>
          <w:color w:val="000000" w:themeColor="text1"/>
        </w:rPr>
      </w:pPr>
      <w:r>
        <w:rPr>
          <w:color w:val="000000" w:themeColor="text1"/>
        </w:rPr>
        <w:t>The ownership of the fib</w:t>
      </w:r>
      <w:r w:rsidR="00F80768">
        <w:rPr>
          <w:color w:val="000000" w:themeColor="text1"/>
        </w:rPr>
        <w:t xml:space="preserve">re network in Coomera Waters </w:t>
      </w:r>
      <w:r w:rsidR="007959A3">
        <w:rPr>
          <w:color w:val="000000" w:themeColor="text1"/>
        </w:rPr>
        <w:t xml:space="preserve">that was covered by the Original Declaration </w:t>
      </w:r>
      <w:r w:rsidR="00F80768">
        <w:rPr>
          <w:color w:val="000000" w:themeColor="text1"/>
        </w:rPr>
        <w:t>has been</w:t>
      </w:r>
      <w:r>
        <w:rPr>
          <w:color w:val="000000" w:themeColor="text1"/>
        </w:rPr>
        <w:t xml:space="preserve"> transferred to OPENetworks Pty Ltd</w:t>
      </w:r>
      <w:r w:rsidR="00BA641D">
        <w:rPr>
          <w:color w:val="000000" w:themeColor="text1"/>
        </w:rPr>
        <w:t xml:space="preserve">. </w:t>
      </w:r>
      <w:r w:rsidR="00FF774D">
        <w:rPr>
          <w:color w:val="000000" w:themeColor="text1"/>
        </w:rPr>
        <w:t xml:space="preserve"> </w:t>
      </w:r>
      <w:r w:rsidR="002D3172">
        <w:rPr>
          <w:color w:val="000000" w:themeColor="text1"/>
        </w:rPr>
        <w:t xml:space="preserve">OPENetworks now operates the fibre network in the Coomera Waters area and provides telecommunications services to consumers in its network footprint.  Pivit continues to provide retail services to customers in Coomera Waters.  </w:t>
      </w:r>
      <w:r w:rsidR="006A3B8D">
        <w:rPr>
          <w:color w:val="000000" w:themeColor="text1"/>
        </w:rPr>
        <w:t>In thi</w:t>
      </w:r>
      <w:r w:rsidR="00F732C5">
        <w:rPr>
          <w:color w:val="000000" w:themeColor="text1"/>
        </w:rPr>
        <w:t>s context,</w:t>
      </w:r>
      <w:r w:rsidR="00806977">
        <w:rPr>
          <w:color w:val="000000" w:themeColor="text1"/>
        </w:rPr>
        <w:t xml:space="preserve"> </w:t>
      </w:r>
      <w:r w:rsidR="00DE62B3">
        <w:rPr>
          <w:color w:val="000000" w:themeColor="text1"/>
        </w:rPr>
        <w:t xml:space="preserve">Pivit’s IPOLR responsibilities should be wound back </w:t>
      </w:r>
      <w:r w:rsidR="006A3B8D">
        <w:rPr>
          <w:color w:val="000000" w:themeColor="text1"/>
        </w:rPr>
        <w:t>to remove Coomera Waters</w:t>
      </w:r>
      <w:r>
        <w:rPr>
          <w:color w:val="000000" w:themeColor="text1"/>
        </w:rPr>
        <w:t xml:space="preserve"> from </w:t>
      </w:r>
      <w:r w:rsidR="00F732C5">
        <w:rPr>
          <w:color w:val="000000" w:themeColor="text1"/>
        </w:rPr>
        <w:t xml:space="preserve">Pivit’s IPOLR areas under </w:t>
      </w:r>
      <w:r>
        <w:rPr>
          <w:color w:val="000000" w:themeColor="text1"/>
        </w:rPr>
        <w:t xml:space="preserve">the </w:t>
      </w:r>
      <w:r w:rsidR="00F80768">
        <w:rPr>
          <w:color w:val="000000" w:themeColor="text1"/>
        </w:rPr>
        <w:t>Original Declaration</w:t>
      </w:r>
      <w:r w:rsidR="001426F4">
        <w:rPr>
          <w:color w:val="000000" w:themeColor="text1"/>
        </w:rPr>
        <w:t>.</w:t>
      </w:r>
    </w:p>
    <w:p w14:paraId="3C9BC0F9" w14:textId="252ECDA1" w:rsidR="007F05D0" w:rsidRDefault="007F05D0" w:rsidP="00806977">
      <w:pPr>
        <w:rPr>
          <w:color w:val="000000" w:themeColor="text1"/>
        </w:rPr>
      </w:pPr>
    </w:p>
    <w:p w14:paraId="5F00A98C" w14:textId="4FDE3A30" w:rsidR="00991278" w:rsidRDefault="007F05D0" w:rsidP="00806977">
      <w:pPr>
        <w:rPr>
          <w:color w:val="000000" w:themeColor="text1"/>
        </w:rPr>
      </w:pPr>
      <w:r>
        <w:rPr>
          <w:color w:val="000000" w:themeColor="text1"/>
        </w:rPr>
        <w:lastRenderedPageBreak/>
        <w:t xml:space="preserve">Removing Coomera Waters from Pivit’s IPOLR area under the Original Declaration would also ensure that Pivit would not become the statutory infrastructure provider (SIP) for the area </w:t>
      </w:r>
      <w:r w:rsidR="007959A3">
        <w:rPr>
          <w:color w:val="000000" w:themeColor="text1"/>
        </w:rPr>
        <w:t xml:space="preserve">if </w:t>
      </w:r>
      <w:r>
        <w:rPr>
          <w:color w:val="000000" w:themeColor="text1"/>
        </w:rPr>
        <w:t>the Telecommunications Legislation Amendment (Competition and Consumer) Bill 2017 (the Bill) is passed by Parliament</w:t>
      </w:r>
      <w:r w:rsidR="00D75817">
        <w:rPr>
          <w:color w:val="000000" w:themeColor="text1"/>
        </w:rPr>
        <w:t xml:space="preserve">. </w:t>
      </w:r>
      <w:r w:rsidR="00991278">
        <w:rPr>
          <w:color w:val="000000" w:themeColor="text1"/>
        </w:rPr>
        <w:t>Under the proposed statutory r</w:t>
      </w:r>
      <w:r w:rsidR="00D75817">
        <w:rPr>
          <w:color w:val="000000" w:themeColor="text1"/>
        </w:rPr>
        <w:t>egime, a SIP for an area will</w:t>
      </w:r>
      <w:r w:rsidR="00991278">
        <w:rPr>
          <w:color w:val="000000" w:themeColor="text1"/>
        </w:rPr>
        <w:t xml:space="preserve"> have various connection and service supply obligations. </w:t>
      </w:r>
      <w:r w:rsidR="007959A3">
        <w:rPr>
          <w:color w:val="000000" w:themeColor="text1"/>
        </w:rPr>
        <w:t xml:space="preserve">Schedule </w:t>
      </w:r>
      <w:r w:rsidR="00991278">
        <w:rPr>
          <w:color w:val="000000" w:themeColor="text1"/>
        </w:rPr>
        <w:t xml:space="preserve">3 </w:t>
      </w:r>
      <w:r w:rsidR="007959A3">
        <w:rPr>
          <w:color w:val="000000" w:themeColor="text1"/>
        </w:rPr>
        <w:t xml:space="preserve">to the Bill would </w:t>
      </w:r>
      <w:r>
        <w:rPr>
          <w:color w:val="000000" w:themeColor="text1"/>
        </w:rPr>
        <w:t xml:space="preserve">provide that </w:t>
      </w:r>
      <w:r w:rsidR="00991278">
        <w:rPr>
          <w:color w:val="000000" w:themeColor="text1"/>
        </w:rPr>
        <w:t xml:space="preserve">all </w:t>
      </w:r>
      <w:r w:rsidR="00991278">
        <w:rPr>
          <w:sz w:val="23"/>
          <w:szCs w:val="23"/>
        </w:rPr>
        <w:t>areas specified in existing ‘adequately served’ carrier licence condition determinations, such as Pivit’s, will be deemed</w:t>
      </w:r>
      <w:r w:rsidR="00D75817">
        <w:rPr>
          <w:sz w:val="23"/>
          <w:szCs w:val="23"/>
        </w:rPr>
        <w:t xml:space="preserve"> to be nominated service areas,</w:t>
      </w:r>
      <w:r w:rsidR="00991278">
        <w:rPr>
          <w:sz w:val="23"/>
          <w:szCs w:val="23"/>
        </w:rPr>
        <w:t xml:space="preserve"> </w:t>
      </w:r>
      <w:r w:rsidR="00991278">
        <w:rPr>
          <w:color w:val="000000" w:themeColor="text1"/>
        </w:rPr>
        <w:t xml:space="preserve">resulting in Pivit </w:t>
      </w:r>
      <w:r>
        <w:rPr>
          <w:color w:val="000000" w:themeColor="text1"/>
        </w:rPr>
        <w:t>becom</w:t>
      </w:r>
      <w:r w:rsidR="00991278">
        <w:rPr>
          <w:color w:val="000000" w:themeColor="text1"/>
        </w:rPr>
        <w:t>ing</w:t>
      </w:r>
      <w:r w:rsidR="007959A3">
        <w:rPr>
          <w:color w:val="000000" w:themeColor="text1"/>
        </w:rPr>
        <w:t xml:space="preserve"> </w:t>
      </w:r>
      <w:r>
        <w:rPr>
          <w:color w:val="000000" w:themeColor="text1"/>
        </w:rPr>
        <w:t xml:space="preserve">the SIP for </w:t>
      </w:r>
      <w:r w:rsidR="00991278">
        <w:rPr>
          <w:color w:val="000000" w:themeColor="text1"/>
        </w:rPr>
        <w:t xml:space="preserve">those </w:t>
      </w:r>
      <w:r>
        <w:rPr>
          <w:color w:val="000000" w:themeColor="text1"/>
        </w:rPr>
        <w:t xml:space="preserve">listed </w:t>
      </w:r>
      <w:r w:rsidR="00991278">
        <w:rPr>
          <w:color w:val="000000" w:themeColor="text1"/>
        </w:rPr>
        <w:t>areas</w:t>
      </w:r>
      <w:r>
        <w:rPr>
          <w:color w:val="000000" w:themeColor="text1"/>
        </w:rPr>
        <w:t>.</w:t>
      </w:r>
      <w:r w:rsidR="00991278">
        <w:rPr>
          <w:color w:val="000000" w:themeColor="text1"/>
        </w:rPr>
        <w:t xml:space="preserve">  </w:t>
      </w:r>
    </w:p>
    <w:p w14:paraId="3B859601" w14:textId="77777777" w:rsidR="00E367A7" w:rsidRDefault="00E367A7" w:rsidP="00806977">
      <w:pPr>
        <w:rPr>
          <w:color w:val="000000" w:themeColor="text1"/>
        </w:rPr>
      </w:pPr>
    </w:p>
    <w:p w14:paraId="30E6891C" w14:textId="540F47C4" w:rsidR="00FF774D" w:rsidRDefault="00FF774D" w:rsidP="00806977">
      <w:pPr>
        <w:rPr>
          <w:color w:val="000000" w:themeColor="text1"/>
        </w:rPr>
      </w:pPr>
      <w:r>
        <w:rPr>
          <w:color w:val="000000" w:themeColor="text1"/>
        </w:rPr>
        <w:t xml:space="preserve">The </w:t>
      </w:r>
      <w:r w:rsidR="00F52225">
        <w:rPr>
          <w:color w:val="000000" w:themeColor="text1"/>
        </w:rPr>
        <w:t xml:space="preserve">Variation </w:t>
      </w:r>
      <w:r w:rsidR="00F1296E">
        <w:rPr>
          <w:color w:val="000000" w:themeColor="text1"/>
        </w:rPr>
        <w:t xml:space="preserve">Declaration </w:t>
      </w:r>
      <w:r>
        <w:rPr>
          <w:color w:val="000000" w:themeColor="text1"/>
        </w:rPr>
        <w:t xml:space="preserve">achieves its effect by removing </w:t>
      </w:r>
      <w:r w:rsidR="00F52225">
        <w:rPr>
          <w:color w:val="000000" w:themeColor="text1"/>
        </w:rPr>
        <w:t>the reference</w:t>
      </w:r>
      <w:r w:rsidR="00F732C5">
        <w:rPr>
          <w:color w:val="000000" w:themeColor="text1"/>
        </w:rPr>
        <w:t>s to Coomera Waters</w:t>
      </w:r>
      <w:r w:rsidR="00F52225">
        <w:rPr>
          <w:color w:val="000000" w:themeColor="text1"/>
        </w:rPr>
        <w:t xml:space="preserve"> </w:t>
      </w:r>
      <w:r w:rsidR="00F80768">
        <w:rPr>
          <w:color w:val="000000" w:themeColor="text1"/>
        </w:rPr>
        <w:t xml:space="preserve">in the table </w:t>
      </w:r>
      <w:r w:rsidR="00F52225">
        <w:rPr>
          <w:color w:val="000000" w:themeColor="text1"/>
        </w:rPr>
        <w:t xml:space="preserve">and </w:t>
      </w:r>
      <w:r w:rsidR="00C0733C">
        <w:rPr>
          <w:color w:val="000000" w:themeColor="text1"/>
        </w:rPr>
        <w:t xml:space="preserve">the related </w:t>
      </w:r>
      <w:r w:rsidR="00F52225">
        <w:rPr>
          <w:color w:val="000000" w:themeColor="text1"/>
        </w:rPr>
        <w:t>m</w:t>
      </w:r>
      <w:r>
        <w:rPr>
          <w:color w:val="000000" w:themeColor="text1"/>
        </w:rPr>
        <w:t>ap</w:t>
      </w:r>
      <w:r w:rsidR="00F80768">
        <w:rPr>
          <w:color w:val="000000" w:themeColor="text1"/>
        </w:rPr>
        <w:t xml:space="preserve"> </w:t>
      </w:r>
      <w:r w:rsidR="00A460CD">
        <w:rPr>
          <w:color w:val="000000" w:themeColor="text1"/>
        </w:rPr>
        <w:t xml:space="preserve">at </w:t>
      </w:r>
      <w:r w:rsidR="00F80768">
        <w:rPr>
          <w:color w:val="000000" w:themeColor="text1"/>
        </w:rPr>
        <w:t>Schedule 1 of</w:t>
      </w:r>
      <w:r w:rsidR="00F732C5">
        <w:rPr>
          <w:color w:val="000000" w:themeColor="text1"/>
        </w:rPr>
        <w:t xml:space="preserve"> the Original Declaration</w:t>
      </w:r>
      <w:r>
        <w:rPr>
          <w:color w:val="000000" w:themeColor="text1"/>
        </w:rPr>
        <w:t>.</w:t>
      </w:r>
    </w:p>
    <w:p w14:paraId="063CB000" w14:textId="77777777" w:rsidR="00FF774D" w:rsidRDefault="00FF774D" w:rsidP="00806977">
      <w:pPr>
        <w:rPr>
          <w:color w:val="000000" w:themeColor="text1"/>
        </w:rPr>
      </w:pPr>
    </w:p>
    <w:p w14:paraId="5F947B61" w14:textId="4EDD004F" w:rsidR="004A61C7" w:rsidRPr="00D856A2" w:rsidRDefault="004A61C7" w:rsidP="004A61C7">
      <w:pPr>
        <w:autoSpaceDE w:val="0"/>
        <w:autoSpaceDN w:val="0"/>
        <w:adjustRightInd w:val="0"/>
        <w:rPr>
          <w:b/>
          <w:bCs/>
          <w:color w:val="000000" w:themeColor="text1"/>
        </w:rPr>
      </w:pPr>
      <w:r w:rsidRPr="00D856A2">
        <w:rPr>
          <w:b/>
          <w:bCs/>
          <w:color w:val="000000" w:themeColor="text1"/>
        </w:rPr>
        <w:t>Consultation</w:t>
      </w:r>
    </w:p>
    <w:p w14:paraId="5E4E1CB7" w14:textId="4C04C371" w:rsidR="004A61C7" w:rsidRDefault="004A61C7" w:rsidP="004A61C7">
      <w:pPr>
        <w:spacing w:before="100" w:beforeAutospacing="1" w:after="100" w:afterAutospacing="1"/>
        <w:rPr>
          <w:color w:val="000000" w:themeColor="text1"/>
        </w:rPr>
      </w:pPr>
      <w:r w:rsidRPr="00D856A2">
        <w:rPr>
          <w:color w:val="000000" w:themeColor="text1"/>
        </w:rPr>
        <w:t>Section 64 of the Act</w:t>
      </w:r>
      <w:r w:rsidRPr="00D856A2">
        <w:rPr>
          <w:i/>
          <w:iCs/>
          <w:color w:val="000000" w:themeColor="text1"/>
        </w:rPr>
        <w:t xml:space="preserve"> </w:t>
      </w:r>
      <w:r w:rsidRPr="00D856A2">
        <w:rPr>
          <w:color w:val="000000" w:themeColor="text1"/>
        </w:rPr>
        <w:t xml:space="preserve">provides that before making </w:t>
      </w:r>
      <w:r w:rsidR="001426F4">
        <w:rPr>
          <w:color w:val="000000" w:themeColor="text1"/>
        </w:rPr>
        <w:t>a variation to a carrier licence conditions instrument</w:t>
      </w:r>
      <w:r w:rsidRPr="00D856A2">
        <w:rPr>
          <w:color w:val="000000" w:themeColor="text1"/>
        </w:rPr>
        <w:t xml:space="preserve"> under subsection</w:t>
      </w:r>
      <w:r>
        <w:rPr>
          <w:color w:val="000000" w:themeColor="text1"/>
        </w:rPr>
        <w:t> </w:t>
      </w:r>
      <w:r w:rsidRPr="00D856A2">
        <w:rPr>
          <w:color w:val="000000" w:themeColor="text1"/>
        </w:rPr>
        <w:t>63(</w:t>
      </w:r>
      <w:r w:rsidR="004E6E18">
        <w:rPr>
          <w:color w:val="000000" w:themeColor="text1"/>
        </w:rPr>
        <w:t>5</w:t>
      </w:r>
      <w:r w:rsidRPr="00D856A2">
        <w:rPr>
          <w:color w:val="000000" w:themeColor="text1"/>
        </w:rPr>
        <w:t>) of the</w:t>
      </w:r>
      <w:r w:rsidR="001426F4">
        <w:rPr>
          <w:color w:val="000000" w:themeColor="text1"/>
        </w:rPr>
        <w:t xml:space="preserve"> </w:t>
      </w:r>
      <w:r w:rsidRPr="00D856A2">
        <w:rPr>
          <w:color w:val="000000" w:themeColor="text1"/>
        </w:rPr>
        <w:t>Act, the Minister must arrange for a draft version of the instrument to be provided to the licence holder and invite the holder to make a submission</w:t>
      </w:r>
      <w:r w:rsidR="00806977">
        <w:rPr>
          <w:color w:val="000000" w:themeColor="text1"/>
        </w:rPr>
        <w:t xml:space="preserve"> to the Minister. </w:t>
      </w:r>
      <w:r w:rsidR="008F5CB6">
        <w:rPr>
          <w:color w:val="000000" w:themeColor="text1"/>
        </w:rPr>
        <w:t xml:space="preserve">Consistent with that requirement, </w:t>
      </w:r>
      <w:r w:rsidR="009E7B2C">
        <w:rPr>
          <w:color w:val="000000" w:themeColor="text1"/>
        </w:rPr>
        <w:t>on behalf of the Minister</w:t>
      </w:r>
      <w:r w:rsidR="001426F4">
        <w:rPr>
          <w:color w:val="000000" w:themeColor="text1"/>
        </w:rPr>
        <w:t xml:space="preserve"> for Communications</w:t>
      </w:r>
      <w:r w:rsidR="007959A3">
        <w:rPr>
          <w:color w:val="000000" w:themeColor="text1"/>
        </w:rPr>
        <w:t>,</w:t>
      </w:r>
      <w:r w:rsidR="001426F4">
        <w:rPr>
          <w:color w:val="000000" w:themeColor="text1"/>
        </w:rPr>
        <w:t xml:space="preserve"> </w:t>
      </w:r>
      <w:r w:rsidR="008F5CB6">
        <w:rPr>
          <w:color w:val="000000" w:themeColor="text1"/>
        </w:rPr>
        <w:t xml:space="preserve">the Department </w:t>
      </w:r>
      <w:r w:rsidR="001426F4" w:rsidRPr="006A3B8D">
        <w:rPr>
          <w:color w:val="000000" w:themeColor="text1"/>
        </w:rPr>
        <w:t>consulted with Pivit</w:t>
      </w:r>
      <w:r w:rsidR="009E7B2C">
        <w:rPr>
          <w:color w:val="000000" w:themeColor="text1"/>
        </w:rPr>
        <w:t xml:space="preserve"> on the </w:t>
      </w:r>
      <w:r w:rsidR="008F5CB6">
        <w:rPr>
          <w:color w:val="000000" w:themeColor="text1"/>
        </w:rPr>
        <w:t xml:space="preserve">proposal and </w:t>
      </w:r>
      <w:r w:rsidR="006B3243">
        <w:rPr>
          <w:color w:val="000000" w:themeColor="text1"/>
        </w:rPr>
        <w:t>provided</w:t>
      </w:r>
      <w:r w:rsidR="008F5CB6">
        <w:rPr>
          <w:color w:val="000000" w:themeColor="text1"/>
        </w:rPr>
        <w:t xml:space="preserve"> a copy of the </w:t>
      </w:r>
      <w:r w:rsidR="007959A3">
        <w:rPr>
          <w:color w:val="000000" w:themeColor="text1"/>
        </w:rPr>
        <w:t xml:space="preserve">draft </w:t>
      </w:r>
      <w:r w:rsidR="009E7B2C">
        <w:rPr>
          <w:color w:val="000000" w:themeColor="text1"/>
        </w:rPr>
        <w:t>Variation Declaration</w:t>
      </w:r>
      <w:r w:rsidR="008F5CB6">
        <w:rPr>
          <w:color w:val="000000" w:themeColor="text1"/>
        </w:rPr>
        <w:t xml:space="preserve"> for comment</w:t>
      </w:r>
      <w:r w:rsidR="006E619F" w:rsidRPr="006A3B8D">
        <w:rPr>
          <w:color w:val="000000" w:themeColor="text1"/>
        </w:rPr>
        <w:t>.</w:t>
      </w:r>
      <w:r w:rsidR="001426F4">
        <w:rPr>
          <w:color w:val="000000" w:themeColor="text1"/>
        </w:rPr>
        <w:t xml:space="preserve">  </w:t>
      </w:r>
      <w:r w:rsidR="006A3B8D">
        <w:rPr>
          <w:color w:val="000000" w:themeColor="text1"/>
        </w:rPr>
        <w:t xml:space="preserve">Pivit advised the Department that it had no concerns with the </w:t>
      </w:r>
      <w:r w:rsidR="007959A3">
        <w:rPr>
          <w:color w:val="000000" w:themeColor="text1"/>
        </w:rPr>
        <w:t xml:space="preserve">draft </w:t>
      </w:r>
      <w:r w:rsidR="006A3B8D">
        <w:rPr>
          <w:color w:val="000000" w:themeColor="text1"/>
        </w:rPr>
        <w:t xml:space="preserve">Variation </w:t>
      </w:r>
      <w:r w:rsidR="00F1296E">
        <w:rPr>
          <w:color w:val="000000" w:themeColor="text1"/>
        </w:rPr>
        <w:t>Declaration</w:t>
      </w:r>
      <w:r w:rsidR="006A3B8D">
        <w:rPr>
          <w:color w:val="000000" w:themeColor="text1"/>
        </w:rPr>
        <w:t>.</w:t>
      </w:r>
    </w:p>
    <w:p w14:paraId="75B08892" w14:textId="77777777" w:rsidR="006E619F" w:rsidRPr="006E619F" w:rsidRDefault="006E619F" w:rsidP="004A61C7">
      <w:pPr>
        <w:spacing w:before="100" w:beforeAutospacing="1" w:after="100" w:afterAutospacing="1"/>
        <w:rPr>
          <w:b/>
          <w:color w:val="000000"/>
        </w:rPr>
      </w:pPr>
      <w:r w:rsidRPr="006E619F">
        <w:rPr>
          <w:b/>
          <w:color w:val="000000"/>
        </w:rPr>
        <w:t xml:space="preserve">Regulation Impact Statement </w:t>
      </w:r>
    </w:p>
    <w:p w14:paraId="10743F0E" w14:textId="77EEE037" w:rsidR="006E619F" w:rsidRDefault="001426F4" w:rsidP="004A61C7">
      <w:pPr>
        <w:spacing w:before="100" w:beforeAutospacing="1" w:after="100" w:afterAutospacing="1"/>
        <w:rPr>
          <w:color w:val="000000"/>
        </w:rPr>
      </w:pPr>
      <w:r>
        <w:t>The Office of Best Practice Regulation (OBPR) has advised that a Regulatory Impact Statement is not required as the proposal is likely to have no more than minor regulatory impacts (OBPR reference 22851).</w:t>
      </w:r>
    </w:p>
    <w:p w14:paraId="6111734B" w14:textId="34758C33" w:rsidR="004A61C7" w:rsidRPr="00D856A2" w:rsidRDefault="004A61C7" w:rsidP="004A61C7">
      <w:pPr>
        <w:autoSpaceDE w:val="0"/>
        <w:autoSpaceDN w:val="0"/>
        <w:adjustRightInd w:val="0"/>
        <w:rPr>
          <w:b/>
          <w:bCs/>
          <w:color w:val="000000" w:themeColor="text1"/>
        </w:rPr>
      </w:pPr>
      <w:r w:rsidRPr="00D856A2">
        <w:rPr>
          <w:b/>
          <w:bCs/>
          <w:color w:val="000000" w:themeColor="text1"/>
        </w:rPr>
        <w:t>Details of the accompanying Declaration</w:t>
      </w:r>
      <w:r>
        <w:rPr>
          <w:b/>
          <w:bCs/>
          <w:color w:val="000000" w:themeColor="text1"/>
        </w:rPr>
        <w:br/>
      </w:r>
    </w:p>
    <w:p w14:paraId="7580E81F" w14:textId="77777777" w:rsidR="004A61C7" w:rsidRPr="00D856A2" w:rsidRDefault="004A61C7" w:rsidP="004A61C7">
      <w:pPr>
        <w:autoSpaceDE w:val="0"/>
        <w:autoSpaceDN w:val="0"/>
        <w:adjustRightInd w:val="0"/>
        <w:rPr>
          <w:color w:val="000000" w:themeColor="text1"/>
        </w:rPr>
      </w:pPr>
      <w:r w:rsidRPr="00D856A2">
        <w:rPr>
          <w:color w:val="000000" w:themeColor="text1"/>
        </w:rPr>
        <w:t xml:space="preserve">Details of the accompanying Declaration are set out in </w:t>
      </w:r>
      <w:r w:rsidRPr="00E27125">
        <w:rPr>
          <w:b/>
          <w:color w:val="000000" w:themeColor="text1"/>
        </w:rPr>
        <w:t>Attachment 1</w:t>
      </w:r>
      <w:r w:rsidRPr="00E27125">
        <w:rPr>
          <w:color w:val="000000" w:themeColor="text1"/>
        </w:rPr>
        <w:t>.</w:t>
      </w:r>
    </w:p>
    <w:p w14:paraId="6D55F255" w14:textId="77777777" w:rsidR="004A61C7" w:rsidRPr="00D856A2" w:rsidRDefault="004A61C7" w:rsidP="004A61C7">
      <w:pPr>
        <w:pStyle w:val="acmabodytext"/>
        <w:spacing w:before="240" w:beforeAutospacing="0" w:after="0" w:afterAutospacing="0"/>
        <w:rPr>
          <w:rFonts w:ascii="Helvetica Neue" w:hAnsi="Helvetica Neue"/>
        </w:rPr>
      </w:pPr>
      <w:r w:rsidRPr="00D856A2">
        <w:rPr>
          <w:rFonts w:ascii="Helvetica Neue" w:hAnsi="Helvetica Neue"/>
          <w:b/>
          <w:bCs/>
          <w:lang w:val="en-US"/>
        </w:rPr>
        <w:t>Statement of Compatibility with Human Rights</w:t>
      </w:r>
    </w:p>
    <w:p w14:paraId="153E9780" w14:textId="77777777" w:rsidR="004A61C7" w:rsidRPr="00D856A2" w:rsidRDefault="004A61C7" w:rsidP="004A61C7">
      <w:pPr>
        <w:pStyle w:val="acmabodytextchar"/>
        <w:spacing w:before="0" w:beforeAutospacing="0" w:after="0" w:afterAutospacing="0"/>
        <w:jc w:val="both"/>
        <w:rPr>
          <w:rFonts w:ascii="Helvetica Neue" w:hAnsi="Helvetica Neue"/>
        </w:rPr>
      </w:pPr>
      <w:r w:rsidRPr="00D856A2">
        <w:rPr>
          <w:rFonts w:ascii="Helvetica Neue" w:hAnsi="Helvetica Neue"/>
        </w:rPr>
        <w:t> </w:t>
      </w:r>
    </w:p>
    <w:p w14:paraId="1D46BD47" w14:textId="77777777" w:rsidR="004A61C7" w:rsidRPr="00D856A2" w:rsidRDefault="004A61C7" w:rsidP="004A61C7">
      <w:pPr>
        <w:pStyle w:val="acmabodytextchar"/>
        <w:spacing w:before="0" w:beforeAutospacing="0" w:after="0" w:afterAutospacing="0"/>
        <w:jc w:val="both"/>
      </w:pPr>
      <w:r w:rsidRPr="00D856A2">
        <w:rPr>
          <w:lang w:val="en-GB"/>
        </w:rPr>
        <w:t xml:space="preserve">A statement of compatibility with human rights for the purposes of Part 3 of the </w:t>
      </w:r>
      <w:r w:rsidRPr="00D856A2">
        <w:rPr>
          <w:i/>
          <w:iCs/>
          <w:lang w:val="en-GB"/>
        </w:rPr>
        <w:t>Human Rights (Parliamentary Scrutiny) Act 2011</w:t>
      </w:r>
      <w:r w:rsidRPr="00D856A2">
        <w:rPr>
          <w:lang w:val="en-GB"/>
        </w:rPr>
        <w:t xml:space="preserve"> is set out in </w:t>
      </w:r>
      <w:r w:rsidRPr="00E27125">
        <w:rPr>
          <w:b/>
          <w:lang w:val="en-GB"/>
        </w:rPr>
        <w:t>Attachment 2</w:t>
      </w:r>
      <w:r w:rsidRPr="00E27125">
        <w:rPr>
          <w:lang w:val="en-GB"/>
        </w:rPr>
        <w:t>.</w:t>
      </w:r>
    </w:p>
    <w:p w14:paraId="3DD813FA" w14:textId="77777777" w:rsidR="004A61C7" w:rsidRPr="00D856A2" w:rsidRDefault="004A61C7" w:rsidP="004A61C7">
      <w:pPr>
        <w:autoSpaceDE w:val="0"/>
        <w:autoSpaceDN w:val="0"/>
        <w:adjustRightInd w:val="0"/>
        <w:ind w:left="5040" w:firstLine="720"/>
        <w:rPr>
          <w:b/>
          <w:color w:val="000000" w:themeColor="text1"/>
        </w:rPr>
      </w:pPr>
      <w:r w:rsidRPr="00D856A2">
        <w:rPr>
          <w:color w:val="000000" w:themeColor="text1"/>
        </w:rPr>
        <w:br w:type="column"/>
      </w:r>
      <w:r w:rsidRPr="00D856A2">
        <w:rPr>
          <w:b/>
          <w:color w:val="000000" w:themeColor="text1"/>
        </w:rPr>
        <w:lastRenderedPageBreak/>
        <w:t xml:space="preserve">Attachment 1 </w:t>
      </w:r>
    </w:p>
    <w:p w14:paraId="258326BA" w14:textId="77777777" w:rsidR="004A61C7" w:rsidRPr="00D856A2" w:rsidRDefault="004A61C7" w:rsidP="004A61C7">
      <w:pPr>
        <w:autoSpaceDE w:val="0"/>
        <w:autoSpaceDN w:val="0"/>
        <w:adjustRightInd w:val="0"/>
        <w:rPr>
          <w:color w:val="000000" w:themeColor="text1"/>
        </w:rPr>
      </w:pPr>
    </w:p>
    <w:p w14:paraId="33717D4C" w14:textId="647ADCE2" w:rsidR="004A61C7" w:rsidRPr="005076D8" w:rsidRDefault="004A61C7" w:rsidP="004A61C7">
      <w:pPr>
        <w:rPr>
          <w:b/>
        </w:rPr>
      </w:pPr>
      <w:r w:rsidRPr="00D856A2">
        <w:rPr>
          <w:b/>
        </w:rPr>
        <w:t xml:space="preserve">Details of the </w:t>
      </w:r>
      <w:r w:rsidRPr="00D856A2">
        <w:rPr>
          <w:b/>
          <w:bCs/>
          <w:i/>
          <w:iCs/>
          <w:color w:val="000000" w:themeColor="text1"/>
        </w:rPr>
        <w:t>Carrier Licence Conditions (</w:t>
      </w:r>
      <w:r w:rsidR="00806977">
        <w:rPr>
          <w:b/>
          <w:bCs/>
          <w:i/>
          <w:iCs/>
          <w:color w:val="000000" w:themeColor="text1"/>
        </w:rPr>
        <w:t>Pivit</w:t>
      </w:r>
      <w:r>
        <w:rPr>
          <w:b/>
          <w:bCs/>
          <w:i/>
          <w:iCs/>
          <w:color w:val="000000" w:themeColor="text1"/>
        </w:rPr>
        <w:t xml:space="preserve"> Pty Ltd</w:t>
      </w:r>
      <w:r w:rsidRPr="00D856A2">
        <w:rPr>
          <w:b/>
          <w:bCs/>
          <w:i/>
          <w:iCs/>
          <w:color w:val="000000" w:themeColor="text1"/>
        </w:rPr>
        <w:t>) Declaration 2013</w:t>
      </w:r>
    </w:p>
    <w:p w14:paraId="23E08A47" w14:textId="7EB20D18" w:rsidR="006E619F" w:rsidRPr="00D856A2" w:rsidRDefault="006E619F" w:rsidP="006E619F">
      <w:pPr>
        <w:autoSpaceDE w:val="0"/>
        <w:autoSpaceDN w:val="0"/>
        <w:adjustRightInd w:val="0"/>
        <w:jc w:val="center"/>
        <w:outlineLvl w:val="0"/>
        <w:rPr>
          <w:b/>
          <w:bCs/>
          <w:i/>
          <w:iCs/>
          <w:color w:val="000000" w:themeColor="text1"/>
        </w:rPr>
      </w:pPr>
      <w:r>
        <w:rPr>
          <w:b/>
          <w:bCs/>
          <w:i/>
          <w:iCs/>
          <w:color w:val="000000" w:themeColor="text1"/>
        </w:rPr>
        <w:t xml:space="preserve"> </w:t>
      </w:r>
      <w:r w:rsidR="001076B3">
        <w:rPr>
          <w:b/>
          <w:bCs/>
          <w:i/>
          <w:iCs/>
          <w:color w:val="000000" w:themeColor="text1"/>
        </w:rPr>
        <w:t>(Amendment No.1 of 201</w:t>
      </w:r>
      <w:r w:rsidR="00E1784C">
        <w:rPr>
          <w:b/>
          <w:bCs/>
          <w:i/>
          <w:iCs/>
          <w:color w:val="000000" w:themeColor="text1"/>
        </w:rPr>
        <w:t>8</w:t>
      </w:r>
      <w:r w:rsidRPr="006E619F">
        <w:rPr>
          <w:b/>
          <w:bCs/>
          <w:i/>
          <w:iCs/>
          <w:color w:val="000000" w:themeColor="text1"/>
        </w:rPr>
        <w:t>)</w:t>
      </w:r>
    </w:p>
    <w:p w14:paraId="78258C13" w14:textId="77777777" w:rsidR="004A61C7" w:rsidRPr="00D856A2" w:rsidRDefault="004A61C7" w:rsidP="004A61C7">
      <w:pPr>
        <w:rPr>
          <w:b/>
          <w:u w:val="single"/>
        </w:rPr>
      </w:pPr>
    </w:p>
    <w:p w14:paraId="537B9D47" w14:textId="77777777" w:rsidR="004A61C7" w:rsidRPr="00D856A2" w:rsidRDefault="006E619F" w:rsidP="004A61C7">
      <w:pPr>
        <w:rPr>
          <w:b/>
        </w:rPr>
      </w:pPr>
      <w:r>
        <w:rPr>
          <w:b/>
        </w:rPr>
        <w:t>Section</w:t>
      </w:r>
      <w:r w:rsidR="004A61C7" w:rsidRPr="00D856A2">
        <w:rPr>
          <w:b/>
        </w:rPr>
        <w:t xml:space="preserve"> 1 – Name of Declaration </w:t>
      </w:r>
    </w:p>
    <w:p w14:paraId="484D87AE" w14:textId="77777777" w:rsidR="004A61C7" w:rsidRPr="00D856A2" w:rsidRDefault="004A61C7" w:rsidP="004A61C7">
      <w:pPr>
        <w:rPr>
          <w:b/>
        </w:rPr>
      </w:pPr>
    </w:p>
    <w:p w14:paraId="615B04B6" w14:textId="68942BC2" w:rsidR="004A61C7" w:rsidRPr="00D856A2" w:rsidRDefault="006E619F" w:rsidP="004A61C7">
      <w:pPr>
        <w:rPr>
          <w:i/>
        </w:rPr>
      </w:pPr>
      <w:r>
        <w:t xml:space="preserve">Section </w:t>
      </w:r>
      <w:r w:rsidR="004A61C7" w:rsidRPr="00D856A2">
        <w:t xml:space="preserve">1 of the </w:t>
      </w:r>
      <w:r w:rsidR="004A61C7">
        <w:t>D</w:t>
      </w:r>
      <w:r w:rsidR="004A61C7" w:rsidRPr="00D856A2">
        <w:t xml:space="preserve">eclaration provides that the name of the instrument is the </w:t>
      </w:r>
      <w:r w:rsidRPr="006E619F">
        <w:rPr>
          <w:i/>
        </w:rPr>
        <w:t>Carrier Licence Conditions (</w:t>
      </w:r>
      <w:r w:rsidR="00806977">
        <w:rPr>
          <w:i/>
        </w:rPr>
        <w:t>Pivit</w:t>
      </w:r>
      <w:r w:rsidRPr="006E619F">
        <w:rPr>
          <w:i/>
        </w:rPr>
        <w:t xml:space="preserve"> Pty Ltd) Declarat</w:t>
      </w:r>
      <w:r w:rsidR="001076B3">
        <w:rPr>
          <w:i/>
        </w:rPr>
        <w:t>ion 2013 (Amendment No.1 of 201</w:t>
      </w:r>
      <w:r w:rsidR="00B47236">
        <w:rPr>
          <w:i/>
        </w:rPr>
        <w:t>8</w:t>
      </w:r>
      <w:r w:rsidRPr="006E619F">
        <w:rPr>
          <w:i/>
        </w:rPr>
        <w:t>)</w:t>
      </w:r>
      <w:r w:rsidR="004A61C7" w:rsidRPr="00D856A2">
        <w:rPr>
          <w:i/>
        </w:rPr>
        <w:t xml:space="preserve">. </w:t>
      </w:r>
    </w:p>
    <w:p w14:paraId="7BD0A689" w14:textId="77777777" w:rsidR="004A61C7" w:rsidRPr="00D856A2" w:rsidRDefault="004A61C7" w:rsidP="004A61C7"/>
    <w:p w14:paraId="0E91CF9B" w14:textId="77777777" w:rsidR="004A61C7" w:rsidRPr="00D856A2" w:rsidRDefault="006E619F" w:rsidP="004A61C7">
      <w:pPr>
        <w:rPr>
          <w:b/>
        </w:rPr>
      </w:pPr>
      <w:r>
        <w:rPr>
          <w:b/>
        </w:rPr>
        <w:t xml:space="preserve">Section </w:t>
      </w:r>
      <w:r w:rsidR="004A61C7" w:rsidRPr="00D856A2">
        <w:rPr>
          <w:b/>
        </w:rPr>
        <w:t>2 – Commencement</w:t>
      </w:r>
    </w:p>
    <w:p w14:paraId="0AD62E46" w14:textId="77777777" w:rsidR="004A61C7" w:rsidRPr="00D856A2" w:rsidRDefault="004A61C7" w:rsidP="004A61C7">
      <w:pPr>
        <w:rPr>
          <w:b/>
        </w:rPr>
      </w:pPr>
    </w:p>
    <w:p w14:paraId="55B9F969" w14:textId="77777777" w:rsidR="004A61C7" w:rsidRPr="00D856A2" w:rsidRDefault="006E619F" w:rsidP="004A61C7">
      <w:r>
        <w:t xml:space="preserve">Section </w:t>
      </w:r>
      <w:r w:rsidR="004A61C7" w:rsidRPr="00D856A2">
        <w:t xml:space="preserve">2 provides that the </w:t>
      </w:r>
      <w:r w:rsidR="004A61C7">
        <w:t>D</w:t>
      </w:r>
      <w:r w:rsidR="004A61C7" w:rsidRPr="00D856A2">
        <w:t xml:space="preserve">eclaration commences on the day after it is registered on the Federal Register of </w:t>
      </w:r>
      <w:r>
        <w:t>Legislation</w:t>
      </w:r>
      <w:r w:rsidR="004A61C7" w:rsidRPr="00D856A2">
        <w:t>.</w:t>
      </w:r>
    </w:p>
    <w:p w14:paraId="5AA22402" w14:textId="77777777" w:rsidR="004A61C7" w:rsidRPr="00D856A2" w:rsidRDefault="004A61C7" w:rsidP="004A61C7">
      <w:pPr>
        <w:rPr>
          <w:b/>
        </w:rPr>
      </w:pPr>
    </w:p>
    <w:p w14:paraId="194C4C07" w14:textId="77777777" w:rsidR="004A61C7" w:rsidRPr="00D856A2" w:rsidRDefault="006E619F" w:rsidP="004A61C7">
      <w:pPr>
        <w:rPr>
          <w:b/>
        </w:rPr>
      </w:pPr>
      <w:r>
        <w:rPr>
          <w:b/>
        </w:rPr>
        <w:t>Section</w:t>
      </w:r>
      <w:r w:rsidR="004A61C7" w:rsidRPr="00D856A2">
        <w:rPr>
          <w:b/>
        </w:rPr>
        <w:t xml:space="preserve"> </w:t>
      </w:r>
      <w:r w:rsidR="004A61C7">
        <w:rPr>
          <w:b/>
        </w:rPr>
        <w:t>3</w:t>
      </w:r>
      <w:r w:rsidR="004A61C7" w:rsidRPr="00D856A2">
        <w:rPr>
          <w:b/>
        </w:rPr>
        <w:t xml:space="preserve"> – </w:t>
      </w:r>
      <w:r>
        <w:rPr>
          <w:b/>
        </w:rPr>
        <w:t>Authority</w:t>
      </w:r>
    </w:p>
    <w:p w14:paraId="1F0D6038" w14:textId="5878BA45" w:rsidR="004A61C7" w:rsidRPr="00D856A2" w:rsidRDefault="00806977" w:rsidP="00806977">
      <w:pPr>
        <w:tabs>
          <w:tab w:val="left" w:pos="6648"/>
        </w:tabs>
        <w:rPr>
          <w:b/>
        </w:rPr>
      </w:pPr>
      <w:r>
        <w:rPr>
          <w:b/>
        </w:rPr>
        <w:tab/>
      </w:r>
    </w:p>
    <w:p w14:paraId="7463A7AD" w14:textId="49B6226E" w:rsidR="006E619F" w:rsidRDefault="006E619F" w:rsidP="004A61C7">
      <w:r w:rsidRPr="006E619F">
        <w:t xml:space="preserve">Section 3 </w:t>
      </w:r>
      <w:r w:rsidR="00A61C32">
        <w:t>sets out the legislative authority under which the Declaration is made</w:t>
      </w:r>
      <w:r w:rsidRPr="006E619F">
        <w:t xml:space="preserve">. </w:t>
      </w:r>
    </w:p>
    <w:p w14:paraId="2E247B0E" w14:textId="77777777" w:rsidR="001076B3" w:rsidRDefault="001076B3" w:rsidP="004A61C7">
      <w:pPr>
        <w:rPr>
          <w:b/>
        </w:rPr>
      </w:pPr>
    </w:p>
    <w:p w14:paraId="6E078BC4" w14:textId="47DD915D" w:rsidR="00A61C32" w:rsidRDefault="00A61C32" w:rsidP="004A61C7">
      <w:pPr>
        <w:rPr>
          <w:b/>
        </w:rPr>
      </w:pPr>
      <w:r>
        <w:rPr>
          <w:b/>
        </w:rPr>
        <w:t>Section 4 - Variation</w:t>
      </w:r>
    </w:p>
    <w:p w14:paraId="0C669E3F" w14:textId="77777777" w:rsidR="00A61C32" w:rsidRDefault="00A61C32" w:rsidP="004A61C7">
      <w:pPr>
        <w:rPr>
          <w:b/>
        </w:rPr>
      </w:pPr>
    </w:p>
    <w:p w14:paraId="3456B7E6" w14:textId="0E3D78F1" w:rsidR="00A61C32" w:rsidRPr="00A61C32" w:rsidRDefault="00A61C32" w:rsidP="004A61C7">
      <w:r>
        <w:t xml:space="preserve">Section 4 provides that the </w:t>
      </w:r>
      <w:r>
        <w:rPr>
          <w:i/>
        </w:rPr>
        <w:t>Carrier Licence Conditions (Pivit Pty Ltd) Declaration 2013</w:t>
      </w:r>
      <w:r w:rsidR="008C4797">
        <w:t xml:space="preserve"> </w:t>
      </w:r>
      <w:r>
        <w:t xml:space="preserve">is </w:t>
      </w:r>
      <w:r w:rsidR="008C4797">
        <w:t>varied according to</w:t>
      </w:r>
      <w:r>
        <w:t xml:space="preserve"> the terms set out in the Schedule</w:t>
      </w:r>
      <w:r w:rsidR="007959A3">
        <w:t xml:space="preserve"> to the Variation Declaration</w:t>
      </w:r>
      <w:r>
        <w:t>.</w:t>
      </w:r>
    </w:p>
    <w:p w14:paraId="345F5BD8" w14:textId="77777777" w:rsidR="00A61C32" w:rsidRDefault="00A61C32" w:rsidP="004A61C7">
      <w:pPr>
        <w:rPr>
          <w:b/>
        </w:rPr>
      </w:pPr>
    </w:p>
    <w:p w14:paraId="48918E72" w14:textId="77777777" w:rsidR="004A61C7" w:rsidRPr="00D856A2" w:rsidRDefault="004A61C7" w:rsidP="004A61C7">
      <w:pPr>
        <w:rPr>
          <w:b/>
        </w:rPr>
      </w:pPr>
      <w:r w:rsidRPr="00D856A2">
        <w:rPr>
          <w:b/>
        </w:rPr>
        <w:t xml:space="preserve">Schedule </w:t>
      </w:r>
    </w:p>
    <w:p w14:paraId="13127466" w14:textId="77777777" w:rsidR="004A61C7" w:rsidRDefault="004A61C7" w:rsidP="004A61C7"/>
    <w:p w14:paraId="33AD8A7E" w14:textId="1B6B2E83" w:rsidR="00806977" w:rsidRDefault="006E619F" w:rsidP="004A61C7">
      <w:r>
        <w:t xml:space="preserve">Item 1 of the </w:t>
      </w:r>
      <w:r w:rsidR="004A61C7" w:rsidRPr="00D856A2">
        <w:t xml:space="preserve">Schedule </w:t>
      </w:r>
      <w:r w:rsidR="00806977">
        <w:t xml:space="preserve">repeals </w:t>
      </w:r>
      <w:r w:rsidR="00C0733C">
        <w:t xml:space="preserve">item 1 from the table at Schedule 1 of the Original Declaration </w:t>
      </w:r>
      <w:r w:rsidR="00D75817">
        <w:t xml:space="preserve">- </w:t>
      </w:r>
      <w:r w:rsidR="00C0733C">
        <w:t xml:space="preserve">the entry relating to </w:t>
      </w:r>
      <w:r w:rsidR="00806977">
        <w:t xml:space="preserve">Coomera Waters. </w:t>
      </w:r>
    </w:p>
    <w:p w14:paraId="7FB92E64" w14:textId="77777777" w:rsidR="00806977" w:rsidRDefault="00806977" w:rsidP="004A61C7"/>
    <w:p w14:paraId="365A30C6" w14:textId="3FC81779" w:rsidR="00806977" w:rsidRPr="00806977" w:rsidRDefault="00806977" w:rsidP="004A61C7">
      <w:r>
        <w:t xml:space="preserve">Item 2 of the Schedule repeals the heading specifying </w:t>
      </w:r>
      <w:r>
        <w:rPr>
          <w:i/>
        </w:rPr>
        <w:t xml:space="preserve">Map 1 - Coomera Waters, Coomera QLD </w:t>
      </w:r>
      <w:r>
        <w:t>and the accompanying map for Coomera Water</w:t>
      </w:r>
      <w:r w:rsidR="00D75817">
        <w:t>s at Annexure A to Schedule 1 of</w:t>
      </w:r>
      <w:r>
        <w:t xml:space="preserve"> the Original Declaration. </w:t>
      </w:r>
    </w:p>
    <w:p w14:paraId="405C1883" w14:textId="77777777" w:rsidR="00FE447A" w:rsidRDefault="00FE447A" w:rsidP="004A61C7"/>
    <w:p w14:paraId="28252040" w14:textId="77777777" w:rsidR="004A61C7" w:rsidRPr="00D856A2" w:rsidRDefault="004A61C7" w:rsidP="004A61C7">
      <w:pPr>
        <w:autoSpaceDE w:val="0"/>
        <w:autoSpaceDN w:val="0"/>
        <w:adjustRightInd w:val="0"/>
        <w:ind w:left="5040" w:firstLine="720"/>
        <w:rPr>
          <w:b/>
          <w:color w:val="000000" w:themeColor="text1"/>
        </w:rPr>
      </w:pPr>
      <w:r w:rsidRPr="00D856A2">
        <w:rPr>
          <w:color w:val="000000" w:themeColor="text1"/>
        </w:rPr>
        <w:br w:type="column"/>
      </w:r>
      <w:r w:rsidRPr="00D856A2">
        <w:rPr>
          <w:lang w:val="en-GB"/>
        </w:rPr>
        <w:lastRenderedPageBreak/>
        <w:t> </w:t>
      </w:r>
      <w:r w:rsidRPr="00D856A2">
        <w:rPr>
          <w:b/>
          <w:color w:val="000000" w:themeColor="text1"/>
        </w:rPr>
        <w:t>Attachment 2</w:t>
      </w:r>
    </w:p>
    <w:p w14:paraId="10AA403C" w14:textId="77777777" w:rsidR="004A61C7" w:rsidRPr="00D856A2" w:rsidRDefault="004A61C7" w:rsidP="004A61C7">
      <w:pPr>
        <w:spacing w:before="100" w:beforeAutospacing="1" w:after="100" w:afterAutospacing="1"/>
        <w:jc w:val="center"/>
      </w:pPr>
      <w:r w:rsidRPr="00D856A2">
        <w:rPr>
          <w:b/>
          <w:bCs/>
          <w:lang w:val="en-GB"/>
        </w:rPr>
        <w:t>Statement of Compatibility with Human Rights</w:t>
      </w:r>
    </w:p>
    <w:p w14:paraId="6E6EF8D6" w14:textId="77777777" w:rsidR="004A61C7" w:rsidRPr="00D856A2" w:rsidRDefault="004A61C7" w:rsidP="004A61C7">
      <w:pPr>
        <w:jc w:val="center"/>
        <w:rPr>
          <w:i/>
          <w:iCs/>
          <w:lang w:val="en-GB"/>
        </w:rPr>
      </w:pPr>
      <w:r w:rsidRPr="00D856A2">
        <w:rPr>
          <w:lang w:val="en-GB"/>
        </w:rPr>
        <w:t xml:space="preserve">Prepared in accordance with Part 3 of the </w:t>
      </w:r>
    </w:p>
    <w:p w14:paraId="324D2F0A" w14:textId="77777777" w:rsidR="004A61C7" w:rsidRPr="00D856A2" w:rsidRDefault="004A61C7" w:rsidP="004A61C7">
      <w:pPr>
        <w:jc w:val="center"/>
      </w:pPr>
      <w:r w:rsidRPr="00D856A2">
        <w:rPr>
          <w:i/>
          <w:iCs/>
          <w:lang w:val="en-GB"/>
        </w:rPr>
        <w:t>Human Rights (Parliamentary Scrutiny) Act 2011</w:t>
      </w:r>
    </w:p>
    <w:p w14:paraId="17BC0353" w14:textId="77777777" w:rsidR="00444CFB" w:rsidRDefault="00444CFB" w:rsidP="006E619F">
      <w:pPr>
        <w:autoSpaceDE w:val="0"/>
        <w:autoSpaceDN w:val="0"/>
        <w:adjustRightInd w:val="0"/>
        <w:jc w:val="center"/>
        <w:outlineLvl w:val="0"/>
        <w:rPr>
          <w:b/>
          <w:bCs/>
          <w:i/>
          <w:iCs/>
          <w:color w:val="000000" w:themeColor="text1"/>
        </w:rPr>
      </w:pPr>
    </w:p>
    <w:p w14:paraId="3E0204DA" w14:textId="77777777" w:rsidR="000F563B" w:rsidRDefault="006E619F" w:rsidP="006E619F">
      <w:pPr>
        <w:autoSpaceDE w:val="0"/>
        <w:autoSpaceDN w:val="0"/>
        <w:adjustRightInd w:val="0"/>
        <w:jc w:val="center"/>
        <w:outlineLvl w:val="0"/>
        <w:rPr>
          <w:b/>
          <w:bCs/>
          <w:i/>
          <w:iCs/>
          <w:color w:val="000000" w:themeColor="text1"/>
        </w:rPr>
      </w:pPr>
      <w:r w:rsidRPr="00D856A2">
        <w:rPr>
          <w:b/>
          <w:bCs/>
          <w:i/>
          <w:iCs/>
          <w:color w:val="000000" w:themeColor="text1"/>
        </w:rPr>
        <w:t xml:space="preserve">Carrier Licence Conditions </w:t>
      </w:r>
      <w:r w:rsidRPr="006E619F">
        <w:rPr>
          <w:b/>
          <w:bCs/>
          <w:i/>
          <w:iCs/>
          <w:color w:val="000000" w:themeColor="text1"/>
        </w:rPr>
        <w:t>(</w:t>
      </w:r>
      <w:r w:rsidR="000F563B">
        <w:rPr>
          <w:b/>
          <w:bCs/>
          <w:i/>
          <w:iCs/>
          <w:color w:val="000000" w:themeColor="text1"/>
        </w:rPr>
        <w:t>Pivit</w:t>
      </w:r>
      <w:r w:rsidRPr="006E619F">
        <w:rPr>
          <w:b/>
          <w:bCs/>
          <w:i/>
          <w:iCs/>
          <w:color w:val="000000" w:themeColor="text1"/>
        </w:rPr>
        <w:t xml:space="preserve"> Pty Ltd) Declaration 2013 </w:t>
      </w:r>
      <w:r>
        <w:rPr>
          <w:b/>
          <w:bCs/>
          <w:i/>
          <w:iCs/>
          <w:color w:val="000000" w:themeColor="text1"/>
        </w:rPr>
        <w:t xml:space="preserve">              </w:t>
      </w:r>
    </w:p>
    <w:p w14:paraId="1CA72652" w14:textId="0677848F" w:rsidR="006E619F" w:rsidRPr="00D856A2" w:rsidRDefault="000F563B" w:rsidP="006E619F">
      <w:pPr>
        <w:autoSpaceDE w:val="0"/>
        <w:autoSpaceDN w:val="0"/>
        <w:adjustRightInd w:val="0"/>
        <w:jc w:val="center"/>
        <w:outlineLvl w:val="0"/>
        <w:rPr>
          <w:b/>
          <w:bCs/>
          <w:i/>
          <w:iCs/>
          <w:color w:val="000000" w:themeColor="text1"/>
        </w:rPr>
      </w:pPr>
      <w:r>
        <w:rPr>
          <w:b/>
          <w:bCs/>
          <w:i/>
          <w:iCs/>
          <w:color w:val="000000" w:themeColor="text1"/>
        </w:rPr>
        <w:t>(Amendment No.1 of 201</w:t>
      </w:r>
      <w:r w:rsidR="00E1784C">
        <w:rPr>
          <w:b/>
          <w:bCs/>
          <w:i/>
          <w:iCs/>
          <w:color w:val="000000" w:themeColor="text1"/>
        </w:rPr>
        <w:t>8</w:t>
      </w:r>
      <w:r w:rsidR="006E619F" w:rsidRPr="006E619F">
        <w:rPr>
          <w:b/>
          <w:bCs/>
          <w:i/>
          <w:iCs/>
          <w:color w:val="000000" w:themeColor="text1"/>
        </w:rPr>
        <w:t>)</w:t>
      </w:r>
    </w:p>
    <w:p w14:paraId="5375D501" w14:textId="77777777" w:rsidR="004A61C7" w:rsidRPr="00A51457" w:rsidRDefault="004A61C7" w:rsidP="004A61C7">
      <w:pPr>
        <w:autoSpaceDE w:val="0"/>
        <w:autoSpaceDN w:val="0"/>
        <w:adjustRightInd w:val="0"/>
        <w:jc w:val="center"/>
        <w:outlineLvl w:val="0"/>
        <w:rPr>
          <w:b/>
          <w:bCs/>
          <w:i/>
          <w:iCs/>
          <w:color w:val="000000" w:themeColor="text1"/>
        </w:rPr>
      </w:pPr>
    </w:p>
    <w:p w14:paraId="6A79708F" w14:textId="25DA95F6" w:rsidR="004A61C7" w:rsidRPr="00D856A2" w:rsidRDefault="004A61C7" w:rsidP="004A61C7">
      <w:pPr>
        <w:spacing w:before="120" w:after="100" w:afterAutospacing="1"/>
      </w:pPr>
      <w:r w:rsidRPr="00D856A2">
        <w:rPr>
          <w:lang w:val="en-GB"/>
        </w:rPr>
        <w:t xml:space="preserve">The </w:t>
      </w:r>
      <w:r w:rsidRPr="00D856A2">
        <w:rPr>
          <w:i/>
          <w:lang w:val="en-GB"/>
        </w:rPr>
        <w:t>Carrier Licence Conditions (</w:t>
      </w:r>
      <w:r w:rsidR="000F563B">
        <w:rPr>
          <w:i/>
          <w:lang w:val="en-GB"/>
        </w:rPr>
        <w:t>Pivit</w:t>
      </w:r>
      <w:r>
        <w:rPr>
          <w:i/>
          <w:lang w:val="en-GB"/>
        </w:rPr>
        <w:t xml:space="preserve"> Pty Ltd</w:t>
      </w:r>
      <w:r w:rsidRPr="00D856A2">
        <w:rPr>
          <w:i/>
          <w:lang w:val="en-GB"/>
        </w:rPr>
        <w:t>) Declaration 2013</w:t>
      </w:r>
      <w:r w:rsidR="00B47236">
        <w:rPr>
          <w:i/>
          <w:lang w:val="en-GB"/>
        </w:rPr>
        <w:t xml:space="preserve"> (Amendment No.1 of 2018</w:t>
      </w:r>
      <w:r w:rsidR="00DE62B3">
        <w:rPr>
          <w:i/>
          <w:lang w:val="en-GB"/>
        </w:rPr>
        <w:t>)</w:t>
      </w:r>
      <w:r w:rsidRPr="00D856A2">
        <w:rPr>
          <w:lang w:val="en-GB"/>
        </w:rPr>
        <w:t xml:space="preserve"> (the </w:t>
      </w:r>
      <w:r w:rsidR="00DE62B3">
        <w:rPr>
          <w:lang w:val="en-GB"/>
        </w:rPr>
        <w:t xml:space="preserve">Variation </w:t>
      </w:r>
      <w:r w:rsidR="00F1296E">
        <w:rPr>
          <w:lang w:val="en-GB"/>
        </w:rPr>
        <w:t>Declaration</w:t>
      </w:r>
      <w:r w:rsidRPr="00D856A2">
        <w:rPr>
          <w:lang w:val="en-GB"/>
        </w:rPr>
        <w:t xml:space="preserve">) is compatible with the human rights and freedoms recognised or declared in the international instruments listed in section 3 of the </w:t>
      </w:r>
      <w:r w:rsidRPr="00D856A2">
        <w:rPr>
          <w:i/>
          <w:iCs/>
          <w:lang w:val="en-GB"/>
        </w:rPr>
        <w:t>Human Rights (Parliamentary Scrutiny) Act 2011</w:t>
      </w:r>
      <w:r w:rsidRPr="00D856A2">
        <w:rPr>
          <w:lang w:val="en-GB"/>
        </w:rPr>
        <w:t>.</w:t>
      </w:r>
    </w:p>
    <w:p w14:paraId="4FE01F0D" w14:textId="6F75599D" w:rsidR="004A61C7" w:rsidRPr="00D856A2" w:rsidRDefault="004A61C7" w:rsidP="004A61C7">
      <w:pPr>
        <w:spacing w:before="120" w:after="100" w:afterAutospacing="1"/>
      </w:pPr>
      <w:r w:rsidRPr="00D856A2">
        <w:rPr>
          <w:b/>
          <w:bCs/>
          <w:lang w:val="en-GB"/>
        </w:rPr>
        <w:t xml:space="preserve">Overview of the </w:t>
      </w:r>
      <w:r>
        <w:rPr>
          <w:b/>
          <w:bCs/>
          <w:lang w:val="en-GB"/>
        </w:rPr>
        <w:t>d</w:t>
      </w:r>
      <w:r w:rsidRPr="00D856A2">
        <w:rPr>
          <w:b/>
          <w:bCs/>
          <w:lang w:val="en-GB"/>
        </w:rPr>
        <w:t>eclaration</w:t>
      </w:r>
    </w:p>
    <w:p w14:paraId="6C1AADDB" w14:textId="1CEB3FC9" w:rsidR="00C1282C" w:rsidRDefault="00C1282C" w:rsidP="00C1282C">
      <w:pPr>
        <w:rPr>
          <w:color w:val="000000" w:themeColor="text1"/>
        </w:rPr>
      </w:pPr>
      <w:r>
        <w:rPr>
          <w:lang w:val="en-GB"/>
        </w:rPr>
        <w:t xml:space="preserve">The </w:t>
      </w:r>
      <w:r w:rsidR="00DE62B3">
        <w:rPr>
          <w:i/>
          <w:lang w:val="en-GB"/>
        </w:rPr>
        <w:t xml:space="preserve">Carrier Licence Conditions (Pivit Pty Ltd) Declaration 2013 </w:t>
      </w:r>
      <w:r w:rsidR="00DE62B3">
        <w:rPr>
          <w:lang w:val="en-GB"/>
        </w:rPr>
        <w:t>(the Original Declaration)</w:t>
      </w:r>
      <w:r>
        <w:rPr>
          <w:lang w:val="en-GB"/>
        </w:rPr>
        <w:t xml:space="preserve"> places </w:t>
      </w:r>
      <w:r>
        <w:rPr>
          <w:color w:val="000000" w:themeColor="text1"/>
        </w:rPr>
        <w:t xml:space="preserve">obligations on Pivit Pty Ltd (‘Pivit’), </w:t>
      </w:r>
      <w:r w:rsidR="00DE62B3">
        <w:t>to connect (</w:t>
      </w:r>
      <w:r>
        <w:t>or arrange for another person on its behalf to connect</w:t>
      </w:r>
      <w:r w:rsidR="00DE62B3">
        <w:t>)</w:t>
      </w:r>
      <w:r>
        <w:t xml:space="preserve"> </w:t>
      </w:r>
      <w:r w:rsidR="00DE62B3">
        <w:t xml:space="preserve">Pivit’s network, upon reasonable request, to </w:t>
      </w:r>
      <w:r>
        <w:t xml:space="preserve">any premises located within </w:t>
      </w:r>
      <w:r w:rsidR="00DE62B3">
        <w:t>any of the four Pivit network footprints set out in Schedule 1 to the Original Declaration and the related maps annexed to that Schedule</w:t>
      </w:r>
      <w:r>
        <w:rPr>
          <w:color w:val="000000" w:themeColor="text1"/>
        </w:rPr>
        <w:t xml:space="preserve">.  This is known as </w:t>
      </w:r>
      <w:r w:rsidR="00DE62B3">
        <w:rPr>
          <w:color w:val="000000" w:themeColor="text1"/>
        </w:rPr>
        <w:t>Pivit’s infrastructure provider of last resort (IPOLR) obligation</w:t>
      </w:r>
      <w:r>
        <w:rPr>
          <w:color w:val="000000" w:themeColor="text1"/>
        </w:rPr>
        <w:t>.</w:t>
      </w:r>
    </w:p>
    <w:p w14:paraId="568C982D" w14:textId="66E605A4" w:rsidR="00C1282C" w:rsidRDefault="009420DA" w:rsidP="00C1282C">
      <w:pPr>
        <w:rPr>
          <w:color w:val="000000" w:themeColor="text1"/>
        </w:rPr>
      </w:pPr>
      <w:r>
        <w:rPr>
          <w:color w:val="000000" w:themeColor="text1"/>
        </w:rPr>
        <w:t xml:space="preserve"> </w:t>
      </w:r>
    </w:p>
    <w:p w14:paraId="6AB6ECA8" w14:textId="54CCCDB1" w:rsidR="00C1282C" w:rsidRDefault="00C1282C" w:rsidP="00C1282C">
      <w:pPr>
        <w:rPr>
          <w:color w:val="000000" w:themeColor="text1"/>
        </w:rPr>
      </w:pPr>
      <w:r>
        <w:rPr>
          <w:color w:val="000000" w:themeColor="text1"/>
        </w:rPr>
        <w:t xml:space="preserve">The ownership of the fibre network in Coomera Waters has been transferred to OPENetworks Pty Ltd.  </w:t>
      </w:r>
      <w:r w:rsidR="00C2337B">
        <w:rPr>
          <w:color w:val="000000" w:themeColor="text1"/>
        </w:rPr>
        <w:t>OPENetworks now operates the fibre network in the Coomera Waters area and provides telecommunications services to consumers in its network footprint.  Pivit continues to provide retail services to customers in Coomera Waters.  In this context, Pivit’s IPOLR responsibilities should be wound back to remove Coomera Waters from Pivit’s IPOLR areas under the Original Declaration.</w:t>
      </w:r>
    </w:p>
    <w:p w14:paraId="06A1E1F8" w14:textId="77777777" w:rsidR="00C1282C" w:rsidRDefault="00C1282C" w:rsidP="00C1282C">
      <w:pPr>
        <w:rPr>
          <w:color w:val="000000" w:themeColor="text1"/>
        </w:rPr>
      </w:pPr>
    </w:p>
    <w:p w14:paraId="3661361F" w14:textId="77777777" w:rsidR="00862079" w:rsidRDefault="00C1282C" w:rsidP="00862079">
      <w:pPr>
        <w:rPr>
          <w:color w:val="000000" w:themeColor="text1"/>
        </w:rPr>
      </w:pPr>
      <w:r>
        <w:rPr>
          <w:color w:val="000000" w:themeColor="text1"/>
        </w:rPr>
        <w:t xml:space="preserve">The Variation </w:t>
      </w:r>
      <w:r w:rsidR="00F1296E">
        <w:rPr>
          <w:color w:val="000000" w:themeColor="text1"/>
        </w:rPr>
        <w:t xml:space="preserve">Declaration </w:t>
      </w:r>
      <w:r>
        <w:rPr>
          <w:color w:val="000000" w:themeColor="text1"/>
        </w:rPr>
        <w:t>achieves its effect by removing the references to Coomera Waters in the table and map to Schedule 1 of the Original Declaration.</w:t>
      </w:r>
    </w:p>
    <w:p w14:paraId="4A6884C0" w14:textId="77777777" w:rsidR="00862079" w:rsidRDefault="00862079" w:rsidP="00862079">
      <w:pPr>
        <w:rPr>
          <w:color w:val="000000" w:themeColor="text1"/>
        </w:rPr>
      </w:pPr>
    </w:p>
    <w:p w14:paraId="4F737840" w14:textId="142EA959" w:rsidR="00862079" w:rsidRDefault="004A61C7" w:rsidP="00862079">
      <w:pPr>
        <w:rPr>
          <w:color w:val="000000" w:themeColor="text1"/>
        </w:rPr>
      </w:pPr>
      <w:r w:rsidRPr="00C55F97">
        <w:rPr>
          <w:bCs/>
          <w:lang w:val="en-GB"/>
        </w:rPr>
        <w:t xml:space="preserve">No human rights issues were raised during consultation on the draft </w:t>
      </w:r>
      <w:r w:rsidR="00C2337B">
        <w:rPr>
          <w:bCs/>
          <w:lang w:val="en-GB"/>
        </w:rPr>
        <w:t>Variation Declaration</w:t>
      </w:r>
      <w:r w:rsidR="009420DA" w:rsidRPr="00C55F97">
        <w:rPr>
          <w:bCs/>
          <w:lang w:val="en-GB"/>
        </w:rPr>
        <w:t>.</w:t>
      </w:r>
    </w:p>
    <w:p w14:paraId="6FF6AC42" w14:textId="77777777" w:rsidR="00862079" w:rsidRDefault="00862079" w:rsidP="00862079">
      <w:pPr>
        <w:rPr>
          <w:color w:val="000000" w:themeColor="text1"/>
        </w:rPr>
      </w:pPr>
    </w:p>
    <w:p w14:paraId="7ABED9E7" w14:textId="1BD90738" w:rsidR="004A61C7" w:rsidRPr="00862079" w:rsidRDefault="004A61C7" w:rsidP="00862079">
      <w:pPr>
        <w:rPr>
          <w:color w:val="000000" w:themeColor="text1"/>
        </w:rPr>
      </w:pPr>
      <w:r w:rsidRPr="00D856A2">
        <w:rPr>
          <w:b/>
          <w:bCs/>
          <w:lang w:val="en-GB"/>
        </w:rPr>
        <w:t>Human rights implications</w:t>
      </w:r>
    </w:p>
    <w:p w14:paraId="06BA73CC" w14:textId="77777777" w:rsidR="004A61C7" w:rsidRPr="00D856A2" w:rsidRDefault="004A61C7" w:rsidP="004A61C7">
      <w:pPr>
        <w:spacing w:before="120" w:after="100" w:afterAutospacing="1"/>
      </w:pPr>
      <w:r w:rsidRPr="00D856A2">
        <w:rPr>
          <w:lang w:val="en-GB"/>
        </w:rPr>
        <w:t xml:space="preserve">This </w:t>
      </w:r>
      <w:r>
        <w:rPr>
          <w:lang w:val="en-GB"/>
        </w:rPr>
        <w:t>l</w:t>
      </w:r>
      <w:r w:rsidRPr="00D856A2">
        <w:rPr>
          <w:lang w:val="en-GB"/>
        </w:rPr>
        <w:t xml:space="preserve">egislative </w:t>
      </w:r>
      <w:r>
        <w:rPr>
          <w:lang w:val="en-GB"/>
        </w:rPr>
        <w:t>i</w:t>
      </w:r>
      <w:r w:rsidRPr="00D856A2">
        <w:rPr>
          <w:lang w:val="en-GB"/>
        </w:rPr>
        <w:t>nstrument does not engage any of the applicable rights or freedoms.</w:t>
      </w:r>
    </w:p>
    <w:p w14:paraId="39F91CC5" w14:textId="77777777" w:rsidR="004A61C7" w:rsidRPr="00D856A2" w:rsidRDefault="004A61C7" w:rsidP="004A61C7">
      <w:pPr>
        <w:spacing w:before="120" w:after="100" w:afterAutospacing="1"/>
      </w:pPr>
      <w:r w:rsidRPr="00D856A2">
        <w:rPr>
          <w:b/>
          <w:bCs/>
          <w:lang w:val="en-GB"/>
        </w:rPr>
        <w:lastRenderedPageBreak/>
        <w:t>Conclusion</w:t>
      </w:r>
    </w:p>
    <w:p w14:paraId="24D18C3B" w14:textId="77777777" w:rsidR="000F563B" w:rsidRPr="004A61C7" w:rsidRDefault="004A61C7" w:rsidP="00FE447A">
      <w:pPr>
        <w:spacing w:before="120" w:after="100" w:afterAutospacing="1"/>
      </w:pPr>
      <w:r w:rsidRPr="00D856A2">
        <w:rPr>
          <w:lang w:val="en-GB"/>
        </w:rPr>
        <w:t xml:space="preserve">This </w:t>
      </w:r>
      <w:r>
        <w:rPr>
          <w:lang w:val="en-GB"/>
        </w:rPr>
        <w:t>l</w:t>
      </w:r>
      <w:r w:rsidRPr="00D856A2">
        <w:rPr>
          <w:lang w:val="en-GB"/>
        </w:rPr>
        <w:t xml:space="preserve">egislative </w:t>
      </w:r>
      <w:r>
        <w:rPr>
          <w:lang w:val="en-GB"/>
        </w:rPr>
        <w:t>i</w:t>
      </w:r>
      <w:r w:rsidRPr="00D856A2">
        <w:rPr>
          <w:lang w:val="en-GB"/>
        </w:rPr>
        <w:t>nstrument is compatible with human rights as it does not raise any human rights issues.</w:t>
      </w:r>
    </w:p>
    <w:sectPr w:rsidR="000F563B" w:rsidRPr="004A61C7" w:rsidSect="000F563B">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A772B" w14:textId="77777777" w:rsidR="001D32EE" w:rsidRDefault="001D32EE">
      <w:r>
        <w:separator/>
      </w:r>
    </w:p>
  </w:endnote>
  <w:endnote w:type="continuationSeparator" w:id="0">
    <w:p w14:paraId="3D3917B9" w14:textId="77777777" w:rsidR="001D32EE" w:rsidRDefault="001D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5590"/>
      <w:docPartObj>
        <w:docPartGallery w:val="Page Numbers (Bottom of Page)"/>
        <w:docPartUnique/>
      </w:docPartObj>
    </w:sdtPr>
    <w:sdtEndPr/>
    <w:sdtContent>
      <w:p w14:paraId="4B860975" w14:textId="77777777" w:rsidR="009420DA" w:rsidRDefault="009420DA">
        <w:pPr>
          <w:pStyle w:val="Footer"/>
          <w:jc w:val="center"/>
        </w:pPr>
        <w:r>
          <w:fldChar w:fldCharType="begin"/>
        </w:r>
        <w:r>
          <w:instrText xml:space="preserve"> PAGE   \* MERGEFORMAT </w:instrText>
        </w:r>
        <w:r>
          <w:fldChar w:fldCharType="separate"/>
        </w:r>
        <w:r w:rsidR="000D1087">
          <w:rPr>
            <w:noProof/>
          </w:rPr>
          <w:t>1</w:t>
        </w:r>
        <w:r>
          <w:rPr>
            <w:noProof/>
          </w:rPr>
          <w:fldChar w:fldCharType="end"/>
        </w:r>
      </w:p>
    </w:sdtContent>
  </w:sdt>
  <w:p w14:paraId="7025BABF" w14:textId="77777777" w:rsidR="009420DA" w:rsidRDefault="00942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D740C" w14:textId="77777777" w:rsidR="001D32EE" w:rsidRDefault="001D32EE">
      <w:r>
        <w:separator/>
      </w:r>
    </w:p>
  </w:footnote>
  <w:footnote w:type="continuationSeparator" w:id="0">
    <w:p w14:paraId="36714C3F" w14:textId="77777777" w:rsidR="001D32EE" w:rsidRDefault="001D3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E03A3" w14:textId="7178AF6F" w:rsidR="009420DA" w:rsidRDefault="009420DA">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17F34"/>
    <w:multiLevelType w:val="hybridMultilevel"/>
    <w:tmpl w:val="5BBC9392"/>
    <w:lvl w:ilvl="0" w:tplc="891C8C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C2"/>
    <w:rsid w:val="000408C7"/>
    <w:rsid w:val="000678CB"/>
    <w:rsid w:val="000D1087"/>
    <w:rsid w:val="000F563B"/>
    <w:rsid w:val="001076B3"/>
    <w:rsid w:val="00107917"/>
    <w:rsid w:val="001426F4"/>
    <w:rsid w:val="001D32EE"/>
    <w:rsid w:val="00233160"/>
    <w:rsid w:val="002342CE"/>
    <w:rsid w:val="00234E06"/>
    <w:rsid w:val="00242955"/>
    <w:rsid w:val="0026184F"/>
    <w:rsid w:val="00272B7C"/>
    <w:rsid w:val="00296A8C"/>
    <w:rsid w:val="002A1A1A"/>
    <w:rsid w:val="002D3172"/>
    <w:rsid w:val="002E6595"/>
    <w:rsid w:val="00307FA2"/>
    <w:rsid w:val="0039413C"/>
    <w:rsid w:val="00404C78"/>
    <w:rsid w:val="00421E07"/>
    <w:rsid w:val="00444CFB"/>
    <w:rsid w:val="0047414D"/>
    <w:rsid w:val="004A61C7"/>
    <w:rsid w:val="004B7D35"/>
    <w:rsid w:val="004E55F7"/>
    <w:rsid w:val="004E6E18"/>
    <w:rsid w:val="005001B8"/>
    <w:rsid w:val="005076D8"/>
    <w:rsid w:val="00521EB0"/>
    <w:rsid w:val="005359C2"/>
    <w:rsid w:val="005F59C4"/>
    <w:rsid w:val="00616192"/>
    <w:rsid w:val="006A3B8D"/>
    <w:rsid w:val="006B3243"/>
    <w:rsid w:val="006B720D"/>
    <w:rsid w:val="006C41A1"/>
    <w:rsid w:val="006D1104"/>
    <w:rsid w:val="006E619F"/>
    <w:rsid w:val="00712694"/>
    <w:rsid w:val="0077199C"/>
    <w:rsid w:val="007959A3"/>
    <w:rsid w:val="007A2C3A"/>
    <w:rsid w:val="007F05D0"/>
    <w:rsid w:val="007F73A1"/>
    <w:rsid w:val="00806977"/>
    <w:rsid w:val="00810B9E"/>
    <w:rsid w:val="00862079"/>
    <w:rsid w:val="008B482B"/>
    <w:rsid w:val="008B5FEE"/>
    <w:rsid w:val="008C4797"/>
    <w:rsid w:val="008F5CB6"/>
    <w:rsid w:val="009323FE"/>
    <w:rsid w:val="009420DA"/>
    <w:rsid w:val="00991278"/>
    <w:rsid w:val="009B6EB7"/>
    <w:rsid w:val="009C3C1B"/>
    <w:rsid w:val="009E7B2C"/>
    <w:rsid w:val="009F7137"/>
    <w:rsid w:val="00A31E23"/>
    <w:rsid w:val="00A460CD"/>
    <w:rsid w:val="00A51457"/>
    <w:rsid w:val="00A61C32"/>
    <w:rsid w:val="00A945EC"/>
    <w:rsid w:val="00AB3FAF"/>
    <w:rsid w:val="00AC7717"/>
    <w:rsid w:val="00AD4CF4"/>
    <w:rsid w:val="00B171CD"/>
    <w:rsid w:val="00B240BD"/>
    <w:rsid w:val="00B47236"/>
    <w:rsid w:val="00B473CE"/>
    <w:rsid w:val="00B90292"/>
    <w:rsid w:val="00B909CE"/>
    <w:rsid w:val="00B96F9C"/>
    <w:rsid w:val="00BA641D"/>
    <w:rsid w:val="00BF624F"/>
    <w:rsid w:val="00C0733C"/>
    <w:rsid w:val="00C1282C"/>
    <w:rsid w:val="00C2337B"/>
    <w:rsid w:val="00C2356D"/>
    <w:rsid w:val="00C55F97"/>
    <w:rsid w:val="00C94482"/>
    <w:rsid w:val="00CB5F3E"/>
    <w:rsid w:val="00CB7105"/>
    <w:rsid w:val="00D4184A"/>
    <w:rsid w:val="00D75817"/>
    <w:rsid w:val="00D92E4C"/>
    <w:rsid w:val="00DE62B3"/>
    <w:rsid w:val="00E11976"/>
    <w:rsid w:val="00E1784C"/>
    <w:rsid w:val="00E27125"/>
    <w:rsid w:val="00E367A7"/>
    <w:rsid w:val="00EE4771"/>
    <w:rsid w:val="00F1296E"/>
    <w:rsid w:val="00F4408F"/>
    <w:rsid w:val="00F50716"/>
    <w:rsid w:val="00F52225"/>
    <w:rsid w:val="00F649A5"/>
    <w:rsid w:val="00F732C5"/>
    <w:rsid w:val="00F73FB9"/>
    <w:rsid w:val="00F80768"/>
    <w:rsid w:val="00F86F8D"/>
    <w:rsid w:val="00FB3B0C"/>
    <w:rsid w:val="00FD3C89"/>
    <w:rsid w:val="00FE447A"/>
    <w:rsid w:val="00FF7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F4EC56"/>
  <w15:docId w15:val="{8C13A67A-7368-4B56-AB46-53C0E1E4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9C2"/>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5359C2"/>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59C2"/>
    <w:rPr>
      <w:rFonts w:ascii="Cambria" w:eastAsia="Times New Roman" w:hAnsi="Cambria" w:cs="Times New Roman"/>
      <w:b/>
      <w:bCs/>
      <w:color w:val="4F81BD"/>
      <w:sz w:val="26"/>
      <w:szCs w:val="26"/>
      <w:lang w:eastAsia="en-AU"/>
    </w:rPr>
  </w:style>
  <w:style w:type="character" w:styleId="CommentReference">
    <w:name w:val="annotation reference"/>
    <w:basedOn w:val="DefaultParagraphFont"/>
    <w:semiHidden/>
    <w:rsid w:val="005359C2"/>
    <w:rPr>
      <w:sz w:val="16"/>
      <w:szCs w:val="16"/>
    </w:rPr>
  </w:style>
  <w:style w:type="paragraph" w:styleId="CommentText">
    <w:name w:val="annotation text"/>
    <w:basedOn w:val="Normal"/>
    <w:link w:val="CommentTextChar"/>
    <w:semiHidden/>
    <w:rsid w:val="005359C2"/>
    <w:rPr>
      <w:sz w:val="20"/>
      <w:szCs w:val="20"/>
    </w:rPr>
  </w:style>
  <w:style w:type="character" w:customStyle="1" w:styleId="CommentTextChar">
    <w:name w:val="Comment Text Char"/>
    <w:basedOn w:val="DefaultParagraphFont"/>
    <w:link w:val="CommentText"/>
    <w:semiHidden/>
    <w:rsid w:val="005359C2"/>
    <w:rPr>
      <w:rFonts w:ascii="Times New Roman" w:eastAsia="Times New Roman" w:hAnsi="Times New Roman" w:cs="Times New Roman"/>
      <w:sz w:val="20"/>
      <w:szCs w:val="20"/>
      <w:lang w:eastAsia="en-AU"/>
    </w:rPr>
  </w:style>
  <w:style w:type="paragraph" w:styleId="Header">
    <w:name w:val="header"/>
    <w:basedOn w:val="Normal"/>
    <w:link w:val="HeaderChar"/>
    <w:rsid w:val="005359C2"/>
    <w:pPr>
      <w:tabs>
        <w:tab w:val="center" w:pos="4153"/>
        <w:tab w:val="right" w:pos="8306"/>
      </w:tabs>
    </w:pPr>
  </w:style>
  <w:style w:type="character" w:customStyle="1" w:styleId="HeaderChar">
    <w:name w:val="Header Char"/>
    <w:basedOn w:val="DefaultParagraphFont"/>
    <w:link w:val="Header"/>
    <w:rsid w:val="005359C2"/>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5359C2"/>
    <w:pPr>
      <w:tabs>
        <w:tab w:val="center" w:pos="4153"/>
        <w:tab w:val="right" w:pos="8306"/>
      </w:tabs>
    </w:pPr>
  </w:style>
  <w:style w:type="character" w:customStyle="1" w:styleId="FooterChar">
    <w:name w:val="Footer Char"/>
    <w:basedOn w:val="DefaultParagraphFont"/>
    <w:link w:val="Footer"/>
    <w:uiPriority w:val="99"/>
    <w:rsid w:val="005359C2"/>
    <w:rPr>
      <w:rFonts w:ascii="Times New Roman" w:eastAsia="Times New Roman" w:hAnsi="Times New Roman" w:cs="Times New Roman"/>
      <w:sz w:val="24"/>
      <w:szCs w:val="24"/>
      <w:lang w:eastAsia="en-AU"/>
    </w:rPr>
  </w:style>
  <w:style w:type="paragraph" w:customStyle="1" w:styleId="acmabodytextchar">
    <w:name w:val="acmabodytextchar"/>
    <w:basedOn w:val="Normal"/>
    <w:rsid w:val="005359C2"/>
    <w:pPr>
      <w:spacing w:before="100" w:beforeAutospacing="1" w:after="100" w:afterAutospacing="1"/>
    </w:pPr>
  </w:style>
  <w:style w:type="paragraph" w:customStyle="1" w:styleId="acmabodytext">
    <w:name w:val="acmabodytext"/>
    <w:basedOn w:val="Normal"/>
    <w:rsid w:val="005359C2"/>
    <w:pPr>
      <w:spacing w:before="100" w:beforeAutospacing="1" w:after="100" w:afterAutospacing="1"/>
    </w:pPr>
  </w:style>
  <w:style w:type="paragraph" w:styleId="NormalWeb">
    <w:name w:val="Normal (Web)"/>
    <w:basedOn w:val="Normal"/>
    <w:uiPriority w:val="99"/>
    <w:unhideWhenUsed/>
    <w:rsid w:val="005359C2"/>
    <w:pPr>
      <w:spacing w:before="100" w:beforeAutospacing="1" w:after="100" w:afterAutospacing="1"/>
    </w:pPr>
  </w:style>
  <w:style w:type="character" w:styleId="Emphasis">
    <w:name w:val="Emphasis"/>
    <w:basedOn w:val="DefaultParagraphFont"/>
    <w:uiPriority w:val="20"/>
    <w:qFormat/>
    <w:rsid w:val="005359C2"/>
    <w:rPr>
      <w:i/>
      <w:iCs/>
    </w:rPr>
  </w:style>
  <w:style w:type="paragraph" w:customStyle="1" w:styleId="R1">
    <w:name w:val="R1"/>
    <w:aliases w:val="1. or 1.(1)"/>
    <w:basedOn w:val="Normal"/>
    <w:next w:val="Normal"/>
    <w:rsid w:val="005359C2"/>
    <w:pPr>
      <w:tabs>
        <w:tab w:val="right" w:pos="1080"/>
        <w:tab w:val="left" w:pos="1260"/>
        <w:tab w:val="left" w:pos="1800"/>
      </w:tabs>
      <w:spacing w:before="120"/>
      <w:jc w:val="both"/>
    </w:pPr>
    <w:rPr>
      <w:rFonts w:ascii="Times" w:hAnsi="Times"/>
      <w:sz w:val="26"/>
      <w:szCs w:val="20"/>
      <w:lang w:eastAsia="en-US"/>
    </w:rPr>
  </w:style>
  <w:style w:type="paragraph" w:customStyle="1" w:styleId="NoteBody2">
    <w:name w:val="Note Body 2"/>
    <w:basedOn w:val="Normal"/>
    <w:rsid w:val="005359C2"/>
    <w:pPr>
      <w:autoSpaceDE w:val="0"/>
      <w:autoSpaceDN w:val="0"/>
      <w:spacing w:before="120" w:after="120" w:line="260" w:lineRule="atLeast"/>
      <w:jc w:val="both"/>
    </w:pPr>
    <w:rPr>
      <w:rFonts w:ascii="Times" w:hAnsi="Times" w:cs="Times"/>
      <w:sz w:val="22"/>
      <w:szCs w:val="22"/>
    </w:rPr>
  </w:style>
  <w:style w:type="paragraph" w:styleId="BalloonText">
    <w:name w:val="Balloon Text"/>
    <w:basedOn w:val="Normal"/>
    <w:link w:val="BalloonTextChar"/>
    <w:uiPriority w:val="99"/>
    <w:semiHidden/>
    <w:unhideWhenUsed/>
    <w:rsid w:val="005359C2"/>
    <w:rPr>
      <w:rFonts w:ascii="Tahoma" w:hAnsi="Tahoma" w:cs="Tahoma"/>
      <w:sz w:val="16"/>
      <w:szCs w:val="16"/>
    </w:rPr>
  </w:style>
  <w:style w:type="character" w:customStyle="1" w:styleId="BalloonTextChar">
    <w:name w:val="Balloon Text Char"/>
    <w:basedOn w:val="DefaultParagraphFont"/>
    <w:link w:val="BalloonText"/>
    <w:uiPriority w:val="99"/>
    <w:semiHidden/>
    <w:rsid w:val="005359C2"/>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9F7137"/>
    <w:rPr>
      <w:b/>
      <w:bCs/>
    </w:rPr>
  </w:style>
  <w:style w:type="character" w:customStyle="1" w:styleId="CommentSubjectChar">
    <w:name w:val="Comment Subject Char"/>
    <w:basedOn w:val="CommentTextChar"/>
    <w:link w:val="CommentSubject"/>
    <w:uiPriority w:val="99"/>
    <w:semiHidden/>
    <w:rsid w:val="009F7137"/>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733550">
      <w:bodyDiv w:val="1"/>
      <w:marLeft w:val="0"/>
      <w:marRight w:val="0"/>
      <w:marTop w:val="0"/>
      <w:marBottom w:val="0"/>
      <w:divBdr>
        <w:top w:val="none" w:sz="0" w:space="0" w:color="auto"/>
        <w:left w:val="none" w:sz="0" w:space="0" w:color="auto"/>
        <w:bottom w:val="none" w:sz="0" w:space="0" w:color="auto"/>
        <w:right w:val="none" w:sz="0" w:space="0" w:color="auto"/>
      </w:divBdr>
      <w:divsChild>
        <w:div w:id="949121336">
          <w:marLeft w:val="0"/>
          <w:marRight w:val="0"/>
          <w:marTop w:val="0"/>
          <w:marBottom w:val="0"/>
          <w:divBdr>
            <w:top w:val="none" w:sz="0" w:space="0" w:color="auto"/>
            <w:left w:val="none" w:sz="0" w:space="0" w:color="auto"/>
            <w:bottom w:val="none" w:sz="0" w:space="0" w:color="auto"/>
            <w:right w:val="none" w:sz="0" w:space="0" w:color="auto"/>
          </w:divBdr>
          <w:divsChild>
            <w:div w:id="1279027522">
              <w:marLeft w:val="0"/>
              <w:marRight w:val="0"/>
              <w:marTop w:val="0"/>
              <w:marBottom w:val="0"/>
              <w:divBdr>
                <w:top w:val="none" w:sz="0" w:space="0" w:color="auto"/>
                <w:left w:val="none" w:sz="0" w:space="0" w:color="auto"/>
                <w:bottom w:val="none" w:sz="0" w:space="0" w:color="auto"/>
                <w:right w:val="none" w:sz="0" w:space="0" w:color="auto"/>
              </w:divBdr>
              <w:divsChild>
                <w:div w:id="199558670">
                  <w:marLeft w:val="0"/>
                  <w:marRight w:val="0"/>
                  <w:marTop w:val="0"/>
                  <w:marBottom w:val="0"/>
                  <w:divBdr>
                    <w:top w:val="none" w:sz="0" w:space="0" w:color="auto"/>
                    <w:left w:val="none" w:sz="0" w:space="0" w:color="auto"/>
                    <w:bottom w:val="none" w:sz="0" w:space="0" w:color="auto"/>
                    <w:right w:val="none" w:sz="0" w:space="0" w:color="auto"/>
                  </w:divBdr>
                  <w:divsChild>
                    <w:div w:id="158886646">
                      <w:marLeft w:val="0"/>
                      <w:marRight w:val="0"/>
                      <w:marTop w:val="0"/>
                      <w:marBottom w:val="0"/>
                      <w:divBdr>
                        <w:top w:val="none" w:sz="0" w:space="0" w:color="auto"/>
                        <w:left w:val="none" w:sz="0" w:space="0" w:color="auto"/>
                        <w:bottom w:val="none" w:sz="0" w:space="0" w:color="auto"/>
                        <w:right w:val="none" w:sz="0" w:space="0" w:color="auto"/>
                      </w:divBdr>
                      <w:divsChild>
                        <w:div w:id="637763249">
                          <w:marLeft w:val="0"/>
                          <w:marRight w:val="0"/>
                          <w:marTop w:val="0"/>
                          <w:marBottom w:val="0"/>
                          <w:divBdr>
                            <w:top w:val="none" w:sz="0" w:space="0" w:color="auto"/>
                            <w:left w:val="none" w:sz="0" w:space="0" w:color="auto"/>
                            <w:bottom w:val="none" w:sz="0" w:space="0" w:color="auto"/>
                            <w:right w:val="none" w:sz="0" w:space="0" w:color="auto"/>
                          </w:divBdr>
                          <w:divsChild>
                            <w:div w:id="517429021">
                              <w:marLeft w:val="0"/>
                              <w:marRight w:val="0"/>
                              <w:marTop w:val="0"/>
                              <w:marBottom w:val="0"/>
                              <w:divBdr>
                                <w:top w:val="none" w:sz="0" w:space="0" w:color="auto"/>
                                <w:left w:val="none" w:sz="0" w:space="0" w:color="auto"/>
                                <w:bottom w:val="none" w:sz="0" w:space="0" w:color="auto"/>
                                <w:right w:val="none" w:sz="0" w:space="0" w:color="auto"/>
                              </w:divBdr>
                              <w:divsChild>
                                <w:div w:id="1513757035">
                                  <w:marLeft w:val="0"/>
                                  <w:marRight w:val="0"/>
                                  <w:marTop w:val="0"/>
                                  <w:marBottom w:val="0"/>
                                  <w:divBdr>
                                    <w:top w:val="none" w:sz="0" w:space="0" w:color="auto"/>
                                    <w:left w:val="none" w:sz="0" w:space="0" w:color="auto"/>
                                    <w:bottom w:val="none" w:sz="0" w:space="0" w:color="auto"/>
                                    <w:right w:val="none" w:sz="0" w:space="0" w:color="auto"/>
                                  </w:divBdr>
                                  <w:divsChild>
                                    <w:div w:id="1865247877">
                                      <w:marLeft w:val="0"/>
                                      <w:marRight w:val="0"/>
                                      <w:marTop w:val="0"/>
                                      <w:marBottom w:val="0"/>
                                      <w:divBdr>
                                        <w:top w:val="none" w:sz="0" w:space="0" w:color="auto"/>
                                        <w:left w:val="none" w:sz="0" w:space="0" w:color="auto"/>
                                        <w:bottom w:val="none" w:sz="0" w:space="0" w:color="auto"/>
                                        <w:right w:val="none" w:sz="0" w:space="0" w:color="auto"/>
                                      </w:divBdr>
                                      <w:divsChild>
                                        <w:div w:id="1078745190">
                                          <w:marLeft w:val="0"/>
                                          <w:marRight w:val="0"/>
                                          <w:marTop w:val="0"/>
                                          <w:marBottom w:val="0"/>
                                          <w:divBdr>
                                            <w:top w:val="none" w:sz="0" w:space="0" w:color="auto"/>
                                            <w:left w:val="none" w:sz="0" w:space="0" w:color="auto"/>
                                            <w:bottom w:val="none" w:sz="0" w:space="0" w:color="auto"/>
                                            <w:right w:val="none" w:sz="0" w:space="0" w:color="auto"/>
                                          </w:divBdr>
                                          <w:divsChild>
                                            <w:div w:id="510921040">
                                              <w:marLeft w:val="0"/>
                                              <w:marRight w:val="0"/>
                                              <w:marTop w:val="0"/>
                                              <w:marBottom w:val="0"/>
                                              <w:divBdr>
                                                <w:top w:val="none" w:sz="0" w:space="0" w:color="auto"/>
                                                <w:left w:val="none" w:sz="0" w:space="0" w:color="auto"/>
                                                <w:bottom w:val="none" w:sz="0" w:space="0" w:color="auto"/>
                                                <w:right w:val="none" w:sz="0" w:space="0" w:color="auto"/>
                                              </w:divBdr>
                                              <w:divsChild>
                                                <w:div w:id="1544904194">
                                                  <w:marLeft w:val="0"/>
                                                  <w:marRight w:val="0"/>
                                                  <w:marTop w:val="0"/>
                                                  <w:marBottom w:val="0"/>
                                                  <w:divBdr>
                                                    <w:top w:val="none" w:sz="0" w:space="0" w:color="auto"/>
                                                    <w:left w:val="none" w:sz="0" w:space="0" w:color="auto"/>
                                                    <w:bottom w:val="none" w:sz="0" w:space="0" w:color="auto"/>
                                                    <w:right w:val="none" w:sz="0" w:space="0" w:color="auto"/>
                                                  </w:divBdr>
                                                  <w:divsChild>
                                                    <w:div w:id="938877990">
                                                      <w:marLeft w:val="0"/>
                                                      <w:marRight w:val="0"/>
                                                      <w:marTop w:val="0"/>
                                                      <w:marBottom w:val="0"/>
                                                      <w:divBdr>
                                                        <w:top w:val="none" w:sz="0" w:space="0" w:color="auto"/>
                                                        <w:left w:val="none" w:sz="0" w:space="0" w:color="auto"/>
                                                        <w:bottom w:val="none" w:sz="0" w:space="0" w:color="auto"/>
                                                        <w:right w:val="none" w:sz="0" w:space="0" w:color="auto"/>
                                                      </w:divBdr>
                                                      <w:divsChild>
                                                        <w:div w:id="18335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087904">
      <w:bodyDiv w:val="1"/>
      <w:marLeft w:val="0"/>
      <w:marRight w:val="0"/>
      <w:marTop w:val="0"/>
      <w:marBottom w:val="0"/>
      <w:divBdr>
        <w:top w:val="none" w:sz="0" w:space="0" w:color="auto"/>
        <w:left w:val="none" w:sz="0" w:space="0" w:color="auto"/>
        <w:bottom w:val="none" w:sz="0" w:space="0" w:color="auto"/>
        <w:right w:val="none" w:sz="0" w:space="0" w:color="auto"/>
      </w:divBdr>
    </w:div>
    <w:div w:id="1797873855">
      <w:bodyDiv w:val="1"/>
      <w:marLeft w:val="0"/>
      <w:marRight w:val="0"/>
      <w:marTop w:val="0"/>
      <w:marBottom w:val="0"/>
      <w:divBdr>
        <w:top w:val="none" w:sz="0" w:space="0" w:color="auto"/>
        <w:left w:val="none" w:sz="0" w:space="0" w:color="auto"/>
        <w:bottom w:val="none" w:sz="0" w:space="0" w:color="auto"/>
        <w:right w:val="none" w:sz="0" w:space="0" w:color="auto"/>
      </w:divBdr>
      <w:divsChild>
        <w:div w:id="698747530">
          <w:marLeft w:val="0"/>
          <w:marRight w:val="0"/>
          <w:marTop w:val="0"/>
          <w:marBottom w:val="0"/>
          <w:divBdr>
            <w:top w:val="none" w:sz="0" w:space="0" w:color="auto"/>
            <w:left w:val="none" w:sz="0" w:space="0" w:color="auto"/>
            <w:bottom w:val="none" w:sz="0" w:space="0" w:color="auto"/>
            <w:right w:val="none" w:sz="0" w:space="0" w:color="auto"/>
          </w:divBdr>
          <w:divsChild>
            <w:div w:id="1837457045">
              <w:marLeft w:val="0"/>
              <w:marRight w:val="0"/>
              <w:marTop w:val="0"/>
              <w:marBottom w:val="0"/>
              <w:divBdr>
                <w:top w:val="none" w:sz="0" w:space="0" w:color="auto"/>
                <w:left w:val="none" w:sz="0" w:space="0" w:color="auto"/>
                <w:bottom w:val="none" w:sz="0" w:space="0" w:color="auto"/>
                <w:right w:val="none" w:sz="0" w:space="0" w:color="auto"/>
              </w:divBdr>
              <w:divsChild>
                <w:div w:id="1490558314">
                  <w:marLeft w:val="0"/>
                  <w:marRight w:val="0"/>
                  <w:marTop w:val="0"/>
                  <w:marBottom w:val="0"/>
                  <w:divBdr>
                    <w:top w:val="none" w:sz="0" w:space="0" w:color="auto"/>
                    <w:left w:val="none" w:sz="0" w:space="0" w:color="auto"/>
                    <w:bottom w:val="none" w:sz="0" w:space="0" w:color="auto"/>
                    <w:right w:val="none" w:sz="0" w:space="0" w:color="auto"/>
                  </w:divBdr>
                  <w:divsChild>
                    <w:div w:id="933560873">
                      <w:marLeft w:val="0"/>
                      <w:marRight w:val="0"/>
                      <w:marTop w:val="0"/>
                      <w:marBottom w:val="0"/>
                      <w:divBdr>
                        <w:top w:val="none" w:sz="0" w:space="0" w:color="auto"/>
                        <w:left w:val="none" w:sz="0" w:space="0" w:color="auto"/>
                        <w:bottom w:val="none" w:sz="0" w:space="0" w:color="auto"/>
                        <w:right w:val="none" w:sz="0" w:space="0" w:color="auto"/>
                      </w:divBdr>
                      <w:divsChild>
                        <w:div w:id="475341067">
                          <w:marLeft w:val="0"/>
                          <w:marRight w:val="0"/>
                          <w:marTop w:val="0"/>
                          <w:marBottom w:val="0"/>
                          <w:divBdr>
                            <w:top w:val="none" w:sz="0" w:space="0" w:color="auto"/>
                            <w:left w:val="none" w:sz="0" w:space="0" w:color="auto"/>
                            <w:bottom w:val="none" w:sz="0" w:space="0" w:color="auto"/>
                            <w:right w:val="none" w:sz="0" w:space="0" w:color="auto"/>
                          </w:divBdr>
                          <w:divsChild>
                            <w:div w:id="267277746">
                              <w:marLeft w:val="0"/>
                              <w:marRight w:val="0"/>
                              <w:marTop w:val="0"/>
                              <w:marBottom w:val="0"/>
                              <w:divBdr>
                                <w:top w:val="none" w:sz="0" w:space="0" w:color="auto"/>
                                <w:left w:val="none" w:sz="0" w:space="0" w:color="auto"/>
                                <w:bottom w:val="none" w:sz="0" w:space="0" w:color="auto"/>
                                <w:right w:val="none" w:sz="0" w:space="0" w:color="auto"/>
                              </w:divBdr>
                              <w:divsChild>
                                <w:div w:id="985889794">
                                  <w:marLeft w:val="0"/>
                                  <w:marRight w:val="0"/>
                                  <w:marTop w:val="0"/>
                                  <w:marBottom w:val="0"/>
                                  <w:divBdr>
                                    <w:top w:val="none" w:sz="0" w:space="0" w:color="auto"/>
                                    <w:left w:val="none" w:sz="0" w:space="0" w:color="auto"/>
                                    <w:bottom w:val="none" w:sz="0" w:space="0" w:color="auto"/>
                                    <w:right w:val="none" w:sz="0" w:space="0" w:color="auto"/>
                                  </w:divBdr>
                                  <w:divsChild>
                                    <w:div w:id="795873259">
                                      <w:marLeft w:val="0"/>
                                      <w:marRight w:val="0"/>
                                      <w:marTop w:val="0"/>
                                      <w:marBottom w:val="0"/>
                                      <w:divBdr>
                                        <w:top w:val="none" w:sz="0" w:space="0" w:color="auto"/>
                                        <w:left w:val="none" w:sz="0" w:space="0" w:color="auto"/>
                                        <w:bottom w:val="none" w:sz="0" w:space="0" w:color="auto"/>
                                        <w:right w:val="none" w:sz="0" w:space="0" w:color="auto"/>
                                      </w:divBdr>
                                      <w:divsChild>
                                        <w:div w:id="358898325">
                                          <w:marLeft w:val="0"/>
                                          <w:marRight w:val="0"/>
                                          <w:marTop w:val="0"/>
                                          <w:marBottom w:val="0"/>
                                          <w:divBdr>
                                            <w:top w:val="none" w:sz="0" w:space="0" w:color="auto"/>
                                            <w:left w:val="none" w:sz="0" w:space="0" w:color="auto"/>
                                            <w:bottom w:val="none" w:sz="0" w:space="0" w:color="auto"/>
                                            <w:right w:val="none" w:sz="0" w:space="0" w:color="auto"/>
                                          </w:divBdr>
                                          <w:divsChild>
                                            <w:div w:id="119541351">
                                              <w:marLeft w:val="0"/>
                                              <w:marRight w:val="0"/>
                                              <w:marTop w:val="0"/>
                                              <w:marBottom w:val="0"/>
                                              <w:divBdr>
                                                <w:top w:val="none" w:sz="0" w:space="0" w:color="auto"/>
                                                <w:left w:val="none" w:sz="0" w:space="0" w:color="auto"/>
                                                <w:bottom w:val="none" w:sz="0" w:space="0" w:color="auto"/>
                                                <w:right w:val="none" w:sz="0" w:space="0" w:color="auto"/>
                                              </w:divBdr>
                                              <w:divsChild>
                                                <w:div w:id="1555194220">
                                                  <w:marLeft w:val="0"/>
                                                  <w:marRight w:val="0"/>
                                                  <w:marTop w:val="0"/>
                                                  <w:marBottom w:val="0"/>
                                                  <w:divBdr>
                                                    <w:top w:val="none" w:sz="0" w:space="0" w:color="auto"/>
                                                    <w:left w:val="none" w:sz="0" w:space="0" w:color="auto"/>
                                                    <w:bottom w:val="none" w:sz="0" w:space="0" w:color="auto"/>
                                                    <w:right w:val="none" w:sz="0" w:space="0" w:color="auto"/>
                                                  </w:divBdr>
                                                  <w:divsChild>
                                                    <w:div w:id="1465931007">
                                                      <w:marLeft w:val="0"/>
                                                      <w:marRight w:val="0"/>
                                                      <w:marTop w:val="0"/>
                                                      <w:marBottom w:val="0"/>
                                                      <w:divBdr>
                                                        <w:top w:val="none" w:sz="0" w:space="0" w:color="auto"/>
                                                        <w:left w:val="none" w:sz="0" w:space="0" w:color="auto"/>
                                                        <w:bottom w:val="none" w:sz="0" w:space="0" w:color="auto"/>
                                                        <w:right w:val="none" w:sz="0" w:space="0" w:color="auto"/>
                                                      </w:divBdr>
                                                      <w:divsChild>
                                                        <w:div w:id="15914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81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9E8B3CA22B6E4BA6CE008C4A9EAA0B" ma:contentTypeVersion="0" ma:contentTypeDescription="Create a new document." ma:contentTypeScope="" ma:versionID="da76316afe80dfd50d24de530217a8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CE52-E4FF-4AD7-B3F3-31BF6F5C6779}">
  <ds:schemaRefs>
    <ds:schemaRef ds:uri="http://schemas.microsoft.com/sharepoint/v3/contenttype/forms"/>
  </ds:schemaRefs>
</ds:datastoreItem>
</file>

<file path=customXml/itemProps2.xml><?xml version="1.0" encoding="utf-8"?>
<ds:datastoreItem xmlns:ds="http://schemas.openxmlformats.org/officeDocument/2006/customXml" ds:itemID="{43634807-D491-418C-B82D-F885A59BC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EC14C8-F348-49AA-AA87-3C08D1C738E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231FC9A-D529-4EC0-9630-F803A035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Pugh</dc:creator>
  <cp:lastModifiedBy>Siew Dyer</cp:lastModifiedBy>
  <cp:revision>2</cp:revision>
  <cp:lastPrinted>2017-10-02T22:20:00Z</cp:lastPrinted>
  <dcterms:created xsi:type="dcterms:W3CDTF">2018-02-28T05:41:00Z</dcterms:created>
  <dcterms:modified xsi:type="dcterms:W3CDTF">2018-02-28T05:41:00Z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0x010100159E8B3CA22B6E4BA6CE008C4A9EAA0B</vt:lpwstr>
  </property>
  <property fmtid="{D5CDD505-2E9C-101B-9397-08002B2CF9AE}" pid="3" name="TrimRevisionNumber">
    <vt:i4>1</vt:i4>
  </property>
</Properties>
</file>