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4F" w:rsidRPr="005A6292" w:rsidRDefault="00193461" w:rsidP="0020300C">
      <w:pPr>
        <w:rPr>
          <w:sz w:val="28"/>
        </w:rPr>
      </w:pPr>
      <w:r w:rsidRPr="005A6292">
        <w:rPr>
          <w:noProof/>
          <w:lang w:eastAsia="en-AU"/>
        </w:rPr>
        <w:drawing>
          <wp:inline distT="0" distB="0" distL="0" distR="0" wp14:anchorId="336B0114" wp14:editId="2B152BFE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4F" w:rsidRPr="005A6292" w:rsidRDefault="0048364F" w:rsidP="0048364F">
      <w:pPr>
        <w:rPr>
          <w:sz w:val="19"/>
        </w:rPr>
      </w:pPr>
    </w:p>
    <w:p w:rsidR="0048364F" w:rsidRPr="005A6292" w:rsidRDefault="00602B16" w:rsidP="0048364F">
      <w:pPr>
        <w:pStyle w:val="ShortT"/>
      </w:pPr>
      <w:r w:rsidRPr="005A6292">
        <w:t>Public Governance, Performance and Accountability (Financial Reporting) Amendment Rule</w:t>
      </w:r>
      <w:r w:rsidR="005A6292" w:rsidRPr="005A6292">
        <w:t> </w:t>
      </w:r>
      <w:r w:rsidRPr="005A6292">
        <w:t>2018</w:t>
      </w:r>
    </w:p>
    <w:p w:rsidR="00602B16" w:rsidRPr="005A6292" w:rsidRDefault="00602B16" w:rsidP="008E4315">
      <w:pPr>
        <w:pStyle w:val="SignCoverPageStart"/>
        <w:rPr>
          <w:szCs w:val="22"/>
        </w:rPr>
      </w:pPr>
      <w:r w:rsidRPr="005A6292">
        <w:rPr>
          <w:szCs w:val="22"/>
        </w:rPr>
        <w:t>I, Mathias Cormann, Minister for Finance, make the following rules.</w:t>
      </w:r>
    </w:p>
    <w:p w:rsidR="00602B16" w:rsidRPr="005A6292" w:rsidRDefault="00602B16" w:rsidP="008E4315">
      <w:pPr>
        <w:keepNext/>
        <w:spacing w:before="300" w:line="240" w:lineRule="atLeast"/>
        <w:ind w:right="397"/>
        <w:jc w:val="both"/>
        <w:rPr>
          <w:szCs w:val="22"/>
        </w:rPr>
      </w:pPr>
      <w:r w:rsidRPr="005A6292">
        <w:rPr>
          <w:szCs w:val="22"/>
        </w:rPr>
        <w:t>Dated</w:t>
      </w:r>
      <w:r w:rsidRPr="005A6292">
        <w:rPr>
          <w:szCs w:val="22"/>
        </w:rPr>
        <w:tab/>
      </w:r>
      <w:r w:rsidRPr="005A6292">
        <w:rPr>
          <w:szCs w:val="22"/>
        </w:rPr>
        <w:fldChar w:fldCharType="begin"/>
      </w:r>
      <w:r w:rsidRPr="005A6292">
        <w:rPr>
          <w:szCs w:val="22"/>
        </w:rPr>
        <w:instrText xml:space="preserve"> DOCPROPERTY  DateMade </w:instrText>
      </w:r>
      <w:r w:rsidRPr="005A6292">
        <w:rPr>
          <w:szCs w:val="22"/>
        </w:rPr>
        <w:fldChar w:fldCharType="separate"/>
      </w:r>
      <w:r w:rsidR="00404F6F">
        <w:rPr>
          <w:szCs w:val="22"/>
        </w:rPr>
        <w:t>19 March 2018</w:t>
      </w:r>
      <w:r w:rsidRPr="005A6292">
        <w:rPr>
          <w:szCs w:val="22"/>
        </w:rPr>
        <w:fldChar w:fldCharType="end"/>
      </w:r>
    </w:p>
    <w:p w:rsidR="00602B16" w:rsidRPr="005A6292" w:rsidRDefault="00602B16" w:rsidP="008E4315">
      <w:pPr>
        <w:keepNext/>
        <w:tabs>
          <w:tab w:val="left" w:pos="3402"/>
        </w:tabs>
        <w:spacing w:before="1440" w:line="300" w:lineRule="atLeast"/>
        <w:ind w:right="397"/>
        <w:rPr>
          <w:szCs w:val="22"/>
        </w:rPr>
      </w:pPr>
      <w:r w:rsidRPr="005A6292">
        <w:rPr>
          <w:szCs w:val="22"/>
        </w:rPr>
        <w:t>Mathias Cormann</w:t>
      </w:r>
    </w:p>
    <w:p w:rsidR="00602B16" w:rsidRPr="005A6292" w:rsidRDefault="00602B16" w:rsidP="008E4315">
      <w:pPr>
        <w:pStyle w:val="SignCoverPageEnd"/>
        <w:rPr>
          <w:szCs w:val="22"/>
        </w:rPr>
      </w:pPr>
      <w:r w:rsidRPr="005A6292">
        <w:rPr>
          <w:szCs w:val="22"/>
        </w:rPr>
        <w:t>Minister for Finance</w:t>
      </w:r>
    </w:p>
    <w:p w:rsidR="00602B16" w:rsidRPr="005A6292" w:rsidRDefault="00602B16" w:rsidP="008E4315"/>
    <w:p w:rsidR="00602B16" w:rsidRPr="005A6292" w:rsidRDefault="00602B16" w:rsidP="00602B16"/>
    <w:p w:rsidR="0048364F" w:rsidRPr="005A6292" w:rsidRDefault="0048364F" w:rsidP="0048364F">
      <w:pPr>
        <w:pStyle w:val="Header"/>
        <w:tabs>
          <w:tab w:val="clear" w:pos="4150"/>
          <w:tab w:val="clear" w:pos="8307"/>
        </w:tabs>
      </w:pPr>
      <w:r w:rsidRPr="005A6292">
        <w:rPr>
          <w:rStyle w:val="CharAmSchNo"/>
        </w:rPr>
        <w:t xml:space="preserve"> </w:t>
      </w:r>
      <w:r w:rsidRPr="005A6292">
        <w:rPr>
          <w:rStyle w:val="CharAmSchText"/>
        </w:rPr>
        <w:t xml:space="preserve"> </w:t>
      </w:r>
    </w:p>
    <w:p w:rsidR="0048364F" w:rsidRPr="005A6292" w:rsidRDefault="0048364F" w:rsidP="0048364F">
      <w:pPr>
        <w:pStyle w:val="Header"/>
        <w:tabs>
          <w:tab w:val="clear" w:pos="4150"/>
          <w:tab w:val="clear" w:pos="8307"/>
        </w:tabs>
      </w:pPr>
      <w:r w:rsidRPr="005A6292">
        <w:rPr>
          <w:rStyle w:val="CharAmPartNo"/>
        </w:rPr>
        <w:t xml:space="preserve"> </w:t>
      </w:r>
      <w:r w:rsidRPr="005A6292">
        <w:rPr>
          <w:rStyle w:val="CharAmPartText"/>
        </w:rPr>
        <w:t xml:space="preserve"> </w:t>
      </w:r>
    </w:p>
    <w:p w:rsidR="0048364F" w:rsidRPr="005A6292" w:rsidRDefault="0048364F" w:rsidP="0048364F">
      <w:pPr>
        <w:sectPr w:rsidR="0048364F" w:rsidRPr="005A6292" w:rsidSect="00D919E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/>
          <w:pgMar w:top="1440" w:right="1797" w:bottom="1440" w:left="1797" w:header="720" w:footer="709" w:gutter="0"/>
          <w:cols w:space="708"/>
          <w:docGrid w:linePitch="360"/>
        </w:sectPr>
      </w:pPr>
    </w:p>
    <w:p w:rsidR="00220A0C" w:rsidRPr="005A6292" w:rsidRDefault="0048364F" w:rsidP="00361046">
      <w:pPr>
        <w:rPr>
          <w:sz w:val="36"/>
        </w:rPr>
      </w:pPr>
      <w:r w:rsidRPr="005A6292">
        <w:rPr>
          <w:sz w:val="36"/>
        </w:rPr>
        <w:lastRenderedPageBreak/>
        <w:t>Contents</w:t>
      </w:r>
    </w:p>
    <w:p w:rsidR="009C6FFD" w:rsidRPr="005A6292" w:rsidRDefault="009C6FF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A6292">
        <w:fldChar w:fldCharType="begin"/>
      </w:r>
      <w:r w:rsidRPr="005A6292">
        <w:instrText xml:space="preserve"> TOC \o "1-9" </w:instrText>
      </w:r>
      <w:r w:rsidRPr="005A6292">
        <w:fldChar w:fldCharType="separate"/>
      </w:r>
      <w:r w:rsidRPr="005A6292">
        <w:rPr>
          <w:noProof/>
        </w:rPr>
        <w:t>1</w:t>
      </w:r>
      <w:r w:rsidRPr="005A6292">
        <w:rPr>
          <w:noProof/>
        </w:rPr>
        <w:tab/>
        <w:t>Name</w:t>
      </w:r>
      <w:r w:rsidRPr="005A6292">
        <w:rPr>
          <w:noProof/>
        </w:rPr>
        <w:tab/>
      </w:r>
      <w:r w:rsidRPr="005A6292">
        <w:rPr>
          <w:noProof/>
        </w:rPr>
        <w:fldChar w:fldCharType="begin"/>
      </w:r>
      <w:r w:rsidRPr="005A6292">
        <w:rPr>
          <w:noProof/>
        </w:rPr>
        <w:instrText xml:space="preserve"> PAGEREF _Toc506802863 \h </w:instrText>
      </w:r>
      <w:r w:rsidRPr="005A6292">
        <w:rPr>
          <w:noProof/>
        </w:rPr>
      </w:r>
      <w:r w:rsidRPr="005A6292">
        <w:rPr>
          <w:noProof/>
        </w:rPr>
        <w:fldChar w:fldCharType="separate"/>
      </w:r>
      <w:r w:rsidR="00404F6F">
        <w:rPr>
          <w:noProof/>
        </w:rPr>
        <w:t>1</w:t>
      </w:r>
      <w:r w:rsidRPr="005A6292">
        <w:rPr>
          <w:noProof/>
        </w:rPr>
        <w:fldChar w:fldCharType="end"/>
      </w:r>
    </w:p>
    <w:p w:rsidR="009C6FFD" w:rsidRPr="005A6292" w:rsidRDefault="009C6FF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A6292">
        <w:rPr>
          <w:noProof/>
        </w:rPr>
        <w:t>2</w:t>
      </w:r>
      <w:r w:rsidRPr="005A6292">
        <w:rPr>
          <w:noProof/>
        </w:rPr>
        <w:tab/>
        <w:t>Commencement</w:t>
      </w:r>
      <w:r w:rsidRPr="005A6292">
        <w:rPr>
          <w:noProof/>
        </w:rPr>
        <w:tab/>
      </w:r>
      <w:r w:rsidRPr="005A6292">
        <w:rPr>
          <w:noProof/>
        </w:rPr>
        <w:fldChar w:fldCharType="begin"/>
      </w:r>
      <w:r w:rsidRPr="005A6292">
        <w:rPr>
          <w:noProof/>
        </w:rPr>
        <w:instrText xml:space="preserve"> PAGEREF _Toc506802864 \h </w:instrText>
      </w:r>
      <w:r w:rsidRPr="005A6292">
        <w:rPr>
          <w:noProof/>
        </w:rPr>
      </w:r>
      <w:r w:rsidRPr="005A6292">
        <w:rPr>
          <w:noProof/>
        </w:rPr>
        <w:fldChar w:fldCharType="separate"/>
      </w:r>
      <w:r w:rsidR="00404F6F">
        <w:rPr>
          <w:noProof/>
        </w:rPr>
        <w:t>1</w:t>
      </w:r>
      <w:r w:rsidRPr="005A6292">
        <w:rPr>
          <w:noProof/>
        </w:rPr>
        <w:fldChar w:fldCharType="end"/>
      </w:r>
    </w:p>
    <w:p w:rsidR="009C6FFD" w:rsidRPr="005A6292" w:rsidRDefault="009C6FF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A6292">
        <w:rPr>
          <w:noProof/>
        </w:rPr>
        <w:t>3</w:t>
      </w:r>
      <w:r w:rsidRPr="005A6292">
        <w:rPr>
          <w:noProof/>
        </w:rPr>
        <w:tab/>
        <w:t>Authority</w:t>
      </w:r>
      <w:r w:rsidRPr="005A6292">
        <w:rPr>
          <w:noProof/>
        </w:rPr>
        <w:tab/>
      </w:r>
      <w:r w:rsidRPr="005A6292">
        <w:rPr>
          <w:noProof/>
        </w:rPr>
        <w:fldChar w:fldCharType="begin"/>
      </w:r>
      <w:r w:rsidRPr="005A6292">
        <w:rPr>
          <w:noProof/>
        </w:rPr>
        <w:instrText xml:space="preserve"> PAGEREF _Toc506802865 \h </w:instrText>
      </w:r>
      <w:r w:rsidRPr="005A6292">
        <w:rPr>
          <w:noProof/>
        </w:rPr>
      </w:r>
      <w:r w:rsidRPr="005A6292">
        <w:rPr>
          <w:noProof/>
        </w:rPr>
        <w:fldChar w:fldCharType="separate"/>
      </w:r>
      <w:r w:rsidR="00404F6F">
        <w:rPr>
          <w:noProof/>
        </w:rPr>
        <w:t>1</w:t>
      </w:r>
      <w:r w:rsidRPr="005A6292">
        <w:rPr>
          <w:noProof/>
        </w:rPr>
        <w:fldChar w:fldCharType="end"/>
      </w:r>
    </w:p>
    <w:p w:rsidR="009C6FFD" w:rsidRPr="005A6292" w:rsidRDefault="009C6FFD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5A6292">
        <w:rPr>
          <w:noProof/>
        </w:rPr>
        <w:t>4</w:t>
      </w:r>
      <w:r w:rsidRPr="005A6292">
        <w:rPr>
          <w:noProof/>
        </w:rPr>
        <w:tab/>
        <w:t>Schedules</w:t>
      </w:r>
      <w:r w:rsidRPr="005A6292">
        <w:rPr>
          <w:noProof/>
        </w:rPr>
        <w:tab/>
      </w:r>
      <w:r w:rsidRPr="005A6292">
        <w:rPr>
          <w:noProof/>
        </w:rPr>
        <w:fldChar w:fldCharType="begin"/>
      </w:r>
      <w:r w:rsidRPr="005A6292">
        <w:rPr>
          <w:noProof/>
        </w:rPr>
        <w:instrText xml:space="preserve"> PAGEREF _Toc506802866 \h </w:instrText>
      </w:r>
      <w:r w:rsidRPr="005A6292">
        <w:rPr>
          <w:noProof/>
        </w:rPr>
      </w:r>
      <w:r w:rsidRPr="005A6292">
        <w:rPr>
          <w:noProof/>
        </w:rPr>
        <w:fldChar w:fldCharType="separate"/>
      </w:r>
      <w:r w:rsidR="00404F6F">
        <w:rPr>
          <w:noProof/>
        </w:rPr>
        <w:t>1</w:t>
      </w:r>
      <w:r w:rsidRPr="005A6292">
        <w:rPr>
          <w:noProof/>
        </w:rPr>
        <w:fldChar w:fldCharType="end"/>
      </w:r>
    </w:p>
    <w:p w:rsidR="009C6FFD" w:rsidRPr="005A6292" w:rsidRDefault="009C6FFD">
      <w:pPr>
        <w:pStyle w:val="TOC6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</w:rPr>
      </w:pPr>
      <w:r w:rsidRPr="005A6292">
        <w:rPr>
          <w:noProof/>
        </w:rPr>
        <w:t>Schedule</w:t>
      </w:r>
      <w:r w:rsidR="005A6292" w:rsidRPr="005A6292">
        <w:rPr>
          <w:noProof/>
        </w:rPr>
        <w:t> </w:t>
      </w:r>
      <w:r w:rsidRPr="005A6292">
        <w:rPr>
          <w:noProof/>
        </w:rPr>
        <w:t>1—Amendments</w:t>
      </w:r>
      <w:r w:rsidRPr="005A6292">
        <w:rPr>
          <w:b w:val="0"/>
          <w:noProof/>
          <w:sz w:val="18"/>
        </w:rPr>
        <w:tab/>
      </w:r>
      <w:r w:rsidRPr="005A6292">
        <w:rPr>
          <w:b w:val="0"/>
          <w:noProof/>
          <w:sz w:val="18"/>
        </w:rPr>
        <w:fldChar w:fldCharType="begin"/>
      </w:r>
      <w:r w:rsidRPr="005A6292">
        <w:rPr>
          <w:b w:val="0"/>
          <w:noProof/>
          <w:sz w:val="18"/>
        </w:rPr>
        <w:instrText xml:space="preserve"> PAGEREF _Toc506802867 \h </w:instrText>
      </w:r>
      <w:r w:rsidRPr="005A6292">
        <w:rPr>
          <w:b w:val="0"/>
          <w:noProof/>
          <w:sz w:val="18"/>
        </w:rPr>
      </w:r>
      <w:r w:rsidRPr="005A6292">
        <w:rPr>
          <w:b w:val="0"/>
          <w:noProof/>
          <w:sz w:val="18"/>
        </w:rPr>
        <w:fldChar w:fldCharType="separate"/>
      </w:r>
      <w:r w:rsidR="00404F6F">
        <w:rPr>
          <w:b w:val="0"/>
          <w:noProof/>
          <w:sz w:val="18"/>
        </w:rPr>
        <w:t>2</w:t>
      </w:r>
      <w:r w:rsidRPr="005A6292">
        <w:rPr>
          <w:b w:val="0"/>
          <w:noProof/>
          <w:sz w:val="18"/>
        </w:rPr>
        <w:fldChar w:fldCharType="end"/>
      </w:r>
    </w:p>
    <w:p w:rsidR="009C6FFD" w:rsidRPr="005A6292" w:rsidRDefault="009C6FFD">
      <w:pPr>
        <w:pStyle w:val="TOC9"/>
        <w:rPr>
          <w:rFonts w:asciiTheme="minorHAnsi" w:eastAsiaTheme="minorEastAsia" w:hAnsiTheme="minorHAnsi" w:cstheme="minorBidi"/>
          <w:i w:val="0"/>
          <w:noProof/>
          <w:kern w:val="0"/>
          <w:sz w:val="22"/>
          <w:szCs w:val="22"/>
        </w:rPr>
      </w:pPr>
      <w:r w:rsidRPr="005A6292">
        <w:rPr>
          <w:noProof/>
        </w:rPr>
        <w:t>Public Governance, Performance and Accountability (Financial Reporting) Rule</w:t>
      </w:r>
      <w:r w:rsidR="005A6292" w:rsidRPr="005A6292">
        <w:rPr>
          <w:noProof/>
        </w:rPr>
        <w:t> </w:t>
      </w:r>
      <w:r w:rsidRPr="005A6292">
        <w:rPr>
          <w:noProof/>
        </w:rPr>
        <w:t>2015</w:t>
      </w:r>
      <w:r w:rsidRPr="005A6292">
        <w:rPr>
          <w:i w:val="0"/>
          <w:noProof/>
          <w:sz w:val="18"/>
        </w:rPr>
        <w:tab/>
      </w:r>
      <w:r w:rsidRPr="005A6292">
        <w:rPr>
          <w:i w:val="0"/>
          <w:noProof/>
          <w:sz w:val="18"/>
        </w:rPr>
        <w:fldChar w:fldCharType="begin"/>
      </w:r>
      <w:r w:rsidRPr="005A6292">
        <w:rPr>
          <w:i w:val="0"/>
          <w:noProof/>
          <w:sz w:val="18"/>
        </w:rPr>
        <w:instrText xml:space="preserve"> PAGEREF _Toc506802868 \h </w:instrText>
      </w:r>
      <w:r w:rsidRPr="005A6292">
        <w:rPr>
          <w:i w:val="0"/>
          <w:noProof/>
          <w:sz w:val="18"/>
        </w:rPr>
      </w:r>
      <w:r w:rsidRPr="005A6292">
        <w:rPr>
          <w:i w:val="0"/>
          <w:noProof/>
          <w:sz w:val="18"/>
        </w:rPr>
        <w:fldChar w:fldCharType="separate"/>
      </w:r>
      <w:r w:rsidR="00404F6F">
        <w:rPr>
          <w:i w:val="0"/>
          <w:noProof/>
          <w:sz w:val="18"/>
        </w:rPr>
        <w:t>2</w:t>
      </w:r>
      <w:r w:rsidRPr="005A6292">
        <w:rPr>
          <w:i w:val="0"/>
          <w:noProof/>
          <w:sz w:val="18"/>
        </w:rPr>
        <w:fldChar w:fldCharType="end"/>
      </w:r>
    </w:p>
    <w:p w:rsidR="0048364F" w:rsidRPr="005A6292" w:rsidRDefault="009C6FFD" w:rsidP="0048364F">
      <w:r w:rsidRPr="005A6292">
        <w:fldChar w:fldCharType="end"/>
      </w:r>
    </w:p>
    <w:p w:rsidR="0048364F" w:rsidRPr="005A6292" w:rsidRDefault="0048364F" w:rsidP="0048364F">
      <w:pPr>
        <w:sectPr w:rsidR="0048364F" w:rsidRPr="005A6292" w:rsidSect="00D919E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7" w:h="16839"/>
          <w:pgMar w:top="2093" w:right="1797" w:bottom="1440" w:left="1797" w:header="720" w:footer="709" w:gutter="0"/>
          <w:pgNumType w:fmt="lowerRoman" w:start="1"/>
          <w:cols w:space="708"/>
          <w:docGrid w:linePitch="360"/>
        </w:sectPr>
      </w:pPr>
    </w:p>
    <w:p w:rsidR="0048364F" w:rsidRPr="005A6292" w:rsidRDefault="0048364F" w:rsidP="0048364F">
      <w:pPr>
        <w:pStyle w:val="ActHead5"/>
      </w:pPr>
      <w:bookmarkStart w:id="0" w:name="_Toc506802863"/>
      <w:r w:rsidRPr="005A6292">
        <w:rPr>
          <w:rStyle w:val="CharSectno"/>
        </w:rPr>
        <w:lastRenderedPageBreak/>
        <w:t>1</w:t>
      </w:r>
      <w:r w:rsidRPr="005A6292">
        <w:t xml:space="preserve">  </w:t>
      </w:r>
      <w:r w:rsidR="004F676E" w:rsidRPr="005A6292">
        <w:t>Name</w:t>
      </w:r>
      <w:bookmarkEnd w:id="0"/>
    </w:p>
    <w:p w:rsidR="0048364F" w:rsidRPr="005A6292" w:rsidRDefault="0048364F" w:rsidP="0048364F">
      <w:pPr>
        <w:pStyle w:val="subsection"/>
      </w:pPr>
      <w:r w:rsidRPr="005A6292">
        <w:tab/>
      </w:r>
      <w:r w:rsidRPr="005A6292">
        <w:tab/>
      </w:r>
      <w:r w:rsidR="00602B16" w:rsidRPr="005A6292">
        <w:t>This instrument is</w:t>
      </w:r>
      <w:r w:rsidRPr="005A6292">
        <w:t xml:space="preserve"> the </w:t>
      </w:r>
      <w:r w:rsidR="00414ADE" w:rsidRPr="005A6292">
        <w:rPr>
          <w:i/>
        </w:rPr>
        <w:fldChar w:fldCharType="begin"/>
      </w:r>
      <w:r w:rsidR="00414ADE" w:rsidRPr="005A6292">
        <w:rPr>
          <w:i/>
        </w:rPr>
        <w:instrText xml:space="preserve"> STYLEREF  ShortT </w:instrText>
      </w:r>
      <w:r w:rsidR="00414ADE" w:rsidRPr="005A6292">
        <w:rPr>
          <w:i/>
        </w:rPr>
        <w:fldChar w:fldCharType="separate"/>
      </w:r>
      <w:r w:rsidR="00404F6F">
        <w:rPr>
          <w:i/>
          <w:noProof/>
        </w:rPr>
        <w:t>Public Governance, Performance and Accountability (Financial Reporting) Amendment Rule 2018</w:t>
      </w:r>
      <w:r w:rsidR="00414ADE" w:rsidRPr="005A6292">
        <w:rPr>
          <w:i/>
        </w:rPr>
        <w:fldChar w:fldCharType="end"/>
      </w:r>
      <w:r w:rsidRPr="005A6292">
        <w:t>.</w:t>
      </w:r>
    </w:p>
    <w:p w:rsidR="004F676E" w:rsidRPr="005A6292" w:rsidRDefault="0048364F" w:rsidP="005452CC">
      <w:pPr>
        <w:pStyle w:val="ActHead5"/>
      </w:pPr>
      <w:bookmarkStart w:id="1" w:name="_Toc506802864"/>
      <w:r w:rsidRPr="005A6292">
        <w:rPr>
          <w:rStyle w:val="CharSectno"/>
        </w:rPr>
        <w:t>2</w:t>
      </w:r>
      <w:r w:rsidRPr="005A6292">
        <w:t xml:space="preserve">  Commencement</w:t>
      </w:r>
      <w:bookmarkEnd w:id="1"/>
    </w:p>
    <w:p w:rsidR="005452CC" w:rsidRPr="005A6292" w:rsidRDefault="005452CC" w:rsidP="00593449">
      <w:pPr>
        <w:pStyle w:val="subsection"/>
      </w:pPr>
      <w:r w:rsidRPr="005A6292">
        <w:tab/>
        <w:t>(1)</w:t>
      </w:r>
      <w:r w:rsidRPr="005A6292">
        <w:tab/>
        <w:t xml:space="preserve">Each provision of </w:t>
      </w:r>
      <w:r w:rsidR="00602B16" w:rsidRPr="005A6292">
        <w:t>this instrument</w:t>
      </w:r>
      <w:r w:rsidRPr="005A6292">
        <w:t xml:space="preserve"> specified in column 1 of the table commences, or is taken to have commenced, in accordance with column 2 of the table. Any other statement in column 2 has effect according to its terms.</w:t>
      </w:r>
    </w:p>
    <w:p w:rsidR="005452CC" w:rsidRPr="005A6292" w:rsidRDefault="005452CC" w:rsidP="00593449">
      <w:pPr>
        <w:pStyle w:val="Tabletext"/>
      </w:pPr>
    </w:p>
    <w:tbl>
      <w:tblPr>
        <w:tblW w:w="0" w:type="auto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127"/>
        <w:gridCol w:w="4394"/>
        <w:gridCol w:w="1843"/>
      </w:tblGrid>
      <w:tr w:rsidR="005452CC" w:rsidRPr="005A6292" w:rsidTr="00506858">
        <w:trPr>
          <w:tblHeader/>
        </w:trPr>
        <w:tc>
          <w:tcPr>
            <w:tcW w:w="836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5A6292" w:rsidRDefault="005452CC" w:rsidP="00612709">
            <w:pPr>
              <w:pStyle w:val="TableHeading"/>
            </w:pPr>
            <w:r w:rsidRPr="005A6292">
              <w:t>Commencement information</w:t>
            </w:r>
          </w:p>
        </w:tc>
      </w:tr>
      <w:tr w:rsidR="005452CC" w:rsidRPr="005A6292" w:rsidTr="00506858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5A6292" w:rsidRDefault="005452CC" w:rsidP="00612709">
            <w:pPr>
              <w:pStyle w:val="TableHeading"/>
            </w:pPr>
            <w:r w:rsidRPr="005A6292">
              <w:t>Column 1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5A6292" w:rsidRDefault="005452CC" w:rsidP="00612709">
            <w:pPr>
              <w:pStyle w:val="TableHeading"/>
            </w:pPr>
            <w:r w:rsidRPr="005A6292"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5452CC" w:rsidRPr="005A6292" w:rsidRDefault="005452CC" w:rsidP="00612709">
            <w:pPr>
              <w:pStyle w:val="TableHeading"/>
            </w:pPr>
            <w:r w:rsidRPr="005A6292">
              <w:t>Column 3</w:t>
            </w:r>
          </w:p>
        </w:tc>
      </w:tr>
      <w:tr w:rsidR="005452CC" w:rsidRPr="005A6292" w:rsidTr="00506858">
        <w:trPr>
          <w:tblHeader/>
        </w:trPr>
        <w:tc>
          <w:tcPr>
            <w:tcW w:w="2127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5A6292" w:rsidRDefault="005452CC" w:rsidP="00612709">
            <w:pPr>
              <w:pStyle w:val="TableHeading"/>
            </w:pPr>
            <w:r w:rsidRPr="005A6292">
              <w:t>Provisions</w:t>
            </w:r>
          </w:p>
        </w:tc>
        <w:tc>
          <w:tcPr>
            <w:tcW w:w="439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5A6292" w:rsidRDefault="005452CC" w:rsidP="00612709">
            <w:pPr>
              <w:pStyle w:val="TableHeading"/>
            </w:pPr>
            <w:r w:rsidRPr="005A6292"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5A6292" w:rsidRDefault="005452CC" w:rsidP="00612709">
            <w:pPr>
              <w:pStyle w:val="TableHeading"/>
            </w:pPr>
            <w:r w:rsidRPr="005A6292">
              <w:t>Date/Details</w:t>
            </w:r>
          </w:p>
        </w:tc>
      </w:tr>
      <w:tr w:rsidR="005452CC" w:rsidRPr="005A6292" w:rsidTr="00506858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5A6292" w:rsidRDefault="005452CC" w:rsidP="005452CC">
            <w:pPr>
              <w:pStyle w:val="Tabletext"/>
            </w:pPr>
            <w:r w:rsidRPr="005A6292">
              <w:t xml:space="preserve">1.  </w:t>
            </w:r>
            <w:r w:rsidR="00602B16" w:rsidRPr="005A6292">
              <w:t>The whole of this instrument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hideMark/>
          </w:tcPr>
          <w:p w:rsidR="005452CC" w:rsidRPr="005A6292" w:rsidRDefault="008C5F41" w:rsidP="005452CC">
            <w:pPr>
              <w:pStyle w:val="Tabletext"/>
            </w:pPr>
            <w:r w:rsidRPr="005A6292">
              <w:t>The day after this instrument is registered.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452CC" w:rsidRPr="005A6292" w:rsidRDefault="00BA5507">
            <w:pPr>
              <w:pStyle w:val="Tabletext"/>
            </w:pPr>
            <w:r>
              <w:t>28 March 2018</w:t>
            </w:r>
            <w:bookmarkStart w:id="2" w:name="_GoBack"/>
            <w:bookmarkEnd w:id="2"/>
          </w:p>
        </w:tc>
      </w:tr>
    </w:tbl>
    <w:p w:rsidR="005452CC" w:rsidRPr="005A6292" w:rsidRDefault="005452CC" w:rsidP="00D21F74">
      <w:pPr>
        <w:pStyle w:val="notetext"/>
      </w:pPr>
      <w:r w:rsidRPr="005A6292">
        <w:rPr>
          <w:snapToGrid w:val="0"/>
          <w:lang w:eastAsia="en-US"/>
        </w:rPr>
        <w:t>Note:</w:t>
      </w:r>
      <w:r w:rsidRPr="005A6292">
        <w:rPr>
          <w:snapToGrid w:val="0"/>
          <w:lang w:eastAsia="en-US"/>
        </w:rPr>
        <w:tab/>
        <w:t xml:space="preserve">This table relates only to the provisions of </w:t>
      </w:r>
      <w:r w:rsidR="00602B16" w:rsidRPr="005A6292">
        <w:rPr>
          <w:snapToGrid w:val="0"/>
          <w:lang w:eastAsia="en-US"/>
        </w:rPr>
        <w:t>this instrument</w:t>
      </w:r>
      <w:r w:rsidRPr="005A6292">
        <w:t xml:space="preserve"> </w:t>
      </w:r>
      <w:r w:rsidRPr="005A6292">
        <w:rPr>
          <w:snapToGrid w:val="0"/>
          <w:lang w:eastAsia="en-US"/>
        </w:rPr>
        <w:t xml:space="preserve">as originally made. It will not be amended to deal with any later amendments of </w:t>
      </w:r>
      <w:r w:rsidR="00602B16" w:rsidRPr="005A6292">
        <w:rPr>
          <w:snapToGrid w:val="0"/>
          <w:lang w:eastAsia="en-US"/>
        </w:rPr>
        <w:t>this instrument</w:t>
      </w:r>
      <w:r w:rsidRPr="005A6292">
        <w:rPr>
          <w:snapToGrid w:val="0"/>
          <w:lang w:eastAsia="en-US"/>
        </w:rPr>
        <w:t>.</w:t>
      </w:r>
    </w:p>
    <w:p w:rsidR="005452CC" w:rsidRPr="005A6292" w:rsidRDefault="005452CC" w:rsidP="00D455E3">
      <w:pPr>
        <w:pStyle w:val="subsection"/>
      </w:pPr>
      <w:r w:rsidRPr="005A6292">
        <w:tab/>
        <w:t>(2)</w:t>
      </w:r>
      <w:r w:rsidRPr="005A6292">
        <w:tab/>
        <w:t xml:space="preserve">Any information in column 3 of the table is not part of </w:t>
      </w:r>
      <w:r w:rsidR="00602B16" w:rsidRPr="005A6292">
        <w:t>this instrument</w:t>
      </w:r>
      <w:r w:rsidRPr="005A6292">
        <w:t xml:space="preserve">. Information may be inserted in this column, or information in it may be edited, in any published version of </w:t>
      </w:r>
      <w:r w:rsidR="00602B16" w:rsidRPr="005A6292">
        <w:t>this instrument</w:t>
      </w:r>
      <w:r w:rsidRPr="005A6292">
        <w:t>.</w:t>
      </w:r>
    </w:p>
    <w:p w:rsidR="00BF6650" w:rsidRPr="005A6292" w:rsidRDefault="00BF6650" w:rsidP="00BF6650">
      <w:pPr>
        <w:pStyle w:val="ActHead5"/>
      </w:pPr>
      <w:bookmarkStart w:id="3" w:name="_Toc506802865"/>
      <w:r w:rsidRPr="005A6292">
        <w:rPr>
          <w:rStyle w:val="CharSectno"/>
        </w:rPr>
        <w:t>3</w:t>
      </w:r>
      <w:r w:rsidRPr="005A6292">
        <w:t xml:space="preserve">  Authority</w:t>
      </w:r>
      <w:bookmarkEnd w:id="3"/>
    </w:p>
    <w:p w:rsidR="00BF6650" w:rsidRPr="005A6292" w:rsidRDefault="00BF6650" w:rsidP="00BF6650">
      <w:pPr>
        <w:pStyle w:val="subsection"/>
      </w:pPr>
      <w:r w:rsidRPr="005A6292">
        <w:tab/>
      </w:r>
      <w:r w:rsidRPr="005A6292">
        <w:tab/>
      </w:r>
      <w:r w:rsidR="00602B16" w:rsidRPr="005A6292">
        <w:t>This instrument is</w:t>
      </w:r>
      <w:r w:rsidRPr="005A6292">
        <w:t xml:space="preserve"> made under the </w:t>
      </w:r>
      <w:r w:rsidR="00506858" w:rsidRPr="005A6292">
        <w:rPr>
          <w:i/>
        </w:rPr>
        <w:t>Public Governance, Performance and Accountability Act 2013</w:t>
      </w:r>
      <w:r w:rsidR="00546FA3" w:rsidRPr="005A6292">
        <w:rPr>
          <w:i/>
        </w:rPr>
        <w:t>.</w:t>
      </w:r>
    </w:p>
    <w:p w:rsidR="00557C7A" w:rsidRPr="005A6292" w:rsidRDefault="00BF6650" w:rsidP="00557C7A">
      <w:pPr>
        <w:pStyle w:val="ActHead5"/>
      </w:pPr>
      <w:bookmarkStart w:id="4" w:name="_Toc506802866"/>
      <w:r w:rsidRPr="005A6292">
        <w:rPr>
          <w:rStyle w:val="CharSectno"/>
        </w:rPr>
        <w:t>4</w:t>
      </w:r>
      <w:r w:rsidR="00557C7A" w:rsidRPr="005A6292">
        <w:t xml:space="preserve">  </w:t>
      </w:r>
      <w:r w:rsidR="00083F48" w:rsidRPr="005A6292">
        <w:t>Schedules</w:t>
      </w:r>
      <w:bookmarkEnd w:id="4"/>
    </w:p>
    <w:p w:rsidR="00557C7A" w:rsidRPr="005A6292" w:rsidRDefault="00557C7A" w:rsidP="00557C7A">
      <w:pPr>
        <w:pStyle w:val="subsection"/>
      </w:pPr>
      <w:r w:rsidRPr="005A6292">
        <w:tab/>
      </w:r>
      <w:r w:rsidRPr="005A6292">
        <w:tab/>
      </w:r>
      <w:r w:rsidR="00083F48" w:rsidRPr="005A6292">
        <w:t xml:space="preserve">Each </w:t>
      </w:r>
      <w:r w:rsidR="00160BD7" w:rsidRPr="005A6292">
        <w:t>instrument</w:t>
      </w:r>
      <w:r w:rsidR="00083F48" w:rsidRPr="005A6292">
        <w:t xml:space="preserve"> that is specified in a Schedule to </w:t>
      </w:r>
      <w:r w:rsidR="00602B16" w:rsidRPr="005A6292">
        <w:t>this instrument</w:t>
      </w:r>
      <w:r w:rsidR="00083F48" w:rsidRPr="005A6292">
        <w:t xml:space="preserve"> is amended or repealed as set out in the applicable items in the Schedule concerned, and any other item in a Schedule to </w:t>
      </w:r>
      <w:r w:rsidR="00602B16" w:rsidRPr="005A6292">
        <w:t>this instrument</w:t>
      </w:r>
      <w:r w:rsidR="00083F48" w:rsidRPr="005A6292">
        <w:t xml:space="preserve"> has effect according to its terms.</w:t>
      </w:r>
    </w:p>
    <w:p w:rsidR="0048364F" w:rsidRPr="005A6292" w:rsidRDefault="0048364F" w:rsidP="009C5989">
      <w:pPr>
        <w:pStyle w:val="ActHead6"/>
        <w:pageBreakBefore/>
      </w:pPr>
      <w:bookmarkStart w:id="5" w:name="_Toc506802867"/>
      <w:bookmarkStart w:id="6" w:name="opcAmSched"/>
      <w:bookmarkStart w:id="7" w:name="opcCurrentFind"/>
      <w:r w:rsidRPr="005A6292">
        <w:rPr>
          <w:rStyle w:val="CharAmSchNo"/>
        </w:rPr>
        <w:t>Schedule</w:t>
      </w:r>
      <w:r w:rsidR="005A6292" w:rsidRPr="005A6292">
        <w:rPr>
          <w:rStyle w:val="CharAmSchNo"/>
        </w:rPr>
        <w:t> </w:t>
      </w:r>
      <w:r w:rsidRPr="005A6292">
        <w:rPr>
          <w:rStyle w:val="CharAmSchNo"/>
        </w:rPr>
        <w:t>1</w:t>
      </w:r>
      <w:r w:rsidRPr="005A6292">
        <w:t>—</w:t>
      </w:r>
      <w:r w:rsidR="00460499" w:rsidRPr="005A6292">
        <w:rPr>
          <w:rStyle w:val="CharAmSchText"/>
        </w:rPr>
        <w:t>Amendments</w:t>
      </w:r>
      <w:bookmarkEnd w:id="5"/>
    </w:p>
    <w:bookmarkEnd w:id="6"/>
    <w:bookmarkEnd w:id="7"/>
    <w:p w:rsidR="0004044E" w:rsidRPr="005A6292" w:rsidRDefault="0004044E" w:rsidP="0004044E">
      <w:pPr>
        <w:pStyle w:val="Header"/>
      </w:pPr>
      <w:r w:rsidRPr="005A6292">
        <w:rPr>
          <w:rStyle w:val="CharAmPartNo"/>
        </w:rPr>
        <w:t xml:space="preserve"> </w:t>
      </w:r>
      <w:r w:rsidRPr="005A6292">
        <w:rPr>
          <w:rStyle w:val="CharAmPartText"/>
        </w:rPr>
        <w:t xml:space="preserve"> </w:t>
      </w:r>
    </w:p>
    <w:p w:rsidR="0084172C" w:rsidRPr="005A6292" w:rsidRDefault="00506858" w:rsidP="00506858">
      <w:pPr>
        <w:pStyle w:val="ActHead9"/>
      </w:pPr>
      <w:bookmarkStart w:id="8" w:name="_Toc506802868"/>
      <w:r w:rsidRPr="005A6292">
        <w:t>Public Governance, Performance and Accountability (Financial Reporting) Rule</w:t>
      </w:r>
      <w:r w:rsidR="005A6292" w:rsidRPr="005A6292">
        <w:t> </w:t>
      </w:r>
      <w:r w:rsidRPr="005A6292">
        <w:t>201</w:t>
      </w:r>
      <w:r w:rsidR="003041E4" w:rsidRPr="005A6292">
        <w:t>5</w:t>
      </w:r>
      <w:bookmarkEnd w:id="8"/>
    </w:p>
    <w:p w:rsidR="00E673EB" w:rsidRPr="005A6292" w:rsidRDefault="00E673EB" w:rsidP="00E673EB">
      <w:pPr>
        <w:pStyle w:val="ItemHead"/>
      </w:pPr>
      <w:r w:rsidRPr="005A6292">
        <w:t>1  Subsection</w:t>
      </w:r>
      <w:r w:rsidR="005A6292" w:rsidRPr="005A6292">
        <w:t> </w:t>
      </w:r>
      <w:r w:rsidRPr="005A6292">
        <w:t>3(2)</w:t>
      </w:r>
    </w:p>
    <w:p w:rsidR="00E673EB" w:rsidRPr="005A6292" w:rsidRDefault="00E673EB" w:rsidP="00E673EB">
      <w:pPr>
        <w:pStyle w:val="Item"/>
      </w:pPr>
      <w:r w:rsidRPr="005A6292">
        <w:t>Omit “2016”, substitute “2017”.</w:t>
      </w:r>
    </w:p>
    <w:p w:rsidR="00E673EB" w:rsidRPr="005A6292" w:rsidRDefault="00E673EB" w:rsidP="00E673EB">
      <w:pPr>
        <w:pStyle w:val="ItemHead"/>
      </w:pPr>
      <w:r w:rsidRPr="005A6292">
        <w:t xml:space="preserve">2  </w:t>
      </w:r>
      <w:r w:rsidR="00D1515C" w:rsidRPr="005A6292">
        <w:t>Paragraph 18(3)(a)</w:t>
      </w:r>
    </w:p>
    <w:p w:rsidR="00D1515C" w:rsidRPr="005A6292" w:rsidRDefault="00D1515C" w:rsidP="00D1515C">
      <w:pPr>
        <w:pStyle w:val="Item"/>
      </w:pPr>
      <w:r w:rsidRPr="005A6292">
        <w:t>Repeal the paragraph, substitute:</w:t>
      </w:r>
    </w:p>
    <w:p w:rsidR="00D1515C" w:rsidRPr="005A6292" w:rsidRDefault="00D1515C" w:rsidP="00D1515C">
      <w:pPr>
        <w:pStyle w:val="paragraph"/>
      </w:pPr>
      <w:r w:rsidRPr="005A6292">
        <w:tab/>
        <w:t>(a)</w:t>
      </w:r>
      <w:r w:rsidRPr="005A6292">
        <w:tab/>
        <w:t xml:space="preserve">an AAS (the </w:t>
      </w:r>
      <w:r w:rsidRPr="005A6292">
        <w:rPr>
          <w:b/>
          <w:i/>
        </w:rPr>
        <w:t>listed AAS</w:t>
      </w:r>
      <w:r w:rsidRPr="005A6292">
        <w:t xml:space="preserve">) listed in that item in relation to a matter (the </w:t>
      </w:r>
      <w:r w:rsidRPr="005A6292">
        <w:rPr>
          <w:b/>
          <w:i/>
        </w:rPr>
        <w:t>listed matter</w:t>
      </w:r>
      <w:r w:rsidRPr="005A6292">
        <w:t>) listed in that item; and</w:t>
      </w:r>
    </w:p>
    <w:p w:rsidR="00D1515C" w:rsidRPr="005A6292" w:rsidRDefault="00D1515C" w:rsidP="00D1515C">
      <w:pPr>
        <w:pStyle w:val="ItemHead"/>
      </w:pPr>
      <w:r w:rsidRPr="005A6292">
        <w:t>3  Subsection</w:t>
      </w:r>
      <w:r w:rsidR="005A6292" w:rsidRPr="005A6292">
        <w:t> </w:t>
      </w:r>
      <w:r w:rsidRPr="005A6292">
        <w:t>18(3) (table)</w:t>
      </w:r>
    </w:p>
    <w:p w:rsidR="00D1515C" w:rsidRPr="005A6292" w:rsidRDefault="00D1515C" w:rsidP="00D1515C">
      <w:pPr>
        <w:pStyle w:val="Item"/>
      </w:pPr>
      <w:r w:rsidRPr="005A6292">
        <w:t>Repeal the table, substitute:</w:t>
      </w:r>
    </w:p>
    <w:p w:rsidR="00D1515C" w:rsidRPr="005A6292" w:rsidRDefault="00D1515C" w:rsidP="00D1515C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559"/>
        <w:gridCol w:w="3119"/>
        <w:gridCol w:w="2930"/>
      </w:tblGrid>
      <w:tr w:rsidR="00D1515C" w:rsidRPr="005A6292" w:rsidTr="00B93155">
        <w:trPr>
          <w:tblHeader/>
        </w:trPr>
        <w:tc>
          <w:tcPr>
            <w:tcW w:w="8312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hideMark/>
          </w:tcPr>
          <w:p w:rsidR="00D1515C" w:rsidRPr="005A6292" w:rsidRDefault="00D1515C" w:rsidP="00280685">
            <w:pPr>
              <w:keepNext/>
              <w:spacing w:before="60" w:line="240" w:lineRule="atLeast"/>
              <w:rPr>
                <w:rFonts w:ascii="Calibri" w:eastAsia="Times New Roman" w:hAnsi="Calibri" w:cs="Times New Roman"/>
                <w:b/>
                <w:sz w:val="20"/>
              </w:rPr>
            </w:pPr>
            <w:r w:rsidRPr="005A6292">
              <w:rPr>
                <w:rFonts w:ascii="Calibri" w:eastAsia="Times New Roman" w:hAnsi="Calibri" w:cs="Times New Roman"/>
                <w:b/>
                <w:sz w:val="20"/>
              </w:rPr>
              <w:t>Tier 1 reporting requirements</w:t>
            </w:r>
          </w:p>
        </w:tc>
      </w:tr>
      <w:tr w:rsidR="00D1515C" w:rsidRPr="005A6292" w:rsidTr="00B93155">
        <w:trPr>
          <w:trHeight w:val="636"/>
          <w:tblHeader/>
        </w:trPr>
        <w:tc>
          <w:tcPr>
            <w:tcW w:w="70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keepNext/>
              <w:spacing w:before="60" w:line="240" w:lineRule="atLeast"/>
              <w:rPr>
                <w:rFonts w:ascii="Calibri" w:eastAsia="Times New Roman" w:hAnsi="Calibri" w:cs="Times New Roman"/>
                <w:b/>
                <w:sz w:val="20"/>
              </w:rPr>
            </w:pPr>
            <w:r w:rsidRPr="005A6292">
              <w:rPr>
                <w:rFonts w:ascii="Calibri" w:eastAsia="Times New Roman" w:hAnsi="Calibri" w:cs="Times New Roman"/>
                <w:b/>
                <w:sz w:val="20"/>
              </w:rPr>
              <w:t>Item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keepNext/>
              <w:spacing w:before="60" w:line="240" w:lineRule="atLeast"/>
              <w:rPr>
                <w:rFonts w:ascii="Calibri" w:eastAsia="Times New Roman" w:hAnsi="Calibri" w:cs="Times New Roman"/>
                <w:b/>
                <w:sz w:val="20"/>
              </w:rPr>
            </w:pPr>
            <w:r w:rsidRPr="005A6292">
              <w:rPr>
                <w:rFonts w:ascii="Calibri" w:eastAsia="Times New Roman" w:hAnsi="Calibri" w:cs="Times New Roman"/>
                <w:b/>
                <w:sz w:val="20"/>
              </w:rPr>
              <w:t>Reporting entity</w:t>
            </w:r>
          </w:p>
        </w:tc>
        <w:tc>
          <w:tcPr>
            <w:tcW w:w="311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D1515C" w:rsidRPr="005A6292" w:rsidRDefault="00D1515C" w:rsidP="00280685">
            <w:pPr>
              <w:keepNext/>
              <w:spacing w:before="60" w:line="240" w:lineRule="atLeast"/>
              <w:rPr>
                <w:rFonts w:ascii="Calibri" w:eastAsia="Times New Roman" w:hAnsi="Calibri" w:cs="Times New Roman"/>
                <w:b/>
                <w:sz w:val="20"/>
              </w:rPr>
            </w:pPr>
            <w:r w:rsidRPr="005A6292">
              <w:rPr>
                <w:rFonts w:ascii="Calibri" w:eastAsia="Times New Roman" w:hAnsi="Calibri" w:cs="Times New Roman"/>
                <w:b/>
                <w:sz w:val="20"/>
              </w:rPr>
              <w:t>Listed matter</w:t>
            </w:r>
          </w:p>
        </w:tc>
        <w:tc>
          <w:tcPr>
            <w:tcW w:w="29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hideMark/>
          </w:tcPr>
          <w:p w:rsidR="00D1515C" w:rsidRPr="005A6292" w:rsidRDefault="00D1515C" w:rsidP="00280685">
            <w:pPr>
              <w:keepNext/>
              <w:spacing w:before="60" w:line="240" w:lineRule="atLeast"/>
              <w:rPr>
                <w:rFonts w:ascii="Calibri" w:eastAsia="Times New Roman" w:hAnsi="Calibri" w:cs="Times New Roman"/>
                <w:b/>
                <w:sz w:val="20"/>
              </w:rPr>
            </w:pPr>
            <w:r w:rsidRPr="005A6292">
              <w:rPr>
                <w:rFonts w:ascii="Calibri" w:eastAsia="Times New Roman" w:hAnsi="Calibri" w:cs="Times New Roman"/>
                <w:b/>
                <w:sz w:val="20"/>
              </w:rPr>
              <w:t>Listed AAS</w:t>
            </w:r>
          </w:p>
        </w:tc>
      </w:tr>
      <w:tr w:rsidR="00D1515C" w:rsidRPr="005A6292" w:rsidTr="00B93155">
        <w:tc>
          <w:tcPr>
            <w:tcW w:w="704" w:type="dxa"/>
            <w:tcBorders>
              <w:top w:val="single" w:sz="1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Airservices Australia</w:t>
            </w:r>
          </w:p>
        </w:tc>
        <w:tc>
          <w:tcPr>
            <w:tcW w:w="3119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F41FE7" w:rsidRPr="005A6292" w:rsidRDefault="00F41FE7" w:rsidP="00D1515C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Defined benefit superannuation</w:t>
            </w:r>
          </w:p>
          <w:p w:rsidR="00D1515C" w:rsidRPr="005A6292" w:rsidRDefault="00F41FE7" w:rsidP="00D1515C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Financial instruments</w:t>
            </w:r>
          </w:p>
          <w:p w:rsidR="00D1515C" w:rsidRPr="005A6292" w:rsidRDefault="00F41FE7" w:rsidP="00D1515C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Fair value measurement</w:t>
            </w:r>
          </w:p>
        </w:tc>
        <w:tc>
          <w:tcPr>
            <w:tcW w:w="2930" w:type="dxa"/>
            <w:tcBorders>
              <w:top w:val="single" w:sz="12" w:space="0" w:color="auto"/>
            </w:tcBorders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7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13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119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Employee Benefits</w:t>
            </w:r>
          </w:p>
        </w:tc>
      </w:tr>
      <w:tr w:rsidR="00D1515C" w:rsidRPr="005A6292" w:rsidTr="00B93155">
        <w:tc>
          <w:tcPr>
            <w:tcW w:w="704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Clean Energy Finance Corporation</w:t>
            </w:r>
          </w:p>
        </w:tc>
        <w:tc>
          <w:tcPr>
            <w:tcW w:w="3119" w:type="dxa"/>
            <w:shd w:val="clear" w:color="auto" w:fill="auto"/>
            <w:hideMark/>
          </w:tcPr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Financial instruments</w:t>
            </w:r>
          </w:p>
          <w:p w:rsidR="00D1515C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Fair value measurement</w:t>
            </w:r>
          </w:p>
        </w:tc>
        <w:tc>
          <w:tcPr>
            <w:tcW w:w="2930" w:type="dxa"/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7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13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</w:tc>
      </w:tr>
      <w:tr w:rsidR="00D1515C" w:rsidRPr="005A6292" w:rsidTr="00B93155">
        <w:tc>
          <w:tcPr>
            <w:tcW w:w="704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Department of Defence</w:t>
            </w:r>
          </w:p>
        </w:tc>
        <w:tc>
          <w:tcPr>
            <w:tcW w:w="3119" w:type="dxa"/>
            <w:shd w:val="clear" w:color="auto" w:fill="auto"/>
            <w:hideMark/>
          </w:tcPr>
          <w:p w:rsidR="00D1515C" w:rsidRPr="005A6292" w:rsidRDefault="00F41FE7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defined benefit superannuation</w:t>
            </w:r>
          </w:p>
        </w:tc>
        <w:tc>
          <w:tcPr>
            <w:tcW w:w="2930" w:type="dxa"/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119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Employee Benefits</w:t>
            </w:r>
          </w:p>
        </w:tc>
      </w:tr>
      <w:tr w:rsidR="00D1515C" w:rsidRPr="005A6292" w:rsidTr="00B93155">
        <w:tc>
          <w:tcPr>
            <w:tcW w:w="704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Department of Education and Training</w:t>
            </w:r>
          </w:p>
        </w:tc>
        <w:tc>
          <w:tcPr>
            <w:tcW w:w="3119" w:type="dxa"/>
            <w:shd w:val="clear" w:color="auto" w:fill="auto"/>
            <w:hideMark/>
          </w:tcPr>
          <w:p w:rsidR="00D1515C" w:rsidRPr="005A6292" w:rsidRDefault="00F41FE7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assets</w:t>
            </w:r>
          </w:p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</w:tc>
        <w:tc>
          <w:tcPr>
            <w:tcW w:w="2930" w:type="dxa"/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7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13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</w:tc>
      </w:tr>
      <w:tr w:rsidR="00D1515C" w:rsidRPr="005A6292" w:rsidTr="00B93155">
        <w:tc>
          <w:tcPr>
            <w:tcW w:w="704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Department of Finance</w:t>
            </w:r>
          </w:p>
        </w:tc>
        <w:tc>
          <w:tcPr>
            <w:tcW w:w="3119" w:type="dxa"/>
            <w:shd w:val="clear" w:color="auto" w:fill="auto"/>
            <w:hideMark/>
          </w:tcPr>
          <w:p w:rsidR="00D1515C" w:rsidRPr="005A6292" w:rsidRDefault="00F41FE7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defined benefit superannuation</w:t>
            </w:r>
          </w:p>
          <w:p w:rsidR="00F41FE7" w:rsidRPr="005A6292" w:rsidRDefault="00F41FE7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investments</w:t>
            </w:r>
          </w:p>
          <w:p w:rsidR="00F44B85" w:rsidRPr="005A6292" w:rsidRDefault="00F44B85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F41FE7" w:rsidRPr="005A6292" w:rsidRDefault="00F41FE7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</w:tc>
        <w:tc>
          <w:tcPr>
            <w:tcW w:w="2930" w:type="dxa"/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7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13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119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Employee Benefits</w:t>
            </w:r>
          </w:p>
        </w:tc>
      </w:tr>
      <w:tr w:rsidR="00D1515C" w:rsidRPr="005A6292" w:rsidTr="00B93155">
        <w:tc>
          <w:tcPr>
            <w:tcW w:w="704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Department of Foreign Affairs and Trade</w:t>
            </w:r>
          </w:p>
        </w:tc>
        <w:tc>
          <w:tcPr>
            <w:tcW w:w="3119" w:type="dxa"/>
            <w:shd w:val="clear" w:color="auto" w:fill="auto"/>
            <w:hideMark/>
          </w:tcPr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assets</w:t>
            </w:r>
          </w:p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D1515C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Non</w:t>
            </w:r>
            <w:r w:rsidR="005A6292">
              <w:rPr>
                <w:rFonts w:ascii="Calibri" w:eastAsia="Calibri" w:hAnsi="Calibri" w:cs="Times New Roman"/>
                <w:sz w:val="20"/>
              </w:rPr>
              <w:noBreakHyphen/>
            </w:r>
            <w:r w:rsidRPr="005A6292">
              <w:rPr>
                <w:rFonts w:ascii="Calibri" w:eastAsia="Calibri" w:hAnsi="Calibri" w:cs="Times New Roman"/>
                <w:sz w:val="20"/>
              </w:rPr>
              <w:t>financial assets</w:t>
            </w:r>
          </w:p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Fair value measurement</w:t>
            </w:r>
          </w:p>
        </w:tc>
        <w:tc>
          <w:tcPr>
            <w:tcW w:w="2930" w:type="dxa"/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7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12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Disclosure of Interests in Other Entities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13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116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Property, Plant and Equipment</w:t>
            </w:r>
          </w:p>
        </w:tc>
      </w:tr>
      <w:tr w:rsidR="00D1515C" w:rsidRPr="005A6292" w:rsidTr="00B93155">
        <w:tc>
          <w:tcPr>
            <w:tcW w:w="704" w:type="dxa"/>
            <w:tcBorders>
              <w:bottom w:val="single" w:sz="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7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Department of Industry, Innovation and Science</w:t>
            </w:r>
          </w:p>
        </w:tc>
        <w:tc>
          <w:tcPr>
            <w:tcW w:w="3119" w:type="dxa"/>
            <w:tcBorders>
              <w:bottom w:val="single" w:sz="2" w:space="0" w:color="auto"/>
            </w:tcBorders>
            <w:shd w:val="clear" w:color="auto" w:fill="auto"/>
            <w:hideMark/>
          </w:tcPr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assets</w:t>
            </w:r>
          </w:p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D1515C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</w:tc>
        <w:tc>
          <w:tcPr>
            <w:tcW w:w="2930" w:type="dxa"/>
            <w:tcBorders>
              <w:bottom w:val="single" w:sz="2" w:space="0" w:color="auto"/>
            </w:tcBorders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7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13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</w:tc>
      </w:tr>
      <w:tr w:rsidR="00D1515C" w:rsidRPr="005A6292" w:rsidTr="00B93155">
        <w:tc>
          <w:tcPr>
            <w:tcW w:w="704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8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Department of the Treasury</w:t>
            </w:r>
          </w:p>
        </w:tc>
        <w:tc>
          <w:tcPr>
            <w:tcW w:w="311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financial instruments</w:t>
            </w:r>
          </w:p>
          <w:p w:rsidR="00F41FE7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Administered </w:t>
            </w:r>
            <w:r w:rsidR="00640C1D" w:rsidRPr="005A6292">
              <w:rPr>
                <w:rFonts w:ascii="Calibri" w:eastAsia="Calibri" w:hAnsi="Calibri" w:cs="Times New Roman"/>
                <w:sz w:val="20"/>
              </w:rPr>
              <w:t>investments</w:t>
            </w:r>
          </w:p>
          <w:p w:rsidR="00D1515C" w:rsidRPr="005A6292" w:rsidRDefault="00F41FE7" w:rsidP="00F41FE7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Administered fair value measurement</w:t>
            </w:r>
          </w:p>
        </w:tc>
        <w:tc>
          <w:tcPr>
            <w:tcW w:w="2930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  <w:hideMark/>
          </w:tcPr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 xml:space="preserve">AASB 7 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>Financial Instruments: Disclosure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i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12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Disclosure of Interests in Other Entities</w:t>
            </w:r>
          </w:p>
          <w:p w:rsidR="00D1515C" w:rsidRPr="005A6292" w:rsidRDefault="00D1515C" w:rsidP="00280685">
            <w:pPr>
              <w:rPr>
                <w:rFonts w:ascii="Calibri" w:eastAsia="Calibri" w:hAnsi="Calibri" w:cs="Times New Roman"/>
                <w:sz w:val="20"/>
              </w:rPr>
            </w:pPr>
            <w:r w:rsidRPr="005A6292">
              <w:rPr>
                <w:rFonts w:ascii="Calibri" w:eastAsia="Calibri" w:hAnsi="Calibri" w:cs="Times New Roman"/>
                <w:sz w:val="20"/>
              </w:rPr>
              <w:t>AASB 13</w:t>
            </w:r>
            <w:r w:rsidRPr="005A6292">
              <w:rPr>
                <w:rFonts w:ascii="Calibri" w:eastAsia="Calibri" w:hAnsi="Calibri" w:cs="Times New Roman"/>
                <w:i/>
                <w:sz w:val="20"/>
              </w:rPr>
              <w:t xml:space="preserve"> Fair Value Measurement</w:t>
            </w:r>
          </w:p>
        </w:tc>
      </w:tr>
    </w:tbl>
    <w:p w:rsidR="00D1515C" w:rsidRPr="005A6292" w:rsidRDefault="00D1515C" w:rsidP="00D1515C">
      <w:pPr>
        <w:pStyle w:val="Tabletext"/>
      </w:pPr>
    </w:p>
    <w:sectPr w:rsidR="00D1515C" w:rsidRPr="005A6292" w:rsidSect="00D919E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/>
      <w:pgMar w:top="1675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B16" w:rsidRDefault="00602B16" w:rsidP="0048364F">
      <w:pPr>
        <w:spacing w:line="240" w:lineRule="auto"/>
      </w:pPr>
      <w:r>
        <w:separator/>
      </w:r>
    </w:p>
  </w:endnote>
  <w:endnote w:type="continuationSeparator" w:id="0">
    <w:p w:rsidR="00602B16" w:rsidRDefault="00602B16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A6B90D3-A1F2-433D-BC40-291093879669}"/>
    <w:embedBold r:id="rId2" w:fontKey="{E051D9F4-2240-4ABA-8C4D-093A2A756E78}"/>
    <w:embedItalic r:id="rId3" w:fontKey="{7F957A29-42FA-48EA-826C-8DA5CBBFD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D919E3" w:rsidRDefault="00D919E3" w:rsidP="00D919E3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D919E3">
      <w:rPr>
        <w:i/>
        <w:sz w:val="18"/>
      </w:rPr>
      <w:t>OPC63181 - B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Default="0048364F" w:rsidP="00E97334"/>
  <w:p w:rsidR="00E97334" w:rsidRPr="00D919E3" w:rsidRDefault="00D919E3" w:rsidP="00D919E3">
    <w:pPr>
      <w:rPr>
        <w:rFonts w:cs="Times New Roman"/>
        <w:i/>
        <w:sz w:val="18"/>
      </w:rPr>
    </w:pPr>
    <w:r w:rsidRPr="00D919E3">
      <w:rPr>
        <w:rFonts w:cs="Times New Roman"/>
        <w:i/>
        <w:sz w:val="18"/>
      </w:rPr>
      <w:t>OPC63181 - B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D919E3" w:rsidRDefault="00D919E3" w:rsidP="00D919E3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  <w:r w:rsidRPr="00D919E3">
      <w:rPr>
        <w:i/>
        <w:sz w:val="18"/>
      </w:rPr>
      <w:t>OPC63181 - B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503C0E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404F6F"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404F6F">
            <w:rPr>
              <w:i/>
              <w:sz w:val="18"/>
            </w:rPr>
            <w:t>Public Governance, Performance and Accountability (Financial Reporting) Amendment Rule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D919E3" w:rsidRDefault="00D919E3" w:rsidP="00D919E3">
    <w:pPr>
      <w:rPr>
        <w:rFonts w:cs="Times New Roman"/>
        <w:i/>
        <w:sz w:val="18"/>
      </w:rPr>
    </w:pPr>
    <w:r w:rsidRPr="00D919E3">
      <w:rPr>
        <w:rFonts w:cs="Times New Roman"/>
        <w:i/>
        <w:sz w:val="18"/>
      </w:rPr>
      <w:t>OPC63181 - B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4523D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3"/>
      <w:gridCol w:w="6379"/>
      <w:gridCol w:w="710"/>
    </w:tblGrid>
    <w:tr w:rsidR="00A136F5" w:rsidTr="00503C0E"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404F6F">
            <w:rPr>
              <w:i/>
              <w:sz w:val="18"/>
            </w:rPr>
            <w:t>Public Governance, Performance and Accountability (Financial Reporting) Amendment Rule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10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BA5507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D919E3" w:rsidRDefault="00D919E3" w:rsidP="00D919E3">
    <w:pPr>
      <w:rPr>
        <w:rFonts w:cs="Times New Roman"/>
        <w:i/>
        <w:sz w:val="18"/>
      </w:rPr>
    </w:pPr>
    <w:r w:rsidRPr="00D919E3">
      <w:rPr>
        <w:rFonts w:cs="Times New Roman"/>
        <w:i/>
        <w:sz w:val="18"/>
      </w:rPr>
      <w:t>OPC63181 - B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A136F5" w:rsidTr="00503C0E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BA5507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404F6F">
            <w:rPr>
              <w:i/>
              <w:sz w:val="18"/>
            </w:rPr>
            <w:t>Public Governance, Performance and Accountability (Financial Reporting) Amendment Rule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</w:p>
      </w:tc>
    </w:tr>
  </w:tbl>
  <w:p w:rsidR="00A136F5" w:rsidRPr="00D919E3" w:rsidRDefault="00D919E3" w:rsidP="00D919E3">
    <w:pPr>
      <w:rPr>
        <w:rFonts w:cs="Times New Roman"/>
        <w:i/>
        <w:sz w:val="18"/>
      </w:rPr>
    </w:pPr>
    <w:r w:rsidRPr="00D919E3">
      <w:rPr>
        <w:rFonts w:cs="Times New Roman"/>
        <w:i/>
        <w:sz w:val="18"/>
      </w:rPr>
      <w:t>OPC63181 - B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863" w:rsidRPr="00E33C1C" w:rsidRDefault="007A6863" w:rsidP="009C598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7A6863" w:rsidTr="000C45A2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404F6F">
            <w:rPr>
              <w:i/>
              <w:sz w:val="18"/>
            </w:rPr>
            <w:t>Public Governance, Performance and Accountability (Financial Reporting) Amendment Rule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7A6863" w:rsidRDefault="007A6863" w:rsidP="000C45A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BA5507"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7A6863" w:rsidRPr="00D919E3" w:rsidRDefault="00D919E3" w:rsidP="00D919E3">
    <w:pPr>
      <w:rPr>
        <w:rFonts w:cs="Times New Roman"/>
        <w:i/>
        <w:sz w:val="18"/>
      </w:rPr>
    </w:pPr>
    <w:r w:rsidRPr="00D919E3">
      <w:rPr>
        <w:rFonts w:cs="Times New Roman"/>
        <w:i/>
        <w:sz w:val="18"/>
      </w:rPr>
      <w:t>OPC63181 - B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6F5" w:rsidRPr="00E33C1C" w:rsidRDefault="00A136F5" w:rsidP="00A136F5">
    <w:pPr>
      <w:pBdr>
        <w:top w:val="single" w:sz="6" w:space="1" w:color="auto"/>
      </w:pBdr>
      <w:spacing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1384"/>
      <w:gridCol w:w="6379"/>
      <w:gridCol w:w="709"/>
    </w:tblGrid>
    <w:tr w:rsidR="00A136F5" w:rsidTr="007A686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>
            <w:rPr>
              <w:i/>
              <w:sz w:val="18"/>
            </w:rPr>
            <w:instrText xml:space="preserve"> DOCPROPERTY ShortT </w:instrText>
          </w:r>
          <w:r w:rsidRPr="007A1328">
            <w:rPr>
              <w:i/>
              <w:sz w:val="18"/>
            </w:rPr>
            <w:fldChar w:fldCharType="separate"/>
          </w:r>
          <w:r w:rsidR="00404F6F">
            <w:rPr>
              <w:i/>
              <w:sz w:val="18"/>
            </w:rPr>
            <w:t>Public Governance, Performance and Accountability (Financial Reporting) Amendment Rule 2018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:rsidR="00A136F5" w:rsidRDefault="00A136F5" w:rsidP="00830B62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404F6F"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</w:tr>
  </w:tbl>
  <w:p w:rsidR="00A136F5" w:rsidRPr="00D919E3" w:rsidRDefault="00D919E3" w:rsidP="00D919E3">
    <w:pPr>
      <w:rPr>
        <w:rFonts w:cs="Times New Roman"/>
        <w:i/>
        <w:sz w:val="18"/>
      </w:rPr>
    </w:pPr>
    <w:r w:rsidRPr="00D919E3">
      <w:rPr>
        <w:rFonts w:cs="Times New Roman"/>
        <w:i/>
        <w:sz w:val="18"/>
      </w:rPr>
      <w:t>OPC63181 - 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B16" w:rsidRDefault="00602B16" w:rsidP="0048364F">
      <w:pPr>
        <w:spacing w:line="240" w:lineRule="auto"/>
      </w:pPr>
      <w:r>
        <w:separator/>
      </w:r>
    </w:p>
  </w:footnote>
  <w:footnote w:type="continuationSeparator" w:id="0">
    <w:p w:rsidR="00602B16" w:rsidRDefault="00602B16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220A0C">
    <w:pPr>
      <w:pBdr>
        <w:bottom w:val="single" w:sz="6" w:space="1" w:color="auto"/>
      </w:pBdr>
      <w:spacing w:before="10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2EA" w:rsidRPr="00ED79B6" w:rsidRDefault="002302EA" w:rsidP="00220A0C">
    <w:pPr>
      <w:pBdr>
        <w:bottom w:val="single" w:sz="6" w:space="1" w:color="auto"/>
      </w:pBdr>
      <w:spacing w:before="1000" w:line="240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ED79B6" w:rsidRDefault="0048364F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separate"/>
    </w:r>
    <w:r w:rsidR="00BA5507">
      <w:rPr>
        <w:b/>
        <w:noProof/>
        <w:sz w:val="20"/>
      </w:rPr>
      <w:t>Schedule 1</w: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CharAmSchText </w:instrText>
    </w:r>
    <w:r>
      <w:rPr>
        <w:sz w:val="20"/>
      </w:rPr>
      <w:fldChar w:fldCharType="separate"/>
    </w:r>
    <w:r w:rsidR="00BA5507">
      <w:rPr>
        <w:noProof/>
        <w:sz w:val="20"/>
      </w:rPr>
      <w:t>Amendments</w:t>
    </w:r>
    <w:r>
      <w:rPr>
        <w:sz w:val="20"/>
      </w:rPr>
      <w:fldChar w:fldCharType="end"/>
    </w:r>
  </w:p>
  <w:p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D63EF6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CharAmSchText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>
      <w:rPr>
        <w:b/>
        <w:sz w:val="20"/>
      </w:rPr>
      <w:fldChar w:fldCharType="end"/>
    </w:r>
  </w:p>
  <w:p w:rsidR="0048364F" w:rsidRPr="00A961C4" w:rsidRDefault="00D63EF6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="0048364F"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:rsidR="0048364F" w:rsidRPr="00A961C4" w:rsidRDefault="0048364F" w:rsidP="007F48ED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64F" w:rsidRPr="00A961C4" w:rsidRDefault="0048364F" w:rsidP="004836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152A2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C89D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3DC13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0CE54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C90DE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E486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1A0D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AA2B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512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E102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embedTrueTypeFonts/>
  <w:saveSubsetFonts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B16"/>
    <w:rsid w:val="00000263"/>
    <w:rsid w:val="000113BC"/>
    <w:rsid w:val="000136AF"/>
    <w:rsid w:val="0004044E"/>
    <w:rsid w:val="0005120E"/>
    <w:rsid w:val="00054577"/>
    <w:rsid w:val="000614BF"/>
    <w:rsid w:val="0007169C"/>
    <w:rsid w:val="00077593"/>
    <w:rsid w:val="00083F48"/>
    <w:rsid w:val="000A7DF9"/>
    <w:rsid w:val="000D05EF"/>
    <w:rsid w:val="000D5485"/>
    <w:rsid w:val="000F21C1"/>
    <w:rsid w:val="00105D72"/>
    <w:rsid w:val="0010745C"/>
    <w:rsid w:val="00117277"/>
    <w:rsid w:val="00160BD7"/>
    <w:rsid w:val="001643C9"/>
    <w:rsid w:val="00165568"/>
    <w:rsid w:val="00166082"/>
    <w:rsid w:val="00166C2F"/>
    <w:rsid w:val="001716C9"/>
    <w:rsid w:val="00176DC3"/>
    <w:rsid w:val="00184261"/>
    <w:rsid w:val="00193461"/>
    <w:rsid w:val="001939E1"/>
    <w:rsid w:val="00195382"/>
    <w:rsid w:val="001A3B9F"/>
    <w:rsid w:val="001A65C0"/>
    <w:rsid w:val="001B6456"/>
    <w:rsid w:val="001B7A5D"/>
    <w:rsid w:val="001C69C4"/>
    <w:rsid w:val="001E0A8D"/>
    <w:rsid w:val="001E3590"/>
    <w:rsid w:val="001E7407"/>
    <w:rsid w:val="00201D27"/>
    <w:rsid w:val="0020300C"/>
    <w:rsid w:val="00220A0C"/>
    <w:rsid w:val="00223E4A"/>
    <w:rsid w:val="002302EA"/>
    <w:rsid w:val="00240749"/>
    <w:rsid w:val="002468D7"/>
    <w:rsid w:val="00285CDD"/>
    <w:rsid w:val="00291167"/>
    <w:rsid w:val="00297ECB"/>
    <w:rsid w:val="002C152A"/>
    <w:rsid w:val="002D043A"/>
    <w:rsid w:val="003041E4"/>
    <w:rsid w:val="0031713F"/>
    <w:rsid w:val="00321913"/>
    <w:rsid w:val="00324EE6"/>
    <w:rsid w:val="003316DC"/>
    <w:rsid w:val="00332E0D"/>
    <w:rsid w:val="003415D3"/>
    <w:rsid w:val="00346335"/>
    <w:rsid w:val="00352B0F"/>
    <w:rsid w:val="003561B0"/>
    <w:rsid w:val="00361046"/>
    <w:rsid w:val="00367960"/>
    <w:rsid w:val="003A15AC"/>
    <w:rsid w:val="003A3637"/>
    <w:rsid w:val="003A56EB"/>
    <w:rsid w:val="003B0627"/>
    <w:rsid w:val="003C5F2B"/>
    <w:rsid w:val="003D0BFE"/>
    <w:rsid w:val="003D5700"/>
    <w:rsid w:val="003F0F5A"/>
    <w:rsid w:val="00400A30"/>
    <w:rsid w:val="004022CA"/>
    <w:rsid w:val="00404F6F"/>
    <w:rsid w:val="004116CD"/>
    <w:rsid w:val="00414ADE"/>
    <w:rsid w:val="00424CA9"/>
    <w:rsid w:val="004257BB"/>
    <w:rsid w:val="004261D9"/>
    <w:rsid w:val="0044291A"/>
    <w:rsid w:val="00460499"/>
    <w:rsid w:val="00474835"/>
    <w:rsid w:val="004819C7"/>
    <w:rsid w:val="0048364F"/>
    <w:rsid w:val="00490F2E"/>
    <w:rsid w:val="00496DB3"/>
    <w:rsid w:val="00496F97"/>
    <w:rsid w:val="004A53EA"/>
    <w:rsid w:val="004F1FAC"/>
    <w:rsid w:val="004F676E"/>
    <w:rsid w:val="00503C0E"/>
    <w:rsid w:val="00506858"/>
    <w:rsid w:val="005071E7"/>
    <w:rsid w:val="00516B8D"/>
    <w:rsid w:val="0052686F"/>
    <w:rsid w:val="0052756C"/>
    <w:rsid w:val="00530230"/>
    <w:rsid w:val="00530CC9"/>
    <w:rsid w:val="00537FBC"/>
    <w:rsid w:val="00541D73"/>
    <w:rsid w:val="00543469"/>
    <w:rsid w:val="005452CC"/>
    <w:rsid w:val="00546FA3"/>
    <w:rsid w:val="00554243"/>
    <w:rsid w:val="00557C7A"/>
    <w:rsid w:val="00562A58"/>
    <w:rsid w:val="00581211"/>
    <w:rsid w:val="00584811"/>
    <w:rsid w:val="00593AA6"/>
    <w:rsid w:val="00594161"/>
    <w:rsid w:val="00594749"/>
    <w:rsid w:val="005A482B"/>
    <w:rsid w:val="005A6292"/>
    <w:rsid w:val="005B4067"/>
    <w:rsid w:val="005C36E0"/>
    <w:rsid w:val="005C3F41"/>
    <w:rsid w:val="005D168D"/>
    <w:rsid w:val="005D5EA1"/>
    <w:rsid w:val="005E61D3"/>
    <w:rsid w:val="005F7738"/>
    <w:rsid w:val="00600219"/>
    <w:rsid w:val="00602B16"/>
    <w:rsid w:val="00613EAD"/>
    <w:rsid w:val="006158AC"/>
    <w:rsid w:val="00640402"/>
    <w:rsid w:val="00640C1D"/>
    <w:rsid w:val="00640F78"/>
    <w:rsid w:val="00646E7B"/>
    <w:rsid w:val="00655D6A"/>
    <w:rsid w:val="00656DE9"/>
    <w:rsid w:val="00677CC2"/>
    <w:rsid w:val="00685F42"/>
    <w:rsid w:val="006866A1"/>
    <w:rsid w:val="0069207B"/>
    <w:rsid w:val="006A4309"/>
    <w:rsid w:val="006B0E55"/>
    <w:rsid w:val="006B7006"/>
    <w:rsid w:val="006C7F8C"/>
    <w:rsid w:val="006D7AB9"/>
    <w:rsid w:val="006E43D5"/>
    <w:rsid w:val="00700B2C"/>
    <w:rsid w:val="00713084"/>
    <w:rsid w:val="00720FC2"/>
    <w:rsid w:val="00731E00"/>
    <w:rsid w:val="00732E9D"/>
    <w:rsid w:val="0073491A"/>
    <w:rsid w:val="007440B7"/>
    <w:rsid w:val="00747993"/>
    <w:rsid w:val="007634AD"/>
    <w:rsid w:val="007715C9"/>
    <w:rsid w:val="00774EDD"/>
    <w:rsid w:val="007757EC"/>
    <w:rsid w:val="00795968"/>
    <w:rsid w:val="007A115D"/>
    <w:rsid w:val="007A35E6"/>
    <w:rsid w:val="007A6863"/>
    <w:rsid w:val="007D45C1"/>
    <w:rsid w:val="007E7D4A"/>
    <w:rsid w:val="007F48ED"/>
    <w:rsid w:val="007F7947"/>
    <w:rsid w:val="00812F45"/>
    <w:rsid w:val="0084172C"/>
    <w:rsid w:val="00856A31"/>
    <w:rsid w:val="008754D0"/>
    <w:rsid w:val="00877D48"/>
    <w:rsid w:val="0088345B"/>
    <w:rsid w:val="008863D8"/>
    <w:rsid w:val="008A16A5"/>
    <w:rsid w:val="008C2B5D"/>
    <w:rsid w:val="008C5F41"/>
    <w:rsid w:val="008D0EE0"/>
    <w:rsid w:val="008D5B99"/>
    <w:rsid w:val="008D7A27"/>
    <w:rsid w:val="008E0D88"/>
    <w:rsid w:val="008E4702"/>
    <w:rsid w:val="008E69AA"/>
    <w:rsid w:val="008F4F1C"/>
    <w:rsid w:val="00922764"/>
    <w:rsid w:val="00932377"/>
    <w:rsid w:val="00943102"/>
    <w:rsid w:val="0094523D"/>
    <w:rsid w:val="009559E6"/>
    <w:rsid w:val="00976A63"/>
    <w:rsid w:val="00983419"/>
    <w:rsid w:val="009C3431"/>
    <w:rsid w:val="009C5989"/>
    <w:rsid w:val="009C6FFD"/>
    <w:rsid w:val="009D08DA"/>
    <w:rsid w:val="00A06860"/>
    <w:rsid w:val="00A136F5"/>
    <w:rsid w:val="00A231E2"/>
    <w:rsid w:val="00A2550D"/>
    <w:rsid w:val="00A4169B"/>
    <w:rsid w:val="00A445F2"/>
    <w:rsid w:val="00A50D55"/>
    <w:rsid w:val="00A5165B"/>
    <w:rsid w:val="00A52FDA"/>
    <w:rsid w:val="00A64912"/>
    <w:rsid w:val="00A70A74"/>
    <w:rsid w:val="00AA0343"/>
    <w:rsid w:val="00AA2A5C"/>
    <w:rsid w:val="00AB78E9"/>
    <w:rsid w:val="00AD3467"/>
    <w:rsid w:val="00AD5641"/>
    <w:rsid w:val="00AE0F9B"/>
    <w:rsid w:val="00AF55FF"/>
    <w:rsid w:val="00B032D8"/>
    <w:rsid w:val="00B33B3C"/>
    <w:rsid w:val="00B40D74"/>
    <w:rsid w:val="00B52663"/>
    <w:rsid w:val="00B56DCB"/>
    <w:rsid w:val="00B770D2"/>
    <w:rsid w:val="00B93155"/>
    <w:rsid w:val="00BA47A3"/>
    <w:rsid w:val="00BA5026"/>
    <w:rsid w:val="00BA5507"/>
    <w:rsid w:val="00BB6E79"/>
    <w:rsid w:val="00BE3B31"/>
    <w:rsid w:val="00BE719A"/>
    <w:rsid w:val="00BE720A"/>
    <w:rsid w:val="00BF6650"/>
    <w:rsid w:val="00C067E5"/>
    <w:rsid w:val="00C164CA"/>
    <w:rsid w:val="00C42BF8"/>
    <w:rsid w:val="00C460AE"/>
    <w:rsid w:val="00C50043"/>
    <w:rsid w:val="00C50A0F"/>
    <w:rsid w:val="00C7573B"/>
    <w:rsid w:val="00C76CF3"/>
    <w:rsid w:val="00CA7844"/>
    <w:rsid w:val="00CB58EF"/>
    <w:rsid w:val="00CE7D64"/>
    <w:rsid w:val="00CF0BB2"/>
    <w:rsid w:val="00D13441"/>
    <w:rsid w:val="00D1515C"/>
    <w:rsid w:val="00D243A3"/>
    <w:rsid w:val="00D3200B"/>
    <w:rsid w:val="00D33440"/>
    <w:rsid w:val="00D52EFE"/>
    <w:rsid w:val="00D56A0D"/>
    <w:rsid w:val="00D63EF6"/>
    <w:rsid w:val="00D66518"/>
    <w:rsid w:val="00D70DFB"/>
    <w:rsid w:val="00D71EEA"/>
    <w:rsid w:val="00D735CD"/>
    <w:rsid w:val="00D766DF"/>
    <w:rsid w:val="00D919E3"/>
    <w:rsid w:val="00D95891"/>
    <w:rsid w:val="00DB5CB4"/>
    <w:rsid w:val="00DE149E"/>
    <w:rsid w:val="00E05704"/>
    <w:rsid w:val="00E12F1A"/>
    <w:rsid w:val="00E21CFB"/>
    <w:rsid w:val="00E22935"/>
    <w:rsid w:val="00E54292"/>
    <w:rsid w:val="00E60191"/>
    <w:rsid w:val="00E63F21"/>
    <w:rsid w:val="00E673EB"/>
    <w:rsid w:val="00E74DC7"/>
    <w:rsid w:val="00E87699"/>
    <w:rsid w:val="00E92E27"/>
    <w:rsid w:val="00E9586B"/>
    <w:rsid w:val="00E97334"/>
    <w:rsid w:val="00EA0D36"/>
    <w:rsid w:val="00EB77FA"/>
    <w:rsid w:val="00ED4928"/>
    <w:rsid w:val="00EE6190"/>
    <w:rsid w:val="00EF2E3A"/>
    <w:rsid w:val="00EF6402"/>
    <w:rsid w:val="00F025DF"/>
    <w:rsid w:val="00F047E2"/>
    <w:rsid w:val="00F04D57"/>
    <w:rsid w:val="00F078DC"/>
    <w:rsid w:val="00F13E86"/>
    <w:rsid w:val="00F32FCB"/>
    <w:rsid w:val="00F41FE7"/>
    <w:rsid w:val="00F44B85"/>
    <w:rsid w:val="00F6709F"/>
    <w:rsid w:val="00F677A9"/>
    <w:rsid w:val="00F732EA"/>
    <w:rsid w:val="00F84CF5"/>
    <w:rsid w:val="00F8612E"/>
    <w:rsid w:val="00FA420B"/>
    <w:rsid w:val="00FE0781"/>
    <w:rsid w:val="00FF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6292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62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2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2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5A6292"/>
  </w:style>
  <w:style w:type="paragraph" w:customStyle="1" w:styleId="OPCParaBase">
    <w:name w:val="OPCParaBase"/>
    <w:qFormat/>
    <w:rsid w:val="005A629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5A629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5A629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5A6292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5A6292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5A6292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5A6292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5A6292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5A6292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5A6292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5A6292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5A6292"/>
  </w:style>
  <w:style w:type="paragraph" w:customStyle="1" w:styleId="Blocks">
    <w:name w:val="Blocks"/>
    <w:aliases w:val="bb"/>
    <w:basedOn w:val="OPCParaBase"/>
    <w:qFormat/>
    <w:rsid w:val="005A629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5A629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5A6292"/>
    <w:rPr>
      <w:i/>
    </w:rPr>
  </w:style>
  <w:style w:type="paragraph" w:customStyle="1" w:styleId="BoxList">
    <w:name w:val="BoxList"/>
    <w:aliases w:val="bl"/>
    <w:basedOn w:val="BoxText"/>
    <w:qFormat/>
    <w:rsid w:val="005A629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5A629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5A629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5A6292"/>
    <w:pPr>
      <w:ind w:left="1985" w:hanging="851"/>
    </w:pPr>
  </w:style>
  <w:style w:type="character" w:customStyle="1" w:styleId="CharAmPartNo">
    <w:name w:val="CharAmPartNo"/>
    <w:basedOn w:val="OPCCharBase"/>
    <w:qFormat/>
    <w:rsid w:val="005A6292"/>
  </w:style>
  <w:style w:type="character" w:customStyle="1" w:styleId="CharAmPartText">
    <w:name w:val="CharAmPartText"/>
    <w:basedOn w:val="OPCCharBase"/>
    <w:qFormat/>
    <w:rsid w:val="005A6292"/>
  </w:style>
  <w:style w:type="character" w:customStyle="1" w:styleId="CharAmSchNo">
    <w:name w:val="CharAmSchNo"/>
    <w:basedOn w:val="OPCCharBase"/>
    <w:qFormat/>
    <w:rsid w:val="005A6292"/>
  </w:style>
  <w:style w:type="character" w:customStyle="1" w:styleId="CharAmSchText">
    <w:name w:val="CharAmSchText"/>
    <w:basedOn w:val="OPCCharBase"/>
    <w:qFormat/>
    <w:rsid w:val="005A6292"/>
  </w:style>
  <w:style w:type="character" w:customStyle="1" w:styleId="CharBoldItalic">
    <w:name w:val="CharBoldItalic"/>
    <w:basedOn w:val="OPCCharBase"/>
    <w:uiPriority w:val="1"/>
    <w:qFormat/>
    <w:rsid w:val="005A6292"/>
    <w:rPr>
      <w:b/>
      <w:i/>
    </w:rPr>
  </w:style>
  <w:style w:type="character" w:customStyle="1" w:styleId="CharChapNo">
    <w:name w:val="CharChapNo"/>
    <w:basedOn w:val="OPCCharBase"/>
    <w:uiPriority w:val="1"/>
    <w:qFormat/>
    <w:rsid w:val="005A6292"/>
  </w:style>
  <w:style w:type="character" w:customStyle="1" w:styleId="CharChapText">
    <w:name w:val="CharChapText"/>
    <w:basedOn w:val="OPCCharBase"/>
    <w:uiPriority w:val="1"/>
    <w:qFormat/>
    <w:rsid w:val="005A6292"/>
  </w:style>
  <w:style w:type="character" w:customStyle="1" w:styleId="CharDivNo">
    <w:name w:val="CharDivNo"/>
    <w:basedOn w:val="OPCCharBase"/>
    <w:uiPriority w:val="1"/>
    <w:qFormat/>
    <w:rsid w:val="005A6292"/>
  </w:style>
  <w:style w:type="character" w:customStyle="1" w:styleId="CharDivText">
    <w:name w:val="CharDivText"/>
    <w:basedOn w:val="OPCCharBase"/>
    <w:uiPriority w:val="1"/>
    <w:qFormat/>
    <w:rsid w:val="005A6292"/>
  </w:style>
  <w:style w:type="character" w:customStyle="1" w:styleId="CharItalic">
    <w:name w:val="CharItalic"/>
    <w:basedOn w:val="OPCCharBase"/>
    <w:uiPriority w:val="1"/>
    <w:qFormat/>
    <w:rsid w:val="005A6292"/>
    <w:rPr>
      <w:i/>
    </w:rPr>
  </w:style>
  <w:style w:type="character" w:customStyle="1" w:styleId="CharPartNo">
    <w:name w:val="CharPartNo"/>
    <w:basedOn w:val="OPCCharBase"/>
    <w:uiPriority w:val="1"/>
    <w:qFormat/>
    <w:rsid w:val="005A6292"/>
  </w:style>
  <w:style w:type="character" w:customStyle="1" w:styleId="CharPartText">
    <w:name w:val="CharPartText"/>
    <w:basedOn w:val="OPCCharBase"/>
    <w:uiPriority w:val="1"/>
    <w:qFormat/>
    <w:rsid w:val="005A6292"/>
  </w:style>
  <w:style w:type="character" w:customStyle="1" w:styleId="CharSectno">
    <w:name w:val="CharSectno"/>
    <w:basedOn w:val="OPCCharBase"/>
    <w:qFormat/>
    <w:rsid w:val="005A6292"/>
  </w:style>
  <w:style w:type="character" w:customStyle="1" w:styleId="CharSubdNo">
    <w:name w:val="CharSubdNo"/>
    <w:basedOn w:val="OPCCharBase"/>
    <w:uiPriority w:val="1"/>
    <w:qFormat/>
    <w:rsid w:val="005A6292"/>
  </w:style>
  <w:style w:type="character" w:customStyle="1" w:styleId="CharSubdText">
    <w:name w:val="CharSubdText"/>
    <w:basedOn w:val="OPCCharBase"/>
    <w:uiPriority w:val="1"/>
    <w:qFormat/>
    <w:rsid w:val="005A6292"/>
  </w:style>
  <w:style w:type="paragraph" w:customStyle="1" w:styleId="CTA--">
    <w:name w:val="CTA --"/>
    <w:basedOn w:val="OPCParaBase"/>
    <w:next w:val="Normal"/>
    <w:rsid w:val="005A6292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5A629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5A629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5A629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5A6292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5A6292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5A6292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5A6292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5A6292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5A6292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5A6292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5A6292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5A6292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5A6292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5A6292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5A6292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5A629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5A6292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5A629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5A629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5A6292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5A6292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5A6292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5A6292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5A6292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5A6292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5A6292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5A6292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5A6292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A6292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A6292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5A629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5A6292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5A629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5A6292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5A6292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5A6292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5A6292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5A6292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5A6292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5A6292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5A6292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5A6292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5A6292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5A6292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5A6292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5A6292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A6292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5A6292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5A6292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5A6292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A6292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A6292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5A6292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5A6292"/>
    <w:pPr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5A6292"/>
    <w:pPr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semiHidden/>
    <w:unhideWhenUsed/>
    <w:rsid w:val="005A6292"/>
    <w:pPr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OPCParaBase"/>
    <w:next w:val="Normal"/>
    <w:uiPriority w:val="39"/>
    <w:semiHidden/>
    <w:unhideWhenUsed/>
    <w:rsid w:val="005A6292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5A6292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5A6292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5A6292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5A6292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5A6292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A6292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5A6292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5A6292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5A6292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5A6292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A6292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5A6292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5A6292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5A6292"/>
    <w:rPr>
      <w:sz w:val="16"/>
    </w:rPr>
  </w:style>
  <w:style w:type="table" w:customStyle="1" w:styleId="CFlag">
    <w:name w:val="CFlag"/>
    <w:basedOn w:val="TableNormal"/>
    <w:uiPriority w:val="99"/>
    <w:rsid w:val="005A6292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5A62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2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6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5A6292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5A6292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5A6292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5A6292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5A6292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5A6292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5A6292"/>
    <w:pPr>
      <w:spacing w:before="120"/>
    </w:pPr>
  </w:style>
  <w:style w:type="paragraph" w:customStyle="1" w:styleId="CompiledActNo">
    <w:name w:val="CompiledActNo"/>
    <w:basedOn w:val="OPCParaBase"/>
    <w:next w:val="Normal"/>
    <w:rsid w:val="005A6292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5A6292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5A6292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5A6292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A629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A629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A629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5A6292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5A6292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5A6292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5A6292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5A6292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5A6292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5A6292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5A6292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5A6292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5A6292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5A6292"/>
  </w:style>
  <w:style w:type="character" w:customStyle="1" w:styleId="CharSubPartNoCASA">
    <w:name w:val="CharSubPartNo(CASA)"/>
    <w:basedOn w:val="OPCCharBase"/>
    <w:uiPriority w:val="1"/>
    <w:rsid w:val="005A6292"/>
  </w:style>
  <w:style w:type="paragraph" w:customStyle="1" w:styleId="ENoteTTIndentHeadingSub">
    <w:name w:val="ENoteTTIndentHeadingSub"/>
    <w:aliases w:val="enTTHis"/>
    <w:basedOn w:val="OPCParaBase"/>
    <w:rsid w:val="005A6292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5A6292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5A6292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5A6292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5A6292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5A6292"/>
    <w:rPr>
      <w:sz w:val="22"/>
    </w:rPr>
  </w:style>
  <w:style w:type="paragraph" w:customStyle="1" w:styleId="SOTextNote">
    <w:name w:val="SO TextNote"/>
    <w:aliases w:val="sont"/>
    <w:basedOn w:val="SOText"/>
    <w:qFormat/>
    <w:rsid w:val="005A6292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5A6292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5A6292"/>
    <w:rPr>
      <w:sz w:val="22"/>
    </w:rPr>
  </w:style>
  <w:style w:type="paragraph" w:customStyle="1" w:styleId="FileName">
    <w:name w:val="FileName"/>
    <w:basedOn w:val="Normal"/>
    <w:rsid w:val="005A6292"/>
  </w:style>
  <w:style w:type="paragraph" w:customStyle="1" w:styleId="TableHeading">
    <w:name w:val="TableHeading"/>
    <w:aliases w:val="th"/>
    <w:basedOn w:val="OPCParaBase"/>
    <w:next w:val="Tabletext"/>
    <w:rsid w:val="005A6292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5A6292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5A6292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5A6292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5A6292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5A6292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5A6292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5A6292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5A6292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5A6292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5A6292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5A6292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5A6292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A6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2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292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29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292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292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292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29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292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A6292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62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2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2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2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29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29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29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29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29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5A6292"/>
  </w:style>
  <w:style w:type="paragraph" w:customStyle="1" w:styleId="OPCParaBase">
    <w:name w:val="OPCParaBase"/>
    <w:qFormat/>
    <w:rsid w:val="005A629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5A629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5A629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5A6292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5A6292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5A6292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5A6292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5A6292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5A6292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5A6292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5A6292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5A6292"/>
  </w:style>
  <w:style w:type="paragraph" w:customStyle="1" w:styleId="Blocks">
    <w:name w:val="Blocks"/>
    <w:aliases w:val="bb"/>
    <w:basedOn w:val="OPCParaBase"/>
    <w:qFormat/>
    <w:rsid w:val="005A629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5A629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5A6292"/>
    <w:rPr>
      <w:i/>
    </w:rPr>
  </w:style>
  <w:style w:type="paragraph" w:customStyle="1" w:styleId="BoxList">
    <w:name w:val="BoxList"/>
    <w:aliases w:val="bl"/>
    <w:basedOn w:val="BoxText"/>
    <w:qFormat/>
    <w:rsid w:val="005A629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5A629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5A629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5A6292"/>
    <w:pPr>
      <w:ind w:left="1985" w:hanging="851"/>
    </w:pPr>
  </w:style>
  <w:style w:type="character" w:customStyle="1" w:styleId="CharAmPartNo">
    <w:name w:val="CharAmPartNo"/>
    <w:basedOn w:val="OPCCharBase"/>
    <w:qFormat/>
    <w:rsid w:val="005A6292"/>
  </w:style>
  <w:style w:type="character" w:customStyle="1" w:styleId="CharAmPartText">
    <w:name w:val="CharAmPartText"/>
    <w:basedOn w:val="OPCCharBase"/>
    <w:qFormat/>
    <w:rsid w:val="005A6292"/>
  </w:style>
  <w:style w:type="character" w:customStyle="1" w:styleId="CharAmSchNo">
    <w:name w:val="CharAmSchNo"/>
    <w:basedOn w:val="OPCCharBase"/>
    <w:qFormat/>
    <w:rsid w:val="005A6292"/>
  </w:style>
  <w:style w:type="character" w:customStyle="1" w:styleId="CharAmSchText">
    <w:name w:val="CharAmSchText"/>
    <w:basedOn w:val="OPCCharBase"/>
    <w:qFormat/>
    <w:rsid w:val="005A6292"/>
  </w:style>
  <w:style w:type="character" w:customStyle="1" w:styleId="CharBoldItalic">
    <w:name w:val="CharBoldItalic"/>
    <w:basedOn w:val="OPCCharBase"/>
    <w:uiPriority w:val="1"/>
    <w:qFormat/>
    <w:rsid w:val="005A6292"/>
    <w:rPr>
      <w:b/>
      <w:i/>
    </w:rPr>
  </w:style>
  <w:style w:type="character" w:customStyle="1" w:styleId="CharChapNo">
    <w:name w:val="CharChapNo"/>
    <w:basedOn w:val="OPCCharBase"/>
    <w:uiPriority w:val="1"/>
    <w:qFormat/>
    <w:rsid w:val="005A6292"/>
  </w:style>
  <w:style w:type="character" w:customStyle="1" w:styleId="CharChapText">
    <w:name w:val="CharChapText"/>
    <w:basedOn w:val="OPCCharBase"/>
    <w:uiPriority w:val="1"/>
    <w:qFormat/>
    <w:rsid w:val="005A6292"/>
  </w:style>
  <w:style w:type="character" w:customStyle="1" w:styleId="CharDivNo">
    <w:name w:val="CharDivNo"/>
    <w:basedOn w:val="OPCCharBase"/>
    <w:uiPriority w:val="1"/>
    <w:qFormat/>
    <w:rsid w:val="005A6292"/>
  </w:style>
  <w:style w:type="character" w:customStyle="1" w:styleId="CharDivText">
    <w:name w:val="CharDivText"/>
    <w:basedOn w:val="OPCCharBase"/>
    <w:uiPriority w:val="1"/>
    <w:qFormat/>
    <w:rsid w:val="005A6292"/>
  </w:style>
  <w:style w:type="character" w:customStyle="1" w:styleId="CharItalic">
    <w:name w:val="CharItalic"/>
    <w:basedOn w:val="OPCCharBase"/>
    <w:uiPriority w:val="1"/>
    <w:qFormat/>
    <w:rsid w:val="005A6292"/>
    <w:rPr>
      <w:i/>
    </w:rPr>
  </w:style>
  <w:style w:type="character" w:customStyle="1" w:styleId="CharPartNo">
    <w:name w:val="CharPartNo"/>
    <w:basedOn w:val="OPCCharBase"/>
    <w:uiPriority w:val="1"/>
    <w:qFormat/>
    <w:rsid w:val="005A6292"/>
  </w:style>
  <w:style w:type="character" w:customStyle="1" w:styleId="CharPartText">
    <w:name w:val="CharPartText"/>
    <w:basedOn w:val="OPCCharBase"/>
    <w:uiPriority w:val="1"/>
    <w:qFormat/>
    <w:rsid w:val="005A6292"/>
  </w:style>
  <w:style w:type="character" w:customStyle="1" w:styleId="CharSectno">
    <w:name w:val="CharSectno"/>
    <w:basedOn w:val="OPCCharBase"/>
    <w:qFormat/>
    <w:rsid w:val="005A6292"/>
  </w:style>
  <w:style w:type="character" w:customStyle="1" w:styleId="CharSubdNo">
    <w:name w:val="CharSubdNo"/>
    <w:basedOn w:val="OPCCharBase"/>
    <w:uiPriority w:val="1"/>
    <w:qFormat/>
    <w:rsid w:val="005A6292"/>
  </w:style>
  <w:style w:type="character" w:customStyle="1" w:styleId="CharSubdText">
    <w:name w:val="CharSubdText"/>
    <w:basedOn w:val="OPCCharBase"/>
    <w:uiPriority w:val="1"/>
    <w:qFormat/>
    <w:rsid w:val="005A6292"/>
  </w:style>
  <w:style w:type="paragraph" w:customStyle="1" w:styleId="CTA--">
    <w:name w:val="CTA --"/>
    <w:basedOn w:val="OPCParaBase"/>
    <w:next w:val="Normal"/>
    <w:rsid w:val="005A6292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5A629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5A629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5A629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5A6292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5A6292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5A6292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5A6292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5A6292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5A6292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5A6292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5A6292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5A6292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5A6292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,Subsection"/>
    <w:basedOn w:val="OPCParaBase"/>
    <w:link w:val="subsectionChar"/>
    <w:rsid w:val="005A6292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5A6292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5A629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5A6292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5A629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5A629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5A6292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5A6292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5A6292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5A6292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5A6292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5A6292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5A6292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5A6292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5A6292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A6292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A6292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5A629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5A6292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5A629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5A6292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5A6292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5A6292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5A6292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5A6292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5A6292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5A6292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5A6292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5A6292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5A6292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5A6292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5A6292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5A6292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A6292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5A6292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5A6292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5A6292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5A6292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A6292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5A6292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Normal"/>
    <w:next w:val="Normal"/>
    <w:uiPriority w:val="39"/>
    <w:unhideWhenUsed/>
    <w:rsid w:val="005A6292"/>
    <w:pPr>
      <w:keepLines/>
      <w:tabs>
        <w:tab w:val="right" w:pos="8278"/>
      </w:tabs>
      <w:spacing w:before="120" w:line="240" w:lineRule="auto"/>
      <w:ind w:left="1474" w:right="567" w:hanging="1474"/>
    </w:pPr>
    <w:rPr>
      <w:rFonts w:eastAsia="Times New Roman" w:cs="Times New Roman"/>
      <w:b/>
      <w:kern w:val="28"/>
      <w:sz w:val="28"/>
      <w:lang w:eastAsia="en-AU"/>
    </w:rPr>
  </w:style>
  <w:style w:type="paragraph" w:styleId="TOC2">
    <w:name w:val="toc 2"/>
    <w:basedOn w:val="Normal"/>
    <w:next w:val="Normal"/>
    <w:uiPriority w:val="39"/>
    <w:unhideWhenUsed/>
    <w:rsid w:val="005A6292"/>
    <w:pPr>
      <w:keepLines/>
      <w:tabs>
        <w:tab w:val="right" w:pos="8278"/>
      </w:tabs>
      <w:spacing w:before="120" w:line="240" w:lineRule="auto"/>
      <w:ind w:left="879" w:right="567" w:hanging="879"/>
    </w:pPr>
    <w:rPr>
      <w:rFonts w:eastAsia="Times New Roman" w:cs="Times New Roman"/>
      <w:b/>
      <w:kern w:val="28"/>
      <w:sz w:val="24"/>
      <w:lang w:eastAsia="en-AU"/>
    </w:rPr>
  </w:style>
  <w:style w:type="paragraph" w:styleId="TOC3">
    <w:name w:val="toc 3"/>
    <w:basedOn w:val="Normal"/>
    <w:next w:val="Normal"/>
    <w:uiPriority w:val="39"/>
    <w:semiHidden/>
    <w:unhideWhenUsed/>
    <w:rsid w:val="005A6292"/>
    <w:pPr>
      <w:keepLines/>
      <w:tabs>
        <w:tab w:val="right" w:pos="8278"/>
      </w:tabs>
      <w:spacing w:before="80" w:line="240" w:lineRule="auto"/>
      <w:ind w:left="1604" w:right="567" w:hanging="1179"/>
    </w:pPr>
    <w:rPr>
      <w:rFonts w:eastAsia="Times New Roman" w:cs="Times New Roman"/>
      <w:b/>
      <w:kern w:val="28"/>
      <w:lang w:eastAsia="en-AU"/>
    </w:rPr>
  </w:style>
  <w:style w:type="paragraph" w:styleId="TOC4">
    <w:name w:val="toc 4"/>
    <w:basedOn w:val="OPCParaBase"/>
    <w:next w:val="Normal"/>
    <w:uiPriority w:val="39"/>
    <w:semiHidden/>
    <w:unhideWhenUsed/>
    <w:rsid w:val="005A6292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5A6292"/>
    <w:pPr>
      <w:keepLines/>
      <w:tabs>
        <w:tab w:val="right" w:leader="dot" w:pos="827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5A6292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5A6292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5A6292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5A6292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A6292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5A6292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5A6292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5A6292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5A6292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A6292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5A6292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5A6292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5A6292"/>
    <w:rPr>
      <w:sz w:val="16"/>
    </w:rPr>
  </w:style>
  <w:style w:type="table" w:customStyle="1" w:styleId="CFlag">
    <w:name w:val="CFlag"/>
    <w:basedOn w:val="TableNormal"/>
    <w:uiPriority w:val="99"/>
    <w:rsid w:val="005A6292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5A62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2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A6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5A6292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5A6292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5A6292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5A6292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5A6292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5A6292"/>
    <w:rPr>
      <w:b/>
      <w:sz w:val="28"/>
      <w:szCs w:val="28"/>
    </w:rPr>
  </w:style>
  <w:style w:type="paragraph" w:customStyle="1" w:styleId="ENotesText">
    <w:name w:val="ENotesText"/>
    <w:aliases w:val="Ent"/>
    <w:basedOn w:val="OPCParaBase"/>
    <w:next w:val="Normal"/>
    <w:rsid w:val="005A6292"/>
    <w:pPr>
      <w:spacing w:before="120"/>
    </w:pPr>
  </w:style>
  <w:style w:type="paragraph" w:customStyle="1" w:styleId="CompiledActNo">
    <w:name w:val="CompiledActNo"/>
    <w:basedOn w:val="OPCParaBase"/>
    <w:next w:val="Normal"/>
    <w:rsid w:val="005A6292"/>
    <w:rPr>
      <w:b/>
      <w:sz w:val="24"/>
      <w:szCs w:val="24"/>
    </w:rPr>
  </w:style>
  <w:style w:type="paragraph" w:customStyle="1" w:styleId="CompiledMadeUnder">
    <w:name w:val="CompiledMadeUnder"/>
    <w:basedOn w:val="OPCParaBase"/>
    <w:next w:val="Normal"/>
    <w:rsid w:val="005A6292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5A6292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5A6292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5A6292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5A6292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5A6292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TableTextEndNotes">
    <w:name w:val="TableTextEndNotes"/>
    <w:aliases w:val="Tten"/>
    <w:basedOn w:val="Normal"/>
    <w:rsid w:val="005A6292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5A6292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5A6292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5A6292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5A6292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5A6292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5A6292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5A6292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5A6292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5A6292"/>
    <w:pPr>
      <w:keepNext/>
      <w:spacing w:before="120" w:line="240" w:lineRule="auto"/>
      <w:outlineLvl w:val="4"/>
    </w:pPr>
    <w:rPr>
      <w:b/>
      <w:szCs w:val="24"/>
    </w:rPr>
  </w:style>
  <w:style w:type="character" w:customStyle="1" w:styleId="CharSubPartTextCASA">
    <w:name w:val="CharSubPartText(CASA)"/>
    <w:basedOn w:val="OPCCharBase"/>
    <w:uiPriority w:val="1"/>
    <w:rsid w:val="005A6292"/>
  </w:style>
  <w:style w:type="character" w:customStyle="1" w:styleId="CharSubPartNoCASA">
    <w:name w:val="CharSubPartNo(CASA)"/>
    <w:basedOn w:val="OPCCharBase"/>
    <w:uiPriority w:val="1"/>
    <w:rsid w:val="005A6292"/>
  </w:style>
  <w:style w:type="paragraph" w:customStyle="1" w:styleId="ENoteTTIndentHeadingSub">
    <w:name w:val="ENoteTTIndentHeadingSub"/>
    <w:aliases w:val="enTTHis"/>
    <w:basedOn w:val="OPCParaBase"/>
    <w:rsid w:val="005A6292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5A6292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5A6292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5A6292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notetext">
    <w:name w:val="note(text)"/>
    <w:aliases w:val="n"/>
    <w:basedOn w:val="OPCParaBase"/>
    <w:link w:val="notetextChar"/>
    <w:rsid w:val="005A6292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554243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5A6292"/>
    <w:rPr>
      <w:sz w:val="22"/>
    </w:rPr>
  </w:style>
  <w:style w:type="paragraph" w:customStyle="1" w:styleId="SOTextNote">
    <w:name w:val="SO TextNote"/>
    <w:aliases w:val="sont"/>
    <w:basedOn w:val="SOText"/>
    <w:qFormat/>
    <w:rsid w:val="005A6292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5A6292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5A6292"/>
    <w:rPr>
      <w:sz w:val="22"/>
    </w:rPr>
  </w:style>
  <w:style w:type="paragraph" w:customStyle="1" w:styleId="FileName">
    <w:name w:val="FileName"/>
    <w:basedOn w:val="Normal"/>
    <w:rsid w:val="005A6292"/>
  </w:style>
  <w:style w:type="paragraph" w:customStyle="1" w:styleId="TableHeading">
    <w:name w:val="TableHeading"/>
    <w:aliases w:val="th"/>
    <w:basedOn w:val="OPCParaBase"/>
    <w:next w:val="Tabletext"/>
    <w:rsid w:val="005A6292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5A6292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5A6292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5A6292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5A6292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5A6292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5A6292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5A6292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5A6292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5A6292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5A6292"/>
    <w:rPr>
      <w:sz w:val="22"/>
    </w:rPr>
  </w:style>
  <w:style w:type="paragraph" w:customStyle="1" w:styleId="SubPartCASA">
    <w:name w:val="SubPart(CASA)"/>
    <w:aliases w:val="csp"/>
    <w:basedOn w:val="OPCParaBase"/>
    <w:next w:val="ActHead3"/>
    <w:rsid w:val="005A6292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5A6292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5A6292"/>
    <w:rPr>
      <w:rFonts w:eastAsia="Times New Roman" w:cs="Times New Roman"/>
      <w:sz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5A62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2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292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29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292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292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292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292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292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PC\Word\Template.OPC\Instruments\Inst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Inst_Amd.dotx</Template>
  <TotalTime>0</TotalTime>
  <Pages>7</Pages>
  <Words>700</Words>
  <Characters>3446</Characters>
  <Application>Microsoft Office Word</Application>
  <DocSecurity>0</DocSecurity>
  <PresentationFormat/>
  <Lines>246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4008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2017-04-26T01:27:00Z</cp:lastPrinted>
  <dcterms:created xsi:type="dcterms:W3CDTF">2018-03-27T00:07:00Z</dcterms:created>
  <dcterms:modified xsi:type="dcterms:W3CDTF">2018-03-27T00:08:00Z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ctNo">
    <vt:lpwstr/>
  </property>
  <property fmtid="{D5CDD505-2E9C-101B-9397-08002B2CF9AE}" pid="3" name="ShortT">
    <vt:lpwstr>Public Governance, Performance and Accountability (Financial Reporting) Amendment Rule 2018</vt:lpwstr>
  </property>
  <property fmtid="{D5CDD505-2E9C-101B-9397-08002B2CF9AE}" pid="4" name="Class">
    <vt:lpwstr>Rules</vt:lpwstr>
  </property>
  <property fmtid="{D5CDD505-2E9C-101B-9397-08002B2CF9AE}" pid="5" name="Type">
    <vt:lpwstr>LI</vt:lpwstr>
  </property>
  <property fmtid="{D5CDD505-2E9C-101B-9397-08002B2CF9AE}" pid="6" name="DocType">
    <vt:lpwstr>AMD</vt:lpwstr>
  </property>
  <property fmtid="{D5CDD505-2E9C-101B-9397-08002B2CF9AE}" pid="7" name="Exco">
    <vt:lpwstr>No</vt:lpwstr>
  </property>
  <property fmtid="{D5CDD505-2E9C-101B-9397-08002B2CF9AE}" pid="8" name="Authority">
    <vt:lpwstr/>
  </property>
  <property fmtid="{D5CDD505-2E9C-101B-9397-08002B2CF9AE}" pid="9" name="ID">
    <vt:lpwstr>OPC63181</vt:lpwstr>
  </property>
  <property fmtid="{D5CDD505-2E9C-101B-9397-08002B2CF9AE}" pid="10" name="Classification">
    <vt:lpwstr> </vt:lpwstr>
  </property>
  <property fmtid="{D5CDD505-2E9C-101B-9397-08002B2CF9AE}" pid="11" name="DLM">
    <vt:lpwstr> </vt:lpwstr>
  </property>
  <property fmtid="{D5CDD505-2E9C-101B-9397-08002B2CF9AE}" pid="12" name="DoNotAsk">
    <vt:lpwstr>0</vt:lpwstr>
  </property>
  <property fmtid="{D5CDD505-2E9C-101B-9397-08002B2CF9AE}" pid="13" name="ChangedTitle">
    <vt:lpwstr/>
  </property>
  <property fmtid="{D5CDD505-2E9C-101B-9397-08002B2CF9AE}" pid="14" name="Number">
    <vt:lpwstr>B</vt:lpwstr>
  </property>
  <property fmtid="{D5CDD505-2E9C-101B-9397-08002B2CF9AE}" pid="15" name="CounterSign">
    <vt:lpwstr/>
  </property>
  <property fmtid="{D5CDD505-2E9C-101B-9397-08002B2CF9AE}" pid="16" name="DateMade">
    <vt:lpwstr>19 March 2018</vt:lpwstr>
  </property>
</Properties>
</file>