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75D28" w14:textId="7EF0E922" w:rsidR="00CD4FA5" w:rsidRDefault="00450D6C" w:rsidP="00CD4FA5">
      <w:pPr>
        <w:tabs>
          <w:tab w:val="right" w:pos="8312"/>
        </w:tabs>
        <w:rPr>
          <w:b/>
        </w:rPr>
      </w:pPr>
      <w:bookmarkStart w:id="0" w:name="_GoBack"/>
      <w:bookmarkEnd w:id="0"/>
      <w:r>
        <w:rPr>
          <w:rFonts w:ascii="Arial Narrow" w:hAnsi="Arial Narrow"/>
          <w:b/>
          <w:noProof/>
          <w:color w:val="C86464"/>
          <w:sz w:val="36"/>
          <w:szCs w:val="36"/>
          <w:lang w:eastAsia="en-AU"/>
        </w:rPr>
        <w:pict w14:anchorId="07F28B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94.25pt;height:53.25pt;visibility:visible;mso-wrap-style:square">
            <v:imagedata r:id="rId8" o:title="AUSTRAC_inlineShort"/>
          </v:shape>
        </w:pict>
      </w:r>
      <w:r w:rsidR="00CD4FA5">
        <w:rPr>
          <w:b/>
        </w:rPr>
        <w:tab/>
      </w:r>
    </w:p>
    <w:p w14:paraId="139DA857" w14:textId="77777777" w:rsidR="00CD4FA5" w:rsidRDefault="00CD4FA5" w:rsidP="00CD4FA5">
      <w:pPr>
        <w:rPr>
          <w:b/>
        </w:rPr>
      </w:pPr>
    </w:p>
    <w:p w14:paraId="224FDF29" w14:textId="77777777" w:rsidR="00CD4FA5" w:rsidRDefault="00CD4FA5" w:rsidP="00CD4FA5">
      <w:pPr>
        <w:rPr>
          <w:rFonts w:ascii="Times New Roman" w:hAnsi="Times New Roman"/>
          <w:b/>
          <w:sz w:val="24"/>
        </w:rPr>
      </w:pPr>
    </w:p>
    <w:p w14:paraId="6D30DB4B" w14:textId="77777777" w:rsidR="00CD4FA5" w:rsidRPr="00051713" w:rsidRDefault="00CD4FA5" w:rsidP="00CD4FA5">
      <w:pPr>
        <w:rPr>
          <w:rFonts w:ascii="Times New Roman" w:hAnsi="Times New Roman"/>
          <w:b/>
          <w:sz w:val="24"/>
        </w:rPr>
      </w:pPr>
    </w:p>
    <w:p w14:paraId="0659BD51" w14:textId="6B56A7DD" w:rsidR="00CD4FA5" w:rsidRDefault="00CD4FA5" w:rsidP="00CD4FA5">
      <w:pPr>
        <w:tabs>
          <w:tab w:val="left" w:pos="360"/>
          <w:tab w:val="left" w:pos="1080"/>
          <w:tab w:val="left" w:pos="3600"/>
        </w:tabs>
        <w:jc w:val="center"/>
        <w:rPr>
          <w:rFonts w:ascii="Times New Roman" w:hAnsi="Times New Roman"/>
          <w:b/>
          <w:i/>
          <w:sz w:val="24"/>
        </w:rPr>
      </w:pPr>
      <w:r w:rsidRPr="00CD4FA5">
        <w:rPr>
          <w:rFonts w:ascii="Times New Roman" w:hAnsi="Times New Roman"/>
          <w:b/>
          <w:sz w:val="24"/>
        </w:rPr>
        <w:t xml:space="preserve">Explanatory Statement – </w:t>
      </w:r>
      <w:r w:rsidRPr="00CD4FA5">
        <w:rPr>
          <w:rFonts w:ascii="Times New Roman" w:hAnsi="Times New Roman"/>
          <w:b/>
          <w:i/>
          <w:sz w:val="24"/>
        </w:rPr>
        <w:t xml:space="preserve">Anti-Money Laundering and Counter-Terrorism Financing Rules Amendment Instrument </w:t>
      </w:r>
      <w:r w:rsidR="00923713" w:rsidRPr="00CD4FA5">
        <w:rPr>
          <w:rFonts w:ascii="Times New Roman" w:hAnsi="Times New Roman"/>
          <w:b/>
          <w:i/>
          <w:sz w:val="24"/>
        </w:rPr>
        <w:t>201</w:t>
      </w:r>
      <w:r w:rsidR="00923713">
        <w:rPr>
          <w:rFonts w:ascii="Times New Roman" w:hAnsi="Times New Roman"/>
          <w:b/>
          <w:i/>
          <w:sz w:val="24"/>
        </w:rPr>
        <w:t>8</w:t>
      </w:r>
      <w:r w:rsidR="00923713" w:rsidRPr="00CD4FA5">
        <w:rPr>
          <w:rFonts w:ascii="Times New Roman" w:hAnsi="Times New Roman"/>
          <w:b/>
          <w:i/>
          <w:sz w:val="24"/>
        </w:rPr>
        <w:t xml:space="preserve"> </w:t>
      </w:r>
      <w:r w:rsidRPr="00CD4FA5">
        <w:rPr>
          <w:rFonts w:ascii="Times New Roman" w:hAnsi="Times New Roman"/>
          <w:b/>
          <w:i/>
          <w:sz w:val="24"/>
        </w:rPr>
        <w:t xml:space="preserve">(No. </w:t>
      </w:r>
      <w:r w:rsidR="009A5B10">
        <w:rPr>
          <w:rFonts w:ascii="Times New Roman" w:hAnsi="Times New Roman"/>
          <w:b/>
          <w:i/>
          <w:sz w:val="24"/>
        </w:rPr>
        <w:t>2</w:t>
      </w:r>
      <w:r w:rsidRPr="00CD4FA5">
        <w:rPr>
          <w:rFonts w:ascii="Times New Roman" w:hAnsi="Times New Roman"/>
          <w:b/>
          <w:i/>
          <w:sz w:val="24"/>
        </w:rPr>
        <w:t xml:space="preserve">) </w:t>
      </w:r>
      <w:r w:rsidRPr="00CD4FA5">
        <w:rPr>
          <w:rFonts w:ascii="Times New Roman" w:hAnsi="Times New Roman"/>
          <w:b/>
          <w:sz w:val="24"/>
        </w:rPr>
        <w:t xml:space="preserve">amending the </w:t>
      </w:r>
      <w:r w:rsidRPr="00CD4FA5">
        <w:rPr>
          <w:rFonts w:ascii="Times New Roman" w:hAnsi="Times New Roman"/>
          <w:b/>
          <w:i/>
          <w:sz w:val="24"/>
        </w:rPr>
        <w:t xml:space="preserve">Anti-Money Laundering and Counter-Terrorism Financing Rules Instrument 2007 (No. </w:t>
      </w:r>
      <w:r w:rsidR="00DE4DCD">
        <w:rPr>
          <w:rFonts w:ascii="Times New Roman" w:hAnsi="Times New Roman"/>
          <w:b/>
          <w:i/>
          <w:sz w:val="24"/>
        </w:rPr>
        <w:t>1</w:t>
      </w:r>
      <w:r w:rsidRPr="00CD4FA5">
        <w:rPr>
          <w:rFonts w:ascii="Times New Roman" w:hAnsi="Times New Roman"/>
          <w:b/>
          <w:i/>
          <w:sz w:val="24"/>
        </w:rPr>
        <w:t xml:space="preserve">) </w:t>
      </w:r>
    </w:p>
    <w:p w14:paraId="1448EFCD" w14:textId="77777777" w:rsidR="00A247CD" w:rsidRPr="00CD4FA5" w:rsidRDefault="00A247CD" w:rsidP="00CD4FA5">
      <w:pPr>
        <w:tabs>
          <w:tab w:val="left" w:pos="360"/>
          <w:tab w:val="left" w:pos="1080"/>
          <w:tab w:val="left" w:pos="3600"/>
        </w:tabs>
        <w:jc w:val="center"/>
        <w:rPr>
          <w:rFonts w:ascii="Times New Roman" w:hAnsi="Times New Roman"/>
          <w:b/>
          <w:sz w:val="24"/>
        </w:rPr>
      </w:pPr>
    </w:p>
    <w:p w14:paraId="588032C7" w14:textId="2FF02D81" w:rsidR="00CD4FA5" w:rsidRDefault="00CD4FA5" w:rsidP="00301D3F">
      <w:pPr>
        <w:spacing w:before="240"/>
        <w:rPr>
          <w:rFonts w:ascii="Times New Roman" w:hAnsi="Times New Roman"/>
          <w:b/>
          <w:sz w:val="24"/>
        </w:rPr>
      </w:pPr>
      <w:r w:rsidRPr="00CD4FA5">
        <w:rPr>
          <w:rFonts w:ascii="Times New Roman" w:hAnsi="Times New Roman"/>
          <w:b/>
          <w:sz w:val="24"/>
        </w:rPr>
        <w:t>Purpose and operation of Anti-Money Laundering/Counter</w:t>
      </w:r>
      <w:r w:rsidRPr="00CD4FA5">
        <w:rPr>
          <w:rFonts w:ascii="Times New Roman" w:hAnsi="Times New Roman"/>
          <w:b/>
          <w:sz w:val="24"/>
        </w:rPr>
        <w:noBreakHyphen/>
        <w:t xml:space="preserve">Terrorism Financing Rules (AML/CTF Rules) </w:t>
      </w:r>
      <w:r w:rsidR="00923713">
        <w:rPr>
          <w:rFonts w:ascii="Times New Roman" w:hAnsi="Times New Roman"/>
          <w:b/>
          <w:sz w:val="24"/>
        </w:rPr>
        <w:t xml:space="preserve">amending Chapters </w:t>
      </w:r>
      <w:r w:rsidR="00640917">
        <w:rPr>
          <w:rFonts w:ascii="Times New Roman" w:hAnsi="Times New Roman"/>
          <w:b/>
          <w:sz w:val="24"/>
        </w:rPr>
        <w:t>3</w:t>
      </w:r>
      <w:r w:rsidR="00923713">
        <w:rPr>
          <w:rFonts w:ascii="Times New Roman" w:hAnsi="Times New Roman"/>
          <w:b/>
          <w:sz w:val="24"/>
        </w:rPr>
        <w:t xml:space="preserve">, 4, </w:t>
      </w:r>
      <w:r w:rsidR="00640917">
        <w:rPr>
          <w:rFonts w:ascii="Times New Roman" w:hAnsi="Times New Roman"/>
          <w:b/>
          <w:sz w:val="24"/>
        </w:rPr>
        <w:t>10</w:t>
      </w:r>
      <w:r w:rsidR="00923713">
        <w:rPr>
          <w:rFonts w:ascii="Times New Roman" w:hAnsi="Times New Roman"/>
          <w:b/>
          <w:sz w:val="24"/>
        </w:rPr>
        <w:t xml:space="preserve">, </w:t>
      </w:r>
      <w:r w:rsidR="00640917">
        <w:rPr>
          <w:rFonts w:ascii="Times New Roman" w:hAnsi="Times New Roman"/>
          <w:b/>
          <w:sz w:val="24"/>
        </w:rPr>
        <w:t>18, 1</w:t>
      </w:r>
      <w:r w:rsidR="00923713">
        <w:rPr>
          <w:rFonts w:ascii="Times New Roman" w:hAnsi="Times New Roman"/>
          <w:b/>
          <w:sz w:val="24"/>
        </w:rPr>
        <w:t xml:space="preserve">9, </w:t>
      </w:r>
      <w:r w:rsidR="00640917">
        <w:rPr>
          <w:rFonts w:ascii="Times New Roman" w:hAnsi="Times New Roman"/>
          <w:b/>
          <w:sz w:val="24"/>
        </w:rPr>
        <w:t>37, 45, 57, 70</w:t>
      </w:r>
      <w:r w:rsidR="00923713">
        <w:rPr>
          <w:rFonts w:ascii="Times New Roman" w:hAnsi="Times New Roman"/>
          <w:b/>
          <w:sz w:val="24"/>
        </w:rPr>
        <w:t xml:space="preserve"> and </w:t>
      </w:r>
      <w:r w:rsidR="00640917">
        <w:rPr>
          <w:rFonts w:ascii="Times New Roman" w:hAnsi="Times New Roman"/>
          <w:b/>
          <w:sz w:val="24"/>
        </w:rPr>
        <w:t>74, repealing Chapters 44 and 53, and adding Chapter 76</w:t>
      </w:r>
      <w:r w:rsidRPr="00CD4FA5">
        <w:rPr>
          <w:rFonts w:ascii="Times New Roman" w:hAnsi="Times New Roman"/>
          <w:b/>
          <w:sz w:val="24"/>
        </w:rPr>
        <w:t xml:space="preserve">. </w:t>
      </w:r>
    </w:p>
    <w:p w14:paraId="4928DD40" w14:textId="77777777" w:rsidR="00CD4FA5" w:rsidRDefault="00CD4FA5" w:rsidP="00301D3F">
      <w:pPr>
        <w:numPr>
          <w:ilvl w:val="0"/>
          <w:numId w:val="2"/>
        </w:numPr>
        <w:autoSpaceDE w:val="0"/>
        <w:autoSpaceDN w:val="0"/>
        <w:adjustRightInd w:val="0"/>
        <w:spacing w:before="240"/>
        <w:ind w:hanging="720"/>
        <w:rPr>
          <w:rFonts w:ascii="Times New Roman" w:hAnsi="Times New Roman"/>
          <w:sz w:val="24"/>
        </w:rPr>
      </w:pPr>
      <w:r w:rsidRPr="00CD4FA5">
        <w:rPr>
          <w:rFonts w:ascii="Times New Roman" w:hAnsi="Times New Roman"/>
          <w:sz w:val="24"/>
        </w:rPr>
        <w:t xml:space="preserve">Section 229 of the </w:t>
      </w:r>
      <w:r w:rsidRPr="00BC0F96">
        <w:rPr>
          <w:rFonts w:ascii="Times New Roman" w:hAnsi="Times New Roman"/>
          <w:i/>
          <w:sz w:val="24"/>
        </w:rPr>
        <w:t>Anti-Money Laundering and Counter-Terrorism Financing Act 2006</w:t>
      </w:r>
      <w:r w:rsidRPr="00CD4FA5">
        <w:rPr>
          <w:rFonts w:ascii="Times New Roman" w:hAnsi="Times New Roman"/>
          <w:sz w:val="24"/>
        </w:rPr>
        <w:t xml:space="preserve"> (AML/CTF Act) provides that the AUSTRAC Chief Executive Officer (AUSTRAC CEO) may, by writing, make AML/CTF Rules prescribing matters required or permitted by any other provision of the AML/CTF Act.</w:t>
      </w:r>
    </w:p>
    <w:p w14:paraId="3FBCBBBD" w14:textId="3B77CD23" w:rsidR="00CD4FA5" w:rsidRPr="00DE4DCD" w:rsidRDefault="00923713" w:rsidP="00301D3F">
      <w:pPr>
        <w:spacing w:before="240"/>
        <w:rPr>
          <w:rFonts w:ascii="Times New Roman" w:hAnsi="Times New Roman"/>
          <w:b/>
          <w:sz w:val="24"/>
        </w:rPr>
      </w:pPr>
      <w:r>
        <w:rPr>
          <w:rFonts w:ascii="Times New Roman" w:hAnsi="Times New Roman"/>
          <w:b/>
          <w:sz w:val="24"/>
        </w:rPr>
        <w:t>Amendment</w:t>
      </w:r>
      <w:r w:rsidR="00B26413">
        <w:rPr>
          <w:rFonts w:ascii="Times New Roman" w:hAnsi="Times New Roman"/>
          <w:b/>
          <w:sz w:val="24"/>
        </w:rPr>
        <w:t>s</w:t>
      </w:r>
      <w:r>
        <w:rPr>
          <w:rFonts w:ascii="Times New Roman" w:hAnsi="Times New Roman"/>
          <w:b/>
          <w:sz w:val="24"/>
        </w:rPr>
        <w:t xml:space="preserve"> </w:t>
      </w:r>
      <w:r w:rsidR="00B26413">
        <w:rPr>
          <w:rFonts w:ascii="Times New Roman" w:hAnsi="Times New Roman"/>
          <w:b/>
          <w:sz w:val="24"/>
        </w:rPr>
        <w:t>to</w:t>
      </w:r>
      <w:r w:rsidR="001B7562">
        <w:rPr>
          <w:rFonts w:ascii="Times New Roman" w:hAnsi="Times New Roman"/>
          <w:b/>
          <w:sz w:val="24"/>
        </w:rPr>
        <w:t xml:space="preserve"> Chapter </w:t>
      </w:r>
      <w:r w:rsidR="00B00638">
        <w:rPr>
          <w:rFonts w:ascii="Times New Roman" w:hAnsi="Times New Roman"/>
          <w:b/>
          <w:sz w:val="24"/>
        </w:rPr>
        <w:t>3</w:t>
      </w:r>
      <w:r w:rsidR="00A265DF">
        <w:rPr>
          <w:rFonts w:ascii="Times New Roman" w:hAnsi="Times New Roman"/>
          <w:b/>
          <w:sz w:val="24"/>
        </w:rPr>
        <w:t xml:space="preserve"> </w:t>
      </w:r>
      <w:r w:rsidR="00B26413">
        <w:rPr>
          <w:rFonts w:ascii="Times New Roman" w:hAnsi="Times New Roman"/>
          <w:b/>
          <w:sz w:val="24"/>
        </w:rPr>
        <w:t>(</w:t>
      </w:r>
      <w:r w:rsidR="00B00638">
        <w:rPr>
          <w:rFonts w:ascii="Times New Roman" w:hAnsi="Times New Roman"/>
          <w:b/>
          <w:sz w:val="24"/>
        </w:rPr>
        <w:t>Correspondent Banking</w:t>
      </w:r>
      <w:r w:rsidR="00B26413">
        <w:rPr>
          <w:rFonts w:ascii="Times New Roman" w:hAnsi="Times New Roman"/>
          <w:b/>
          <w:sz w:val="24"/>
        </w:rPr>
        <w:t>)</w:t>
      </w:r>
    </w:p>
    <w:p w14:paraId="74640688" w14:textId="7672BA93" w:rsidR="00324521" w:rsidRPr="00324521" w:rsidRDefault="00324521" w:rsidP="00324521">
      <w:pPr>
        <w:numPr>
          <w:ilvl w:val="0"/>
          <w:numId w:val="2"/>
        </w:numPr>
        <w:autoSpaceDE w:val="0"/>
        <w:autoSpaceDN w:val="0"/>
        <w:adjustRightInd w:val="0"/>
        <w:spacing w:before="240"/>
        <w:ind w:hanging="720"/>
        <w:rPr>
          <w:rFonts w:ascii="Times New Roman" w:hAnsi="Times New Roman"/>
          <w:sz w:val="24"/>
        </w:rPr>
      </w:pPr>
      <w:r w:rsidRPr="00324521">
        <w:rPr>
          <w:rFonts w:ascii="Times New Roman" w:hAnsi="Times New Roman"/>
          <w:sz w:val="24"/>
        </w:rPr>
        <w:t xml:space="preserve">Chapter 3 has been amended so that the requirements in sections 97-99 of the </w:t>
      </w:r>
      <w:r w:rsidR="009A5B10">
        <w:rPr>
          <w:rFonts w:ascii="Times New Roman" w:hAnsi="Times New Roman"/>
          <w:sz w:val="24"/>
        </w:rPr>
        <w:t xml:space="preserve">AML/CTF </w:t>
      </w:r>
      <w:r w:rsidRPr="00324521">
        <w:rPr>
          <w:rFonts w:ascii="Times New Roman" w:hAnsi="Times New Roman"/>
          <w:sz w:val="24"/>
        </w:rPr>
        <w:t xml:space="preserve">Act only apply to correspondent banking relationships that involve a ‘vostro account’ (as opposed to both vostro and nostro, as </w:t>
      </w:r>
      <w:r w:rsidR="0081645F">
        <w:rPr>
          <w:rFonts w:ascii="Times New Roman" w:hAnsi="Times New Roman"/>
          <w:sz w:val="24"/>
        </w:rPr>
        <w:t>previously</w:t>
      </w:r>
      <w:r w:rsidRPr="00324521">
        <w:rPr>
          <w:rFonts w:ascii="Times New Roman" w:hAnsi="Times New Roman"/>
          <w:sz w:val="24"/>
        </w:rPr>
        <w:t xml:space="preserve"> </w:t>
      </w:r>
      <w:r w:rsidR="0081645F">
        <w:rPr>
          <w:rFonts w:ascii="Times New Roman" w:hAnsi="Times New Roman"/>
          <w:sz w:val="24"/>
        </w:rPr>
        <w:t>applied</w:t>
      </w:r>
      <w:r w:rsidRPr="00324521">
        <w:rPr>
          <w:rFonts w:ascii="Times New Roman" w:hAnsi="Times New Roman"/>
          <w:sz w:val="24"/>
        </w:rPr>
        <w:t>).</w:t>
      </w:r>
    </w:p>
    <w:p w14:paraId="7AFEFD9C" w14:textId="010361CF" w:rsidR="00135E20" w:rsidRPr="00B26413" w:rsidRDefault="00B26413" w:rsidP="00B26413">
      <w:pPr>
        <w:autoSpaceDE w:val="0"/>
        <w:autoSpaceDN w:val="0"/>
        <w:adjustRightInd w:val="0"/>
        <w:spacing w:before="240"/>
        <w:rPr>
          <w:rFonts w:ascii="Times New Roman" w:hAnsi="Times New Roman"/>
          <w:b/>
          <w:sz w:val="24"/>
        </w:rPr>
      </w:pPr>
      <w:r w:rsidRPr="00B26413">
        <w:rPr>
          <w:rFonts w:ascii="Times New Roman" w:hAnsi="Times New Roman"/>
          <w:b/>
          <w:sz w:val="24"/>
        </w:rPr>
        <w:t xml:space="preserve">Amendments to </w:t>
      </w:r>
      <w:r w:rsidR="00135E20" w:rsidRPr="00B26413">
        <w:rPr>
          <w:rFonts w:ascii="Times New Roman" w:hAnsi="Times New Roman"/>
          <w:b/>
          <w:sz w:val="24"/>
        </w:rPr>
        <w:t xml:space="preserve">Chapter 4 </w:t>
      </w:r>
      <w:r>
        <w:rPr>
          <w:rFonts w:ascii="Times New Roman" w:hAnsi="Times New Roman"/>
          <w:b/>
          <w:sz w:val="24"/>
        </w:rPr>
        <w:t>(Customer Due Diligence)</w:t>
      </w:r>
    </w:p>
    <w:p w14:paraId="425785EB" w14:textId="2EBF8371" w:rsidR="00AE63D5" w:rsidRPr="00AE63D5" w:rsidRDefault="007242D1" w:rsidP="00AE63D5">
      <w:pPr>
        <w:numPr>
          <w:ilvl w:val="0"/>
          <w:numId w:val="2"/>
        </w:numPr>
        <w:autoSpaceDE w:val="0"/>
        <w:autoSpaceDN w:val="0"/>
        <w:adjustRightInd w:val="0"/>
        <w:spacing w:before="240"/>
        <w:ind w:hanging="720"/>
        <w:rPr>
          <w:rFonts w:ascii="Times New Roman" w:hAnsi="Times New Roman"/>
          <w:sz w:val="24"/>
        </w:rPr>
      </w:pPr>
      <w:r>
        <w:rPr>
          <w:rFonts w:ascii="Times New Roman" w:hAnsi="Times New Roman"/>
          <w:sz w:val="24"/>
        </w:rPr>
        <w:t>Chapter 4</w:t>
      </w:r>
      <w:r w:rsidR="00AE63D5" w:rsidRPr="00AE63D5">
        <w:rPr>
          <w:rFonts w:ascii="Times New Roman" w:hAnsi="Times New Roman"/>
          <w:sz w:val="24"/>
        </w:rPr>
        <w:t xml:space="preserve"> has been amended to reflect the amendments to Chapter 45 set out below at </w:t>
      </w:r>
      <w:r w:rsidR="00AE63D5" w:rsidRPr="009A5B10">
        <w:rPr>
          <w:rFonts w:ascii="Times New Roman" w:hAnsi="Times New Roman"/>
          <w:sz w:val="24"/>
        </w:rPr>
        <w:t xml:space="preserve">paragraph </w:t>
      </w:r>
      <w:r w:rsidR="00570F9B">
        <w:rPr>
          <w:rFonts w:ascii="Times New Roman" w:hAnsi="Times New Roman"/>
          <w:sz w:val="24"/>
        </w:rPr>
        <w:t>13</w:t>
      </w:r>
      <w:r w:rsidR="00AE63D5" w:rsidRPr="00AE63D5">
        <w:rPr>
          <w:rFonts w:ascii="Times New Roman" w:hAnsi="Times New Roman"/>
          <w:sz w:val="24"/>
        </w:rPr>
        <w:t>.</w:t>
      </w:r>
    </w:p>
    <w:p w14:paraId="75292E1B" w14:textId="3F09005E" w:rsidR="00135E20" w:rsidRPr="0030476E" w:rsidRDefault="0030476E" w:rsidP="0030476E">
      <w:pPr>
        <w:autoSpaceDE w:val="0"/>
        <w:autoSpaceDN w:val="0"/>
        <w:adjustRightInd w:val="0"/>
        <w:spacing w:before="240"/>
        <w:rPr>
          <w:rFonts w:ascii="Times New Roman" w:hAnsi="Times New Roman"/>
          <w:b/>
          <w:sz w:val="24"/>
        </w:rPr>
      </w:pPr>
      <w:r w:rsidRPr="0030476E">
        <w:rPr>
          <w:rFonts w:ascii="Times New Roman" w:hAnsi="Times New Roman"/>
          <w:b/>
          <w:sz w:val="24"/>
        </w:rPr>
        <w:t xml:space="preserve">Amendments to </w:t>
      </w:r>
      <w:r w:rsidR="00135E20" w:rsidRPr="0030476E">
        <w:rPr>
          <w:rFonts w:ascii="Times New Roman" w:hAnsi="Times New Roman"/>
          <w:b/>
          <w:sz w:val="24"/>
        </w:rPr>
        <w:t>Chapter</w:t>
      </w:r>
      <w:r w:rsidR="00B00638">
        <w:rPr>
          <w:rFonts w:ascii="Times New Roman" w:hAnsi="Times New Roman"/>
          <w:b/>
          <w:sz w:val="24"/>
        </w:rPr>
        <w:t xml:space="preserve"> 10</w:t>
      </w:r>
      <w:r w:rsidR="00135E20" w:rsidRPr="0030476E">
        <w:rPr>
          <w:rFonts w:ascii="Times New Roman" w:hAnsi="Times New Roman"/>
          <w:b/>
          <w:sz w:val="24"/>
        </w:rPr>
        <w:t xml:space="preserve"> (</w:t>
      </w:r>
      <w:r w:rsidR="004A47D4" w:rsidRPr="004A47D4">
        <w:rPr>
          <w:rFonts w:ascii="Times New Roman" w:hAnsi="Times New Roman"/>
          <w:b/>
          <w:sz w:val="24"/>
        </w:rPr>
        <w:t>Gambling ACIP Exemptions</w:t>
      </w:r>
      <w:r w:rsidR="00135E20" w:rsidRPr="0030476E">
        <w:rPr>
          <w:rFonts w:ascii="Times New Roman" w:hAnsi="Times New Roman"/>
          <w:b/>
          <w:sz w:val="24"/>
        </w:rPr>
        <w:t>)</w:t>
      </w:r>
    </w:p>
    <w:p w14:paraId="28C926F6" w14:textId="0943A4BA" w:rsidR="004A47D4" w:rsidRPr="004A47D4" w:rsidRDefault="004A47D4" w:rsidP="004A47D4">
      <w:pPr>
        <w:numPr>
          <w:ilvl w:val="0"/>
          <w:numId w:val="2"/>
        </w:numPr>
        <w:autoSpaceDE w:val="0"/>
        <w:autoSpaceDN w:val="0"/>
        <w:adjustRightInd w:val="0"/>
        <w:spacing w:before="240"/>
        <w:ind w:hanging="720"/>
        <w:rPr>
          <w:rFonts w:ascii="Times New Roman" w:hAnsi="Times New Roman"/>
          <w:sz w:val="24"/>
        </w:rPr>
      </w:pPr>
      <w:r w:rsidRPr="004A47D4">
        <w:rPr>
          <w:rFonts w:ascii="Times New Roman" w:hAnsi="Times New Roman"/>
          <w:sz w:val="24"/>
        </w:rPr>
        <w:t xml:space="preserve">The </w:t>
      </w:r>
      <w:r w:rsidR="00A55E30" w:rsidRPr="00A55E30">
        <w:rPr>
          <w:rFonts w:ascii="Times New Roman" w:hAnsi="Times New Roman"/>
          <w:i/>
          <w:sz w:val="24"/>
        </w:rPr>
        <w:t xml:space="preserve">Anti-Money Laundering and Counter-Terrorism Financing </w:t>
      </w:r>
      <w:r w:rsidRPr="00A55E30">
        <w:rPr>
          <w:rFonts w:ascii="Times New Roman" w:hAnsi="Times New Roman"/>
          <w:i/>
          <w:sz w:val="24"/>
        </w:rPr>
        <w:t xml:space="preserve">Amendment Act </w:t>
      </w:r>
      <w:r w:rsidR="00A55E30" w:rsidRPr="00A55E30">
        <w:rPr>
          <w:rFonts w:ascii="Times New Roman" w:hAnsi="Times New Roman"/>
          <w:i/>
          <w:sz w:val="24"/>
        </w:rPr>
        <w:t>2017</w:t>
      </w:r>
      <w:r w:rsidR="00A55E30">
        <w:rPr>
          <w:rFonts w:ascii="Times New Roman" w:hAnsi="Times New Roman"/>
          <w:sz w:val="24"/>
        </w:rPr>
        <w:t xml:space="preserve"> (AML/CTF Amendment Act) </w:t>
      </w:r>
      <w:r w:rsidRPr="004A47D4">
        <w:rPr>
          <w:rFonts w:ascii="Times New Roman" w:hAnsi="Times New Roman"/>
          <w:sz w:val="24"/>
        </w:rPr>
        <w:t>added the definition of ‘betting instrument’ to the AML/CTF Act and amended items 7 and 8 designated services of table 3 in subsection 6(4) of the AML/CTF Act to include ‘betting instruments’. Chapter 10 ha</w:t>
      </w:r>
      <w:r w:rsidR="00420F02">
        <w:rPr>
          <w:rFonts w:ascii="Times New Roman" w:hAnsi="Times New Roman"/>
          <w:sz w:val="24"/>
        </w:rPr>
        <w:t>s</w:t>
      </w:r>
      <w:r w:rsidRPr="004A47D4">
        <w:rPr>
          <w:rFonts w:ascii="Times New Roman" w:hAnsi="Times New Roman"/>
          <w:sz w:val="24"/>
        </w:rPr>
        <w:t xml:space="preserve"> been amended to incorporate these changes in the customer due diligence and record keeping thresholds.</w:t>
      </w:r>
    </w:p>
    <w:p w14:paraId="50B42F62" w14:textId="106F4FA8" w:rsidR="00135E20" w:rsidRPr="0027417D" w:rsidRDefault="00135E20" w:rsidP="0027417D">
      <w:pPr>
        <w:autoSpaceDE w:val="0"/>
        <w:autoSpaceDN w:val="0"/>
        <w:adjustRightInd w:val="0"/>
        <w:spacing w:before="240"/>
        <w:rPr>
          <w:rFonts w:ascii="Times New Roman" w:hAnsi="Times New Roman"/>
          <w:b/>
          <w:sz w:val="24"/>
        </w:rPr>
      </w:pPr>
      <w:r w:rsidRPr="0027417D">
        <w:rPr>
          <w:rFonts w:ascii="Times New Roman" w:hAnsi="Times New Roman"/>
          <w:b/>
          <w:sz w:val="24"/>
        </w:rPr>
        <w:t xml:space="preserve">Chapter </w:t>
      </w:r>
      <w:r w:rsidR="00B00638">
        <w:rPr>
          <w:rFonts w:ascii="Times New Roman" w:hAnsi="Times New Roman"/>
          <w:b/>
          <w:sz w:val="24"/>
        </w:rPr>
        <w:t>12</w:t>
      </w:r>
      <w:r w:rsidRPr="0027417D">
        <w:rPr>
          <w:rFonts w:ascii="Times New Roman" w:hAnsi="Times New Roman"/>
          <w:b/>
          <w:sz w:val="24"/>
        </w:rPr>
        <w:t xml:space="preserve"> (</w:t>
      </w:r>
      <w:r w:rsidR="00B95901" w:rsidRPr="00B95901">
        <w:rPr>
          <w:rFonts w:ascii="Times New Roman" w:hAnsi="Times New Roman"/>
          <w:b/>
          <w:sz w:val="24"/>
        </w:rPr>
        <w:t>Electronic funds transfer instructions</w:t>
      </w:r>
      <w:r w:rsidRPr="0027417D">
        <w:rPr>
          <w:rFonts w:ascii="Times New Roman" w:hAnsi="Times New Roman"/>
          <w:b/>
          <w:sz w:val="24"/>
        </w:rPr>
        <w:t>)</w:t>
      </w:r>
    </w:p>
    <w:p w14:paraId="75E7496B" w14:textId="4E890171" w:rsidR="00324521" w:rsidRPr="00324521" w:rsidRDefault="00324521" w:rsidP="00324521">
      <w:pPr>
        <w:numPr>
          <w:ilvl w:val="0"/>
          <w:numId w:val="2"/>
        </w:numPr>
        <w:tabs>
          <w:tab w:val="clear" w:pos="720"/>
        </w:tabs>
        <w:autoSpaceDE w:val="0"/>
        <w:autoSpaceDN w:val="0"/>
        <w:adjustRightInd w:val="0"/>
        <w:spacing w:before="240"/>
        <w:ind w:hanging="720"/>
        <w:rPr>
          <w:rFonts w:ascii="Times New Roman" w:hAnsi="Times New Roman"/>
          <w:sz w:val="24"/>
        </w:rPr>
      </w:pPr>
      <w:r w:rsidRPr="00324521">
        <w:rPr>
          <w:rFonts w:ascii="Times New Roman" w:hAnsi="Times New Roman"/>
          <w:sz w:val="24"/>
        </w:rPr>
        <w:t xml:space="preserve">The Amendment Act removed the definition of ‘e-currency’ from the AML/CTF Act. </w:t>
      </w:r>
      <w:r w:rsidR="008429C5">
        <w:rPr>
          <w:rFonts w:ascii="Times New Roman" w:hAnsi="Times New Roman"/>
          <w:sz w:val="24"/>
        </w:rPr>
        <w:t>Chapter 12 has been amended</w:t>
      </w:r>
      <w:r w:rsidRPr="00324521">
        <w:rPr>
          <w:rFonts w:ascii="Times New Roman" w:hAnsi="Times New Roman"/>
          <w:sz w:val="24"/>
        </w:rPr>
        <w:t xml:space="preserve"> </w:t>
      </w:r>
      <w:r w:rsidR="00B95901">
        <w:rPr>
          <w:rFonts w:ascii="Times New Roman" w:hAnsi="Times New Roman"/>
          <w:sz w:val="24"/>
        </w:rPr>
        <w:t>to remove the reference from Chapter 12.</w:t>
      </w:r>
    </w:p>
    <w:p w14:paraId="026F0C65" w14:textId="71418349" w:rsidR="00135E20" w:rsidRPr="0027417D" w:rsidRDefault="00135E20" w:rsidP="009A5B10">
      <w:pPr>
        <w:keepNext/>
        <w:autoSpaceDE w:val="0"/>
        <w:autoSpaceDN w:val="0"/>
        <w:adjustRightInd w:val="0"/>
        <w:spacing w:before="240"/>
        <w:rPr>
          <w:rFonts w:ascii="Times New Roman" w:hAnsi="Times New Roman"/>
          <w:b/>
          <w:sz w:val="24"/>
        </w:rPr>
      </w:pPr>
      <w:r w:rsidRPr="0027417D">
        <w:rPr>
          <w:rFonts w:ascii="Times New Roman" w:hAnsi="Times New Roman"/>
          <w:b/>
          <w:sz w:val="24"/>
        </w:rPr>
        <w:lastRenderedPageBreak/>
        <w:t xml:space="preserve">Chapter </w:t>
      </w:r>
      <w:r w:rsidR="00B00638">
        <w:rPr>
          <w:rFonts w:ascii="Times New Roman" w:hAnsi="Times New Roman"/>
          <w:b/>
          <w:sz w:val="24"/>
        </w:rPr>
        <w:t>18</w:t>
      </w:r>
      <w:r w:rsidRPr="0027417D">
        <w:rPr>
          <w:rFonts w:ascii="Times New Roman" w:hAnsi="Times New Roman"/>
          <w:b/>
          <w:sz w:val="24"/>
        </w:rPr>
        <w:t xml:space="preserve"> (</w:t>
      </w:r>
      <w:r w:rsidR="00E567C6">
        <w:rPr>
          <w:rFonts w:ascii="Times New Roman" w:hAnsi="Times New Roman"/>
          <w:b/>
          <w:sz w:val="24"/>
        </w:rPr>
        <w:t>Reportable details for suspicious matters</w:t>
      </w:r>
      <w:r w:rsidRPr="0027417D">
        <w:rPr>
          <w:rFonts w:ascii="Times New Roman" w:hAnsi="Times New Roman"/>
          <w:b/>
          <w:sz w:val="24"/>
        </w:rPr>
        <w:t>)</w:t>
      </w:r>
    </w:p>
    <w:p w14:paraId="564E5EE0" w14:textId="77777777" w:rsidR="007A53C1" w:rsidRPr="007A53C1" w:rsidRDefault="007A53C1" w:rsidP="007A53C1">
      <w:pPr>
        <w:numPr>
          <w:ilvl w:val="0"/>
          <w:numId w:val="2"/>
        </w:numPr>
        <w:autoSpaceDE w:val="0"/>
        <w:autoSpaceDN w:val="0"/>
        <w:adjustRightInd w:val="0"/>
        <w:spacing w:before="240"/>
        <w:ind w:hanging="720"/>
        <w:rPr>
          <w:rFonts w:ascii="Times New Roman" w:hAnsi="Times New Roman"/>
          <w:bCs/>
          <w:sz w:val="24"/>
        </w:rPr>
      </w:pPr>
      <w:r w:rsidRPr="007A53C1">
        <w:rPr>
          <w:rFonts w:ascii="Times New Roman" w:hAnsi="Times New Roman"/>
          <w:bCs/>
          <w:sz w:val="24"/>
        </w:rPr>
        <w:t>Chapter 18 has been amended to include additional requirements to report information relating to suspicious transactions involving digital currency. These include information about the type of digital currency, backing assets, and digital identifiers (for example IP address).</w:t>
      </w:r>
    </w:p>
    <w:p w14:paraId="7E746D2D" w14:textId="1D812D2C" w:rsidR="00B00638" w:rsidRDefault="00B00638" w:rsidP="00B00638">
      <w:pPr>
        <w:autoSpaceDE w:val="0"/>
        <w:autoSpaceDN w:val="0"/>
        <w:adjustRightInd w:val="0"/>
        <w:spacing w:before="240"/>
        <w:rPr>
          <w:rFonts w:ascii="Times New Roman" w:hAnsi="Times New Roman"/>
          <w:b/>
          <w:sz w:val="24"/>
        </w:rPr>
      </w:pPr>
      <w:r w:rsidRPr="0098428C">
        <w:rPr>
          <w:rFonts w:ascii="Times New Roman" w:hAnsi="Times New Roman"/>
          <w:b/>
          <w:sz w:val="24"/>
        </w:rPr>
        <w:t>Chapter 19 (</w:t>
      </w:r>
      <w:r w:rsidR="00E567C6">
        <w:rPr>
          <w:rFonts w:ascii="Times New Roman" w:hAnsi="Times New Roman"/>
          <w:b/>
          <w:sz w:val="24"/>
        </w:rPr>
        <w:t>Reportable details for threshold transactions)</w:t>
      </w:r>
    </w:p>
    <w:p w14:paraId="43E89BEC" w14:textId="13502B1D" w:rsidR="00C33C4F" w:rsidRDefault="00C33C4F" w:rsidP="00C33C4F">
      <w:pPr>
        <w:numPr>
          <w:ilvl w:val="0"/>
          <w:numId w:val="2"/>
        </w:numPr>
        <w:autoSpaceDE w:val="0"/>
        <w:autoSpaceDN w:val="0"/>
        <w:adjustRightInd w:val="0"/>
        <w:spacing w:before="240"/>
        <w:ind w:hanging="720"/>
        <w:rPr>
          <w:rFonts w:ascii="Times New Roman" w:hAnsi="Times New Roman"/>
          <w:sz w:val="24"/>
        </w:rPr>
      </w:pPr>
      <w:r w:rsidRPr="00C33C4F">
        <w:rPr>
          <w:rFonts w:ascii="Times New Roman" w:hAnsi="Times New Roman"/>
          <w:sz w:val="24"/>
        </w:rPr>
        <w:t>Chapter 19 has been amended to replace references to e-currency with references to digital currency, and to require information, if known, about the digital identifiers of the customer and recipient of the digital currency.</w:t>
      </w:r>
    </w:p>
    <w:p w14:paraId="1A963BFE" w14:textId="0421E3B9" w:rsidR="00682BC5" w:rsidRPr="009A5B10" w:rsidRDefault="00A81A7B" w:rsidP="009A5B10">
      <w:pPr>
        <w:numPr>
          <w:ilvl w:val="0"/>
          <w:numId w:val="2"/>
        </w:numPr>
        <w:autoSpaceDE w:val="0"/>
        <w:autoSpaceDN w:val="0"/>
        <w:adjustRightInd w:val="0"/>
        <w:spacing w:before="240"/>
        <w:ind w:hanging="720"/>
        <w:rPr>
          <w:rFonts w:ascii="Times New Roman" w:hAnsi="Times New Roman"/>
          <w:sz w:val="24"/>
        </w:rPr>
      </w:pPr>
      <w:r>
        <w:rPr>
          <w:rFonts w:ascii="Times New Roman" w:hAnsi="Times New Roman"/>
          <w:sz w:val="24"/>
        </w:rPr>
        <w:t>T</w:t>
      </w:r>
      <w:r w:rsidR="00B51AAC">
        <w:rPr>
          <w:rFonts w:ascii="Times New Roman" w:hAnsi="Times New Roman"/>
          <w:sz w:val="24"/>
        </w:rPr>
        <w:t xml:space="preserve">he phrase ‘where the threshold transaction involves digital currency’ </w:t>
      </w:r>
      <w:r>
        <w:rPr>
          <w:rFonts w:ascii="Times New Roman" w:hAnsi="Times New Roman"/>
          <w:sz w:val="24"/>
        </w:rPr>
        <w:t xml:space="preserve">used in </w:t>
      </w:r>
      <w:r w:rsidR="00682BC5">
        <w:rPr>
          <w:rFonts w:ascii="Times New Roman" w:hAnsi="Times New Roman"/>
          <w:sz w:val="24"/>
        </w:rPr>
        <w:t>sub</w:t>
      </w:r>
      <w:r>
        <w:rPr>
          <w:rFonts w:ascii="Times New Roman" w:hAnsi="Times New Roman"/>
          <w:sz w:val="24"/>
        </w:rPr>
        <w:t xml:space="preserve">paragraph 19.3(8)(b) does not impose a threshold reporting requirement on designated services provided by a third party that are </w:t>
      </w:r>
      <w:r w:rsidR="00C66A1A">
        <w:rPr>
          <w:rFonts w:ascii="Times New Roman" w:hAnsi="Times New Roman"/>
          <w:sz w:val="24"/>
        </w:rPr>
        <w:t>ancillary</w:t>
      </w:r>
      <w:r>
        <w:rPr>
          <w:rFonts w:ascii="Times New Roman" w:hAnsi="Times New Roman"/>
          <w:sz w:val="24"/>
        </w:rPr>
        <w:t xml:space="preserve"> t</w:t>
      </w:r>
      <w:r w:rsidR="009A5B10">
        <w:rPr>
          <w:rFonts w:ascii="Times New Roman" w:hAnsi="Times New Roman"/>
          <w:sz w:val="24"/>
        </w:rPr>
        <w:t xml:space="preserve">o the transaction. For example, where a customer deposits $10,000 or more in physical currency into an account held by the Digital Currency Exchange Provider at a bank, as payment for digital currency, </w:t>
      </w:r>
      <w:r w:rsidRPr="009A5B10">
        <w:rPr>
          <w:rFonts w:ascii="Times New Roman" w:hAnsi="Times New Roman"/>
          <w:sz w:val="24"/>
        </w:rPr>
        <w:t xml:space="preserve">the designated service provided by the bank </w:t>
      </w:r>
      <w:r w:rsidR="00682BC5" w:rsidRPr="009A5B10">
        <w:rPr>
          <w:rFonts w:ascii="Times New Roman" w:hAnsi="Times New Roman"/>
          <w:sz w:val="24"/>
        </w:rPr>
        <w:t>(item 3 of table 1 in subsection 6(2)) is not a transaction that involves digital currency. Therefore the information specified in subparagraph 19.3(8)(b) does not have to be included in the threshold transaction report lodged with AUSTRAC</w:t>
      </w:r>
      <w:r w:rsidR="00E45F28" w:rsidRPr="009A5B10">
        <w:rPr>
          <w:rFonts w:ascii="Times New Roman" w:hAnsi="Times New Roman"/>
          <w:sz w:val="24"/>
        </w:rPr>
        <w:t xml:space="preserve"> by the bank</w:t>
      </w:r>
      <w:r w:rsidR="00682BC5" w:rsidRPr="009A5B10">
        <w:rPr>
          <w:rFonts w:ascii="Times New Roman" w:hAnsi="Times New Roman"/>
          <w:sz w:val="24"/>
        </w:rPr>
        <w:t>.</w:t>
      </w:r>
    </w:p>
    <w:p w14:paraId="12D950A1" w14:textId="0E3606CE" w:rsidR="00B51AAC" w:rsidRPr="00C33C4F" w:rsidRDefault="00682BC5" w:rsidP="00C33C4F">
      <w:pPr>
        <w:numPr>
          <w:ilvl w:val="0"/>
          <w:numId w:val="2"/>
        </w:numPr>
        <w:autoSpaceDE w:val="0"/>
        <w:autoSpaceDN w:val="0"/>
        <w:adjustRightInd w:val="0"/>
        <w:spacing w:before="240"/>
        <w:ind w:hanging="720"/>
        <w:rPr>
          <w:rFonts w:ascii="Times New Roman" w:hAnsi="Times New Roman"/>
          <w:sz w:val="24"/>
        </w:rPr>
      </w:pPr>
      <w:r>
        <w:rPr>
          <w:rFonts w:ascii="Times New Roman" w:hAnsi="Times New Roman"/>
          <w:sz w:val="24"/>
        </w:rPr>
        <w:t>The designated service provided by the Digital Currency Exchange Provider (item 50A of table 1 in subsection 6(2)) is a transaction that involves digital currency. Therefore the information specified in subparagraph 19.3(8)(b) has to be included in the threshold transaction report lodged with AUSTRAC</w:t>
      </w:r>
      <w:r w:rsidR="00E45F28">
        <w:rPr>
          <w:rFonts w:ascii="Times New Roman" w:hAnsi="Times New Roman"/>
          <w:sz w:val="24"/>
        </w:rPr>
        <w:t xml:space="preserve"> by the Digital Currency Exchange Provider</w:t>
      </w:r>
      <w:r>
        <w:rPr>
          <w:rFonts w:ascii="Times New Roman" w:hAnsi="Times New Roman"/>
          <w:sz w:val="24"/>
        </w:rPr>
        <w:t>.</w:t>
      </w:r>
    </w:p>
    <w:p w14:paraId="4DB2939C" w14:textId="77777777" w:rsidR="00C33C4F" w:rsidRPr="00C33C4F" w:rsidRDefault="00C33C4F" w:rsidP="00C33C4F">
      <w:pPr>
        <w:numPr>
          <w:ilvl w:val="0"/>
          <w:numId w:val="2"/>
        </w:numPr>
        <w:autoSpaceDE w:val="0"/>
        <w:autoSpaceDN w:val="0"/>
        <w:adjustRightInd w:val="0"/>
        <w:spacing w:before="240"/>
        <w:ind w:hanging="720"/>
        <w:rPr>
          <w:rFonts w:ascii="Times New Roman" w:hAnsi="Times New Roman"/>
          <w:sz w:val="24"/>
        </w:rPr>
      </w:pPr>
      <w:r w:rsidRPr="00C33C4F">
        <w:rPr>
          <w:rFonts w:ascii="Times New Roman" w:hAnsi="Times New Roman"/>
          <w:sz w:val="24"/>
        </w:rPr>
        <w:t>The Chapter has also been amended to remove the obsolete references to designated services items 51 and 53 of table 1 in subsection 6(2) of the AML/CTF Act.</w:t>
      </w:r>
    </w:p>
    <w:p w14:paraId="652A3407" w14:textId="7E2584DB" w:rsidR="00B00638" w:rsidRDefault="00B00638" w:rsidP="00B00638">
      <w:pPr>
        <w:autoSpaceDE w:val="0"/>
        <w:autoSpaceDN w:val="0"/>
        <w:adjustRightInd w:val="0"/>
        <w:spacing w:before="240"/>
        <w:rPr>
          <w:rFonts w:ascii="Times New Roman" w:hAnsi="Times New Roman"/>
          <w:b/>
          <w:sz w:val="24"/>
        </w:rPr>
      </w:pPr>
      <w:r w:rsidRPr="0098428C">
        <w:rPr>
          <w:rFonts w:ascii="Times New Roman" w:hAnsi="Times New Roman"/>
          <w:b/>
          <w:sz w:val="24"/>
        </w:rPr>
        <w:t>Chapter 37</w:t>
      </w:r>
      <w:r w:rsidR="00E567C6">
        <w:rPr>
          <w:rFonts w:ascii="Times New Roman" w:hAnsi="Times New Roman"/>
          <w:b/>
          <w:sz w:val="24"/>
        </w:rPr>
        <w:t xml:space="preserve"> (Exemption from threshold transaction reporting)</w:t>
      </w:r>
    </w:p>
    <w:p w14:paraId="0066BAAD" w14:textId="39F7F822" w:rsidR="0041480B" w:rsidRPr="0041480B" w:rsidRDefault="008018B5" w:rsidP="00C33C4F">
      <w:pPr>
        <w:numPr>
          <w:ilvl w:val="0"/>
          <w:numId w:val="2"/>
        </w:numPr>
        <w:autoSpaceDE w:val="0"/>
        <w:autoSpaceDN w:val="0"/>
        <w:adjustRightInd w:val="0"/>
        <w:spacing w:before="240"/>
        <w:ind w:hanging="720"/>
        <w:rPr>
          <w:rFonts w:ascii="Times New Roman" w:hAnsi="Times New Roman"/>
          <w:sz w:val="24"/>
        </w:rPr>
      </w:pPr>
      <w:r>
        <w:rPr>
          <w:rFonts w:ascii="Times New Roman" w:hAnsi="Times New Roman"/>
          <w:sz w:val="24"/>
        </w:rPr>
        <w:t>Chapter 37 has been amended to reflect the removal of</w:t>
      </w:r>
      <w:r w:rsidR="0041480B" w:rsidRPr="0041480B">
        <w:rPr>
          <w:rFonts w:ascii="Times New Roman" w:hAnsi="Times New Roman"/>
          <w:sz w:val="24"/>
        </w:rPr>
        <w:t xml:space="preserve"> </w:t>
      </w:r>
      <w:r w:rsidR="00C878B0" w:rsidRPr="0041480B">
        <w:rPr>
          <w:rFonts w:ascii="Times New Roman" w:hAnsi="Times New Roman"/>
          <w:sz w:val="24"/>
        </w:rPr>
        <w:t xml:space="preserve">designated services </w:t>
      </w:r>
      <w:r w:rsidR="0041480B" w:rsidRPr="0041480B">
        <w:rPr>
          <w:rFonts w:ascii="Times New Roman" w:hAnsi="Times New Roman"/>
          <w:sz w:val="24"/>
        </w:rPr>
        <w:t>item</w:t>
      </w:r>
      <w:r w:rsidR="00C878B0">
        <w:rPr>
          <w:rFonts w:ascii="Times New Roman" w:hAnsi="Times New Roman"/>
          <w:sz w:val="24"/>
        </w:rPr>
        <w:t>s</w:t>
      </w:r>
      <w:r w:rsidR="0041480B" w:rsidRPr="0041480B">
        <w:rPr>
          <w:rFonts w:ascii="Times New Roman" w:hAnsi="Times New Roman"/>
          <w:sz w:val="24"/>
        </w:rPr>
        <w:t xml:space="preserve"> 51 and 53 of table 1 in subsection 6(2) of the AML/CTF Act </w:t>
      </w:r>
      <w:r>
        <w:rPr>
          <w:rFonts w:ascii="Times New Roman" w:hAnsi="Times New Roman"/>
          <w:sz w:val="24"/>
        </w:rPr>
        <w:t>from the Act.</w:t>
      </w:r>
    </w:p>
    <w:p w14:paraId="65CFCC6D" w14:textId="76A2708E" w:rsidR="00B00638" w:rsidRDefault="00B00638" w:rsidP="00B00638">
      <w:pPr>
        <w:autoSpaceDE w:val="0"/>
        <w:autoSpaceDN w:val="0"/>
        <w:adjustRightInd w:val="0"/>
        <w:spacing w:before="240"/>
        <w:rPr>
          <w:rFonts w:ascii="Times New Roman" w:hAnsi="Times New Roman"/>
          <w:b/>
          <w:sz w:val="24"/>
        </w:rPr>
      </w:pPr>
      <w:r w:rsidRPr="0098428C">
        <w:rPr>
          <w:rFonts w:ascii="Times New Roman" w:hAnsi="Times New Roman"/>
          <w:b/>
          <w:sz w:val="24"/>
        </w:rPr>
        <w:t>Chapter 44</w:t>
      </w:r>
      <w:r w:rsidR="00E567C6">
        <w:rPr>
          <w:rFonts w:ascii="Times New Roman" w:hAnsi="Times New Roman"/>
          <w:b/>
          <w:sz w:val="24"/>
        </w:rPr>
        <w:t xml:space="preserve"> </w:t>
      </w:r>
      <w:r w:rsidR="00E567C6" w:rsidRPr="00E567C6">
        <w:rPr>
          <w:rFonts w:ascii="Times New Roman" w:hAnsi="Times New Roman"/>
          <w:b/>
          <w:sz w:val="24"/>
        </w:rPr>
        <w:t>(Removing a Person’s Name and Registrable Details from the Register of Providers of Designated Remittance Services)</w:t>
      </w:r>
    </w:p>
    <w:p w14:paraId="50C4EB33" w14:textId="71A12ECA" w:rsidR="00420679" w:rsidRPr="00420679" w:rsidRDefault="00420679" w:rsidP="00C0291D">
      <w:pPr>
        <w:numPr>
          <w:ilvl w:val="0"/>
          <w:numId w:val="2"/>
        </w:numPr>
        <w:autoSpaceDE w:val="0"/>
        <w:autoSpaceDN w:val="0"/>
        <w:adjustRightInd w:val="0"/>
        <w:spacing w:before="240"/>
        <w:ind w:hanging="720"/>
        <w:rPr>
          <w:rFonts w:ascii="Times New Roman" w:hAnsi="Times New Roman"/>
          <w:sz w:val="24"/>
        </w:rPr>
      </w:pPr>
      <w:r>
        <w:rPr>
          <w:rFonts w:ascii="Times New Roman" w:hAnsi="Times New Roman"/>
          <w:sz w:val="24"/>
        </w:rPr>
        <w:t xml:space="preserve">The Chapter is </w:t>
      </w:r>
      <w:r w:rsidR="00B85D0F">
        <w:rPr>
          <w:rFonts w:ascii="Times New Roman" w:hAnsi="Times New Roman"/>
          <w:sz w:val="24"/>
        </w:rPr>
        <w:t>repealed</w:t>
      </w:r>
      <w:r>
        <w:rPr>
          <w:rFonts w:ascii="Times New Roman" w:hAnsi="Times New Roman"/>
          <w:sz w:val="24"/>
        </w:rPr>
        <w:t xml:space="preserve"> because the Register of Providers of Designated Remittance Services no longer exists</w:t>
      </w:r>
      <w:r w:rsidR="005A36E3">
        <w:rPr>
          <w:rFonts w:ascii="Times New Roman" w:hAnsi="Times New Roman"/>
          <w:sz w:val="24"/>
        </w:rPr>
        <w:t>,</w:t>
      </w:r>
      <w:r>
        <w:rPr>
          <w:rFonts w:ascii="Times New Roman" w:hAnsi="Times New Roman"/>
          <w:sz w:val="24"/>
        </w:rPr>
        <w:t xml:space="preserve"> having been replaced by </w:t>
      </w:r>
      <w:r w:rsidR="009E3D62">
        <w:rPr>
          <w:rFonts w:ascii="Times New Roman" w:hAnsi="Times New Roman"/>
          <w:sz w:val="24"/>
        </w:rPr>
        <w:t>the Remittance Sector Register.</w:t>
      </w:r>
    </w:p>
    <w:p w14:paraId="5DE78B6A" w14:textId="050D7786" w:rsidR="00B00638" w:rsidRDefault="00B00638" w:rsidP="00B00638">
      <w:pPr>
        <w:autoSpaceDE w:val="0"/>
        <w:autoSpaceDN w:val="0"/>
        <w:adjustRightInd w:val="0"/>
        <w:spacing w:before="240"/>
        <w:rPr>
          <w:rFonts w:ascii="Times New Roman" w:hAnsi="Times New Roman"/>
          <w:b/>
          <w:sz w:val="24"/>
        </w:rPr>
      </w:pPr>
      <w:r w:rsidRPr="0098428C">
        <w:rPr>
          <w:rFonts w:ascii="Times New Roman" w:hAnsi="Times New Roman"/>
          <w:b/>
          <w:sz w:val="24"/>
        </w:rPr>
        <w:t>Chapter 45</w:t>
      </w:r>
      <w:r w:rsidR="00E567C6">
        <w:rPr>
          <w:rFonts w:ascii="Times New Roman" w:hAnsi="Times New Roman"/>
          <w:b/>
          <w:sz w:val="24"/>
        </w:rPr>
        <w:t xml:space="preserve"> (Debt Collection)</w:t>
      </w:r>
    </w:p>
    <w:p w14:paraId="70AEF272" w14:textId="188A247D" w:rsidR="0041480B" w:rsidRPr="00C32255" w:rsidRDefault="00E66000" w:rsidP="00C33C4F">
      <w:pPr>
        <w:numPr>
          <w:ilvl w:val="0"/>
          <w:numId w:val="2"/>
        </w:numPr>
        <w:autoSpaceDE w:val="0"/>
        <w:autoSpaceDN w:val="0"/>
        <w:adjustRightInd w:val="0"/>
        <w:spacing w:before="240"/>
        <w:ind w:hanging="720"/>
        <w:rPr>
          <w:rFonts w:ascii="Times New Roman" w:hAnsi="Times New Roman"/>
          <w:sz w:val="24"/>
        </w:rPr>
      </w:pPr>
      <w:r>
        <w:rPr>
          <w:rFonts w:ascii="Times New Roman" w:hAnsi="Times New Roman"/>
          <w:sz w:val="24"/>
        </w:rPr>
        <w:t xml:space="preserve">Chapter 45 </w:t>
      </w:r>
      <w:r w:rsidR="00C878B0">
        <w:rPr>
          <w:rFonts w:ascii="Times New Roman" w:hAnsi="Times New Roman"/>
          <w:sz w:val="24"/>
        </w:rPr>
        <w:t>has been</w:t>
      </w:r>
      <w:r>
        <w:rPr>
          <w:rFonts w:ascii="Times New Roman" w:hAnsi="Times New Roman"/>
          <w:sz w:val="24"/>
        </w:rPr>
        <w:t xml:space="preserve"> amended</w:t>
      </w:r>
      <w:r w:rsidR="00C32255" w:rsidRPr="00C32255">
        <w:rPr>
          <w:rFonts w:ascii="Times New Roman" w:hAnsi="Times New Roman"/>
          <w:sz w:val="24"/>
        </w:rPr>
        <w:t xml:space="preserve"> </w:t>
      </w:r>
      <w:r>
        <w:rPr>
          <w:rFonts w:ascii="Times New Roman" w:hAnsi="Times New Roman"/>
          <w:sz w:val="24"/>
        </w:rPr>
        <w:t xml:space="preserve">to </w:t>
      </w:r>
      <w:r w:rsidR="00C32255" w:rsidRPr="00C32255">
        <w:rPr>
          <w:rFonts w:ascii="Times New Roman" w:hAnsi="Times New Roman"/>
          <w:sz w:val="24"/>
        </w:rPr>
        <w:t>remov</w:t>
      </w:r>
      <w:r>
        <w:rPr>
          <w:rFonts w:ascii="Times New Roman" w:hAnsi="Times New Roman"/>
          <w:sz w:val="24"/>
        </w:rPr>
        <w:t>e</w:t>
      </w:r>
      <w:r w:rsidR="00C32255" w:rsidRPr="00C32255">
        <w:rPr>
          <w:rFonts w:ascii="Times New Roman" w:hAnsi="Times New Roman"/>
          <w:sz w:val="24"/>
        </w:rPr>
        <w:t xml:space="preserve"> references to </w:t>
      </w:r>
      <w:r w:rsidR="00C878B0">
        <w:rPr>
          <w:rFonts w:ascii="Times New Roman" w:hAnsi="Times New Roman"/>
          <w:sz w:val="24"/>
        </w:rPr>
        <w:t xml:space="preserve">designated services </w:t>
      </w:r>
      <w:r w:rsidR="00C32255" w:rsidRPr="00C32255">
        <w:rPr>
          <w:rFonts w:ascii="Times New Roman" w:hAnsi="Times New Roman"/>
          <w:sz w:val="24"/>
        </w:rPr>
        <w:t>items 51 and 53 of table 1 in subsection 6(2) of the AML/CTF Act</w:t>
      </w:r>
      <w:r>
        <w:rPr>
          <w:rFonts w:ascii="Times New Roman" w:hAnsi="Times New Roman"/>
          <w:sz w:val="24"/>
        </w:rPr>
        <w:t>.</w:t>
      </w:r>
      <w:r w:rsidR="00C32255" w:rsidRPr="00C32255">
        <w:rPr>
          <w:rFonts w:ascii="Times New Roman" w:hAnsi="Times New Roman"/>
          <w:sz w:val="24"/>
        </w:rPr>
        <w:t xml:space="preserve"> </w:t>
      </w:r>
    </w:p>
    <w:p w14:paraId="1F01F520" w14:textId="6CB44DB6" w:rsidR="00B00638" w:rsidRDefault="00B00638" w:rsidP="00B00638">
      <w:pPr>
        <w:autoSpaceDE w:val="0"/>
        <w:autoSpaceDN w:val="0"/>
        <w:adjustRightInd w:val="0"/>
        <w:spacing w:before="240"/>
        <w:rPr>
          <w:rFonts w:ascii="Times New Roman" w:hAnsi="Times New Roman"/>
          <w:b/>
          <w:sz w:val="24"/>
        </w:rPr>
      </w:pPr>
      <w:r w:rsidRPr="0098428C">
        <w:rPr>
          <w:rFonts w:ascii="Times New Roman" w:hAnsi="Times New Roman"/>
          <w:b/>
          <w:sz w:val="24"/>
        </w:rPr>
        <w:lastRenderedPageBreak/>
        <w:t>Chapter 53</w:t>
      </w:r>
      <w:r w:rsidR="00E567C6">
        <w:rPr>
          <w:rFonts w:ascii="Times New Roman" w:hAnsi="Times New Roman"/>
          <w:b/>
          <w:sz w:val="24"/>
        </w:rPr>
        <w:t xml:space="preserve"> </w:t>
      </w:r>
      <w:r w:rsidR="00E567C6" w:rsidRPr="00E567C6">
        <w:rPr>
          <w:rFonts w:ascii="Times New Roman" w:hAnsi="Times New Roman"/>
          <w:b/>
          <w:sz w:val="24"/>
        </w:rPr>
        <w:t>(Exemption from threshold transaction reporting for certain designated services relating to Australian Government Entities and authorised deposit-taking institutions)</w:t>
      </w:r>
    </w:p>
    <w:p w14:paraId="5C161EA6" w14:textId="77BBF7EB" w:rsidR="00846965" w:rsidRPr="00846965" w:rsidRDefault="00846965" w:rsidP="00C0291D">
      <w:pPr>
        <w:numPr>
          <w:ilvl w:val="0"/>
          <w:numId w:val="2"/>
        </w:numPr>
        <w:autoSpaceDE w:val="0"/>
        <w:autoSpaceDN w:val="0"/>
        <w:adjustRightInd w:val="0"/>
        <w:spacing w:before="240"/>
        <w:ind w:hanging="720"/>
        <w:rPr>
          <w:rFonts w:ascii="Times New Roman" w:hAnsi="Times New Roman"/>
          <w:sz w:val="24"/>
        </w:rPr>
      </w:pPr>
      <w:r w:rsidRPr="00846965">
        <w:rPr>
          <w:rFonts w:ascii="Times New Roman" w:hAnsi="Times New Roman"/>
          <w:sz w:val="24"/>
        </w:rPr>
        <w:t xml:space="preserve">The designated services specified in Chapter 53 are items 51 and 53 of table 1 in subsection 6(2) of the AML/CTF Act. As the </w:t>
      </w:r>
      <w:r w:rsidR="003A0C67">
        <w:rPr>
          <w:rFonts w:ascii="Times New Roman" w:hAnsi="Times New Roman"/>
          <w:sz w:val="24"/>
        </w:rPr>
        <w:t xml:space="preserve">AML/CTF </w:t>
      </w:r>
      <w:r w:rsidRPr="00846965">
        <w:rPr>
          <w:rFonts w:ascii="Times New Roman" w:hAnsi="Times New Roman"/>
          <w:sz w:val="24"/>
        </w:rPr>
        <w:t>Amendment Act removed these designated services from the AML/CTF Act, Chapter 53 has become redundant.</w:t>
      </w:r>
    </w:p>
    <w:p w14:paraId="4F1FEAC3" w14:textId="1544C83E" w:rsidR="00B00638" w:rsidRDefault="00B00638" w:rsidP="00B00638">
      <w:pPr>
        <w:autoSpaceDE w:val="0"/>
        <w:autoSpaceDN w:val="0"/>
        <w:adjustRightInd w:val="0"/>
        <w:spacing w:before="240"/>
        <w:rPr>
          <w:rFonts w:ascii="Times New Roman" w:hAnsi="Times New Roman"/>
          <w:b/>
          <w:sz w:val="24"/>
        </w:rPr>
      </w:pPr>
      <w:r w:rsidRPr="0098428C">
        <w:rPr>
          <w:rFonts w:ascii="Times New Roman" w:hAnsi="Times New Roman"/>
          <w:b/>
          <w:sz w:val="24"/>
        </w:rPr>
        <w:t>Chapter 57</w:t>
      </w:r>
      <w:r w:rsidR="00E567C6">
        <w:rPr>
          <w:rFonts w:ascii="Times New Roman" w:hAnsi="Times New Roman"/>
          <w:b/>
          <w:sz w:val="24"/>
        </w:rPr>
        <w:t xml:space="preserve"> </w:t>
      </w:r>
      <w:r w:rsidR="00E567C6" w:rsidRPr="00E567C6">
        <w:rPr>
          <w:rFonts w:ascii="Times New Roman" w:hAnsi="Times New Roman"/>
          <w:b/>
          <w:sz w:val="24"/>
        </w:rPr>
        <w:t>(Matters to be considered by the AUSTRAC CEO in considering applications for registration)</w:t>
      </w:r>
    </w:p>
    <w:p w14:paraId="0AC2A088" w14:textId="42E27980" w:rsidR="00F90296" w:rsidRPr="00F90296" w:rsidRDefault="00F90296" w:rsidP="00C0291D">
      <w:pPr>
        <w:numPr>
          <w:ilvl w:val="0"/>
          <w:numId w:val="2"/>
        </w:numPr>
        <w:autoSpaceDE w:val="0"/>
        <w:autoSpaceDN w:val="0"/>
        <w:adjustRightInd w:val="0"/>
        <w:spacing w:before="240"/>
        <w:ind w:hanging="720"/>
        <w:rPr>
          <w:rFonts w:ascii="Times New Roman" w:hAnsi="Times New Roman"/>
          <w:sz w:val="24"/>
        </w:rPr>
      </w:pPr>
      <w:r w:rsidRPr="00F90296">
        <w:rPr>
          <w:rFonts w:ascii="Times New Roman" w:hAnsi="Times New Roman"/>
          <w:sz w:val="24"/>
        </w:rPr>
        <w:t xml:space="preserve">The </w:t>
      </w:r>
      <w:r w:rsidR="003A0C67" w:rsidRPr="00846965">
        <w:rPr>
          <w:rFonts w:ascii="Times New Roman" w:hAnsi="Times New Roman"/>
          <w:sz w:val="24"/>
        </w:rPr>
        <w:t xml:space="preserve">AML/CTF </w:t>
      </w:r>
      <w:r w:rsidRPr="00F90296">
        <w:rPr>
          <w:rFonts w:ascii="Times New Roman" w:hAnsi="Times New Roman"/>
          <w:sz w:val="24"/>
        </w:rPr>
        <w:t>Amendment Act amended subsection 75C(2) of the AML/CTF Act by adding ‘other serious crime’ to the list of risk factors that the AUSTRAC CEO must have regard to when deciding if it is appropriate to register a provider of a registrable designated remittance service. Chapter 57 has been amended to incorporate this requirement.</w:t>
      </w:r>
    </w:p>
    <w:p w14:paraId="5A9010A5" w14:textId="38BF1238" w:rsidR="00B00638" w:rsidRDefault="00B00638" w:rsidP="00B00638">
      <w:pPr>
        <w:autoSpaceDE w:val="0"/>
        <w:autoSpaceDN w:val="0"/>
        <w:adjustRightInd w:val="0"/>
        <w:spacing w:before="240"/>
        <w:rPr>
          <w:rFonts w:ascii="Times New Roman" w:hAnsi="Times New Roman"/>
          <w:b/>
          <w:sz w:val="24"/>
        </w:rPr>
      </w:pPr>
      <w:r w:rsidRPr="0098428C">
        <w:rPr>
          <w:rFonts w:ascii="Times New Roman" w:hAnsi="Times New Roman"/>
          <w:b/>
          <w:sz w:val="24"/>
        </w:rPr>
        <w:t>Chapter 70</w:t>
      </w:r>
      <w:r w:rsidR="0054647D">
        <w:rPr>
          <w:rFonts w:ascii="Times New Roman" w:hAnsi="Times New Roman"/>
          <w:b/>
          <w:sz w:val="24"/>
        </w:rPr>
        <w:t xml:space="preserve"> (Renewal of registration)</w:t>
      </w:r>
    </w:p>
    <w:p w14:paraId="152AB9F3" w14:textId="0124A939" w:rsidR="00923554" w:rsidRPr="00923554" w:rsidRDefault="00923554" w:rsidP="00C0291D">
      <w:pPr>
        <w:numPr>
          <w:ilvl w:val="0"/>
          <w:numId w:val="2"/>
        </w:numPr>
        <w:autoSpaceDE w:val="0"/>
        <w:autoSpaceDN w:val="0"/>
        <w:adjustRightInd w:val="0"/>
        <w:spacing w:before="240"/>
        <w:ind w:hanging="720"/>
        <w:rPr>
          <w:rFonts w:ascii="Times New Roman" w:hAnsi="Times New Roman"/>
          <w:sz w:val="24"/>
        </w:rPr>
      </w:pPr>
      <w:r w:rsidRPr="00923554">
        <w:rPr>
          <w:rFonts w:ascii="Times New Roman" w:hAnsi="Times New Roman"/>
          <w:sz w:val="24"/>
        </w:rPr>
        <w:t>Chapter 70 has been amended to add ‘other serious crime’ to the list of risk factors that the AUSTRAC CEO must have regard to when deciding if it is appropriate to renew the registration of a provider of a designated remittance service.</w:t>
      </w:r>
    </w:p>
    <w:p w14:paraId="5C60D05E" w14:textId="50F37541" w:rsidR="00B00638" w:rsidRDefault="00B00638" w:rsidP="00B00638">
      <w:pPr>
        <w:autoSpaceDE w:val="0"/>
        <w:autoSpaceDN w:val="0"/>
        <w:adjustRightInd w:val="0"/>
        <w:spacing w:before="240"/>
        <w:rPr>
          <w:rFonts w:ascii="Times New Roman" w:hAnsi="Times New Roman"/>
          <w:b/>
          <w:sz w:val="24"/>
        </w:rPr>
      </w:pPr>
      <w:r w:rsidRPr="0098428C">
        <w:rPr>
          <w:rFonts w:ascii="Times New Roman" w:hAnsi="Times New Roman"/>
          <w:b/>
          <w:sz w:val="24"/>
        </w:rPr>
        <w:t>Chapter 74</w:t>
      </w:r>
      <w:r w:rsidR="0054647D">
        <w:rPr>
          <w:rFonts w:ascii="Times New Roman" w:hAnsi="Times New Roman"/>
          <w:b/>
          <w:sz w:val="24"/>
        </w:rPr>
        <w:t xml:space="preserve"> (Exemption for licensed trustee companies)</w:t>
      </w:r>
    </w:p>
    <w:p w14:paraId="72376131" w14:textId="74F074B4" w:rsidR="00E22266" w:rsidRDefault="00E22266" w:rsidP="00C0291D">
      <w:pPr>
        <w:numPr>
          <w:ilvl w:val="0"/>
          <w:numId w:val="2"/>
        </w:numPr>
        <w:autoSpaceDE w:val="0"/>
        <w:autoSpaceDN w:val="0"/>
        <w:adjustRightInd w:val="0"/>
        <w:spacing w:before="240"/>
        <w:ind w:hanging="720"/>
        <w:rPr>
          <w:rFonts w:ascii="Times New Roman" w:hAnsi="Times New Roman"/>
          <w:sz w:val="24"/>
        </w:rPr>
      </w:pPr>
      <w:r>
        <w:rPr>
          <w:rFonts w:ascii="Times New Roman" w:hAnsi="Times New Roman"/>
          <w:sz w:val="24"/>
        </w:rPr>
        <w:t>Chapter 74 is amended</w:t>
      </w:r>
      <w:r w:rsidRPr="00C32255">
        <w:rPr>
          <w:rFonts w:ascii="Times New Roman" w:hAnsi="Times New Roman"/>
          <w:sz w:val="24"/>
        </w:rPr>
        <w:t xml:space="preserve"> </w:t>
      </w:r>
      <w:r>
        <w:rPr>
          <w:rFonts w:ascii="Times New Roman" w:hAnsi="Times New Roman"/>
          <w:sz w:val="24"/>
        </w:rPr>
        <w:t xml:space="preserve">to </w:t>
      </w:r>
      <w:r w:rsidRPr="00C32255">
        <w:rPr>
          <w:rFonts w:ascii="Times New Roman" w:hAnsi="Times New Roman"/>
          <w:sz w:val="24"/>
        </w:rPr>
        <w:t>remov</w:t>
      </w:r>
      <w:r>
        <w:rPr>
          <w:rFonts w:ascii="Times New Roman" w:hAnsi="Times New Roman"/>
          <w:sz w:val="24"/>
        </w:rPr>
        <w:t>e</w:t>
      </w:r>
      <w:r w:rsidRPr="00C32255">
        <w:rPr>
          <w:rFonts w:ascii="Times New Roman" w:hAnsi="Times New Roman"/>
          <w:sz w:val="24"/>
        </w:rPr>
        <w:t xml:space="preserve"> references to </w:t>
      </w:r>
      <w:r>
        <w:rPr>
          <w:rFonts w:ascii="Times New Roman" w:hAnsi="Times New Roman"/>
          <w:sz w:val="24"/>
        </w:rPr>
        <w:t xml:space="preserve">designated services </w:t>
      </w:r>
      <w:r w:rsidRPr="00C32255">
        <w:rPr>
          <w:rFonts w:ascii="Times New Roman" w:hAnsi="Times New Roman"/>
          <w:sz w:val="24"/>
        </w:rPr>
        <w:t>items 51 and 53 of table 1 in subsection 6(2) of the AML/CTF Act</w:t>
      </w:r>
      <w:r>
        <w:rPr>
          <w:rFonts w:ascii="Times New Roman" w:hAnsi="Times New Roman"/>
          <w:sz w:val="24"/>
        </w:rPr>
        <w:t>.</w:t>
      </w:r>
      <w:r w:rsidRPr="00C32255">
        <w:rPr>
          <w:rFonts w:ascii="Times New Roman" w:hAnsi="Times New Roman"/>
          <w:sz w:val="24"/>
        </w:rPr>
        <w:t xml:space="preserve"> </w:t>
      </w:r>
    </w:p>
    <w:p w14:paraId="001FDEBE" w14:textId="3ACF42EB" w:rsidR="00B00638" w:rsidRDefault="00B00638" w:rsidP="00B00638">
      <w:pPr>
        <w:autoSpaceDE w:val="0"/>
        <w:autoSpaceDN w:val="0"/>
        <w:adjustRightInd w:val="0"/>
        <w:spacing w:before="240"/>
        <w:rPr>
          <w:rFonts w:ascii="Times New Roman" w:hAnsi="Times New Roman"/>
          <w:b/>
          <w:sz w:val="24"/>
        </w:rPr>
      </w:pPr>
      <w:r w:rsidRPr="0098428C">
        <w:rPr>
          <w:rFonts w:ascii="Times New Roman" w:hAnsi="Times New Roman"/>
          <w:b/>
          <w:sz w:val="24"/>
        </w:rPr>
        <w:t>Chapter 76</w:t>
      </w:r>
      <w:r w:rsidR="0054647D">
        <w:rPr>
          <w:rFonts w:ascii="Times New Roman" w:hAnsi="Times New Roman"/>
          <w:b/>
          <w:sz w:val="24"/>
        </w:rPr>
        <w:t xml:space="preserve"> (Digital Currency Register)</w:t>
      </w:r>
    </w:p>
    <w:p w14:paraId="43F7B68C" w14:textId="77777777" w:rsidR="00C66A1A" w:rsidRPr="00C66A1A" w:rsidRDefault="00C66A1A" w:rsidP="00C66A1A">
      <w:pPr>
        <w:numPr>
          <w:ilvl w:val="0"/>
          <w:numId w:val="2"/>
        </w:numPr>
        <w:tabs>
          <w:tab w:val="clear" w:pos="720"/>
        </w:tabs>
        <w:autoSpaceDE w:val="0"/>
        <w:autoSpaceDN w:val="0"/>
        <w:adjustRightInd w:val="0"/>
        <w:spacing w:before="240"/>
        <w:ind w:hanging="720"/>
        <w:rPr>
          <w:rFonts w:ascii="Times New Roman" w:hAnsi="Times New Roman"/>
          <w:sz w:val="24"/>
        </w:rPr>
      </w:pPr>
      <w:r w:rsidRPr="00C66A1A">
        <w:rPr>
          <w:rFonts w:ascii="Times New Roman" w:hAnsi="Times New Roman"/>
          <w:sz w:val="24"/>
        </w:rPr>
        <w:t xml:space="preserve">Chapter 76 covers registration on the Digital Currency Register, the renewal of registration, suspension of registration, cancellation of registration, requirements to update and correct information on the register, the process for correction of entries on the register, and the publication of information relating to the register. </w:t>
      </w:r>
    </w:p>
    <w:p w14:paraId="02FC8344" w14:textId="77777777" w:rsidR="00C66A1A" w:rsidRPr="00C66A1A" w:rsidRDefault="00C66A1A" w:rsidP="007C1E79">
      <w:pPr>
        <w:numPr>
          <w:ilvl w:val="0"/>
          <w:numId w:val="2"/>
        </w:numPr>
        <w:tabs>
          <w:tab w:val="clear" w:pos="720"/>
        </w:tabs>
        <w:autoSpaceDE w:val="0"/>
        <w:autoSpaceDN w:val="0"/>
        <w:adjustRightInd w:val="0"/>
        <w:spacing w:before="240"/>
        <w:ind w:hanging="720"/>
        <w:rPr>
          <w:rFonts w:ascii="Times New Roman" w:hAnsi="Times New Roman"/>
          <w:sz w:val="24"/>
        </w:rPr>
      </w:pPr>
      <w:r w:rsidRPr="00C66A1A">
        <w:rPr>
          <w:rFonts w:ascii="Times New Roman" w:hAnsi="Times New Roman"/>
          <w:sz w:val="24"/>
        </w:rPr>
        <w:t>The Chapter sets out the requirements including the information that needs to be provided by a person applying for registration as a Digital Currency Exchange Provider. The Chapter also sets out the matters the AUSTRAC CEO must have regard to when determining if it is appropriate to register an applicant.</w:t>
      </w:r>
    </w:p>
    <w:p w14:paraId="2C447DCE" w14:textId="77777777" w:rsidR="00C66A1A" w:rsidRPr="00C66A1A" w:rsidRDefault="00C66A1A" w:rsidP="007C1E79">
      <w:pPr>
        <w:numPr>
          <w:ilvl w:val="0"/>
          <w:numId w:val="2"/>
        </w:numPr>
        <w:tabs>
          <w:tab w:val="clear" w:pos="720"/>
        </w:tabs>
        <w:autoSpaceDE w:val="0"/>
        <w:autoSpaceDN w:val="0"/>
        <w:adjustRightInd w:val="0"/>
        <w:spacing w:before="240"/>
        <w:ind w:hanging="720"/>
        <w:rPr>
          <w:rFonts w:ascii="Times New Roman" w:hAnsi="Times New Roman"/>
          <w:sz w:val="24"/>
        </w:rPr>
      </w:pPr>
      <w:r w:rsidRPr="00C66A1A">
        <w:rPr>
          <w:rFonts w:ascii="Times New Roman" w:hAnsi="Times New Roman"/>
          <w:sz w:val="24"/>
        </w:rPr>
        <w:t>Chapter 76 sets out the processes for renewal of registration, including application and the decision by the AUSTRAC CEO on whether or not to renew the registration.</w:t>
      </w:r>
    </w:p>
    <w:p w14:paraId="5A9B00DB" w14:textId="77777777" w:rsidR="00C66A1A" w:rsidRPr="00C66A1A" w:rsidRDefault="00C66A1A" w:rsidP="007C1E79">
      <w:pPr>
        <w:numPr>
          <w:ilvl w:val="0"/>
          <w:numId w:val="2"/>
        </w:numPr>
        <w:tabs>
          <w:tab w:val="clear" w:pos="720"/>
        </w:tabs>
        <w:autoSpaceDE w:val="0"/>
        <w:autoSpaceDN w:val="0"/>
        <w:adjustRightInd w:val="0"/>
        <w:spacing w:before="240"/>
        <w:ind w:hanging="720"/>
        <w:rPr>
          <w:rFonts w:ascii="Times New Roman" w:hAnsi="Times New Roman"/>
          <w:sz w:val="24"/>
        </w:rPr>
      </w:pPr>
      <w:r w:rsidRPr="00C66A1A">
        <w:rPr>
          <w:rFonts w:ascii="Times New Roman" w:hAnsi="Times New Roman"/>
          <w:sz w:val="24"/>
        </w:rPr>
        <w:t xml:space="preserve">Chapter 76 also sets out the matters that must be considered by the AUSTRAC CEO when considering to suspend or cancel the registration of a Digital Currency Exchange provider. These are consistent with the matters that the </w:t>
      </w:r>
      <w:r w:rsidRPr="00C66A1A">
        <w:rPr>
          <w:rFonts w:ascii="Times New Roman" w:hAnsi="Times New Roman"/>
          <w:sz w:val="24"/>
        </w:rPr>
        <w:lastRenderedPageBreak/>
        <w:t>AUSTRAC CEO must have regard to when considering the suspension or cancellation of a remitter’s registration.</w:t>
      </w:r>
    </w:p>
    <w:p w14:paraId="307BC779" w14:textId="59C4513E" w:rsidR="00662796" w:rsidRPr="00C66A1A" w:rsidRDefault="00C66A1A" w:rsidP="00662796">
      <w:pPr>
        <w:numPr>
          <w:ilvl w:val="0"/>
          <w:numId w:val="2"/>
        </w:numPr>
        <w:tabs>
          <w:tab w:val="clear" w:pos="720"/>
        </w:tabs>
        <w:autoSpaceDE w:val="0"/>
        <w:autoSpaceDN w:val="0"/>
        <w:adjustRightInd w:val="0"/>
        <w:spacing w:before="240"/>
        <w:ind w:hanging="720"/>
        <w:rPr>
          <w:rFonts w:ascii="Times New Roman" w:hAnsi="Times New Roman"/>
          <w:sz w:val="24"/>
        </w:rPr>
      </w:pPr>
      <w:r w:rsidRPr="00C66A1A">
        <w:rPr>
          <w:rFonts w:ascii="Times New Roman" w:hAnsi="Times New Roman"/>
          <w:sz w:val="24"/>
        </w:rPr>
        <w:t xml:space="preserve">The Chapter sets out the process for correcting entries on the Digital Currency Exchange Register, and the parameters for the publication of information relating to the register. </w:t>
      </w:r>
    </w:p>
    <w:p w14:paraId="0C18AF16" w14:textId="77777777" w:rsidR="00CD4FA5" w:rsidRPr="00CD4FA5" w:rsidRDefault="00CD4FA5" w:rsidP="00301D3F">
      <w:pPr>
        <w:keepNext/>
        <w:spacing w:before="240"/>
        <w:rPr>
          <w:rFonts w:ascii="Times New Roman" w:hAnsi="Times New Roman"/>
          <w:b/>
          <w:i/>
          <w:sz w:val="24"/>
          <w:lang w:eastAsia="en-AU"/>
        </w:rPr>
      </w:pPr>
      <w:r w:rsidRPr="00CD4FA5">
        <w:rPr>
          <w:rFonts w:ascii="Times New Roman" w:hAnsi="Times New Roman"/>
          <w:b/>
          <w:sz w:val="24"/>
          <w:lang w:eastAsia="en-AU"/>
        </w:rPr>
        <w:t xml:space="preserve">Statement of Compatibility with the </w:t>
      </w:r>
      <w:r w:rsidRPr="00CD4FA5">
        <w:rPr>
          <w:rFonts w:ascii="Times New Roman" w:hAnsi="Times New Roman"/>
          <w:b/>
          <w:i/>
          <w:sz w:val="24"/>
          <w:lang w:eastAsia="en-AU"/>
        </w:rPr>
        <w:t>Human Rights (Parliamentary Scrutiny) Act 2011</w:t>
      </w:r>
    </w:p>
    <w:p w14:paraId="19A1D42A" w14:textId="1163BF97" w:rsidR="00CD4FA5" w:rsidRPr="00CD4FA5" w:rsidRDefault="00CD4FA5" w:rsidP="00CA3485">
      <w:pPr>
        <w:numPr>
          <w:ilvl w:val="0"/>
          <w:numId w:val="2"/>
        </w:numPr>
        <w:autoSpaceDE w:val="0"/>
        <w:autoSpaceDN w:val="0"/>
        <w:adjustRightInd w:val="0"/>
        <w:spacing w:before="240"/>
        <w:ind w:hanging="720"/>
        <w:rPr>
          <w:rFonts w:ascii="Times New Roman" w:hAnsi="Times New Roman"/>
          <w:sz w:val="24"/>
        </w:rPr>
      </w:pPr>
      <w:r w:rsidRPr="00CD4FA5">
        <w:rPr>
          <w:rFonts w:ascii="Times New Roman" w:hAnsi="Times New Roman"/>
          <w:sz w:val="24"/>
        </w:rPr>
        <w:t xml:space="preserve">The </w:t>
      </w:r>
      <w:r w:rsidRPr="00BC0F96">
        <w:rPr>
          <w:rFonts w:ascii="Times New Roman" w:hAnsi="Times New Roman"/>
          <w:i/>
          <w:sz w:val="24"/>
        </w:rPr>
        <w:t>Human Rights (Parliamentary Scrutiny) Act 2011</w:t>
      </w:r>
      <w:r w:rsidRPr="00CD4FA5">
        <w:rPr>
          <w:rFonts w:ascii="Times New Roman" w:hAnsi="Times New Roman"/>
          <w:sz w:val="24"/>
        </w:rPr>
        <w:t xml:space="preserve"> requires a Statement of Compatibility declaring that the relevant instrument is compatible with the human rights and freedoms recognised or declared in the international instruments listed in section 3 of that Act.</w:t>
      </w:r>
    </w:p>
    <w:p w14:paraId="70551277" w14:textId="208954A0" w:rsidR="00CD4FA5" w:rsidRPr="00CD4FA5" w:rsidRDefault="00CD4FA5" w:rsidP="00CA3485">
      <w:pPr>
        <w:numPr>
          <w:ilvl w:val="0"/>
          <w:numId w:val="2"/>
        </w:numPr>
        <w:autoSpaceDE w:val="0"/>
        <w:autoSpaceDN w:val="0"/>
        <w:adjustRightInd w:val="0"/>
        <w:spacing w:before="240"/>
        <w:ind w:hanging="720"/>
        <w:rPr>
          <w:rFonts w:ascii="Times New Roman" w:hAnsi="Times New Roman"/>
          <w:sz w:val="24"/>
        </w:rPr>
      </w:pPr>
      <w:r w:rsidRPr="00CD4FA5">
        <w:rPr>
          <w:rFonts w:ascii="Times New Roman" w:hAnsi="Times New Roman"/>
          <w:sz w:val="24"/>
        </w:rPr>
        <w:t xml:space="preserve">The Statement of Compatibility for the </w:t>
      </w:r>
      <w:r w:rsidRPr="00BC0F96">
        <w:rPr>
          <w:rFonts w:ascii="Times New Roman" w:hAnsi="Times New Roman"/>
          <w:i/>
          <w:sz w:val="24"/>
        </w:rPr>
        <w:t xml:space="preserve">Anti-Money Laundering and Counter-Terrorism Financing Rules Amendment Instrument </w:t>
      </w:r>
      <w:r w:rsidR="00923713" w:rsidRPr="00BC0F96">
        <w:rPr>
          <w:rFonts w:ascii="Times New Roman" w:hAnsi="Times New Roman"/>
          <w:i/>
          <w:sz w:val="24"/>
        </w:rPr>
        <w:t>201</w:t>
      </w:r>
      <w:r w:rsidR="00923713">
        <w:rPr>
          <w:rFonts w:ascii="Times New Roman" w:hAnsi="Times New Roman"/>
          <w:i/>
          <w:sz w:val="24"/>
        </w:rPr>
        <w:t>8</w:t>
      </w:r>
      <w:r w:rsidR="00923713" w:rsidRPr="00BC0F96">
        <w:rPr>
          <w:rFonts w:ascii="Times New Roman" w:hAnsi="Times New Roman"/>
          <w:i/>
          <w:sz w:val="24"/>
        </w:rPr>
        <w:t xml:space="preserve"> </w:t>
      </w:r>
      <w:r w:rsidRPr="00BC0F96">
        <w:rPr>
          <w:rFonts w:ascii="Times New Roman" w:hAnsi="Times New Roman"/>
          <w:i/>
          <w:sz w:val="24"/>
        </w:rPr>
        <w:t xml:space="preserve">(No. </w:t>
      </w:r>
      <w:r w:rsidR="0051246A">
        <w:rPr>
          <w:rFonts w:ascii="Times New Roman" w:hAnsi="Times New Roman"/>
          <w:i/>
          <w:sz w:val="24"/>
        </w:rPr>
        <w:t>2</w:t>
      </w:r>
      <w:r w:rsidRPr="00BC0F96">
        <w:rPr>
          <w:rFonts w:ascii="Times New Roman" w:hAnsi="Times New Roman"/>
          <w:i/>
          <w:sz w:val="24"/>
        </w:rPr>
        <w:t>)</w:t>
      </w:r>
      <w:r w:rsidRPr="00CD4FA5">
        <w:rPr>
          <w:rFonts w:ascii="Times New Roman" w:hAnsi="Times New Roman"/>
          <w:sz w:val="24"/>
        </w:rPr>
        <w:t xml:space="preserve"> is included in this Explanatory Statement at page </w:t>
      </w:r>
      <w:r w:rsidR="008D0498">
        <w:rPr>
          <w:rFonts w:ascii="Times New Roman" w:hAnsi="Times New Roman"/>
          <w:sz w:val="24"/>
        </w:rPr>
        <w:t>9</w:t>
      </w:r>
      <w:r w:rsidRPr="00CD4FA5">
        <w:rPr>
          <w:rFonts w:ascii="Times New Roman" w:hAnsi="Times New Roman"/>
          <w:sz w:val="24"/>
        </w:rPr>
        <w:t>.</w:t>
      </w:r>
      <w:r w:rsidR="00BC0F96">
        <w:rPr>
          <w:rFonts w:ascii="Times New Roman" w:hAnsi="Times New Roman"/>
          <w:sz w:val="24"/>
        </w:rPr>
        <w:t xml:space="preserve"> </w:t>
      </w:r>
      <w:r w:rsidRPr="00CD4FA5">
        <w:rPr>
          <w:rFonts w:ascii="Times New Roman" w:hAnsi="Times New Roman"/>
          <w:sz w:val="24"/>
        </w:rPr>
        <w:t xml:space="preserve">The AUSTRAC CEO, as the rule-maker of this legislative instrument, has stated that it is compatible with the human rights and freedoms recognised or declared in the international instruments listed in section 3 of the </w:t>
      </w:r>
      <w:r w:rsidRPr="00BC0F96">
        <w:rPr>
          <w:rFonts w:ascii="Times New Roman" w:hAnsi="Times New Roman"/>
          <w:i/>
          <w:sz w:val="24"/>
        </w:rPr>
        <w:t>Human Rights (Parliamentary Scrutiny) Act 2011</w:t>
      </w:r>
      <w:r w:rsidRPr="00CD4FA5">
        <w:rPr>
          <w:rFonts w:ascii="Times New Roman" w:hAnsi="Times New Roman"/>
          <w:sz w:val="24"/>
        </w:rPr>
        <w:t>.</w:t>
      </w:r>
    </w:p>
    <w:p w14:paraId="779F5B85" w14:textId="77777777" w:rsidR="00CD4FA5" w:rsidRPr="00CD4FA5" w:rsidRDefault="00CD4FA5" w:rsidP="00301D3F">
      <w:pPr>
        <w:spacing w:before="240"/>
        <w:rPr>
          <w:rFonts w:ascii="Times New Roman" w:hAnsi="Times New Roman"/>
          <w:b/>
          <w:sz w:val="24"/>
        </w:rPr>
      </w:pPr>
      <w:r w:rsidRPr="00CD4FA5">
        <w:rPr>
          <w:rFonts w:ascii="Times New Roman" w:hAnsi="Times New Roman"/>
          <w:b/>
          <w:sz w:val="24"/>
        </w:rPr>
        <w:t>Notes on sections</w:t>
      </w:r>
    </w:p>
    <w:p w14:paraId="4F45D9AC" w14:textId="77777777" w:rsidR="00CD4FA5" w:rsidRPr="00CD4FA5" w:rsidRDefault="00CD4FA5" w:rsidP="00301D3F">
      <w:pPr>
        <w:spacing w:before="240"/>
        <w:rPr>
          <w:rFonts w:ascii="Times New Roman" w:hAnsi="Times New Roman"/>
          <w:b/>
          <w:sz w:val="24"/>
        </w:rPr>
      </w:pPr>
      <w:r w:rsidRPr="00CD4FA5">
        <w:rPr>
          <w:rFonts w:ascii="Times New Roman" w:hAnsi="Times New Roman"/>
          <w:b/>
          <w:sz w:val="24"/>
        </w:rPr>
        <w:t>Section 1</w:t>
      </w:r>
    </w:p>
    <w:p w14:paraId="690AAD0A" w14:textId="0E4BDE07" w:rsidR="00CD4FA5" w:rsidRPr="00C0291D" w:rsidRDefault="00CD4FA5" w:rsidP="00C0291D">
      <w:pPr>
        <w:numPr>
          <w:ilvl w:val="0"/>
          <w:numId w:val="2"/>
        </w:numPr>
        <w:autoSpaceDE w:val="0"/>
        <w:autoSpaceDN w:val="0"/>
        <w:adjustRightInd w:val="0"/>
        <w:spacing w:before="240"/>
        <w:ind w:hanging="720"/>
        <w:rPr>
          <w:rFonts w:ascii="Times New Roman" w:hAnsi="Times New Roman"/>
          <w:sz w:val="24"/>
        </w:rPr>
      </w:pPr>
      <w:r w:rsidRPr="00CD4FA5">
        <w:rPr>
          <w:rFonts w:ascii="Times New Roman" w:hAnsi="Times New Roman"/>
          <w:sz w:val="24"/>
        </w:rPr>
        <w:t xml:space="preserve">This section sets out the name of the Instrument, i.e. </w:t>
      </w:r>
      <w:r w:rsidRPr="00083A52">
        <w:rPr>
          <w:rFonts w:ascii="Times New Roman" w:hAnsi="Times New Roman"/>
          <w:i/>
          <w:sz w:val="24"/>
        </w:rPr>
        <w:t xml:space="preserve">the Anti-Money Laundering and Counter-Terrorism Financing Rules Amendment Instrument </w:t>
      </w:r>
      <w:r w:rsidR="00923713" w:rsidRPr="00083A52">
        <w:rPr>
          <w:rFonts w:ascii="Times New Roman" w:hAnsi="Times New Roman"/>
          <w:i/>
          <w:sz w:val="24"/>
        </w:rPr>
        <w:t xml:space="preserve">2018 </w:t>
      </w:r>
      <w:r w:rsidRPr="00083A52">
        <w:rPr>
          <w:rFonts w:ascii="Times New Roman" w:hAnsi="Times New Roman"/>
          <w:i/>
          <w:sz w:val="24"/>
        </w:rPr>
        <w:t xml:space="preserve">(No. </w:t>
      </w:r>
      <w:r w:rsidR="004B3BB2" w:rsidRPr="00083A52">
        <w:rPr>
          <w:rFonts w:ascii="Times New Roman" w:hAnsi="Times New Roman"/>
          <w:i/>
          <w:sz w:val="24"/>
        </w:rPr>
        <w:t>2</w:t>
      </w:r>
      <w:r w:rsidRPr="00083A52">
        <w:rPr>
          <w:rFonts w:ascii="Times New Roman" w:hAnsi="Times New Roman"/>
          <w:i/>
          <w:sz w:val="24"/>
        </w:rPr>
        <w:t>)</w:t>
      </w:r>
      <w:r w:rsidRPr="00C0291D">
        <w:rPr>
          <w:rFonts w:ascii="Times New Roman" w:hAnsi="Times New Roman"/>
          <w:sz w:val="24"/>
        </w:rPr>
        <w:t>.</w:t>
      </w:r>
    </w:p>
    <w:p w14:paraId="01609E35" w14:textId="77777777" w:rsidR="00CD4FA5" w:rsidRPr="00CD4FA5" w:rsidRDefault="00CD4FA5" w:rsidP="00301D3F">
      <w:pPr>
        <w:spacing w:before="240"/>
        <w:rPr>
          <w:rFonts w:ascii="Times New Roman" w:hAnsi="Times New Roman"/>
          <w:b/>
          <w:sz w:val="24"/>
        </w:rPr>
      </w:pPr>
      <w:r w:rsidRPr="00CD4FA5">
        <w:rPr>
          <w:rFonts w:ascii="Times New Roman" w:hAnsi="Times New Roman"/>
          <w:b/>
          <w:sz w:val="24"/>
        </w:rPr>
        <w:t>Section 2</w:t>
      </w:r>
    </w:p>
    <w:p w14:paraId="4CD8E13D" w14:textId="50263A14" w:rsidR="00CD4FA5" w:rsidRDefault="00CD4FA5" w:rsidP="00C0291D">
      <w:pPr>
        <w:numPr>
          <w:ilvl w:val="0"/>
          <w:numId w:val="2"/>
        </w:numPr>
        <w:autoSpaceDE w:val="0"/>
        <w:autoSpaceDN w:val="0"/>
        <w:adjustRightInd w:val="0"/>
        <w:spacing w:before="240"/>
        <w:ind w:hanging="720"/>
        <w:rPr>
          <w:rFonts w:ascii="Times New Roman" w:hAnsi="Times New Roman"/>
          <w:sz w:val="24"/>
        </w:rPr>
      </w:pPr>
      <w:r w:rsidRPr="00CD4FA5">
        <w:rPr>
          <w:rFonts w:ascii="Times New Roman" w:hAnsi="Times New Roman"/>
          <w:sz w:val="24"/>
        </w:rPr>
        <w:t xml:space="preserve">This section specifies that the </w:t>
      </w:r>
      <w:r w:rsidR="00AF6BAB">
        <w:rPr>
          <w:rFonts w:ascii="Times New Roman" w:hAnsi="Times New Roman"/>
          <w:sz w:val="24"/>
        </w:rPr>
        <w:t>Instrument</w:t>
      </w:r>
      <w:r w:rsidRPr="00CD4FA5">
        <w:rPr>
          <w:rFonts w:ascii="Times New Roman" w:hAnsi="Times New Roman"/>
          <w:sz w:val="24"/>
        </w:rPr>
        <w:t xml:space="preserve"> commence</w:t>
      </w:r>
      <w:r w:rsidR="00AF6BAB">
        <w:rPr>
          <w:rFonts w:ascii="Times New Roman" w:hAnsi="Times New Roman"/>
          <w:sz w:val="24"/>
        </w:rPr>
        <w:t>s</w:t>
      </w:r>
      <w:r w:rsidRPr="00CD4FA5">
        <w:rPr>
          <w:rFonts w:ascii="Times New Roman" w:hAnsi="Times New Roman"/>
          <w:sz w:val="24"/>
        </w:rPr>
        <w:t xml:space="preserve"> on </w:t>
      </w:r>
      <w:r w:rsidR="004B3BB2">
        <w:rPr>
          <w:rFonts w:ascii="Times New Roman" w:hAnsi="Times New Roman"/>
          <w:sz w:val="24"/>
        </w:rPr>
        <w:t>3 April 2018</w:t>
      </w:r>
      <w:r w:rsidRPr="00CD4FA5">
        <w:rPr>
          <w:rFonts w:ascii="Times New Roman" w:hAnsi="Times New Roman"/>
          <w:sz w:val="24"/>
        </w:rPr>
        <w:t>.</w:t>
      </w:r>
    </w:p>
    <w:p w14:paraId="06FBD982" w14:textId="77777777" w:rsidR="00CD4FA5" w:rsidRPr="00CD4FA5" w:rsidRDefault="00CD4FA5" w:rsidP="00301D3F">
      <w:pPr>
        <w:spacing w:before="240"/>
        <w:rPr>
          <w:rFonts w:ascii="Times New Roman" w:hAnsi="Times New Roman"/>
          <w:b/>
          <w:sz w:val="24"/>
        </w:rPr>
      </w:pPr>
      <w:r w:rsidRPr="00CD4FA5">
        <w:rPr>
          <w:rFonts w:ascii="Times New Roman" w:hAnsi="Times New Roman"/>
          <w:b/>
          <w:sz w:val="24"/>
        </w:rPr>
        <w:t>Section 3</w:t>
      </w:r>
    </w:p>
    <w:p w14:paraId="0C65BBAC" w14:textId="77777777" w:rsidR="00CD4FA5" w:rsidRPr="00CD4FA5" w:rsidRDefault="00CD4FA5" w:rsidP="00C0291D">
      <w:pPr>
        <w:numPr>
          <w:ilvl w:val="0"/>
          <w:numId w:val="2"/>
        </w:numPr>
        <w:autoSpaceDE w:val="0"/>
        <w:autoSpaceDN w:val="0"/>
        <w:adjustRightInd w:val="0"/>
        <w:spacing w:before="240"/>
        <w:ind w:hanging="720"/>
        <w:rPr>
          <w:rFonts w:ascii="Times New Roman" w:hAnsi="Times New Roman"/>
          <w:sz w:val="24"/>
        </w:rPr>
      </w:pPr>
      <w:r w:rsidRPr="00CD4FA5">
        <w:rPr>
          <w:rFonts w:ascii="Times New Roman" w:hAnsi="Times New Roman"/>
          <w:sz w:val="24"/>
        </w:rPr>
        <w:t>This section contains the details of the amendment:</w:t>
      </w:r>
    </w:p>
    <w:p w14:paraId="0B8BE5F9" w14:textId="15829BB6" w:rsidR="00CD4FA5" w:rsidRPr="00CD4FA5" w:rsidRDefault="00CD4FA5" w:rsidP="00301D3F">
      <w:pPr>
        <w:spacing w:before="240"/>
        <w:rPr>
          <w:rFonts w:ascii="Times New Roman" w:hAnsi="Times New Roman"/>
          <w:sz w:val="24"/>
        </w:rPr>
      </w:pPr>
      <w:r w:rsidRPr="00CD4FA5">
        <w:rPr>
          <w:rFonts w:ascii="Times New Roman" w:hAnsi="Times New Roman"/>
          <w:sz w:val="24"/>
        </w:rPr>
        <w:t>Schedule 1 amend</w:t>
      </w:r>
      <w:r w:rsidR="00285066">
        <w:rPr>
          <w:rFonts w:ascii="Times New Roman" w:hAnsi="Times New Roman"/>
          <w:sz w:val="24"/>
        </w:rPr>
        <w:t>s</w:t>
      </w:r>
      <w:r w:rsidRPr="00CD4FA5">
        <w:rPr>
          <w:rFonts w:ascii="Times New Roman" w:hAnsi="Times New Roman"/>
          <w:sz w:val="24"/>
        </w:rPr>
        <w:t xml:space="preserve"> the </w:t>
      </w:r>
      <w:r w:rsidRPr="00CD4FA5">
        <w:rPr>
          <w:rFonts w:ascii="Times New Roman" w:hAnsi="Times New Roman"/>
          <w:i/>
          <w:sz w:val="24"/>
        </w:rPr>
        <w:t xml:space="preserve">Anti-Money Laundering and Counter-Terrorism Financing Rules Instrument 2007 (No. </w:t>
      </w:r>
      <w:r w:rsidR="003D7A85">
        <w:rPr>
          <w:rFonts w:ascii="Times New Roman" w:hAnsi="Times New Roman"/>
          <w:i/>
          <w:sz w:val="24"/>
        </w:rPr>
        <w:t>1</w:t>
      </w:r>
      <w:r w:rsidRPr="00CD4FA5">
        <w:rPr>
          <w:rFonts w:ascii="Times New Roman" w:hAnsi="Times New Roman"/>
          <w:i/>
          <w:sz w:val="24"/>
        </w:rPr>
        <w:t>)</w:t>
      </w:r>
      <w:r w:rsidRPr="00CD4FA5">
        <w:rPr>
          <w:rFonts w:ascii="Times New Roman" w:hAnsi="Times New Roman"/>
          <w:sz w:val="24"/>
        </w:rPr>
        <w:t>.</w:t>
      </w:r>
    </w:p>
    <w:p w14:paraId="1B9BD32C" w14:textId="77777777" w:rsidR="00CD4FA5" w:rsidRPr="00CD4FA5" w:rsidRDefault="00CD4FA5" w:rsidP="00301D3F">
      <w:pPr>
        <w:spacing w:before="240"/>
        <w:rPr>
          <w:rFonts w:ascii="Times New Roman" w:hAnsi="Times New Roman"/>
          <w:b/>
          <w:sz w:val="24"/>
        </w:rPr>
      </w:pPr>
      <w:r w:rsidRPr="00CD4FA5">
        <w:rPr>
          <w:rFonts w:ascii="Times New Roman" w:hAnsi="Times New Roman"/>
          <w:b/>
          <w:sz w:val="24"/>
        </w:rPr>
        <w:t>Schedule 1</w:t>
      </w:r>
    </w:p>
    <w:p w14:paraId="76594865" w14:textId="75F92B17" w:rsidR="00CD4FA5" w:rsidRPr="00CD4FA5" w:rsidRDefault="00CD4FA5" w:rsidP="00C0291D">
      <w:pPr>
        <w:numPr>
          <w:ilvl w:val="0"/>
          <w:numId w:val="2"/>
        </w:numPr>
        <w:autoSpaceDE w:val="0"/>
        <w:autoSpaceDN w:val="0"/>
        <w:adjustRightInd w:val="0"/>
        <w:spacing w:before="240"/>
        <w:ind w:hanging="720"/>
        <w:rPr>
          <w:rFonts w:ascii="Times New Roman" w:hAnsi="Times New Roman"/>
          <w:sz w:val="24"/>
        </w:rPr>
      </w:pPr>
      <w:r w:rsidRPr="00CD4FA5">
        <w:rPr>
          <w:rFonts w:ascii="Times New Roman" w:hAnsi="Times New Roman"/>
          <w:sz w:val="24"/>
        </w:rPr>
        <w:t xml:space="preserve">This schedule </w:t>
      </w:r>
      <w:r w:rsidR="00923713">
        <w:rPr>
          <w:rFonts w:ascii="Times New Roman" w:hAnsi="Times New Roman"/>
          <w:sz w:val="24"/>
        </w:rPr>
        <w:t xml:space="preserve">amends Chapters </w:t>
      </w:r>
      <w:r w:rsidR="004B3BB2">
        <w:rPr>
          <w:rFonts w:ascii="Times New Roman" w:hAnsi="Times New Roman"/>
          <w:sz w:val="24"/>
        </w:rPr>
        <w:t>3, 4, 10, 12, 18, 19, 37, 45, 57, 70 and 74, repeals Chapters 44 and 53, and adds Chapter 76</w:t>
      </w:r>
      <w:r w:rsidR="002227A8">
        <w:rPr>
          <w:rFonts w:ascii="Times New Roman" w:hAnsi="Times New Roman"/>
          <w:sz w:val="24"/>
        </w:rPr>
        <w:t>.</w:t>
      </w:r>
    </w:p>
    <w:p w14:paraId="48A48606" w14:textId="7EC0C718" w:rsidR="00CD4FA5" w:rsidRPr="00CD4FA5" w:rsidRDefault="00CD4FA5" w:rsidP="00031690">
      <w:pPr>
        <w:keepNext/>
        <w:spacing w:before="240"/>
        <w:rPr>
          <w:rFonts w:ascii="Times New Roman" w:hAnsi="Times New Roman"/>
          <w:b/>
          <w:sz w:val="24"/>
        </w:rPr>
      </w:pPr>
      <w:r w:rsidRPr="00CD4FA5">
        <w:rPr>
          <w:rFonts w:ascii="Times New Roman" w:hAnsi="Times New Roman"/>
          <w:b/>
          <w:sz w:val="24"/>
        </w:rPr>
        <w:lastRenderedPageBreak/>
        <w:t xml:space="preserve">Notes on </w:t>
      </w:r>
      <w:r w:rsidR="00822A17">
        <w:rPr>
          <w:rFonts w:ascii="Times New Roman" w:hAnsi="Times New Roman"/>
          <w:b/>
          <w:sz w:val="24"/>
        </w:rPr>
        <w:t>items</w:t>
      </w:r>
    </w:p>
    <w:p w14:paraId="7528B628" w14:textId="73AAD203" w:rsidR="00CD4FA5" w:rsidRPr="00CD4FA5" w:rsidRDefault="00CD4FA5" w:rsidP="00031690">
      <w:pPr>
        <w:keepNext/>
        <w:spacing w:before="240"/>
        <w:rPr>
          <w:rFonts w:ascii="Times New Roman" w:hAnsi="Times New Roman"/>
          <w:b/>
          <w:sz w:val="24"/>
        </w:rPr>
      </w:pPr>
      <w:r w:rsidRPr="00CD4FA5">
        <w:rPr>
          <w:rFonts w:ascii="Times New Roman" w:hAnsi="Times New Roman"/>
          <w:b/>
          <w:sz w:val="24"/>
        </w:rPr>
        <w:t xml:space="preserve">Chapter </w:t>
      </w:r>
      <w:r w:rsidR="005D4A0E">
        <w:rPr>
          <w:rFonts w:ascii="Times New Roman" w:hAnsi="Times New Roman"/>
          <w:b/>
          <w:sz w:val="24"/>
        </w:rPr>
        <w:t>3</w:t>
      </w:r>
    </w:p>
    <w:p w14:paraId="58B4D6E6" w14:textId="4E806966" w:rsidR="00430E99" w:rsidRDefault="00430E99" w:rsidP="00570F9B">
      <w:pPr>
        <w:keepNext/>
        <w:spacing w:before="240"/>
        <w:rPr>
          <w:rFonts w:ascii="Times New Roman" w:hAnsi="Times New Roman"/>
          <w:b/>
          <w:sz w:val="24"/>
        </w:rPr>
      </w:pPr>
      <w:r w:rsidRPr="007B0B01">
        <w:rPr>
          <w:rFonts w:ascii="Times New Roman" w:hAnsi="Times New Roman"/>
          <w:b/>
          <w:sz w:val="24"/>
        </w:rPr>
        <w:t>Item 1</w:t>
      </w:r>
    </w:p>
    <w:p w14:paraId="2F583D2E" w14:textId="6FF30A4E" w:rsidR="00860B5B" w:rsidRPr="00860B5B" w:rsidRDefault="00860B5B" w:rsidP="00C0291D">
      <w:pPr>
        <w:numPr>
          <w:ilvl w:val="0"/>
          <w:numId w:val="2"/>
        </w:numPr>
        <w:autoSpaceDE w:val="0"/>
        <w:autoSpaceDN w:val="0"/>
        <w:adjustRightInd w:val="0"/>
        <w:spacing w:before="240"/>
        <w:ind w:hanging="720"/>
        <w:rPr>
          <w:rFonts w:ascii="Times New Roman" w:hAnsi="Times New Roman"/>
          <w:sz w:val="24"/>
        </w:rPr>
      </w:pPr>
      <w:r>
        <w:rPr>
          <w:rFonts w:ascii="Times New Roman" w:hAnsi="Times New Roman"/>
          <w:sz w:val="24"/>
        </w:rPr>
        <w:t xml:space="preserve">This item adds ‘and supervision’ to ‘the existence and quality of any </w:t>
      </w:r>
      <w:r w:rsidR="00AA6A5E">
        <w:rPr>
          <w:rFonts w:ascii="Times New Roman" w:hAnsi="Times New Roman"/>
          <w:sz w:val="24"/>
        </w:rPr>
        <w:t xml:space="preserve">anti-money laundering and counter-terrorism financing </w:t>
      </w:r>
      <w:r>
        <w:rPr>
          <w:rFonts w:ascii="Times New Roman" w:hAnsi="Times New Roman"/>
          <w:sz w:val="24"/>
        </w:rPr>
        <w:t xml:space="preserve">regulation’ in paragraphs </w:t>
      </w:r>
      <w:r w:rsidR="00AA6A5E">
        <w:rPr>
          <w:rFonts w:ascii="Times New Roman" w:hAnsi="Times New Roman"/>
          <w:sz w:val="24"/>
        </w:rPr>
        <w:t>3.1.2(4) and (5).</w:t>
      </w:r>
    </w:p>
    <w:p w14:paraId="1263073B" w14:textId="04941F6B" w:rsidR="00712D1D" w:rsidRDefault="00712D1D" w:rsidP="00712D1D">
      <w:pPr>
        <w:spacing w:before="240"/>
        <w:rPr>
          <w:rFonts w:ascii="Times New Roman" w:hAnsi="Times New Roman"/>
          <w:b/>
          <w:sz w:val="24"/>
        </w:rPr>
      </w:pPr>
      <w:r w:rsidRPr="007B0B01">
        <w:rPr>
          <w:rFonts w:ascii="Times New Roman" w:hAnsi="Times New Roman"/>
          <w:b/>
          <w:sz w:val="24"/>
        </w:rPr>
        <w:t xml:space="preserve">Item </w:t>
      </w:r>
      <w:r>
        <w:rPr>
          <w:rFonts w:ascii="Times New Roman" w:hAnsi="Times New Roman"/>
          <w:b/>
          <w:sz w:val="24"/>
        </w:rPr>
        <w:t>2</w:t>
      </w:r>
    </w:p>
    <w:p w14:paraId="4185F070" w14:textId="52D76AA8" w:rsidR="00860B5B" w:rsidRPr="00860B5B" w:rsidRDefault="00860B5B" w:rsidP="00C0291D">
      <w:pPr>
        <w:numPr>
          <w:ilvl w:val="0"/>
          <w:numId w:val="2"/>
        </w:numPr>
        <w:autoSpaceDE w:val="0"/>
        <w:autoSpaceDN w:val="0"/>
        <w:adjustRightInd w:val="0"/>
        <w:spacing w:before="240"/>
        <w:ind w:hanging="720"/>
        <w:rPr>
          <w:rFonts w:ascii="Times New Roman" w:hAnsi="Times New Roman"/>
          <w:sz w:val="24"/>
        </w:rPr>
      </w:pPr>
      <w:r w:rsidRPr="00860B5B">
        <w:rPr>
          <w:rFonts w:ascii="Times New Roman" w:hAnsi="Times New Roman"/>
          <w:sz w:val="24"/>
        </w:rPr>
        <w:t>This item</w:t>
      </w:r>
      <w:r w:rsidR="00AA6A5E">
        <w:rPr>
          <w:rFonts w:ascii="Times New Roman" w:hAnsi="Times New Roman"/>
          <w:sz w:val="24"/>
        </w:rPr>
        <w:t xml:space="preserve"> </w:t>
      </w:r>
      <w:r w:rsidR="00C40AA3">
        <w:rPr>
          <w:rFonts w:ascii="Times New Roman" w:hAnsi="Times New Roman"/>
          <w:sz w:val="24"/>
        </w:rPr>
        <w:t>inserts a reference to vostro accounts in paragraphs 3.1.5(1)-(3).</w:t>
      </w:r>
    </w:p>
    <w:p w14:paraId="33300AFC" w14:textId="43BBCB56" w:rsidR="003F55FC" w:rsidRDefault="003F55FC" w:rsidP="00301D3F">
      <w:pPr>
        <w:spacing w:before="240"/>
        <w:rPr>
          <w:rFonts w:ascii="Times New Roman" w:hAnsi="Times New Roman"/>
          <w:b/>
          <w:sz w:val="24"/>
        </w:rPr>
      </w:pPr>
      <w:r w:rsidRPr="003F55FC">
        <w:rPr>
          <w:rFonts w:ascii="Times New Roman" w:hAnsi="Times New Roman"/>
          <w:b/>
          <w:sz w:val="24"/>
        </w:rPr>
        <w:t>Item 3</w:t>
      </w:r>
    </w:p>
    <w:p w14:paraId="16747EC8" w14:textId="37C7E8B7" w:rsidR="00860B5B" w:rsidRPr="00860B5B" w:rsidRDefault="00860B5B" w:rsidP="00C0291D">
      <w:pPr>
        <w:numPr>
          <w:ilvl w:val="0"/>
          <w:numId w:val="2"/>
        </w:numPr>
        <w:autoSpaceDE w:val="0"/>
        <w:autoSpaceDN w:val="0"/>
        <w:adjustRightInd w:val="0"/>
        <w:spacing w:before="240"/>
        <w:ind w:hanging="720"/>
        <w:rPr>
          <w:rFonts w:ascii="Times New Roman" w:hAnsi="Times New Roman"/>
          <w:sz w:val="24"/>
        </w:rPr>
      </w:pPr>
      <w:r w:rsidRPr="00860B5B">
        <w:rPr>
          <w:rFonts w:ascii="Times New Roman" w:hAnsi="Times New Roman"/>
          <w:sz w:val="24"/>
        </w:rPr>
        <w:t>This item</w:t>
      </w:r>
      <w:r w:rsidR="00AA6A5E">
        <w:rPr>
          <w:rFonts w:ascii="Times New Roman" w:hAnsi="Times New Roman"/>
          <w:sz w:val="24"/>
        </w:rPr>
        <w:t xml:space="preserve"> removes the reference to nostro accounts from paragraph 3.2.2.</w:t>
      </w:r>
    </w:p>
    <w:p w14:paraId="3FEC4B4D" w14:textId="72DCC5CA" w:rsidR="00430E99" w:rsidRDefault="00822A17" w:rsidP="00301D3F">
      <w:pPr>
        <w:keepNext/>
        <w:spacing w:before="240"/>
        <w:rPr>
          <w:rFonts w:ascii="Times New Roman" w:hAnsi="Times New Roman"/>
          <w:b/>
          <w:sz w:val="24"/>
        </w:rPr>
      </w:pPr>
      <w:r>
        <w:rPr>
          <w:rFonts w:ascii="Times New Roman" w:hAnsi="Times New Roman"/>
          <w:b/>
          <w:sz w:val="24"/>
        </w:rPr>
        <w:t>Chapter 4</w:t>
      </w:r>
    </w:p>
    <w:p w14:paraId="65E7F1CA" w14:textId="4A810B62" w:rsidR="00822A17" w:rsidRPr="007B0B01" w:rsidRDefault="00822A17" w:rsidP="00822A17">
      <w:pPr>
        <w:spacing w:before="240"/>
        <w:rPr>
          <w:rFonts w:ascii="Times New Roman" w:hAnsi="Times New Roman"/>
          <w:b/>
          <w:sz w:val="24"/>
        </w:rPr>
      </w:pPr>
      <w:r w:rsidRPr="007B0B01">
        <w:rPr>
          <w:rFonts w:ascii="Times New Roman" w:hAnsi="Times New Roman"/>
          <w:b/>
          <w:sz w:val="24"/>
        </w:rPr>
        <w:t xml:space="preserve">Item </w:t>
      </w:r>
      <w:r w:rsidR="003F55FC">
        <w:rPr>
          <w:rFonts w:ascii="Times New Roman" w:hAnsi="Times New Roman"/>
          <w:b/>
          <w:sz w:val="24"/>
        </w:rPr>
        <w:t>4</w:t>
      </w:r>
    </w:p>
    <w:p w14:paraId="27A9B564" w14:textId="431DE9F0" w:rsidR="00761556" w:rsidRPr="00AE63D5" w:rsidRDefault="00D30F52" w:rsidP="00C0291D">
      <w:pPr>
        <w:numPr>
          <w:ilvl w:val="0"/>
          <w:numId w:val="2"/>
        </w:numPr>
        <w:autoSpaceDE w:val="0"/>
        <w:autoSpaceDN w:val="0"/>
        <w:adjustRightInd w:val="0"/>
        <w:spacing w:before="240"/>
        <w:ind w:hanging="720"/>
        <w:rPr>
          <w:rFonts w:ascii="Times New Roman" w:hAnsi="Times New Roman"/>
          <w:sz w:val="24"/>
        </w:rPr>
      </w:pPr>
      <w:r>
        <w:rPr>
          <w:rFonts w:ascii="Times New Roman" w:hAnsi="Times New Roman"/>
          <w:sz w:val="24"/>
        </w:rPr>
        <w:t>This item amends t</w:t>
      </w:r>
      <w:r w:rsidR="00083A52">
        <w:rPr>
          <w:rFonts w:ascii="Times New Roman" w:hAnsi="Times New Roman"/>
          <w:sz w:val="24"/>
        </w:rPr>
        <w:t>he table at paragraph 4.</w:t>
      </w:r>
      <w:r w:rsidR="00761556" w:rsidRPr="00AE63D5">
        <w:rPr>
          <w:rFonts w:ascii="Times New Roman" w:hAnsi="Times New Roman"/>
          <w:sz w:val="24"/>
        </w:rPr>
        <w:t xml:space="preserve">14.1 to reflect the amendments to Chapter 45 set out below at paragraph </w:t>
      </w:r>
      <w:r w:rsidR="00CC5DDC">
        <w:rPr>
          <w:rFonts w:ascii="Times New Roman" w:hAnsi="Times New Roman"/>
          <w:sz w:val="24"/>
        </w:rPr>
        <w:t>4</w:t>
      </w:r>
      <w:r w:rsidR="007A53C1">
        <w:rPr>
          <w:rFonts w:ascii="Times New Roman" w:hAnsi="Times New Roman"/>
          <w:sz w:val="24"/>
        </w:rPr>
        <w:t>4</w:t>
      </w:r>
      <w:r w:rsidR="00761556" w:rsidRPr="00AE63D5">
        <w:rPr>
          <w:rFonts w:ascii="Times New Roman" w:hAnsi="Times New Roman"/>
          <w:sz w:val="24"/>
        </w:rPr>
        <w:t>.</w:t>
      </w:r>
    </w:p>
    <w:p w14:paraId="7194081F" w14:textId="62DFB460" w:rsidR="00430E99" w:rsidRDefault="00896697" w:rsidP="00301D3F">
      <w:pPr>
        <w:spacing w:before="240"/>
        <w:rPr>
          <w:rFonts w:ascii="Times New Roman" w:hAnsi="Times New Roman"/>
          <w:b/>
          <w:sz w:val="24"/>
        </w:rPr>
      </w:pPr>
      <w:r>
        <w:rPr>
          <w:rFonts w:ascii="Times New Roman" w:hAnsi="Times New Roman"/>
          <w:b/>
          <w:sz w:val="24"/>
        </w:rPr>
        <w:t xml:space="preserve">Chapter </w:t>
      </w:r>
      <w:r w:rsidR="005D4A0E">
        <w:rPr>
          <w:rFonts w:ascii="Times New Roman" w:hAnsi="Times New Roman"/>
          <w:b/>
          <w:sz w:val="24"/>
        </w:rPr>
        <w:t>10</w:t>
      </w:r>
    </w:p>
    <w:p w14:paraId="51195315" w14:textId="761251EA" w:rsidR="005063DE" w:rsidRPr="00DC6773" w:rsidRDefault="00896697" w:rsidP="00301D3F">
      <w:pPr>
        <w:spacing w:before="240"/>
        <w:rPr>
          <w:rFonts w:ascii="Times New Roman" w:hAnsi="Times New Roman"/>
          <w:b/>
          <w:sz w:val="24"/>
        </w:rPr>
      </w:pPr>
      <w:r w:rsidRPr="00DC6773">
        <w:rPr>
          <w:rFonts w:ascii="Times New Roman" w:hAnsi="Times New Roman"/>
          <w:b/>
          <w:sz w:val="24"/>
        </w:rPr>
        <w:t xml:space="preserve">Item </w:t>
      </w:r>
      <w:r w:rsidR="00D62E3F">
        <w:rPr>
          <w:rFonts w:ascii="Times New Roman" w:hAnsi="Times New Roman"/>
          <w:b/>
          <w:sz w:val="24"/>
        </w:rPr>
        <w:t>5</w:t>
      </w:r>
    </w:p>
    <w:p w14:paraId="73F2B066" w14:textId="30292A57" w:rsidR="00EC4A44" w:rsidRPr="004A47D4" w:rsidRDefault="00252D90" w:rsidP="00C0291D">
      <w:pPr>
        <w:numPr>
          <w:ilvl w:val="0"/>
          <w:numId w:val="2"/>
        </w:numPr>
        <w:autoSpaceDE w:val="0"/>
        <w:autoSpaceDN w:val="0"/>
        <w:adjustRightInd w:val="0"/>
        <w:spacing w:before="240"/>
        <w:ind w:hanging="720"/>
        <w:rPr>
          <w:rFonts w:ascii="Times New Roman" w:hAnsi="Times New Roman"/>
          <w:sz w:val="24"/>
        </w:rPr>
      </w:pPr>
      <w:r>
        <w:rPr>
          <w:rFonts w:ascii="Times New Roman" w:hAnsi="Times New Roman"/>
          <w:sz w:val="24"/>
        </w:rPr>
        <w:t xml:space="preserve">This item amends paragraph 10.2.4 to add a reference to </w:t>
      </w:r>
      <w:r w:rsidR="00EC4A44" w:rsidRPr="004A47D4">
        <w:rPr>
          <w:rFonts w:ascii="Times New Roman" w:hAnsi="Times New Roman"/>
          <w:sz w:val="24"/>
        </w:rPr>
        <w:t>items 7 and 8 designated services of table 3 in sub</w:t>
      </w:r>
      <w:r>
        <w:rPr>
          <w:rFonts w:ascii="Times New Roman" w:hAnsi="Times New Roman"/>
          <w:sz w:val="24"/>
        </w:rPr>
        <w:t>section 6(4) of the AML/CTF Act.</w:t>
      </w:r>
    </w:p>
    <w:p w14:paraId="1BA1394C" w14:textId="2ABE6885" w:rsidR="00D62E3F" w:rsidRDefault="00D62E3F" w:rsidP="00306D9E">
      <w:pPr>
        <w:spacing w:before="240"/>
        <w:rPr>
          <w:rFonts w:ascii="Times New Roman" w:hAnsi="Times New Roman"/>
          <w:b/>
          <w:sz w:val="24"/>
        </w:rPr>
      </w:pPr>
      <w:r w:rsidRPr="00D62E3F">
        <w:rPr>
          <w:rFonts w:ascii="Times New Roman" w:hAnsi="Times New Roman"/>
          <w:b/>
          <w:sz w:val="24"/>
        </w:rPr>
        <w:t>Item 6</w:t>
      </w:r>
    </w:p>
    <w:p w14:paraId="65BC89B6" w14:textId="77A3BE17" w:rsidR="00252D90" w:rsidRPr="00252D90" w:rsidRDefault="00252D90" w:rsidP="00C0291D">
      <w:pPr>
        <w:numPr>
          <w:ilvl w:val="0"/>
          <w:numId w:val="2"/>
        </w:numPr>
        <w:autoSpaceDE w:val="0"/>
        <w:autoSpaceDN w:val="0"/>
        <w:adjustRightInd w:val="0"/>
        <w:spacing w:before="240"/>
        <w:ind w:hanging="720"/>
        <w:rPr>
          <w:rFonts w:ascii="Times New Roman" w:hAnsi="Times New Roman"/>
          <w:sz w:val="24"/>
        </w:rPr>
      </w:pPr>
      <w:r>
        <w:rPr>
          <w:rFonts w:ascii="Times New Roman" w:hAnsi="Times New Roman"/>
          <w:sz w:val="24"/>
        </w:rPr>
        <w:t>This item adds subparagraph (</w:t>
      </w:r>
      <w:r w:rsidR="00B304FD">
        <w:rPr>
          <w:rFonts w:ascii="Times New Roman" w:hAnsi="Times New Roman"/>
          <w:sz w:val="24"/>
        </w:rPr>
        <w:t>2</w:t>
      </w:r>
      <w:r>
        <w:rPr>
          <w:rFonts w:ascii="Times New Roman" w:hAnsi="Times New Roman"/>
          <w:sz w:val="24"/>
        </w:rPr>
        <w:t>) to paragraph 10.2.6 to include in the conditional exemption</w:t>
      </w:r>
      <w:r w:rsidR="00035AF4">
        <w:rPr>
          <w:rFonts w:ascii="Times New Roman" w:hAnsi="Times New Roman"/>
          <w:sz w:val="24"/>
        </w:rPr>
        <w:t>,</w:t>
      </w:r>
      <w:r>
        <w:rPr>
          <w:rFonts w:ascii="Times New Roman" w:hAnsi="Times New Roman"/>
          <w:sz w:val="24"/>
        </w:rPr>
        <w:t xml:space="preserve"> </w:t>
      </w:r>
      <w:r w:rsidRPr="004A47D4">
        <w:rPr>
          <w:rFonts w:ascii="Times New Roman" w:hAnsi="Times New Roman"/>
          <w:sz w:val="24"/>
        </w:rPr>
        <w:t>items 7 and 8 designated services of table 3 in sub</w:t>
      </w:r>
      <w:r>
        <w:rPr>
          <w:rFonts w:ascii="Times New Roman" w:hAnsi="Times New Roman"/>
          <w:sz w:val="24"/>
        </w:rPr>
        <w:t xml:space="preserve">section 6(4) of the AML/CTF Act. </w:t>
      </w:r>
    </w:p>
    <w:p w14:paraId="43AF9856" w14:textId="715EE6F2" w:rsidR="00B42965" w:rsidRDefault="00B42965" w:rsidP="00306D9E">
      <w:pPr>
        <w:spacing w:before="240"/>
        <w:rPr>
          <w:rFonts w:ascii="Times New Roman" w:hAnsi="Times New Roman"/>
          <w:b/>
          <w:sz w:val="24"/>
        </w:rPr>
      </w:pPr>
      <w:r>
        <w:rPr>
          <w:rFonts w:ascii="Times New Roman" w:hAnsi="Times New Roman"/>
          <w:b/>
          <w:sz w:val="24"/>
        </w:rPr>
        <w:t xml:space="preserve">Chapter </w:t>
      </w:r>
      <w:r w:rsidR="00142343">
        <w:rPr>
          <w:rFonts w:ascii="Times New Roman" w:hAnsi="Times New Roman"/>
          <w:b/>
          <w:sz w:val="24"/>
        </w:rPr>
        <w:t>12</w:t>
      </w:r>
    </w:p>
    <w:p w14:paraId="24C2195E" w14:textId="356064A9" w:rsidR="008E016D" w:rsidRDefault="008E016D" w:rsidP="00306D9E">
      <w:pPr>
        <w:spacing w:before="240"/>
        <w:rPr>
          <w:rFonts w:ascii="Times New Roman" w:hAnsi="Times New Roman"/>
          <w:b/>
          <w:sz w:val="24"/>
        </w:rPr>
      </w:pPr>
      <w:r w:rsidRPr="00DC6773">
        <w:rPr>
          <w:rFonts w:ascii="Times New Roman" w:hAnsi="Times New Roman"/>
          <w:b/>
          <w:sz w:val="24"/>
        </w:rPr>
        <w:t xml:space="preserve">Item </w:t>
      </w:r>
      <w:r w:rsidR="00D548E2">
        <w:rPr>
          <w:rFonts w:ascii="Times New Roman" w:hAnsi="Times New Roman"/>
          <w:b/>
          <w:sz w:val="24"/>
        </w:rPr>
        <w:t>7</w:t>
      </w:r>
    </w:p>
    <w:p w14:paraId="0BB3D2CE" w14:textId="2898079B" w:rsidR="008429C5" w:rsidRDefault="008429C5" w:rsidP="00C0291D">
      <w:pPr>
        <w:numPr>
          <w:ilvl w:val="0"/>
          <w:numId w:val="2"/>
        </w:numPr>
        <w:autoSpaceDE w:val="0"/>
        <w:autoSpaceDN w:val="0"/>
        <w:adjustRightInd w:val="0"/>
        <w:spacing w:before="240"/>
        <w:ind w:hanging="720"/>
        <w:rPr>
          <w:rFonts w:ascii="Times New Roman" w:hAnsi="Times New Roman"/>
          <w:sz w:val="24"/>
        </w:rPr>
      </w:pPr>
      <w:r w:rsidRPr="008429C5">
        <w:rPr>
          <w:rFonts w:ascii="Times New Roman" w:hAnsi="Times New Roman"/>
          <w:sz w:val="24"/>
        </w:rPr>
        <w:t xml:space="preserve">Paragraph 12.3 has been deleted to remove the reference </w:t>
      </w:r>
      <w:r>
        <w:rPr>
          <w:rFonts w:ascii="Times New Roman" w:hAnsi="Times New Roman"/>
          <w:sz w:val="24"/>
        </w:rPr>
        <w:t xml:space="preserve">to ‘e-currency’ </w:t>
      </w:r>
      <w:r w:rsidRPr="008429C5">
        <w:rPr>
          <w:rFonts w:ascii="Times New Roman" w:hAnsi="Times New Roman"/>
          <w:sz w:val="24"/>
        </w:rPr>
        <w:t>from Chapter 12.</w:t>
      </w:r>
    </w:p>
    <w:p w14:paraId="40C587EA" w14:textId="5F564577" w:rsidR="00747548" w:rsidRPr="00747548" w:rsidRDefault="00747548" w:rsidP="00306D9E">
      <w:pPr>
        <w:spacing w:before="240"/>
        <w:rPr>
          <w:rFonts w:ascii="Times New Roman" w:hAnsi="Times New Roman"/>
          <w:b/>
          <w:sz w:val="24"/>
        </w:rPr>
      </w:pPr>
      <w:r w:rsidRPr="00747548">
        <w:rPr>
          <w:rFonts w:ascii="Times New Roman" w:hAnsi="Times New Roman"/>
          <w:b/>
          <w:sz w:val="24"/>
        </w:rPr>
        <w:t xml:space="preserve">Chapter </w:t>
      </w:r>
      <w:r w:rsidR="00142343">
        <w:rPr>
          <w:rFonts w:ascii="Times New Roman" w:hAnsi="Times New Roman"/>
          <w:b/>
          <w:sz w:val="24"/>
        </w:rPr>
        <w:t>18</w:t>
      </w:r>
    </w:p>
    <w:p w14:paraId="570E752E" w14:textId="75AD974A" w:rsidR="00747548" w:rsidRDefault="00747548" w:rsidP="00306D9E">
      <w:pPr>
        <w:spacing w:before="240"/>
        <w:rPr>
          <w:rFonts w:ascii="Times New Roman" w:hAnsi="Times New Roman"/>
          <w:b/>
          <w:sz w:val="24"/>
        </w:rPr>
      </w:pPr>
      <w:r w:rsidRPr="00747548">
        <w:rPr>
          <w:rFonts w:ascii="Times New Roman" w:hAnsi="Times New Roman"/>
          <w:b/>
          <w:sz w:val="24"/>
        </w:rPr>
        <w:t xml:space="preserve">Item </w:t>
      </w:r>
      <w:r w:rsidR="00D548E2">
        <w:rPr>
          <w:rFonts w:ascii="Times New Roman" w:hAnsi="Times New Roman"/>
          <w:b/>
          <w:sz w:val="24"/>
        </w:rPr>
        <w:t>8</w:t>
      </w:r>
    </w:p>
    <w:p w14:paraId="63BE8F57" w14:textId="1EC7D442" w:rsidR="00747548" w:rsidRDefault="00035AF4" w:rsidP="00C0291D">
      <w:pPr>
        <w:numPr>
          <w:ilvl w:val="0"/>
          <w:numId w:val="2"/>
        </w:numPr>
        <w:autoSpaceDE w:val="0"/>
        <w:autoSpaceDN w:val="0"/>
        <w:adjustRightInd w:val="0"/>
        <w:spacing w:before="240"/>
        <w:ind w:hanging="720"/>
        <w:rPr>
          <w:rFonts w:ascii="Times New Roman" w:hAnsi="Times New Roman"/>
          <w:sz w:val="24"/>
        </w:rPr>
      </w:pPr>
      <w:r>
        <w:rPr>
          <w:rFonts w:ascii="Times New Roman" w:hAnsi="Times New Roman"/>
          <w:sz w:val="24"/>
        </w:rPr>
        <w:t xml:space="preserve">This item adds </w:t>
      </w:r>
      <w:r w:rsidR="009D1541">
        <w:rPr>
          <w:rFonts w:ascii="Times New Roman" w:hAnsi="Times New Roman"/>
          <w:sz w:val="24"/>
        </w:rPr>
        <w:t xml:space="preserve">to paragraph 18.2, </w:t>
      </w:r>
      <w:r>
        <w:rPr>
          <w:rFonts w:ascii="Times New Roman" w:hAnsi="Times New Roman"/>
          <w:sz w:val="24"/>
        </w:rPr>
        <w:t xml:space="preserve">subparagraph (21A) </w:t>
      </w:r>
      <w:r w:rsidR="009D1541">
        <w:rPr>
          <w:rFonts w:ascii="Times New Roman" w:hAnsi="Times New Roman"/>
          <w:sz w:val="24"/>
        </w:rPr>
        <w:t>which specifies</w:t>
      </w:r>
      <w:r>
        <w:rPr>
          <w:rFonts w:ascii="Times New Roman" w:hAnsi="Times New Roman"/>
          <w:sz w:val="24"/>
        </w:rPr>
        <w:t xml:space="preserve"> additional </w:t>
      </w:r>
      <w:r w:rsidR="009D1541">
        <w:rPr>
          <w:rFonts w:ascii="Times New Roman" w:hAnsi="Times New Roman"/>
          <w:sz w:val="24"/>
        </w:rPr>
        <w:t>information to be included in a suspicious matter report when the designated service being reported on, involves digital currency.</w:t>
      </w:r>
      <w:r>
        <w:rPr>
          <w:rFonts w:ascii="Times New Roman" w:hAnsi="Times New Roman"/>
          <w:sz w:val="24"/>
        </w:rPr>
        <w:t xml:space="preserve"> </w:t>
      </w:r>
    </w:p>
    <w:p w14:paraId="0564D2EA" w14:textId="6991A9BA" w:rsidR="00D548E2" w:rsidRDefault="00D548E2" w:rsidP="00583869">
      <w:pPr>
        <w:spacing w:before="240"/>
        <w:rPr>
          <w:rFonts w:ascii="Times New Roman" w:hAnsi="Times New Roman"/>
          <w:b/>
          <w:sz w:val="24"/>
        </w:rPr>
      </w:pPr>
      <w:r w:rsidRPr="00D548E2">
        <w:rPr>
          <w:rFonts w:ascii="Times New Roman" w:hAnsi="Times New Roman"/>
          <w:b/>
          <w:sz w:val="24"/>
        </w:rPr>
        <w:lastRenderedPageBreak/>
        <w:t>Item 9</w:t>
      </w:r>
    </w:p>
    <w:p w14:paraId="7A544A75" w14:textId="758A7B5E" w:rsidR="00D548E2" w:rsidRPr="00583869" w:rsidRDefault="00B304FD" w:rsidP="00C0291D">
      <w:pPr>
        <w:numPr>
          <w:ilvl w:val="0"/>
          <w:numId w:val="2"/>
        </w:numPr>
        <w:autoSpaceDE w:val="0"/>
        <w:autoSpaceDN w:val="0"/>
        <w:adjustRightInd w:val="0"/>
        <w:spacing w:before="240"/>
        <w:ind w:hanging="720"/>
        <w:rPr>
          <w:rFonts w:ascii="Times New Roman" w:hAnsi="Times New Roman"/>
          <w:sz w:val="24"/>
        </w:rPr>
      </w:pPr>
      <w:r>
        <w:rPr>
          <w:rFonts w:ascii="Times New Roman" w:hAnsi="Times New Roman"/>
          <w:sz w:val="24"/>
        </w:rPr>
        <w:t>This item</w:t>
      </w:r>
      <w:r w:rsidR="00035AF4">
        <w:rPr>
          <w:rFonts w:ascii="Times New Roman" w:hAnsi="Times New Roman"/>
          <w:sz w:val="24"/>
        </w:rPr>
        <w:t xml:space="preserve"> adds the definitions of </w:t>
      </w:r>
      <w:r w:rsidR="00035AF4" w:rsidRPr="00A70F1D">
        <w:rPr>
          <w:rFonts w:ascii="Times New Roman" w:hAnsi="Times New Roman"/>
          <w:sz w:val="24"/>
        </w:rPr>
        <w:t>‘Digital currency wallet’</w:t>
      </w:r>
      <w:r w:rsidR="00035AF4">
        <w:rPr>
          <w:rFonts w:ascii="Times New Roman" w:hAnsi="Times New Roman"/>
          <w:sz w:val="24"/>
        </w:rPr>
        <w:t xml:space="preserve"> and </w:t>
      </w:r>
      <w:r w:rsidR="00035AF4" w:rsidRPr="00A70F1D">
        <w:rPr>
          <w:rFonts w:ascii="Times New Roman" w:hAnsi="Times New Roman"/>
          <w:sz w:val="24"/>
        </w:rPr>
        <w:t>‘Unique device identifiers’</w:t>
      </w:r>
      <w:r w:rsidR="00035AF4">
        <w:rPr>
          <w:rFonts w:ascii="Times New Roman" w:hAnsi="Times New Roman"/>
          <w:sz w:val="24"/>
        </w:rPr>
        <w:t xml:space="preserve"> to Chapter 1</w:t>
      </w:r>
      <w:r w:rsidR="00CC5DDC">
        <w:rPr>
          <w:rFonts w:ascii="Times New Roman" w:hAnsi="Times New Roman"/>
          <w:sz w:val="24"/>
        </w:rPr>
        <w:t>8</w:t>
      </w:r>
      <w:r w:rsidR="00035AF4">
        <w:rPr>
          <w:rFonts w:ascii="Times New Roman" w:hAnsi="Times New Roman"/>
          <w:sz w:val="24"/>
        </w:rPr>
        <w:t>.</w:t>
      </w:r>
    </w:p>
    <w:p w14:paraId="1AE33022" w14:textId="3883D791" w:rsidR="00777624" w:rsidRPr="00747548" w:rsidRDefault="00777624" w:rsidP="00083A52">
      <w:pPr>
        <w:keepNext/>
        <w:spacing w:before="240"/>
        <w:rPr>
          <w:rFonts w:ascii="Times New Roman" w:hAnsi="Times New Roman"/>
          <w:b/>
          <w:sz w:val="24"/>
        </w:rPr>
      </w:pPr>
      <w:r w:rsidRPr="00747548">
        <w:rPr>
          <w:rFonts w:ascii="Times New Roman" w:hAnsi="Times New Roman"/>
          <w:b/>
          <w:sz w:val="24"/>
        </w:rPr>
        <w:t xml:space="preserve">Chapter </w:t>
      </w:r>
      <w:r w:rsidR="00142343">
        <w:rPr>
          <w:rFonts w:ascii="Times New Roman" w:hAnsi="Times New Roman"/>
          <w:b/>
          <w:sz w:val="24"/>
        </w:rPr>
        <w:t>19</w:t>
      </w:r>
    </w:p>
    <w:p w14:paraId="18BA3A68" w14:textId="68A72D61" w:rsidR="00777624" w:rsidRDefault="00777624" w:rsidP="00777624">
      <w:pPr>
        <w:spacing w:before="240"/>
        <w:rPr>
          <w:rFonts w:ascii="Times New Roman" w:hAnsi="Times New Roman"/>
          <w:b/>
          <w:sz w:val="24"/>
        </w:rPr>
      </w:pPr>
      <w:r w:rsidRPr="00747548">
        <w:rPr>
          <w:rFonts w:ascii="Times New Roman" w:hAnsi="Times New Roman"/>
          <w:b/>
          <w:sz w:val="24"/>
        </w:rPr>
        <w:t>Item 1</w:t>
      </w:r>
      <w:r w:rsidR="00D548E2">
        <w:rPr>
          <w:rFonts w:ascii="Times New Roman" w:hAnsi="Times New Roman"/>
          <w:b/>
          <w:sz w:val="24"/>
        </w:rPr>
        <w:t>0</w:t>
      </w:r>
    </w:p>
    <w:p w14:paraId="7084C032" w14:textId="285CF47A" w:rsidR="00807BFF" w:rsidRPr="00807BFF" w:rsidRDefault="00807BFF" w:rsidP="00807BFF">
      <w:pPr>
        <w:numPr>
          <w:ilvl w:val="0"/>
          <w:numId w:val="2"/>
        </w:numPr>
        <w:autoSpaceDE w:val="0"/>
        <w:autoSpaceDN w:val="0"/>
        <w:adjustRightInd w:val="0"/>
        <w:spacing w:before="240"/>
        <w:ind w:hanging="720"/>
        <w:rPr>
          <w:rFonts w:ascii="Times New Roman" w:hAnsi="Times New Roman"/>
          <w:sz w:val="24"/>
        </w:rPr>
      </w:pPr>
      <w:r>
        <w:rPr>
          <w:rFonts w:ascii="Times New Roman" w:hAnsi="Times New Roman"/>
          <w:sz w:val="24"/>
        </w:rPr>
        <w:t xml:space="preserve">This item </w:t>
      </w:r>
      <w:r w:rsidRPr="00C33C4F">
        <w:rPr>
          <w:rFonts w:ascii="Times New Roman" w:hAnsi="Times New Roman"/>
          <w:sz w:val="24"/>
        </w:rPr>
        <w:t>replace references to e-currency with references to digital currency</w:t>
      </w:r>
      <w:r w:rsidR="00CC5DDC">
        <w:rPr>
          <w:rFonts w:ascii="Times New Roman" w:hAnsi="Times New Roman"/>
          <w:sz w:val="24"/>
        </w:rPr>
        <w:t xml:space="preserve"> and</w:t>
      </w:r>
      <w:r w:rsidR="00CC5DDC" w:rsidRPr="00CC5DDC">
        <w:rPr>
          <w:rFonts w:ascii="Times New Roman" w:hAnsi="Times New Roman"/>
          <w:sz w:val="24"/>
        </w:rPr>
        <w:t xml:space="preserve"> </w:t>
      </w:r>
      <w:r w:rsidR="00CC5DDC">
        <w:rPr>
          <w:rFonts w:ascii="Times New Roman" w:hAnsi="Times New Roman"/>
          <w:sz w:val="24"/>
        </w:rPr>
        <w:t>specifies additional information to be included in a threshold transaction report when the transaction involves digital currency.</w:t>
      </w:r>
    </w:p>
    <w:p w14:paraId="546C6171" w14:textId="16F3A0AD" w:rsidR="00D548E2" w:rsidRDefault="00D548E2" w:rsidP="009C6DD3">
      <w:pPr>
        <w:spacing w:before="240"/>
        <w:rPr>
          <w:rFonts w:ascii="Times New Roman" w:hAnsi="Times New Roman"/>
          <w:b/>
          <w:sz w:val="24"/>
        </w:rPr>
      </w:pPr>
      <w:r w:rsidRPr="00D548E2">
        <w:rPr>
          <w:rFonts w:ascii="Times New Roman" w:hAnsi="Times New Roman"/>
          <w:b/>
          <w:sz w:val="24"/>
        </w:rPr>
        <w:t>Item 11</w:t>
      </w:r>
    </w:p>
    <w:p w14:paraId="1B67D4C8" w14:textId="1F84168B" w:rsidR="00807BFF" w:rsidRPr="002D6746" w:rsidRDefault="0048754E" w:rsidP="002D6746">
      <w:pPr>
        <w:numPr>
          <w:ilvl w:val="0"/>
          <w:numId w:val="2"/>
        </w:numPr>
        <w:autoSpaceDE w:val="0"/>
        <w:autoSpaceDN w:val="0"/>
        <w:adjustRightInd w:val="0"/>
        <w:spacing w:before="240"/>
        <w:ind w:hanging="720"/>
        <w:rPr>
          <w:rFonts w:ascii="Times New Roman" w:hAnsi="Times New Roman"/>
          <w:sz w:val="24"/>
        </w:rPr>
      </w:pPr>
      <w:r>
        <w:rPr>
          <w:rFonts w:ascii="Times New Roman" w:hAnsi="Times New Roman"/>
          <w:sz w:val="24"/>
        </w:rPr>
        <w:t>This item amends subparagraph 19.3(17) to reflect that</w:t>
      </w:r>
      <w:r w:rsidRPr="00A80293">
        <w:rPr>
          <w:rFonts w:ascii="Times New Roman" w:hAnsi="Times New Roman"/>
          <w:sz w:val="24"/>
        </w:rPr>
        <w:t xml:space="preserve"> item 51 and 53 designated services of table 1 in subsection 6(2) of the AML/CTF Act specified in the paragraph have been removed from the AML/CTF Act by the AML/CTF Amendment Act.</w:t>
      </w:r>
    </w:p>
    <w:p w14:paraId="2B359289" w14:textId="5CABC952" w:rsidR="00D548E2" w:rsidRDefault="00D548E2" w:rsidP="009C6DD3">
      <w:pPr>
        <w:spacing w:before="240"/>
        <w:rPr>
          <w:rFonts w:ascii="Times New Roman" w:hAnsi="Times New Roman"/>
          <w:b/>
          <w:sz w:val="24"/>
        </w:rPr>
      </w:pPr>
      <w:r>
        <w:rPr>
          <w:rFonts w:ascii="Times New Roman" w:hAnsi="Times New Roman"/>
          <w:b/>
          <w:sz w:val="24"/>
        </w:rPr>
        <w:t>Item</w:t>
      </w:r>
      <w:r w:rsidR="00B304FD">
        <w:rPr>
          <w:rFonts w:ascii="Times New Roman" w:hAnsi="Times New Roman"/>
          <w:b/>
          <w:sz w:val="24"/>
        </w:rPr>
        <w:t xml:space="preserve"> </w:t>
      </w:r>
      <w:r>
        <w:rPr>
          <w:rFonts w:ascii="Times New Roman" w:hAnsi="Times New Roman"/>
          <w:b/>
          <w:sz w:val="24"/>
        </w:rPr>
        <w:t>12</w:t>
      </w:r>
    </w:p>
    <w:p w14:paraId="289ABDA0" w14:textId="3E1FDEBE" w:rsidR="002D6746" w:rsidRPr="00CC5DDC" w:rsidRDefault="00B304FD" w:rsidP="00CC5DDC">
      <w:pPr>
        <w:numPr>
          <w:ilvl w:val="0"/>
          <w:numId w:val="2"/>
        </w:numPr>
        <w:autoSpaceDE w:val="0"/>
        <w:autoSpaceDN w:val="0"/>
        <w:adjustRightInd w:val="0"/>
        <w:spacing w:before="240"/>
        <w:ind w:hanging="720"/>
        <w:rPr>
          <w:rFonts w:ascii="Times New Roman" w:hAnsi="Times New Roman"/>
          <w:sz w:val="24"/>
        </w:rPr>
      </w:pPr>
      <w:r>
        <w:rPr>
          <w:rFonts w:ascii="Times New Roman" w:hAnsi="Times New Roman"/>
          <w:sz w:val="24"/>
        </w:rPr>
        <w:t>This item</w:t>
      </w:r>
      <w:r w:rsidR="00CC5DDC">
        <w:rPr>
          <w:rFonts w:ascii="Times New Roman" w:hAnsi="Times New Roman"/>
          <w:sz w:val="24"/>
        </w:rPr>
        <w:t xml:space="preserve"> adds the definitions of </w:t>
      </w:r>
      <w:r w:rsidR="00CC5DDC" w:rsidRPr="00A70F1D">
        <w:rPr>
          <w:rFonts w:ascii="Times New Roman" w:hAnsi="Times New Roman"/>
          <w:sz w:val="24"/>
        </w:rPr>
        <w:t>‘Digital currency wallet’</w:t>
      </w:r>
      <w:r w:rsidR="00CC5DDC">
        <w:rPr>
          <w:rFonts w:ascii="Times New Roman" w:hAnsi="Times New Roman"/>
          <w:sz w:val="24"/>
        </w:rPr>
        <w:t xml:space="preserve"> and </w:t>
      </w:r>
      <w:r w:rsidR="00CC5DDC" w:rsidRPr="00A70F1D">
        <w:rPr>
          <w:rFonts w:ascii="Times New Roman" w:hAnsi="Times New Roman"/>
          <w:sz w:val="24"/>
        </w:rPr>
        <w:t>‘Unique device identifiers’</w:t>
      </w:r>
      <w:r w:rsidR="00CC5DDC">
        <w:rPr>
          <w:rFonts w:ascii="Times New Roman" w:hAnsi="Times New Roman"/>
          <w:sz w:val="24"/>
        </w:rPr>
        <w:t xml:space="preserve"> to Chapter 19.</w:t>
      </w:r>
    </w:p>
    <w:p w14:paraId="4AAF23A1" w14:textId="6B6D33FD" w:rsidR="00142343" w:rsidRPr="00747548" w:rsidRDefault="00142343" w:rsidP="00142343">
      <w:pPr>
        <w:spacing w:before="240"/>
        <w:rPr>
          <w:rFonts w:ascii="Times New Roman" w:hAnsi="Times New Roman"/>
          <w:b/>
          <w:sz w:val="24"/>
        </w:rPr>
      </w:pPr>
      <w:r w:rsidRPr="00747548">
        <w:rPr>
          <w:rFonts w:ascii="Times New Roman" w:hAnsi="Times New Roman"/>
          <w:b/>
          <w:sz w:val="24"/>
        </w:rPr>
        <w:t xml:space="preserve">Chapter </w:t>
      </w:r>
      <w:r>
        <w:rPr>
          <w:rFonts w:ascii="Times New Roman" w:hAnsi="Times New Roman"/>
          <w:b/>
          <w:sz w:val="24"/>
        </w:rPr>
        <w:t>37</w:t>
      </w:r>
    </w:p>
    <w:p w14:paraId="3BF6AF28" w14:textId="12E09E30" w:rsidR="00142343" w:rsidRDefault="00142343" w:rsidP="00142343">
      <w:pPr>
        <w:spacing w:before="240"/>
        <w:rPr>
          <w:rFonts w:ascii="Times New Roman" w:hAnsi="Times New Roman"/>
          <w:b/>
          <w:sz w:val="24"/>
        </w:rPr>
      </w:pPr>
      <w:r w:rsidRPr="00747548">
        <w:rPr>
          <w:rFonts w:ascii="Times New Roman" w:hAnsi="Times New Roman"/>
          <w:b/>
          <w:sz w:val="24"/>
        </w:rPr>
        <w:t>Item 1</w:t>
      </w:r>
      <w:r w:rsidR="00D548E2">
        <w:rPr>
          <w:rFonts w:ascii="Times New Roman" w:hAnsi="Times New Roman"/>
          <w:b/>
          <w:sz w:val="24"/>
        </w:rPr>
        <w:t>3</w:t>
      </w:r>
    </w:p>
    <w:p w14:paraId="321B6550" w14:textId="53E0C066" w:rsidR="00A70400" w:rsidRDefault="00A70400" w:rsidP="00C0291D">
      <w:pPr>
        <w:numPr>
          <w:ilvl w:val="0"/>
          <w:numId w:val="2"/>
        </w:numPr>
        <w:autoSpaceDE w:val="0"/>
        <w:autoSpaceDN w:val="0"/>
        <w:adjustRightInd w:val="0"/>
        <w:spacing w:before="240"/>
        <w:ind w:hanging="720"/>
        <w:rPr>
          <w:rFonts w:ascii="Times New Roman" w:hAnsi="Times New Roman"/>
          <w:sz w:val="24"/>
        </w:rPr>
      </w:pPr>
      <w:r>
        <w:rPr>
          <w:rFonts w:ascii="Times New Roman" w:hAnsi="Times New Roman"/>
          <w:sz w:val="24"/>
        </w:rPr>
        <w:t xml:space="preserve">This item amends subparagraph 37.2(3) to reflect the deletion of subparagraph (4). </w:t>
      </w:r>
    </w:p>
    <w:p w14:paraId="76BB6327" w14:textId="3CE77ACC" w:rsidR="00A70400" w:rsidRPr="00A70400" w:rsidRDefault="00A70400" w:rsidP="00A70400">
      <w:pPr>
        <w:autoSpaceDE w:val="0"/>
        <w:autoSpaceDN w:val="0"/>
        <w:adjustRightInd w:val="0"/>
        <w:spacing w:before="240"/>
        <w:rPr>
          <w:rFonts w:ascii="Times New Roman" w:hAnsi="Times New Roman"/>
          <w:b/>
          <w:sz w:val="24"/>
        </w:rPr>
      </w:pPr>
      <w:r>
        <w:rPr>
          <w:rFonts w:ascii="Times New Roman" w:hAnsi="Times New Roman"/>
          <w:b/>
          <w:sz w:val="24"/>
        </w:rPr>
        <w:t>Item 14</w:t>
      </w:r>
    </w:p>
    <w:p w14:paraId="4E214538" w14:textId="172CF0B7" w:rsidR="00A80293" w:rsidRPr="00A80293" w:rsidRDefault="00021CB1" w:rsidP="00C0291D">
      <w:pPr>
        <w:numPr>
          <w:ilvl w:val="0"/>
          <w:numId w:val="2"/>
        </w:numPr>
        <w:autoSpaceDE w:val="0"/>
        <w:autoSpaceDN w:val="0"/>
        <w:adjustRightInd w:val="0"/>
        <w:spacing w:before="240"/>
        <w:ind w:hanging="720"/>
        <w:rPr>
          <w:rFonts w:ascii="Times New Roman" w:hAnsi="Times New Roman"/>
          <w:sz w:val="24"/>
        </w:rPr>
      </w:pPr>
      <w:r>
        <w:rPr>
          <w:rFonts w:ascii="Times New Roman" w:hAnsi="Times New Roman"/>
          <w:sz w:val="24"/>
        </w:rPr>
        <w:t xml:space="preserve">This item deletes </w:t>
      </w:r>
      <w:r w:rsidR="00A70400">
        <w:rPr>
          <w:rFonts w:ascii="Times New Roman" w:hAnsi="Times New Roman"/>
          <w:sz w:val="24"/>
        </w:rPr>
        <w:t>sub</w:t>
      </w:r>
      <w:r>
        <w:rPr>
          <w:rFonts w:ascii="Times New Roman" w:hAnsi="Times New Roman"/>
          <w:sz w:val="24"/>
        </w:rPr>
        <w:t>p</w:t>
      </w:r>
      <w:r w:rsidR="00A80293" w:rsidRPr="00A80293">
        <w:rPr>
          <w:rFonts w:ascii="Times New Roman" w:hAnsi="Times New Roman"/>
          <w:sz w:val="24"/>
        </w:rPr>
        <w:t>aragraph 37.2(4) as the item 51 and 53 designated services of table 1 in subsection 6(2) of the AML/CTF Act specified in the paragraph have been removed from the AML/CTF Act by the AML/CTF Amendment Act.</w:t>
      </w:r>
    </w:p>
    <w:p w14:paraId="55CF8CC1" w14:textId="3A33DEA7" w:rsidR="00142343" w:rsidRPr="00747548" w:rsidRDefault="00142343" w:rsidP="00142343">
      <w:pPr>
        <w:spacing w:before="240"/>
        <w:rPr>
          <w:rFonts w:ascii="Times New Roman" w:hAnsi="Times New Roman"/>
          <w:b/>
          <w:sz w:val="24"/>
        </w:rPr>
      </w:pPr>
      <w:r w:rsidRPr="00747548">
        <w:rPr>
          <w:rFonts w:ascii="Times New Roman" w:hAnsi="Times New Roman"/>
          <w:b/>
          <w:sz w:val="24"/>
        </w:rPr>
        <w:t xml:space="preserve">Chapter </w:t>
      </w:r>
      <w:r>
        <w:rPr>
          <w:rFonts w:ascii="Times New Roman" w:hAnsi="Times New Roman"/>
          <w:b/>
          <w:sz w:val="24"/>
        </w:rPr>
        <w:t>44</w:t>
      </w:r>
    </w:p>
    <w:p w14:paraId="1657A733" w14:textId="2D451EDC" w:rsidR="00142343" w:rsidRDefault="00142343" w:rsidP="00142343">
      <w:pPr>
        <w:spacing w:before="240"/>
        <w:rPr>
          <w:rFonts w:ascii="Times New Roman" w:hAnsi="Times New Roman"/>
          <w:b/>
          <w:sz w:val="24"/>
        </w:rPr>
      </w:pPr>
      <w:r w:rsidRPr="00747548">
        <w:rPr>
          <w:rFonts w:ascii="Times New Roman" w:hAnsi="Times New Roman"/>
          <w:b/>
          <w:sz w:val="24"/>
        </w:rPr>
        <w:t>Item 1</w:t>
      </w:r>
      <w:r w:rsidR="00A70400">
        <w:rPr>
          <w:rFonts w:ascii="Times New Roman" w:hAnsi="Times New Roman"/>
          <w:b/>
          <w:sz w:val="24"/>
        </w:rPr>
        <w:t>5</w:t>
      </w:r>
    </w:p>
    <w:p w14:paraId="3BF77FDD" w14:textId="1FDD0380" w:rsidR="00420679" w:rsidRPr="00420679" w:rsidRDefault="00420679" w:rsidP="00C0291D">
      <w:pPr>
        <w:numPr>
          <w:ilvl w:val="0"/>
          <w:numId w:val="2"/>
        </w:numPr>
        <w:autoSpaceDE w:val="0"/>
        <w:autoSpaceDN w:val="0"/>
        <w:adjustRightInd w:val="0"/>
        <w:spacing w:before="240"/>
        <w:ind w:hanging="720"/>
        <w:rPr>
          <w:rFonts w:ascii="Times New Roman" w:hAnsi="Times New Roman"/>
          <w:sz w:val="24"/>
        </w:rPr>
      </w:pPr>
      <w:r>
        <w:rPr>
          <w:rFonts w:ascii="Times New Roman" w:hAnsi="Times New Roman"/>
          <w:sz w:val="24"/>
        </w:rPr>
        <w:t>Because of</w:t>
      </w:r>
      <w:r w:rsidRPr="00420679">
        <w:rPr>
          <w:rFonts w:ascii="Times New Roman" w:hAnsi="Times New Roman"/>
          <w:sz w:val="24"/>
        </w:rPr>
        <w:t xml:space="preserve"> the amendments </w:t>
      </w:r>
      <w:r w:rsidR="00F053E4">
        <w:rPr>
          <w:rFonts w:ascii="Times New Roman" w:hAnsi="Times New Roman"/>
          <w:sz w:val="24"/>
        </w:rPr>
        <w:t xml:space="preserve">made to the AML/CTF Act by the </w:t>
      </w:r>
      <w:r w:rsidR="00847D82" w:rsidRPr="004B264D">
        <w:rPr>
          <w:rFonts w:ascii="Times New Roman" w:hAnsi="Times New Roman"/>
          <w:i/>
          <w:sz w:val="24"/>
        </w:rPr>
        <w:t>Combating the Financing of People Smuggling and Other Measures Act 2011</w:t>
      </w:r>
      <w:r w:rsidR="00847D82" w:rsidRPr="00847D82">
        <w:rPr>
          <w:rFonts w:ascii="Times New Roman" w:hAnsi="Times New Roman"/>
          <w:sz w:val="24"/>
        </w:rPr>
        <w:t xml:space="preserve"> </w:t>
      </w:r>
      <w:r w:rsidRPr="00420679">
        <w:rPr>
          <w:rFonts w:ascii="Times New Roman" w:hAnsi="Times New Roman"/>
          <w:sz w:val="24"/>
        </w:rPr>
        <w:t>and the replacement of the Register of Providers of Designated Remittance Services with the Remittance Sector Register, the Chapter is redundant</w:t>
      </w:r>
      <w:r>
        <w:rPr>
          <w:rFonts w:ascii="Times New Roman" w:hAnsi="Times New Roman"/>
          <w:sz w:val="24"/>
        </w:rPr>
        <w:t xml:space="preserve"> and has been repealed</w:t>
      </w:r>
      <w:r w:rsidR="00021CB1">
        <w:rPr>
          <w:rFonts w:ascii="Times New Roman" w:hAnsi="Times New Roman"/>
          <w:sz w:val="24"/>
        </w:rPr>
        <w:t xml:space="preserve"> by this item</w:t>
      </w:r>
      <w:r w:rsidRPr="00420679">
        <w:rPr>
          <w:rFonts w:ascii="Times New Roman" w:hAnsi="Times New Roman"/>
          <w:sz w:val="24"/>
        </w:rPr>
        <w:t>.</w:t>
      </w:r>
    </w:p>
    <w:p w14:paraId="4F680F54" w14:textId="1219BDC5" w:rsidR="00142343" w:rsidRPr="00747548" w:rsidRDefault="00142343" w:rsidP="00031690">
      <w:pPr>
        <w:keepNext/>
        <w:spacing w:before="240"/>
        <w:rPr>
          <w:rFonts w:ascii="Times New Roman" w:hAnsi="Times New Roman"/>
          <w:b/>
          <w:sz w:val="24"/>
        </w:rPr>
      </w:pPr>
      <w:r w:rsidRPr="00747548">
        <w:rPr>
          <w:rFonts w:ascii="Times New Roman" w:hAnsi="Times New Roman"/>
          <w:b/>
          <w:sz w:val="24"/>
        </w:rPr>
        <w:lastRenderedPageBreak/>
        <w:t xml:space="preserve">Chapter </w:t>
      </w:r>
      <w:r>
        <w:rPr>
          <w:rFonts w:ascii="Times New Roman" w:hAnsi="Times New Roman"/>
          <w:b/>
          <w:sz w:val="24"/>
        </w:rPr>
        <w:t>45</w:t>
      </w:r>
    </w:p>
    <w:p w14:paraId="6620F243" w14:textId="0A112B5B" w:rsidR="00142343" w:rsidRDefault="00142343" w:rsidP="00031690">
      <w:pPr>
        <w:keepNext/>
        <w:spacing w:before="240"/>
        <w:rPr>
          <w:rFonts w:ascii="Times New Roman" w:hAnsi="Times New Roman"/>
          <w:b/>
          <w:sz w:val="24"/>
        </w:rPr>
      </w:pPr>
      <w:r w:rsidRPr="00747548">
        <w:rPr>
          <w:rFonts w:ascii="Times New Roman" w:hAnsi="Times New Roman"/>
          <w:b/>
          <w:sz w:val="24"/>
        </w:rPr>
        <w:t>Item 1</w:t>
      </w:r>
      <w:r w:rsidR="004B264D">
        <w:rPr>
          <w:rFonts w:ascii="Times New Roman" w:hAnsi="Times New Roman"/>
          <w:b/>
          <w:sz w:val="24"/>
        </w:rPr>
        <w:t>6</w:t>
      </w:r>
    </w:p>
    <w:p w14:paraId="03CBE724" w14:textId="0616D3C0" w:rsidR="00024980" w:rsidRPr="00024980" w:rsidRDefault="006E65FD" w:rsidP="00C0291D">
      <w:pPr>
        <w:numPr>
          <w:ilvl w:val="0"/>
          <w:numId w:val="2"/>
        </w:numPr>
        <w:autoSpaceDE w:val="0"/>
        <w:autoSpaceDN w:val="0"/>
        <w:adjustRightInd w:val="0"/>
        <w:spacing w:before="240"/>
        <w:ind w:hanging="720"/>
        <w:rPr>
          <w:rFonts w:ascii="Times New Roman" w:hAnsi="Times New Roman"/>
          <w:sz w:val="24"/>
        </w:rPr>
      </w:pPr>
      <w:r>
        <w:rPr>
          <w:rFonts w:ascii="Times New Roman" w:hAnsi="Times New Roman"/>
          <w:sz w:val="24"/>
        </w:rPr>
        <w:t xml:space="preserve">Paragraph 45.3 has been amended </w:t>
      </w:r>
      <w:r w:rsidR="00C50A36">
        <w:rPr>
          <w:rFonts w:ascii="Times New Roman" w:hAnsi="Times New Roman"/>
          <w:sz w:val="24"/>
        </w:rPr>
        <w:t xml:space="preserve">by this item </w:t>
      </w:r>
      <w:r>
        <w:rPr>
          <w:rFonts w:ascii="Times New Roman" w:hAnsi="Times New Roman"/>
          <w:sz w:val="24"/>
        </w:rPr>
        <w:t>to</w:t>
      </w:r>
      <w:r w:rsidR="00024980" w:rsidRPr="00024980">
        <w:rPr>
          <w:rFonts w:ascii="Times New Roman" w:hAnsi="Times New Roman"/>
          <w:sz w:val="24"/>
        </w:rPr>
        <w:t xml:space="preserve"> remov</w:t>
      </w:r>
      <w:r>
        <w:rPr>
          <w:rFonts w:ascii="Times New Roman" w:hAnsi="Times New Roman"/>
          <w:sz w:val="24"/>
        </w:rPr>
        <w:t>e</w:t>
      </w:r>
      <w:r w:rsidR="00024980" w:rsidRPr="00024980">
        <w:rPr>
          <w:rFonts w:ascii="Times New Roman" w:hAnsi="Times New Roman"/>
          <w:sz w:val="24"/>
        </w:rPr>
        <w:t xml:space="preserve"> the obsolete references t</w:t>
      </w:r>
      <w:r w:rsidR="00024980">
        <w:rPr>
          <w:rFonts w:ascii="Times New Roman" w:hAnsi="Times New Roman"/>
          <w:sz w:val="24"/>
        </w:rPr>
        <w:t xml:space="preserve">o </w:t>
      </w:r>
      <w:r>
        <w:rPr>
          <w:rFonts w:ascii="Times New Roman" w:hAnsi="Times New Roman"/>
          <w:sz w:val="24"/>
        </w:rPr>
        <w:t xml:space="preserve">designated services </w:t>
      </w:r>
      <w:r w:rsidR="00024980">
        <w:rPr>
          <w:rFonts w:ascii="Times New Roman" w:hAnsi="Times New Roman"/>
          <w:sz w:val="24"/>
        </w:rPr>
        <w:t xml:space="preserve">items 51 and 53 of table 1 in </w:t>
      </w:r>
      <w:r w:rsidR="00024980" w:rsidRPr="00024980">
        <w:rPr>
          <w:rFonts w:ascii="Times New Roman" w:hAnsi="Times New Roman"/>
          <w:sz w:val="24"/>
        </w:rPr>
        <w:t>sub</w:t>
      </w:r>
      <w:r>
        <w:rPr>
          <w:rFonts w:ascii="Times New Roman" w:hAnsi="Times New Roman"/>
          <w:sz w:val="24"/>
        </w:rPr>
        <w:t>section 6(2) of the AML/CTF Act.</w:t>
      </w:r>
    </w:p>
    <w:p w14:paraId="1DFE6845" w14:textId="3FB769A0" w:rsidR="00142343" w:rsidRPr="00747548" w:rsidRDefault="00142343" w:rsidP="00142343">
      <w:pPr>
        <w:spacing w:before="240"/>
        <w:rPr>
          <w:rFonts w:ascii="Times New Roman" w:hAnsi="Times New Roman"/>
          <w:b/>
          <w:sz w:val="24"/>
        </w:rPr>
      </w:pPr>
      <w:r w:rsidRPr="00747548">
        <w:rPr>
          <w:rFonts w:ascii="Times New Roman" w:hAnsi="Times New Roman"/>
          <w:b/>
          <w:sz w:val="24"/>
        </w:rPr>
        <w:t xml:space="preserve">Chapter </w:t>
      </w:r>
      <w:r>
        <w:rPr>
          <w:rFonts w:ascii="Times New Roman" w:hAnsi="Times New Roman"/>
          <w:b/>
          <w:sz w:val="24"/>
        </w:rPr>
        <w:t>53</w:t>
      </w:r>
    </w:p>
    <w:p w14:paraId="43F2EFEA" w14:textId="04CA64CB" w:rsidR="00142343" w:rsidRDefault="00142343" w:rsidP="00142343">
      <w:pPr>
        <w:spacing w:before="240"/>
        <w:rPr>
          <w:rFonts w:ascii="Times New Roman" w:hAnsi="Times New Roman"/>
          <w:b/>
          <w:sz w:val="24"/>
        </w:rPr>
      </w:pPr>
      <w:r w:rsidRPr="00747548">
        <w:rPr>
          <w:rFonts w:ascii="Times New Roman" w:hAnsi="Times New Roman"/>
          <w:b/>
          <w:sz w:val="24"/>
        </w:rPr>
        <w:t>Item 1</w:t>
      </w:r>
      <w:r w:rsidR="004B264D">
        <w:rPr>
          <w:rFonts w:ascii="Times New Roman" w:hAnsi="Times New Roman"/>
          <w:b/>
          <w:sz w:val="24"/>
        </w:rPr>
        <w:t>7</w:t>
      </w:r>
    </w:p>
    <w:p w14:paraId="54C6E3E2" w14:textId="72E9F8D8" w:rsidR="00846965" w:rsidRPr="00846965" w:rsidRDefault="00846965" w:rsidP="00C0291D">
      <w:pPr>
        <w:numPr>
          <w:ilvl w:val="0"/>
          <w:numId w:val="2"/>
        </w:numPr>
        <w:autoSpaceDE w:val="0"/>
        <w:autoSpaceDN w:val="0"/>
        <w:adjustRightInd w:val="0"/>
        <w:spacing w:before="240"/>
        <w:ind w:hanging="720"/>
        <w:rPr>
          <w:rFonts w:ascii="Times New Roman" w:hAnsi="Times New Roman"/>
          <w:sz w:val="24"/>
        </w:rPr>
      </w:pPr>
      <w:r w:rsidRPr="00846965">
        <w:rPr>
          <w:rFonts w:ascii="Times New Roman" w:hAnsi="Times New Roman"/>
          <w:sz w:val="24"/>
        </w:rPr>
        <w:t xml:space="preserve">The designated services specified in Chapter 53 are items 51 and 53 of table 1 in subsection 6(2) of the AML/CTF Act. As the Amendment Act removed these designated services from the AML/CTF Act, Chapter 53 </w:t>
      </w:r>
      <w:r>
        <w:rPr>
          <w:rFonts w:ascii="Times New Roman" w:hAnsi="Times New Roman"/>
          <w:sz w:val="24"/>
        </w:rPr>
        <w:t>is</w:t>
      </w:r>
      <w:r w:rsidRPr="00846965">
        <w:rPr>
          <w:rFonts w:ascii="Times New Roman" w:hAnsi="Times New Roman"/>
          <w:sz w:val="24"/>
        </w:rPr>
        <w:t xml:space="preserve"> redundant</w:t>
      </w:r>
      <w:r>
        <w:rPr>
          <w:rFonts w:ascii="Times New Roman" w:hAnsi="Times New Roman"/>
          <w:sz w:val="24"/>
        </w:rPr>
        <w:t xml:space="preserve"> and has been repealed</w:t>
      </w:r>
      <w:r w:rsidR="00C50A36">
        <w:rPr>
          <w:rFonts w:ascii="Times New Roman" w:hAnsi="Times New Roman"/>
          <w:sz w:val="24"/>
        </w:rPr>
        <w:t xml:space="preserve"> by this item</w:t>
      </w:r>
      <w:r w:rsidRPr="00846965">
        <w:rPr>
          <w:rFonts w:ascii="Times New Roman" w:hAnsi="Times New Roman"/>
          <w:sz w:val="24"/>
        </w:rPr>
        <w:t>.</w:t>
      </w:r>
    </w:p>
    <w:p w14:paraId="5C0786EC" w14:textId="3974499E" w:rsidR="00142343" w:rsidRPr="00747548" w:rsidRDefault="00142343" w:rsidP="00142343">
      <w:pPr>
        <w:spacing w:before="240"/>
        <w:rPr>
          <w:rFonts w:ascii="Times New Roman" w:hAnsi="Times New Roman"/>
          <w:b/>
          <w:sz w:val="24"/>
        </w:rPr>
      </w:pPr>
      <w:r w:rsidRPr="00747548">
        <w:rPr>
          <w:rFonts w:ascii="Times New Roman" w:hAnsi="Times New Roman"/>
          <w:b/>
          <w:sz w:val="24"/>
        </w:rPr>
        <w:t xml:space="preserve">Chapter </w:t>
      </w:r>
      <w:r>
        <w:rPr>
          <w:rFonts w:ascii="Times New Roman" w:hAnsi="Times New Roman"/>
          <w:b/>
          <w:sz w:val="24"/>
        </w:rPr>
        <w:t>57</w:t>
      </w:r>
    </w:p>
    <w:p w14:paraId="27CFFCA7" w14:textId="28AEFF0E" w:rsidR="00142343" w:rsidRDefault="00142343" w:rsidP="00142343">
      <w:pPr>
        <w:spacing w:before="240"/>
        <w:rPr>
          <w:rFonts w:ascii="Times New Roman" w:hAnsi="Times New Roman"/>
          <w:b/>
          <w:sz w:val="24"/>
        </w:rPr>
      </w:pPr>
      <w:r w:rsidRPr="00747548">
        <w:rPr>
          <w:rFonts w:ascii="Times New Roman" w:hAnsi="Times New Roman"/>
          <w:b/>
          <w:sz w:val="24"/>
        </w:rPr>
        <w:t>Item 1</w:t>
      </w:r>
      <w:r w:rsidR="004B264D">
        <w:rPr>
          <w:rFonts w:ascii="Times New Roman" w:hAnsi="Times New Roman"/>
          <w:b/>
          <w:sz w:val="24"/>
        </w:rPr>
        <w:t>8</w:t>
      </w:r>
    </w:p>
    <w:p w14:paraId="7E796A36" w14:textId="6C7DC8CC" w:rsidR="009A7C0B" w:rsidRPr="009A7C0B" w:rsidRDefault="009A7C0B" w:rsidP="00C0291D">
      <w:pPr>
        <w:numPr>
          <w:ilvl w:val="0"/>
          <w:numId w:val="2"/>
        </w:numPr>
        <w:autoSpaceDE w:val="0"/>
        <w:autoSpaceDN w:val="0"/>
        <w:adjustRightInd w:val="0"/>
        <w:spacing w:before="240"/>
        <w:ind w:hanging="720"/>
        <w:rPr>
          <w:rFonts w:ascii="Times New Roman" w:hAnsi="Times New Roman"/>
          <w:sz w:val="24"/>
        </w:rPr>
      </w:pPr>
      <w:r>
        <w:rPr>
          <w:rFonts w:ascii="Times New Roman" w:hAnsi="Times New Roman"/>
          <w:sz w:val="24"/>
        </w:rPr>
        <w:t>Paragraph 57.2 has been amended</w:t>
      </w:r>
      <w:r w:rsidRPr="009A7C0B">
        <w:rPr>
          <w:rFonts w:ascii="Times New Roman" w:hAnsi="Times New Roman"/>
          <w:sz w:val="24"/>
        </w:rPr>
        <w:t xml:space="preserve"> by adding ‘other serious crime’ to the list of risk factors that the AUSTRAC CEO must have regard to when deciding if it is appropriate to register a provider of a registrable designated remittance service. </w:t>
      </w:r>
    </w:p>
    <w:p w14:paraId="693FEA61" w14:textId="1BF80A19" w:rsidR="00142343" w:rsidRPr="00747548" w:rsidRDefault="00142343" w:rsidP="00142343">
      <w:pPr>
        <w:spacing w:before="240"/>
        <w:rPr>
          <w:rFonts w:ascii="Times New Roman" w:hAnsi="Times New Roman"/>
          <w:b/>
          <w:sz w:val="24"/>
        </w:rPr>
      </w:pPr>
      <w:r w:rsidRPr="00747548">
        <w:rPr>
          <w:rFonts w:ascii="Times New Roman" w:hAnsi="Times New Roman"/>
          <w:b/>
          <w:sz w:val="24"/>
        </w:rPr>
        <w:t xml:space="preserve">Chapter </w:t>
      </w:r>
      <w:r>
        <w:rPr>
          <w:rFonts w:ascii="Times New Roman" w:hAnsi="Times New Roman"/>
          <w:b/>
          <w:sz w:val="24"/>
        </w:rPr>
        <w:t>70</w:t>
      </w:r>
    </w:p>
    <w:p w14:paraId="540F7616" w14:textId="0C10F853" w:rsidR="00142343" w:rsidRDefault="00142343" w:rsidP="00142343">
      <w:pPr>
        <w:spacing w:before="240"/>
        <w:rPr>
          <w:rFonts w:ascii="Times New Roman" w:hAnsi="Times New Roman"/>
          <w:b/>
          <w:sz w:val="24"/>
        </w:rPr>
      </w:pPr>
      <w:r w:rsidRPr="00747548">
        <w:rPr>
          <w:rFonts w:ascii="Times New Roman" w:hAnsi="Times New Roman"/>
          <w:b/>
          <w:sz w:val="24"/>
        </w:rPr>
        <w:t>Item 1</w:t>
      </w:r>
      <w:r w:rsidR="004B264D">
        <w:rPr>
          <w:rFonts w:ascii="Times New Roman" w:hAnsi="Times New Roman"/>
          <w:b/>
          <w:sz w:val="24"/>
        </w:rPr>
        <w:t>9</w:t>
      </w:r>
    </w:p>
    <w:p w14:paraId="09021932" w14:textId="255BEA29" w:rsidR="00923554" w:rsidRPr="00923554" w:rsidRDefault="00923554" w:rsidP="00C0291D">
      <w:pPr>
        <w:numPr>
          <w:ilvl w:val="0"/>
          <w:numId w:val="2"/>
        </w:numPr>
        <w:autoSpaceDE w:val="0"/>
        <w:autoSpaceDN w:val="0"/>
        <w:adjustRightInd w:val="0"/>
        <w:spacing w:before="240"/>
        <w:ind w:hanging="720"/>
        <w:rPr>
          <w:rFonts w:ascii="Times New Roman" w:hAnsi="Times New Roman"/>
          <w:sz w:val="24"/>
        </w:rPr>
      </w:pPr>
      <w:r>
        <w:rPr>
          <w:rFonts w:ascii="Times New Roman" w:hAnsi="Times New Roman"/>
          <w:sz w:val="24"/>
        </w:rPr>
        <w:t>Paragraph</w:t>
      </w:r>
      <w:r w:rsidRPr="00923554">
        <w:rPr>
          <w:rFonts w:ascii="Times New Roman" w:hAnsi="Times New Roman"/>
          <w:sz w:val="24"/>
        </w:rPr>
        <w:t xml:space="preserve"> 70</w:t>
      </w:r>
      <w:r>
        <w:rPr>
          <w:rFonts w:ascii="Times New Roman" w:hAnsi="Times New Roman"/>
          <w:sz w:val="24"/>
        </w:rPr>
        <w:t>.10(2)</w:t>
      </w:r>
      <w:r w:rsidRPr="00923554">
        <w:rPr>
          <w:rFonts w:ascii="Times New Roman" w:hAnsi="Times New Roman"/>
          <w:sz w:val="24"/>
        </w:rPr>
        <w:t xml:space="preserve"> has been amended to add ‘other serious crime’ to the list of risk factors that the AUSTRAC CEO must have regard to when deciding if it is appropriate to renew the registration of a provider of a designated remittance service.</w:t>
      </w:r>
    </w:p>
    <w:p w14:paraId="3C5353C8" w14:textId="4C1C2DCA" w:rsidR="00142343" w:rsidRPr="00747548" w:rsidRDefault="00142343" w:rsidP="00142343">
      <w:pPr>
        <w:spacing w:before="240"/>
        <w:rPr>
          <w:rFonts w:ascii="Times New Roman" w:hAnsi="Times New Roman"/>
          <w:b/>
          <w:sz w:val="24"/>
        </w:rPr>
      </w:pPr>
      <w:r w:rsidRPr="00747548">
        <w:rPr>
          <w:rFonts w:ascii="Times New Roman" w:hAnsi="Times New Roman"/>
          <w:b/>
          <w:sz w:val="24"/>
        </w:rPr>
        <w:t xml:space="preserve">Chapter </w:t>
      </w:r>
      <w:r>
        <w:rPr>
          <w:rFonts w:ascii="Times New Roman" w:hAnsi="Times New Roman"/>
          <w:b/>
          <w:sz w:val="24"/>
        </w:rPr>
        <w:t>74</w:t>
      </w:r>
    </w:p>
    <w:p w14:paraId="63C1E975" w14:textId="6D2AC18A" w:rsidR="00142343" w:rsidRDefault="004B264D" w:rsidP="00142343">
      <w:pPr>
        <w:spacing w:before="240"/>
        <w:rPr>
          <w:rFonts w:ascii="Times New Roman" w:hAnsi="Times New Roman"/>
          <w:b/>
          <w:sz w:val="24"/>
        </w:rPr>
      </w:pPr>
      <w:r>
        <w:rPr>
          <w:rFonts w:ascii="Times New Roman" w:hAnsi="Times New Roman"/>
          <w:b/>
          <w:sz w:val="24"/>
        </w:rPr>
        <w:t>Item 20</w:t>
      </w:r>
    </w:p>
    <w:p w14:paraId="2415C79F" w14:textId="1E531C0B" w:rsidR="00CD1629" w:rsidRPr="00CD1629" w:rsidRDefault="00CD1629" w:rsidP="00C0291D">
      <w:pPr>
        <w:numPr>
          <w:ilvl w:val="0"/>
          <w:numId w:val="2"/>
        </w:numPr>
        <w:autoSpaceDE w:val="0"/>
        <w:autoSpaceDN w:val="0"/>
        <w:adjustRightInd w:val="0"/>
        <w:spacing w:before="240"/>
        <w:ind w:hanging="720"/>
        <w:rPr>
          <w:rFonts w:ascii="Times New Roman" w:hAnsi="Times New Roman"/>
          <w:sz w:val="24"/>
        </w:rPr>
      </w:pPr>
      <w:r>
        <w:rPr>
          <w:rFonts w:ascii="Times New Roman" w:hAnsi="Times New Roman"/>
          <w:sz w:val="24"/>
        </w:rPr>
        <w:t>Paragraph 74.2 has been amended by</w:t>
      </w:r>
      <w:r w:rsidRPr="00CD1629">
        <w:rPr>
          <w:rFonts w:ascii="Times New Roman" w:hAnsi="Times New Roman"/>
          <w:sz w:val="24"/>
        </w:rPr>
        <w:t xml:space="preserve"> removing the obsolete references to items 51 and 53 of table 1 in subsection 6(2) of the AML/CTF Act.</w:t>
      </w:r>
    </w:p>
    <w:p w14:paraId="0FC04A05" w14:textId="6ADBB45B" w:rsidR="00142343" w:rsidRDefault="00142343" w:rsidP="00142343">
      <w:pPr>
        <w:spacing w:before="240"/>
        <w:rPr>
          <w:rFonts w:ascii="Times New Roman" w:hAnsi="Times New Roman"/>
          <w:b/>
          <w:sz w:val="24"/>
        </w:rPr>
      </w:pPr>
      <w:r w:rsidRPr="00747548">
        <w:rPr>
          <w:rFonts w:ascii="Times New Roman" w:hAnsi="Times New Roman"/>
          <w:b/>
          <w:sz w:val="24"/>
        </w:rPr>
        <w:t xml:space="preserve">Chapter </w:t>
      </w:r>
      <w:r>
        <w:rPr>
          <w:rFonts w:ascii="Times New Roman" w:hAnsi="Times New Roman"/>
          <w:b/>
          <w:sz w:val="24"/>
        </w:rPr>
        <w:t>76</w:t>
      </w:r>
    </w:p>
    <w:p w14:paraId="5EE44E19" w14:textId="6F1BB8E9" w:rsidR="00142343" w:rsidRDefault="00142343" w:rsidP="00142343">
      <w:pPr>
        <w:spacing w:before="240"/>
        <w:rPr>
          <w:rFonts w:ascii="Times New Roman" w:hAnsi="Times New Roman"/>
          <w:b/>
          <w:sz w:val="24"/>
        </w:rPr>
      </w:pPr>
      <w:r w:rsidRPr="00747548">
        <w:rPr>
          <w:rFonts w:ascii="Times New Roman" w:hAnsi="Times New Roman"/>
          <w:b/>
          <w:sz w:val="24"/>
        </w:rPr>
        <w:t xml:space="preserve">Item </w:t>
      </w:r>
      <w:r w:rsidR="004B264D">
        <w:rPr>
          <w:rFonts w:ascii="Times New Roman" w:hAnsi="Times New Roman"/>
          <w:b/>
          <w:sz w:val="24"/>
        </w:rPr>
        <w:t>21</w:t>
      </w:r>
    </w:p>
    <w:p w14:paraId="76D497F8" w14:textId="1FFD87BD" w:rsidR="00A55E30" w:rsidRPr="00475F7C" w:rsidRDefault="00475F7C" w:rsidP="00A55E30">
      <w:pPr>
        <w:numPr>
          <w:ilvl w:val="0"/>
          <w:numId w:val="2"/>
        </w:numPr>
        <w:autoSpaceDE w:val="0"/>
        <w:autoSpaceDN w:val="0"/>
        <w:adjustRightInd w:val="0"/>
        <w:spacing w:before="240"/>
        <w:ind w:hanging="720"/>
        <w:rPr>
          <w:rFonts w:ascii="Times New Roman" w:hAnsi="Times New Roman"/>
          <w:sz w:val="24"/>
        </w:rPr>
      </w:pPr>
      <w:r w:rsidRPr="00475F7C">
        <w:rPr>
          <w:rFonts w:ascii="Times New Roman" w:hAnsi="Times New Roman"/>
          <w:sz w:val="24"/>
        </w:rPr>
        <w:t>This item a</w:t>
      </w:r>
      <w:r>
        <w:rPr>
          <w:rFonts w:ascii="Times New Roman" w:hAnsi="Times New Roman"/>
          <w:sz w:val="24"/>
        </w:rPr>
        <w:t xml:space="preserve">dds Chapter 76 to the AML/CTF Rules. </w:t>
      </w:r>
      <w:r w:rsidR="006C6AC0">
        <w:rPr>
          <w:rFonts w:ascii="Times New Roman" w:hAnsi="Times New Roman"/>
          <w:sz w:val="24"/>
        </w:rPr>
        <w:t>This Chapter</w:t>
      </w:r>
      <w:r>
        <w:rPr>
          <w:rFonts w:ascii="Times New Roman" w:hAnsi="Times New Roman"/>
          <w:sz w:val="24"/>
        </w:rPr>
        <w:t xml:space="preserve"> sets out the </w:t>
      </w:r>
      <w:r w:rsidR="00A743E1">
        <w:rPr>
          <w:rFonts w:ascii="Times New Roman" w:hAnsi="Times New Roman"/>
          <w:sz w:val="24"/>
        </w:rPr>
        <w:t xml:space="preserve">processes and </w:t>
      </w:r>
      <w:r>
        <w:rPr>
          <w:rFonts w:ascii="Times New Roman" w:hAnsi="Times New Roman"/>
          <w:sz w:val="24"/>
        </w:rPr>
        <w:t xml:space="preserve">obligations </w:t>
      </w:r>
      <w:r w:rsidR="00A743E1">
        <w:rPr>
          <w:rFonts w:ascii="Times New Roman" w:hAnsi="Times New Roman"/>
          <w:sz w:val="24"/>
        </w:rPr>
        <w:t xml:space="preserve">with respect to registration on the Digital Currency Exchange Register, </w:t>
      </w:r>
      <w:r w:rsidR="006C6AC0">
        <w:rPr>
          <w:rFonts w:ascii="Times New Roman" w:hAnsi="Times New Roman"/>
          <w:sz w:val="24"/>
        </w:rPr>
        <w:t xml:space="preserve">including </w:t>
      </w:r>
      <w:r w:rsidR="00A743E1">
        <w:rPr>
          <w:rFonts w:ascii="Times New Roman" w:hAnsi="Times New Roman"/>
          <w:sz w:val="24"/>
        </w:rPr>
        <w:t>renewal of registration, suspension of registration, cancellation of registration, review of reviewable decisions, updating and correction of information on the register, and publication of information.</w:t>
      </w:r>
    </w:p>
    <w:p w14:paraId="5CE57DC8" w14:textId="77777777" w:rsidR="00CD4FA5" w:rsidRPr="00CD4FA5" w:rsidRDefault="00CD4FA5" w:rsidP="00301D3F">
      <w:pPr>
        <w:autoSpaceDE w:val="0"/>
        <w:autoSpaceDN w:val="0"/>
        <w:adjustRightInd w:val="0"/>
        <w:spacing w:before="240"/>
        <w:rPr>
          <w:rFonts w:ascii="Times New Roman" w:hAnsi="Times New Roman"/>
          <w:b/>
          <w:sz w:val="24"/>
        </w:rPr>
      </w:pPr>
      <w:r w:rsidRPr="00CD4FA5">
        <w:rPr>
          <w:rFonts w:ascii="Times New Roman" w:hAnsi="Times New Roman"/>
          <w:b/>
          <w:sz w:val="24"/>
        </w:rPr>
        <w:lastRenderedPageBreak/>
        <w:t>Legislative instruments</w:t>
      </w:r>
    </w:p>
    <w:p w14:paraId="6B173BF1" w14:textId="77777777" w:rsidR="00CD4FA5" w:rsidRDefault="00CD4FA5" w:rsidP="00E2277B">
      <w:pPr>
        <w:numPr>
          <w:ilvl w:val="0"/>
          <w:numId w:val="2"/>
        </w:numPr>
        <w:autoSpaceDE w:val="0"/>
        <w:autoSpaceDN w:val="0"/>
        <w:adjustRightInd w:val="0"/>
        <w:spacing w:before="240"/>
        <w:ind w:hanging="720"/>
        <w:rPr>
          <w:rFonts w:ascii="Times New Roman" w:hAnsi="Times New Roman"/>
          <w:sz w:val="24"/>
        </w:rPr>
      </w:pPr>
      <w:r w:rsidRPr="00CD4FA5">
        <w:rPr>
          <w:rFonts w:ascii="Times New Roman" w:hAnsi="Times New Roman"/>
          <w:sz w:val="24"/>
        </w:rPr>
        <w:t xml:space="preserve">These AML/CTF Rules are legislative instruments as defined in section 8 of the </w:t>
      </w:r>
      <w:r w:rsidRPr="00A55E30">
        <w:rPr>
          <w:rFonts w:ascii="Times New Roman" w:hAnsi="Times New Roman"/>
          <w:i/>
          <w:sz w:val="24"/>
        </w:rPr>
        <w:t>Legislation Act 2003</w:t>
      </w:r>
      <w:r w:rsidRPr="00CD4FA5">
        <w:rPr>
          <w:rFonts w:ascii="Times New Roman" w:hAnsi="Times New Roman"/>
          <w:sz w:val="24"/>
        </w:rPr>
        <w:t>.</w:t>
      </w:r>
    </w:p>
    <w:p w14:paraId="75638808" w14:textId="77777777" w:rsidR="00CD4FA5" w:rsidRPr="00CD4FA5" w:rsidRDefault="00CD4FA5" w:rsidP="005F2719">
      <w:pPr>
        <w:keepNext/>
        <w:spacing w:before="240"/>
        <w:rPr>
          <w:rFonts w:ascii="Times New Roman" w:hAnsi="Times New Roman"/>
          <w:b/>
          <w:sz w:val="24"/>
        </w:rPr>
      </w:pPr>
      <w:r w:rsidRPr="00CD4FA5">
        <w:rPr>
          <w:rFonts w:ascii="Times New Roman" w:hAnsi="Times New Roman"/>
          <w:b/>
          <w:sz w:val="24"/>
        </w:rPr>
        <w:t>Likely impact</w:t>
      </w:r>
    </w:p>
    <w:p w14:paraId="066681F0" w14:textId="07C05AFD" w:rsidR="00CD4FA5" w:rsidRPr="00776474" w:rsidRDefault="00813180" w:rsidP="00E2277B">
      <w:pPr>
        <w:numPr>
          <w:ilvl w:val="0"/>
          <w:numId w:val="2"/>
        </w:numPr>
        <w:autoSpaceDE w:val="0"/>
        <w:autoSpaceDN w:val="0"/>
        <w:adjustRightInd w:val="0"/>
        <w:spacing w:before="240"/>
        <w:ind w:hanging="720"/>
        <w:rPr>
          <w:rFonts w:ascii="Times New Roman" w:hAnsi="Times New Roman"/>
          <w:sz w:val="24"/>
        </w:rPr>
      </w:pPr>
      <w:r w:rsidRPr="00776474">
        <w:rPr>
          <w:rFonts w:ascii="Times New Roman" w:hAnsi="Times New Roman"/>
          <w:sz w:val="24"/>
        </w:rPr>
        <w:t xml:space="preserve">The </w:t>
      </w:r>
      <w:r w:rsidR="00207D34" w:rsidRPr="00776474">
        <w:rPr>
          <w:rFonts w:ascii="Times New Roman" w:hAnsi="Times New Roman"/>
          <w:sz w:val="24"/>
        </w:rPr>
        <w:t xml:space="preserve">amendments </w:t>
      </w:r>
      <w:r w:rsidR="00FA2372" w:rsidRPr="00776474">
        <w:rPr>
          <w:rFonts w:ascii="Times New Roman" w:hAnsi="Times New Roman"/>
          <w:sz w:val="24"/>
        </w:rPr>
        <w:t>to</w:t>
      </w:r>
      <w:r w:rsidR="00207D34" w:rsidRPr="00776474">
        <w:rPr>
          <w:rFonts w:ascii="Times New Roman" w:hAnsi="Times New Roman"/>
          <w:sz w:val="24"/>
        </w:rPr>
        <w:t xml:space="preserve"> Chapters </w:t>
      </w:r>
      <w:r w:rsidR="00AD1949" w:rsidRPr="00776474">
        <w:rPr>
          <w:rFonts w:ascii="Times New Roman" w:hAnsi="Times New Roman"/>
          <w:sz w:val="24"/>
        </w:rPr>
        <w:t xml:space="preserve">3, 4, 10, 12, </w:t>
      </w:r>
      <w:r w:rsidR="00776474" w:rsidRPr="00776474">
        <w:rPr>
          <w:rFonts w:ascii="Times New Roman" w:hAnsi="Times New Roman"/>
          <w:sz w:val="24"/>
        </w:rPr>
        <w:t xml:space="preserve">18, 19, </w:t>
      </w:r>
      <w:r w:rsidR="00AD1949" w:rsidRPr="00776474">
        <w:rPr>
          <w:rFonts w:ascii="Times New Roman" w:hAnsi="Times New Roman"/>
          <w:sz w:val="24"/>
        </w:rPr>
        <w:t>37, 44, 45, 53, 57, 70 and 74, and the addition of Chapter 76</w:t>
      </w:r>
      <w:r w:rsidRPr="00776474">
        <w:rPr>
          <w:rFonts w:ascii="Times New Roman" w:hAnsi="Times New Roman"/>
          <w:sz w:val="24"/>
        </w:rPr>
        <w:t xml:space="preserve"> </w:t>
      </w:r>
      <w:r w:rsidR="00327A8D" w:rsidRPr="00776474">
        <w:rPr>
          <w:rFonts w:ascii="Times New Roman" w:hAnsi="Times New Roman"/>
          <w:sz w:val="24"/>
        </w:rPr>
        <w:t xml:space="preserve">will have an impact on reporting entities, though the </w:t>
      </w:r>
      <w:r w:rsidR="00AD1949" w:rsidRPr="00776474">
        <w:rPr>
          <w:rFonts w:ascii="Times New Roman" w:hAnsi="Times New Roman"/>
          <w:sz w:val="24"/>
        </w:rPr>
        <w:t xml:space="preserve">overall </w:t>
      </w:r>
      <w:r w:rsidR="00327A8D" w:rsidRPr="00776474">
        <w:rPr>
          <w:rFonts w:ascii="Times New Roman" w:hAnsi="Times New Roman"/>
          <w:sz w:val="24"/>
        </w:rPr>
        <w:t xml:space="preserve">regulatory burden </w:t>
      </w:r>
      <w:r w:rsidR="00854C0D" w:rsidRPr="00776474">
        <w:rPr>
          <w:rFonts w:ascii="Times New Roman" w:hAnsi="Times New Roman"/>
          <w:sz w:val="24"/>
        </w:rPr>
        <w:t xml:space="preserve">is considered to be </w:t>
      </w:r>
      <w:r w:rsidR="00AD1949" w:rsidRPr="00776474">
        <w:rPr>
          <w:rFonts w:ascii="Times New Roman" w:hAnsi="Times New Roman"/>
          <w:sz w:val="24"/>
        </w:rPr>
        <w:t>reduced</w:t>
      </w:r>
      <w:r w:rsidR="00854C0D" w:rsidRPr="00776474">
        <w:rPr>
          <w:rFonts w:ascii="Times New Roman" w:hAnsi="Times New Roman"/>
          <w:sz w:val="24"/>
        </w:rPr>
        <w:t xml:space="preserve">. </w:t>
      </w:r>
    </w:p>
    <w:p w14:paraId="25937E60" w14:textId="77777777" w:rsidR="00CD4FA5" w:rsidRPr="00776474" w:rsidRDefault="00CD4FA5" w:rsidP="00E2277B">
      <w:pPr>
        <w:numPr>
          <w:ilvl w:val="0"/>
          <w:numId w:val="2"/>
        </w:numPr>
        <w:autoSpaceDE w:val="0"/>
        <w:autoSpaceDN w:val="0"/>
        <w:adjustRightInd w:val="0"/>
        <w:spacing w:before="240"/>
        <w:ind w:hanging="720"/>
        <w:rPr>
          <w:rFonts w:ascii="Times New Roman" w:hAnsi="Times New Roman"/>
          <w:b/>
          <w:color w:val="000000"/>
          <w:sz w:val="24"/>
        </w:rPr>
      </w:pPr>
      <w:r w:rsidRPr="00776474">
        <w:rPr>
          <w:rFonts w:ascii="Times New Roman" w:hAnsi="Times New Roman"/>
          <w:b/>
          <w:color w:val="000000"/>
          <w:sz w:val="24"/>
        </w:rPr>
        <w:t>Assessment of benefits</w:t>
      </w:r>
    </w:p>
    <w:p w14:paraId="1F850FB7" w14:textId="58383787" w:rsidR="00FA2372" w:rsidRPr="00E2277B" w:rsidRDefault="00FA2372" w:rsidP="00C0291D">
      <w:pPr>
        <w:numPr>
          <w:ilvl w:val="0"/>
          <w:numId w:val="2"/>
        </w:numPr>
        <w:autoSpaceDE w:val="0"/>
        <w:autoSpaceDN w:val="0"/>
        <w:adjustRightInd w:val="0"/>
        <w:spacing w:before="240"/>
        <w:ind w:hanging="720"/>
        <w:rPr>
          <w:rFonts w:ascii="Times New Roman" w:hAnsi="Times New Roman"/>
          <w:sz w:val="24"/>
        </w:rPr>
      </w:pPr>
      <w:r w:rsidRPr="00776474">
        <w:rPr>
          <w:rFonts w:ascii="Times New Roman" w:hAnsi="Times New Roman"/>
          <w:sz w:val="24"/>
        </w:rPr>
        <w:t xml:space="preserve">The amendments to Chapters </w:t>
      </w:r>
      <w:r w:rsidR="00FC730B" w:rsidRPr="00776474">
        <w:rPr>
          <w:rFonts w:ascii="Times New Roman" w:hAnsi="Times New Roman"/>
          <w:sz w:val="24"/>
        </w:rPr>
        <w:t>3, 4, 10</w:t>
      </w:r>
      <w:r w:rsidR="00776474" w:rsidRPr="00776474">
        <w:rPr>
          <w:rFonts w:ascii="Times New Roman" w:hAnsi="Times New Roman"/>
          <w:sz w:val="24"/>
        </w:rPr>
        <w:t xml:space="preserve">, 12, 18, 19, 37, 45, 57, 70 and 74 </w:t>
      </w:r>
      <w:r w:rsidRPr="00776474">
        <w:rPr>
          <w:rFonts w:ascii="Times New Roman" w:hAnsi="Times New Roman"/>
          <w:sz w:val="24"/>
        </w:rPr>
        <w:t xml:space="preserve">are </w:t>
      </w:r>
      <w:r w:rsidR="00776474" w:rsidRPr="00776474">
        <w:rPr>
          <w:rFonts w:ascii="Times New Roman" w:hAnsi="Times New Roman"/>
          <w:sz w:val="24"/>
        </w:rPr>
        <w:t xml:space="preserve">machinery changes </w:t>
      </w:r>
      <w:r w:rsidR="00776474">
        <w:rPr>
          <w:rFonts w:ascii="Times New Roman" w:hAnsi="Times New Roman"/>
          <w:sz w:val="24"/>
        </w:rPr>
        <w:t xml:space="preserve">required by </w:t>
      </w:r>
      <w:r w:rsidR="00776474" w:rsidRPr="00776474">
        <w:rPr>
          <w:rFonts w:ascii="Times New Roman" w:hAnsi="Times New Roman"/>
          <w:sz w:val="24"/>
        </w:rPr>
        <w:t>amendments to the AML/CTF Act following the passing of the AML/CTF Amendment Act.</w:t>
      </w:r>
    </w:p>
    <w:p w14:paraId="4EB895A7" w14:textId="4CB88FDC" w:rsidR="00FA2372" w:rsidRPr="00797E4D" w:rsidRDefault="00797E4D" w:rsidP="00E2277B">
      <w:pPr>
        <w:numPr>
          <w:ilvl w:val="0"/>
          <w:numId w:val="2"/>
        </w:numPr>
        <w:autoSpaceDE w:val="0"/>
        <w:autoSpaceDN w:val="0"/>
        <w:adjustRightInd w:val="0"/>
        <w:spacing w:before="240"/>
        <w:ind w:hanging="720"/>
        <w:rPr>
          <w:rFonts w:ascii="Times New Roman" w:hAnsi="Times New Roman"/>
          <w:sz w:val="24"/>
        </w:rPr>
      </w:pPr>
      <w:r w:rsidRPr="00797E4D">
        <w:rPr>
          <w:rFonts w:ascii="Times New Roman" w:hAnsi="Times New Roman"/>
          <w:sz w:val="24"/>
        </w:rPr>
        <w:t>The repeal of Chapters 44 and 53 remove redundant Chapters from the AML/CTF Rules.</w:t>
      </w:r>
    </w:p>
    <w:p w14:paraId="7D18F231" w14:textId="175D8802" w:rsidR="006B0CA0" w:rsidRDefault="00797E4D" w:rsidP="00E2277B">
      <w:pPr>
        <w:numPr>
          <w:ilvl w:val="0"/>
          <w:numId w:val="2"/>
        </w:numPr>
        <w:autoSpaceDE w:val="0"/>
        <w:autoSpaceDN w:val="0"/>
        <w:adjustRightInd w:val="0"/>
        <w:spacing w:before="240"/>
        <w:ind w:hanging="720"/>
        <w:rPr>
          <w:rFonts w:ascii="Times New Roman" w:hAnsi="Times New Roman"/>
          <w:sz w:val="24"/>
        </w:rPr>
      </w:pPr>
      <w:r>
        <w:rPr>
          <w:rFonts w:ascii="Times New Roman" w:hAnsi="Times New Roman"/>
          <w:sz w:val="24"/>
        </w:rPr>
        <w:t xml:space="preserve">The addition of Chapter 76 </w:t>
      </w:r>
      <w:r w:rsidRPr="00797E4D">
        <w:rPr>
          <w:rFonts w:ascii="Times New Roman" w:hAnsi="Times New Roman"/>
          <w:sz w:val="24"/>
        </w:rPr>
        <w:t xml:space="preserve">to the AML/CTF Rules </w:t>
      </w:r>
      <w:r>
        <w:rPr>
          <w:rFonts w:ascii="Times New Roman" w:hAnsi="Times New Roman"/>
          <w:sz w:val="24"/>
        </w:rPr>
        <w:t>is</w:t>
      </w:r>
      <w:r w:rsidRPr="00797E4D">
        <w:rPr>
          <w:rFonts w:ascii="Times New Roman" w:hAnsi="Times New Roman"/>
          <w:sz w:val="24"/>
        </w:rPr>
        <w:t xml:space="preserve"> </w:t>
      </w:r>
      <w:r w:rsidR="008D0498">
        <w:rPr>
          <w:rFonts w:ascii="Times New Roman" w:hAnsi="Times New Roman"/>
          <w:sz w:val="24"/>
        </w:rPr>
        <w:t>necessary</w:t>
      </w:r>
      <w:r w:rsidRPr="00797E4D">
        <w:rPr>
          <w:rFonts w:ascii="Times New Roman" w:hAnsi="Times New Roman"/>
          <w:sz w:val="24"/>
        </w:rPr>
        <w:t xml:space="preserve"> </w:t>
      </w:r>
      <w:r>
        <w:rPr>
          <w:rFonts w:ascii="Times New Roman" w:hAnsi="Times New Roman"/>
          <w:sz w:val="24"/>
        </w:rPr>
        <w:t>to operationalise</w:t>
      </w:r>
      <w:r w:rsidRPr="00797E4D">
        <w:rPr>
          <w:rFonts w:ascii="Times New Roman" w:hAnsi="Times New Roman"/>
          <w:sz w:val="24"/>
        </w:rPr>
        <w:t xml:space="preserve"> the amendments to the AML/CTF Act following the passing of the AML/CTF Amendment Act. These amendments </w:t>
      </w:r>
      <w:r>
        <w:rPr>
          <w:rFonts w:ascii="Times New Roman" w:hAnsi="Times New Roman"/>
          <w:sz w:val="24"/>
        </w:rPr>
        <w:t xml:space="preserve">address </w:t>
      </w:r>
      <w:r w:rsidRPr="00797E4D">
        <w:rPr>
          <w:rFonts w:ascii="Times New Roman" w:hAnsi="Times New Roman"/>
          <w:sz w:val="24"/>
        </w:rPr>
        <w:t>a regulatory gap</w:t>
      </w:r>
      <w:r w:rsidRPr="00FA2372">
        <w:rPr>
          <w:rFonts w:ascii="Times New Roman" w:hAnsi="Times New Roman"/>
          <w:sz w:val="24"/>
        </w:rPr>
        <w:t xml:space="preserve"> </w:t>
      </w:r>
      <w:r>
        <w:rPr>
          <w:rFonts w:ascii="Times New Roman" w:hAnsi="Times New Roman"/>
          <w:sz w:val="24"/>
        </w:rPr>
        <w:t xml:space="preserve">and </w:t>
      </w:r>
      <w:r w:rsidRPr="00797E4D">
        <w:rPr>
          <w:rFonts w:ascii="Times New Roman" w:hAnsi="Times New Roman"/>
          <w:sz w:val="24"/>
        </w:rPr>
        <w:t xml:space="preserve">strengthen and streamline Australia’s </w:t>
      </w:r>
      <w:r w:rsidR="008D0498">
        <w:rPr>
          <w:rFonts w:ascii="Times New Roman" w:hAnsi="Times New Roman"/>
          <w:sz w:val="24"/>
        </w:rPr>
        <w:t>anti-</w:t>
      </w:r>
      <w:r w:rsidRPr="00797E4D">
        <w:rPr>
          <w:rFonts w:ascii="Times New Roman" w:hAnsi="Times New Roman"/>
          <w:sz w:val="24"/>
        </w:rPr>
        <w:t xml:space="preserve">money laundering and counter-terrorism financing regime. </w:t>
      </w:r>
    </w:p>
    <w:p w14:paraId="1E4E98DE" w14:textId="2BA5AD49" w:rsidR="00797E4D" w:rsidRPr="00E2277B" w:rsidRDefault="00AD1949" w:rsidP="00E2277B">
      <w:pPr>
        <w:numPr>
          <w:ilvl w:val="0"/>
          <w:numId w:val="2"/>
        </w:numPr>
        <w:autoSpaceDE w:val="0"/>
        <w:autoSpaceDN w:val="0"/>
        <w:adjustRightInd w:val="0"/>
        <w:spacing w:before="240"/>
        <w:ind w:hanging="720"/>
        <w:rPr>
          <w:rFonts w:ascii="Times New Roman" w:hAnsi="Times New Roman"/>
          <w:sz w:val="24"/>
        </w:rPr>
      </w:pPr>
      <w:r w:rsidRPr="00E2277B">
        <w:rPr>
          <w:rFonts w:ascii="Times New Roman" w:hAnsi="Times New Roman"/>
          <w:sz w:val="24"/>
        </w:rPr>
        <w:t xml:space="preserve">The </w:t>
      </w:r>
      <w:r w:rsidR="00BC0F96" w:rsidRPr="00E2277B">
        <w:rPr>
          <w:rFonts w:ascii="Times New Roman" w:hAnsi="Times New Roman"/>
          <w:sz w:val="24"/>
        </w:rPr>
        <w:t xml:space="preserve">Office of Best Practice Regulation (OBPR) advised AUSTRAC </w:t>
      </w:r>
      <w:r w:rsidR="00B177C9" w:rsidRPr="00E2277B">
        <w:rPr>
          <w:rFonts w:ascii="Times New Roman" w:hAnsi="Times New Roman"/>
          <w:sz w:val="24"/>
        </w:rPr>
        <w:t xml:space="preserve">that </w:t>
      </w:r>
      <w:r w:rsidRPr="00E2277B">
        <w:rPr>
          <w:rFonts w:ascii="Times New Roman" w:hAnsi="Times New Roman"/>
          <w:sz w:val="24"/>
        </w:rPr>
        <w:t xml:space="preserve">a Regulatory Impact Statement </w:t>
      </w:r>
      <w:r w:rsidR="00797E4D" w:rsidRPr="00E2277B">
        <w:rPr>
          <w:rFonts w:ascii="Times New Roman" w:hAnsi="Times New Roman"/>
          <w:sz w:val="24"/>
        </w:rPr>
        <w:t xml:space="preserve">(RIS) </w:t>
      </w:r>
      <w:r w:rsidRPr="00E2277B">
        <w:rPr>
          <w:rFonts w:ascii="Times New Roman" w:hAnsi="Times New Roman"/>
          <w:sz w:val="24"/>
        </w:rPr>
        <w:t xml:space="preserve">is not </w:t>
      </w:r>
      <w:r w:rsidR="008D0498">
        <w:rPr>
          <w:rFonts w:ascii="Times New Roman" w:hAnsi="Times New Roman"/>
          <w:sz w:val="24"/>
        </w:rPr>
        <w:t>required for these amendments</w:t>
      </w:r>
      <w:r w:rsidRPr="00E2277B">
        <w:rPr>
          <w:rFonts w:ascii="Times New Roman" w:hAnsi="Times New Roman"/>
          <w:sz w:val="24"/>
        </w:rPr>
        <w:t>.</w:t>
      </w:r>
      <w:r w:rsidR="00797E4D" w:rsidRPr="00E2277B">
        <w:rPr>
          <w:rFonts w:ascii="Times New Roman" w:hAnsi="Times New Roman"/>
          <w:sz w:val="24"/>
        </w:rPr>
        <w:t xml:space="preserve"> A RIS on the AML/CTF Amendment Act </w:t>
      </w:r>
      <w:r w:rsidR="005F4536" w:rsidRPr="00E2277B">
        <w:rPr>
          <w:rFonts w:ascii="Times New Roman" w:hAnsi="Times New Roman"/>
          <w:sz w:val="24"/>
        </w:rPr>
        <w:t xml:space="preserve">estimating annual regulatory savings of $36.1 million </w:t>
      </w:r>
      <w:r w:rsidR="00797E4D" w:rsidRPr="00E2277B">
        <w:rPr>
          <w:rFonts w:ascii="Times New Roman" w:hAnsi="Times New Roman"/>
          <w:sz w:val="24"/>
        </w:rPr>
        <w:t>was prepared and certified by the Attorney-General’s Department</w:t>
      </w:r>
      <w:r w:rsidR="005F4536" w:rsidRPr="00E2277B">
        <w:rPr>
          <w:rFonts w:ascii="Times New Roman" w:hAnsi="Times New Roman"/>
          <w:sz w:val="24"/>
        </w:rPr>
        <w:t>.</w:t>
      </w:r>
      <w:r w:rsidR="00797E4D" w:rsidRPr="00E2277B">
        <w:rPr>
          <w:rFonts w:ascii="Times New Roman" w:hAnsi="Times New Roman"/>
          <w:sz w:val="24"/>
        </w:rPr>
        <w:t xml:space="preserve"> </w:t>
      </w:r>
    </w:p>
    <w:p w14:paraId="4E8844C0" w14:textId="4565EB55" w:rsidR="00AA6218" w:rsidRPr="007E2D73" w:rsidRDefault="00AA6218" w:rsidP="00301D3F">
      <w:pPr>
        <w:pStyle w:val="Paragraph"/>
        <w:rPr>
          <w:b/>
          <w:sz w:val="26"/>
          <w:szCs w:val="26"/>
        </w:rPr>
      </w:pPr>
      <w:r w:rsidRPr="007E2D73">
        <w:rPr>
          <w:b/>
          <w:sz w:val="26"/>
          <w:szCs w:val="26"/>
        </w:rPr>
        <w:t>Consultation</w:t>
      </w:r>
    </w:p>
    <w:p w14:paraId="6EF1D658" w14:textId="362B91BD" w:rsidR="00285066" w:rsidRPr="00285066" w:rsidRDefault="00C406E5" w:rsidP="00E2277B">
      <w:pPr>
        <w:numPr>
          <w:ilvl w:val="0"/>
          <w:numId w:val="2"/>
        </w:numPr>
        <w:autoSpaceDE w:val="0"/>
        <w:autoSpaceDN w:val="0"/>
        <w:adjustRightInd w:val="0"/>
        <w:spacing w:before="240"/>
        <w:ind w:hanging="720"/>
        <w:rPr>
          <w:rFonts w:ascii="Times New Roman" w:hAnsi="Times New Roman"/>
          <w:sz w:val="24"/>
        </w:rPr>
      </w:pPr>
      <w:r>
        <w:rPr>
          <w:rFonts w:ascii="Times New Roman" w:hAnsi="Times New Roman"/>
          <w:sz w:val="24"/>
        </w:rPr>
        <w:t>The amendments to Chapters 3, 4, 10, 12, 18, 19, 37, 45, 57, 70 and 74, the repeal of Chapters 44 and 53, and the addition of Chapter 76</w:t>
      </w:r>
      <w:r w:rsidR="00304F91">
        <w:rPr>
          <w:rFonts w:ascii="Times New Roman" w:hAnsi="Times New Roman"/>
          <w:sz w:val="24"/>
        </w:rPr>
        <w:t xml:space="preserve"> </w:t>
      </w:r>
      <w:r w:rsidR="00E34D58">
        <w:rPr>
          <w:rFonts w:ascii="Times New Roman" w:hAnsi="Times New Roman"/>
          <w:sz w:val="24"/>
        </w:rPr>
        <w:t>were</w:t>
      </w:r>
      <w:r w:rsidR="00AA6218">
        <w:rPr>
          <w:rFonts w:ascii="Times New Roman" w:hAnsi="Times New Roman"/>
          <w:sz w:val="24"/>
        </w:rPr>
        <w:t xml:space="preserve"> published on the AUSTRAC website </w:t>
      </w:r>
      <w:r w:rsidR="00AA6218" w:rsidRPr="00C86384">
        <w:rPr>
          <w:rFonts w:ascii="Times New Roman" w:hAnsi="Times New Roman"/>
          <w:sz w:val="24"/>
        </w:rPr>
        <w:t xml:space="preserve">from </w:t>
      </w:r>
      <w:r>
        <w:rPr>
          <w:rFonts w:ascii="Times New Roman" w:hAnsi="Times New Roman"/>
          <w:sz w:val="24"/>
        </w:rPr>
        <w:t>16 January 2018</w:t>
      </w:r>
      <w:r w:rsidR="00AA6218" w:rsidRPr="00C86384">
        <w:rPr>
          <w:rFonts w:ascii="Times New Roman" w:hAnsi="Times New Roman"/>
          <w:sz w:val="24"/>
        </w:rPr>
        <w:t xml:space="preserve"> to </w:t>
      </w:r>
      <w:r>
        <w:rPr>
          <w:rFonts w:ascii="Times New Roman" w:hAnsi="Times New Roman"/>
          <w:sz w:val="24"/>
        </w:rPr>
        <w:t>13 February 2018</w:t>
      </w:r>
      <w:r w:rsidR="00EF3F73" w:rsidRPr="00C86384">
        <w:rPr>
          <w:rFonts w:ascii="Times New Roman" w:hAnsi="Times New Roman"/>
          <w:sz w:val="24"/>
        </w:rPr>
        <w:t>.</w:t>
      </w:r>
      <w:r w:rsidR="00285066">
        <w:rPr>
          <w:rFonts w:ascii="Times New Roman" w:hAnsi="Times New Roman"/>
          <w:sz w:val="24"/>
        </w:rPr>
        <w:t xml:space="preserve"> </w:t>
      </w:r>
    </w:p>
    <w:p w14:paraId="07B57DA1" w14:textId="470AF254" w:rsidR="00AA6218" w:rsidRDefault="00AA6218" w:rsidP="00E2277B">
      <w:pPr>
        <w:numPr>
          <w:ilvl w:val="0"/>
          <w:numId w:val="2"/>
        </w:numPr>
        <w:autoSpaceDE w:val="0"/>
        <w:autoSpaceDN w:val="0"/>
        <w:adjustRightInd w:val="0"/>
        <w:spacing w:before="240"/>
        <w:ind w:hanging="720"/>
        <w:rPr>
          <w:rFonts w:ascii="Times New Roman" w:hAnsi="Times New Roman"/>
          <w:sz w:val="24"/>
        </w:rPr>
      </w:pPr>
      <w:r w:rsidRPr="004062DD">
        <w:rPr>
          <w:rFonts w:ascii="Times New Roman" w:hAnsi="Times New Roman"/>
          <w:sz w:val="24"/>
        </w:rPr>
        <w:t xml:space="preserve">AUSTRAC has consulted with the Australian Taxation Office, the Department of </w:t>
      </w:r>
      <w:r w:rsidR="00C406E5">
        <w:rPr>
          <w:rFonts w:ascii="Times New Roman" w:hAnsi="Times New Roman"/>
          <w:sz w:val="24"/>
        </w:rPr>
        <w:t>Home affairs</w:t>
      </w:r>
      <w:r w:rsidRPr="004062DD">
        <w:rPr>
          <w:rFonts w:ascii="Times New Roman" w:hAnsi="Times New Roman"/>
          <w:sz w:val="24"/>
        </w:rPr>
        <w:t>, the Australian Federal Police, the Australian Criminal Intelligence Commission and the Office of the Australian Information Commissioner.</w:t>
      </w:r>
    </w:p>
    <w:p w14:paraId="58A13C23" w14:textId="77777777" w:rsidR="00AA6218" w:rsidRPr="007E2D73" w:rsidRDefault="00AA6218" w:rsidP="00301D3F">
      <w:pPr>
        <w:spacing w:before="240"/>
        <w:rPr>
          <w:rFonts w:ascii="Times New Roman" w:hAnsi="Times New Roman"/>
          <w:b/>
          <w:sz w:val="26"/>
          <w:szCs w:val="26"/>
        </w:rPr>
      </w:pPr>
      <w:r w:rsidRPr="007E2D73">
        <w:rPr>
          <w:rFonts w:ascii="Times New Roman" w:hAnsi="Times New Roman"/>
          <w:b/>
          <w:sz w:val="26"/>
          <w:szCs w:val="26"/>
        </w:rPr>
        <w:t>Ongoing consultation</w:t>
      </w:r>
    </w:p>
    <w:p w14:paraId="3C8D02D3" w14:textId="6C0453A5" w:rsidR="00B414A6" w:rsidRDefault="00AA6218" w:rsidP="00E2277B">
      <w:pPr>
        <w:numPr>
          <w:ilvl w:val="0"/>
          <w:numId w:val="2"/>
        </w:numPr>
        <w:autoSpaceDE w:val="0"/>
        <w:autoSpaceDN w:val="0"/>
        <w:adjustRightInd w:val="0"/>
        <w:spacing w:before="240"/>
        <w:ind w:hanging="720"/>
        <w:rPr>
          <w:rFonts w:ascii="Times New Roman" w:hAnsi="Times New Roman"/>
          <w:sz w:val="24"/>
        </w:rPr>
      </w:pPr>
      <w:r>
        <w:rPr>
          <w:rFonts w:ascii="Times New Roman" w:hAnsi="Times New Roman"/>
          <w:sz w:val="24"/>
        </w:rPr>
        <w:t>AUSTRAC will conduct ongoing consultation with stakeholders on the operation of these AML/CTF Rules</w:t>
      </w:r>
      <w:r w:rsidRPr="00EE3DCD">
        <w:rPr>
          <w:rFonts w:ascii="Times New Roman" w:hAnsi="Times New Roman"/>
          <w:sz w:val="24"/>
        </w:rPr>
        <w:t>.</w:t>
      </w:r>
      <w:r>
        <w:rPr>
          <w:rFonts w:ascii="Times New Roman" w:hAnsi="Times New Roman"/>
          <w:sz w:val="24"/>
        </w:rPr>
        <w:t xml:space="preserve"> </w:t>
      </w:r>
    </w:p>
    <w:p w14:paraId="6E4A1ECD" w14:textId="7D09C69E" w:rsidR="00B414A6" w:rsidRDefault="00B414A6" w:rsidP="00301D3F">
      <w:pPr>
        <w:spacing w:before="240"/>
        <w:rPr>
          <w:rFonts w:ascii="Times New Roman" w:hAnsi="Times New Roman"/>
          <w:sz w:val="24"/>
        </w:rPr>
      </w:pPr>
      <w:r>
        <w:rPr>
          <w:rFonts w:ascii="Times New Roman" w:hAnsi="Times New Roman"/>
          <w:sz w:val="24"/>
        </w:rPr>
        <w:br w:type="page"/>
      </w:r>
    </w:p>
    <w:p w14:paraId="3D460995" w14:textId="0F453D37" w:rsidR="00CD4FA5" w:rsidRDefault="00CD4FA5" w:rsidP="00CD4FA5">
      <w:pPr>
        <w:pBdr>
          <w:top w:val="single" w:sz="4" w:space="1" w:color="auto"/>
          <w:left w:val="single" w:sz="4" w:space="4" w:color="auto"/>
          <w:bottom w:val="single" w:sz="4" w:space="1" w:color="auto"/>
          <w:right w:val="single" w:sz="4" w:space="4" w:color="auto"/>
        </w:pBdr>
        <w:jc w:val="center"/>
        <w:rPr>
          <w:rFonts w:ascii="Times New Roman" w:hAnsi="Times New Roman"/>
          <w:b/>
          <w:sz w:val="24"/>
        </w:rPr>
      </w:pPr>
      <w:r w:rsidRPr="00CD4FA5">
        <w:rPr>
          <w:rFonts w:ascii="Times New Roman" w:hAnsi="Times New Roman"/>
          <w:b/>
          <w:sz w:val="24"/>
        </w:rPr>
        <w:t>Statement of Compatibility with Human Rights</w:t>
      </w:r>
    </w:p>
    <w:p w14:paraId="64CD9967" w14:textId="77777777" w:rsidR="00304398" w:rsidRPr="00CD4FA5" w:rsidRDefault="00304398" w:rsidP="00CD4FA5">
      <w:pPr>
        <w:pBdr>
          <w:top w:val="single" w:sz="4" w:space="1" w:color="auto"/>
          <w:left w:val="single" w:sz="4" w:space="4" w:color="auto"/>
          <w:bottom w:val="single" w:sz="4" w:space="1" w:color="auto"/>
          <w:right w:val="single" w:sz="4" w:space="4" w:color="auto"/>
        </w:pBdr>
        <w:jc w:val="center"/>
        <w:rPr>
          <w:rFonts w:ascii="Times New Roman" w:hAnsi="Times New Roman"/>
          <w:b/>
          <w:sz w:val="24"/>
        </w:rPr>
      </w:pPr>
    </w:p>
    <w:p w14:paraId="33DF8D15" w14:textId="77777777" w:rsidR="00CD4FA5" w:rsidRPr="00CD4FA5" w:rsidRDefault="00CD4FA5" w:rsidP="00A247CD">
      <w:pPr>
        <w:pBdr>
          <w:top w:val="single" w:sz="4" w:space="1" w:color="auto"/>
          <w:left w:val="single" w:sz="4" w:space="4" w:color="auto"/>
          <w:bottom w:val="single" w:sz="4" w:space="1" w:color="auto"/>
          <w:right w:val="single" w:sz="4" w:space="4" w:color="auto"/>
        </w:pBdr>
        <w:spacing w:before="240"/>
        <w:rPr>
          <w:rFonts w:ascii="Times New Roman" w:hAnsi="Times New Roman"/>
          <w:i/>
          <w:sz w:val="24"/>
        </w:rPr>
      </w:pPr>
      <w:r w:rsidRPr="00CD4FA5">
        <w:rPr>
          <w:rFonts w:ascii="Times New Roman" w:hAnsi="Times New Roman"/>
          <w:i/>
          <w:sz w:val="24"/>
        </w:rPr>
        <w:t>Prepared in accordance with Part 3 of the Human Rights (Parliamentary Scrutiny) Act 2011</w:t>
      </w:r>
    </w:p>
    <w:p w14:paraId="465BFCCE" w14:textId="1B72B876" w:rsidR="00CD4FA5" w:rsidRDefault="00CD4FA5" w:rsidP="00A247CD">
      <w:pPr>
        <w:pBdr>
          <w:top w:val="single" w:sz="4" w:space="1" w:color="auto"/>
          <w:left w:val="single" w:sz="4" w:space="4" w:color="auto"/>
          <w:bottom w:val="single" w:sz="4" w:space="1" w:color="auto"/>
          <w:right w:val="single" w:sz="4" w:space="4" w:color="auto"/>
        </w:pBdr>
        <w:spacing w:before="240"/>
        <w:jc w:val="center"/>
        <w:rPr>
          <w:rFonts w:ascii="Times New Roman" w:hAnsi="Times New Roman"/>
          <w:b/>
          <w:i/>
          <w:sz w:val="24"/>
        </w:rPr>
      </w:pPr>
      <w:r w:rsidRPr="00CD4FA5">
        <w:rPr>
          <w:rFonts w:ascii="Times New Roman" w:hAnsi="Times New Roman"/>
          <w:b/>
          <w:i/>
          <w:sz w:val="24"/>
        </w:rPr>
        <w:t>Anti-Money Laundering and Counter-Terrorism Financing Rules Amendment Instrument 201</w:t>
      </w:r>
      <w:r w:rsidR="001A25CB">
        <w:rPr>
          <w:rFonts w:ascii="Times New Roman" w:hAnsi="Times New Roman"/>
          <w:b/>
          <w:i/>
          <w:sz w:val="24"/>
        </w:rPr>
        <w:t>8</w:t>
      </w:r>
      <w:r w:rsidRPr="00CD4FA5">
        <w:rPr>
          <w:rFonts w:ascii="Times New Roman" w:hAnsi="Times New Roman"/>
          <w:b/>
          <w:i/>
          <w:sz w:val="24"/>
        </w:rPr>
        <w:t xml:space="preserve"> (No. </w:t>
      </w:r>
      <w:r w:rsidR="00C07A56">
        <w:rPr>
          <w:rFonts w:ascii="Times New Roman" w:hAnsi="Times New Roman"/>
          <w:b/>
          <w:i/>
          <w:sz w:val="24"/>
        </w:rPr>
        <w:t>2</w:t>
      </w:r>
      <w:r w:rsidRPr="00CD4FA5">
        <w:rPr>
          <w:rFonts w:ascii="Times New Roman" w:hAnsi="Times New Roman"/>
          <w:b/>
          <w:i/>
          <w:sz w:val="24"/>
        </w:rPr>
        <w:t>)</w:t>
      </w:r>
    </w:p>
    <w:p w14:paraId="1FF7110B" w14:textId="77777777" w:rsidR="00CD4FA5" w:rsidRPr="00CD4FA5" w:rsidRDefault="00CD4FA5" w:rsidP="00A247CD">
      <w:pPr>
        <w:pBdr>
          <w:top w:val="single" w:sz="4" w:space="1" w:color="auto"/>
          <w:left w:val="single" w:sz="4" w:space="4" w:color="auto"/>
          <w:bottom w:val="single" w:sz="4" w:space="1" w:color="auto"/>
          <w:right w:val="single" w:sz="4" w:space="4" w:color="auto"/>
        </w:pBdr>
        <w:spacing w:before="240"/>
        <w:rPr>
          <w:rFonts w:ascii="Times New Roman" w:hAnsi="Times New Roman"/>
          <w:sz w:val="24"/>
        </w:rPr>
      </w:pPr>
      <w:r w:rsidRPr="00CD4FA5">
        <w:rPr>
          <w:rFonts w:ascii="Times New Roman" w:hAnsi="Times New Roman"/>
          <w:sz w:val="24"/>
        </w:rPr>
        <w:t xml:space="preserve">This Instrument is compatible with the human rights and freedoms recognised or declared in the international instruments listed in section 3 of the </w:t>
      </w:r>
      <w:r w:rsidRPr="00CD4FA5">
        <w:rPr>
          <w:rFonts w:ascii="Times New Roman" w:hAnsi="Times New Roman"/>
          <w:i/>
          <w:sz w:val="24"/>
        </w:rPr>
        <w:t>Human Rights (Parliamentary Scrutiny) Act 2011</w:t>
      </w:r>
      <w:r w:rsidRPr="00CD4FA5">
        <w:rPr>
          <w:rFonts w:ascii="Times New Roman" w:hAnsi="Times New Roman"/>
          <w:sz w:val="24"/>
        </w:rPr>
        <w:t>.</w:t>
      </w:r>
    </w:p>
    <w:p w14:paraId="4208CB20" w14:textId="77777777" w:rsidR="00CD4FA5" w:rsidRDefault="00CD4FA5" w:rsidP="00A247CD">
      <w:pPr>
        <w:pBdr>
          <w:top w:val="single" w:sz="4" w:space="1" w:color="auto"/>
          <w:left w:val="single" w:sz="4" w:space="4" w:color="auto"/>
          <w:bottom w:val="single" w:sz="4" w:space="1" w:color="auto"/>
          <w:right w:val="single" w:sz="4" w:space="4" w:color="auto"/>
        </w:pBdr>
        <w:spacing w:before="240"/>
        <w:rPr>
          <w:rFonts w:ascii="Times New Roman" w:hAnsi="Times New Roman"/>
          <w:b/>
          <w:sz w:val="24"/>
        </w:rPr>
      </w:pPr>
      <w:r w:rsidRPr="00CD4FA5">
        <w:rPr>
          <w:rFonts w:ascii="Times New Roman" w:hAnsi="Times New Roman"/>
          <w:b/>
          <w:sz w:val="24"/>
        </w:rPr>
        <w:t>Overview of the legislative instrument</w:t>
      </w:r>
    </w:p>
    <w:p w14:paraId="5751B2D4" w14:textId="42A02C6C" w:rsidR="001A25CB" w:rsidRDefault="00CD4FA5" w:rsidP="00A247CD">
      <w:pPr>
        <w:pBdr>
          <w:top w:val="single" w:sz="4" w:space="1" w:color="auto"/>
          <w:left w:val="single" w:sz="4" w:space="4" w:color="auto"/>
          <w:bottom w:val="single" w:sz="4" w:space="1" w:color="auto"/>
          <w:right w:val="single" w:sz="4" w:space="4" w:color="auto"/>
        </w:pBdr>
        <w:spacing w:before="240"/>
        <w:rPr>
          <w:rFonts w:ascii="Times New Roman" w:hAnsi="Times New Roman"/>
          <w:sz w:val="24"/>
        </w:rPr>
      </w:pPr>
      <w:r w:rsidRPr="00CD4FA5">
        <w:rPr>
          <w:rFonts w:ascii="Times New Roman" w:hAnsi="Times New Roman"/>
          <w:sz w:val="24"/>
        </w:rPr>
        <w:t xml:space="preserve">The Instrument </w:t>
      </w:r>
      <w:r w:rsidR="001A25CB">
        <w:rPr>
          <w:rFonts w:ascii="Times New Roman" w:hAnsi="Times New Roman"/>
          <w:sz w:val="24"/>
        </w:rPr>
        <w:t xml:space="preserve">amends Chapters </w:t>
      </w:r>
      <w:r w:rsidR="00C07A56">
        <w:rPr>
          <w:rFonts w:ascii="Times New Roman" w:hAnsi="Times New Roman"/>
          <w:sz w:val="24"/>
        </w:rPr>
        <w:t>3, 4, 10, 12, 18, 19, 37, 45, 57, 70 and 74, repeals Chapters 44 and 53 of the AML/CTF Rules, and adds Chapter 76 to the AML/CTF Rules</w:t>
      </w:r>
      <w:r w:rsidR="00304F91" w:rsidRPr="00304F91">
        <w:rPr>
          <w:rFonts w:ascii="Times New Roman" w:hAnsi="Times New Roman"/>
          <w:sz w:val="24"/>
        </w:rPr>
        <w:t xml:space="preserve"> </w:t>
      </w:r>
      <w:r w:rsidR="00304F91">
        <w:rPr>
          <w:rFonts w:ascii="Times New Roman" w:hAnsi="Times New Roman"/>
          <w:sz w:val="24"/>
        </w:rPr>
        <w:t xml:space="preserve">to </w:t>
      </w:r>
      <w:r w:rsidR="00C07A56">
        <w:rPr>
          <w:rFonts w:ascii="Times New Roman" w:hAnsi="Times New Roman"/>
          <w:sz w:val="24"/>
        </w:rPr>
        <w:t>operationalise the amendments made to the AML/CTF Act by the AML/CTF Amendment Act</w:t>
      </w:r>
      <w:r w:rsidR="001A25CB">
        <w:rPr>
          <w:rFonts w:ascii="Times New Roman" w:hAnsi="Times New Roman"/>
          <w:sz w:val="24"/>
        </w:rPr>
        <w:t>.</w:t>
      </w:r>
    </w:p>
    <w:p w14:paraId="1B9B14F4" w14:textId="277F3CF1" w:rsidR="00CD4FA5" w:rsidRPr="00CD4FA5" w:rsidRDefault="00CD4FA5" w:rsidP="00A247CD">
      <w:pPr>
        <w:pBdr>
          <w:top w:val="single" w:sz="4" w:space="1" w:color="auto"/>
          <w:left w:val="single" w:sz="4" w:space="4" w:color="auto"/>
          <w:bottom w:val="single" w:sz="4" w:space="1" w:color="auto"/>
          <w:right w:val="single" w:sz="4" w:space="4" w:color="auto"/>
        </w:pBdr>
        <w:spacing w:before="240"/>
        <w:rPr>
          <w:rFonts w:ascii="Times New Roman" w:hAnsi="Times New Roman"/>
          <w:b/>
          <w:sz w:val="24"/>
        </w:rPr>
      </w:pPr>
      <w:r w:rsidRPr="00CD4FA5">
        <w:rPr>
          <w:rFonts w:ascii="Times New Roman" w:hAnsi="Times New Roman"/>
          <w:b/>
          <w:sz w:val="24"/>
        </w:rPr>
        <w:t>Human rights implications</w:t>
      </w:r>
    </w:p>
    <w:p w14:paraId="6610D07A" w14:textId="273DCBAD" w:rsidR="00CD4FA5" w:rsidRPr="00CD4FA5" w:rsidRDefault="00CD4FA5" w:rsidP="00A247CD">
      <w:pPr>
        <w:pBdr>
          <w:top w:val="single" w:sz="4" w:space="1" w:color="auto"/>
          <w:left w:val="single" w:sz="4" w:space="4" w:color="auto"/>
          <w:bottom w:val="single" w:sz="4" w:space="1" w:color="auto"/>
          <w:right w:val="single" w:sz="4" w:space="4" w:color="auto"/>
        </w:pBdr>
        <w:spacing w:before="240"/>
        <w:rPr>
          <w:rFonts w:ascii="Times New Roman" w:hAnsi="Times New Roman"/>
          <w:sz w:val="24"/>
        </w:rPr>
      </w:pPr>
      <w:r w:rsidRPr="00CD4FA5">
        <w:rPr>
          <w:rFonts w:ascii="Times New Roman" w:hAnsi="Times New Roman"/>
          <w:sz w:val="24"/>
        </w:rPr>
        <w:t>It is considered that this Instrument does not engage any of the applicable rights or freedoms.</w:t>
      </w:r>
    </w:p>
    <w:p w14:paraId="5525730B" w14:textId="77777777" w:rsidR="00CD4FA5" w:rsidRPr="00CD4FA5" w:rsidRDefault="00CD4FA5" w:rsidP="00A247CD">
      <w:pPr>
        <w:pBdr>
          <w:top w:val="single" w:sz="4" w:space="1" w:color="auto"/>
          <w:left w:val="single" w:sz="4" w:space="4" w:color="auto"/>
          <w:bottom w:val="single" w:sz="4" w:space="1" w:color="auto"/>
          <w:right w:val="single" w:sz="4" w:space="4" w:color="auto"/>
        </w:pBdr>
        <w:spacing w:before="240"/>
        <w:rPr>
          <w:rFonts w:ascii="Times New Roman" w:hAnsi="Times New Roman"/>
          <w:b/>
          <w:sz w:val="24"/>
        </w:rPr>
      </w:pPr>
      <w:r w:rsidRPr="00CD4FA5">
        <w:rPr>
          <w:rFonts w:ascii="Times New Roman" w:hAnsi="Times New Roman"/>
          <w:b/>
          <w:sz w:val="24"/>
        </w:rPr>
        <w:t>Conclusion</w:t>
      </w:r>
    </w:p>
    <w:p w14:paraId="649C05C6" w14:textId="77777777" w:rsidR="00CD4FA5" w:rsidRPr="00CD4FA5" w:rsidRDefault="00CD4FA5" w:rsidP="00A247CD">
      <w:pPr>
        <w:pBdr>
          <w:top w:val="single" w:sz="4" w:space="1" w:color="auto"/>
          <w:left w:val="single" w:sz="4" w:space="4" w:color="auto"/>
          <w:bottom w:val="single" w:sz="4" w:space="1" w:color="auto"/>
          <w:right w:val="single" w:sz="4" w:space="4" w:color="auto"/>
        </w:pBdr>
        <w:spacing w:before="240"/>
        <w:rPr>
          <w:rFonts w:ascii="Times New Roman" w:hAnsi="Times New Roman"/>
          <w:sz w:val="24"/>
        </w:rPr>
      </w:pPr>
      <w:r w:rsidRPr="00CD4FA5">
        <w:rPr>
          <w:rFonts w:ascii="Times New Roman" w:hAnsi="Times New Roman"/>
          <w:sz w:val="24"/>
        </w:rPr>
        <w:t>This Instrument is, therefore, compatible with human rights as it does not raise any human rights issues.</w:t>
      </w:r>
    </w:p>
    <w:p w14:paraId="5504F49E" w14:textId="77777777" w:rsidR="00CD4FA5" w:rsidRPr="00CD4FA5" w:rsidRDefault="00CD4FA5" w:rsidP="00A247CD">
      <w:pPr>
        <w:pBdr>
          <w:top w:val="single" w:sz="4" w:space="1" w:color="auto"/>
          <w:left w:val="single" w:sz="4" w:space="4" w:color="auto"/>
          <w:bottom w:val="single" w:sz="4" w:space="1" w:color="auto"/>
          <w:right w:val="single" w:sz="4" w:space="4" w:color="auto"/>
        </w:pBdr>
        <w:spacing w:before="240"/>
        <w:rPr>
          <w:rFonts w:ascii="Times New Roman" w:hAnsi="Times New Roman"/>
          <w:sz w:val="24"/>
        </w:rPr>
      </w:pPr>
    </w:p>
    <w:p w14:paraId="3A2936B4" w14:textId="360B5665" w:rsidR="00CD4FA5" w:rsidRPr="00CD4FA5" w:rsidRDefault="00786207" w:rsidP="00CD4FA5">
      <w:pPr>
        <w:pBdr>
          <w:top w:val="single" w:sz="4" w:space="1" w:color="auto"/>
          <w:left w:val="single" w:sz="4" w:space="4" w:color="auto"/>
          <w:bottom w:val="single" w:sz="4" w:space="1" w:color="auto"/>
          <w:right w:val="single" w:sz="4" w:space="4" w:color="auto"/>
        </w:pBdr>
        <w:rPr>
          <w:rFonts w:ascii="Times New Roman" w:hAnsi="Times New Roman"/>
          <w:sz w:val="24"/>
        </w:rPr>
      </w:pPr>
      <w:r>
        <w:rPr>
          <w:rFonts w:ascii="Times New Roman" w:hAnsi="Times New Roman"/>
          <w:sz w:val="24"/>
        </w:rPr>
        <w:t>Nicole Rose</w:t>
      </w:r>
      <w:r w:rsidR="000B3A73">
        <w:rPr>
          <w:rFonts w:ascii="Times New Roman" w:hAnsi="Times New Roman"/>
          <w:sz w:val="24"/>
        </w:rPr>
        <w:t xml:space="preserve"> </w:t>
      </w:r>
      <w:r w:rsidR="000B3A73">
        <w:rPr>
          <w:rFonts w:ascii="Times New Roman" w:hAnsi="Times New Roman"/>
          <w:sz w:val="20"/>
          <w:szCs w:val="20"/>
        </w:rPr>
        <w:t>PSM</w:t>
      </w:r>
    </w:p>
    <w:p w14:paraId="5A24610B" w14:textId="45010168" w:rsidR="00CD4FA5" w:rsidRPr="00CD4FA5" w:rsidRDefault="00CD4FA5" w:rsidP="00CD4FA5">
      <w:pPr>
        <w:pBdr>
          <w:top w:val="single" w:sz="4" w:space="1" w:color="auto"/>
          <w:left w:val="single" w:sz="4" w:space="4" w:color="auto"/>
          <w:bottom w:val="single" w:sz="4" w:space="1" w:color="auto"/>
          <w:right w:val="single" w:sz="4" w:space="4" w:color="auto"/>
        </w:pBdr>
        <w:rPr>
          <w:rFonts w:ascii="Times New Roman" w:hAnsi="Times New Roman"/>
          <w:sz w:val="24"/>
        </w:rPr>
      </w:pPr>
      <w:r w:rsidRPr="00CD4FA5">
        <w:rPr>
          <w:rFonts w:ascii="Times New Roman" w:hAnsi="Times New Roman"/>
          <w:sz w:val="24"/>
        </w:rPr>
        <w:t>Chief Executive Officer</w:t>
      </w:r>
    </w:p>
    <w:p w14:paraId="40ABD20A" w14:textId="77777777" w:rsidR="00CD4FA5" w:rsidRPr="00CD4FA5" w:rsidRDefault="00CD4FA5" w:rsidP="00CD4FA5">
      <w:pPr>
        <w:pBdr>
          <w:top w:val="single" w:sz="4" w:space="1" w:color="auto"/>
          <w:left w:val="single" w:sz="4" w:space="4" w:color="auto"/>
          <w:bottom w:val="single" w:sz="4" w:space="1" w:color="auto"/>
          <w:right w:val="single" w:sz="4" w:space="4" w:color="auto"/>
        </w:pBdr>
        <w:rPr>
          <w:rFonts w:ascii="Times New Roman" w:hAnsi="Times New Roman"/>
          <w:sz w:val="24"/>
        </w:rPr>
      </w:pPr>
      <w:r w:rsidRPr="00CD4FA5">
        <w:rPr>
          <w:rFonts w:ascii="Times New Roman" w:hAnsi="Times New Roman"/>
          <w:sz w:val="24"/>
        </w:rPr>
        <w:t>Australian Transaction Reports and Analysis Centre</w:t>
      </w:r>
    </w:p>
    <w:sectPr w:rsidR="00CD4FA5" w:rsidRPr="00CD4FA5" w:rsidSect="007A53C1">
      <w:footerReference w:type="even" r:id="rId9"/>
      <w:footerReference w:type="default" r:id="rId10"/>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2029E" w14:textId="77777777" w:rsidR="00860B5B" w:rsidRDefault="00860B5B">
      <w:r>
        <w:separator/>
      </w:r>
    </w:p>
  </w:endnote>
  <w:endnote w:type="continuationSeparator" w:id="0">
    <w:p w14:paraId="1CED8562" w14:textId="77777777" w:rsidR="00860B5B" w:rsidRDefault="00860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4BEE1" w14:textId="77777777" w:rsidR="00860B5B" w:rsidRDefault="00860B5B" w:rsidP="003F25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4EB9ADF" w14:textId="77777777" w:rsidR="00860B5B" w:rsidRDefault="00860B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D0745" w14:textId="24193D0F" w:rsidR="00860B5B" w:rsidRPr="007A53C1" w:rsidRDefault="00860B5B" w:rsidP="003F250A">
    <w:pPr>
      <w:pStyle w:val="Footer"/>
      <w:framePr w:wrap="around" w:vAnchor="text" w:hAnchor="margin" w:xAlign="center" w:y="1"/>
      <w:rPr>
        <w:rStyle w:val="PageNumber"/>
        <w:rFonts w:ascii="Times New Roman" w:hAnsi="Times New Roman"/>
      </w:rPr>
    </w:pPr>
    <w:r w:rsidRPr="007A53C1">
      <w:rPr>
        <w:rStyle w:val="PageNumber"/>
        <w:rFonts w:ascii="Times New Roman" w:hAnsi="Times New Roman"/>
      </w:rPr>
      <w:fldChar w:fldCharType="begin"/>
    </w:r>
    <w:r w:rsidRPr="007A53C1">
      <w:rPr>
        <w:rStyle w:val="PageNumber"/>
        <w:rFonts w:ascii="Times New Roman" w:hAnsi="Times New Roman"/>
      </w:rPr>
      <w:instrText xml:space="preserve">PAGE  </w:instrText>
    </w:r>
    <w:r w:rsidRPr="007A53C1">
      <w:rPr>
        <w:rStyle w:val="PageNumber"/>
        <w:rFonts w:ascii="Times New Roman" w:hAnsi="Times New Roman"/>
      </w:rPr>
      <w:fldChar w:fldCharType="separate"/>
    </w:r>
    <w:r w:rsidR="00450D6C">
      <w:rPr>
        <w:rStyle w:val="PageNumber"/>
        <w:rFonts w:ascii="Times New Roman" w:hAnsi="Times New Roman"/>
        <w:noProof/>
      </w:rPr>
      <w:t>1</w:t>
    </w:r>
    <w:r w:rsidRPr="007A53C1">
      <w:rPr>
        <w:rStyle w:val="PageNumber"/>
        <w:rFonts w:ascii="Times New Roman" w:hAnsi="Times New Roman"/>
      </w:rPr>
      <w:fldChar w:fldCharType="end"/>
    </w:r>
  </w:p>
  <w:p w14:paraId="1D4C9A6A" w14:textId="77777777" w:rsidR="00860B5B" w:rsidRPr="007A53C1" w:rsidRDefault="00860B5B" w:rsidP="003B7524">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02A4F" w14:textId="77777777" w:rsidR="00860B5B" w:rsidRDefault="00860B5B">
      <w:r>
        <w:separator/>
      </w:r>
    </w:p>
  </w:footnote>
  <w:footnote w:type="continuationSeparator" w:id="0">
    <w:p w14:paraId="385BED6D" w14:textId="77777777" w:rsidR="00860B5B" w:rsidRDefault="00860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503"/>
    <w:multiLevelType w:val="hybridMultilevel"/>
    <w:tmpl w:val="FDC2C2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126EF2"/>
    <w:multiLevelType w:val="hybridMultilevel"/>
    <w:tmpl w:val="8BE0A230"/>
    <w:lvl w:ilvl="0" w:tplc="5AF4C4DC">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8252079"/>
    <w:multiLevelType w:val="hybridMultilevel"/>
    <w:tmpl w:val="D42C4688"/>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3" w15:restartNumberingAfterBreak="0">
    <w:nsid w:val="0C6D6350"/>
    <w:multiLevelType w:val="hybridMultilevel"/>
    <w:tmpl w:val="427E53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F6B255C"/>
    <w:multiLevelType w:val="hybridMultilevel"/>
    <w:tmpl w:val="D1C87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5A2E73"/>
    <w:multiLevelType w:val="hybridMultilevel"/>
    <w:tmpl w:val="626638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9A32BF4"/>
    <w:multiLevelType w:val="hybridMultilevel"/>
    <w:tmpl w:val="C6288D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CAC3A54"/>
    <w:multiLevelType w:val="hybridMultilevel"/>
    <w:tmpl w:val="B246BFA6"/>
    <w:lvl w:ilvl="0" w:tplc="0C090001">
      <w:start w:val="1"/>
      <w:numFmt w:val="bullet"/>
      <w:lvlText w:val=""/>
      <w:lvlJc w:val="left"/>
      <w:pPr>
        <w:ind w:left="2205" w:hanging="360"/>
      </w:pPr>
      <w:rPr>
        <w:rFonts w:ascii="Symbol" w:hAnsi="Symbol" w:hint="default"/>
      </w:rPr>
    </w:lvl>
    <w:lvl w:ilvl="1" w:tplc="0C090003" w:tentative="1">
      <w:start w:val="1"/>
      <w:numFmt w:val="bullet"/>
      <w:lvlText w:val="o"/>
      <w:lvlJc w:val="left"/>
      <w:pPr>
        <w:ind w:left="2925" w:hanging="360"/>
      </w:pPr>
      <w:rPr>
        <w:rFonts w:ascii="Courier New" w:hAnsi="Courier New" w:cs="Courier New" w:hint="default"/>
      </w:rPr>
    </w:lvl>
    <w:lvl w:ilvl="2" w:tplc="0C090005" w:tentative="1">
      <w:start w:val="1"/>
      <w:numFmt w:val="bullet"/>
      <w:lvlText w:val=""/>
      <w:lvlJc w:val="left"/>
      <w:pPr>
        <w:ind w:left="3645" w:hanging="360"/>
      </w:pPr>
      <w:rPr>
        <w:rFonts w:ascii="Wingdings" w:hAnsi="Wingdings" w:hint="default"/>
      </w:rPr>
    </w:lvl>
    <w:lvl w:ilvl="3" w:tplc="0C090001" w:tentative="1">
      <w:start w:val="1"/>
      <w:numFmt w:val="bullet"/>
      <w:lvlText w:val=""/>
      <w:lvlJc w:val="left"/>
      <w:pPr>
        <w:ind w:left="4365" w:hanging="360"/>
      </w:pPr>
      <w:rPr>
        <w:rFonts w:ascii="Symbol" w:hAnsi="Symbol" w:hint="default"/>
      </w:rPr>
    </w:lvl>
    <w:lvl w:ilvl="4" w:tplc="0C090003" w:tentative="1">
      <w:start w:val="1"/>
      <w:numFmt w:val="bullet"/>
      <w:lvlText w:val="o"/>
      <w:lvlJc w:val="left"/>
      <w:pPr>
        <w:ind w:left="5085" w:hanging="360"/>
      </w:pPr>
      <w:rPr>
        <w:rFonts w:ascii="Courier New" w:hAnsi="Courier New" w:cs="Courier New" w:hint="default"/>
      </w:rPr>
    </w:lvl>
    <w:lvl w:ilvl="5" w:tplc="0C090005" w:tentative="1">
      <w:start w:val="1"/>
      <w:numFmt w:val="bullet"/>
      <w:lvlText w:val=""/>
      <w:lvlJc w:val="left"/>
      <w:pPr>
        <w:ind w:left="5805" w:hanging="360"/>
      </w:pPr>
      <w:rPr>
        <w:rFonts w:ascii="Wingdings" w:hAnsi="Wingdings" w:hint="default"/>
      </w:rPr>
    </w:lvl>
    <w:lvl w:ilvl="6" w:tplc="0C090001" w:tentative="1">
      <w:start w:val="1"/>
      <w:numFmt w:val="bullet"/>
      <w:lvlText w:val=""/>
      <w:lvlJc w:val="left"/>
      <w:pPr>
        <w:ind w:left="6525" w:hanging="360"/>
      </w:pPr>
      <w:rPr>
        <w:rFonts w:ascii="Symbol" w:hAnsi="Symbol" w:hint="default"/>
      </w:rPr>
    </w:lvl>
    <w:lvl w:ilvl="7" w:tplc="0C090003" w:tentative="1">
      <w:start w:val="1"/>
      <w:numFmt w:val="bullet"/>
      <w:lvlText w:val="o"/>
      <w:lvlJc w:val="left"/>
      <w:pPr>
        <w:ind w:left="7245" w:hanging="360"/>
      </w:pPr>
      <w:rPr>
        <w:rFonts w:ascii="Courier New" w:hAnsi="Courier New" w:cs="Courier New" w:hint="default"/>
      </w:rPr>
    </w:lvl>
    <w:lvl w:ilvl="8" w:tplc="0C090005" w:tentative="1">
      <w:start w:val="1"/>
      <w:numFmt w:val="bullet"/>
      <w:lvlText w:val=""/>
      <w:lvlJc w:val="left"/>
      <w:pPr>
        <w:ind w:left="7965" w:hanging="360"/>
      </w:pPr>
      <w:rPr>
        <w:rFonts w:ascii="Wingdings" w:hAnsi="Wingdings" w:hint="default"/>
      </w:rPr>
    </w:lvl>
  </w:abstractNum>
  <w:abstractNum w:abstractNumId="8" w15:restartNumberingAfterBreak="0">
    <w:nsid w:val="1CBD24EF"/>
    <w:multiLevelType w:val="hybridMultilevel"/>
    <w:tmpl w:val="60F407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3AD4AC9"/>
    <w:multiLevelType w:val="hybridMultilevel"/>
    <w:tmpl w:val="3C54B8EA"/>
    <w:lvl w:ilvl="0" w:tplc="4AAAE60E">
      <w:start w:val="17"/>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853313A"/>
    <w:multiLevelType w:val="hybridMultilevel"/>
    <w:tmpl w:val="938042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89754F4"/>
    <w:multiLevelType w:val="hybridMultilevel"/>
    <w:tmpl w:val="1BCA82BC"/>
    <w:lvl w:ilvl="0" w:tplc="4DBA64FC">
      <w:start w:val="1"/>
      <w:numFmt w:val="decimal"/>
      <w:lvlText w:val="%1."/>
      <w:lvlJc w:val="left"/>
      <w:pPr>
        <w:ind w:left="720" w:hanging="360"/>
      </w:pPr>
      <w:rPr>
        <w:b w:val="0"/>
      </w:rPr>
    </w:lvl>
    <w:lvl w:ilvl="1" w:tplc="C50CFE3A">
      <w:start w:val="1"/>
      <w:numFmt w:val="decimal"/>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C13A8D"/>
    <w:multiLevelType w:val="hybridMultilevel"/>
    <w:tmpl w:val="FDB83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CC40D1"/>
    <w:multiLevelType w:val="hybridMultilevel"/>
    <w:tmpl w:val="F880D4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F06278F"/>
    <w:multiLevelType w:val="multilevel"/>
    <w:tmpl w:val="FF9C90D0"/>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FE474B4"/>
    <w:multiLevelType w:val="hybridMultilevel"/>
    <w:tmpl w:val="6F4E62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0DC16C4"/>
    <w:multiLevelType w:val="hybridMultilevel"/>
    <w:tmpl w:val="57B2ABA4"/>
    <w:lvl w:ilvl="0" w:tplc="FFB6A95A">
      <w:start w:val="1"/>
      <w:numFmt w:val="decimal"/>
      <w:lvlText w:val="%1."/>
      <w:lvlJc w:val="left"/>
      <w:pPr>
        <w:ind w:left="360" w:hanging="360"/>
      </w:pPr>
      <w:rPr>
        <w:rFonts w:ascii="Times New Roman" w:eastAsia="Times New Roman" w:hAnsi="Times New Roman" w:cs="Times New Roman"/>
      </w:rPr>
    </w:lvl>
    <w:lvl w:ilvl="1" w:tplc="515A7CE6">
      <w:start w:val="1"/>
      <w:numFmt w:val="lowerLetter"/>
      <w:lvlText w:val="(%2)"/>
      <w:lvlJc w:val="left"/>
      <w:pPr>
        <w:ind w:left="1080" w:hanging="360"/>
      </w:pPr>
      <w:rPr>
        <w:rFonts w:ascii="Times New Roman" w:eastAsia="Times New Roman" w:hAnsi="Times New Roman" w:cs="Times New Roman"/>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9CB548B"/>
    <w:multiLevelType w:val="hybridMultilevel"/>
    <w:tmpl w:val="3A08B9A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8" w15:restartNumberingAfterBreak="0">
    <w:nsid w:val="3D6F0001"/>
    <w:multiLevelType w:val="hybridMultilevel"/>
    <w:tmpl w:val="9A763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212D74"/>
    <w:multiLevelType w:val="hybridMultilevel"/>
    <w:tmpl w:val="04429D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04A293B"/>
    <w:multiLevelType w:val="hybridMultilevel"/>
    <w:tmpl w:val="830A868E"/>
    <w:lvl w:ilvl="0" w:tplc="F6606D1A">
      <w:start w:val="1"/>
      <w:numFmt w:val="bullet"/>
      <w:lvlText w:val=""/>
      <w:lvlJc w:val="left"/>
      <w:pPr>
        <w:tabs>
          <w:tab w:val="num" w:pos="0"/>
        </w:tabs>
        <w:ind w:left="17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807B4B"/>
    <w:multiLevelType w:val="hybridMultilevel"/>
    <w:tmpl w:val="7D3A8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AF6EE4"/>
    <w:multiLevelType w:val="hybridMultilevel"/>
    <w:tmpl w:val="F6E40D7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3" w15:restartNumberingAfterBreak="0">
    <w:nsid w:val="477631B5"/>
    <w:multiLevelType w:val="hybridMultilevel"/>
    <w:tmpl w:val="46E054D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4" w15:restartNumberingAfterBreak="0">
    <w:nsid w:val="4AF029E9"/>
    <w:multiLevelType w:val="hybridMultilevel"/>
    <w:tmpl w:val="27B6D4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98301C"/>
    <w:multiLevelType w:val="hybridMultilevel"/>
    <w:tmpl w:val="B7A0FB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17670BA"/>
    <w:multiLevelType w:val="hybridMultilevel"/>
    <w:tmpl w:val="9C0CDF9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0C64AE"/>
    <w:multiLevelType w:val="hybridMultilevel"/>
    <w:tmpl w:val="A7C6D62A"/>
    <w:lvl w:ilvl="0" w:tplc="1FECFAA6">
      <w:start w:val="1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5296005F"/>
    <w:multiLevelType w:val="hybridMultilevel"/>
    <w:tmpl w:val="AB989A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2FC5908"/>
    <w:multiLevelType w:val="hybridMultilevel"/>
    <w:tmpl w:val="A32C36E0"/>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30" w15:restartNumberingAfterBreak="0">
    <w:nsid w:val="58C65A21"/>
    <w:multiLevelType w:val="hybridMultilevel"/>
    <w:tmpl w:val="EEF4C094"/>
    <w:lvl w:ilvl="0" w:tplc="5AF4C4DC">
      <w:start w:val="30"/>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5DC05F41"/>
    <w:multiLevelType w:val="hybridMultilevel"/>
    <w:tmpl w:val="21A62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C13A1B"/>
    <w:multiLevelType w:val="hybridMultilevel"/>
    <w:tmpl w:val="4C8E725C"/>
    <w:lvl w:ilvl="0" w:tplc="F6606D1A">
      <w:start w:val="1"/>
      <w:numFmt w:val="bullet"/>
      <w:lvlText w:val=""/>
      <w:lvlJc w:val="left"/>
      <w:pPr>
        <w:tabs>
          <w:tab w:val="num" w:pos="1500"/>
        </w:tabs>
        <w:ind w:left="1670" w:hanging="170"/>
      </w:pPr>
      <w:rPr>
        <w:rFonts w:ascii="Symbol" w:hAnsi="Symbol" w:hint="default"/>
      </w:rPr>
    </w:lvl>
    <w:lvl w:ilvl="1" w:tplc="0C090003" w:tentative="1">
      <w:start w:val="1"/>
      <w:numFmt w:val="bullet"/>
      <w:lvlText w:val="o"/>
      <w:lvlJc w:val="left"/>
      <w:pPr>
        <w:tabs>
          <w:tab w:val="num" w:pos="2940"/>
        </w:tabs>
        <w:ind w:left="2940" w:hanging="360"/>
      </w:pPr>
      <w:rPr>
        <w:rFonts w:ascii="Courier New" w:hAnsi="Courier New" w:cs="Courier New" w:hint="default"/>
      </w:rPr>
    </w:lvl>
    <w:lvl w:ilvl="2" w:tplc="0C090005" w:tentative="1">
      <w:start w:val="1"/>
      <w:numFmt w:val="bullet"/>
      <w:lvlText w:val=""/>
      <w:lvlJc w:val="left"/>
      <w:pPr>
        <w:tabs>
          <w:tab w:val="num" w:pos="3660"/>
        </w:tabs>
        <w:ind w:left="3660" w:hanging="360"/>
      </w:pPr>
      <w:rPr>
        <w:rFonts w:ascii="Wingdings" w:hAnsi="Wingdings" w:hint="default"/>
      </w:rPr>
    </w:lvl>
    <w:lvl w:ilvl="3" w:tplc="0C090001" w:tentative="1">
      <w:start w:val="1"/>
      <w:numFmt w:val="bullet"/>
      <w:lvlText w:val=""/>
      <w:lvlJc w:val="left"/>
      <w:pPr>
        <w:tabs>
          <w:tab w:val="num" w:pos="4380"/>
        </w:tabs>
        <w:ind w:left="4380" w:hanging="360"/>
      </w:pPr>
      <w:rPr>
        <w:rFonts w:ascii="Symbol" w:hAnsi="Symbol" w:hint="default"/>
      </w:rPr>
    </w:lvl>
    <w:lvl w:ilvl="4" w:tplc="0C090003" w:tentative="1">
      <w:start w:val="1"/>
      <w:numFmt w:val="bullet"/>
      <w:lvlText w:val="o"/>
      <w:lvlJc w:val="left"/>
      <w:pPr>
        <w:tabs>
          <w:tab w:val="num" w:pos="5100"/>
        </w:tabs>
        <w:ind w:left="5100" w:hanging="360"/>
      </w:pPr>
      <w:rPr>
        <w:rFonts w:ascii="Courier New" w:hAnsi="Courier New" w:cs="Courier New" w:hint="default"/>
      </w:rPr>
    </w:lvl>
    <w:lvl w:ilvl="5" w:tplc="0C090005" w:tentative="1">
      <w:start w:val="1"/>
      <w:numFmt w:val="bullet"/>
      <w:lvlText w:val=""/>
      <w:lvlJc w:val="left"/>
      <w:pPr>
        <w:tabs>
          <w:tab w:val="num" w:pos="5820"/>
        </w:tabs>
        <w:ind w:left="5820" w:hanging="360"/>
      </w:pPr>
      <w:rPr>
        <w:rFonts w:ascii="Wingdings" w:hAnsi="Wingdings" w:hint="default"/>
      </w:rPr>
    </w:lvl>
    <w:lvl w:ilvl="6" w:tplc="0C090001" w:tentative="1">
      <w:start w:val="1"/>
      <w:numFmt w:val="bullet"/>
      <w:lvlText w:val=""/>
      <w:lvlJc w:val="left"/>
      <w:pPr>
        <w:tabs>
          <w:tab w:val="num" w:pos="6540"/>
        </w:tabs>
        <w:ind w:left="6540" w:hanging="360"/>
      </w:pPr>
      <w:rPr>
        <w:rFonts w:ascii="Symbol" w:hAnsi="Symbol" w:hint="default"/>
      </w:rPr>
    </w:lvl>
    <w:lvl w:ilvl="7" w:tplc="0C090003" w:tentative="1">
      <w:start w:val="1"/>
      <w:numFmt w:val="bullet"/>
      <w:lvlText w:val="o"/>
      <w:lvlJc w:val="left"/>
      <w:pPr>
        <w:tabs>
          <w:tab w:val="num" w:pos="7260"/>
        </w:tabs>
        <w:ind w:left="7260" w:hanging="360"/>
      </w:pPr>
      <w:rPr>
        <w:rFonts w:ascii="Courier New" w:hAnsi="Courier New" w:cs="Courier New" w:hint="default"/>
      </w:rPr>
    </w:lvl>
    <w:lvl w:ilvl="8" w:tplc="0C090005" w:tentative="1">
      <w:start w:val="1"/>
      <w:numFmt w:val="bullet"/>
      <w:lvlText w:val=""/>
      <w:lvlJc w:val="left"/>
      <w:pPr>
        <w:tabs>
          <w:tab w:val="num" w:pos="7980"/>
        </w:tabs>
        <w:ind w:left="7980" w:hanging="360"/>
      </w:pPr>
      <w:rPr>
        <w:rFonts w:ascii="Wingdings" w:hAnsi="Wingdings" w:hint="default"/>
      </w:rPr>
    </w:lvl>
  </w:abstractNum>
  <w:abstractNum w:abstractNumId="33" w15:restartNumberingAfterBreak="0">
    <w:nsid w:val="5FE80D0D"/>
    <w:multiLevelType w:val="hybridMultilevel"/>
    <w:tmpl w:val="DE202DB0"/>
    <w:lvl w:ilvl="0" w:tplc="78ACFE64">
      <w:start w:val="1"/>
      <w:numFmt w:val="decimal"/>
      <w:lvlText w:val="%1."/>
      <w:lvlJc w:val="left"/>
      <w:pPr>
        <w:tabs>
          <w:tab w:val="num" w:pos="720"/>
        </w:tabs>
        <w:ind w:left="720" w:hanging="360"/>
      </w:pPr>
      <w:rPr>
        <w:rFonts w:hint="default"/>
        <w:b w:val="0"/>
        <w:i w:val="0"/>
        <w:sz w:val="24"/>
        <w:szCs w:val="24"/>
      </w:rPr>
    </w:lvl>
    <w:lvl w:ilvl="1" w:tplc="F6606D1A">
      <w:start w:val="1"/>
      <w:numFmt w:val="bullet"/>
      <w:lvlText w:val=""/>
      <w:lvlJc w:val="left"/>
      <w:pPr>
        <w:tabs>
          <w:tab w:val="num" w:pos="1080"/>
        </w:tabs>
        <w:ind w:left="1250" w:hanging="170"/>
      </w:pPr>
      <w:rPr>
        <w:rFonts w:ascii="Symbol" w:hAnsi="Symbol" w:hint="default"/>
        <w:sz w:val="24"/>
        <w:szCs w:val="24"/>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64112B95"/>
    <w:multiLevelType w:val="hybridMultilevel"/>
    <w:tmpl w:val="7BFE5F9C"/>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35" w15:restartNumberingAfterBreak="0">
    <w:nsid w:val="64F429FD"/>
    <w:multiLevelType w:val="hybridMultilevel"/>
    <w:tmpl w:val="5A1A1DA4"/>
    <w:lvl w:ilvl="0" w:tplc="414099EC">
      <w:start w:val="1"/>
      <w:numFmt w:val="low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6" w15:restartNumberingAfterBreak="0">
    <w:nsid w:val="65B173D7"/>
    <w:multiLevelType w:val="hybridMultilevel"/>
    <w:tmpl w:val="AD9CF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5BF2A2F"/>
    <w:multiLevelType w:val="multilevel"/>
    <w:tmpl w:val="468CB70C"/>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64070E2"/>
    <w:multiLevelType w:val="hybridMultilevel"/>
    <w:tmpl w:val="3B90928A"/>
    <w:lvl w:ilvl="0" w:tplc="952667DA">
      <w:start w:val="2"/>
      <w:numFmt w:val="decimal"/>
      <w:lvlText w:val="(%1)"/>
      <w:lvlJc w:val="left"/>
      <w:pPr>
        <w:ind w:left="1080" w:hanging="360"/>
      </w:pPr>
      <w:rPr>
        <w:rFonts w:hint="default"/>
      </w:rPr>
    </w:lvl>
    <w:lvl w:ilvl="1" w:tplc="3B4C537C">
      <w:start w:val="1"/>
      <w:numFmt w:val="lowerLetter"/>
      <w:lvlText w:val="(%2)"/>
      <w:lvlJc w:val="left"/>
      <w:pPr>
        <w:ind w:left="1800" w:hanging="360"/>
      </w:pPr>
      <w:rPr>
        <w:rFonts w:ascii="Times New Roman" w:eastAsia="Times New Roman" w:hAnsi="Times New Roman" w:cs="Times New Roman"/>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689A19DC"/>
    <w:multiLevelType w:val="multilevel"/>
    <w:tmpl w:val="5100D67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8C34085"/>
    <w:multiLevelType w:val="hybridMultilevel"/>
    <w:tmpl w:val="ECEA7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BCC4578"/>
    <w:multiLevelType w:val="hybridMultilevel"/>
    <w:tmpl w:val="A134CFE8"/>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42" w15:restartNumberingAfterBreak="0">
    <w:nsid w:val="6DC2042D"/>
    <w:multiLevelType w:val="hybridMultilevel"/>
    <w:tmpl w:val="A9B2C408"/>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43" w15:restartNumberingAfterBreak="0">
    <w:nsid w:val="7101756C"/>
    <w:multiLevelType w:val="hybridMultilevel"/>
    <w:tmpl w:val="1834CE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37E09C7"/>
    <w:multiLevelType w:val="hybridMultilevel"/>
    <w:tmpl w:val="7196F280"/>
    <w:lvl w:ilvl="0" w:tplc="04463F80">
      <w:start w:val="1"/>
      <w:numFmt w:val="decimal"/>
      <w:lvlText w:val="(%1)"/>
      <w:lvlJc w:val="left"/>
      <w:pPr>
        <w:tabs>
          <w:tab w:val="num" w:pos="1110"/>
        </w:tabs>
        <w:ind w:left="1110" w:hanging="39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5" w15:restartNumberingAfterBreak="0">
    <w:nsid w:val="75493ED5"/>
    <w:multiLevelType w:val="hybridMultilevel"/>
    <w:tmpl w:val="041015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6"/>
  </w:num>
  <w:num w:numId="2">
    <w:abstractNumId w:val="33"/>
  </w:num>
  <w:num w:numId="3">
    <w:abstractNumId w:val="1"/>
  </w:num>
  <w:num w:numId="4">
    <w:abstractNumId w:val="30"/>
  </w:num>
  <w:num w:numId="5">
    <w:abstractNumId w:val="39"/>
  </w:num>
  <w:num w:numId="6">
    <w:abstractNumId w:val="27"/>
  </w:num>
  <w:num w:numId="7">
    <w:abstractNumId w:val="44"/>
  </w:num>
  <w:num w:numId="8">
    <w:abstractNumId w:val="37"/>
  </w:num>
  <w:num w:numId="9">
    <w:abstractNumId w:val="14"/>
  </w:num>
  <w:num w:numId="10">
    <w:abstractNumId w:val="32"/>
  </w:num>
  <w:num w:numId="11">
    <w:abstractNumId w:val="20"/>
  </w:num>
  <w:num w:numId="12">
    <w:abstractNumId w:val="35"/>
  </w:num>
  <w:num w:numId="13">
    <w:abstractNumId w:val="10"/>
  </w:num>
  <w:num w:numId="14">
    <w:abstractNumId w:val="3"/>
  </w:num>
  <w:num w:numId="15">
    <w:abstractNumId w:val="6"/>
  </w:num>
  <w:num w:numId="16">
    <w:abstractNumId w:val="16"/>
  </w:num>
  <w:num w:numId="17">
    <w:abstractNumId w:val="38"/>
  </w:num>
  <w:num w:numId="18">
    <w:abstractNumId w:val="5"/>
  </w:num>
  <w:num w:numId="19">
    <w:abstractNumId w:val="0"/>
  </w:num>
  <w:num w:numId="20">
    <w:abstractNumId w:val="40"/>
  </w:num>
  <w:num w:numId="21">
    <w:abstractNumId w:val="28"/>
  </w:num>
  <w:num w:numId="22">
    <w:abstractNumId w:val="21"/>
  </w:num>
  <w:num w:numId="23">
    <w:abstractNumId w:val="8"/>
  </w:num>
  <w:num w:numId="24">
    <w:abstractNumId w:val="19"/>
  </w:num>
  <w:num w:numId="25">
    <w:abstractNumId w:val="42"/>
  </w:num>
  <w:num w:numId="26">
    <w:abstractNumId w:val="24"/>
  </w:num>
  <w:num w:numId="27">
    <w:abstractNumId w:val="25"/>
  </w:num>
  <w:num w:numId="28">
    <w:abstractNumId w:val="2"/>
  </w:num>
  <w:num w:numId="29">
    <w:abstractNumId w:val="29"/>
  </w:num>
  <w:num w:numId="30">
    <w:abstractNumId w:val="17"/>
  </w:num>
  <w:num w:numId="31">
    <w:abstractNumId w:val="41"/>
  </w:num>
  <w:num w:numId="32">
    <w:abstractNumId w:val="12"/>
  </w:num>
  <w:num w:numId="33">
    <w:abstractNumId w:val="4"/>
  </w:num>
  <w:num w:numId="34">
    <w:abstractNumId w:val="36"/>
  </w:num>
  <w:num w:numId="35">
    <w:abstractNumId w:val="18"/>
  </w:num>
  <w:num w:numId="36">
    <w:abstractNumId w:val="45"/>
  </w:num>
  <w:num w:numId="37">
    <w:abstractNumId w:val="43"/>
  </w:num>
  <w:num w:numId="38">
    <w:abstractNumId w:val="9"/>
  </w:num>
  <w:num w:numId="39">
    <w:abstractNumId w:val="13"/>
  </w:num>
  <w:num w:numId="40">
    <w:abstractNumId w:val="34"/>
  </w:num>
  <w:num w:numId="41">
    <w:abstractNumId w:val="23"/>
  </w:num>
  <w:num w:numId="42">
    <w:abstractNumId w:val="22"/>
  </w:num>
  <w:num w:numId="43">
    <w:abstractNumId w:val="7"/>
  </w:num>
  <w:num w:numId="44">
    <w:abstractNumId w:val="31"/>
  </w:num>
  <w:num w:numId="45">
    <w:abstractNumId w:val="15"/>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7524"/>
    <w:rsid w:val="0000129C"/>
    <w:rsid w:val="00002D59"/>
    <w:rsid w:val="00004237"/>
    <w:rsid w:val="00005185"/>
    <w:rsid w:val="0001158F"/>
    <w:rsid w:val="00011BFD"/>
    <w:rsid w:val="00013686"/>
    <w:rsid w:val="00021CB1"/>
    <w:rsid w:val="000222A4"/>
    <w:rsid w:val="00024980"/>
    <w:rsid w:val="00024C66"/>
    <w:rsid w:val="00027747"/>
    <w:rsid w:val="0003033B"/>
    <w:rsid w:val="00031690"/>
    <w:rsid w:val="00033B8D"/>
    <w:rsid w:val="00035795"/>
    <w:rsid w:val="000358DA"/>
    <w:rsid w:val="00035AF4"/>
    <w:rsid w:val="00037327"/>
    <w:rsid w:val="000430D4"/>
    <w:rsid w:val="00050B40"/>
    <w:rsid w:val="00050CE5"/>
    <w:rsid w:val="00051713"/>
    <w:rsid w:val="00053A7A"/>
    <w:rsid w:val="000572EA"/>
    <w:rsid w:val="00057C98"/>
    <w:rsid w:val="0006328D"/>
    <w:rsid w:val="000673A4"/>
    <w:rsid w:val="00072759"/>
    <w:rsid w:val="00075472"/>
    <w:rsid w:val="0008191B"/>
    <w:rsid w:val="00083A52"/>
    <w:rsid w:val="000869B9"/>
    <w:rsid w:val="000926BD"/>
    <w:rsid w:val="00092891"/>
    <w:rsid w:val="0009363E"/>
    <w:rsid w:val="000942AF"/>
    <w:rsid w:val="000961DD"/>
    <w:rsid w:val="00097839"/>
    <w:rsid w:val="000A0109"/>
    <w:rsid w:val="000A1B36"/>
    <w:rsid w:val="000A25BE"/>
    <w:rsid w:val="000A448C"/>
    <w:rsid w:val="000A71FF"/>
    <w:rsid w:val="000B07C2"/>
    <w:rsid w:val="000B3A73"/>
    <w:rsid w:val="000B3D22"/>
    <w:rsid w:val="000B4EE1"/>
    <w:rsid w:val="000B7D16"/>
    <w:rsid w:val="000C4CBB"/>
    <w:rsid w:val="000C4DEC"/>
    <w:rsid w:val="000C5E2A"/>
    <w:rsid w:val="000D0E25"/>
    <w:rsid w:val="000D13F2"/>
    <w:rsid w:val="000D143A"/>
    <w:rsid w:val="000D180A"/>
    <w:rsid w:val="000D1DA2"/>
    <w:rsid w:val="000D261E"/>
    <w:rsid w:val="000D4F84"/>
    <w:rsid w:val="000D658D"/>
    <w:rsid w:val="000E63EE"/>
    <w:rsid w:val="000F0AA0"/>
    <w:rsid w:val="00100A29"/>
    <w:rsid w:val="00100E9D"/>
    <w:rsid w:val="00101CDF"/>
    <w:rsid w:val="0010234E"/>
    <w:rsid w:val="0010649D"/>
    <w:rsid w:val="001138C2"/>
    <w:rsid w:val="00114B13"/>
    <w:rsid w:val="00115CA1"/>
    <w:rsid w:val="001161BA"/>
    <w:rsid w:val="001212F7"/>
    <w:rsid w:val="00121FC3"/>
    <w:rsid w:val="00122D9B"/>
    <w:rsid w:val="00133529"/>
    <w:rsid w:val="0013429C"/>
    <w:rsid w:val="00134CA6"/>
    <w:rsid w:val="00135E20"/>
    <w:rsid w:val="001369B9"/>
    <w:rsid w:val="00142343"/>
    <w:rsid w:val="00142983"/>
    <w:rsid w:val="00143BAA"/>
    <w:rsid w:val="00146670"/>
    <w:rsid w:val="00146C29"/>
    <w:rsid w:val="001475BE"/>
    <w:rsid w:val="00151851"/>
    <w:rsid w:val="00151CE0"/>
    <w:rsid w:val="0015491C"/>
    <w:rsid w:val="00156041"/>
    <w:rsid w:val="0015621A"/>
    <w:rsid w:val="00156C39"/>
    <w:rsid w:val="00157B80"/>
    <w:rsid w:val="00160041"/>
    <w:rsid w:val="001602B8"/>
    <w:rsid w:val="00162CC7"/>
    <w:rsid w:val="001663D5"/>
    <w:rsid w:val="0017034F"/>
    <w:rsid w:val="00190C40"/>
    <w:rsid w:val="00193377"/>
    <w:rsid w:val="001941DA"/>
    <w:rsid w:val="00194C14"/>
    <w:rsid w:val="0019595E"/>
    <w:rsid w:val="001970B1"/>
    <w:rsid w:val="00197E8A"/>
    <w:rsid w:val="001A11DA"/>
    <w:rsid w:val="001A25CB"/>
    <w:rsid w:val="001A58BA"/>
    <w:rsid w:val="001A63E8"/>
    <w:rsid w:val="001B005E"/>
    <w:rsid w:val="001B3A61"/>
    <w:rsid w:val="001B679A"/>
    <w:rsid w:val="001B6FCC"/>
    <w:rsid w:val="001B7562"/>
    <w:rsid w:val="001B7DCC"/>
    <w:rsid w:val="001C2371"/>
    <w:rsid w:val="001C37C9"/>
    <w:rsid w:val="001C57DA"/>
    <w:rsid w:val="001C5B36"/>
    <w:rsid w:val="001C60F1"/>
    <w:rsid w:val="001C6C6F"/>
    <w:rsid w:val="001D022F"/>
    <w:rsid w:val="001D3034"/>
    <w:rsid w:val="001D3559"/>
    <w:rsid w:val="001D3968"/>
    <w:rsid w:val="001D3C6E"/>
    <w:rsid w:val="001D5E25"/>
    <w:rsid w:val="001D6003"/>
    <w:rsid w:val="001E005B"/>
    <w:rsid w:val="001E23BF"/>
    <w:rsid w:val="001E2728"/>
    <w:rsid w:val="001E4D8A"/>
    <w:rsid w:val="001E52A5"/>
    <w:rsid w:val="001F108A"/>
    <w:rsid w:val="001F396D"/>
    <w:rsid w:val="001F4CE5"/>
    <w:rsid w:val="0020292C"/>
    <w:rsid w:val="00205D35"/>
    <w:rsid w:val="00205D9F"/>
    <w:rsid w:val="0020702F"/>
    <w:rsid w:val="00207A4E"/>
    <w:rsid w:val="00207D34"/>
    <w:rsid w:val="002222BA"/>
    <w:rsid w:val="002227A8"/>
    <w:rsid w:val="00231302"/>
    <w:rsid w:val="00232C59"/>
    <w:rsid w:val="00234EE9"/>
    <w:rsid w:val="002358FE"/>
    <w:rsid w:val="00236988"/>
    <w:rsid w:val="00237735"/>
    <w:rsid w:val="00241858"/>
    <w:rsid w:val="00243298"/>
    <w:rsid w:val="00243C97"/>
    <w:rsid w:val="00244D95"/>
    <w:rsid w:val="00246666"/>
    <w:rsid w:val="00247043"/>
    <w:rsid w:val="002475AC"/>
    <w:rsid w:val="002526C4"/>
    <w:rsid w:val="00252A86"/>
    <w:rsid w:val="00252D90"/>
    <w:rsid w:val="0025603C"/>
    <w:rsid w:val="002570AB"/>
    <w:rsid w:val="00261776"/>
    <w:rsid w:val="002632D9"/>
    <w:rsid w:val="00263EDA"/>
    <w:rsid w:val="002700FC"/>
    <w:rsid w:val="00270F89"/>
    <w:rsid w:val="00272368"/>
    <w:rsid w:val="0027417D"/>
    <w:rsid w:val="002748A5"/>
    <w:rsid w:val="00276CC0"/>
    <w:rsid w:val="00285066"/>
    <w:rsid w:val="00285882"/>
    <w:rsid w:val="00291994"/>
    <w:rsid w:val="00292115"/>
    <w:rsid w:val="002948D1"/>
    <w:rsid w:val="0029686B"/>
    <w:rsid w:val="002A02FC"/>
    <w:rsid w:val="002A0A5F"/>
    <w:rsid w:val="002A2BE8"/>
    <w:rsid w:val="002A5004"/>
    <w:rsid w:val="002A6852"/>
    <w:rsid w:val="002A6B5F"/>
    <w:rsid w:val="002B0655"/>
    <w:rsid w:val="002B0D2D"/>
    <w:rsid w:val="002B4D5C"/>
    <w:rsid w:val="002C10AE"/>
    <w:rsid w:val="002C2936"/>
    <w:rsid w:val="002C3BD6"/>
    <w:rsid w:val="002C7537"/>
    <w:rsid w:val="002C75DD"/>
    <w:rsid w:val="002C76AE"/>
    <w:rsid w:val="002D123A"/>
    <w:rsid w:val="002D18EA"/>
    <w:rsid w:val="002D6746"/>
    <w:rsid w:val="002D67A4"/>
    <w:rsid w:val="002D7A9B"/>
    <w:rsid w:val="002E74AC"/>
    <w:rsid w:val="002F38AD"/>
    <w:rsid w:val="002F4E2A"/>
    <w:rsid w:val="003017CC"/>
    <w:rsid w:val="00301D3F"/>
    <w:rsid w:val="00303AFD"/>
    <w:rsid w:val="00304398"/>
    <w:rsid w:val="0030476E"/>
    <w:rsid w:val="00304ACF"/>
    <w:rsid w:val="00304F91"/>
    <w:rsid w:val="0030571B"/>
    <w:rsid w:val="00306189"/>
    <w:rsid w:val="00306D9E"/>
    <w:rsid w:val="003112C7"/>
    <w:rsid w:val="00313FAF"/>
    <w:rsid w:val="00316294"/>
    <w:rsid w:val="00322DBF"/>
    <w:rsid w:val="00324521"/>
    <w:rsid w:val="00325102"/>
    <w:rsid w:val="00326047"/>
    <w:rsid w:val="00327A8D"/>
    <w:rsid w:val="00330393"/>
    <w:rsid w:val="003340DB"/>
    <w:rsid w:val="00341E53"/>
    <w:rsid w:val="00344E15"/>
    <w:rsid w:val="00345CA1"/>
    <w:rsid w:val="003559A1"/>
    <w:rsid w:val="00356306"/>
    <w:rsid w:val="003568F8"/>
    <w:rsid w:val="00360349"/>
    <w:rsid w:val="00363F21"/>
    <w:rsid w:val="00365FD7"/>
    <w:rsid w:val="003676D9"/>
    <w:rsid w:val="003747EE"/>
    <w:rsid w:val="003911F4"/>
    <w:rsid w:val="003912AD"/>
    <w:rsid w:val="003932F4"/>
    <w:rsid w:val="00393952"/>
    <w:rsid w:val="00393D2A"/>
    <w:rsid w:val="003A0C67"/>
    <w:rsid w:val="003A1795"/>
    <w:rsid w:val="003A3B0B"/>
    <w:rsid w:val="003A49E8"/>
    <w:rsid w:val="003A73B8"/>
    <w:rsid w:val="003B2DDD"/>
    <w:rsid w:val="003B4F88"/>
    <w:rsid w:val="003B7524"/>
    <w:rsid w:val="003C0500"/>
    <w:rsid w:val="003C43B6"/>
    <w:rsid w:val="003C57E7"/>
    <w:rsid w:val="003D1772"/>
    <w:rsid w:val="003D672A"/>
    <w:rsid w:val="003D7390"/>
    <w:rsid w:val="003D7A85"/>
    <w:rsid w:val="003D7BC9"/>
    <w:rsid w:val="003E07F4"/>
    <w:rsid w:val="003E13D0"/>
    <w:rsid w:val="003E2DC9"/>
    <w:rsid w:val="003E6AA6"/>
    <w:rsid w:val="003F12F1"/>
    <w:rsid w:val="003F166D"/>
    <w:rsid w:val="003F16C9"/>
    <w:rsid w:val="003F250A"/>
    <w:rsid w:val="003F2F59"/>
    <w:rsid w:val="003F55FC"/>
    <w:rsid w:val="003F5ADD"/>
    <w:rsid w:val="003F623E"/>
    <w:rsid w:val="00402D9E"/>
    <w:rsid w:val="0040415D"/>
    <w:rsid w:val="00404190"/>
    <w:rsid w:val="0040525D"/>
    <w:rsid w:val="004062DD"/>
    <w:rsid w:val="004065F6"/>
    <w:rsid w:val="00412303"/>
    <w:rsid w:val="004132BB"/>
    <w:rsid w:val="00413391"/>
    <w:rsid w:val="00413620"/>
    <w:rsid w:val="0041386C"/>
    <w:rsid w:val="0041387C"/>
    <w:rsid w:val="0041480B"/>
    <w:rsid w:val="004171CA"/>
    <w:rsid w:val="00420679"/>
    <w:rsid w:val="00420F02"/>
    <w:rsid w:val="0042132D"/>
    <w:rsid w:val="004253AB"/>
    <w:rsid w:val="004255A4"/>
    <w:rsid w:val="00426515"/>
    <w:rsid w:val="00430DA3"/>
    <w:rsid w:val="00430E99"/>
    <w:rsid w:val="00431575"/>
    <w:rsid w:val="004321FD"/>
    <w:rsid w:val="00433B24"/>
    <w:rsid w:val="00433C9D"/>
    <w:rsid w:val="0043626D"/>
    <w:rsid w:val="004379C6"/>
    <w:rsid w:val="004444B7"/>
    <w:rsid w:val="00445B35"/>
    <w:rsid w:val="004479B7"/>
    <w:rsid w:val="00450D6C"/>
    <w:rsid w:val="00451459"/>
    <w:rsid w:val="004516ED"/>
    <w:rsid w:val="004521B8"/>
    <w:rsid w:val="004571E2"/>
    <w:rsid w:val="00460652"/>
    <w:rsid w:val="00460BA8"/>
    <w:rsid w:val="00460E86"/>
    <w:rsid w:val="004619BB"/>
    <w:rsid w:val="00464460"/>
    <w:rsid w:val="004661D5"/>
    <w:rsid w:val="00474718"/>
    <w:rsid w:val="00474DE4"/>
    <w:rsid w:val="00475F7C"/>
    <w:rsid w:val="004760F8"/>
    <w:rsid w:val="0048013E"/>
    <w:rsid w:val="004811E8"/>
    <w:rsid w:val="00482B80"/>
    <w:rsid w:val="004849C5"/>
    <w:rsid w:val="00484BF4"/>
    <w:rsid w:val="00486E49"/>
    <w:rsid w:val="0048754E"/>
    <w:rsid w:val="004878CA"/>
    <w:rsid w:val="0049116B"/>
    <w:rsid w:val="0049443F"/>
    <w:rsid w:val="004A2AEF"/>
    <w:rsid w:val="004A3E59"/>
    <w:rsid w:val="004A47D4"/>
    <w:rsid w:val="004A49A4"/>
    <w:rsid w:val="004A4CD9"/>
    <w:rsid w:val="004B06CC"/>
    <w:rsid w:val="004B06F0"/>
    <w:rsid w:val="004B17CA"/>
    <w:rsid w:val="004B231F"/>
    <w:rsid w:val="004B264D"/>
    <w:rsid w:val="004B3BB2"/>
    <w:rsid w:val="004B3D32"/>
    <w:rsid w:val="004C1454"/>
    <w:rsid w:val="004D1BEF"/>
    <w:rsid w:val="004D29B8"/>
    <w:rsid w:val="004D3937"/>
    <w:rsid w:val="004D4B9B"/>
    <w:rsid w:val="004D6131"/>
    <w:rsid w:val="004F566E"/>
    <w:rsid w:val="004F6865"/>
    <w:rsid w:val="00504315"/>
    <w:rsid w:val="00504EFC"/>
    <w:rsid w:val="005063DE"/>
    <w:rsid w:val="005073C6"/>
    <w:rsid w:val="00507EC4"/>
    <w:rsid w:val="005107A4"/>
    <w:rsid w:val="005114F2"/>
    <w:rsid w:val="005117CC"/>
    <w:rsid w:val="0051246A"/>
    <w:rsid w:val="00512DE8"/>
    <w:rsid w:val="005132E2"/>
    <w:rsid w:val="00514F91"/>
    <w:rsid w:val="00515AE5"/>
    <w:rsid w:val="00515F66"/>
    <w:rsid w:val="00517752"/>
    <w:rsid w:val="00521F8E"/>
    <w:rsid w:val="0052299B"/>
    <w:rsid w:val="00524990"/>
    <w:rsid w:val="00525E3E"/>
    <w:rsid w:val="00527C66"/>
    <w:rsid w:val="005300D6"/>
    <w:rsid w:val="00531FCB"/>
    <w:rsid w:val="005352F5"/>
    <w:rsid w:val="00535FD4"/>
    <w:rsid w:val="0054012A"/>
    <w:rsid w:val="00540572"/>
    <w:rsid w:val="00542129"/>
    <w:rsid w:val="00543C45"/>
    <w:rsid w:val="00543FD3"/>
    <w:rsid w:val="0054647D"/>
    <w:rsid w:val="005467A0"/>
    <w:rsid w:val="005472C1"/>
    <w:rsid w:val="005474A0"/>
    <w:rsid w:val="005516F3"/>
    <w:rsid w:val="005522D5"/>
    <w:rsid w:val="00555A1B"/>
    <w:rsid w:val="0055701C"/>
    <w:rsid w:val="00560220"/>
    <w:rsid w:val="0056172E"/>
    <w:rsid w:val="00565748"/>
    <w:rsid w:val="00570274"/>
    <w:rsid w:val="00570F9B"/>
    <w:rsid w:val="005723CF"/>
    <w:rsid w:val="00573FB1"/>
    <w:rsid w:val="00575F3B"/>
    <w:rsid w:val="00580BF2"/>
    <w:rsid w:val="00582944"/>
    <w:rsid w:val="00583869"/>
    <w:rsid w:val="0058606F"/>
    <w:rsid w:val="00592027"/>
    <w:rsid w:val="0059487B"/>
    <w:rsid w:val="00596868"/>
    <w:rsid w:val="005A36E3"/>
    <w:rsid w:val="005A3C8A"/>
    <w:rsid w:val="005A3F83"/>
    <w:rsid w:val="005B0550"/>
    <w:rsid w:val="005B548D"/>
    <w:rsid w:val="005B5AD3"/>
    <w:rsid w:val="005B5D9A"/>
    <w:rsid w:val="005B6807"/>
    <w:rsid w:val="005B69DB"/>
    <w:rsid w:val="005B7452"/>
    <w:rsid w:val="005C0442"/>
    <w:rsid w:val="005C0E87"/>
    <w:rsid w:val="005C51C8"/>
    <w:rsid w:val="005C77BF"/>
    <w:rsid w:val="005D1AAB"/>
    <w:rsid w:val="005D4A0E"/>
    <w:rsid w:val="005D51C8"/>
    <w:rsid w:val="005D58B2"/>
    <w:rsid w:val="005D59E2"/>
    <w:rsid w:val="005D650F"/>
    <w:rsid w:val="005D67E7"/>
    <w:rsid w:val="005E5849"/>
    <w:rsid w:val="005E5E7F"/>
    <w:rsid w:val="005E600A"/>
    <w:rsid w:val="005E7F24"/>
    <w:rsid w:val="005F2719"/>
    <w:rsid w:val="005F2F3D"/>
    <w:rsid w:val="005F4536"/>
    <w:rsid w:val="005F5E52"/>
    <w:rsid w:val="005F5F9C"/>
    <w:rsid w:val="0060028C"/>
    <w:rsid w:val="006032DC"/>
    <w:rsid w:val="00603BC5"/>
    <w:rsid w:val="00604416"/>
    <w:rsid w:val="00605791"/>
    <w:rsid w:val="00607A71"/>
    <w:rsid w:val="00611827"/>
    <w:rsid w:val="00613E6B"/>
    <w:rsid w:val="00617ECA"/>
    <w:rsid w:val="00621D05"/>
    <w:rsid w:val="00624DF2"/>
    <w:rsid w:val="00625479"/>
    <w:rsid w:val="006262A1"/>
    <w:rsid w:val="00626E80"/>
    <w:rsid w:val="00627996"/>
    <w:rsid w:val="00627C0B"/>
    <w:rsid w:val="0063048E"/>
    <w:rsid w:val="00631254"/>
    <w:rsid w:val="00631371"/>
    <w:rsid w:val="006361B8"/>
    <w:rsid w:val="00637851"/>
    <w:rsid w:val="00640917"/>
    <w:rsid w:val="00640C28"/>
    <w:rsid w:val="00642710"/>
    <w:rsid w:val="006474D5"/>
    <w:rsid w:val="00650E63"/>
    <w:rsid w:val="006552E8"/>
    <w:rsid w:val="006568C2"/>
    <w:rsid w:val="00656B01"/>
    <w:rsid w:val="00657A4D"/>
    <w:rsid w:val="006613BC"/>
    <w:rsid w:val="00661BFE"/>
    <w:rsid w:val="00662190"/>
    <w:rsid w:val="00662796"/>
    <w:rsid w:val="006757A9"/>
    <w:rsid w:val="006760CB"/>
    <w:rsid w:val="00682BC5"/>
    <w:rsid w:val="00685865"/>
    <w:rsid w:val="00685FBE"/>
    <w:rsid w:val="006867FD"/>
    <w:rsid w:val="00686BF3"/>
    <w:rsid w:val="006A0527"/>
    <w:rsid w:val="006A400D"/>
    <w:rsid w:val="006A44F1"/>
    <w:rsid w:val="006A5671"/>
    <w:rsid w:val="006B0CA0"/>
    <w:rsid w:val="006B1285"/>
    <w:rsid w:val="006B2808"/>
    <w:rsid w:val="006B3A2F"/>
    <w:rsid w:val="006B520D"/>
    <w:rsid w:val="006C1ED7"/>
    <w:rsid w:val="006C3F77"/>
    <w:rsid w:val="006C6AC0"/>
    <w:rsid w:val="006D0503"/>
    <w:rsid w:val="006D1560"/>
    <w:rsid w:val="006E438F"/>
    <w:rsid w:val="006E51E2"/>
    <w:rsid w:val="006E5F4D"/>
    <w:rsid w:val="006E65FD"/>
    <w:rsid w:val="006E6DFF"/>
    <w:rsid w:val="006F4E28"/>
    <w:rsid w:val="006F5D16"/>
    <w:rsid w:val="0070191D"/>
    <w:rsid w:val="0070277B"/>
    <w:rsid w:val="007030C7"/>
    <w:rsid w:val="00703DE2"/>
    <w:rsid w:val="0070408F"/>
    <w:rsid w:val="00704289"/>
    <w:rsid w:val="00706BE4"/>
    <w:rsid w:val="007102B3"/>
    <w:rsid w:val="007103FF"/>
    <w:rsid w:val="00710EA7"/>
    <w:rsid w:val="00712840"/>
    <w:rsid w:val="00712D1D"/>
    <w:rsid w:val="00713311"/>
    <w:rsid w:val="00715DED"/>
    <w:rsid w:val="007202F1"/>
    <w:rsid w:val="00720D25"/>
    <w:rsid w:val="00722B4C"/>
    <w:rsid w:val="00722E42"/>
    <w:rsid w:val="00723200"/>
    <w:rsid w:val="007242D1"/>
    <w:rsid w:val="00725474"/>
    <w:rsid w:val="00730049"/>
    <w:rsid w:val="00731178"/>
    <w:rsid w:val="00731CAB"/>
    <w:rsid w:val="007350B4"/>
    <w:rsid w:val="00736E51"/>
    <w:rsid w:val="007402D2"/>
    <w:rsid w:val="00740E05"/>
    <w:rsid w:val="00743DDD"/>
    <w:rsid w:val="007442E3"/>
    <w:rsid w:val="00745E6D"/>
    <w:rsid w:val="00746C4A"/>
    <w:rsid w:val="00747409"/>
    <w:rsid w:val="00747548"/>
    <w:rsid w:val="00753E95"/>
    <w:rsid w:val="00760411"/>
    <w:rsid w:val="00761556"/>
    <w:rsid w:val="00766E95"/>
    <w:rsid w:val="00774219"/>
    <w:rsid w:val="00775723"/>
    <w:rsid w:val="00775BBE"/>
    <w:rsid w:val="00776474"/>
    <w:rsid w:val="00777624"/>
    <w:rsid w:val="00780E18"/>
    <w:rsid w:val="00784906"/>
    <w:rsid w:val="00785B2D"/>
    <w:rsid w:val="00786207"/>
    <w:rsid w:val="007868DF"/>
    <w:rsid w:val="00787D9C"/>
    <w:rsid w:val="00791450"/>
    <w:rsid w:val="007929FC"/>
    <w:rsid w:val="00794DB6"/>
    <w:rsid w:val="00797E4D"/>
    <w:rsid w:val="007A4967"/>
    <w:rsid w:val="007A53C1"/>
    <w:rsid w:val="007A7979"/>
    <w:rsid w:val="007B0B01"/>
    <w:rsid w:val="007B0ECA"/>
    <w:rsid w:val="007B174A"/>
    <w:rsid w:val="007B1B95"/>
    <w:rsid w:val="007B404C"/>
    <w:rsid w:val="007C1E79"/>
    <w:rsid w:val="007C52B3"/>
    <w:rsid w:val="007C6B20"/>
    <w:rsid w:val="007C7671"/>
    <w:rsid w:val="007D0554"/>
    <w:rsid w:val="007D0816"/>
    <w:rsid w:val="007D191E"/>
    <w:rsid w:val="007D1961"/>
    <w:rsid w:val="007D2DBB"/>
    <w:rsid w:val="007D3E7B"/>
    <w:rsid w:val="007D52F8"/>
    <w:rsid w:val="007D57F7"/>
    <w:rsid w:val="007D5F87"/>
    <w:rsid w:val="007D7E86"/>
    <w:rsid w:val="007E08A2"/>
    <w:rsid w:val="007E2861"/>
    <w:rsid w:val="007E2D73"/>
    <w:rsid w:val="007E32CD"/>
    <w:rsid w:val="007E6720"/>
    <w:rsid w:val="007E67BF"/>
    <w:rsid w:val="007F2F0F"/>
    <w:rsid w:val="007F550C"/>
    <w:rsid w:val="007F6190"/>
    <w:rsid w:val="007F6303"/>
    <w:rsid w:val="007F7874"/>
    <w:rsid w:val="00800032"/>
    <w:rsid w:val="00800383"/>
    <w:rsid w:val="00800465"/>
    <w:rsid w:val="008018B5"/>
    <w:rsid w:val="00801D69"/>
    <w:rsid w:val="00802A94"/>
    <w:rsid w:val="00803999"/>
    <w:rsid w:val="00807BFF"/>
    <w:rsid w:val="00813180"/>
    <w:rsid w:val="008156AC"/>
    <w:rsid w:val="008158AC"/>
    <w:rsid w:val="0081645F"/>
    <w:rsid w:val="008169EF"/>
    <w:rsid w:val="0082090C"/>
    <w:rsid w:val="00821DE1"/>
    <w:rsid w:val="00822A17"/>
    <w:rsid w:val="00822B6C"/>
    <w:rsid w:val="008275EE"/>
    <w:rsid w:val="00832FD7"/>
    <w:rsid w:val="0083420B"/>
    <w:rsid w:val="008344D1"/>
    <w:rsid w:val="00834E6A"/>
    <w:rsid w:val="00836D05"/>
    <w:rsid w:val="00842441"/>
    <w:rsid w:val="008429C5"/>
    <w:rsid w:val="00844BEE"/>
    <w:rsid w:val="00846965"/>
    <w:rsid w:val="00847D82"/>
    <w:rsid w:val="00850188"/>
    <w:rsid w:val="00850EFB"/>
    <w:rsid w:val="00851AE0"/>
    <w:rsid w:val="00853BDB"/>
    <w:rsid w:val="00853EB5"/>
    <w:rsid w:val="00854C0D"/>
    <w:rsid w:val="00854FDF"/>
    <w:rsid w:val="00856FD6"/>
    <w:rsid w:val="00860109"/>
    <w:rsid w:val="00860B5B"/>
    <w:rsid w:val="00862CF5"/>
    <w:rsid w:val="008634E5"/>
    <w:rsid w:val="008759D0"/>
    <w:rsid w:val="00881FF0"/>
    <w:rsid w:val="0088590B"/>
    <w:rsid w:val="008929D0"/>
    <w:rsid w:val="00893479"/>
    <w:rsid w:val="00893E97"/>
    <w:rsid w:val="008944A3"/>
    <w:rsid w:val="00896697"/>
    <w:rsid w:val="008A4E5F"/>
    <w:rsid w:val="008A5AE5"/>
    <w:rsid w:val="008A602F"/>
    <w:rsid w:val="008B14C4"/>
    <w:rsid w:val="008B2491"/>
    <w:rsid w:val="008B4637"/>
    <w:rsid w:val="008B5AA2"/>
    <w:rsid w:val="008C002C"/>
    <w:rsid w:val="008C3631"/>
    <w:rsid w:val="008C3CEA"/>
    <w:rsid w:val="008C67CA"/>
    <w:rsid w:val="008D00E8"/>
    <w:rsid w:val="008D0498"/>
    <w:rsid w:val="008D0E3B"/>
    <w:rsid w:val="008D128E"/>
    <w:rsid w:val="008D1D16"/>
    <w:rsid w:val="008D25B6"/>
    <w:rsid w:val="008E016D"/>
    <w:rsid w:val="008E09CA"/>
    <w:rsid w:val="008E4D07"/>
    <w:rsid w:val="008E7F86"/>
    <w:rsid w:val="008F36B9"/>
    <w:rsid w:val="008F5EA5"/>
    <w:rsid w:val="008F6EB6"/>
    <w:rsid w:val="00901510"/>
    <w:rsid w:val="00901A26"/>
    <w:rsid w:val="00903128"/>
    <w:rsid w:val="00903A21"/>
    <w:rsid w:val="00906E18"/>
    <w:rsid w:val="009103AC"/>
    <w:rsid w:val="009143FB"/>
    <w:rsid w:val="00915C8B"/>
    <w:rsid w:val="0091656F"/>
    <w:rsid w:val="00920455"/>
    <w:rsid w:val="00922EA2"/>
    <w:rsid w:val="00923554"/>
    <w:rsid w:val="00923713"/>
    <w:rsid w:val="00935459"/>
    <w:rsid w:val="009413B8"/>
    <w:rsid w:val="009430AC"/>
    <w:rsid w:val="0094470E"/>
    <w:rsid w:val="009451CB"/>
    <w:rsid w:val="009471D1"/>
    <w:rsid w:val="00951A7D"/>
    <w:rsid w:val="0095227F"/>
    <w:rsid w:val="009531E4"/>
    <w:rsid w:val="00955AF7"/>
    <w:rsid w:val="00956137"/>
    <w:rsid w:val="0096018A"/>
    <w:rsid w:val="00961209"/>
    <w:rsid w:val="00961CA2"/>
    <w:rsid w:val="00962024"/>
    <w:rsid w:val="0096237A"/>
    <w:rsid w:val="009671EF"/>
    <w:rsid w:val="00972512"/>
    <w:rsid w:val="0097268A"/>
    <w:rsid w:val="0097373B"/>
    <w:rsid w:val="00976AF8"/>
    <w:rsid w:val="00977E50"/>
    <w:rsid w:val="009808DB"/>
    <w:rsid w:val="00980BB2"/>
    <w:rsid w:val="00981803"/>
    <w:rsid w:val="00983976"/>
    <w:rsid w:val="0098428C"/>
    <w:rsid w:val="00986F88"/>
    <w:rsid w:val="00987A3A"/>
    <w:rsid w:val="00992FA8"/>
    <w:rsid w:val="00995FE6"/>
    <w:rsid w:val="009A05A7"/>
    <w:rsid w:val="009A188F"/>
    <w:rsid w:val="009A5B10"/>
    <w:rsid w:val="009A70D8"/>
    <w:rsid w:val="009A7C0B"/>
    <w:rsid w:val="009B18E1"/>
    <w:rsid w:val="009B30D9"/>
    <w:rsid w:val="009B66AA"/>
    <w:rsid w:val="009C2AEA"/>
    <w:rsid w:val="009C6DD3"/>
    <w:rsid w:val="009C7626"/>
    <w:rsid w:val="009D1541"/>
    <w:rsid w:val="009D20F2"/>
    <w:rsid w:val="009D4EDA"/>
    <w:rsid w:val="009D7365"/>
    <w:rsid w:val="009E0B1E"/>
    <w:rsid w:val="009E2403"/>
    <w:rsid w:val="009E3615"/>
    <w:rsid w:val="009E3ABB"/>
    <w:rsid w:val="009E3D62"/>
    <w:rsid w:val="009F1526"/>
    <w:rsid w:val="009F24E4"/>
    <w:rsid w:val="009F55D4"/>
    <w:rsid w:val="009F7B8D"/>
    <w:rsid w:val="00A046E3"/>
    <w:rsid w:val="00A04F48"/>
    <w:rsid w:val="00A15D25"/>
    <w:rsid w:val="00A15FD8"/>
    <w:rsid w:val="00A220EF"/>
    <w:rsid w:val="00A247CD"/>
    <w:rsid w:val="00A265DF"/>
    <w:rsid w:val="00A3206B"/>
    <w:rsid w:val="00A3220B"/>
    <w:rsid w:val="00A33486"/>
    <w:rsid w:val="00A33736"/>
    <w:rsid w:val="00A3493F"/>
    <w:rsid w:val="00A35354"/>
    <w:rsid w:val="00A364BC"/>
    <w:rsid w:val="00A40D24"/>
    <w:rsid w:val="00A41DC2"/>
    <w:rsid w:val="00A42783"/>
    <w:rsid w:val="00A427FE"/>
    <w:rsid w:val="00A42967"/>
    <w:rsid w:val="00A434EF"/>
    <w:rsid w:val="00A44FB5"/>
    <w:rsid w:val="00A52F00"/>
    <w:rsid w:val="00A55140"/>
    <w:rsid w:val="00A55530"/>
    <w:rsid w:val="00A55E30"/>
    <w:rsid w:val="00A56A87"/>
    <w:rsid w:val="00A57F33"/>
    <w:rsid w:val="00A629AC"/>
    <w:rsid w:val="00A66647"/>
    <w:rsid w:val="00A66E81"/>
    <w:rsid w:val="00A673EB"/>
    <w:rsid w:val="00A67B86"/>
    <w:rsid w:val="00A70400"/>
    <w:rsid w:val="00A72496"/>
    <w:rsid w:val="00A72603"/>
    <w:rsid w:val="00A73A2F"/>
    <w:rsid w:val="00A743E1"/>
    <w:rsid w:val="00A76C79"/>
    <w:rsid w:val="00A80293"/>
    <w:rsid w:val="00A810CD"/>
    <w:rsid w:val="00A81A7B"/>
    <w:rsid w:val="00A825E5"/>
    <w:rsid w:val="00A82F52"/>
    <w:rsid w:val="00A83001"/>
    <w:rsid w:val="00A91296"/>
    <w:rsid w:val="00A920E5"/>
    <w:rsid w:val="00A93FC1"/>
    <w:rsid w:val="00AA0188"/>
    <w:rsid w:val="00AA28B4"/>
    <w:rsid w:val="00AA6218"/>
    <w:rsid w:val="00AA6A5E"/>
    <w:rsid w:val="00AB3147"/>
    <w:rsid w:val="00AB4A86"/>
    <w:rsid w:val="00AC2B2D"/>
    <w:rsid w:val="00AC4DF8"/>
    <w:rsid w:val="00AC4EFE"/>
    <w:rsid w:val="00AD12F4"/>
    <w:rsid w:val="00AD168B"/>
    <w:rsid w:val="00AD1949"/>
    <w:rsid w:val="00AE0609"/>
    <w:rsid w:val="00AE0E61"/>
    <w:rsid w:val="00AE10CB"/>
    <w:rsid w:val="00AE23BF"/>
    <w:rsid w:val="00AE52B2"/>
    <w:rsid w:val="00AE63D5"/>
    <w:rsid w:val="00AE7619"/>
    <w:rsid w:val="00AF361F"/>
    <w:rsid w:val="00AF543F"/>
    <w:rsid w:val="00AF6BAB"/>
    <w:rsid w:val="00B00638"/>
    <w:rsid w:val="00B0398F"/>
    <w:rsid w:val="00B05B5F"/>
    <w:rsid w:val="00B06115"/>
    <w:rsid w:val="00B0751C"/>
    <w:rsid w:val="00B12DE7"/>
    <w:rsid w:val="00B12E5F"/>
    <w:rsid w:val="00B142A8"/>
    <w:rsid w:val="00B14DFD"/>
    <w:rsid w:val="00B177C9"/>
    <w:rsid w:val="00B20C44"/>
    <w:rsid w:val="00B235C2"/>
    <w:rsid w:val="00B26413"/>
    <w:rsid w:val="00B268B2"/>
    <w:rsid w:val="00B3042A"/>
    <w:rsid w:val="00B304FD"/>
    <w:rsid w:val="00B319D0"/>
    <w:rsid w:val="00B35542"/>
    <w:rsid w:val="00B414A6"/>
    <w:rsid w:val="00B41C9C"/>
    <w:rsid w:val="00B42965"/>
    <w:rsid w:val="00B45F8C"/>
    <w:rsid w:val="00B4677F"/>
    <w:rsid w:val="00B47D6F"/>
    <w:rsid w:val="00B51AAC"/>
    <w:rsid w:val="00B53805"/>
    <w:rsid w:val="00B572B0"/>
    <w:rsid w:val="00B647FD"/>
    <w:rsid w:val="00B66083"/>
    <w:rsid w:val="00B7008F"/>
    <w:rsid w:val="00B70663"/>
    <w:rsid w:val="00B76175"/>
    <w:rsid w:val="00B77480"/>
    <w:rsid w:val="00B804DA"/>
    <w:rsid w:val="00B85A4C"/>
    <w:rsid w:val="00B85D0F"/>
    <w:rsid w:val="00B907A6"/>
    <w:rsid w:val="00B925C6"/>
    <w:rsid w:val="00B936F6"/>
    <w:rsid w:val="00B94373"/>
    <w:rsid w:val="00B950C0"/>
    <w:rsid w:val="00B95901"/>
    <w:rsid w:val="00B96862"/>
    <w:rsid w:val="00B969D5"/>
    <w:rsid w:val="00BA0C4A"/>
    <w:rsid w:val="00BA11F5"/>
    <w:rsid w:val="00BA1275"/>
    <w:rsid w:val="00BA2CFE"/>
    <w:rsid w:val="00BA7E86"/>
    <w:rsid w:val="00BB186F"/>
    <w:rsid w:val="00BB454B"/>
    <w:rsid w:val="00BB57CE"/>
    <w:rsid w:val="00BB59CE"/>
    <w:rsid w:val="00BB6C62"/>
    <w:rsid w:val="00BB6FC8"/>
    <w:rsid w:val="00BC0846"/>
    <w:rsid w:val="00BC0F96"/>
    <w:rsid w:val="00BC1C66"/>
    <w:rsid w:val="00BC221B"/>
    <w:rsid w:val="00BC451A"/>
    <w:rsid w:val="00BC71EB"/>
    <w:rsid w:val="00BD06AD"/>
    <w:rsid w:val="00BD07E8"/>
    <w:rsid w:val="00BD14DB"/>
    <w:rsid w:val="00BD2466"/>
    <w:rsid w:val="00BD3813"/>
    <w:rsid w:val="00BE3D82"/>
    <w:rsid w:val="00BE509D"/>
    <w:rsid w:val="00BF0E87"/>
    <w:rsid w:val="00BF295D"/>
    <w:rsid w:val="00BF4F6F"/>
    <w:rsid w:val="00BF7EAB"/>
    <w:rsid w:val="00C00D41"/>
    <w:rsid w:val="00C0291D"/>
    <w:rsid w:val="00C039F5"/>
    <w:rsid w:val="00C07A56"/>
    <w:rsid w:val="00C13200"/>
    <w:rsid w:val="00C13686"/>
    <w:rsid w:val="00C1446B"/>
    <w:rsid w:val="00C15AD7"/>
    <w:rsid w:val="00C21C37"/>
    <w:rsid w:val="00C32017"/>
    <w:rsid w:val="00C320D4"/>
    <w:rsid w:val="00C32255"/>
    <w:rsid w:val="00C3257C"/>
    <w:rsid w:val="00C33C4F"/>
    <w:rsid w:val="00C35234"/>
    <w:rsid w:val="00C3543E"/>
    <w:rsid w:val="00C35547"/>
    <w:rsid w:val="00C40447"/>
    <w:rsid w:val="00C406E5"/>
    <w:rsid w:val="00C40751"/>
    <w:rsid w:val="00C40AA3"/>
    <w:rsid w:val="00C40CB3"/>
    <w:rsid w:val="00C44C32"/>
    <w:rsid w:val="00C47BCA"/>
    <w:rsid w:val="00C50A36"/>
    <w:rsid w:val="00C53B7B"/>
    <w:rsid w:val="00C562F5"/>
    <w:rsid w:val="00C5647C"/>
    <w:rsid w:val="00C57C3B"/>
    <w:rsid w:val="00C64858"/>
    <w:rsid w:val="00C66A1A"/>
    <w:rsid w:val="00C672BC"/>
    <w:rsid w:val="00C70146"/>
    <w:rsid w:val="00C74DF5"/>
    <w:rsid w:val="00C813A6"/>
    <w:rsid w:val="00C822A4"/>
    <w:rsid w:val="00C83B9B"/>
    <w:rsid w:val="00C83C74"/>
    <w:rsid w:val="00C86384"/>
    <w:rsid w:val="00C87509"/>
    <w:rsid w:val="00C878B0"/>
    <w:rsid w:val="00CA0D07"/>
    <w:rsid w:val="00CA1878"/>
    <w:rsid w:val="00CA215F"/>
    <w:rsid w:val="00CA239D"/>
    <w:rsid w:val="00CA3485"/>
    <w:rsid w:val="00CA497D"/>
    <w:rsid w:val="00CB12E9"/>
    <w:rsid w:val="00CB2871"/>
    <w:rsid w:val="00CB2E92"/>
    <w:rsid w:val="00CB5002"/>
    <w:rsid w:val="00CB6711"/>
    <w:rsid w:val="00CB675F"/>
    <w:rsid w:val="00CC054E"/>
    <w:rsid w:val="00CC0775"/>
    <w:rsid w:val="00CC34D4"/>
    <w:rsid w:val="00CC3776"/>
    <w:rsid w:val="00CC5DDC"/>
    <w:rsid w:val="00CD1629"/>
    <w:rsid w:val="00CD4FA5"/>
    <w:rsid w:val="00CD5822"/>
    <w:rsid w:val="00CE05AD"/>
    <w:rsid w:val="00CE2AEB"/>
    <w:rsid w:val="00CE3A3D"/>
    <w:rsid w:val="00CE3E37"/>
    <w:rsid w:val="00CE3FFF"/>
    <w:rsid w:val="00CE532B"/>
    <w:rsid w:val="00CE7678"/>
    <w:rsid w:val="00CE7F16"/>
    <w:rsid w:val="00CF081A"/>
    <w:rsid w:val="00CF3A4F"/>
    <w:rsid w:val="00CF684B"/>
    <w:rsid w:val="00D008C3"/>
    <w:rsid w:val="00D071F3"/>
    <w:rsid w:val="00D07AC3"/>
    <w:rsid w:val="00D1119E"/>
    <w:rsid w:val="00D13DE2"/>
    <w:rsid w:val="00D13F7F"/>
    <w:rsid w:val="00D17CB5"/>
    <w:rsid w:val="00D21F50"/>
    <w:rsid w:val="00D25D42"/>
    <w:rsid w:val="00D26799"/>
    <w:rsid w:val="00D300A2"/>
    <w:rsid w:val="00D30F52"/>
    <w:rsid w:val="00D335F0"/>
    <w:rsid w:val="00D34049"/>
    <w:rsid w:val="00D36795"/>
    <w:rsid w:val="00D37860"/>
    <w:rsid w:val="00D426F8"/>
    <w:rsid w:val="00D4382C"/>
    <w:rsid w:val="00D447B2"/>
    <w:rsid w:val="00D44977"/>
    <w:rsid w:val="00D44DEA"/>
    <w:rsid w:val="00D456F1"/>
    <w:rsid w:val="00D4591E"/>
    <w:rsid w:val="00D548E2"/>
    <w:rsid w:val="00D5606C"/>
    <w:rsid w:val="00D569FC"/>
    <w:rsid w:val="00D62B18"/>
    <w:rsid w:val="00D62BC3"/>
    <w:rsid w:val="00D62E3F"/>
    <w:rsid w:val="00D631C4"/>
    <w:rsid w:val="00D65393"/>
    <w:rsid w:val="00D656CC"/>
    <w:rsid w:val="00D70C84"/>
    <w:rsid w:val="00D71B84"/>
    <w:rsid w:val="00D72E28"/>
    <w:rsid w:val="00D74443"/>
    <w:rsid w:val="00D763EF"/>
    <w:rsid w:val="00D808DA"/>
    <w:rsid w:val="00D80A79"/>
    <w:rsid w:val="00D80B64"/>
    <w:rsid w:val="00D852BA"/>
    <w:rsid w:val="00D92A32"/>
    <w:rsid w:val="00D932DB"/>
    <w:rsid w:val="00DA141C"/>
    <w:rsid w:val="00DA5511"/>
    <w:rsid w:val="00DA6BA2"/>
    <w:rsid w:val="00DA6E85"/>
    <w:rsid w:val="00DA7965"/>
    <w:rsid w:val="00DB2BA3"/>
    <w:rsid w:val="00DB317D"/>
    <w:rsid w:val="00DB32A9"/>
    <w:rsid w:val="00DB46BA"/>
    <w:rsid w:val="00DB59B1"/>
    <w:rsid w:val="00DB626B"/>
    <w:rsid w:val="00DB62BE"/>
    <w:rsid w:val="00DB6EF1"/>
    <w:rsid w:val="00DB7E90"/>
    <w:rsid w:val="00DC3F5A"/>
    <w:rsid w:val="00DC5399"/>
    <w:rsid w:val="00DC6773"/>
    <w:rsid w:val="00DC73ED"/>
    <w:rsid w:val="00DD029B"/>
    <w:rsid w:val="00DD17DD"/>
    <w:rsid w:val="00DD464C"/>
    <w:rsid w:val="00DE08BE"/>
    <w:rsid w:val="00DE43EB"/>
    <w:rsid w:val="00DE4563"/>
    <w:rsid w:val="00DE4DCD"/>
    <w:rsid w:val="00DE6A9B"/>
    <w:rsid w:val="00DE7AA1"/>
    <w:rsid w:val="00DE7DBA"/>
    <w:rsid w:val="00DF0101"/>
    <w:rsid w:val="00DF3630"/>
    <w:rsid w:val="00E00882"/>
    <w:rsid w:val="00E0591C"/>
    <w:rsid w:val="00E06A12"/>
    <w:rsid w:val="00E07FA9"/>
    <w:rsid w:val="00E108DB"/>
    <w:rsid w:val="00E1250A"/>
    <w:rsid w:val="00E1267D"/>
    <w:rsid w:val="00E13361"/>
    <w:rsid w:val="00E157F5"/>
    <w:rsid w:val="00E1765C"/>
    <w:rsid w:val="00E22266"/>
    <w:rsid w:val="00E2277B"/>
    <w:rsid w:val="00E2389C"/>
    <w:rsid w:val="00E266EA"/>
    <w:rsid w:val="00E32833"/>
    <w:rsid w:val="00E32F27"/>
    <w:rsid w:val="00E33BDF"/>
    <w:rsid w:val="00E34D58"/>
    <w:rsid w:val="00E36D58"/>
    <w:rsid w:val="00E454F8"/>
    <w:rsid w:val="00E45F28"/>
    <w:rsid w:val="00E5533D"/>
    <w:rsid w:val="00E567C6"/>
    <w:rsid w:val="00E600DC"/>
    <w:rsid w:val="00E61D36"/>
    <w:rsid w:val="00E635EC"/>
    <w:rsid w:val="00E64F1D"/>
    <w:rsid w:val="00E66000"/>
    <w:rsid w:val="00E67FF6"/>
    <w:rsid w:val="00E72232"/>
    <w:rsid w:val="00E773B9"/>
    <w:rsid w:val="00E83DF0"/>
    <w:rsid w:val="00E90EF9"/>
    <w:rsid w:val="00E9115C"/>
    <w:rsid w:val="00E912AF"/>
    <w:rsid w:val="00E93F84"/>
    <w:rsid w:val="00E943AE"/>
    <w:rsid w:val="00E961FB"/>
    <w:rsid w:val="00EA1048"/>
    <w:rsid w:val="00EA5F4F"/>
    <w:rsid w:val="00EB1C10"/>
    <w:rsid w:val="00EB51D0"/>
    <w:rsid w:val="00EB5C57"/>
    <w:rsid w:val="00EB5F44"/>
    <w:rsid w:val="00EB6E3B"/>
    <w:rsid w:val="00EC4A44"/>
    <w:rsid w:val="00EC51D6"/>
    <w:rsid w:val="00EC58C8"/>
    <w:rsid w:val="00EC638E"/>
    <w:rsid w:val="00ED0231"/>
    <w:rsid w:val="00ED38BE"/>
    <w:rsid w:val="00ED6C78"/>
    <w:rsid w:val="00ED7333"/>
    <w:rsid w:val="00EE04A8"/>
    <w:rsid w:val="00EE3472"/>
    <w:rsid w:val="00EE7D92"/>
    <w:rsid w:val="00EF1910"/>
    <w:rsid w:val="00EF1BAE"/>
    <w:rsid w:val="00EF30D3"/>
    <w:rsid w:val="00EF3F73"/>
    <w:rsid w:val="00EF7964"/>
    <w:rsid w:val="00F00884"/>
    <w:rsid w:val="00F021D4"/>
    <w:rsid w:val="00F03C63"/>
    <w:rsid w:val="00F053E4"/>
    <w:rsid w:val="00F06A0F"/>
    <w:rsid w:val="00F10923"/>
    <w:rsid w:val="00F15258"/>
    <w:rsid w:val="00F17295"/>
    <w:rsid w:val="00F21CB2"/>
    <w:rsid w:val="00F228A0"/>
    <w:rsid w:val="00F239B5"/>
    <w:rsid w:val="00F24D4D"/>
    <w:rsid w:val="00F2653B"/>
    <w:rsid w:val="00F30B06"/>
    <w:rsid w:val="00F30D1C"/>
    <w:rsid w:val="00F35A73"/>
    <w:rsid w:val="00F36D4C"/>
    <w:rsid w:val="00F3748B"/>
    <w:rsid w:val="00F43D4C"/>
    <w:rsid w:val="00F44835"/>
    <w:rsid w:val="00F45001"/>
    <w:rsid w:val="00F47B4B"/>
    <w:rsid w:val="00F53284"/>
    <w:rsid w:val="00F55412"/>
    <w:rsid w:val="00F62A16"/>
    <w:rsid w:val="00F72014"/>
    <w:rsid w:val="00F7392E"/>
    <w:rsid w:val="00F74E13"/>
    <w:rsid w:val="00F76DE0"/>
    <w:rsid w:val="00F7776E"/>
    <w:rsid w:val="00F81405"/>
    <w:rsid w:val="00F82B9F"/>
    <w:rsid w:val="00F83A54"/>
    <w:rsid w:val="00F83DEF"/>
    <w:rsid w:val="00F8508D"/>
    <w:rsid w:val="00F85165"/>
    <w:rsid w:val="00F86738"/>
    <w:rsid w:val="00F90296"/>
    <w:rsid w:val="00F905A2"/>
    <w:rsid w:val="00F910C0"/>
    <w:rsid w:val="00F927A7"/>
    <w:rsid w:val="00F92905"/>
    <w:rsid w:val="00FA17AB"/>
    <w:rsid w:val="00FA1EEF"/>
    <w:rsid w:val="00FA2372"/>
    <w:rsid w:val="00FA4351"/>
    <w:rsid w:val="00FA45DE"/>
    <w:rsid w:val="00FA4A39"/>
    <w:rsid w:val="00FA5793"/>
    <w:rsid w:val="00FA5799"/>
    <w:rsid w:val="00FA7AE1"/>
    <w:rsid w:val="00FC3DE0"/>
    <w:rsid w:val="00FC42B9"/>
    <w:rsid w:val="00FC504D"/>
    <w:rsid w:val="00FC730B"/>
    <w:rsid w:val="00FD3177"/>
    <w:rsid w:val="00FD5727"/>
    <w:rsid w:val="00FD5819"/>
    <w:rsid w:val="00FD6954"/>
    <w:rsid w:val="00FE38AB"/>
    <w:rsid w:val="00FE415A"/>
    <w:rsid w:val="00FE5A97"/>
    <w:rsid w:val="00FE78D3"/>
    <w:rsid w:val="00FF299A"/>
    <w:rsid w:val="00FF525E"/>
    <w:rsid w:val="00FF7D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8F47F62"/>
  <w15:docId w15:val="{F02E66D2-0BAC-40A3-AD12-71620F975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524"/>
    <w:rPr>
      <w:rFonts w:ascii="CG Omega" w:hAnsi="CG Omega"/>
      <w:sz w:val="22"/>
      <w:szCs w:val="24"/>
      <w:lang w:eastAsia="en-US"/>
    </w:rPr>
  </w:style>
  <w:style w:type="paragraph" w:styleId="Heading2">
    <w:name w:val="heading 2"/>
    <w:basedOn w:val="Normal"/>
    <w:next w:val="Normal"/>
    <w:link w:val="Heading2Char"/>
    <w:uiPriority w:val="9"/>
    <w:unhideWhenUsed/>
    <w:qFormat/>
    <w:rsid w:val="00DB32A9"/>
    <w:pPr>
      <w:keepNext/>
      <w:keepLines/>
      <w:spacing w:before="200"/>
      <w:outlineLvl w:val="1"/>
    </w:pPr>
    <w:rPr>
      <w:rFonts w:ascii="Times New Roman" w:hAnsi="Times New Roman"/>
      <w:b/>
      <w:bCs/>
      <w:color w:val="4F81BD"/>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B7524"/>
    <w:pPr>
      <w:numPr>
        <w:ilvl w:val="12"/>
      </w:numPr>
      <w:spacing w:before="240"/>
    </w:pPr>
    <w:rPr>
      <w:rFonts w:ascii="Times New Roman" w:hAnsi="Times New Roman"/>
      <w:sz w:val="24"/>
      <w:szCs w:val="20"/>
      <w:lang w:eastAsia="en-AU"/>
    </w:rPr>
  </w:style>
  <w:style w:type="paragraph" w:customStyle="1" w:styleId="StyleLeft349cmRight-011cm">
    <w:name w:val="Style Left:  3.49 cm Right:  -0.11 cm"/>
    <w:basedOn w:val="Normal"/>
    <w:rsid w:val="003B7524"/>
    <w:pPr>
      <w:ind w:left="1979" w:right="1701"/>
    </w:pPr>
    <w:rPr>
      <w:rFonts w:ascii="Times New Roman" w:hAnsi="Times New Roman"/>
      <w:sz w:val="24"/>
      <w:szCs w:val="20"/>
      <w:lang w:eastAsia="en-AU"/>
    </w:rPr>
  </w:style>
  <w:style w:type="paragraph" w:styleId="Footer">
    <w:name w:val="footer"/>
    <w:basedOn w:val="Normal"/>
    <w:rsid w:val="003B7524"/>
    <w:pPr>
      <w:tabs>
        <w:tab w:val="center" w:pos="4153"/>
        <w:tab w:val="right" w:pos="8306"/>
      </w:tabs>
    </w:pPr>
  </w:style>
  <w:style w:type="character" w:styleId="PageNumber">
    <w:name w:val="page number"/>
    <w:basedOn w:val="DefaultParagraphFont"/>
    <w:rsid w:val="003B7524"/>
  </w:style>
  <w:style w:type="paragraph" w:customStyle="1" w:styleId="Default1">
    <w:name w:val="Default1"/>
    <w:basedOn w:val="Normal"/>
    <w:next w:val="Normal"/>
    <w:rsid w:val="003B7524"/>
    <w:pPr>
      <w:autoSpaceDE w:val="0"/>
      <w:autoSpaceDN w:val="0"/>
      <w:adjustRightInd w:val="0"/>
      <w:spacing w:after="240"/>
    </w:pPr>
    <w:rPr>
      <w:rFonts w:ascii="Times New Roman" w:hAnsi="Times New Roman"/>
      <w:sz w:val="24"/>
      <w:lang w:eastAsia="en-AU"/>
    </w:rPr>
  </w:style>
  <w:style w:type="paragraph" w:styleId="Header">
    <w:name w:val="header"/>
    <w:aliases w:val="h"/>
    <w:basedOn w:val="Normal"/>
    <w:link w:val="HeaderChar"/>
    <w:uiPriority w:val="99"/>
    <w:rsid w:val="003B7524"/>
    <w:pPr>
      <w:tabs>
        <w:tab w:val="center" w:pos="4153"/>
        <w:tab w:val="right" w:pos="8306"/>
      </w:tabs>
    </w:pPr>
  </w:style>
  <w:style w:type="paragraph" w:styleId="BalloonText">
    <w:name w:val="Balloon Text"/>
    <w:basedOn w:val="Normal"/>
    <w:semiHidden/>
    <w:rsid w:val="00146C29"/>
    <w:rPr>
      <w:rFonts w:ascii="Tahoma" w:hAnsi="Tahoma" w:cs="Tahoma"/>
      <w:sz w:val="16"/>
      <w:szCs w:val="16"/>
    </w:rPr>
  </w:style>
  <w:style w:type="character" w:styleId="CommentReference">
    <w:name w:val="annotation reference"/>
    <w:semiHidden/>
    <w:rsid w:val="0009363E"/>
    <w:rPr>
      <w:sz w:val="16"/>
      <w:szCs w:val="16"/>
    </w:rPr>
  </w:style>
  <w:style w:type="paragraph" w:styleId="CommentText">
    <w:name w:val="annotation text"/>
    <w:basedOn w:val="Normal"/>
    <w:link w:val="CommentTextChar"/>
    <w:semiHidden/>
    <w:rsid w:val="0009363E"/>
    <w:rPr>
      <w:sz w:val="20"/>
      <w:szCs w:val="20"/>
    </w:rPr>
  </w:style>
  <w:style w:type="paragraph" w:styleId="CommentSubject">
    <w:name w:val="annotation subject"/>
    <w:basedOn w:val="CommentText"/>
    <w:next w:val="CommentText"/>
    <w:semiHidden/>
    <w:rsid w:val="0009363E"/>
    <w:rPr>
      <w:b/>
      <w:bCs/>
    </w:rPr>
  </w:style>
  <w:style w:type="paragraph" w:customStyle="1" w:styleId="Default">
    <w:name w:val="Default"/>
    <w:rsid w:val="00F7392E"/>
    <w:pPr>
      <w:autoSpaceDE w:val="0"/>
      <w:autoSpaceDN w:val="0"/>
      <w:adjustRightInd w:val="0"/>
    </w:pPr>
    <w:rPr>
      <w:color w:val="000000"/>
      <w:sz w:val="24"/>
      <w:szCs w:val="24"/>
    </w:rPr>
  </w:style>
  <w:style w:type="character" w:styleId="Hyperlink">
    <w:name w:val="Hyperlink"/>
    <w:rsid w:val="004D1BEF"/>
    <w:rPr>
      <w:color w:val="0000FF"/>
      <w:u w:val="single"/>
    </w:rPr>
  </w:style>
  <w:style w:type="paragraph" w:styleId="ListParagraph">
    <w:name w:val="List Paragraph"/>
    <w:basedOn w:val="Normal"/>
    <w:uiPriority w:val="34"/>
    <w:qFormat/>
    <w:rsid w:val="00433B24"/>
    <w:pPr>
      <w:ind w:left="720"/>
    </w:pPr>
  </w:style>
  <w:style w:type="character" w:customStyle="1" w:styleId="CommentTextChar">
    <w:name w:val="Comment Text Char"/>
    <w:link w:val="CommentText"/>
    <w:semiHidden/>
    <w:rsid w:val="00190C40"/>
    <w:rPr>
      <w:rFonts w:ascii="CG Omega" w:hAnsi="CG Omega"/>
      <w:lang w:eastAsia="en-US"/>
    </w:rPr>
  </w:style>
  <w:style w:type="character" w:customStyle="1" w:styleId="Heading2Char">
    <w:name w:val="Heading 2 Char"/>
    <w:basedOn w:val="DefaultParagraphFont"/>
    <w:link w:val="Heading2"/>
    <w:uiPriority w:val="9"/>
    <w:rsid w:val="00DB32A9"/>
    <w:rPr>
      <w:b/>
      <w:bCs/>
      <w:color w:val="4F81BD"/>
      <w:sz w:val="26"/>
      <w:szCs w:val="26"/>
    </w:rPr>
  </w:style>
  <w:style w:type="table" w:styleId="TableGrid">
    <w:name w:val="Table Grid"/>
    <w:basedOn w:val="TableNormal"/>
    <w:rsid w:val="00DB32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525E3E"/>
    <w:rPr>
      <w:color w:val="800080" w:themeColor="followedHyperlink"/>
      <w:u w:val="single"/>
    </w:rPr>
  </w:style>
  <w:style w:type="character" w:customStyle="1" w:styleId="HeaderChar">
    <w:name w:val="Header Char"/>
    <w:aliases w:val="h Char"/>
    <w:link w:val="Header"/>
    <w:uiPriority w:val="99"/>
    <w:rsid w:val="00800032"/>
    <w:rPr>
      <w:rFonts w:ascii="CG Omega" w:hAnsi="CG Omega"/>
      <w:sz w:val="22"/>
      <w:szCs w:val="24"/>
      <w:lang w:eastAsia="en-US"/>
    </w:rPr>
  </w:style>
  <w:style w:type="paragraph" w:customStyle="1" w:styleId="TableText">
    <w:name w:val="TableText"/>
    <w:basedOn w:val="Normal"/>
    <w:qFormat/>
    <w:rsid w:val="00114B13"/>
    <w:pPr>
      <w:spacing w:before="120" w:after="120"/>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126803">
      <w:bodyDiv w:val="1"/>
      <w:marLeft w:val="0"/>
      <w:marRight w:val="0"/>
      <w:marTop w:val="0"/>
      <w:marBottom w:val="0"/>
      <w:divBdr>
        <w:top w:val="none" w:sz="0" w:space="0" w:color="auto"/>
        <w:left w:val="none" w:sz="0" w:space="0" w:color="auto"/>
        <w:bottom w:val="none" w:sz="0" w:space="0" w:color="auto"/>
        <w:right w:val="none" w:sz="0" w:space="0" w:color="auto"/>
      </w:divBdr>
    </w:div>
    <w:div w:id="1297375660">
      <w:bodyDiv w:val="1"/>
      <w:marLeft w:val="0"/>
      <w:marRight w:val="0"/>
      <w:marTop w:val="0"/>
      <w:marBottom w:val="0"/>
      <w:divBdr>
        <w:top w:val="none" w:sz="0" w:space="0" w:color="auto"/>
        <w:left w:val="none" w:sz="0" w:space="0" w:color="auto"/>
        <w:bottom w:val="none" w:sz="0" w:space="0" w:color="auto"/>
        <w:right w:val="none" w:sz="0" w:space="0" w:color="auto"/>
      </w:divBdr>
    </w:div>
    <w:div w:id="1364942763">
      <w:bodyDiv w:val="1"/>
      <w:marLeft w:val="0"/>
      <w:marRight w:val="0"/>
      <w:marTop w:val="0"/>
      <w:marBottom w:val="0"/>
      <w:divBdr>
        <w:top w:val="none" w:sz="0" w:space="0" w:color="auto"/>
        <w:left w:val="none" w:sz="0" w:space="0" w:color="auto"/>
        <w:bottom w:val="none" w:sz="0" w:space="0" w:color="auto"/>
        <w:right w:val="none" w:sz="0" w:space="0" w:color="auto"/>
      </w:divBdr>
    </w:div>
    <w:div w:id="1506900722">
      <w:bodyDiv w:val="1"/>
      <w:marLeft w:val="0"/>
      <w:marRight w:val="0"/>
      <w:marTop w:val="0"/>
      <w:marBottom w:val="0"/>
      <w:divBdr>
        <w:top w:val="none" w:sz="0" w:space="0" w:color="auto"/>
        <w:left w:val="none" w:sz="0" w:space="0" w:color="auto"/>
        <w:bottom w:val="none" w:sz="0" w:space="0" w:color="auto"/>
        <w:right w:val="none" w:sz="0" w:space="0" w:color="auto"/>
      </w:divBdr>
    </w:div>
    <w:div w:id="1561791439">
      <w:bodyDiv w:val="1"/>
      <w:marLeft w:val="0"/>
      <w:marRight w:val="0"/>
      <w:marTop w:val="0"/>
      <w:marBottom w:val="0"/>
      <w:divBdr>
        <w:top w:val="none" w:sz="0" w:space="0" w:color="auto"/>
        <w:left w:val="none" w:sz="0" w:space="0" w:color="auto"/>
        <w:bottom w:val="none" w:sz="0" w:space="0" w:color="auto"/>
        <w:right w:val="none" w:sz="0" w:space="0" w:color="auto"/>
      </w:divBdr>
    </w:div>
    <w:div w:id="204479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421A8-530F-4A15-B8E8-72115F6B0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2290</Words>
  <Characters>13057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AUSTRAC</Company>
  <LinksUpToDate>false</LinksUpToDate>
  <CharactersWithSpaces>15317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pjohns</dc:creator>
  <cp:lastModifiedBy>Hugh Dixon</cp:lastModifiedBy>
  <cp:revision>2</cp:revision>
  <cp:lastPrinted>2018-03-15T05:08:00Z</cp:lastPrinted>
  <dcterms:created xsi:type="dcterms:W3CDTF">2018-03-27T05:00:00Z</dcterms:created>
  <dcterms:modified xsi:type="dcterms:W3CDTF">2018-03-27T05:00:00Z</dcterms:modified>
</cp:coreProperties>
</file>