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DD" w:rsidRPr="00573A89" w:rsidRDefault="002533F0" w:rsidP="001A26E5">
      <w:pPr>
        <w:spacing w:before="0" w:after="120"/>
        <w:ind w:right="91"/>
        <w:jc w:val="center"/>
        <w:rPr>
          <w:rFonts w:ascii="Arial" w:hAnsi="Arial" w:cs="Arial"/>
          <w:color w:val="0070C0"/>
          <w:szCs w:val="24"/>
        </w:rPr>
      </w:pPr>
      <w:r w:rsidRPr="00573A89">
        <w:rPr>
          <w:rFonts w:ascii="Arial" w:hAnsi="Arial" w:cs="Arial"/>
          <w:b/>
          <w:szCs w:val="24"/>
          <w:u w:val="single"/>
        </w:rPr>
        <w:t>EXPLANATORY STATEMENT</w:t>
      </w:r>
    </w:p>
    <w:p w:rsidR="002533F0" w:rsidRPr="00573A89" w:rsidRDefault="002533F0" w:rsidP="001A26E5">
      <w:pPr>
        <w:spacing w:before="0"/>
        <w:ind w:right="91"/>
        <w:jc w:val="center"/>
        <w:rPr>
          <w:rFonts w:ascii="Arial" w:hAnsi="Arial" w:cs="Arial"/>
          <w:szCs w:val="24"/>
        </w:rPr>
      </w:pPr>
    </w:p>
    <w:p w:rsidR="00EC0C59" w:rsidRPr="00573A89" w:rsidRDefault="00EC0C59" w:rsidP="001A26E5">
      <w:pPr>
        <w:spacing w:before="0"/>
        <w:ind w:right="91"/>
        <w:jc w:val="center"/>
        <w:rPr>
          <w:rFonts w:ascii="Arial" w:hAnsi="Arial" w:cs="Arial"/>
          <w:b/>
          <w:szCs w:val="24"/>
          <w:u w:val="single"/>
        </w:rPr>
      </w:pPr>
    </w:p>
    <w:p w:rsidR="002533F0" w:rsidRPr="00573A89" w:rsidRDefault="002533F0" w:rsidP="001A26E5">
      <w:pPr>
        <w:spacing w:before="0"/>
        <w:ind w:right="91"/>
        <w:jc w:val="center"/>
        <w:rPr>
          <w:rFonts w:ascii="Arial" w:hAnsi="Arial" w:cs="Arial"/>
          <w:szCs w:val="24"/>
        </w:rPr>
      </w:pPr>
      <w:r w:rsidRPr="00573A89">
        <w:rPr>
          <w:rFonts w:ascii="Arial" w:hAnsi="Arial" w:cs="Arial"/>
          <w:szCs w:val="24"/>
        </w:rPr>
        <w:t>Issued by the authority of the</w:t>
      </w:r>
      <w:r w:rsidR="00AD1645" w:rsidRPr="00573A89">
        <w:rPr>
          <w:rFonts w:ascii="Arial" w:hAnsi="Arial" w:cs="Arial"/>
          <w:szCs w:val="24"/>
        </w:rPr>
        <w:t xml:space="preserve"> Minister</w:t>
      </w:r>
      <w:r w:rsidR="00C455A2" w:rsidRPr="00573A89">
        <w:rPr>
          <w:rFonts w:ascii="Arial" w:hAnsi="Arial" w:cs="Arial"/>
          <w:szCs w:val="24"/>
        </w:rPr>
        <w:t xml:space="preserve"> for</w:t>
      </w:r>
      <w:r w:rsidR="00AD1645" w:rsidRPr="00573A89">
        <w:rPr>
          <w:rFonts w:ascii="Arial" w:hAnsi="Arial" w:cs="Arial"/>
          <w:szCs w:val="24"/>
        </w:rPr>
        <w:t xml:space="preserve"> </w:t>
      </w:r>
      <w:r w:rsidR="00684029" w:rsidRPr="00573A89">
        <w:rPr>
          <w:rFonts w:ascii="Arial" w:hAnsi="Arial" w:cs="Arial"/>
          <w:szCs w:val="24"/>
        </w:rPr>
        <w:t>Social Services</w:t>
      </w:r>
    </w:p>
    <w:p w:rsidR="002533F0" w:rsidRPr="00573A89" w:rsidRDefault="002533F0" w:rsidP="001A26E5">
      <w:pPr>
        <w:spacing w:before="0"/>
        <w:ind w:right="91"/>
        <w:jc w:val="center"/>
        <w:rPr>
          <w:rFonts w:ascii="Arial" w:hAnsi="Arial" w:cs="Arial"/>
          <w:i/>
          <w:szCs w:val="24"/>
        </w:rPr>
      </w:pPr>
    </w:p>
    <w:p w:rsidR="00966756"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Act 1991</w:t>
      </w:r>
    </w:p>
    <w:p w:rsidR="00966756" w:rsidRPr="00573A89" w:rsidRDefault="00966756" w:rsidP="001A26E5">
      <w:pPr>
        <w:spacing w:before="0"/>
        <w:ind w:right="91"/>
        <w:jc w:val="center"/>
        <w:rPr>
          <w:rFonts w:ascii="Arial" w:hAnsi="Arial" w:cs="Arial"/>
          <w:szCs w:val="24"/>
        </w:rPr>
      </w:pPr>
    </w:p>
    <w:p w:rsidR="002533F0"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(Assurance</w:t>
      </w:r>
      <w:r w:rsidR="00B07A28" w:rsidRPr="00573A89">
        <w:rPr>
          <w:rFonts w:ascii="Arial" w:hAnsi="Arial" w:cs="Arial"/>
          <w:i/>
          <w:szCs w:val="24"/>
        </w:rPr>
        <w:t>s</w:t>
      </w:r>
      <w:r w:rsidRPr="00573A89">
        <w:rPr>
          <w:rFonts w:ascii="Arial" w:hAnsi="Arial" w:cs="Arial"/>
          <w:i/>
          <w:szCs w:val="24"/>
        </w:rPr>
        <w:t xml:space="preserve"> of Support) Determination 2018</w:t>
      </w:r>
    </w:p>
    <w:p w:rsidR="002533F0" w:rsidRPr="00573A89" w:rsidRDefault="002533F0" w:rsidP="001A26E5">
      <w:pPr>
        <w:spacing w:before="0"/>
        <w:ind w:right="91"/>
        <w:jc w:val="center"/>
        <w:rPr>
          <w:rFonts w:ascii="Arial" w:hAnsi="Arial" w:cs="Arial"/>
          <w:i/>
          <w:szCs w:val="24"/>
        </w:rPr>
      </w:pPr>
    </w:p>
    <w:p w:rsidR="009C11CD" w:rsidRDefault="009C11CD" w:rsidP="0084411B">
      <w:pPr>
        <w:spacing w:before="0"/>
        <w:ind w:right="91"/>
        <w:jc w:val="both"/>
        <w:rPr>
          <w:rFonts w:ascii="Arial" w:hAnsi="Arial" w:cs="Arial"/>
          <w:b/>
          <w:szCs w:val="24"/>
        </w:rPr>
      </w:pPr>
    </w:p>
    <w:p w:rsidR="002533F0" w:rsidRPr="00573A89" w:rsidRDefault="0083135C" w:rsidP="0084411B">
      <w:pPr>
        <w:spacing w:before="0"/>
        <w:ind w:right="91"/>
        <w:jc w:val="both"/>
        <w:rPr>
          <w:rFonts w:ascii="Arial" w:hAnsi="Arial" w:cs="Arial"/>
          <w:b/>
          <w:szCs w:val="24"/>
        </w:rPr>
      </w:pPr>
      <w:r w:rsidRPr="00573A89">
        <w:rPr>
          <w:rFonts w:ascii="Arial" w:hAnsi="Arial" w:cs="Arial"/>
          <w:b/>
          <w:szCs w:val="24"/>
        </w:rPr>
        <w:t>Purpose</w:t>
      </w:r>
    </w:p>
    <w:p w:rsidR="009F1A76" w:rsidRPr="00573A89" w:rsidRDefault="009F1A76"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An assurance of support</w:t>
      </w:r>
      <w:r w:rsidR="00434240" w:rsidRPr="00573A89">
        <w:rPr>
          <w:rStyle w:val="BookTitle"/>
          <w:rFonts w:ascii="Arial" w:hAnsi="Arial" w:cs="Arial"/>
          <w:i w:val="0"/>
          <w:iCs w:val="0"/>
          <w:smallCaps w:val="0"/>
          <w:spacing w:val="0"/>
          <w:szCs w:val="24"/>
        </w:rPr>
        <w:t xml:space="preserve">, under Chapter 2C of the </w:t>
      </w:r>
      <w:r w:rsidR="00434240" w:rsidRPr="00573A89">
        <w:rPr>
          <w:rStyle w:val="BookTitle"/>
          <w:rFonts w:ascii="Arial" w:hAnsi="Arial" w:cs="Arial"/>
          <w:iCs w:val="0"/>
          <w:smallCaps w:val="0"/>
          <w:spacing w:val="0"/>
          <w:szCs w:val="24"/>
        </w:rPr>
        <w:t>Social Security Act 1991</w:t>
      </w:r>
      <w:r w:rsidR="00434240" w:rsidRPr="00573A89">
        <w:rPr>
          <w:rStyle w:val="BookTitle"/>
          <w:rFonts w:ascii="Arial" w:hAnsi="Arial" w:cs="Arial"/>
          <w:i w:val="0"/>
          <w:iCs w:val="0"/>
          <w:smallCaps w:val="0"/>
          <w:spacing w:val="0"/>
          <w:szCs w:val="24"/>
        </w:rPr>
        <w:t xml:space="preserve"> (the Act),</w:t>
      </w:r>
      <w:r w:rsidRPr="00573A89">
        <w:rPr>
          <w:rStyle w:val="BookTitle"/>
          <w:rFonts w:ascii="Arial" w:hAnsi="Arial" w:cs="Arial"/>
          <w:i w:val="0"/>
          <w:iCs w:val="0"/>
          <w:smallCaps w:val="0"/>
          <w:spacing w:val="0"/>
          <w:szCs w:val="24"/>
        </w:rPr>
        <w:t xml:space="preserve"> is an undertaking by a person</w:t>
      </w:r>
      <w:r w:rsidR="007250B2" w:rsidRPr="00573A89">
        <w:rPr>
          <w:rStyle w:val="BookTitle"/>
          <w:rFonts w:ascii="Arial" w:hAnsi="Arial" w:cs="Arial"/>
          <w:i w:val="0"/>
          <w:iCs w:val="0"/>
          <w:smallCaps w:val="0"/>
          <w:spacing w:val="0"/>
          <w:szCs w:val="24"/>
        </w:rPr>
        <w:t xml:space="preserve"> (individual or body)</w:t>
      </w:r>
      <w:r w:rsidRPr="00573A89">
        <w:rPr>
          <w:rStyle w:val="BookTitle"/>
          <w:rFonts w:ascii="Arial" w:hAnsi="Arial" w:cs="Arial"/>
          <w:i w:val="0"/>
          <w:iCs w:val="0"/>
          <w:smallCaps w:val="0"/>
          <w:spacing w:val="0"/>
          <w:szCs w:val="24"/>
        </w:rPr>
        <w:t xml:space="preserve"> (the assurer) </w:t>
      </w:r>
      <w:r w:rsidR="00233261" w:rsidRPr="00573A89">
        <w:rPr>
          <w:rStyle w:val="BookTitle"/>
          <w:rFonts w:ascii="Arial" w:hAnsi="Arial" w:cs="Arial"/>
          <w:i w:val="0"/>
          <w:iCs w:val="0"/>
          <w:smallCaps w:val="0"/>
          <w:spacing w:val="0"/>
          <w:szCs w:val="24"/>
        </w:rPr>
        <w:t>to</w:t>
      </w:r>
      <w:r w:rsidRPr="00573A89">
        <w:rPr>
          <w:rStyle w:val="BookTitle"/>
          <w:rFonts w:ascii="Arial" w:hAnsi="Arial" w:cs="Arial"/>
          <w:i w:val="0"/>
          <w:iCs w:val="0"/>
          <w:smallCaps w:val="0"/>
          <w:spacing w:val="0"/>
          <w:szCs w:val="24"/>
        </w:rPr>
        <w:t xml:space="preserve"> </w:t>
      </w:r>
      <w:r w:rsidR="00233261" w:rsidRPr="00573A89">
        <w:rPr>
          <w:rStyle w:val="BookTitle"/>
          <w:rFonts w:ascii="Arial" w:hAnsi="Arial" w:cs="Arial"/>
          <w:i w:val="0"/>
          <w:iCs w:val="0"/>
          <w:smallCaps w:val="0"/>
          <w:spacing w:val="0"/>
          <w:szCs w:val="24"/>
        </w:rPr>
        <w:t>re</w:t>
      </w:r>
      <w:r w:rsidRPr="00573A89">
        <w:rPr>
          <w:rStyle w:val="BookTitle"/>
          <w:rFonts w:ascii="Arial" w:hAnsi="Arial" w:cs="Arial"/>
          <w:i w:val="0"/>
          <w:iCs w:val="0"/>
          <w:smallCaps w:val="0"/>
          <w:spacing w:val="0"/>
          <w:szCs w:val="24"/>
        </w:rPr>
        <w:t xml:space="preserve">pay the Commonwealth an amount equal to the amount of </w:t>
      </w:r>
      <w:r w:rsidR="00233261" w:rsidRPr="00573A89">
        <w:rPr>
          <w:rStyle w:val="BookTitle"/>
          <w:rFonts w:ascii="Arial" w:hAnsi="Arial" w:cs="Arial"/>
          <w:i w:val="0"/>
          <w:iCs w:val="0"/>
          <w:smallCaps w:val="0"/>
          <w:spacing w:val="0"/>
          <w:szCs w:val="24"/>
        </w:rPr>
        <w:t xml:space="preserve">specified </w:t>
      </w:r>
      <w:r w:rsidRPr="00573A89">
        <w:rPr>
          <w:rStyle w:val="BookTitle"/>
          <w:rFonts w:ascii="Arial" w:hAnsi="Arial" w:cs="Arial"/>
          <w:i w:val="0"/>
          <w:iCs w:val="0"/>
          <w:smallCaps w:val="0"/>
          <w:spacing w:val="0"/>
          <w:szCs w:val="24"/>
        </w:rPr>
        <w:t xml:space="preserve">social security payments that </w:t>
      </w:r>
      <w:r w:rsidR="0084411B">
        <w:rPr>
          <w:rStyle w:val="BookTitle"/>
          <w:rFonts w:ascii="Arial" w:hAnsi="Arial" w:cs="Arial"/>
          <w:i w:val="0"/>
          <w:iCs w:val="0"/>
          <w:smallCaps w:val="0"/>
          <w:spacing w:val="0"/>
          <w:szCs w:val="24"/>
        </w:rPr>
        <w:t>is</w:t>
      </w:r>
      <w:r w:rsidRPr="00573A89">
        <w:rPr>
          <w:rStyle w:val="BookTitle"/>
          <w:rFonts w:ascii="Arial" w:hAnsi="Arial" w:cs="Arial"/>
          <w:i w:val="0"/>
          <w:iCs w:val="0"/>
          <w:smallCaps w:val="0"/>
          <w:spacing w:val="0"/>
          <w:szCs w:val="24"/>
        </w:rPr>
        <w:t xml:space="preserve"> received in respect of a period by another person (the assuree) who is: </w:t>
      </w:r>
    </w:p>
    <w:p w:rsidR="009F1A76" w:rsidRPr="00573A89" w:rsidRDefault="009F1A76" w:rsidP="0084411B">
      <w:pPr>
        <w:pStyle w:val="ListParagraph"/>
        <w:numPr>
          <w:ilvl w:val="0"/>
          <w:numId w:val="4"/>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identified in the </w:t>
      </w:r>
      <w:r w:rsidR="00233261" w:rsidRPr="00573A89">
        <w:rPr>
          <w:rStyle w:val="BookTitle"/>
          <w:rFonts w:ascii="Arial" w:hAnsi="Arial" w:cs="Arial"/>
          <w:i w:val="0"/>
          <w:iCs w:val="0"/>
          <w:smallCaps w:val="0"/>
          <w:spacing w:val="0"/>
          <w:szCs w:val="24"/>
        </w:rPr>
        <w:t>assurance of support</w:t>
      </w:r>
      <w:r w:rsidRPr="00573A89">
        <w:rPr>
          <w:rStyle w:val="BookTitle"/>
          <w:rFonts w:ascii="Arial" w:hAnsi="Arial" w:cs="Arial"/>
          <w:i w:val="0"/>
          <w:iCs w:val="0"/>
          <w:smallCaps w:val="0"/>
          <w:spacing w:val="0"/>
          <w:szCs w:val="24"/>
        </w:rPr>
        <w:t xml:space="preserve">; and </w:t>
      </w:r>
    </w:p>
    <w:p w:rsidR="009F1A76" w:rsidRPr="00573A89" w:rsidRDefault="009F1A76" w:rsidP="0084411B">
      <w:pPr>
        <w:pStyle w:val="ListParagraph"/>
        <w:numPr>
          <w:ilvl w:val="0"/>
          <w:numId w:val="4"/>
        </w:numPr>
        <w:jc w:val="both"/>
        <w:rPr>
          <w:rStyle w:val="BookTitle"/>
          <w:rFonts w:ascii="Arial" w:hAnsi="Arial" w:cs="Arial"/>
          <w:i w:val="0"/>
          <w:iCs w:val="0"/>
          <w:smallCaps w:val="0"/>
          <w:spacing w:val="0"/>
          <w:szCs w:val="24"/>
        </w:rPr>
      </w:pPr>
      <w:proofErr w:type="gramStart"/>
      <w:r w:rsidRPr="00573A89">
        <w:rPr>
          <w:rStyle w:val="BookTitle"/>
          <w:rFonts w:ascii="Arial" w:hAnsi="Arial" w:cs="Arial"/>
          <w:i w:val="0"/>
          <w:iCs w:val="0"/>
          <w:smallCaps w:val="0"/>
          <w:spacing w:val="0"/>
          <w:szCs w:val="24"/>
        </w:rPr>
        <w:t>becomes</w:t>
      </w:r>
      <w:proofErr w:type="gramEnd"/>
      <w:r w:rsidRPr="00573A89">
        <w:rPr>
          <w:rStyle w:val="BookTitle"/>
          <w:rFonts w:ascii="Arial" w:hAnsi="Arial" w:cs="Arial"/>
          <w:i w:val="0"/>
          <w:iCs w:val="0"/>
          <w:smallCaps w:val="0"/>
          <w:spacing w:val="0"/>
          <w:szCs w:val="24"/>
        </w:rPr>
        <w:t xml:space="preserve"> the holder of a visa (under the </w:t>
      </w:r>
      <w:r w:rsidRPr="00573A89">
        <w:rPr>
          <w:rStyle w:val="BookTitle"/>
          <w:rFonts w:ascii="Arial" w:hAnsi="Arial" w:cs="Arial"/>
          <w:iCs w:val="0"/>
          <w:smallCaps w:val="0"/>
          <w:spacing w:val="0"/>
          <w:szCs w:val="24"/>
        </w:rPr>
        <w:t>Migration Act 1958</w:t>
      </w:r>
      <w:r w:rsidRPr="00573A89">
        <w:rPr>
          <w:rStyle w:val="BookTitle"/>
          <w:rFonts w:ascii="Arial" w:hAnsi="Arial" w:cs="Arial"/>
          <w:i w:val="0"/>
          <w:iCs w:val="0"/>
          <w:smallCaps w:val="0"/>
          <w:spacing w:val="0"/>
          <w:szCs w:val="24"/>
        </w:rPr>
        <w:t>) granted in connection with the undertaking.</w:t>
      </w:r>
    </w:p>
    <w:p w:rsidR="009F1A76" w:rsidRPr="00573A89" w:rsidRDefault="009F1A76"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Subsection </w:t>
      </w:r>
      <w:proofErr w:type="gramStart"/>
      <w:r w:rsidRPr="00573A89">
        <w:rPr>
          <w:rStyle w:val="BookTitle"/>
          <w:rFonts w:ascii="Arial" w:hAnsi="Arial" w:cs="Arial"/>
          <w:i w:val="0"/>
          <w:iCs w:val="0"/>
          <w:smallCaps w:val="0"/>
          <w:spacing w:val="0"/>
          <w:szCs w:val="24"/>
        </w:rPr>
        <w:t>1061ZZGH(</w:t>
      </w:r>
      <w:proofErr w:type="gramEnd"/>
      <w:r w:rsidRPr="00573A89">
        <w:rPr>
          <w:rStyle w:val="BookTitle"/>
          <w:rFonts w:ascii="Arial" w:hAnsi="Arial" w:cs="Arial"/>
          <w:i w:val="0"/>
          <w:iCs w:val="0"/>
          <w:smallCaps w:val="0"/>
          <w:spacing w:val="0"/>
          <w:szCs w:val="24"/>
        </w:rPr>
        <w:t>1) of the Act provides that the Minister must, by legislative instrument, make a determination specifying the following matters:</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social security payments for the purpose of the definition of assurance of support in sections 1061ZZGA and 1061ZZGG of the Act;</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requirements to be met </w:t>
      </w:r>
      <w:r w:rsidR="00233261" w:rsidRPr="00573A89">
        <w:rPr>
          <w:rStyle w:val="BookTitle"/>
          <w:rFonts w:ascii="Arial" w:hAnsi="Arial" w:cs="Arial"/>
          <w:i w:val="0"/>
          <w:iCs w:val="0"/>
          <w:smallCaps w:val="0"/>
          <w:spacing w:val="0"/>
          <w:szCs w:val="24"/>
        </w:rPr>
        <w:t>for</w:t>
      </w:r>
      <w:r w:rsidRPr="00573A89">
        <w:rPr>
          <w:rStyle w:val="BookTitle"/>
          <w:rFonts w:ascii="Arial" w:hAnsi="Arial" w:cs="Arial"/>
          <w:i w:val="0"/>
          <w:iCs w:val="0"/>
          <w:smallCaps w:val="0"/>
          <w:spacing w:val="0"/>
          <w:szCs w:val="24"/>
        </w:rPr>
        <w:t xml:space="preserve"> persons </w:t>
      </w:r>
      <w:r w:rsidR="00233261" w:rsidRPr="00573A89">
        <w:rPr>
          <w:rStyle w:val="BookTitle"/>
          <w:rFonts w:ascii="Arial" w:hAnsi="Arial" w:cs="Arial"/>
          <w:i w:val="0"/>
          <w:iCs w:val="0"/>
          <w:smallCaps w:val="0"/>
          <w:spacing w:val="0"/>
          <w:szCs w:val="24"/>
        </w:rPr>
        <w:t xml:space="preserve">(individual or body) </w:t>
      </w:r>
      <w:r w:rsidRPr="00573A89">
        <w:rPr>
          <w:rStyle w:val="BookTitle"/>
          <w:rFonts w:ascii="Arial" w:hAnsi="Arial" w:cs="Arial"/>
          <w:i w:val="0"/>
          <w:iCs w:val="0"/>
          <w:smallCaps w:val="0"/>
          <w:spacing w:val="0"/>
          <w:szCs w:val="24"/>
        </w:rPr>
        <w:t>to be permitted by section 1061ZZGB to give assurances of support;</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requirements to be met in relation to persons giving assurances of support for the Secretary to be permitted by subsection 1061ZZGD(2) to accept such assurances;</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values of securities to be given for the Secretary to be permitted to accept assurances of support </w:t>
      </w:r>
      <w:r w:rsidR="00233261" w:rsidRPr="00573A89">
        <w:rPr>
          <w:rStyle w:val="BookTitle"/>
          <w:rFonts w:ascii="Arial" w:hAnsi="Arial" w:cs="Arial"/>
          <w:i w:val="0"/>
          <w:iCs w:val="0"/>
          <w:smallCaps w:val="0"/>
          <w:spacing w:val="0"/>
          <w:szCs w:val="24"/>
        </w:rPr>
        <w:t xml:space="preserve">under </w:t>
      </w:r>
      <w:r w:rsidRPr="00573A89">
        <w:rPr>
          <w:rStyle w:val="BookTitle"/>
          <w:rFonts w:ascii="Arial" w:hAnsi="Arial" w:cs="Arial"/>
          <w:i w:val="0"/>
          <w:iCs w:val="0"/>
          <w:smallCaps w:val="0"/>
          <w:spacing w:val="0"/>
          <w:szCs w:val="24"/>
        </w:rPr>
        <w:t>paragraph 1061ZZGD(3)(b) of the Act;</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periods for which assurances of support accepted under Chapter 2C of the Act remain in force in respect of persons under section 1061ZZGF of the Act; and</w:t>
      </w:r>
    </w:p>
    <w:p w:rsidR="009F1A76" w:rsidRPr="00573A89" w:rsidRDefault="009F1A76" w:rsidP="0084411B">
      <w:pPr>
        <w:pStyle w:val="ListParagraph"/>
        <w:numPr>
          <w:ilvl w:val="0"/>
          <w:numId w:val="3"/>
        </w:numPr>
        <w:jc w:val="both"/>
        <w:rPr>
          <w:rStyle w:val="BookTitle"/>
          <w:rFonts w:ascii="Arial" w:hAnsi="Arial" w:cs="Arial"/>
          <w:i w:val="0"/>
          <w:iCs w:val="0"/>
          <w:smallCaps w:val="0"/>
          <w:spacing w:val="0"/>
          <w:szCs w:val="24"/>
        </w:rPr>
      </w:pPr>
      <w:proofErr w:type="gramStart"/>
      <w:r w:rsidRPr="00573A89">
        <w:rPr>
          <w:rStyle w:val="BookTitle"/>
          <w:rFonts w:ascii="Arial" w:hAnsi="Arial" w:cs="Arial"/>
          <w:i w:val="0"/>
          <w:iCs w:val="0"/>
          <w:smallCaps w:val="0"/>
          <w:spacing w:val="0"/>
          <w:szCs w:val="24"/>
        </w:rPr>
        <w:t>circumstances</w:t>
      </w:r>
      <w:proofErr w:type="gramEnd"/>
      <w:r w:rsidRPr="00573A89">
        <w:rPr>
          <w:rStyle w:val="BookTitle"/>
          <w:rFonts w:ascii="Arial" w:hAnsi="Arial" w:cs="Arial"/>
          <w:i w:val="0"/>
          <w:iCs w:val="0"/>
          <w:smallCaps w:val="0"/>
          <w:spacing w:val="0"/>
          <w:szCs w:val="24"/>
        </w:rPr>
        <w:t xml:space="preserve"> in which assurances of support accepted under Chapter 2C cease to be in force (subparagraph 1061ZZGF(1)(b)(iii) of the Act).</w:t>
      </w:r>
    </w:p>
    <w:p w:rsidR="00082615" w:rsidRPr="00573A89" w:rsidRDefault="0092567C" w:rsidP="0084411B">
      <w:pPr>
        <w:jc w:val="both"/>
        <w:rPr>
          <w:rStyle w:val="BookTitle"/>
          <w:rFonts w:ascii="Arial" w:hAnsi="Arial" w:cs="Arial"/>
          <w:i w:val="0"/>
          <w:iCs w:val="0"/>
          <w:smallCaps w:val="0"/>
          <w:spacing w:val="0"/>
          <w:szCs w:val="24"/>
        </w:rPr>
      </w:pPr>
      <w:r w:rsidRPr="0084411B">
        <w:rPr>
          <w:rStyle w:val="BookTitle"/>
          <w:rFonts w:ascii="Arial" w:hAnsi="Arial" w:cs="Arial"/>
          <w:i w:val="0"/>
          <w:iCs w:val="0"/>
          <w:smallCaps w:val="0"/>
          <w:spacing w:val="0"/>
          <w:szCs w:val="24"/>
        </w:rPr>
        <w:t xml:space="preserve">The </w:t>
      </w:r>
      <w:r w:rsidRPr="0084411B">
        <w:rPr>
          <w:rStyle w:val="BookTitle"/>
          <w:rFonts w:ascii="Arial" w:hAnsi="Arial" w:cs="Arial"/>
          <w:iCs w:val="0"/>
          <w:smallCaps w:val="0"/>
          <w:spacing w:val="0"/>
          <w:szCs w:val="24"/>
        </w:rPr>
        <w:t xml:space="preserve">Social Security (Assurances of Support) Determination 2018 </w:t>
      </w:r>
      <w:r w:rsidRPr="0084411B">
        <w:rPr>
          <w:rStyle w:val="BookTitle"/>
          <w:rFonts w:ascii="Arial" w:hAnsi="Arial" w:cs="Arial"/>
          <w:i w:val="0"/>
          <w:iCs w:val="0"/>
          <w:smallCaps w:val="0"/>
          <w:spacing w:val="0"/>
          <w:szCs w:val="24"/>
        </w:rPr>
        <w:t xml:space="preserve">(the </w:t>
      </w:r>
      <w:r w:rsidR="00082615" w:rsidRPr="0084411B">
        <w:rPr>
          <w:rStyle w:val="BookTitle"/>
          <w:rFonts w:ascii="Arial" w:hAnsi="Arial" w:cs="Arial"/>
          <w:i w:val="0"/>
          <w:iCs w:val="0"/>
          <w:smallCaps w:val="0"/>
          <w:spacing w:val="0"/>
          <w:szCs w:val="24"/>
        </w:rPr>
        <w:t>Determination</w:t>
      </w:r>
      <w:r w:rsidRPr="0084411B">
        <w:rPr>
          <w:rStyle w:val="BookTitle"/>
          <w:rFonts w:ascii="Arial" w:hAnsi="Arial" w:cs="Arial"/>
          <w:i w:val="0"/>
          <w:iCs w:val="0"/>
          <w:smallCaps w:val="0"/>
          <w:spacing w:val="0"/>
          <w:szCs w:val="24"/>
        </w:rPr>
        <w:t>)</w:t>
      </w:r>
      <w:r w:rsidR="00082615" w:rsidRPr="0084411B">
        <w:rPr>
          <w:rStyle w:val="BookTitle"/>
          <w:rFonts w:ascii="Arial" w:hAnsi="Arial" w:cs="Arial"/>
          <w:i w:val="0"/>
          <w:iCs w:val="0"/>
          <w:smallCaps w:val="0"/>
          <w:spacing w:val="0"/>
          <w:szCs w:val="24"/>
        </w:rPr>
        <w:t xml:space="preserve"> specifies matters for the purpose of subsection </w:t>
      </w:r>
      <w:proofErr w:type="gramStart"/>
      <w:r w:rsidR="00082615" w:rsidRPr="0084411B">
        <w:rPr>
          <w:rStyle w:val="BookTitle"/>
          <w:rFonts w:ascii="Arial" w:hAnsi="Arial" w:cs="Arial"/>
          <w:i w:val="0"/>
          <w:iCs w:val="0"/>
          <w:smallCaps w:val="0"/>
          <w:spacing w:val="0"/>
          <w:szCs w:val="24"/>
        </w:rPr>
        <w:t>1061ZZGH(</w:t>
      </w:r>
      <w:proofErr w:type="gramEnd"/>
      <w:r w:rsidR="00082615" w:rsidRPr="0084411B">
        <w:rPr>
          <w:rStyle w:val="BookTitle"/>
          <w:rFonts w:ascii="Arial" w:hAnsi="Arial" w:cs="Arial"/>
          <w:i w:val="0"/>
          <w:iCs w:val="0"/>
          <w:smallCaps w:val="0"/>
          <w:spacing w:val="0"/>
          <w:szCs w:val="24"/>
        </w:rPr>
        <w:t xml:space="preserve">1) of the Act. The matters in subsection </w:t>
      </w:r>
      <w:proofErr w:type="gramStart"/>
      <w:r w:rsidR="00082615" w:rsidRPr="0084411B">
        <w:rPr>
          <w:rStyle w:val="BookTitle"/>
          <w:rFonts w:ascii="Arial" w:hAnsi="Arial" w:cs="Arial"/>
          <w:i w:val="0"/>
          <w:iCs w:val="0"/>
          <w:smallCaps w:val="0"/>
          <w:spacing w:val="0"/>
          <w:szCs w:val="24"/>
        </w:rPr>
        <w:t>1061ZZGH(</w:t>
      </w:r>
      <w:proofErr w:type="gramEnd"/>
      <w:r w:rsidR="00082615" w:rsidRPr="0084411B">
        <w:rPr>
          <w:rStyle w:val="BookTitle"/>
          <w:rFonts w:ascii="Arial" w:hAnsi="Arial" w:cs="Arial"/>
          <w:i w:val="0"/>
          <w:iCs w:val="0"/>
          <w:smallCaps w:val="0"/>
          <w:spacing w:val="0"/>
          <w:szCs w:val="24"/>
        </w:rPr>
        <w:t xml:space="preserve">1) of the Act were previously specified in the </w:t>
      </w:r>
      <w:r w:rsidR="00082615" w:rsidRPr="0084411B">
        <w:rPr>
          <w:rStyle w:val="BookTitle"/>
          <w:rFonts w:ascii="Arial" w:hAnsi="Arial" w:cs="Arial"/>
          <w:iCs w:val="0"/>
          <w:smallCaps w:val="0"/>
          <w:spacing w:val="0"/>
          <w:szCs w:val="24"/>
        </w:rPr>
        <w:t xml:space="preserve">Social Security (Assurances of Support) (FaHCSIA) Determination 2007 </w:t>
      </w:r>
      <w:r w:rsidR="00082615" w:rsidRPr="0084411B">
        <w:rPr>
          <w:rStyle w:val="BookTitle"/>
          <w:rFonts w:ascii="Arial" w:hAnsi="Arial" w:cs="Arial"/>
          <w:i w:val="0"/>
          <w:iCs w:val="0"/>
          <w:smallCaps w:val="0"/>
          <w:spacing w:val="0"/>
          <w:szCs w:val="24"/>
        </w:rPr>
        <w:t xml:space="preserve">(the FaHCSIA Determination) and the </w:t>
      </w:r>
      <w:r w:rsidR="00082615" w:rsidRPr="0084411B">
        <w:rPr>
          <w:rStyle w:val="BookTitle"/>
          <w:rFonts w:ascii="Arial" w:hAnsi="Arial" w:cs="Arial"/>
          <w:iCs w:val="0"/>
          <w:smallCaps w:val="0"/>
          <w:spacing w:val="0"/>
          <w:szCs w:val="24"/>
        </w:rPr>
        <w:t xml:space="preserve">Social Security (Assurances of Support) (DEEWR) Determination 2008 </w:t>
      </w:r>
      <w:r w:rsidR="00082615" w:rsidRPr="0084411B">
        <w:rPr>
          <w:rStyle w:val="BookTitle"/>
          <w:rFonts w:ascii="Arial" w:hAnsi="Arial" w:cs="Arial"/>
          <w:i w:val="0"/>
          <w:iCs w:val="0"/>
          <w:smallCaps w:val="0"/>
          <w:spacing w:val="0"/>
          <w:szCs w:val="24"/>
        </w:rPr>
        <w:t xml:space="preserve">(the DEEWR Determination). </w:t>
      </w:r>
      <w:r w:rsidRPr="0084411B">
        <w:rPr>
          <w:rStyle w:val="BookTitle"/>
          <w:rFonts w:ascii="Arial" w:hAnsi="Arial" w:cs="Arial"/>
          <w:i w:val="0"/>
          <w:iCs w:val="0"/>
          <w:smallCaps w:val="0"/>
          <w:spacing w:val="0"/>
          <w:szCs w:val="24"/>
        </w:rPr>
        <w:t xml:space="preserve"> This Determination will replace b</w:t>
      </w:r>
      <w:r w:rsidR="00082615" w:rsidRPr="0084411B">
        <w:rPr>
          <w:rStyle w:val="BookTitle"/>
          <w:rFonts w:ascii="Arial" w:hAnsi="Arial" w:cs="Arial"/>
          <w:i w:val="0"/>
          <w:iCs w:val="0"/>
          <w:smallCaps w:val="0"/>
          <w:spacing w:val="0"/>
          <w:szCs w:val="24"/>
        </w:rPr>
        <w:t xml:space="preserve">oth the FaHCSIA Determination and the DEEWR Determination </w:t>
      </w:r>
      <w:r w:rsidR="00AB3AAF">
        <w:rPr>
          <w:rStyle w:val="BookTitle"/>
          <w:rFonts w:ascii="Arial" w:hAnsi="Arial" w:cs="Arial"/>
          <w:i w:val="0"/>
          <w:iCs w:val="0"/>
          <w:smallCaps w:val="0"/>
          <w:spacing w:val="0"/>
          <w:szCs w:val="24"/>
        </w:rPr>
        <w:t xml:space="preserve">which </w:t>
      </w:r>
      <w:r w:rsidR="005B259D">
        <w:rPr>
          <w:rStyle w:val="BookTitle"/>
          <w:rFonts w:ascii="Arial" w:hAnsi="Arial" w:cs="Arial"/>
          <w:i w:val="0"/>
          <w:iCs w:val="0"/>
          <w:smallCaps w:val="0"/>
          <w:spacing w:val="0"/>
          <w:szCs w:val="24"/>
        </w:rPr>
        <w:t xml:space="preserve">would otherwise </w:t>
      </w:r>
      <w:r w:rsidR="00082615" w:rsidRPr="0084411B">
        <w:rPr>
          <w:rStyle w:val="BookTitle"/>
          <w:rFonts w:ascii="Arial" w:hAnsi="Arial" w:cs="Arial"/>
          <w:i w:val="0"/>
          <w:iCs w:val="0"/>
          <w:smallCaps w:val="0"/>
          <w:spacing w:val="0"/>
          <w:szCs w:val="24"/>
        </w:rPr>
        <w:t xml:space="preserve">sunset on </w:t>
      </w:r>
      <w:r w:rsidRPr="0084411B">
        <w:rPr>
          <w:rStyle w:val="BookTitle"/>
          <w:rFonts w:ascii="Arial" w:hAnsi="Arial" w:cs="Arial"/>
          <w:i w:val="0"/>
          <w:iCs w:val="0"/>
          <w:smallCaps w:val="0"/>
          <w:spacing w:val="0"/>
          <w:szCs w:val="24"/>
        </w:rPr>
        <w:t>1 </w:t>
      </w:r>
      <w:r w:rsidR="00082615" w:rsidRPr="0084411B">
        <w:rPr>
          <w:rStyle w:val="BookTitle"/>
          <w:rFonts w:ascii="Arial" w:hAnsi="Arial" w:cs="Arial"/>
          <w:i w:val="0"/>
          <w:iCs w:val="0"/>
          <w:smallCaps w:val="0"/>
          <w:spacing w:val="0"/>
          <w:szCs w:val="24"/>
        </w:rPr>
        <w:t xml:space="preserve">April 2018. </w:t>
      </w:r>
    </w:p>
    <w:p w:rsidR="001A26E5" w:rsidRDefault="001A26E5" w:rsidP="0084411B">
      <w:pPr>
        <w:jc w:val="both"/>
        <w:rPr>
          <w:rStyle w:val="BookTitle"/>
          <w:rFonts w:ascii="Arial" w:hAnsi="Arial" w:cs="Arial"/>
          <w:b/>
          <w:i w:val="0"/>
          <w:iCs w:val="0"/>
          <w:smallCaps w:val="0"/>
          <w:spacing w:val="0"/>
          <w:szCs w:val="24"/>
        </w:rPr>
      </w:pPr>
    </w:p>
    <w:p w:rsidR="001A26E5" w:rsidRDefault="001A26E5" w:rsidP="0084411B">
      <w:pPr>
        <w:jc w:val="both"/>
        <w:rPr>
          <w:rStyle w:val="BookTitle"/>
          <w:rFonts w:ascii="Arial" w:hAnsi="Arial" w:cs="Arial"/>
          <w:b/>
          <w:i w:val="0"/>
          <w:iCs w:val="0"/>
          <w:smallCaps w:val="0"/>
          <w:spacing w:val="0"/>
          <w:szCs w:val="24"/>
        </w:rPr>
      </w:pPr>
    </w:p>
    <w:p w:rsidR="00D21FB2" w:rsidRPr="00573A89" w:rsidRDefault="0015134A" w:rsidP="0084411B">
      <w:pPr>
        <w:jc w:val="both"/>
        <w:rPr>
          <w:rFonts w:ascii="Arial" w:hAnsi="Arial" w:cs="Arial"/>
          <w:b/>
          <w:szCs w:val="24"/>
        </w:rPr>
      </w:pPr>
      <w:r w:rsidRPr="00573A89">
        <w:rPr>
          <w:rStyle w:val="BookTitle"/>
          <w:rFonts w:ascii="Arial" w:hAnsi="Arial" w:cs="Arial"/>
          <w:b/>
          <w:i w:val="0"/>
          <w:iCs w:val="0"/>
          <w:smallCaps w:val="0"/>
          <w:spacing w:val="0"/>
          <w:szCs w:val="24"/>
        </w:rPr>
        <w:lastRenderedPageBreak/>
        <w:t>Background</w:t>
      </w:r>
    </w:p>
    <w:p w:rsidR="009A713C" w:rsidRPr="00573A89" w:rsidRDefault="009A713C"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The primary objective of the assurance of support scheme is to protect social security outlays </w:t>
      </w:r>
      <w:r w:rsidR="003C1D1E" w:rsidRPr="00573A89">
        <w:rPr>
          <w:rStyle w:val="BookTitle"/>
          <w:rFonts w:ascii="Arial" w:hAnsi="Arial" w:cs="Arial"/>
          <w:i w:val="0"/>
          <w:iCs w:val="0"/>
          <w:smallCaps w:val="0"/>
          <w:spacing w:val="0"/>
          <w:szCs w:val="24"/>
        </w:rPr>
        <w:t xml:space="preserve">by the Commonwealth </w:t>
      </w:r>
      <w:r w:rsidRPr="00573A89">
        <w:rPr>
          <w:rStyle w:val="BookTitle"/>
          <w:rFonts w:ascii="Arial" w:hAnsi="Arial" w:cs="Arial"/>
          <w:i w:val="0"/>
          <w:iCs w:val="0"/>
          <w:smallCaps w:val="0"/>
          <w:spacing w:val="0"/>
          <w:szCs w:val="24"/>
        </w:rPr>
        <w:t xml:space="preserve">while allowing the migration of people who might not otherwise be permitted to come to Australia.  Visa applicants with a high likelihood of requiring income support from the Commonwealth are permitted to migrate to Australia on the condition that an assurer assumes: </w:t>
      </w:r>
    </w:p>
    <w:p w:rsidR="009A713C" w:rsidRPr="00573A89" w:rsidRDefault="007037DE" w:rsidP="0084411B">
      <w:pPr>
        <w:pStyle w:val="ListParagraph"/>
        <w:numPr>
          <w:ilvl w:val="0"/>
          <w:numId w:val="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provision of</w:t>
      </w:r>
      <w:r w:rsidR="000C763F" w:rsidRPr="00573A89">
        <w:rPr>
          <w:rStyle w:val="BookTitle"/>
          <w:rFonts w:ascii="Arial" w:hAnsi="Arial" w:cs="Arial"/>
          <w:i w:val="0"/>
          <w:iCs w:val="0"/>
          <w:smallCaps w:val="0"/>
          <w:spacing w:val="0"/>
          <w:szCs w:val="24"/>
        </w:rPr>
        <w:t xml:space="preserve"> financial support to </w:t>
      </w:r>
      <w:r w:rsidR="009A713C" w:rsidRPr="00573A89">
        <w:rPr>
          <w:rStyle w:val="BookTitle"/>
          <w:rFonts w:ascii="Arial" w:hAnsi="Arial" w:cs="Arial"/>
          <w:i w:val="0"/>
          <w:iCs w:val="0"/>
          <w:smallCaps w:val="0"/>
          <w:spacing w:val="0"/>
          <w:szCs w:val="24"/>
        </w:rPr>
        <w:t xml:space="preserve">the assuree for the </w:t>
      </w:r>
      <w:r w:rsidR="00B745CA" w:rsidRPr="00573A89">
        <w:rPr>
          <w:rStyle w:val="BookTitle"/>
          <w:rFonts w:ascii="Arial" w:hAnsi="Arial" w:cs="Arial"/>
          <w:i w:val="0"/>
          <w:iCs w:val="0"/>
          <w:smallCaps w:val="0"/>
          <w:spacing w:val="0"/>
          <w:szCs w:val="24"/>
        </w:rPr>
        <w:t xml:space="preserve">duration </w:t>
      </w:r>
      <w:r w:rsidR="009A713C" w:rsidRPr="00573A89">
        <w:rPr>
          <w:rStyle w:val="BookTitle"/>
          <w:rFonts w:ascii="Arial" w:hAnsi="Arial" w:cs="Arial"/>
          <w:i w:val="0"/>
          <w:iCs w:val="0"/>
          <w:smallCaps w:val="0"/>
          <w:spacing w:val="0"/>
          <w:szCs w:val="24"/>
        </w:rPr>
        <w:t>of the assurance of support period</w:t>
      </w:r>
      <w:r w:rsidR="000C763F" w:rsidRPr="00573A89">
        <w:rPr>
          <w:rStyle w:val="BookTitle"/>
          <w:rFonts w:ascii="Arial" w:hAnsi="Arial" w:cs="Arial"/>
          <w:i w:val="0"/>
          <w:iCs w:val="0"/>
          <w:smallCaps w:val="0"/>
          <w:spacing w:val="0"/>
          <w:szCs w:val="24"/>
        </w:rPr>
        <w:t xml:space="preserve"> so that the assure</w:t>
      </w:r>
      <w:r>
        <w:rPr>
          <w:rStyle w:val="BookTitle"/>
          <w:rFonts w:ascii="Arial" w:hAnsi="Arial" w:cs="Arial"/>
          <w:i w:val="0"/>
          <w:iCs w:val="0"/>
          <w:smallCaps w:val="0"/>
          <w:spacing w:val="0"/>
          <w:szCs w:val="24"/>
        </w:rPr>
        <w:t>e</w:t>
      </w:r>
      <w:r w:rsidR="000C763F" w:rsidRPr="00573A89">
        <w:rPr>
          <w:rStyle w:val="BookTitle"/>
          <w:rFonts w:ascii="Arial" w:hAnsi="Arial" w:cs="Arial"/>
          <w:i w:val="0"/>
          <w:iCs w:val="0"/>
          <w:smallCaps w:val="0"/>
          <w:spacing w:val="0"/>
          <w:szCs w:val="24"/>
        </w:rPr>
        <w:t xml:space="preserve"> will not have to rely on social security payments</w:t>
      </w:r>
      <w:r w:rsidR="009A713C" w:rsidRPr="00573A89">
        <w:rPr>
          <w:rStyle w:val="BookTitle"/>
          <w:rFonts w:ascii="Arial" w:hAnsi="Arial" w:cs="Arial"/>
          <w:i w:val="0"/>
          <w:iCs w:val="0"/>
          <w:smallCaps w:val="0"/>
          <w:spacing w:val="0"/>
          <w:szCs w:val="24"/>
        </w:rPr>
        <w:t xml:space="preserve">; and </w:t>
      </w:r>
    </w:p>
    <w:p w:rsidR="009A713C" w:rsidRPr="00573A89" w:rsidRDefault="009A713C" w:rsidP="0084411B">
      <w:pPr>
        <w:pStyle w:val="ListParagraph"/>
        <w:numPr>
          <w:ilvl w:val="0"/>
          <w:numId w:val="5"/>
        </w:numPr>
        <w:jc w:val="both"/>
        <w:rPr>
          <w:rStyle w:val="BookTitle"/>
          <w:rFonts w:ascii="Arial" w:hAnsi="Arial" w:cs="Arial"/>
          <w:i w:val="0"/>
          <w:iCs w:val="0"/>
          <w:smallCaps w:val="0"/>
          <w:spacing w:val="0"/>
          <w:szCs w:val="24"/>
        </w:rPr>
      </w:pPr>
      <w:proofErr w:type="gramStart"/>
      <w:r w:rsidRPr="00573A89">
        <w:rPr>
          <w:rStyle w:val="BookTitle"/>
          <w:rFonts w:ascii="Arial" w:hAnsi="Arial" w:cs="Arial"/>
          <w:i w:val="0"/>
          <w:iCs w:val="0"/>
          <w:smallCaps w:val="0"/>
          <w:spacing w:val="0"/>
          <w:szCs w:val="24"/>
        </w:rPr>
        <w:t>responsibility</w:t>
      </w:r>
      <w:proofErr w:type="gramEnd"/>
      <w:r w:rsidRPr="00573A89">
        <w:rPr>
          <w:rStyle w:val="BookTitle"/>
          <w:rFonts w:ascii="Arial" w:hAnsi="Arial" w:cs="Arial"/>
          <w:i w:val="0"/>
          <w:iCs w:val="0"/>
          <w:smallCaps w:val="0"/>
          <w:spacing w:val="0"/>
          <w:szCs w:val="24"/>
        </w:rPr>
        <w:t xml:space="preserve"> for the repayment to the Commonwealth of specified social security payments received by the assuree during the assurance of support period.</w:t>
      </w:r>
    </w:p>
    <w:p w:rsidR="009A713C" w:rsidRDefault="009A713C"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An assurance of support is given by an assurer as part of the visa application process.  For certain visa subclasses, the </w:t>
      </w:r>
      <w:r w:rsidRPr="00573A89">
        <w:rPr>
          <w:rStyle w:val="BookTitle"/>
          <w:rFonts w:ascii="Arial" w:hAnsi="Arial" w:cs="Arial"/>
          <w:iCs w:val="0"/>
          <w:smallCaps w:val="0"/>
          <w:spacing w:val="0"/>
          <w:szCs w:val="24"/>
        </w:rPr>
        <w:t>Migration Regulations 1994</w:t>
      </w:r>
      <w:r w:rsidRPr="00573A89">
        <w:rPr>
          <w:rStyle w:val="BookTitle"/>
          <w:rFonts w:ascii="Arial" w:hAnsi="Arial" w:cs="Arial"/>
          <w:i w:val="0"/>
          <w:iCs w:val="0"/>
          <w:smallCaps w:val="0"/>
          <w:spacing w:val="0"/>
          <w:szCs w:val="24"/>
        </w:rPr>
        <w:t xml:space="preserve"> (the Migration Regulations) require an assurance of support to be given as a condition of grant of the visa.  These are mandatory assurances</w:t>
      </w:r>
      <w:r w:rsidR="000C763F" w:rsidRPr="00573A89">
        <w:rPr>
          <w:rStyle w:val="BookTitle"/>
          <w:rFonts w:ascii="Arial" w:hAnsi="Arial" w:cs="Arial"/>
          <w:i w:val="0"/>
          <w:iCs w:val="0"/>
          <w:smallCaps w:val="0"/>
          <w:spacing w:val="0"/>
          <w:szCs w:val="24"/>
        </w:rPr>
        <w:t xml:space="preserve"> of support</w:t>
      </w:r>
      <w:r w:rsidRPr="00573A89">
        <w:rPr>
          <w:rStyle w:val="BookTitle"/>
          <w:rFonts w:ascii="Arial" w:hAnsi="Arial" w:cs="Arial"/>
          <w:i w:val="0"/>
          <w:iCs w:val="0"/>
          <w:smallCaps w:val="0"/>
          <w:spacing w:val="0"/>
          <w:szCs w:val="24"/>
        </w:rPr>
        <w:t xml:space="preserve">.  For a mandatory assurance of support, </w:t>
      </w:r>
      <w:r w:rsidR="0079541E" w:rsidRPr="00573A89">
        <w:rPr>
          <w:rStyle w:val="BookTitle"/>
          <w:rFonts w:ascii="Arial" w:hAnsi="Arial" w:cs="Arial"/>
          <w:i w:val="0"/>
          <w:iCs w:val="0"/>
          <w:smallCaps w:val="0"/>
          <w:spacing w:val="0"/>
          <w:szCs w:val="24"/>
        </w:rPr>
        <w:t xml:space="preserve">the assurer must lodge </w:t>
      </w:r>
      <w:r w:rsidRPr="00573A89">
        <w:rPr>
          <w:rStyle w:val="BookTitle"/>
          <w:rFonts w:ascii="Arial" w:hAnsi="Arial" w:cs="Arial"/>
          <w:i w:val="0"/>
          <w:iCs w:val="0"/>
          <w:smallCaps w:val="0"/>
          <w:spacing w:val="0"/>
          <w:szCs w:val="24"/>
        </w:rPr>
        <w:t xml:space="preserve">a </w:t>
      </w:r>
      <w:r w:rsidR="000C763F" w:rsidRPr="00573A89">
        <w:rPr>
          <w:rStyle w:val="BookTitle"/>
          <w:rFonts w:ascii="Arial" w:hAnsi="Arial" w:cs="Arial"/>
          <w:i w:val="0"/>
          <w:iCs w:val="0"/>
          <w:smallCaps w:val="0"/>
          <w:spacing w:val="0"/>
          <w:szCs w:val="24"/>
        </w:rPr>
        <w:t xml:space="preserve">financial </w:t>
      </w:r>
      <w:r w:rsidRPr="00573A89">
        <w:rPr>
          <w:rStyle w:val="BookTitle"/>
          <w:rFonts w:ascii="Arial" w:hAnsi="Arial" w:cs="Arial"/>
          <w:i w:val="0"/>
          <w:iCs w:val="0"/>
          <w:smallCaps w:val="0"/>
          <w:spacing w:val="0"/>
          <w:szCs w:val="24"/>
        </w:rPr>
        <w:t>security for the required amount.</w:t>
      </w:r>
    </w:p>
    <w:p w:rsidR="002343D8" w:rsidRPr="00573A89" w:rsidRDefault="002343D8" w:rsidP="0084411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Migration Regulations are disallowable legislative instruments.  A reference to them is a reference to them as in force from time to time.</w:t>
      </w:r>
    </w:p>
    <w:p w:rsidR="009A713C" w:rsidRPr="00573A89" w:rsidRDefault="009A713C"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For some visa subclasses, the Migration Regulations allow the Minister for </w:t>
      </w:r>
      <w:r w:rsidR="00625FDC">
        <w:rPr>
          <w:rStyle w:val="BookTitle"/>
          <w:rFonts w:ascii="Arial" w:hAnsi="Arial" w:cs="Arial"/>
          <w:i w:val="0"/>
          <w:iCs w:val="0"/>
          <w:smallCaps w:val="0"/>
          <w:spacing w:val="0"/>
          <w:szCs w:val="24"/>
        </w:rPr>
        <w:t>Home Affairs</w:t>
      </w:r>
      <w:r w:rsidRPr="00573A89">
        <w:rPr>
          <w:rStyle w:val="BookTitle"/>
          <w:rFonts w:ascii="Arial" w:hAnsi="Arial" w:cs="Arial"/>
          <w:i w:val="0"/>
          <w:iCs w:val="0"/>
          <w:smallCaps w:val="0"/>
          <w:spacing w:val="0"/>
          <w:szCs w:val="24"/>
        </w:rPr>
        <w:t xml:space="preserve"> to request an assurance of support as a condition of grant.  These are discretionary assurances</w:t>
      </w:r>
      <w:r w:rsidR="000C763F" w:rsidRPr="00573A89">
        <w:rPr>
          <w:rStyle w:val="BookTitle"/>
          <w:rFonts w:ascii="Arial" w:hAnsi="Arial" w:cs="Arial"/>
          <w:i w:val="0"/>
          <w:iCs w:val="0"/>
          <w:smallCaps w:val="0"/>
          <w:spacing w:val="0"/>
          <w:szCs w:val="24"/>
        </w:rPr>
        <w:t xml:space="preserve"> of support</w:t>
      </w:r>
      <w:r w:rsidRPr="00573A89">
        <w:rPr>
          <w:rStyle w:val="BookTitle"/>
          <w:rFonts w:ascii="Arial" w:hAnsi="Arial" w:cs="Arial"/>
          <w:i w:val="0"/>
          <w:iCs w:val="0"/>
          <w:smallCaps w:val="0"/>
          <w:spacing w:val="0"/>
          <w:szCs w:val="24"/>
        </w:rPr>
        <w:t xml:space="preserve">.  Where, in connection with a visa application, an assurance of support has been requested by the Minister for </w:t>
      </w:r>
      <w:r w:rsidR="00625FDC">
        <w:rPr>
          <w:rStyle w:val="BookTitle"/>
          <w:rFonts w:ascii="Arial" w:hAnsi="Arial" w:cs="Arial"/>
          <w:i w:val="0"/>
          <w:iCs w:val="0"/>
          <w:smallCaps w:val="0"/>
          <w:spacing w:val="0"/>
          <w:szCs w:val="24"/>
        </w:rPr>
        <w:t>Home Affairs</w:t>
      </w:r>
      <w:r w:rsidRPr="00573A89">
        <w:rPr>
          <w:rStyle w:val="BookTitle"/>
          <w:rFonts w:ascii="Arial" w:hAnsi="Arial" w:cs="Arial"/>
          <w:i w:val="0"/>
          <w:iCs w:val="0"/>
          <w:smallCaps w:val="0"/>
          <w:spacing w:val="0"/>
          <w:szCs w:val="24"/>
        </w:rPr>
        <w:t xml:space="preserve">, the assurance of support must be in force </w:t>
      </w:r>
      <w:r w:rsidR="006A1925" w:rsidRPr="00573A89">
        <w:rPr>
          <w:rStyle w:val="BookTitle"/>
          <w:rFonts w:ascii="Arial" w:hAnsi="Arial" w:cs="Arial"/>
          <w:i w:val="0"/>
          <w:iCs w:val="0"/>
          <w:smallCaps w:val="0"/>
          <w:spacing w:val="0"/>
          <w:szCs w:val="24"/>
        </w:rPr>
        <w:t xml:space="preserve">in </w:t>
      </w:r>
      <w:r w:rsidRPr="00573A89">
        <w:rPr>
          <w:rStyle w:val="BookTitle"/>
          <w:rFonts w:ascii="Arial" w:hAnsi="Arial" w:cs="Arial"/>
          <w:i w:val="0"/>
          <w:iCs w:val="0"/>
          <w:smallCaps w:val="0"/>
          <w:spacing w:val="0"/>
          <w:szCs w:val="24"/>
        </w:rPr>
        <w:t>order for the visa to be granted.  For a discretionary assurance</w:t>
      </w:r>
      <w:r w:rsidR="00A62F1C" w:rsidRPr="00573A89">
        <w:rPr>
          <w:rStyle w:val="BookTitle"/>
          <w:rFonts w:ascii="Arial" w:hAnsi="Arial" w:cs="Arial"/>
          <w:i w:val="0"/>
          <w:iCs w:val="0"/>
          <w:smallCaps w:val="0"/>
          <w:spacing w:val="0"/>
          <w:szCs w:val="24"/>
        </w:rPr>
        <w:t xml:space="preserve"> of support</w:t>
      </w:r>
      <w:r w:rsidRPr="00573A89">
        <w:rPr>
          <w:rStyle w:val="BookTitle"/>
          <w:rFonts w:ascii="Arial" w:hAnsi="Arial" w:cs="Arial"/>
          <w:i w:val="0"/>
          <w:iCs w:val="0"/>
          <w:smallCaps w:val="0"/>
          <w:spacing w:val="0"/>
          <w:szCs w:val="24"/>
        </w:rPr>
        <w:t xml:space="preserve">, lodgement of a </w:t>
      </w:r>
      <w:r w:rsidR="00A62F1C" w:rsidRPr="00573A89">
        <w:rPr>
          <w:rStyle w:val="BookTitle"/>
          <w:rFonts w:ascii="Arial" w:hAnsi="Arial" w:cs="Arial"/>
          <w:i w:val="0"/>
          <w:iCs w:val="0"/>
          <w:smallCaps w:val="0"/>
          <w:spacing w:val="0"/>
          <w:szCs w:val="24"/>
        </w:rPr>
        <w:t xml:space="preserve">financial </w:t>
      </w:r>
      <w:r w:rsidRPr="00573A89">
        <w:rPr>
          <w:rStyle w:val="BookTitle"/>
          <w:rFonts w:ascii="Arial" w:hAnsi="Arial" w:cs="Arial"/>
          <w:i w:val="0"/>
          <w:iCs w:val="0"/>
          <w:smallCaps w:val="0"/>
          <w:spacing w:val="0"/>
          <w:szCs w:val="24"/>
        </w:rPr>
        <w:t>security is not required.</w:t>
      </w:r>
    </w:p>
    <w:p w:rsidR="009A713C" w:rsidRPr="00573A89" w:rsidRDefault="009A713C"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 xml:space="preserve">Social security payments for the purpose of the definition of assurance of support include: </w:t>
      </w:r>
      <w:r w:rsidRPr="00573A89">
        <w:rPr>
          <w:rFonts w:ascii="Arial" w:hAnsi="Arial" w:cs="Arial"/>
          <w:szCs w:val="24"/>
        </w:rPr>
        <w:t xml:space="preserve">widow allowance, parenting payment, youth allowance, </w:t>
      </w:r>
      <w:proofErr w:type="spellStart"/>
      <w:r w:rsidRPr="00573A89">
        <w:rPr>
          <w:rFonts w:ascii="Arial" w:hAnsi="Arial" w:cs="Arial"/>
          <w:szCs w:val="24"/>
        </w:rPr>
        <w:t>austudy</w:t>
      </w:r>
      <w:proofErr w:type="spellEnd"/>
      <w:r w:rsidRPr="00573A89">
        <w:rPr>
          <w:rFonts w:ascii="Arial" w:hAnsi="Arial" w:cs="Arial"/>
          <w:szCs w:val="24"/>
        </w:rPr>
        <w:t xml:space="preserve"> payment, </w:t>
      </w:r>
      <w:proofErr w:type="spellStart"/>
      <w:r w:rsidRPr="00573A89">
        <w:rPr>
          <w:rFonts w:ascii="Arial" w:hAnsi="Arial" w:cs="Arial"/>
          <w:szCs w:val="24"/>
        </w:rPr>
        <w:t>newstart</w:t>
      </w:r>
      <w:proofErr w:type="spellEnd"/>
      <w:r w:rsidRPr="00573A89">
        <w:rPr>
          <w:rFonts w:ascii="Arial" w:hAnsi="Arial" w:cs="Arial"/>
          <w:szCs w:val="24"/>
        </w:rPr>
        <w:t xml:space="preserve"> allowance, mature age allowance, sickness allowance, special benefit and partner allowance.</w:t>
      </w:r>
    </w:p>
    <w:p w:rsidR="009A713C" w:rsidRPr="00573A89" w:rsidRDefault="009A713C" w:rsidP="0084411B">
      <w:pPr>
        <w:jc w:val="both"/>
        <w:rPr>
          <w:rStyle w:val="BookTitle"/>
          <w:rFonts w:ascii="Arial" w:hAnsi="Arial" w:cs="Arial"/>
          <w:i w:val="0"/>
          <w:iCs w:val="0"/>
          <w:smallCaps w:val="0"/>
          <w:spacing w:val="0"/>
          <w:szCs w:val="24"/>
        </w:rPr>
      </w:pPr>
      <w:r w:rsidRPr="00573A89">
        <w:rPr>
          <w:rStyle w:val="BookTitle"/>
          <w:rFonts w:ascii="Arial" w:hAnsi="Arial" w:cs="Arial"/>
          <w:i w:val="0"/>
          <w:iCs w:val="0"/>
          <w:smallCaps w:val="0"/>
          <w:spacing w:val="0"/>
          <w:szCs w:val="24"/>
        </w:rPr>
        <w:t>The period of an assurance of support may be 10 years (for a Contributory Parent (Migrant) (Class CA) visa or Contributory Aged Parent (Residence) (Class DG) visa), 12 months (for a Community Support Programme entrant) or 2 years (in any other case).</w:t>
      </w:r>
    </w:p>
    <w:p w:rsidR="009A713C" w:rsidRDefault="009A713C" w:rsidP="0084411B">
      <w:pPr>
        <w:jc w:val="both"/>
        <w:rPr>
          <w:rFonts w:ascii="Arial" w:hAnsi="Arial" w:cs="Arial"/>
          <w:szCs w:val="24"/>
        </w:rPr>
      </w:pPr>
      <w:r w:rsidRPr="0084411B">
        <w:rPr>
          <w:rStyle w:val="BookTitle"/>
          <w:rFonts w:ascii="Arial" w:hAnsi="Arial" w:cs="Arial"/>
          <w:i w:val="0"/>
          <w:iCs w:val="0"/>
          <w:smallCaps w:val="0"/>
          <w:spacing w:val="0"/>
          <w:szCs w:val="24"/>
        </w:rPr>
        <w:t>Key changes</w:t>
      </w:r>
      <w:r w:rsidRPr="00573A89">
        <w:rPr>
          <w:rStyle w:val="BookTitle"/>
          <w:rFonts w:ascii="Arial" w:hAnsi="Arial" w:cs="Arial"/>
          <w:i w:val="0"/>
          <w:iCs w:val="0"/>
          <w:smallCaps w:val="0"/>
          <w:spacing w:val="0"/>
          <w:szCs w:val="24"/>
        </w:rPr>
        <w:t xml:space="preserve"> in this Determination include specifying an assurance of support </w:t>
      </w:r>
      <w:r w:rsidR="00AD0A4E">
        <w:rPr>
          <w:rStyle w:val="BookTitle"/>
          <w:rFonts w:ascii="Arial" w:hAnsi="Arial" w:cs="Arial"/>
          <w:i w:val="0"/>
          <w:iCs w:val="0"/>
          <w:smallCaps w:val="0"/>
          <w:spacing w:val="0"/>
          <w:szCs w:val="24"/>
        </w:rPr>
        <w:t>requirement</w:t>
      </w:r>
      <w:r w:rsidRPr="00573A89">
        <w:rPr>
          <w:rStyle w:val="BookTitle"/>
          <w:rFonts w:ascii="Arial" w:hAnsi="Arial" w:cs="Arial"/>
          <w:i w:val="0"/>
          <w:iCs w:val="0"/>
          <w:smallCaps w:val="0"/>
          <w:spacing w:val="0"/>
          <w:szCs w:val="24"/>
        </w:rPr>
        <w:t xml:space="preserve"> for </w:t>
      </w:r>
      <w:r w:rsidRPr="00573A89">
        <w:rPr>
          <w:rFonts w:ascii="Arial" w:hAnsi="Arial" w:cs="Arial"/>
          <w:szCs w:val="24"/>
        </w:rPr>
        <w:t>Community Support Programme (CSP) entrants. The CSP was developed by</w:t>
      </w:r>
      <w:r w:rsidR="00625FDC">
        <w:rPr>
          <w:rFonts w:ascii="Arial" w:hAnsi="Arial" w:cs="Arial"/>
          <w:szCs w:val="24"/>
        </w:rPr>
        <w:t xml:space="preserve"> the Department of Home Affairs</w:t>
      </w:r>
      <w:r w:rsidRPr="00573A89">
        <w:rPr>
          <w:rFonts w:ascii="Arial" w:hAnsi="Arial" w:cs="Arial"/>
          <w:szCs w:val="24"/>
        </w:rPr>
        <w:t xml:space="preserve"> and announced as part of the 2017-18 Budget. The CSP is intended to reduce costs to the Commonwealth by allowing entrants on a Global Special Humanitarian visa (subclass 202) to be sponsored by individuals, community organisations or businesses through approved proposing organisations for their settlement in Australia. </w:t>
      </w:r>
      <w:r w:rsidR="00AD0A4E">
        <w:rPr>
          <w:rFonts w:ascii="Arial" w:hAnsi="Arial" w:cs="Arial"/>
          <w:szCs w:val="24"/>
        </w:rPr>
        <w:t>Sponsors</w:t>
      </w:r>
      <w:r w:rsidRPr="00573A89">
        <w:rPr>
          <w:rFonts w:ascii="Arial" w:hAnsi="Arial" w:cs="Arial"/>
          <w:szCs w:val="24"/>
        </w:rPr>
        <w:t xml:space="preserve"> are responsible for providing </w:t>
      </w:r>
      <w:r w:rsidR="00AD0A4E">
        <w:rPr>
          <w:rFonts w:ascii="Arial" w:hAnsi="Arial" w:cs="Arial"/>
          <w:szCs w:val="24"/>
        </w:rPr>
        <w:t xml:space="preserve">adequate </w:t>
      </w:r>
      <w:r w:rsidRPr="00573A89">
        <w:rPr>
          <w:rFonts w:ascii="Arial" w:hAnsi="Arial" w:cs="Arial"/>
          <w:szCs w:val="24"/>
        </w:rPr>
        <w:t>financial and in-kind support to the CSP entrants for up to 12 months after arrival in Australia.</w:t>
      </w:r>
    </w:p>
    <w:p w:rsidR="00EF0B6E" w:rsidRDefault="00EF0B6E" w:rsidP="0084411B">
      <w:pPr>
        <w:jc w:val="both"/>
        <w:rPr>
          <w:rFonts w:ascii="Arial" w:hAnsi="Arial" w:cs="Arial"/>
          <w:szCs w:val="24"/>
        </w:rPr>
      </w:pPr>
      <w:r>
        <w:rPr>
          <w:rFonts w:ascii="Arial" w:hAnsi="Arial" w:cs="Arial"/>
          <w:szCs w:val="24"/>
        </w:rPr>
        <w:lastRenderedPageBreak/>
        <w:t xml:space="preserve">Income </w:t>
      </w:r>
      <w:r w:rsidR="00C620BD">
        <w:rPr>
          <w:rFonts w:ascii="Arial" w:hAnsi="Arial" w:cs="Arial"/>
          <w:szCs w:val="24"/>
        </w:rPr>
        <w:t>requirements</w:t>
      </w:r>
      <w:r>
        <w:rPr>
          <w:rFonts w:ascii="Arial" w:hAnsi="Arial" w:cs="Arial"/>
          <w:szCs w:val="24"/>
        </w:rPr>
        <w:t xml:space="preserve"> have also been updated generally to </w:t>
      </w:r>
      <w:r w:rsidR="002C3094">
        <w:rPr>
          <w:rFonts w:ascii="Arial" w:hAnsi="Arial" w:cs="Arial"/>
          <w:szCs w:val="24"/>
        </w:rPr>
        <w:t xml:space="preserve">ensure that an assurer has capacity to provide the level of financial support required by a visa entrant or a CSP entrant. </w:t>
      </w:r>
    </w:p>
    <w:p w:rsidR="009C11CD" w:rsidRDefault="005224FB" w:rsidP="0084411B">
      <w:pPr>
        <w:jc w:val="both"/>
        <w:rPr>
          <w:rFonts w:ascii="Arial" w:hAnsi="Arial" w:cs="Arial"/>
          <w:szCs w:val="24"/>
        </w:rPr>
      </w:pPr>
      <w:r>
        <w:rPr>
          <w:rFonts w:ascii="Arial" w:hAnsi="Arial" w:cs="Arial"/>
          <w:szCs w:val="24"/>
        </w:rPr>
        <w:t xml:space="preserve">From 1 April 2019, there will be an increase in the value of </w:t>
      </w:r>
      <w:r w:rsidR="009C11CD">
        <w:rPr>
          <w:rFonts w:ascii="Arial" w:hAnsi="Arial" w:cs="Arial"/>
          <w:szCs w:val="24"/>
        </w:rPr>
        <w:t xml:space="preserve">a security </w:t>
      </w:r>
      <w:r>
        <w:rPr>
          <w:rFonts w:ascii="Arial" w:hAnsi="Arial" w:cs="Arial"/>
          <w:szCs w:val="24"/>
        </w:rPr>
        <w:t>to be given by an assurer for the purposes of an assurance of support</w:t>
      </w:r>
      <w:r w:rsidR="009C11CD">
        <w:rPr>
          <w:rFonts w:ascii="Arial" w:hAnsi="Arial" w:cs="Arial"/>
          <w:szCs w:val="24"/>
        </w:rPr>
        <w:t xml:space="preserve"> (see Part 7 of this Determination)</w:t>
      </w:r>
      <w:r>
        <w:rPr>
          <w:rFonts w:ascii="Arial" w:hAnsi="Arial" w:cs="Arial"/>
          <w:szCs w:val="24"/>
        </w:rPr>
        <w:t xml:space="preserve">.  </w:t>
      </w:r>
      <w:r w:rsidR="009C11CD">
        <w:rPr>
          <w:rFonts w:ascii="Arial" w:hAnsi="Arial" w:cs="Arial"/>
          <w:szCs w:val="24"/>
        </w:rPr>
        <w:t xml:space="preserve">The delay in imposing these increases is to ensure that applicants are given sufficient notice of the proposed changes. </w:t>
      </w:r>
    </w:p>
    <w:p w:rsidR="000B4130" w:rsidRPr="00573A89" w:rsidRDefault="000B4130" w:rsidP="00D2054F">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t>Commencement</w:t>
      </w:r>
    </w:p>
    <w:p w:rsidR="000D189A" w:rsidRPr="00573A89" w:rsidRDefault="005224FB" w:rsidP="00D2054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Parts 1 to 6</w:t>
      </w:r>
      <w:r w:rsidR="00183DF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Part 8</w:t>
      </w:r>
      <w:r w:rsidR="00183DFF">
        <w:rPr>
          <w:rStyle w:val="BookTitle"/>
          <w:rFonts w:ascii="Arial" w:hAnsi="Arial" w:cs="Arial"/>
          <w:i w:val="0"/>
          <w:iCs w:val="0"/>
          <w:smallCaps w:val="0"/>
          <w:spacing w:val="0"/>
          <w:szCs w:val="24"/>
        </w:rPr>
        <w:t xml:space="preserve"> and the Schedules to</w:t>
      </w:r>
      <w:r>
        <w:rPr>
          <w:rStyle w:val="BookTitle"/>
          <w:rFonts w:ascii="Arial" w:hAnsi="Arial" w:cs="Arial"/>
          <w:i w:val="0"/>
          <w:iCs w:val="0"/>
          <w:smallCaps w:val="0"/>
          <w:spacing w:val="0"/>
          <w:szCs w:val="24"/>
        </w:rPr>
        <w:t xml:space="preserve"> the</w:t>
      </w:r>
      <w:r w:rsidRPr="00573A89">
        <w:rPr>
          <w:rStyle w:val="BookTitle"/>
          <w:rFonts w:ascii="Arial" w:hAnsi="Arial" w:cs="Arial"/>
          <w:i w:val="0"/>
          <w:iCs w:val="0"/>
          <w:smallCaps w:val="0"/>
          <w:spacing w:val="0"/>
          <w:szCs w:val="24"/>
        </w:rPr>
        <w:t xml:space="preserve"> </w:t>
      </w:r>
      <w:r w:rsidR="000D189A" w:rsidRPr="00573A89">
        <w:rPr>
          <w:rStyle w:val="BookTitle"/>
          <w:rFonts w:ascii="Arial" w:hAnsi="Arial" w:cs="Arial"/>
          <w:i w:val="0"/>
          <w:iCs w:val="0"/>
          <w:smallCaps w:val="0"/>
          <w:spacing w:val="0"/>
          <w:szCs w:val="24"/>
        </w:rPr>
        <w:t xml:space="preserve">Determination commence </w:t>
      </w:r>
      <w:r w:rsidR="000D189A" w:rsidRPr="00573A89">
        <w:rPr>
          <w:rFonts w:ascii="Arial" w:hAnsi="Arial" w:cs="Arial"/>
          <w:szCs w:val="24"/>
        </w:rPr>
        <w:t>on 1</w:t>
      </w:r>
      <w:r w:rsidR="00183DFF">
        <w:rPr>
          <w:rFonts w:ascii="Arial" w:hAnsi="Arial" w:cs="Arial"/>
          <w:szCs w:val="24"/>
        </w:rPr>
        <w:t> </w:t>
      </w:r>
      <w:r w:rsidR="00FB68E0" w:rsidRPr="00573A89">
        <w:rPr>
          <w:rFonts w:ascii="Arial" w:hAnsi="Arial" w:cs="Arial"/>
          <w:szCs w:val="24"/>
        </w:rPr>
        <w:t>April</w:t>
      </w:r>
      <w:r w:rsidR="00183DFF">
        <w:rPr>
          <w:rFonts w:ascii="Arial" w:hAnsi="Arial" w:cs="Arial"/>
          <w:szCs w:val="24"/>
        </w:rPr>
        <w:t> </w:t>
      </w:r>
      <w:r w:rsidR="000D189A" w:rsidRPr="00573A89">
        <w:rPr>
          <w:rFonts w:ascii="Arial" w:hAnsi="Arial" w:cs="Arial"/>
          <w:szCs w:val="24"/>
        </w:rPr>
        <w:t xml:space="preserve">2018. </w:t>
      </w:r>
      <w:r>
        <w:rPr>
          <w:rFonts w:ascii="Arial" w:hAnsi="Arial" w:cs="Arial"/>
          <w:szCs w:val="24"/>
        </w:rPr>
        <w:t xml:space="preserve"> Part 7 of the Determination will commence on 1 April 2019.  </w:t>
      </w:r>
    </w:p>
    <w:p w:rsidR="006A6D51" w:rsidRPr="00573A89" w:rsidRDefault="006A6D51" w:rsidP="00D2054F">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t>Consultation</w:t>
      </w:r>
    </w:p>
    <w:p w:rsidR="002F25B6" w:rsidRPr="000B15AB" w:rsidRDefault="00595AA5" w:rsidP="00D2054F">
      <w:pPr>
        <w:spacing w:before="120"/>
        <w:jc w:val="both"/>
        <w:rPr>
          <w:rFonts w:ascii="Arial" w:hAnsi="Arial" w:cs="Arial"/>
          <w:szCs w:val="24"/>
        </w:rPr>
      </w:pPr>
      <w:r w:rsidRPr="000B15AB">
        <w:rPr>
          <w:rFonts w:ascii="Arial" w:hAnsi="Arial" w:cs="Arial"/>
          <w:szCs w:val="24"/>
        </w:rPr>
        <w:t xml:space="preserve">The Minister responsible for the </w:t>
      </w:r>
      <w:r w:rsidRPr="000B15AB">
        <w:rPr>
          <w:rFonts w:ascii="Arial" w:hAnsi="Arial" w:cs="Arial"/>
          <w:i/>
          <w:szCs w:val="24"/>
        </w:rPr>
        <w:t>Migration Act 195</w:t>
      </w:r>
      <w:r w:rsidR="006C0D32" w:rsidRPr="000B15AB">
        <w:rPr>
          <w:rFonts w:ascii="Arial" w:hAnsi="Arial" w:cs="Arial"/>
          <w:i/>
          <w:szCs w:val="24"/>
        </w:rPr>
        <w:t>8</w:t>
      </w:r>
      <w:r w:rsidR="006C0D32" w:rsidRPr="000B15AB">
        <w:rPr>
          <w:rFonts w:ascii="Arial" w:hAnsi="Arial" w:cs="Arial"/>
          <w:szCs w:val="24"/>
        </w:rPr>
        <w:t xml:space="preserve"> has been consulted on matters to be specified in the instrument, as required by section </w:t>
      </w:r>
      <w:proofErr w:type="gramStart"/>
      <w:r w:rsidR="006C0D32" w:rsidRPr="000B15AB">
        <w:rPr>
          <w:rFonts w:ascii="Arial" w:hAnsi="Arial" w:cs="Arial"/>
          <w:szCs w:val="24"/>
        </w:rPr>
        <w:t>1061ZZGH(</w:t>
      </w:r>
      <w:proofErr w:type="gramEnd"/>
      <w:r w:rsidR="006C0D32" w:rsidRPr="000B15AB">
        <w:rPr>
          <w:rFonts w:ascii="Arial" w:hAnsi="Arial" w:cs="Arial"/>
          <w:szCs w:val="24"/>
        </w:rPr>
        <w:t xml:space="preserve">3) of the Act.  The </w:t>
      </w:r>
      <w:r w:rsidR="002C3094" w:rsidRPr="000B15AB">
        <w:rPr>
          <w:rFonts w:ascii="Arial" w:hAnsi="Arial" w:cs="Arial"/>
          <w:szCs w:val="24"/>
        </w:rPr>
        <w:t>Department of Home Affairs</w:t>
      </w:r>
      <w:r w:rsidR="006C0D32" w:rsidRPr="000B15AB">
        <w:rPr>
          <w:rFonts w:ascii="Arial" w:hAnsi="Arial" w:cs="Arial"/>
          <w:szCs w:val="24"/>
        </w:rPr>
        <w:t xml:space="preserve"> and the Department of Human Services</w:t>
      </w:r>
      <w:r w:rsidR="002C3094" w:rsidRPr="000B15AB">
        <w:rPr>
          <w:rFonts w:ascii="Arial" w:hAnsi="Arial" w:cs="Arial"/>
          <w:szCs w:val="24"/>
        </w:rPr>
        <w:t xml:space="preserve"> </w:t>
      </w:r>
      <w:r w:rsidR="006C0D32" w:rsidRPr="000B15AB">
        <w:rPr>
          <w:rFonts w:ascii="Arial" w:hAnsi="Arial" w:cs="Arial"/>
          <w:szCs w:val="24"/>
        </w:rPr>
        <w:t>have also been consulted.</w:t>
      </w:r>
    </w:p>
    <w:p w:rsidR="00513868" w:rsidRPr="000B15AB" w:rsidRDefault="00513868" w:rsidP="00D2054F">
      <w:pPr>
        <w:spacing w:before="120"/>
        <w:jc w:val="both"/>
        <w:rPr>
          <w:rFonts w:ascii="Arial" w:hAnsi="Arial" w:cs="Arial"/>
          <w:szCs w:val="24"/>
        </w:rPr>
      </w:pPr>
      <w:r w:rsidRPr="000B15AB">
        <w:rPr>
          <w:rFonts w:ascii="Arial" w:hAnsi="Arial" w:cs="Arial"/>
          <w:szCs w:val="24"/>
        </w:rPr>
        <w:t>Further consultation was not considered necessary as the Determination is operating efficiently and effectively.</w:t>
      </w:r>
    </w:p>
    <w:p w:rsidR="002329E1" w:rsidRPr="000B15AB" w:rsidRDefault="002329E1" w:rsidP="00D2054F">
      <w:pPr>
        <w:spacing w:after="240"/>
        <w:jc w:val="both"/>
        <w:rPr>
          <w:rFonts w:ascii="Arial" w:hAnsi="Arial" w:cs="Arial"/>
          <w:b/>
          <w:szCs w:val="24"/>
        </w:rPr>
      </w:pPr>
      <w:r w:rsidRPr="000B15AB">
        <w:rPr>
          <w:rFonts w:ascii="Arial" w:hAnsi="Arial" w:cs="Arial"/>
          <w:b/>
          <w:szCs w:val="24"/>
        </w:rPr>
        <w:t>Regulat</w:t>
      </w:r>
      <w:r w:rsidR="00D459E0" w:rsidRPr="000B15AB">
        <w:rPr>
          <w:rFonts w:ascii="Arial" w:hAnsi="Arial" w:cs="Arial"/>
          <w:b/>
          <w:szCs w:val="24"/>
        </w:rPr>
        <w:t>ion</w:t>
      </w:r>
      <w:r w:rsidRPr="000B15AB">
        <w:rPr>
          <w:rFonts w:ascii="Arial" w:hAnsi="Arial" w:cs="Arial"/>
          <w:b/>
          <w:szCs w:val="24"/>
        </w:rPr>
        <w:t xml:space="preserve"> Impact </w:t>
      </w:r>
      <w:r w:rsidR="00D459E0" w:rsidRPr="000B15AB">
        <w:rPr>
          <w:rFonts w:ascii="Arial" w:hAnsi="Arial" w:cs="Arial"/>
          <w:b/>
          <w:szCs w:val="24"/>
        </w:rPr>
        <w:t>Statement</w:t>
      </w:r>
      <w:r w:rsidR="00F52853" w:rsidRPr="000B15AB">
        <w:rPr>
          <w:rFonts w:ascii="Arial" w:hAnsi="Arial" w:cs="Arial"/>
          <w:b/>
          <w:szCs w:val="24"/>
        </w:rPr>
        <w:t xml:space="preserve"> (RIS)</w:t>
      </w:r>
    </w:p>
    <w:p w:rsidR="00EF0B6E" w:rsidRPr="00EF0B6E" w:rsidRDefault="00EF0B6E" w:rsidP="00AD084B">
      <w:pPr>
        <w:jc w:val="both"/>
        <w:rPr>
          <w:rFonts w:ascii="Arial" w:hAnsi="Arial" w:cs="Arial"/>
          <w:szCs w:val="24"/>
        </w:rPr>
      </w:pPr>
      <w:r w:rsidRPr="00AD084B">
        <w:rPr>
          <w:rFonts w:ascii="Arial" w:hAnsi="Arial" w:cs="Arial"/>
          <w:szCs w:val="24"/>
        </w:rPr>
        <w:t>OBPR ID 23503</w:t>
      </w:r>
    </w:p>
    <w:p w:rsidR="00005ABE" w:rsidRPr="00005ABE" w:rsidRDefault="00005ABE" w:rsidP="00005ABE">
      <w:pPr>
        <w:rPr>
          <w:rFonts w:ascii="Arial" w:hAnsi="Arial" w:cs="Arial"/>
          <w:szCs w:val="24"/>
        </w:rPr>
      </w:pPr>
      <w:r w:rsidRPr="00005ABE">
        <w:rPr>
          <w:rFonts w:ascii="Arial" w:hAnsi="Arial" w:cs="Arial"/>
          <w:szCs w:val="24"/>
        </w:rPr>
        <w:t xml:space="preserve">Consistent with the OBRP Guidance Note on Sunsetting Legislative Instruments the Deputy Secretary of Department of Social Services certified the </w:t>
      </w:r>
      <w:r w:rsidRPr="00005ABE">
        <w:rPr>
          <w:rFonts w:ascii="Arial" w:hAnsi="Arial" w:cs="Arial"/>
          <w:i/>
          <w:szCs w:val="24"/>
        </w:rPr>
        <w:t>Social Security (Assurances of Support) (FaHCSIA) Determination 2007</w:t>
      </w:r>
      <w:r w:rsidRPr="00005ABE">
        <w:rPr>
          <w:rFonts w:ascii="Arial" w:hAnsi="Arial" w:cs="Arial"/>
          <w:szCs w:val="24"/>
        </w:rPr>
        <w:t xml:space="preserve"> as operating effectively and efficiently. Therefore a Regulation Impact Statement is not required for this regulation to be remade.</w:t>
      </w:r>
    </w:p>
    <w:p w:rsidR="00EF0B6E" w:rsidRDefault="00EF0B6E" w:rsidP="00AD084B">
      <w:pPr>
        <w:jc w:val="both"/>
        <w:rPr>
          <w:rFonts w:ascii="Arial" w:hAnsi="Arial" w:cs="Arial"/>
          <w:szCs w:val="24"/>
        </w:rPr>
      </w:pPr>
    </w:p>
    <w:p w:rsidR="000401CA" w:rsidRPr="00573A89" w:rsidRDefault="000401CA" w:rsidP="00D2054F">
      <w:pPr>
        <w:spacing w:before="120"/>
        <w:jc w:val="both"/>
        <w:rPr>
          <w:rFonts w:ascii="Arial" w:hAnsi="Arial" w:cs="Arial"/>
          <w:szCs w:val="24"/>
        </w:rPr>
      </w:pPr>
    </w:p>
    <w:p w:rsidR="007F20B2" w:rsidRPr="00573A89" w:rsidRDefault="007F20B2" w:rsidP="00AD084B">
      <w:pPr>
        <w:spacing w:before="0" w:after="200" w:line="276" w:lineRule="auto"/>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br w:type="page"/>
      </w:r>
    </w:p>
    <w:p w:rsidR="006A6D51" w:rsidRPr="00573A89" w:rsidRDefault="006A6D51" w:rsidP="00D2054F">
      <w:pPr>
        <w:jc w:val="center"/>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lastRenderedPageBreak/>
        <w:t>Explanation of the provisions</w:t>
      </w:r>
    </w:p>
    <w:p w:rsidR="00366C9A" w:rsidRPr="00D2054F" w:rsidRDefault="00366C9A" w:rsidP="00D2054F">
      <w:pPr>
        <w:jc w:val="both"/>
        <w:rPr>
          <w:rFonts w:ascii="Arial" w:hAnsi="Arial" w:cs="Arial"/>
          <w:b/>
          <w:szCs w:val="24"/>
          <w:u w:val="single"/>
        </w:rPr>
      </w:pPr>
      <w:r w:rsidRPr="00D2054F">
        <w:rPr>
          <w:rFonts w:ascii="Arial" w:hAnsi="Arial" w:cs="Arial"/>
          <w:b/>
          <w:szCs w:val="24"/>
          <w:u w:val="single"/>
        </w:rPr>
        <w:t xml:space="preserve">Part 1 – </w:t>
      </w:r>
      <w:r w:rsidR="00852813" w:rsidRPr="00D2054F">
        <w:rPr>
          <w:rFonts w:ascii="Arial" w:hAnsi="Arial" w:cs="Arial"/>
          <w:b/>
          <w:szCs w:val="24"/>
          <w:u w:val="single"/>
        </w:rPr>
        <w:t>Preliminary</w:t>
      </w:r>
    </w:p>
    <w:p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1 </w:t>
      </w:r>
    </w:p>
    <w:p w:rsidR="00366C9A" w:rsidRPr="00573A89" w:rsidRDefault="004A126D" w:rsidP="00D2054F">
      <w:pPr>
        <w:jc w:val="both"/>
        <w:rPr>
          <w:rStyle w:val="BookTitle"/>
          <w:rFonts w:ascii="Arial" w:hAnsi="Arial" w:cs="Arial"/>
          <w:i w:val="0"/>
          <w:iCs w:val="0"/>
          <w:smallCaps w:val="0"/>
          <w:spacing w:val="0"/>
          <w:szCs w:val="24"/>
        </w:rPr>
      </w:pPr>
      <w:r w:rsidRPr="00573A89">
        <w:rPr>
          <w:rFonts w:ascii="Arial" w:hAnsi="Arial" w:cs="Arial"/>
          <w:szCs w:val="24"/>
        </w:rPr>
        <w:t xml:space="preserve">This section provides that the </w:t>
      </w:r>
      <w:r w:rsidR="002343D8">
        <w:rPr>
          <w:rFonts w:ascii="Arial" w:hAnsi="Arial" w:cs="Arial"/>
          <w:szCs w:val="24"/>
        </w:rPr>
        <w:t xml:space="preserve">instrument </w:t>
      </w:r>
      <w:r w:rsidR="00DC267A">
        <w:rPr>
          <w:rFonts w:ascii="Arial" w:hAnsi="Arial" w:cs="Arial"/>
          <w:szCs w:val="24"/>
        </w:rPr>
        <w:t>is</w:t>
      </w:r>
      <w:r w:rsidR="00732857" w:rsidRPr="00573A89">
        <w:rPr>
          <w:rFonts w:ascii="Arial" w:hAnsi="Arial" w:cs="Arial"/>
          <w:szCs w:val="24"/>
        </w:rPr>
        <w:t xml:space="preserve"> the </w:t>
      </w:r>
      <w:r w:rsidR="00732857" w:rsidRPr="00573A89">
        <w:rPr>
          <w:rFonts w:ascii="Arial" w:hAnsi="Arial" w:cs="Arial"/>
          <w:i/>
          <w:szCs w:val="24"/>
        </w:rPr>
        <w:t>Social Security (Assurance</w:t>
      </w:r>
      <w:r w:rsidR="003F28D8" w:rsidRPr="00573A89">
        <w:rPr>
          <w:rFonts w:ascii="Arial" w:hAnsi="Arial" w:cs="Arial"/>
          <w:i/>
          <w:szCs w:val="24"/>
        </w:rPr>
        <w:t>s</w:t>
      </w:r>
      <w:r w:rsidR="00732857" w:rsidRPr="00573A89">
        <w:rPr>
          <w:rFonts w:ascii="Arial" w:hAnsi="Arial" w:cs="Arial"/>
          <w:i/>
          <w:szCs w:val="24"/>
        </w:rPr>
        <w:t xml:space="preserve"> of Support) Determination 2018</w:t>
      </w:r>
      <w:r w:rsidR="00732857" w:rsidRPr="00573A89">
        <w:rPr>
          <w:rFonts w:ascii="Arial" w:hAnsi="Arial" w:cs="Arial"/>
          <w:szCs w:val="24"/>
        </w:rPr>
        <w:t>.</w:t>
      </w:r>
    </w:p>
    <w:p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w:t>
      </w:r>
      <w:r w:rsidR="00E83230" w:rsidRPr="00573A89">
        <w:rPr>
          <w:rFonts w:ascii="Arial" w:hAnsi="Arial" w:cs="Arial"/>
          <w:szCs w:val="24"/>
          <w:u w:val="single"/>
        </w:rPr>
        <w:t>2</w:t>
      </w:r>
      <w:r w:rsidR="00732857" w:rsidRPr="00573A89">
        <w:rPr>
          <w:rFonts w:ascii="Arial" w:hAnsi="Arial" w:cs="Arial"/>
          <w:szCs w:val="24"/>
          <w:u w:val="single"/>
        </w:rPr>
        <w:t xml:space="preserve"> </w:t>
      </w:r>
    </w:p>
    <w:p w:rsidR="00366C9A" w:rsidRPr="00573A89" w:rsidRDefault="0072198C" w:rsidP="00D2054F">
      <w:pPr>
        <w:jc w:val="both"/>
        <w:rPr>
          <w:rFonts w:ascii="Arial" w:hAnsi="Arial" w:cs="Arial"/>
          <w:szCs w:val="24"/>
        </w:rPr>
      </w:pPr>
      <w:r w:rsidRPr="00573A89">
        <w:rPr>
          <w:rFonts w:ascii="Arial" w:hAnsi="Arial" w:cs="Arial"/>
          <w:szCs w:val="24"/>
        </w:rPr>
        <w:t>This section p</w:t>
      </w:r>
      <w:r w:rsidR="00732857" w:rsidRPr="00573A89">
        <w:rPr>
          <w:rFonts w:ascii="Arial" w:hAnsi="Arial" w:cs="Arial"/>
          <w:szCs w:val="24"/>
        </w:rPr>
        <w:t xml:space="preserve">rovides </w:t>
      </w:r>
      <w:r w:rsidR="00DC267A">
        <w:rPr>
          <w:rFonts w:ascii="Arial" w:hAnsi="Arial" w:cs="Arial"/>
          <w:szCs w:val="24"/>
        </w:rPr>
        <w:t xml:space="preserve">for the commencement </w:t>
      </w:r>
      <w:r w:rsidR="00CA39C3">
        <w:rPr>
          <w:rFonts w:ascii="Arial" w:hAnsi="Arial" w:cs="Arial"/>
          <w:szCs w:val="24"/>
        </w:rPr>
        <w:t xml:space="preserve">of </w:t>
      </w:r>
      <w:r w:rsidR="00CA39C3" w:rsidRPr="00573A89">
        <w:rPr>
          <w:rFonts w:ascii="Arial" w:hAnsi="Arial" w:cs="Arial"/>
          <w:szCs w:val="24"/>
        </w:rPr>
        <w:t>the</w:t>
      </w:r>
      <w:r w:rsidR="00732857" w:rsidRPr="00573A89">
        <w:rPr>
          <w:rFonts w:ascii="Arial" w:hAnsi="Arial" w:cs="Arial"/>
          <w:szCs w:val="24"/>
        </w:rPr>
        <w:t xml:space="preserve"> Determination</w:t>
      </w:r>
      <w:r w:rsidR="00DC267A">
        <w:rPr>
          <w:rFonts w:ascii="Arial" w:hAnsi="Arial" w:cs="Arial"/>
          <w:szCs w:val="24"/>
        </w:rPr>
        <w:t>.</w:t>
      </w:r>
      <w:r w:rsidR="00732857" w:rsidRPr="00573A89">
        <w:rPr>
          <w:rFonts w:ascii="Arial" w:hAnsi="Arial" w:cs="Arial"/>
          <w:szCs w:val="24"/>
        </w:rPr>
        <w:t xml:space="preserve"> </w:t>
      </w:r>
      <w:r w:rsidR="006E4386">
        <w:rPr>
          <w:rFonts w:ascii="Arial" w:hAnsi="Arial" w:cs="Arial"/>
          <w:szCs w:val="24"/>
        </w:rPr>
        <w:t xml:space="preserve"> Parts 1 to 6,</w:t>
      </w:r>
      <w:r w:rsidR="00DC267A">
        <w:rPr>
          <w:rFonts w:ascii="Arial" w:hAnsi="Arial" w:cs="Arial"/>
          <w:szCs w:val="24"/>
        </w:rPr>
        <w:t xml:space="preserve"> Part 8</w:t>
      </w:r>
      <w:r w:rsidR="006E4386">
        <w:rPr>
          <w:rFonts w:ascii="Arial" w:hAnsi="Arial" w:cs="Arial"/>
          <w:szCs w:val="24"/>
        </w:rPr>
        <w:t xml:space="preserve"> and Schedules 1 and 2</w:t>
      </w:r>
      <w:r w:rsidR="00DC267A" w:rsidRPr="00573A89">
        <w:rPr>
          <w:rFonts w:ascii="Arial" w:hAnsi="Arial" w:cs="Arial"/>
          <w:szCs w:val="24"/>
        </w:rPr>
        <w:t xml:space="preserve"> </w:t>
      </w:r>
      <w:r w:rsidR="00732857" w:rsidRPr="00573A89">
        <w:rPr>
          <w:rFonts w:ascii="Arial" w:hAnsi="Arial" w:cs="Arial"/>
          <w:szCs w:val="24"/>
        </w:rPr>
        <w:t xml:space="preserve">commence on </w:t>
      </w:r>
      <w:r w:rsidR="00DE14EB" w:rsidRPr="00573A89">
        <w:rPr>
          <w:rFonts w:ascii="Arial" w:hAnsi="Arial" w:cs="Arial"/>
          <w:szCs w:val="24"/>
        </w:rPr>
        <w:t>1 April 2018</w:t>
      </w:r>
      <w:r w:rsidR="00732857" w:rsidRPr="00573A89">
        <w:rPr>
          <w:rFonts w:ascii="Arial" w:hAnsi="Arial" w:cs="Arial"/>
          <w:szCs w:val="24"/>
        </w:rPr>
        <w:t>.</w:t>
      </w:r>
      <w:r w:rsidR="00DC267A">
        <w:rPr>
          <w:rFonts w:ascii="Arial" w:hAnsi="Arial" w:cs="Arial"/>
          <w:szCs w:val="24"/>
        </w:rPr>
        <w:t xml:space="preserve">  Part 7 will commence on 1 April 2019.</w:t>
      </w:r>
    </w:p>
    <w:p w:rsidR="00295F25" w:rsidRPr="00573A89" w:rsidRDefault="00366C9A" w:rsidP="00D2054F">
      <w:pPr>
        <w:jc w:val="both"/>
        <w:rPr>
          <w:rStyle w:val="BookTitle"/>
          <w:rFonts w:ascii="Arial" w:hAnsi="Arial" w:cs="Arial"/>
          <w:i w:val="0"/>
          <w:iCs w:val="0"/>
          <w:smallCaps w:val="0"/>
          <w:spacing w:val="0"/>
          <w:szCs w:val="24"/>
          <w:u w:val="single"/>
        </w:rPr>
      </w:pPr>
      <w:r w:rsidRPr="00573A89">
        <w:rPr>
          <w:rFonts w:ascii="Arial" w:hAnsi="Arial" w:cs="Arial"/>
          <w:szCs w:val="24"/>
          <w:u w:val="single"/>
        </w:rPr>
        <w:t xml:space="preserve">Section </w:t>
      </w:r>
      <w:r w:rsidR="00E83230" w:rsidRPr="00573A89">
        <w:rPr>
          <w:rFonts w:ascii="Arial" w:hAnsi="Arial" w:cs="Arial"/>
          <w:szCs w:val="24"/>
          <w:u w:val="single"/>
        </w:rPr>
        <w:t>3</w:t>
      </w:r>
      <w:r w:rsidRPr="00573A89">
        <w:rPr>
          <w:rStyle w:val="BookTitle"/>
          <w:rFonts w:ascii="Arial" w:hAnsi="Arial" w:cs="Arial"/>
          <w:i w:val="0"/>
          <w:iCs w:val="0"/>
          <w:smallCaps w:val="0"/>
          <w:spacing w:val="0"/>
          <w:szCs w:val="24"/>
          <w:u w:val="single"/>
        </w:rPr>
        <w:t xml:space="preserve"> </w:t>
      </w:r>
    </w:p>
    <w:p w:rsidR="00366C9A" w:rsidRPr="00573A89" w:rsidRDefault="005A7363" w:rsidP="00D2054F">
      <w:pPr>
        <w:jc w:val="both"/>
        <w:rPr>
          <w:rStyle w:val="BookTitle"/>
          <w:rFonts w:ascii="Arial" w:hAnsi="Arial" w:cs="Arial"/>
          <w:i w:val="0"/>
          <w:iCs w:val="0"/>
          <w:smallCaps w:val="0"/>
          <w:spacing w:val="0"/>
          <w:szCs w:val="24"/>
        </w:rPr>
      </w:pPr>
      <w:r w:rsidRPr="00573A89">
        <w:rPr>
          <w:rFonts w:ascii="Arial" w:hAnsi="Arial" w:cs="Arial"/>
          <w:szCs w:val="24"/>
        </w:rPr>
        <w:t>This section p</w:t>
      </w:r>
      <w:r w:rsidR="00295F25" w:rsidRPr="00573A89">
        <w:rPr>
          <w:rFonts w:ascii="Arial" w:hAnsi="Arial" w:cs="Arial"/>
          <w:szCs w:val="24"/>
        </w:rPr>
        <w:t>rovides</w:t>
      </w:r>
      <w:r w:rsidR="00732857" w:rsidRPr="00573A89">
        <w:rPr>
          <w:rFonts w:ascii="Arial" w:hAnsi="Arial" w:cs="Arial"/>
          <w:szCs w:val="24"/>
        </w:rPr>
        <w:t xml:space="preserve"> that </w:t>
      </w:r>
      <w:r w:rsidR="009A5095" w:rsidRPr="00573A89">
        <w:rPr>
          <w:rFonts w:ascii="Arial" w:hAnsi="Arial" w:cs="Arial"/>
          <w:szCs w:val="24"/>
        </w:rPr>
        <w:t xml:space="preserve">the Determination is made under section 1061ZZGH of the </w:t>
      </w:r>
      <w:r w:rsidR="009A5095" w:rsidRPr="00573A89">
        <w:rPr>
          <w:rFonts w:ascii="Arial" w:hAnsi="Arial" w:cs="Arial"/>
          <w:i/>
          <w:szCs w:val="24"/>
        </w:rPr>
        <w:t>Social Security Act 1991</w:t>
      </w:r>
      <w:r w:rsidR="009A5095" w:rsidRPr="00573A89">
        <w:rPr>
          <w:rFonts w:ascii="Arial" w:hAnsi="Arial" w:cs="Arial"/>
          <w:szCs w:val="24"/>
        </w:rPr>
        <w:t>.</w:t>
      </w:r>
    </w:p>
    <w:p w:rsidR="002343D8" w:rsidRDefault="002343D8" w:rsidP="00D2054F">
      <w:pPr>
        <w:jc w:val="both"/>
        <w:rPr>
          <w:rFonts w:ascii="Arial" w:hAnsi="Arial" w:cs="Arial"/>
          <w:szCs w:val="24"/>
          <w:u w:val="single"/>
        </w:rPr>
      </w:pPr>
      <w:r>
        <w:rPr>
          <w:rFonts w:ascii="Arial" w:hAnsi="Arial" w:cs="Arial"/>
          <w:szCs w:val="24"/>
          <w:u w:val="single"/>
        </w:rPr>
        <w:t>Section 4</w:t>
      </w:r>
    </w:p>
    <w:p w:rsidR="002343D8" w:rsidRPr="00D2054F" w:rsidRDefault="002343D8" w:rsidP="00D2054F">
      <w:pPr>
        <w:jc w:val="both"/>
        <w:rPr>
          <w:rFonts w:ascii="Arial" w:hAnsi="Arial" w:cs="Arial"/>
          <w:szCs w:val="24"/>
        </w:rPr>
      </w:pPr>
      <w:r>
        <w:rPr>
          <w:rFonts w:ascii="Arial" w:hAnsi="Arial" w:cs="Arial"/>
          <w:szCs w:val="24"/>
        </w:rPr>
        <w:t xml:space="preserve">This section </w:t>
      </w:r>
      <w:r w:rsidR="006E4386">
        <w:rPr>
          <w:rFonts w:ascii="Arial" w:hAnsi="Arial" w:cs="Arial"/>
          <w:szCs w:val="24"/>
        </w:rPr>
        <w:t>specifies that Schedules 1 and 2 respectively revoke</w:t>
      </w:r>
      <w:r>
        <w:rPr>
          <w:rFonts w:ascii="Arial" w:hAnsi="Arial" w:cs="Arial"/>
          <w:szCs w:val="24"/>
        </w:rPr>
        <w:t xml:space="preserve"> the </w:t>
      </w:r>
      <w:r>
        <w:rPr>
          <w:rFonts w:ascii="Arial" w:hAnsi="Arial" w:cs="Arial"/>
          <w:i/>
          <w:szCs w:val="24"/>
        </w:rPr>
        <w:t xml:space="preserve">Social Security (Assurances of Support) (FaHCSIA) Determination 2007 </w:t>
      </w:r>
      <w:r>
        <w:rPr>
          <w:rFonts w:ascii="Arial" w:hAnsi="Arial" w:cs="Arial"/>
          <w:szCs w:val="24"/>
        </w:rPr>
        <w:t xml:space="preserve">and the </w:t>
      </w:r>
      <w:r>
        <w:rPr>
          <w:rFonts w:ascii="Arial" w:hAnsi="Arial" w:cs="Arial"/>
          <w:i/>
          <w:szCs w:val="24"/>
        </w:rPr>
        <w:t>Social Security (Assurances of Support) (DEEWR) Determination 2008</w:t>
      </w:r>
      <w:r w:rsidR="006E4386">
        <w:rPr>
          <w:rFonts w:ascii="Arial" w:hAnsi="Arial" w:cs="Arial"/>
          <w:szCs w:val="24"/>
        </w:rPr>
        <w:t>.  These two determinations</w:t>
      </w:r>
      <w:r>
        <w:rPr>
          <w:rFonts w:ascii="Arial" w:hAnsi="Arial" w:cs="Arial"/>
          <w:szCs w:val="24"/>
        </w:rPr>
        <w:t xml:space="preserve"> w</w:t>
      </w:r>
      <w:r w:rsidR="00AD0A4E">
        <w:rPr>
          <w:rFonts w:ascii="Arial" w:hAnsi="Arial" w:cs="Arial"/>
          <w:szCs w:val="24"/>
        </w:rPr>
        <w:t>ould otherwise</w:t>
      </w:r>
      <w:r>
        <w:rPr>
          <w:rFonts w:ascii="Arial" w:hAnsi="Arial" w:cs="Arial"/>
          <w:szCs w:val="24"/>
        </w:rPr>
        <w:t xml:space="preserve"> sunset on 1 April 2018.</w:t>
      </w:r>
    </w:p>
    <w:p w:rsidR="00057AF2" w:rsidRPr="00573A89" w:rsidRDefault="00E83230" w:rsidP="00D2054F">
      <w:pPr>
        <w:jc w:val="both"/>
        <w:rPr>
          <w:rFonts w:ascii="Arial" w:hAnsi="Arial" w:cs="Arial"/>
          <w:szCs w:val="24"/>
          <w:u w:val="single"/>
        </w:rPr>
      </w:pPr>
      <w:r w:rsidRPr="00573A89">
        <w:rPr>
          <w:rFonts w:ascii="Arial" w:hAnsi="Arial" w:cs="Arial"/>
          <w:szCs w:val="24"/>
          <w:u w:val="single"/>
        </w:rPr>
        <w:t xml:space="preserve">Section </w:t>
      </w:r>
      <w:r w:rsidR="002343D8">
        <w:rPr>
          <w:rFonts w:ascii="Arial" w:hAnsi="Arial" w:cs="Arial"/>
          <w:szCs w:val="24"/>
          <w:u w:val="single"/>
        </w:rPr>
        <w:t>5</w:t>
      </w:r>
      <w:r w:rsidRPr="00573A89">
        <w:rPr>
          <w:rFonts w:ascii="Arial" w:hAnsi="Arial" w:cs="Arial"/>
          <w:szCs w:val="24"/>
          <w:u w:val="single"/>
        </w:rPr>
        <w:t xml:space="preserve"> </w:t>
      </w:r>
    </w:p>
    <w:p w:rsidR="00AC176F" w:rsidRDefault="00CC3362" w:rsidP="00D2054F">
      <w:pPr>
        <w:jc w:val="both"/>
        <w:rPr>
          <w:rFonts w:ascii="Arial" w:hAnsi="Arial" w:cs="Arial"/>
          <w:szCs w:val="24"/>
        </w:rPr>
      </w:pPr>
      <w:r w:rsidRPr="00B72CD1">
        <w:rPr>
          <w:rFonts w:ascii="Arial" w:hAnsi="Arial" w:cs="Arial"/>
          <w:szCs w:val="24"/>
        </w:rPr>
        <w:t>This section c</w:t>
      </w:r>
      <w:r w:rsidR="00057AF2" w:rsidRPr="00B72CD1">
        <w:rPr>
          <w:rFonts w:ascii="Arial" w:hAnsi="Arial" w:cs="Arial"/>
          <w:szCs w:val="24"/>
        </w:rPr>
        <w:t>ontains</w:t>
      </w:r>
      <w:r w:rsidRPr="00B72CD1">
        <w:rPr>
          <w:rFonts w:ascii="Arial" w:hAnsi="Arial" w:cs="Arial"/>
          <w:szCs w:val="24"/>
        </w:rPr>
        <w:t xml:space="preserve"> </w:t>
      </w:r>
      <w:r w:rsidR="00E83230" w:rsidRPr="00B72CD1">
        <w:rPr>
          <w:rFonts w:ascii="Arial" w:hAnsi="Arial" w:cs="Arial"/>
          <w:szCs w:val="24"/>
        </w:rPr>
        <w:t>definition</w:t>
      </w:r>
      <w:r w:rsidRPr="00B72CD1">
        <w:rPr>
          <w:rFonts w:ascii="Arial" w:hAnsi="Arial" w:cs="Arial"/>
          <w:szCs w:val="24"/>
        </w:rPr>
        <w:t>s</w:t>
      </w:r>
      <w:r w:rsidR="00E83230" w:rsidRPr="00B72CD1">
        <w:rPr>
          <w:rFonts w:ascii="Arial" w:hAnsi="Arial" w:cs="Arial"/>
          <w:szCs w:val="24"/>
        </w:rPr>
        <w:t xml:space="preserve"> of the </w:t>
      </w:r>
      <w:r w:rsidR="007F20B2" w:rsidRPr="00B72CD1">
        <w:rPr>
          <w:rFonts w:ascii="Arial" w:hAnsi="Arial" w:cs="Arial"/>
          <w:szCs w:val="24"/>
        </w:rPr>
        <w:t>terms used in this Determination</w:t>
      </w:r>
      <w:r w:rsidR="00166BCE" w:rsidRPr="00B72CD1">
        <w:rPr>
          <w:rFonts w:ascii="Arial" w:hAnsi="Arial" w:cs="Arial"/>
          <w:szCs w:val="24"/>
        </w:rPr>
        <w:t xml:space="preserve">.  </w:t>
      </w:r>
    </w:p>
    <w:p w:rsidR="00EA05B5" w:rsidRPr="00EA05B5" w:rsidRDefault="00EA05B5" w:rsidP="00D2054F">
      <w:pPr>
        <w:jc w:val="both"/>
        <w:rPr>
          <w:rFonts w:ascii="Arial" w:hAnsi="Arial" w:cs="Arial"/>
          <w:szCs w:val="24"/>
        </w:rPr>
      </w:pPr>
      <w:r>
        <w:rPr>
          <w:rFonts w:ascii="Arial" w:hAnsi="Arial" w:cs="Arial"/>
          <w:szCs w:val="24"/>
        </w:rPr>
        <w:t xml:space="preserve">The note identifies a number of terms defined in the </w:t>
      </w:r>
      <w:r>
        <w:rPr>
          <w:rFonts w:ascii="Arial" w:hAnsi="Arial" w:cs="Arial"/>
          <w:i/>
          <w:szCs w:val="24"/>
        </w:rPr>
        <w:t>Social Security Act 1991</w:t>
      </w:r>
      <w:r>
        <w:rPr>
          <w:rFonts w:ascii="Arial" w:hAnsi="Arial" w:cs="Arial"/>
          <w:szCs w:val="24"/>
        </w:rPr>
        <w:t xml:space="preserve">, including </w:t>
      </w:r>
      <w:r w:rsidRPr="00D2054F">
        <w:rPr>
          <w:rFonts w:ascii="Arial" w:hAnsi="Arial" w:cs="Arial"/>
          <w:i/>
          <w:szCs w:val="24"/>
        </w:rPr>
        <w:t>Australian resident</w:t>
      </w:r>
      <w:r>
        <w:rPr>
          <w:rFonts w:ascii="Arial" w:hAnsi="Arial" w:cs="Arial"/>
          <w:szCs w:val="24"/>
        </w:rPr>
        <w:t xml:space="preserve"> and </w:t>
      </w:r>
      <w:r w:rsidRPr="00D2054F">
        <w:rPr>
          <w:rFonts w:ascii="Arial" w:hAnsi="Arial" w:cs="Arial"/>
          <w:i/>
          <w:szCs w:val="24"/>
        </w:rPr>
        <w:t>partner</w:t>
      </w:r>
      <w:r>
        <w:rPr>
          <w:rFonts w:ascii="Arial" w:hAnsi="Arial" w:cs="Arial"/>
          <w:szCs w:val="24"/>
        </w:rPr>
        <w:t>.</w:t>
      </w:r>
    </w:p>
    <w:p w:rsidR="006802C3" w:rsidRPr="00B72CD1" w:rsidRDefault="00955143" w:rsidP="00D2054F">
      <w:pPr>
        <w:jc w:val="both"/>
        <w:rPr>
          <w:rFonts w:ascii="Arial" w:hAnsi="Arial" w:cs="Arial"/>
          <w:i/>
          <w:szCs w:val="24"/>
        </w:rPr>
      </w:pPr>
      <w:r w:rsidRPr="00B72CD1">
        <w:rPr>
          <w:rFonts w:ascii="Arial" w:hAnsi="Arial" w:cs="Arial"/>
          <w:szCs w:val="24"/>
        </w:rPr>
        <w:t xml:space="preserve">A reference to ‘the </w:t>
      </w:r>
      <w:r w:rsidR="00053D74" w:rsidRPr="00B72CD1">
        <w:rPr>
          <w:rFonts w:ascii="Arial" w:hAnsi="Arial" w:cs="Arial"/>
          <w:szCs w:val="24"/>
        </w:rPr>
        <w:t>Act</w:t>
      </w:r>
      <w:r w:rsidR="00166BCE" w:rsidRPr="00B72CD1">
        <w:rPr>
          <w:rFonts w:ascii="Arial" w:hAnsi="Arial" w:cs="Arial"/>
          <w:szCs w:val="24"/>
        </w:rPr>
        <w:t>’</w:t>
      </w:r>
      <w:r w:rsidR="00053D74" w:rsidRPr="00B72CD1">
        <w:rPr>
          <w:rFonts w:ascii="Arial" w:hAnsi="Arial" w:cs="Arial"/>
          <w:szCs w:val="24"/>
        </w:rPr>
        <w:t xml:space="preserve"> </w:t>
      </w:r>
      <w:r w:rsidRPr="00B72CD1">
        <w:rPr>
          <w:rFonts w:ascii="Arial" w:hAnsi="Arial" w:cs="Arial"/>
          <w:szCs w:val="24"/>
        </w:rPr>
        <w:t xml:space="preserve">is a reference to the </w:t>
      </w:r>
      <w:r w:rsidR="00053D74" w:rsidRPr="00B72CD1">
        <w:rPr>
          <w:rFonts w:ascii="Arial" w:hAnsi="Arial" w:cs="Arial"/>
          <w:i/>
          <w:szCs w:val="24"/>
        </w:rPr>
        <w:t>Social Security Act 1991.</w:t>
      </w:r>
    </w:p>
    <w:p w:rsidR="003B644D" w:rsidRPr="00B72CD1" w:rsidRDefault="00D06525" w:rsidP="00D2054F">
      <w:pPr>
        <w:jc w:val="both"/>
        <w:rPr>
          <w:rFonts w:ascii="Arial" w:hAnsi="Arial" w:cs="Arial"/>
          <w:szCs w:val="24"/>
        </w:rPr>
      </w:pPr>
      <w:r>
        <w:rPr>
          <w:rFonts w:ascii="Arial" w:hAnsi="Arial" w:cs="Arial"/>
          <w:szCs w:val="24"/>
        </w:rPr>
        <w:t xml:space="preserve">The term </w:t>
      </w:r>
      <w:r w:rsidR="0098301F">
        <w:rPr>
          <w:rFonts w:ascii="Arial" w:hAnsi="Arial" w:cs="Arial"/>
          <w:szCs w:val="24"/>
        </w:rPr>
        <w:t>‘</w:t>
      </w:r>
      <w:r w:rsidRPr="00D2054F">
        <w:rPr>
          <w:rFonts w:ascii="Arial" w:hAnsi="Arial" w:cs="Arial"/>
          <w:i/>
          <w:szCs w:val="24"/>
        </w:rPr>
        <w:t>adult</w:t>
      </w:r>
      <w:r w:rsidR="0098301F">
        <w:rPr>
          <w:rFonts w:ascii="Arial" w:hAnsi="Arial" w:cs="Arial"/>
          <w:szCs w:val="24"/>
        </w:rPr>
        <w:t>’</w:t>
      </w:r>
      <w:r>
        <w:rPr>
          <w:rFonts w:ascii="Arial" w:hAnsi="Arial" w:cs="Arial"/>
          <w:szCs w:val="24"/>
        </w:rPr>
        <w:t xml:space="preserve"> means a person who is 18 years of age or more.</w:t>
      </w:r>
    </w:p>
    <w:p w:rsidR="00AC176F" w:rsidRPr="00B72CD1" w:rsidRDefault="00AC176F" w:rsidP="00D2054F">
      <w:pPr>
        <w:jc w:val="both"/>
        <w:rPr>
          <w:rFonts w:ascii="Arial" w:hAnsi="Arial" w:cs="Arial"/>
          <w:szCs w:val="24"/>
        </w:rPr>
      </w:pPr>
      <w:r w:rsidRPr="00B72CD1">
        <w:rPr>
          <w:rFonts w:ascii="Arial" w:hAnsi="Arial" w:cs="Arial"/>
          <w:szCs w:val="24"/>
        </w:rPr>
        <w:t xml:space="preserve">The definition of </w:t>
      </w:r>
      <w:r w:rsidR="00955143" w:rsidRPr="00B72CD1">
        <w:rPr>
          <w:rFonts w:ascii="Arial" w:hAnsi="Arial" w:cs="Arial"/>
          <w:szCs w:val="24"/>
        </w:rPr>
        <w:t>‘</w:t>
      </w:r>
      <w:r w:rsidR="00053D74" w:rsidRPr="00D2054F">
        <w:rPr>
          <w:rFonts w:ascii="Arial" w:hAnsi="Arial" w:cs="Arial"/>
          <w:i/>
          <w:szCs w:val="24"/>
        </w:rPr>
        <w:t>approved proposing organisation</w:t>
      </w:r>
      <w:r w:rsidR="00FF7FD1" w:rsidRPr="00B72CD1">
        <w:rPr>
          <w:rFonts w:ascii="Arial" w:hAnsi="Arial" w:cs="Arial"/>
          <w:szCs w:val="24"/>
        </w:rPr>
        <w:t>’</w:t>
      </w:r>
      <w:r w:rsidR="00053D74" w:rsidRPr="00B72CD1">
        <w:rPr>
          <w:rFonts w:ascii="Arial" w:hAnsi="Arial" w:cs="Arial"/>
          <w:szCs w:val="24"/>
        </w:rPr>
        <w:t xml:space="preserve"> has the meaning given</w:t>
      </w:r>
      <w:r w:rsidR="00D06525">
        <w:rPr>
          <w:rFonts w:ascii="Arial" w:hAnsi="Arial" w:cs="Arial"/>
          <w:szCs w:val="24"/>
        </w:rPr>
        <w:t xml:space="preserve"> by clause</w:t>
      </w:r>
      <w:r w:rsidR="0076177A">
        <w:t> </w:t>
      </w:r>
      <w:r w:rsidR="00D06525">
        <w:rPr>
          <w:rFonts w:ascii="Arial" w:hAnsi="Arial" w:cs="Arial"/>
          <w:szCs w:val="24"/>
        </w:rPr>
        <w:t>202.111 of</w:t>
      </w:r>
      <w:r w:rsidR="00053D74" w:rsidRPr="00B72CD1">
        <w:rPr>
          <w:rFonts w:ascii="Arial" w:hAnsi="Arial" w:cs="Arial"/>
          <w:szCs w:val="24"/>
        </w:rPr>
        <w:t xml:space="preserve"> </w:t>
      </w:r>
      <w:r w:rsidR="007D1D71">
        <w:rPr>
          <w:rFonts w:ascii="Arial" w:hAnsi="Arial" w:cs="Arial"/>
          <w:szCs w:val="24"/>
        </w:rPr>
        <w:t xml:space="preserve">Schedule 2 </w:t>
      </w:r>
      <w:r w:rsidR="00D06525">
        <w:rPr>
          <w:rFonts w:ascii="Arial" w:hAnsi="Arial" w:cs="Arial"/>
          <w:szCs w:val="24"/>
        </w:rPr>
        <w:t>to</w:t>
      </w:r>
      <w:r w:rsidR="007D1D71" w:rsidRPr="00B72CD1">
        <w:rPr>
          <w:rFonts w:ascii="Arial" w:hAnsi="Arial" w:cs="Arial"/>
          <w:szCs w:val="24"/>
        </w:rPr>
        <w:t xml:space="preserve"> </w:t>
      </w:r>
      <w:r w:rsidR="00053D74" w:rsidRPr="00B72CD1">
        <w:rPr>
          <w:rFonts w:ascii="Arial" w:hAnsi="Arial" w:cs="Arial"/>
          <w:szCs w:val="24"/>
        </w:rPr>
        <w:t xml:space="preserve">the </w:t>
      </w:r>
      <w:r w:rsidR="00D75FDC" w:rsidRPr="00D2054F">
        <w:rPr>
          <w:rFonts w:ascii="Arial" w:hAnsi="Arial" w:cs="Arial"/>
          <w:i/>
          <w:szCs w:val="24"/>
        </w:rPr>
        <w:t>Migration Regulations</w:t>
      </w:r>
      <w:r w:rsidR="00D06525">
        <w:rPr>
          <w:rFonts w:ascii="Arial" w:hAnsi="Arial" w:cs="Arial"/>
          <w:i/>
          <w:szCs w:val="24"/>
        </w:rPr>
        <w:t xml:space="preserve"> 1994</w:t>
      </w:r>
      <w:r w:rsidR="00D75FDC" w:rsidRPr="00B72CD1">
        <w:rPr>
          <w:rFonts w:ascii="Arial" w:hAnsi="Arial" w:cs="Arial"/>
          <w:szCs w:val="24"/>
        </w:rPr>
        <w:t xml:space="preserve"> </w:t>
      </w:r>
      <w:r w:rsidR="003B644D">
        <w:rPr>
          <w:rFonts w:ascii="Arial" w:hAnsi="Arial" w:cs="Arial"/>
          <w:szCs w:val="24"/>
        </w:rPr>
        <w:t>(</w:t>
      </w:r>
      <w:r w:rsidR="00053D74" w:rsidRPr="00B72CD1">
        <w:rPr>
          <w:rFonts w:ascii="Arial" w:hAnsi="Arial" w:cs="Arial"/>
          <w:szCs w:val="24"/>
        </w:rPr>
        <w:t>for the purposes of a Global Special Hum</w:t>
      </w:r>
      <w:r w:rsidRPr="00B72CD1">
        <w:rPr>
          <w:rFonts w:ascii="Arial" w:hAnsi="Arial" w:cs="Arial"/>
          <w:szCs w:val="24"/>
        </w:rPr>
        <w:t>anitarian Visa (subclass 202)</w:t>
      </w:r>
      <w:r w:rsidR="003B644D">
        <w:rPr>
          <w:rFonts w:ascii="Arial" w:hAnsi="Arial" w:cs="Arial"/>
          <w:szCs w:val="24"/>
        </w:rPr>
        <w:t>)</w:t>
      </w:r>
      <w:r w:rsidRPr="00B72CD1">
        <w:rPr>
          <w:rFonts w:ascii="Arial" w:hAnsi="Arial" w:cs="Arial"/>
          <w:szCs w:val="24"/>
        </w:rPr>
        <w:t xml:space="preserve">. </w:t>
      </w:r>
    </w:p>
    <w:p w:rsidR="00053D74" w:rsidRPr="00B72CD1" w:rsidRDefault="00955143" w:rsidP="00D2054F">
      <w:pPr>
        <w:jc w:val="both"/>
        <w:rPr>
          <w:rFonts w:ascii="Arial" w:hAnsi="Arial" w:cs="Arial"/>
          <w:szCs w:val="24"/>
        </w:rPr>
      </w:pPr>
      <w:r w:rsidRPr="00B72CD1">
        <w:rPr>
          <w:rFonts w:ascii="Arial" w:hAnsi="Arial" w:cs="Arial"/>
          <w:szCs w:val="24"/>
        </w:rPr>
        <w:t>The definition of ‘</w:t>
      </w:r>
      <w:r w:rsidR="00053D74" w:rsidRPr="00D2054F">
        <w:rPr>
          <w:rFonts w:ascii="Arial" w:hAnsi="Arial" w:cs="Arial"/>
          <w:i/>
          <w:szCs w:val="24"/>
        </w:rPr>
        <w:t>assessable income</w:t>
      </w:r>
      <w:r w:rsidR="00FF7FD1" w:rsidRPr="00B72CD1">
        <w:rPr>
          <w:rFonts w:ascii="Arial" w:hAnsi="Arial" w:cs="Arial"/>
          <w:szCs w:val="24"/>
        </w:rPr>
        <w:t>’</w:t>
      </w:r>
      <w:r w:rsidR="00053D74" w:rsidRPr="00B72CD1">
        <w:rPr>
          <w:rFonts w:ascii="Arial" w:hAnsi="Arial" w:cs="Arial"/>
          <w:szCs w:val="24"/>
        </w:rPr>
        <w:t xml:space="preserve"> </w:t>
      </w:r>
      <w:r w:rsidR="00532543" w:rsidRPr="00B72CD1">
        <w:rPr>
          <w:rFonts w:ascii="Arial" w:hAnsi="Arial" w:cs="Arial"/>
          <w:szCs w:val="24"/>
        </w:rPr>
        <w:t xml:space="preserve">of an individual for a financial year </w:t>
      </w:r>
      <w:r w:rsidR="00FF7FD1" w:rsidRPr="00B72CD1">
        <w:rPr>
          <w:rFonts w:ascii="Arial" w:hAnsi="Arial" w:cs="Arial"/>
          <w:szCs w:val="24"/>
        </w:rPr>
        <w:t>means</w:t>
      </w:r>
      <w:r w:rsidR="003B644D">
        <w:rPr>
          <w:rFonts w:ascii="Arial" w:hAnsi="Arial" w:cs="Arial"/>
          <w:szCs w:val="24"/>
        </w:rPr>
        <w:t xml:space="preserve"> the total of</w:t>
      </w:r>
      <w:r w:rsidR="00FF7FD1" w:rsidRPr="00B72CD1">
        <w:rPr>
          <w:rFonts w:ascii="Arial" w:hAnsi="Arial" w:cs="Arial"/>
          <w:szCs w:val="24"/>
        </w:rPr>
        <w:t>:</w:t>
      </w:r>
    </w:p>
    <w:p w:rsidR="00053D74" w:rsidRPr="00B72CD1" w:rsidRDefault="00053D74" w:rsidP="00D2054F">
      <w:pPr>
        <w:pStyle w:val="ListParagraph"/>
        <w:numPr>
          <w:ilvl w:val="0"/>
          <w:numId w:val="55"/>
        </w:numPr>
        <w:jc w:val="both"/>
        <w:rPr>
          <w:rFonts w:ascii="Arial" w:hAnsi="Arial" w:cs="Arial"/>
          <w:szCs w:val="24"/>
        </w:rPr>
      </w:pPr>
      <w:r w:rsidRPr="00B72CD1">
        <w:rPr>
          <w:rFonts w:ascii="Arial" w:hAnsi="Arial" w:cs="Arial"/>
          <w:szCs w:val="24"/>
        </w:rPr>
        <w:t>the individual’s taxable income for the financial year; and</w:t>
      </w:r>
    </w:p>
    <w:p w:rsidR="00053D74" w:rsidRPr="00B72CD1" w:rsidRDefault="00053D74" w:rsidP="00D2054F">
      <w:pPr>
        <w:pStyle w:val="ListParagraph"/>
        <w:numPr>
          <w:ilvl w:val="0"/>
          <w:numId w:val="55"/>
        </w:numPr>
        <w:jc w:val="both"/>
        <w:rPr>
          <w:rFonts w:ascii="Arial" w:hAnsi="Arial" w:cs="Arial"/>
          <w:szCs w:val="24"/>
        </w:rPr>
      </w:pPr>
      <w:r w:rsidRPr="00B72CD1">
        <w:rPr>
          <w:rFonts w:ascii="Arial" w:hAnsi="Arial" w:cs="Arial"/>
          <w:szCs w:val="24"/>
        </w:rPr>
        <w:t xml:space="preserve">the individual’s target foreign income for the </w:t>
      </w:r>
      <w:r w:rsidR="003B644D">
        <w:rPr>
          <w:rFonts w:ascii="Arial" w:hAnsi="Arial" w:cs="Arial"/>
          <w:szCs w:val="24"/>
        </w:rPr>
        <w:t>income</w:t>
      </w:r>
      <w:r w:rsidR="003B644D" w:rsidRPr="00B72CD1">
        <w:rPr>
          <w:rFonts w:ascii="Arial" w:hAnsi="Arial" w:cs="Arial"/>
          <w:szCs w:val="24"/>
        </w:rPr>
        <w:t xml:space="preserve"> </w:t>
      </w:r>
      <w:r w:rsidRPr="00B72CD1">
        <w:rPr>
          <w:rFonts w:ascii="Arial" w:hAnsi="Arial" w:cs="Arial"/>
          <w:szCs w:val="24"/>
        </w:rPr>
        <w:t>year; and</w:t>
      </w:r>
    </w:p>
    <w:p w:rsidR="00053D74" w:rsidRPr="00B72CD1" w:rsidRDefault="00053D74" w:rsidP="00D2054F">
      <w:pPr>
        <w:pStyle w:val="ListParagraph"/>
        <w:numPr>
          <w:ilvl w:val="0"/>
          <w:numId w:val="55"/>
        </w:numPr>
        <w:jc w:val="both"/>
        <w:rPr>
          <w:rFonts w:ascii="Arial" w:hAnsi="Arial" w:cs="Arial"/>
          <w:szCs w:val="24"/>
        </w:rPr>
      </w:pPr>
      <w:r w:rsidRPr="00B72CD1">
        <w:rPr>
          <w:rFonts w:ascii="Arial" w:hAnsi="Arial" w:cs="Arial"/>
          <w:szCs w:val="24"/>
        </w:rPr>
        <w:t xml:space="preserve">the total amount of any tax free pension or benefit paid or payable to the individual </w:t>
      </w:r>
      <w:r w:rsidR="003B644D">
        <w:rPr>
          <w:rFonts w:ascii="Arial" w:hAnsi="Arial" w:cs="Arial"/>
          <w:szCs w:val="24"/>
        </w:rPr>
        <w:t>for</w:t>
      </w:r>
      <w:r w:rsidR="003B644D" w:rsidRPr="00B72CD1">
        <w:rPr>
          <w:rFonts w:ascii="Arial" w:hAnsi="Arial" w:cs="Arial"/>
          <w:szCs w:val="24"/>
        </w:rPr>
        <w:t xml:space="preserve"> </w:t>
      </w:r>
      <w:r w:rsidRPr="00B72CD1">
        <w:rPr>
          <w:rFonts w:ascii="Arial" w:hAnsi="Arial" w:cs="Arial"/>
          <w:szCs w:val="24"/>
        </w:rPr>
        <w:t>the financial year; and</w:t>
      </w:r>
    </w:p>
    <w:p w:rsidR="00053D74" w:rsidRPr="00B72CD1" w:rsidRDefault="00053D74" w:rsidP="00D2054F">
      <w:pPr>
        <w:pStyle w:val="ListParagraph"/>
        <w:numPr>
          <w:ilvl w:val="0"/>
          <w:numId w:val="55"/>
        </w:numPr>
        <w:jc w:val="both"/>
        <w:rPr>
          <w:rFonts w:ascii="Arial" w:hAnsi="Arial" w:cs="Arial"/>
          <w:szCs w:val="24"/>
        </w:rPr>
      </w:pPr>
      <w:r w:rsidRPr="00B72CD1">
        <w:rPr>
          <w:rFonts w:ascii="Arial" w:hAnsi="Arial" w:cs="Arial"/>
          <w:szCs w:val="24"/>
        </w:rPr>
        <w:t xml:space="preserve">the individual’s </w:t>
      </w:r>
      <w:r w:rsidR="00EF0B6E">
        <w:rPr>
          <w:rFonts w:ascii="Arial" w:hAnsi="Arial" w:cs="Arial"/>
          <w:szCs w:val="24"/>
        </w:rPr>
        <w:t>adjusted</w:t>
      </w:r>
      <w:r w:rsidRPr="00B72CD1">
        <w:rPr>
          <w:rFonts w:ascii="Arial" w:hAnsi="Arial" w:cs="Arial"/>
          <w:szCs w:val="24"/>
        </w:rPr>
        <w:t xml:space="preserve"> fringe benefits total for the financial year; and</w:t>
      </w:r>
    </w:p>
    <w:p w:rsidR="00FF7FD1" w:rsidRPr="00B72CD1" w:rsidRDefault="00053D74" w:rsidP="00D2054F">
      <w:pPr>
        <w:pStyle w:val="ListParagraph"/>
        <w:numPr>
          <w:ilvl w:val="0"/>
          <w:numId w:val="55"/>
        </w:numPr>
        <w:jc w:val="both"/>
        <w:rPr>
          <w:rFonts w:ascii="Arial" w:hAnsi="Arial" w:cs="Arial"/>
          <w:szCs w:val="24"/>
        </w:rPr>
      </w:pPr>
      <w:proofErr w:type="gramStart"/>
      <w:r w:rsidRPr="00B72CD1">
        <w:rPr>
          <w:rFonts w:ascii="Arial" w:hAnsi="Arial" w:cs="Arial"/>
          <w:szCs w:val="24"/>
        </w:rPr>
        <w:lastRenderedPageBreak/>
        <w:t>any</w:t>
      </w:r>
      <w:proofErr w:type="gramEnd"/>
      <w:r w:rsidRPr="00B72CD1">
        <w:rPr>
          <w:rFonts w:ascii="Arial" w:hAnsi="Arial" w:cs="Arial"/>
          <w:szCs w:val="24"/>
        </w:rPr>
        <w:t xml:space="preserve"> tax free salary </w:t>
      </w:r>
      <w:r w:rsidR="003B644D">
        <w:rPr>
          <w:rFonts w:ascii="Arial" w:hAnsi="Arial" w:cs="Arial"/>
          <w:szCs w:val="24"/>
        </w:rPr>
        <w:t>paid for services that occurred during the financial year while the individual was on</w:t>
      </w:r>
      <w:r w:rsidRPr="00B72CD1">
        <w:rPr>
          <w:rFonts w:ascii="Arial" w:hAnsi="Arial" w:cs="Arial"/>
          <w:szCs w:val="24"/>
        </w:rPr>
        <w:t xml:space="preserve"> overseas deployment as a member of the Australian Defence Force or Australian Federal</w:t>
      </w:r>
      <w:r w:rsidR="00FF7FD1" w:rsidRPr="00B72CD1">
        <w:rPr>
          <w:rFonts w:ascii="Arial" w:hAnsi="Arial" w:cs="Arial"/>
          <w:szCs w:val="24"/>
        </w:rPr>
        <w:t xml:space="preserve"> Police.</w:t>
      </w:r>
    </w:p>
    <w:p w:rsidR="003B644D" w:rsidRDefault="003B644D" w:rsidP="00D2054F">
      <w:pPr>
        <w:jc w:val="both"/>
        <w:rPr>
          <w:rFonts w:ascii="Arial" w:hAnsi="Arial" w:cs="Arial"/>
          <w:szCs w:val="24"/>
        </w:rPr>
      </w:pPr>
      <w:r>
        <w:rPr>
          <w:rFonts w:ascii="Arial" w:hAnsi="Arial" w:cs="Arial"/>
          <w:szCs w:val="24"/>
        </w:rPr>
        <w:t>The definition of ‘</w:t>
      </w:r>
      <w:r w:rsidRPr="00D2054F">
        <w:rPr>
          <w:rFonts w:ascii="Arial" w:hAnsi="Arial" w:cs="Arial"/>
          <w:i/>
          <w:szCs w:val="24"/>
        </w:rPr>
        <w:t>assurance of support</w:t>
      </w:r>
      <w:r>
        <w:rPr>
          <w:rFonts w:ascii="Arial" w:hAnsi="Arial" w:cs="Arial"/>
          <w:szCs w:val="24"/>
        </w:rPr>
        <w:t>’ has the meaning given by section 1061ZZGA of the Act.</w:t>
      </w:r>
    </w:p>
    <w:p w:rsidR="006E2181" w:rsidRDefault="006802C3" w:rsidP="00D2054F">
      <w:pPr>
        <w:jc w:val="both"/>
        <w:rPr>
          <w:rFonts w:ascii="Arial" w:hAnsi="Arial" w:cs="Arial"/>
          <w:szCs w:val="24"/>
        </w:rPr>
      </w:pPr>
      <w:r w:rsidRPr="00B72CD1">
        <w:rPr>
          <w:rFonts w:ascii="Arial" w:hAnsi="Arial" w:cs="Arial"/>
          <w:szCs w:val="24"/>
        </w:rPr>
        <w:t>The definition of ‘</w:t>
      </w:r>
      <w:r w:rsidR="00053D74" w:rsidRPr="00D2054F">
        <w:rPr>
          <w:rFonts w:ascii="Arial" w:hAnsi="Arial" w:cs="Arial"/>
          <w:i/>
          <w:szCs w:val="24"/>
        </w:rPr>
        <w:t>body</w:t>
      </w:r>
      <w:r w:rsidRPr="00B72CD1">
        <w:rPr>
          <w:rFonts w:ascii="Arial" w:hAnsi="Arial" w:cs="Arial"/>
          <w:szCs w:val="24"/>
        </w:rPr>
        <w:t>’</w:t>
      </w:r>
      <w:r w:rsidR="00053D74" w:rsidRPr="00B72CD1">
        <w:rPr>
          <w:rFonts w:ascii="Arial" w:hAnsi="Arial" w:cs="Arial"/>
          <w:szCs w:val="24"/>
        </w:rPr>
        <w:t xml:space="preserve"> means</w:t>
      </w:r>
      <w:r w:rsidR="006E2181">
        <w:rPr>
          <w:rFonts w:ascii="Arial" w:hAnsi="Arial" w:cs="Arial"/>
          <w:szCs w:val="24"/>
        </w:rPr>
        <w:t>:</w:t>
      </w:r>
      <w:r w:rsidR="00053D74" w:rsidRPr="00B72CD1">
        <w:rPr>
          <w:rFonts w:ascii="Arial" w:hAnsi="Arial" w:cs="Arial"/>
          <w:szCs w:val="24"/>
        </w:rPr>
        <w:t xml:space="preserve"> </w:t>
      </w:r>
    </w:p>
    <w:p w:rsidR="006E2181" w:rsidRDefault="00053D74" w:rsidP="00D2054F">
      <w:pPr>
        <w:pStyle w:val="ListParagraph"/>
        <w:numPr>
          <w:ilvl w:val="0"/>
          <w:numId w:val="53"/>
        </w:numPr>
        <w:jc w:val="both"/>
        <w:rPr>
          <w:rFonts w:ascii="Arial" w:hAnsi="Arial" w:cs="Arial"/>
          <w:szCs w:val="24"/>
        </w:rPr>
      </w:pPr>
      <w:r w:rsidRPr="00D2054F">
        <w:rPr>
          <w:rFonts w:ascii="Arial" w:hAnsi="Arial" w:cs="Arial"/>
          <w:szCs w:val="24"/>
        </w:rPr>
        <w:t xml:space="preserve">a person </w:t>
      </w:r>
      <w:r w:rsidR="001F53D2" w:rsidRPr="00D2054F">
        <w:rPr>
          <w:rFonts w:ascii="Arial" w:hAnsi="Arial" w:cs="Arial"/>
          <w:szCs w:val="24"/>
        </w:rPr>
        <w:t>(</w:t>
      </w:r>
      <w:r w:rsidRPr="00D2054F">
        <w:rPr>
          <w:rFonts w:ascii="Arial" w:hAnsi="Arial" w:cs="Arial"/>
          <w:szCs w:val="24"/>
        </w:rPr>
        <w:t>other than an individual</w:t>
      </w:r>
      <w:r w:rsidR="006E2181">
        <w:rPr>
          <w:rFonts w:ascii="Arial" w:hAnsi="Arial" w:cs="Arial"/>
          <w:szCs w:val="24"/>
        </w:rPr>
        <w:t>);</w:t>
      </w:r>
      <w:r w:rsidR="003B644D">
        <w:rPr>
          <w:rFonts w:ascii="Arial" w:hAnsi="Arial" w:cs="Arial"/>
          <w:szCs w:val="24"/>
        </w:rPr>
        <w:t xml:space="preserve"> or</w:t>
      </w:r>
    </w:p>
    <w:p w:rsidR="006E2181" w:rsidRPr="006E2181" w:rsidRDefault="001F53D2" w:rsidP="00D2054F">
      <w:pPr>
        <w:pStyle w:val="ListParagraph"/>
        <w:numPr>
          <w:ilvl w:val="0"/>
          <w:numId w:val="53"/>
        </w:numPr>
        <w:jc w:val="both"/>
        <w:rPr>
          <w:rFonts w:ascii="Arial" w:hAnsi="Arial" w:cs="Arial"/>
          <w:szCs w:val="24"/>
        </w:rPr>
      </w:pPr>
      <w:proofErr w:type="gramStart"/>
      <w:r w:rsidRPr="00D2054F">
        <w:rPr>
          <w:rFonts w:ascii="Arial" w:hAnsi="Arial" w:cs="Arial"/>
          <w:szCs w:val="24"/>
        </w:rPr>
        <w:t>a</w:t>
      </w:r>
      <w:proofErr w:type="gramEnd"/>
      <w:r w:rsidRPr="00D2054F">
        <w:rPr>
          <w:rFonts w:ascii="Arial" w:hAnsi="Arial" w:cs="Arial"/>
          <w:szCs w:val="24"/>
        </w:rPr>
        <w:t xml:space="preserve"> group of individuals or other persons</w:t>
      </w:r>
      <w:r w:rsidR="006E2181">
        <w:rPr>
          <w:rFonts w:ascii="Arial" w:hAnsi="Arial" w:cs="Arial"/>
          <w:szCs w:val="24"/>
        </w:rPr>
        <w:t>.</w:t>
      </w:r>
      <w:r w:rsidRPr="00D2054F">
        <w:rPr>
          <w:rFonts w:ascii="Arial" w:hAnsi="Arial" w:cs="Arial"/>
          <w:szCs w:val="24"/>
        </w:rPr>
        <w:t xml:space="preserve"> </w:t>
      </w:r>
    </w:p>
    <w:p w:rsidR="00FF7FD1" w:rsidRPr="00D2054F" w:rsidRDefault="001F53D2" w:rsidP="00AD084B">
      <w:pPr>
        <w:jc w:val="both"/>
        <w:rPr>
          <w:rFonts w:ascii="Arial" w:hAnsi="Arial" w:cs="Arial"/>
          <w:szCs w:val="24"/>
        </w:rPr>
      </w:pPr>
      <w:r w:rsidRPr="00D2054F">
        <w:rPr>
          <w:rFonts w:ascii="Arial" w:hAnsi="Arial" w:cs="Arial"/>
          <w:szCs w:val="24"/>
        </w:rPr>
        <w:t xml:space="preserve">Note 1 clarifies </w:t>
      </w:r>
      <w:r w:rsidR="006E2181" w:rsidRPr="00D2054F">
        <w:rPr>
          <w:rFonts w:ascii="Arial" w:hAnsi="Arial" w:cs="Arial"/>
          <w:szCs w:val="24"/>
        </w:rPr>
        <w:t xml:space="preserve">that the expression used to denote ‘persons’ generally (such as ‘person’) include a body politic or corporate as well as individual (see section 2C of the </w:t>
      </w:r>
      <w:r w:rsidR="006E2181" w:rsidRPr="00D2054F">
        <w:rPr>
          <w:rFonts w:ascii="Arial" w:hAnsi="Arial" w:cs="Arial"/>
          <w:i/>
        </w:rPr>
        <w:t>Acts Interpretation Act 1901</w:t>
      </w:r>
      <w:r w:rsidR="006E2181" w:rsidRPr="00D2054F">
        <w:rPr>
          <w:rFonts w:ascii="Arial" w:hAnsi="Arial" w:cs="Arial"/>
        </w:rPr>
        <w:t xml:space="preserve"> (Acts Interpretation Act)</w:t>
      </w:r>
      <w:r w:rsidR="006E2181" w:rsidRPr="00D2054F">
        <w:rPr>
          <w:rFonts w:ascii="Arial" w:hAnsi="Arial" w:cs="Arial"/>
          <w:szCs w:val="24"/>
        </w:rPr>
        <w:t xml:space="preserve">).  Note 2 clarifies that </w:t>
      </w:r>
      <w:r w:rsidR="006E2181" w:rsidRPr="00D2054F">
        <w:rPr>
          <w:rFonts w:ascii="Arial" w:hAnsi="Arial" w:cs="Arial"/>
        </w:rPr>
        <w:t>‘individual’ means a natural person (see section 2B of the Acts Interpretation Act).  The example clarifies that paragraph of the definition of ‘body’ includes an unincorporated body (such as, a society or association).</w:t>
      </w:r>
    </w:p>
    <w:p w:rsidR="003B644D" w:rsidRDefault="003B644D" w:rsidP="00D2054F">
      <w:pPr>
        <w:jc w:val="both"/>
        <w:rPr>
          <w:rFonts w:ascii="Arial" w:hAnsi="Arial" w:cs="Arial"/>
          <w:szCs w:val="24"/>
        </w:rPr>
      </w:pPr>
      <w:r>
        <w:rPr>
          <w:rFonts w:ascii="Arial" w:hAnsi="Arial" w:cs="Arial"/>
          <w:szCs w:val="24"/>
        </w:rPr>
        <w:t>The definition of ‘</w:t>
      </w:r>
      <w:r w:rsidRPr="00D2054F">
        <w:rPr>
          <w:rFonts w:ascii="Arial" w:hAnsi="Arial" w:cs="Arial"/>
          <w:i/>
          <w:szCs w:val="24"/>
        </w:rPr>
        <w:t>child</w:t>
      </w:r>
      <w:r>
        <w:rPr>
          <w:rFonts w:ascii="Arial" w:hAnsi="Arial" w:cs="Arial"/>
          <w:szCs w:val="24"/>
        </w:rPr>
        <w:t>’ means a person who is under 18 years of age.</w:t>
      </w:r>
    </w:p>
    <w:p w:rsidR="00FF7FD1" w:rsidRPr="00B72CD1" w:rsidRDefault="001E5AE0" w:rsidP="00D2054F">
      <w:pPr>
        <w:jc w:val="both"/>
        <w:rPr>
          <w:rFonts w:ascii="Arial" w:hAnsi="Arial" w:cs="Arial"/>
          <w:szCs w:val="24"/>
        </w:rPr>
      </w:pPr>
      <w:r w:rsidRPr="00B72CD1">
        <w:rPr>
          <w:rFonts w:ascii="Arial" w:hAnsi="Arial" w:cs="Arial"/>
          <w:szCs w:val="24"/>
        </w:rPr>
        <w:t xml:space="preserve">The definition of </w:t>
      </w:r>
      <w:r w:rsidR="00BE5E4C" w:rsidRPr="00B72CD1">
        <w:rPr>
          <w:rFonts w:ascii="Arial" w:hAnsi="Arial" w:cs="Arial"/>
          <w:szCs w:val="24"/>
        </w:rPr>
        <w:t>‘</w:t>
      </w:r>
      <w:r w:rsidR="00053D74" w:rsidRPr="00D2054F">
        <w:rPr>
          <w:rFonts w:ascii="Arial" w:hAnsi="Arial" w:cs="Arial"/>
          <w:i/>
          <w:szCs w:val="24"/>
        </w:rPr>
        <w:t>Community Support Programme entrant</w:t>
      </w:r>
      <w:r w:rsidR="00BE5E4C" w:rsidRPr="00B72CD1">
        <w:rPr>
          <w:rFonts w:ascii="Arial" w:hAnsi="Arial" w:cs="Arial"/>
          <w:szCs w:val="24"/>
        </w:rPr>
        <w:t>’</w:t>
      </w:r>
      <w:r w:rsidR="00053D74" w:rsidRPr="00B72CD1">
        <w:rPr>
          <w:rFonts w:ascii="Arial" w:hAnsi="Arial" w:cs="Arial"/>
          <w:szCs w:val="24"/>
        </w:rPr>
        <w:t xml:space="preserve"> means an adult applicant for a Global Special Humanitarian Visa (subclass 202) </w:t>
      </w:r>
      <w:r w:rsidR="003B644D">
        <w:rPr>
          <w:rFonts w:ascii="Arial" w:hAnsi="Arial" w:cs="Arial"/>
          <w:szCs w:val="24"/>
        </w:rPr>
        <w:t>if</w:t>
      </w:r>
      <w:r w:rsidR="003B644D" w:rsidRPr="00B72CD1">
        <w:rPr>
          <w:rFonts w:ascii="Arial" w:hAnsi="Arial" w:cs="Arial"/>
          <w:szCs w:val="24"/>
        </w:rPr>
        <w:t xml:space="preserve"> </w:t>
      </w:r>
      <w:r w:rsidR="00053D74" w:rsidRPr="00B72CD1">
        <w:rPr>
          <w:rFonts w:ascii="Arial" w:hAnsi="Arial" w:cs="Arial"/>
          <w:szCs w:val="24"/>
        </w:rPr>
        <w:t xml:space="preserve">the visa application includes a proposal by an approved proposing organisation. </w:t>
      </w:r>
      <w:r w:rsidR="00AD0A4E">
        <w:rPr>
          <w:rFonts w:ascii="Arial" w:hAnsi="Arial" w:cs="Arial"/>
          <w:szCs w:val="24"/>
        </w:rPr>
        <w:t>It does not include a child applicant.</w:t>
      </w:r>
    </w:p>
    <w:p w:rsidR="00FF7FD1" w:rsidRDefault="001E5AE0" w:rsidP="00D2054F">
      <w:pPr>
        <w:jc w:val="both"/>
        <w:rPr>
          <w:rFonts w:ascii="Arial" w:hAnsi="Arial" w:cs="Arial"/>
          <w:szCs w:val="24"/>
        </w:rPr>
      </w:pPr>
      <w:r w:rsidRPr="00B72CD1">
        <w:rPr>
          <w:rFonts w:ascii="Arial" w:hAnsi="Arial" w:cs="Arial"/>
          <w:szCs w:val="24"/>
        </w:rPr>
        <w:t xml:space="preserve">The definition of </w:t>
      </w:r>
      <w:r w:rsidR="00AB72D9" w:rsidRPr="00B72CD1">
        <w:rPr>
          <w:rFonts w:ascii="Arial" w:hAnsi="Arial" w:cs="Arial"/>
          <w:szCs w:val="24"/>
        </w:rPr>
        <w:t>‘</w:t>
      </w:r>
      <w:r w:rsidR="00053D74" w:rsidRPr="00D2054F">
        <w:rPr>
          <w:rFonts w:ascii="Arial" w:hAnsi="Arial" w:cs="Arial"/>
          <w:i/>
          <w:szCs w:val="24"/>
        </w:rPr>
        <w:t>current financial year</w:t>
      </w:r>
      <w:r w:rsidR="00AB72D9" w:rsidRPr="00B72CD1">
        <w:rPr>
          <w:rFonts w:ascii="Arial" w:hAnsi="Arial" w:cs="Arial"/>
          <w:szCs w:val="24"/>
        </w:rPr>
        <w:t>’</w:t>
      </w:r>
      <w:r w:rsidR="00053D74" w:rsidRPr="00B72CD1">
        <w:rPr>
          <w:rFonts w:ascii="Arial" w:hAnsi="Arial" w:cs="Arial"/>
          <w:szCs w:val="24"/>
        </w:rPr>
        <w:t>, for a person who gives an assurance of support, means the financial year in which the assurance of support is given by the person.</w:t>
      </w:r>
    </w:p>
    <w:p w:rsidR="003B644D" w:rsidRPr="00D2054F" w:rsidRDefault="003B644D" w:rsidP="00D2054F">
      <w:pPr>
        <w:jc w:val="both"/>
        <w:rPr>
          <w:rFonts w:ascii="Arial" w:hAnsi="Arial" w:cs="Arial"/>
          <w:i/>
          <w:szCs w:val="24"/>
        </w:rPr>
      </w:pPr>
      <w:r>
        <w:rPr>
          <w:rFonts w:ascii="Arial" w:hAnsi="Arial" w:cs="Arial"/>
          <w:szCs w:val="24"/>
        </w:rPr>
        <w:t xml:space="preserve">A reference to the Family Assistance Act is a reference to the </w:t>
      </w:r>
      <w:r>
        <w:rPr>
          <w:rFonts w:ascii="Arial" w:hAnsi="Arial" w:cs="Arial"/>
          <w:i/>
          <w:szCs w:val="24"/>
        </w:rPr>
        <w:t>A New Tax System (Family Assistance) Act 1999.</w:t>
      </w:r>
    </w:p>
    <w:p w:rsidR="006E11C9" w:rsidRPr="00B72CD1" w:rsidRDefault="001E5AE0" w:rsidP="00D2054F">
      <w:pPr>
        <w:jc w:val="both"/>
        <w:rPr>
          <w:rFonts w:ascii="Arial" w:hAnsi="Arial" w:cs="Arial"/>
          <w:szCs w:val="24"/>
        </w:rPr>
      </w:pPr>
      <w:r w:rsidRPr="00B72CD1">
        <w:rPr>
          <w:rFonts w:ascii="Arial" w:hAnsi="Arial" w:cs="Arial"/>
          <w:szCs w:val="24"/>
        </w:rPr>
        <w:t xml:space="preserve">The definition of </w:t>
      </w:r>
      <w:r w:rsidR="006E11C9" w:rsidRPr="00B72CD1">
        <w:rPr>
          <w:rFonts w:ascii="Arial" w:hAnsi="Arial" w:cs="Arial"/>
          <w:szCs w:val="24"/>
        </w:rPr>
        <w:t>‘</w:t>
      </w:r>
      <w:r w:rsidR="00053D74" w:rsidRPr="00D2054F">
        <w:rPr>
          <w:rFonts w:ascii="Arial" w:hAnsi="Arial" w:cs="Arial"/>
          <w:i/>
          <w:szCs w:val="24"/>
        </w:rPr>
        <w:t>first financial year</w:t>
      </w:r>
      <w:r w:rsidR="006E11C9" w:rsidRPr="00B72CD1">
        <w:rPr>
          <w:rFonts w:ascii="Arial" w:hAnsi="Arial" w:cs="Arial"/>
          <w:szCs w:val="24"/>
        </w:rPr>
        <w:t>’</w:t>
      </w:r>
      <w:r w:rsidR="00053D74" w:rsidRPr="00B72CD1">
        <w:rPr>
          <w:rFonts w:ascii="Arial" w:hAnsi="Arial" w:cs="Arial"/>
          <w:b/>
          <w:szCs w:val="24"/>
        </w:rPr>
        <w:t xml:space="preserve">, </w:t>
      </w:r>
      <w:r w:rsidR="00053D74" w:rsidRPr="00B72CD1">
        <w:rPr>
          <w:rFonts w:ascii="Arial" w:hAnsi="Arial" w:cs="Arial"/>
          <w:szCs w:val="24"/>
        </w:rPr>
        <w:t>for a person who gives an assurance of support, means the financial year ending immediately bef</w:t>
      </w:r>
      <w:r w:rsidR="00FF7FD1" w:rsidRPr="00B72CD1">
        <w:rPr>
          <w:rFonts w:ascii="Arial" w:hAnsi="Arial" w:cs="Arial"/>
          <w:szCs w:val="24"/>
        </w:rPr>
        <w:t>ore the current financial year.</w:t>
      </w:r>
    </w:p>
    <w:p w:rsidR="00FF7FD1" w:rsidRDefault="001E5AE0" w:rsidP="00D2054F">
      <w:pPr>
        <w:jc w:val="both"/>
        <w:rPr>
          <w:rFonts w:ascii="Arial" w:hAnsi="Arial" w:cs="Arial"/>
          <w:szCs w:val="24"/>
        </w:rPr>
      </w:pPr>
      <w:r w:rsidRPr="00B72CD1">
        <w:rPr>
          <w:rFonts w:ascii="Arial" w:hAnsi="Arial" w:cs="Arial"/>
          <w:szCs w:val="24"/>
        </w:rPr>
        <w:t xml:space="preserve">The definition of </w:t>
      </w:r>
      <w:r w:rsidR="006E11C9" w:rsidRPr="00B72CD1">
        <w:rPr>
          <w:rFonts w:ascii="Arial" w:hAnsi="Arial" w:cs="Arial"/>
          <w:szCs w:val="24"/>
        </w:rPr>
        <w:t>‘</w:t>
      </w:r>
      <w:proofErr w:type="spellStart"/>
      <w:r w:rsidR="00053D74" w:rsidRPr="00D2054F">
        <w:rPr>
          <w:rFonts w:ascii="Arial" w:hAnsi="Arial" w:cs="Arial"/>
          <w:i/>
          <w:szCs w:val="24"/>
        </w:rPr>
        <w:t>newstart</w:t>
      </w:r>
      <w:proofErr w:type="spellEnd"/>
      <w:r w:rsidR="00053D74" w:rsidRPr="00D2054F">
        <w:rPr>
          <w:rFonts w:ascii="Arial" w:hAnsi="Arial" w:cs="Arial"/>
          <w:i/>
          <w:szCs w:val="24"/>
        </w:rPr>
        <w:t xml:space="preserve"> income cut-off amount</w:t>
      </w:r>
      <w:r w:rsidR="006E11C9" w:rsidRPr="00B72CD1">
        <w:rPr>
          <w:rFonts w:ascii="Arial" w:hAnsi="Arial" w:cs="Arial"/>
          <w:szCs w:val="24"/>
        </w:rPr>
        <w:t>’</w:t>
      </w:r>
      <w:r w:rsidR="00053D74" w:rsidRPr="00B72CD1">
        <w:rPr>
          <w:rFonts w:ascii="Arial" w:hAnsi="Arial" w:cs="Arial"/>
          <w:szCs w:val="24"/>
        </w:rPr>
        <w:t xml:space="preserve"> means the amount of </w:t>
      </w:r>
      <w:r w:rsidR="007A5C1D">
        <w:rPr>
          <w:rFonts w:ascii="Arial" w:hAnsi="Arial" w:cs="Arial"/>
          <w:szCs w:val="24"/>
        </w:rPr>
        <w:t xml:space="preserve">ordinary </w:t>
      </w:r>
      <w:r w:rsidR="00053D74" w:rsidRPr="00B72CD1">
        <w:rPr>
          <w:rFonts w:ascii="Arial" w:hAnsi="Arial" w:cs="Arial"/>
          <w:szCs w:val="24"/>
        </w:rPr>
        <w:t xml:space="preserve">income of a person beyond which the rate of </w:t>
      </w:r>
      <w:proofErr w:type="spellStart"/>
      <w:r w:rsidR="00053D74" w:rsidRPr="00B72CD1">
        <w:rPr>
          <w:rFonts w:ascii="Arial" w:hAnsi="Arial" w:cs="Arial"/>
          <w:szCs w:val="24"/>
        </w:rPr>
        <w:t>newstart</w:t>
      </w:r>
      <w:proofErr w:type="spellEnd"/>
      <w:r w:rsidR="00053D74" w:rsidRPr="00B72CD1">
        <w:rPr>
          <w:rFonts w:ascii="Arial" w:hAnsi="Arial" w:cs="Arial"/>
          <w:szCs w:val="24"/>
        </w:rPr>
        <w:t xml:space="preserve"> allowance would be reduced to nil. </w:t>
      </w:r>
    </w:p>
    <w:p w:rsidR="003B644D" w:rsidRDefault="003B644D" w:rsidP="00D2054F">
      <w:pPr>
        <w:jc w:val="both"/>
        <w:rPr>
          <w:rFonts w:ascii="Arial" w:hAnsi="Arial" w:cs="Arial"/>
          <w:szCs w:val="24"/>
        </w:rPr>
      </w:pPr>
      <w:r>
        <w:rPr>
          <w:rFonts w:ascii="Arial" w:hAnsi="Arial" w:cs="Arial"/>
          <w:szCs w:val="24"/>
        </w:rPr>
        <w:t xml:space="preserve">The definition </w:t>
      </w:r>
      <w:r w:rsidR="00190767">
        <w:rPr>
          <w:rFonts w:ascii="Arial" w:hAnsi="Arial" w:cs="Arial"/>
          <w:szCs w:val="24"/>
        </w:rPr>
        <w:t>‘</w:t>
      </w:r>
      <w:r w:rsidR="00190767" w:rsidRPr="00D2054F">
        <w:rPr>
          <w:rFonts w:ascii="Arial" w:hAnsi="Arial" w:cs="Arial"/>
          <w:i/>
          <w:szCs w:val="24"/>
        </w:rPr>
        <w:t>notice of assessment</w:t>
      </w:r>
      <w:r w:rsidR="00190767">
        <w:rPr>
          <w:rFonts w:ascii="Arial" w:hAnsi="Arial" w:cs="Arial"/>
          <w:szCs w:val="24"/>
        </w:rPr>
        <w:t xml:space="preserve">’ means a notice of assessment issued under the </w:t>
      </w:r>
      <w:r w:rsidR="00190767">
        <w:rPr>
          <w:rFonts w:ascii="Arial" w:hAnsi="Arial" w:cs="Arial"/>
          <w:i/>
          <w:szCs w:val="24"/>
        </w:rPr>
        <w:t>Income Tax Assessment Act 1936</w:t>
      </w:r>
      <w:r w:rsidR="00190767">
        <w:rPr>
          <w:rFonts w:ascii="Arial" w:hAnsi="Arial" w:cs="Arial"/>
          <w:szCs w:val="24"/>
        </w:rPr>
        <w:t>.</w:t>
      </w:r>
    </w:p>
    <w:p w:rsidR="00190767" w:rsidRPr="00190767" w:rsidRDefault="00190767" w:rsidP="00D2054F">
      <w:pPr>
        <w:jc w:val="both"/>
        <w:rPr>
          <w:rFonts w:ascii="Arial" w:hAnsi="Arial" w:cs="Arial"/>
          <w:szCs w:val="24"/>
        </w:rPr>
      </w:pPr>
      <w:r w:rsidRPr="00D2054F">
        <w:rPr>
          <w:rFonts w:ascii="Arial" w:hAnsi="Arial" w:cs="Arial"/>
          <w:szCs w:val="24"/>
        </w:rPr>
        <w:t>The definitions of ‘</w:t>
      </w:r>
      <w:r w:rsidRPr="00D2054F">
        <w:rPr>
          <w:rFonts w:ascii="Arial" w:hAnsi="Arial" w:cs="Arial"/>
          <w:i/>
          <w:szCs w:val="24"/>
        </w:rPr>
        <w:t>primary criteria</w:t>
      </w:r>
      <w:r w:rsidRPr="00D2054F">
        <w:rPr>
          <w:rFonts w:ascii="Arial" w:hAnsi="Arial" w:cs="Arial"/>
          <w:szCs w:val="24"/>
        </w:rPr>
        <w:t>’ and ‘</w:t>
      </w:r>
      <w:r w:rsidRPr="00D2054F">
        <w:rPr>
          <w:rFonts w:ascii="Arial" w:hAnsi="Arial" w:cs="Arial"/>
          <w:i/>
          <w:szCs w:val="24"/>
        </w:rPr>
        <w:t>secondary criteria</w:t>
      </w:r>
      <w:r w:rsidRPr="00D2054F">
        <w:rPr>
          <w:rFonts w:ascii="Arial" w:hAnsi="Arial" w:cs="Arial"/>
          <w:szCs w:val="24"/>
        </w:rPr>
        <w:t>’ have the same meaning as the criteria (if any) set out in the relevant Part of Schedule 1 or 2 to the Migration Regulations applicable to the class of visa that is subject to an assurance of support.</w:t>
      </w:r>
    </w:p>
    <w:p w:rsidR="00FF7FD1" w:rsidRDefault="0013698D" w:rsidP="00D2054F">
      <w:pPr>
        <w:jc w:val="both"/>
        <w:rPr>
          <w:rFonts w:ascii="Arial" w:hAnsi="Arial" w:cs="Arial"/>
          <w:szCs w:val="24"/>
        </w:rPr>
      </w:pPr>
      <w:r w:rsidRPr="00B72CD1">
        <w:rPr>
          <w:rFonts w:ascii="Arial" w:hAnsi="Arial" w:cs="Arial"/>
          <w:szCs w:val="24"/>
        </w:rPr>
        <w:t>The definition of ‘</w:t>
      </w:r>
      <w:r w:rsidR="00053D74" w:rsidRPr="00D2054F">
        <w:rPr>
          <w:rFonts w:ascii="Arial" w:hAnsi="Arial" w:cs="Arial"/>
          <w:i/>
          <w:szCs w:val="24"/>
        </w:rPr>
        <w:t xml:space="preserve">rate of </w:t>
      </w:r>
      <w:proofErr w:type="spellStart"/>
      <w:r w:rsidR="00053D74" w:rsidRPr="00D2054F">
        <w:rPr>
          <w:rFonts w:ascii="Arial" w:hAnsi="Arial" w:cs="Arial"/>
          <w:i/>
          <w:szCs w:val="24"/>
        </w:rPr>
        <w:t>newstart</w:t>
      </w:r>
      <w:proofErr w:type="spellEnd"/>
      <w:r w:rsidR="00053D74" w:rsidRPr="00D2054F">
        <w:rPr>
          <w:rFonts w:ascii="Arial" w:hAnsi="Arial" w:cs="Arial"/>
          <w:i/>
          <w:szCs w:val="24"/>
        </w:rPr>
        <w:t xml:space="preserve"> allowance</w:t>
      </w:r>
      <w:r w:rsidRPr="00B72CD1">
        <w:rPr>
          <w:rFonts w:ascii="Arial" w:hAnsi="Arial" w:cs="Arial"/>
          <w:szCs w:val="24"/>
        </w:rPr>
        <w:t>’</w:t>
      </w:r>
      <w:r w:rsidR="00053D74" w:rsidRPr="00B72CD1">
        <w:rPr>
          <w:rFonts w:ascii="Arial" w:hAnsi="Arial" w:cs="Arial"/>
          <w:szCs w:val="24"/>
        </w:rPr>
        <w:t xml:space="preserve"> means the amount</w:t>
      </w:r>
      <w:r w:rsidR="007A5C1D">
        <w:rPr>
          <w:rFonts w:ascii="Arial" w:hAnsi="Arial" w:cs="Arial"/>
          <w:szCs w:val="24"/>
        </w:rPr>
        <w:t xml:space="preserve"> of </w:t>
      </w:r>
      <w:proofErr w:type="spellStart"/>
      <w:r w:rsidR="007A5C1D">
        <w:rPr>
          <w:rFonts w:ascii="Arial" w:hAnsi="Arial" w:cs="Arial"/>
          <w:szCs w:val="24"/>
        </w:rPr>
        <w:t>newstart</w:t>
      </w:r>
      <w:proofErr w:type="spellEnd"/>
      <w:r w:rsidR="007A5C1D">
        <w:rPr>
          <w:rFonts w:ascii="Arial" w:hAnsi="Arial" w:cs="Arial"/>
          <w:szCs w:val="24"/>
        </w:rPr>
        <w:t xml:space="preserve"> allowance payable as calculated by reference to the maximum basic rate</w:t>
      </w:r>
      <w:r w:rsidR="00053D74" w:rsidRPr="00B72CD1">
        <w:rPr>
          <w:rFonts w:ascii="Arial" w:hAnsi="Arial" w:cs="Arial"/>
          <w:szCs w:val="24"/>
        </w:rPr>
        <w:t xml:space="preserve"> in column 3A of item 4A in Table B in section 1068</w:t>
      </w:r>
      <w:r w:rsidR="00053D74" w:rsidRPr="00B72CD1">
        <w:rPr>
          <w:rFonts w:ascii="Arial" w:hAnsi="Arial" w:cs="Arial"/>
          <w:szCs w:val="24"/>
        </w:rPr>
        <w:noBreakHyphen/>
        <w:t xml:space="preserve">B1 of the Act as indexed at 1 July in each financial year. </w:t>
      </w:r>
      <w:r w:rsidRPr="00B72CD1">
        <w:rPr>
          <w:rFonts w:ascii="Arial" w:hAnsi="Arial" w:cs="Arial"/>
          <w:szCs w:val="24"/>
        </w:rPr>
        <w:t xml:space="preserve"> </w:t>
      </w:r>
    </w:p>
    <w:p w:rsidR="00FF7FD1" w:rsidRPr="00B72CD1" w:rsidRDefault="00190767" w:rsidP="00D2054F">
      <w:pPr>
        <w:jc w:val="both"/>
        <w:rPr>
          <w:rFonts w:ascii="Arial" w:hAnsi="Arial" w:cs="Arial"/>
          <w:szCs w:val="24"/>
        </w:rPr>
      </w:pPr>
      <w:r w:rsidRPr="00DB2AE2">
        <w:rPr>
          <w:rFonts w:ascii="Arial" w:hAnsi="Arial" w:cs="Arial"/>
          <w:szCs w:val="24"/>
        </w:rPr>
        <w:lastRenderedPageBreak/>
        <w:t>The definitions of ‘</w:t>
      </w:r>
      <w:r w:rsidR="007A5C1D" w:rsidRPr="00DB2AE2">
        <w:rPr>
          <w:rFonts w:ascii="Arial" w:hAnsi="Arial" w:cs="Arial"/>
          <w:i/>
          <w:szCs w:val="24"/>
        </w:rPr>
        <w:t>adjusted</w:t>
      </w:r>
      <w:r w:rsidRPr="00DB2AE2">
        <w:rPr>
          <w:rFonts w:ascii="Arial" w:hAnsi="Arial" w:cs="Arial"/>
          <w:i/>
          <w:szCs w:val="24"/>
        </w:rPr>
        <w:t xml:space="preserve"> fringe benefits total</w:t>
      </w:r>
      <w:r w:rsidR="00000EBA" w:rsidRPr="00DB2AE2">
        <w:rPr>
          <w:rFonts w:ascii="Arial" w:hAnsi="Arial" w:cs="Arial"/>
          <w:szCs w:val="24"/>
        </w:rPr>
        <w:t>’</w:t>
      </w:r>
      <w:r w:rsidRPr="00D2054F">
        <w:rPr>
          <w:rFonts w:ascii="Arial" w:hAnsi="Arial" w:cs="Arial"/>
          <w:szCs w:val="24"/>
        </w:rPr>
        <w:t>, ‘</w:t>
      </w:r>
      <w:r w:rsidRPr="00D2054F">
        <w:rPr>
          <w:rFonts w:ascii="Arial" w:hAnsi="Arial" w:cs="Arial"/>
          <w:i/>
          <w:szCs w:val="24"/>
        </w:rPr>
        <w:t>target foreign income</w:t>
      </w:r>
      <w:r w:rsidRPr="00D2054F">
        <w:rPr>
          <w:rFonts w:ascii="Arial" w:hAnsi="Arial" w:cs="Arial"/>
          <w:szCs w:val="24"/>
        </w:rPr>
        <w:t>’, and ‘</w:t>
      </w:r>
      <w:r w:rsidRPr="00D2054F">
        <w:rPr>
          <w:rFonts w:ascii="Arial" w:hAnsi="Arial" w:cs="Arial"/>
          <w:i/>
          <w:szCs w:val="24"/>
        </w:rPr>
        <w:t>tax free pension or benefit</w:t>
      </w:r>
      <w:r w:rsidRPr="00D2054F">
        <w:rPr>
          <w:rFonts w:ascii="Arial" w:hAnsi="Arial" w:cs="Arial"/>
          <w:szCs w:val="24"/>
        </w:rPr>
        <w:t>’ have the same meaning as in the Family Assistance Act</w:t>
      </w:r>
      <w:r w:rsidRPr="00D2054F">
        <w:rPr>
          <w:rFonts w:ascii="Arial" w:hAnsi="Arial" w:cs="Arial"/>
          <w:i/>
          <w:szCs w:val="24"/>
        </w:rPr>
        <w:t xml:space="preserve">.  </w:t>
      </w:r>
      <w:r w:rsidR="00625C0C" w:rsidRPr="00B72CD1">
        <w:rPr>
          <w:rFonts w:ascii="Arial" w:hAnsi="Arial" w:cs="Arial"/>
          <w:szCs w:val="24"/>
        </w:rPr>
        <w:t>The definition of ‘</w:t>
      </w:r>
      <w:r w:rsidR="00053D74" w:rsidRPr="008536D2">
        <w:rPr>
          <w:rFonts w:ascii="Arial" w:hAnsi="Arial" w:cs="Arial"/>
          <w:i/>
          <w:szCs w:val="24"/>
        </w:rPr>
        <w:t>second financial year</w:t>
      </w:r>
      <w:r w:rsidR="00625C0C" w:rsidRPr="00B72CD1">
        <w:rPr>
          <w:rFonts w:ascii="Arial" w:hAnsi="Arial" w:cs="Arial"/>
          <w:szCs w:val="24"/>
        </w:rPr>
        <w:t>’</w:t>
      </w:r>
      <w:r w:rsidR="00053D74" w:rsidRPr="00B72CD1">
        <w:rPr>
          <w:rFonts w:ascii="Arial" w:hAnsi="Arial" w:cs="Arial"/>
          <w:szCs w:val="24"/>
        </w:rPr>
        <w:t xml:space="preserve">, for a person who gives an assurance of support, means the financial year ending immediately before the first financial year. </w:t>
      </w:r>
    </w:p>
    <w:p w:rsidR="00FF7FD1" w:rsidRDefault="00625C0C" w:rsidP="008536D2">
      <w:pPr>
        <w:jc w:val="both"/>
        <w:rPr>
          <w:rFonts w:ascii="Arial" w:hAnsi="Arial" w:cs="Arial"/>
          <w:szCs w:val="24"/>
        </w:rPr>
      </w:pPr>
      <w:r w:rsidRPr="00B72CD1">
        <w:rPr>
          <w:rFonts w:ascii="Arial" w:hAnsi="Arial" w:cs="Arial"/>
          <w:szCs w:val="24"/>
        </w:rPr>
        <w:t xml:space="preserve">The definition of </w:t>
      </w:r>
      <w:r w:rsidR="0080271A">
        <w:rPr>
          <w:rFonts w:ascii="Arial" w:hAnsi="Arial" w:cs="Arial"/>
          <w:szCs w:val="24"/>
        </w:rPr>
        <w:t>‘</w:t>
      </w:r>
      <w:r w:rsidR="00053D74" w:rsidRPr="008536D2">
        <w:rPr>
          <w:rFonts w:ascii="Arial" w:hAnsi="Arial" w:cs="Arial"/>
          <w:i/>
          <w:szCs w:val="24"/>
        </w:rPr>
        <w:t>single assurer</w:t>
      </w:r>
      <w:r w:rsidR="0080271A">
        <w:rPr>
          <w:rFonts w:ascii="Arial" w:hAnsi="Arial" w:cs="Arial"/>
          <w:szCs w:val="24"/>
        </w:rPr>
        <w:t>’</w:t>
      </w:r>
      <w:r w:rsidR="00053D74" w:rsidRPr="00B72CD1">
        <w:rPr>
          <w:rFonts w:ascii="Arial" w:hAnsi="Arial" w:cs="Arial"/>
          <w:szCs w:val="24"/>
        </w:rPr>
        <w:t xml:space="preserve"> means a</w:t>
      </w:r>
      <w:r w:rsidR="007A5C1D">
        <w:rPr>
          <w:rFonts w:ascii="Arial" w:hAnsi="Arial" w:cs="Arial"/>
          <w:szCs w:val="24"/>
        </w:rPr>
        <w:t>n assurer</w:t>
      </w:r>
      <w:r w:rsidR="00053D74" w:rsidRPr="00B72CD1">
        <w:rPr>
          <w:rFonts w:ascii="Arial" w:hAnsi="Arial" w:cs="Arial"/>
          <w:szCs w:val="24"/>
        </w:rPr>
        <w:t xml:space="preserve"> who gives an assurance</w:t>
      </w:r>
      <w:r w:rsidR="00B51B15">
        <w:rPr>
          <w:rFonts w:ascii="Arial" w:hAnsi="Arial" w:cs="Arial"/>
          <w:szCs w:val="24"/>
        </w:rPr>
        <w:t xml:space="preserve"> of support</w:t>
      </w:r>
      <w:r w:rsidR="00053D74" w:rsidRPr="00B72CD1">
        <w:rPr>
          <w:rFonts w:ascii="Arial" w:hAnsi="Arial" w:cs="Arial"/>
          <w:szCs w:val="24"/>
        </w:rPr>
        <w:t xml:space="preserve"> other than jointly with another person or persons. </w:t>
      </w:r>
      <w:r w:rsidRPr="00B72CD1">
        <w:rPr>
          <w:rFonts w:ascii="Arial" w:hAnsi="Arial" w:cs="Arial"/>
          <w:szCs w:val="24"/>
        </w:rPr>
        <w:t xml:space="preserve"> </w:t>
      </w:r>
      <w:r w:rsidR="007A5C1D">
        <w:rPr>
          <w:rFonts w:ascii="Arial" w:hAnsi="Arial" w:cs="Arial"/>
          <w:szCs w:val="24"/>
        </w:rPr>
        <w:t>“Assurer” is a term which is used in the Act (see, for example, sections 1061ZZGE, 1061ZZGG and 1061ZZGH) and has the same meaning in the Determination as it has in the Act.</w:t>
      </w:r>
    </w:p>
    <w:p w:rsidR="002C0751" w:rsidRDefault="002C0751" w:rsidP="008536D2">
      <w:pPr>
        <w:jc w:val="both"/>
        <w:rPr>
          <w:rFonts w:ascii="Arial" w:hAnsi="Arial" w:cs="Arial"/>
          <w:szCs w:val="24"/>
        </w:rPr>
      </w:pPr>
      <w:r>
        <w:rPr>
          <w:rFonts w:ascii="Arial" w:hAnsi="Arial" w:cs="Arial"/>
          <w:szCs w:val="24"/>
        </w:rPr>
        <w:t>The definition of ‘</w:t>
      </w:r>
      <w:r w:rsidRPr="008536D2">
        <w:rPr>
          <w:rFonts w:ascii="Arial" w:hAnsi="Arial" w:cs="Arial"/>
          <w:i/>
          <w:szCs w:val="24"/>
        </w:rPr>
        <w:t>State</w:t>
      </w:r>
      <w:r>
        <w:rPr>
          <w:rFonts w:ascii="Arial" w:hAnsi="Arial" w:cs="Arial"/>
          <w:szCs w:val="24"/>
        </w:rPr>
        <w:t>’ includes the Australian Capital Territory and the Northern Territory.</w:t>
      </w:r>
    </w:p>
    <w:p w:rsidR="002C0751" w:rsidRDefault="002C0751" w:rsidP="008536D2">
      <w:pPr>
        <w:jc w:val="both"/>
        <w:rPr>
          <w:rFonts w:ascii="Arial" w:hAnsi="Arial" w:cs="Arial"/>
          <w:szCs w:val="24"/>
        </w:rPr>
      </w:pPr>
      <w:r>
        <w:rPr>
          <w:rFonts w:ascii="Arial" w:hAnsi="Arial" w:cs="Arial"/>
          <w:szCs w:val="24"/>
        </w:rPr>
        <w:t>The definition of ‘</w:t>
      </w:r>
      <w:r w:rsidRPr="008536D2">
        <w:rPr>
          <w:rFonts w:ascii="Arial" w:hAnsi="Arial" w:cs="Arial"/>
          <w:i/>
          <w:szCs w:val="24"/>
        </w:rPr>
        <w:t>State agency</w:t>
      </w:r>
      <w:r>
        <w:rPr>
          <w:rFonts w:ascii="Arial" w:hAnsi="Arial" w:cs="Arial"/>
          <w:szCs w:val="24"/>
        </w:rPr>
        <w:t>’ means any of the following:</w:t>
      </w:r>
    </w:p>
    <w:p w:rsidR="002C0751" w:rsidRDefault="002C0751" w:rsidP="008536D2">
      <w:pPr>
        <w:pStyle w:val="ListParagraph"/>
        <w:numPr>
          <w:ilvl w:val="0"/>
          <w:numId w:val="54"/>
        </w:numPr>
        <w:jc w:val="both"/>
        <w:rPr>
          <w:rFonts w:ascii="Arial" w:hAnsi="Arial" w:cs="Arial"/>
          <w:szCs w:val="24"/>
        </w:rPr>
      </w:pPr>
      <w:r>
        <w:rPr>
          <w:rFonts w:ascii="Arial" w:hAnsi="Arial" w:cs="Arial"/>
          <w:szCs w:val="24"/>
        </w:rPr>
        <w:t>the Crown in the right of a State;</w:t>
      </w:r>
    </w:p>
    <w:p w:rsidR="002C0751" w:rsidRDefault="002C0751" w:rsidP="008536D2">
      <w:pPr>
        <w:pStyle w:val="ListParagraph"/>
        <w:numPr>
          <w:ilvl w:val="0"/>
          <w:numId w:val="54"/>
        </w:numPr>
        <w:jc w:val="both"/>
        <w:rPr>
          <w:rFonts w:ascii="Arial" w:hAnsi="Arial" w:cs="Arial"/>
          <w:szCs w:val="24"/>
        </w:rPr>
      </w:pPr>
      <w:r>
        <w:rPr>
          <w:rFonts w:ascii="Arial" w:hAnsi="Arial" w:cs="Arial"/>
          <w:szCs w:val="24"/>
        </w:rPr>
        <w:t>a Minister of a State;</w:t>
      </w:r>
    </w:p>
    <w:p w:rsidR="002C0751" w:rsidRDefault="002C0751" w:rsidP="008536D2">
      <w:pPr>
        <w:pStyle w:val="ListParagraph"/>
        <w:numPr>
          <w:ilvl w:val="0"/>
          <w:numId w:val="54"/>
        </w:numPr>
        <w:jc w:val="both"/>
        <w:rPr>
          <w:rFonts w:ascii="Arial" w:hAnsi="Arial" w:cs="Arial"/>
          <w:szCs w:val="24"/>
        </w:rPr>
      </w:pPr>
      <w:r>
        <w:rPr>
          <w:rFonts w:ascii="Arial" w:hAnsi="Arial" w:cs="Arial"/>
          <w:szCs w:val="24"/>
        </w:rPr>
        <w:t>A State Government Department;</w:t>
      </w:r>
    </w:p>
    <w:p w:rsidR="002C0751" w:rsidRPr="00B72CD1" w:rsidRDefault="002C0751" w:rsidP="008536D2">
      <w:pPr>
        <w:pStyle w:val="ListParagraph"/>
        <w:numPr>
          <w:ilvl w:val="0"/>
          <w:numId w:val="54"/>
        </w:numPr>
        <w:jc w:val="both"/>
        <w:rPr>
          <w:rFonts w:ascii="Arial" w:hAnsi="Arial" w:cs="Arial"/>
          <w:szCs w:val="24"/>
        </w:rPr>
      </w:pPr>
      <w:r>
        <w:rPr>
          <w:rFonts w:ascii="Arial" w:hAnsi="Arial" w:cs="Arial"/>
          <w:szCs w:val="24"/>
        </w:rPr>
        <w:t>An instrumentality of a State, including a corporation established for a public purpose by or under a law of a State.</w:t>
      </w:r>
    </w:p>
    <w:p w:rsidR="002C0751" w:rsidRPr="002C0751" w:rsidRDefault="002C0751" w:rsidP="008536D2">
      <w:pPr>
        <w:jc w:val="both"/>
        <w:rPr>
          <w:rFonts w:ascii="Arial" w:hAnsi="Arial" w:cs="Arial"/>
          <w:szCs w:val="24"/>
        </w:rPr>
      </w:pPr>
      <w:r>
        <w:rPr>
          <w:rFonts w:ascii="Arial" w:hAnsi="Arial" w:cs="Arial"/>
          <w:szCs w:val="24"/>
        </w:rPr>
        <w:t xml:space="preserve">The definition of </w:t>
      </w:r>
      <w:r w:rsidRPr="002C0751">
        <w:rPr>
          <w:rFonts w:ascii="Arial" w:hAnsi="Arial" w:cs="Arial"/>
          <w:szCs w:val="24"/>
        </w:rPr>
        <w:t>‘</w:t>
      </w:r>
      <w:r w:rsidRPr="008536D2">
        <w:rPr>
          <w:rFonts w:ascii="Arial" w:hAnsi="Arial" w:cs="Arial"/>
          <w:i/>
          <w:szCs w:val="24"/>
        </w:rPr>
        <w:t>taxable income</w:t>
      </w:r>
      <w:r w:rsidRPr="002C0751">
        <w:rPr>
          <w:rFonts w:ascii="Arial" w:hAnsi="Arial" w:cs="Arial"/>
          <w:szCs w:val="24"/>
        </w:rPr>
        <w:t>’ has</w:t>
      </w:r>
      <w:r w:rsidRPr="008536D2">
        <w:rPr>
          <w:rFonts w:ascii="Arial" w:hAnsi="Arial" w:cs="Arial"/>
          <w:szCs w:val="24"/>
        </w:rPr>
        <w:t xml:space="preserve"> the same meaning </w:t>
      </w:r>
      <w:r>
        <w:rPr>
          <w:rFonts w:ascii="Arial" w:hAnsi="Arial" w:cs="Arial"/>
          <w:szCs w:val="24"/>
        </w:rPr>
        <w:t>given by section 4-15 of</w:t>
      </w:r>
      <w:r w:rsidRPr="008536D2">
        <w:rPr>
          <w:rFonts w:ascii="Arial" w:hAnsi="Arial" w:cs="Arial"/>
          <w:szCs w:val="24"/>
        </w:rPr>
        <w:t xml:space="preserve"> the </w:t>
      </w:r>
      <w:r w:rsidRPr="008536D2">
        <w:rPr>
          <w:rFonts w:ascii="Arial" w:hAnsi="Arial" w:cs="Arial"/>
          <w:i/>
          <w:szCs w:val="24"/>
        </w:rPr>
        <w:t>Income Tax Assessment Act 1997</w:t>
      </w:r>
      <w:r>
        <w:rPr>
          <w:rFonts w:ascii="Arial" w:hAnsi="Arial" w:cs="Arial"/>
          <w:szCs w:val="24"/>
        </w:rPr>
        <w:t>.</w:t>
      </w:r>
    </w:p>
    <w:p w:rsidR="00053D74" w:rsidRPr="00B72CD1" w:rsidRDefault="00FF7FD1" w:rsidP="008536D2">
      <w:pPr>
        <w:jc w:val="both"/>
        <w:rPr>
          <w:rFonts w:ascii="Arial" w:hAnsi="Arial" w:cs="Arial"/>
          <w:szCs w:val="24"/>
        </w:rPr>
      </w:pPr>
      <w:r w:rsidRPr="00B72CD1">
        <w:rPr>
          <w:rFonts w:ascii="Arial" w:hAnsi="Arial" w:cs="Arial"/>
          <w:szCs w:val="24"/>
        </w:rPr>
        <w:t xml:space="preserve">The definition of </w:t>
      </w:r>
      <w:r w:rsidR="008F5B6B" w:rsidRPr="00B72CD1">
        <w:rPr>
          <w:rFonts w:ascii="Arial" w:hAnsi="Arial" w:cs="Arial"/>
          <w:szCs w:val="24"/>
        </w:rPr>
        <w:t>‘</w:t>
      </w:r>
      <w:r w:rsidR="00053D74" w:rsidRPr="008536D2">
        <w:rPr>
          <w:rFonts w:ascii="Arial" w:hAnsi="Arial" w:cs="Arial"/>
          <w:i/>
          <w:szCs w:val="24"/>
        </w:rPr>
        <w:t>visa entrant</w:t>
      </w:r>
      <w:r w:rsidR="008F5B6B" w:rsidRPr="00B72CD1">
        <w:rPr>
          <w:rFonts w:ascii="Arial" w:hAnsi="Arial" w:cs="Arial"/>
          <w:szCs w:val="24"/>
        </w:rPr>
        <w:t>’</w:t>
      </w:r>
      <w:r w:rsidR="00053D74" w:rsidRPr="00B72CD1">
        <w:rPr>
          <w:rFonts w:ascii="Arial" w:hAnsi="Arial" w:cs="Arial"/>
          <w:szCs w:val="24"/>
        </w:rPr>
        <w:t xml:space="preserve"> means an adult applicant for a visa other than a Community Support Programme entrant.</w:t>
      </w:r>
      <w:r w:rsidR="00AD0A4E">
        <w:rPr>
          <w:rFonts w:ascii="Arial" w:hAnsi="Arial" w:cs="Arial"/>
          <w:szCs w:val="24"/>
        </w:rPr>
        <w:t xml:space="preserve">  It does not include a child applicant.</w:t>
      </w:r>
    </w:p>
    <w:p w:rsidR="008B0F7C" w:rsidRDefault="00E64B74" w:rsidP="008536D2">
      <w:pPr>
        <w:pStyle w:val="Definition"/>
        <w:ind w:left="0"/>
        <w:jc w:val="both"/>
        <w:rPr>
          <w:rFonts w:ascii="Arial" w:hAnsi="Arial" w:cs="Arial"/>
          <w:sz w:val="24"/>
          <w:szCs w:val="24"/>
        </w:rPr>
      </w:pPr>
      <w:r w:rsidRPr="00B72CD1">
        <w:rPr>
          <w:rFonts w:ascii="Arial" w:hAnsi="Arial" w:cs="Arial"/>
          <w:sz w:val="24"/>
          <w:szCs w:val="24"/>
        </w:rPr>
        <w:t xml:space="preserve">Subsection </w:t>
      </w:r>
      <w:r w:rsidR="00000EBA">
        <w:rPr>
          <w:rFonts w:ascii="Arial" w:hAnsi="Arial" w:cs="Arial"/>
          <w:sz w:val="24"/>
          <w:szCs w:val="24"/>
        </w:rPr>
        <w:t>5</w:t>
      </w:r>
      <w:r w:rsidRPr="00B72CD1">
        <w:rPr>
          <w:rFonts w:ascii="Arial" w:hAnsi="Arial" w:cs="Arial"/>
          <w:sz w:val="24"/>
          <w:szCs w:val="24"/>
        </w:rPr>
        <w:t>(2) provides that a</w:t>
      </w:r>
      <w:r w:rsidR="00053D74" w:rsidRPr="00B72CD1">
        <w:rPr>
          <w:rFonts w:ascii="Arial" w:hAnsi="Arial" w:cs="Arial"/>
          <w:sz w:val="24"/>
          <w:szCs w:val="24"/>
        </w:rPr>
        <w:t xml:space="preserve"> reference in th</w:t>
      </w:r>
      <w:r w:rsidRPr="00B72CD1">
        <w:rPr>
          <w:rFonts w:ascii="Arial" w:hAnsi="Arial" w:cs="Arial"/>
          <w:sz w:val="24"/>
          <w:szCs w:val="24"/>
        </w:rPr>
        <w:t>is Determination to a visa of a p</w:t>
      </w:r>
      <w:r w:rsidR="00053D74" w:rsidRPr="00B72CD1">
        <w:rPr>
          <w:rFonts w:ascii="Arial" w:hAnsi="Arial" w:cs="Arial"/>
          <w:sz w:val="24"/>
          <w:szCs w:val="24"/>
        </w:rPr>
        <w:t xml:space="preserve">articular class is a reference to the visa of that class mentioned in Schedule 1 to the </w:t>
      </w:r>
      <w:r w:rsidR="00FF7FD1" w:rsidRPr="00B72CD1">
        <w:rPr>
          <w:rFonts w:ascii="Arial" w:hAnsi="Arial" w:cs="Arial"/>
          <w:sz w:val="24"/>
          <w:szCs w:val="24"/>
        </w:rPr>
        <w:t>Migration Regulations</w:t>
      </w:r>
      <w:r w:rsidR="00053D74" w:rsidRPr="00B72CD1">
        <w:rPr>
          <w:rFonts w:ascii="Arial" w:hAnsi="Arial" w:cs="Arial"/>
          <w:sz w:val="24"/>
          <w:szCs w:val="24"/>
        </w:rPr>
        <w:t xml:space="preserve">. </w:t>
      </w:r>
      <w:r w:rsidR="00DF706B" w:rsidRPr="00B72CD1">
        <w:rPr>
          <w:rFonts w:ascii="Arial" w:hAnsi="Arial" w:cs="Arial"/>
          <w:sz w:val="24"/>
          <w:szCs w:val="24"/>
        </w:rPr>
        <w:t xml:space="preserve"> </w:t>
      </w:r>
    </w:p>
    <w:p w:rsidR="00797D64" w:rsidRDefault="00797D64" w:rsidP="008536D2">
      <w:pPr>
        <w:pStyle w:val="Definition"/>
        <w:ind w:left="0"/>
        <w:jc w:val="both"/>
        <w:rPr>
          <w:rFonts w:ascii="Arial" w:hAnsi="Arial" w:cs="Arial"/>
          <w:sz w:val="24"/>
          <w:szCs w:val="24"/>
        </w:rPr>
      </w:pPr>
      <w:r>
        <w:rPr>
          <w:rFonts w:ascii="Arial" w:hAnsi="Arial" w:cs="Arial"/>
          <w:sz w:val="24"/>
          <w:szCs w:val="24"/>
        </w:rPr>
        <w:t xml:space="preserve">Subsection </w:t>
      </w:r>
      <w:r w:rsidR="00000EBA">
        <w:rPr>
          <w:rFonts w:ascii="Arial" w:hAnsi="Arial" w:cs="Arial"/>
          <w:sz w:val="24"/>
          <w:szCs w:val="24"/>
        </w:rPr>
        <w:t>5</w:t>
      </w:r>
      <w:r>
        <w:rPr>
          <w:rFonts w:ascii="Arial" w:hAnsi="Arial" w:cs="Arial"/>
          <w:sz w:val="24"/>
          <w:szCs w:val="24"/>
        </w:rPr>
        <w:t>(3) provides th</w:t>
      </w:r>
      <w:r w:rsidR="001A26E5">
        <w:rPr>
          <w:rFonts w:ascii="Arial" w:hAnsi="Arial" w:cs="Arial"/>
          <w:sz w:val="24"/>
          <w:szCs w:val="24"/>
        </w:rPr>
        <w:t>a</w:t>
      </w:r>
      <w:r>
        <w:rPr>
          <w:rFonts w:ascii="Arial" w:hAnsi="Arial" w:cs="Arial"/>
          <w:sz w:val="24"/>
          <w:szCs w:val="24"/>
        </w:rPr>
        <w:t>t a reference in this Determination to a visa of a particular subclass is a reference to the visa of that subclass mentioned in Schedule 2 to the Migration Regulations.</w:t>
      </w:r>
    </w:p>
    <w:p w:rsidR="00366C9A" w:rsidRPr="008536D2" w:rsidRDefault="00366C9A" w:rsidP="008536D2">
      <w:pPr>
        <w:jc w:val="both"/>
        <w:rPr>
          <w:rFonts w:ascii="Arial" w:hAnsi="Arial" w:cs="Arial"/>
          <w:b/>
          <w:szCs w:val="24"/>
          <w:u w:val="single"/>
        </w:rPr>
      </w:pPr>
      <w:r w:rsidRPr="008536D2">
        <w:rPr>
          <w:rFonts w:ascii="Arial" w:hAnsi="Arial" w:cs="Arial"/>
          <w:b/>
          <w:szCs w:val="24"/>
          <w:u w:val="single"/>
        </w:rPr>
        <w:t>Part 2</w:t>
      </w:r>
      <w:r w:rsidR="00053D74" w:rsidRPr="008536D2">
        <w:rPr>
          <w:rFonts w:ascii="Arial" w:hAnsi="Arial" w:cs="Arial"/>
          <w:b/>
          <w:szCs w:val="24"/>
          <w:u w:val="single"/>
        </w:rPr>
        <w:t xml:space="preserve"> – </w:t>
      </w:r>
      <w:r w:rsidRPr="008536D2">
        <w:rPr>
          <w:rFonts w:ascii="Arial" w:hAnsi="Arial" w:cs="Arial"/>
          <w:b/>
          <w:szCs w:val="24"/>
          <w:u w:val="single"/>
        </w:rPr>
        <w:t xml:space="preserve">Social </w:t>
      </w:r>
      <w:r w:rsidR="00000EBA">
        <w:rPr>
          <w:rFonts w:ascii="Arial" w:hAnsi="Arial" w:cs="Arial"/>
          <w:b/>
          <w:szCs w:val="24"/>
          <w:u w:val="single"/>
        </w:rPr>
        <w:t>s</w:t>
      </w:r>
      <w:r w:rsidRPr="008536D2">
        <w:rPr>
          <w:rFonts w:ascii="Arial" w:hAnsi="Arial" w:cs="Arial"/>
          <w:b/>
          <w:szCs w:val="24"/>
          <w:u w:val="single"/>
        </w:rPr>
        <w:t xml:space="preserve">ecurity </w:t>
      </w:r>
      <w:r w:rsidR="00000EBA">
        <w:rPr>
          <w:rFonts w:ascii="Arial" w:hAnsi="Arial" w:cs="Arial"/>
          <w:b/>
          <w:szCs w:val="24"/>
          <w:u w:val="single"/>
        </w:rPr>
        <w:t>p</w:t>
      </w:r>
      <w:r w:rsidRPr="008536D2">
        <w:rPr>
          <w:rFonts w:ascii="Arial" w:hAnsi="Arial" w:cs="Arial"/>
          <w:b/>
          <w:szCs w:val="24"/>
          <w:u w:val="single"/>
        </w:rPr>
        <w:t>ayments</w:t>
      </w:r>
      <w:r w:rsidR="00053D74" w:rsidRPr="008536D2">
        <w:rPr>
          <w:rFonts w:ascii="Arial" w:hAnsi="Arial" w:cs="Arial"/>
          <w:b/>
          <w:szCs w:val="24"/>
          <w:u w:val="single"/>
        </w:rPr>
        <w:t xml:space="preserve"> </w:t>
      </w:r>
    </w:p>
    <w:p w:rsidR="00057AF2" w:rsidRPr="00573A89" w:rsidRDefault="00366C9A" w:rsidP="008536D2">
      <w:pPr>
        <w:jc w:val="both"/>
        <w:rPr>
          <w:rFonts w:ascii="Arial" w:hAnsi="Arial" w:cs="Arial"/>
          <w:szCs w:val="24"/>
          <w:u w:val="single"/>
        </w:rPr>
      </w:pPr>
      <w:r w:rsidRPr="00573A89">
        <w:rPr>
          <w:rFonts w:ascii="Arial" w:hAnsi="Arial" w:cs="Arial"/>
          <w:szCs w:val="24"/>
          <w:u w:val="single"/>
        </w:rPr>
        <w:t xml:space="preserve">Section </w:t>
      </w:r>
      <w:r w:rsidR="00F46BCB">
        <w:rPr>
          <w:rFonts w:ascii="Arial" w:hAnsi="Arial" w:cs="Arial"/>
          <w:szCs w:val="24"/>
          <w:u w:val="single"/>
        </w:rPr>
        <w:t>6</w:t>
      </w:r>
      <w:r w:rsidR="0089226F" w:rsidRPr="00573A89">
        <w:rPr>
          <w:rFonts w:ascii="Arial" w:hAnsi="Arial" w:cs="Arial"/>
          <w:szCs w:val="24"/>
          <w:u w:val="single"/>
        </w:rPr>
        <w:t xml:space="preserve"> </w:t>
      </w:r>
    </w:p>
    <w:p w:rsidR="001C082C" w:rsidRPr="00573A89" w:rsidRDefault="0072198C" w:rsidP="008536D2">
      <w:pPr>
        <w:jc w:val="both"/>
        <w:rPr>
          <w:rFonts w:ascii="Arial" w:hAnsi="Arial" w:cs="Arial"/>
          <w:szCs w:val="24"/>
        </w:rPr>
      </w:pPr>
      <w:r w:rsidRPr="00573A89">
        <w:rPr>
          <w:rFonts w:ascii="Arial" w:hAnsi="Arial" w:cs="Arial"/>
          <w:szCs w:val="24"/>
        </w:rPr>
        <w:t>This section specifies</w:t>
      </w:r>
      <w:r w:rsidR="001C082C" w:rsidRPr="00573A89">
        <w:rPr>
          <w:rFonts w:ascii="Arial" w:hAnsi="Arial" w:cs="Arial"/>
          <w:szCs w:val="24"/>
        </w:rPr>
        <w:t xml:space="preserve"> the social security payments that are relevant to the definition of ‘assurance of support’ in</w:t>
      </w:r>
      <w:r w:rsidR="00B03F19">
        <w:rPr>
          <w:rFonts w:ascii="Arial" w:hAnsi="Arial" w:cs="Arial"/>
          <w:szCs w:val="24"/>
        </w:rPr>
        <w:t xml:space="preserve"> paragraph (b) of</w:t>
      </w:r>
      <w:r w:rsidR="001C082C" w:rsidRPr="00573A89">
        <w:rPr>
          <w:rFonts w:ascii="Arial" w:hAnsi="Arial" w:cs="Arial"/>
          <w:szCs w:val="24"/>
        </w:rPr>
        <w:t xml:space="preserve"> section 1061ZZGA</w:t>
      </w:r>
      <w:r w:rsidR="00B03F19">
        <w:rPr>
          <w:rFonts w:ascii="Arial" w:hAnsi="Arial" w:cs="Arial"/>
          <w:szCs w:val="24"/>
        </w:rPr>
        <w:t xml:space="preserve"> and paragraph </w:t>
      </w:r>
      <w:proofErr w:type="gramStart"/>
      <w:r w:rsidR="00B03F19">
        <w:rPr>
          <w:rFonts w:ascii="Arial" w:hAnsi="Arial" w:cs="Arial"/>
          <w:szCs w:val="24"/>
        </w:rPr>
        <w:t>1061ZZGG</w:t>
      </w:r>
      <w:r w:rsidR="00183DFF">
        <w:rPr>
          <w:rFonts w:ascii="Arial" w:hAnsi="Arial" w:cs="Arial"/>
          <w:szCs w:val="24"/>
        </w:rPr>
        <w:t>(</w:t>
      </w:r>
      <w:proofErr w:type="gramEnd"/>
      <w:r w:rsidR="00183DFF">
        <w:rPr>
          <w:rFonts w:ascii="Arial" w:hAnsi="Arial" w:cs="Arial"/>
          <w:szCs w:val="24"/>
        </w:rPr>
        <w:t>1)</w:t>
      </w:r>
      <w:r w:rsidR="00B03F19">
        <w:rPr>
          <w:rFonts w:ascii="Arial" w:hAnsi="Arial" w:cs="Arial"/>
          <w:szCs w:val="24"/>
        </w:rPr>
        <w:t>(c)</w:t>
      </w:r>
      <w:r w:rsidR="001C082C" w:rsidRPr="00573A89">
        <w:rPr>
          <w:rFonts w:ascii="Arial" w:hAnsi="Arial" w:cs="Arial"/>
          <w:szCs w:val="24"/>
        </w:rPr>
        <w:t xml:space="preserve"> of the Act</w:t>
      </w:r>
      <w:r w:rsidR="00F627B8" w:rsidRPr="00573A89">
        <w:rPr>
          <w:rFonts w:ascii="Arial" w:hAnsi="Arial" w:cs="Arial"/>
          <w:szCs w:val="24"/>
        </w:rPr>
        <w:t>.</w:t>
      </w:r>
    </w:p>
    <w:p w:rsidR="00376329" w:rsidRPr="00573A89" w:rsidRDefault="00376329" w:rsidP="008536D2">
      <w:pPr>
        <w:jc w:val="both"/>
        <w:rPr>
          <w:rFonts w:ascii="Arial" w:hAnsi="Arial" w:cs="Arial"/>
          <w:szCs w:val="24"/>
        </w:rPr>
      </w:pPr>
      <w:r w:rsidRPr="00573A89">
        <w:rPr>
          <w:rFonts w:ascii="Arial" w:hAnsi="Arial" w:cs="Arial"/>
          <w:szCs w:val="24"/>
        </w:rPr>
        <w:t>Subsection</w:t>
      </w:r>
      <w:r w:rsidR="001C082C" w:rsidRPr="00573A89">
        <w:rPr>
          <w:rFonts w:ascii="Arial" w:hAnsi="Arial" w:cs="Arial"/>
          <w:szCs w:val="24"/>
        </w:rPr>
        <w:t xml:space="preserve"> </w:t>
      </w:r>
      <w:proofErr w:type="gramStart"/>
      <w:r w:rsidR="001C082C" w:rsidRPr="00573A89">
        <w:rPr>
          <w:rFonts w:ascii="Arial" w:hAnsi="Arial" w:cs="Arial"/>
          <w:szCs w:val="24"/>
        </w:rPr>
        <w:t>1061ZZGA</w:t>
      </w:r>
      <w:r w:rsidRPr="00573A89">
        <w:rPr>
          <w:rFonts w:ascii="Arial" w:hAnsi="Arial" w:cs="Arial"/>
          <w:szCs w:val="24"/>
        </w:rPr>
        <w:t>(</w:t>
      </w:r>
      <w:proofErr w:type="gramEnd"/>
      <w:r w:rsidRPr="00573A89">
        <w:rPr>
          <w:rFonts w:ascii="Arial" w:hAnsi="Arial" w:cs="Arial"/>
          <w:szCs w:val="24"/>
        </w:rPr>
        <w:t>a)</w:t>
      </w:r>
      <w:r w:rsidR="001C082C" w:rsidRPr="00573A89">
        <w:rPr>
          <w:rFonts w:ascii="Arial" w:hAnsi="Arial" w:cs="Arial"/>
          <w:szCs w:val="24"/>
        </w:rPr>
        <w:t xml:space="preserve"> of the Act defines the term ‘assurance of support’ as an undertaking made by </w:t>
      </w:r>
      <w:r w:rsidR="00F627B8" w:rsidRPr="00573A89">
        <w:rPr>
          <w:rFonts w:ascii="Arial" w:hAnsi="Arial" w:cs="Arial"/>
          <w:szCs w:val="24"/>
        </w:rPr>
        <w:t>the assurer to</w:t>
      </w:r>
      <w:r w:rsidR="001C082C" w:rsidRPr="00573A89">
        <w:rPr>
          <w:rFonts w:ascii="Arial" w:hAnsi="Arial" w:cs="Arial"/>
          <w:szCs w:val="24"/>
        </w:rPr>
        <w:t xml:space="preserve"> pay the Commonwealth an amount equal to the amount of a social security payment</w:t>
      </w:r>
      <w:r w:rsidR="00F627B8" w:rsidRPr="00573A89">
        <w:rPr>
          <w:rFonts w:ascii="Arial" w:hAnsi="Arial" w:cs="Arial"/>
          <w:szCs w:val="24"/>
        </w:rPr>
        <w:t xml:space="preserve"> </w:t>
      </w:r>
      <w:r w:rsidR="00820FC5">
        <w:rPr>
          <w:rFonts w:ascii="Arial" w:hAnsi="Arial" w:cs="Arial"/>
          <w:szCs w:val="24"/>
        </w:rPr>
        <w:t xml:space="preserve">received </w:t>
      </w:r>
      <w:r w:rsidR="002F201C">
        <w:rPr>
          <w:rFonts w:ascii="Arial" w:hAnsi="Arial" w:cs="Arial"/>
          <w:szCs w:val="24"/>
        </w:rPr>
        <w:t xml:space="preserve">by the assuree who is </w:t>
      </w:r>
      <w:r w:rsidR="002F201C" w:rsidRPr="00BA2B0B">
        <w:rPr>
          <w:rFonts w:ascii="Arial" w:hAnsi="Arial" w:cs="Arial"/>
          <w:szCs w:val="24"/>
        </w:rPr>
        <w:t xml:space="preserve">identified in the undertaking </w:t>
      </w:r>
      <w:r w:rsidR="00820FC5">
        <w:rPr>
          <w:rFonts w:ascii="Arial" w:hAnsi="Arial" w:cs="Arial"/>
          <w:szCs w:val="24"/>
        </w:rPr>
        <w:t xml:space="preserve">throughout the period for which the undertaking is in </w:t>
      </w:r>
      <w:r w:rsidR="002F201C">
        <w:rPr>
          <w:rFonts w:ascii="Arial" w:hAnsi="Arial" w:cs="Arial"/>
          <w:szCs w:val="24"/>
        </w:rPr>
        <w:t>force</w:t>
      </w:r>
      <w:r w:rsidR="002F201C" w:rsidRPr="0090275E">
        <w:rPr>
          <w:rFonts w:ascii="Arial" w:hAnsi="Arial" w:cs="Arial"/>
          <w:szCs w:val="24"/>
        </w:rPr>
        <w:t xml:space="preserve"> </w:t>
      </w:r>
      <w:r w:rsidR="0090275E">
        <w:rPr>
          <w:rFonts w:ascii="Arial" w:hAnsi="Arial" w:cs="Arial"/>
          <w:szCs w:val="24"/>
        </w:rPr>
        <w:t xml:space="preserve">and </w:t>
      </w:r>
      <w:r w:rsidR="0090275E" w:rsidRPr="008536D2">
        <w:rPr>
          <w:rFonts w:ascii="Arial" w:hAnsi="Arial" w:cs="Arial"/>
          <w:szCs w:val="24"/>
        </w:rPr>
        <w:t>who becomes the holder of a visa granted in connection with the undertaking</w:t>
      </w:r>
      <w:r w:rsidR="00356D78" w:rsidRPr="00573A89">
        <w:rPr>
          <w:rFonts w:ascii="Arial" w:hAnsi="Arial" w:cs="Arial"/>
          <w:szCs w:val="24"/>
        </w:rPr>
        <w:t xml:space="preserve">. </w:t>
      </w:r>
      <w:r w:rsidRPr="00573A89">
        <w:rPr>
          <w:rFonts w:ascii="Arial" w:hAnsi="Arial" w:cs="Arial"/>
          <w:szCs w:val="24"/>
        </w:rPr>
        <w:t xml:space="preserve">Subsection 1061ZZGA(b) of the Act provides that the undertaking to repay social security amounts relates to those social security payments that are specified in a determination made by the Minister under </w:t>
      </w:r>
      <w:r w:rsidR="00B03F19">
        <w:rPr>
          <w:rFonts w:ascii="Arial" w:hAnsi="Arial" w:cs="Arial"/>
          <w:szCs w:val="24"/>
        </w:rPr>
        <w:t>sub</w:t>
      </w:r>
      <w:r w:rsidRPr="00573A89">
        <w:rPr>
          <w:rFonts w:ascii="Arial" w:hAnsi="Arial" w:cs="Arial"/>
          <w:szCs w:val="24"/>
        </w:rPr>
        <w:t>section 1061ZZGH</w:t>
      </w:r>
      <w:r w:rsidR="00B03F19">
        <w:rPr>
          <w:rFonts w:ascii="Arial" w:hAnsi="Arial" w:cs="Arial"/>
          <w:szCs w:val="24"/>
        </w:rPr>
        <w:t>(1)</w:t>
      </w:r>
      <w:r w:rsidRPr="00573A89">
        <w:rPr>
          <w:rFonts w:ascii="Arial" w:hAnsi="Arial" w:cs="Arial"/>
          <w:szCs w:val="24"/>
        </w:rPr>
        <w:t xml:space="preserve"> of the Act.  </w:t>
      </w:r>
    </w:p>
    <w:p w:rsidR="00376329" w:rsidRPr="00573A89" w:rsidRDefault="00376329" w:rsidP="008536D2">
      <w:pPr>
        <w:jc w:val="both"/>
        <w:rPr>
          <w:rFonts w:ascii="Arial" w:hAnsi="Arial" w:cs="Arial"/>
          <w:szCs w:val="24"/>
        </w:rPr>
      </w:pPr>
      <w:r w:rsidRPr="00573A89">
        <w:rPr>
          <w:rFonts w:ascii="Arial" w:hAnsi="Arial" w:cs="Arial"/>
          <w:szCs w:val="24"/>
        </w:rPr>
        <w:lastRenderedPageBreak/>
        <w:t xml:space="preserve">Section </w:t>
      </w:r>
      <w:proofErr w:type="gramStart"/>
      <w:r w:rsidRPr="00573A89">
        <w:rPr>
          <w:rFonts w:ascii="Arial" w:hAnsi="Arial" w:cs="Arial"/>
          <w:szCs w:val="24"/>
        </w:rPr>
        <w:t>1061ZZGG(</w:t>
      </w:r>
      <w:proofErr w:type="gramEnd"/>
      <w:r w:rsidRPr="00573A89">
        <w:rPr>
          <w:rFonts w:ascii="Arial" w:hAnsi="Arial" w:cs="Arial"/>
          <w:szCs w:val="24"/>
        </w:rPr>
        <w:t xml:space="preserve">1) of the Act </w:t>
      </w:r>
      <w:r w:rsidR="002F201C">
        <w:rPr>
          <w:rFonts w:ascii="Arial" w:hAnsi="Arial" w:cs="Arial"/>
          <w:szCs w:val="24"/>
        </w:rPr>
        <w:t>specifies</w:t>
      </w:r>
      <w:r w:rsidR="003A0134" w:rsidRPr="00573A89">
        <w:rPr>
          <w:rFonts w:ascii="Arial" w:hAnsi="Arial" w:cs="Arial"/>
          <w:szCs w:val="24"/>
        </w:rPr>
        <w:t xml:space="preserve"> </w:t>
      </w:r>
      <w:r w:rsidRPr="00573A89">
        <w:rPr>
          <w:rFonts w:ascii="Arial" w:hAnsi="Arial" w:cs="Arial"/>
          <w:szCs w:val="24"/>
        </w:rPr>
        <w:t xml:space="preserve">when the assurer’s liability to pay for the social security payments arises. </w:t>
      </w:r>
      <w:r w:rsidR="00356D78" w:rsidRPr="00573A89">
        <w:rPr>
          <w:rFonts w:ascii="Arial" w:hAnsi="Arial" w:cs="Arial"/>
          <w:szCs w:val="24"/>
        </w:rPr>
        <w:t xml:space="preserve">The assurer is liable to pay the Commonwealth </w:t>
      </w:r>
      <w:r w:rsidR="00F627B8" w:rsidRPr="00573A89">
        <w:rPr>
          <w:rFonts w:ascii="Arial" w:hAnsi="Arial" w:cs="Arial"/>
          <w:szCs w:val="24"/>
        </w:rPr>
        <w:t xml:space="preserve">in respect of a </w:t>
      </w:r>
      <w:r w:rsidR="00356D78" w:rsidRPr="00573A89">
        <w:rPr>
          <w:rFonts w:ascii="Arial" w:hAnsi="Arial" w:cs="Arial"/>
          <w:szCs w:val="24"/>
        </w:rPr>
        <w:t xml:space="preserve">social security payment </w:t>
      </w:r>
      <w:r w:rsidR="002F201C">
        <w:rPr>
          <w:rFonts w:ascii="Arial" w:hAnsi="Arial" w:cs="Arial"/>
          <w:szCs w:val="24"/>
        </w:rPr>
        <w:t xml:space="preserve">that was </w:t>
      </w:r>
      <w:r w:rsidR="00356D78" w:rsidRPr="00573A89">
        <w:rPr>
          <w:rFonts w:ascii="Arial" w:hAnsi="Arial" w:cs="Arial"/>
          <w:szCs w:val="24"/>
        </w:rPr>
        <w:t xml:space="preserve">received </w:t>
      </w:r>
      <w:r w:rsidR="00133471">
        <w:rPr>
          <w:rFonts w:ascii="Arial" w:hAnsi="Arial" w:cs="Arial"/>
          <w:szCs w:val="24"/>
        </w:rPr>
        <w:t>during</w:t>
      </w:r>
      <w:r w:rsidR="00356D78" w:rsidRPr="00573A89">
        <w:rPr>
          <w:rFonts w:ascii="Arial" w:hAnsi="Arial" w:cs="Arial"/>
          <w:szCs w:val="24"/>
        </w:rPr>
        <w:t xml:space="preserve"> </w:t>
      </w:r>
      <w:r w:rsidR="00133471">
        <w:rPr>
          <w:rFonts w:ascii="Arial" w:hAnsi="Arial" w:cs="Arial"/>
          <w:szCs w:val="24"/>
        </w:rPr>
        <w:t>the</w:t>
      </w:r>
      <w:r w:rsidR="00F627B8" w:rsidRPr="00573A89">
        <w:rPr>
          <w:rFonts w:ascii="Arial" w:hAnsi="Arial" w:cs="Arial"/>
          <w:szCs w:val="24"/>
        </w:rPr>
        <w:t xml:space="preserve"> period</w:t>
      </w:r>
      <w:r w:rsidR="00133471">
        <w:rPr>
          <w:rFonts w:ascii="Arial" w:hAnsi="Arial" w:cs="Arial"/>
          <w:szCs w:val="24"/>
        </w:rPr>
        <w:t xml:space="preserve"> in which the assurance is in force</w:t>
      </w:r>
      <w:r w:rsidR="002F201C">
        <w:rPr>
          <w:rFonts w:ascii="Arial" w:hAnsi="Arial" w:cs="Arial"/>
          <w:szCs w:val="24"/>
        </w:rPr>
        <w:t xml:space="preserve"> and</w:t>
      </w:r>
      <w:r w:rsidR="00356D78" w:rsidRPr="00573A89">
        <w:rPr>
          <w:rFonts w:ascii="Arial" w:hAnsi="Arial" w:cs="Arial"/>
          <w:szCs w:val="24"/>
        </w:rPr>
        <w:t xml:space="preserve">, </w:t>
      </w:r>
      <w:r w:rsidR="002F201C" w:rsidRPr="008536D2">
        <w:rPr>
          <w:rFonts w:ascii="Arial" w:hAnsi="Arial" w:cs="Arial"/>
          <w:szCs w:val="24"/>
        </w:rPr>
        <w:t xml:space="preserve">at the time the payment is received, the payment is specified in a determination under subsection 1061ZZGH(1).  </w:t>
      </w:r>
      <w:r w:rsidRPr="00573A89">
        <w:rPr>
          <w:rFonts w:ascii="Arial" w:hAnsi="Arial" w:cs="Arial"/>
          <w:szCs w:val="24"/>
        </w:rPr>
        <w:t xml:space="preserve"> </w:t>
      </w:r>
    </w:p>
    <w:p w:rsidR="001C082C" w:rsidRPr="00573A89" w:rsidRDefault="00801334" w:rsidP="008536D2">
      <w:pPr>
        <w:jc w:val="both"/>
        <w:rPr>
          <w:rFonts w:ascii="Arial" w:hAnsi="Arial" w:cs="Arial"/>
          <w:szCs w:val="24"/>
        </w:rPr>
      </w:pPr>
      <w:r w:rsidRPr="00573A89">
        <w:rPr>
          <w:rFonts w:ascii="Arial" w:hAnsi="Arial" w:cs="Arial"/>
          <w:szCs w:val="24"/>
        </w:rPr>
        <w:t xml:space="preserve">Subsection </w:t>
      </w:r>
      <w:r w:rsidR="00F46BCB">
        <w:rPr>
          <w:rFonts w:ascii="Arial" w:hAnsi="Arial" w:cs="Arial"/>
          <w:szCs w:val="24"/>
        </w:rPr>
        <w:t>6</w:t>
      </w:r>
      <w:r w:rsidR="001C082C" w:rsidRPr="00573A89">
        <w:rPr>
          <w:rFonts w:ascii="Arial" w:hAnsi="Arial" w:cs="Arial"/>
          <w:szCs w:val="24"/>
        </w:rPr>
        <w:t xml:space="preserve">(1) specifies nine primary social security payments for the purposes of an assurer’s liability arising in connection with an assurance given and accepted under the Act.  </w:t>
      </w:r>
    </w:p>
    <w:p w:rsidR="001C082C" w:rsidRPr="00573A89" w:rsidRDefault="00801334" w:rsidP="008536D2">
      <w:pPr>
        <w:jc w:val="both"/>
        <w:rPr>
          <w:rFonts w:ascii="Arial" w:hAnsi="Arial" w:cs="Arial"/>
          <w:szCs w:val="24"/>
        </w:rPr>
      </w:pPr>
      <w:r w:rsidRPr="00573A89">
        <w:rPr>
          <w:rFonts w:ascii="Arial" w:hAnsi="Arial" w:cs="Arial"/>
          <w:szCs w:val="24"/>
        </w:rPr>
        <w:t xml:space="preserve">Subsection </w:t>
      </w:r>
      <w:r w:rsidR="00F46BCB">
        <w:rPr>
          <w:rFonts w:ascii="Arial" w:hAnsi="Arial" w:cs="Arial"/>
          <w:szCs w:val="24"/>
        </w:rPr>
        <w:t>6</w:t>
      </w:r>
      <w:r w:rsidR="001C082C" w:rsidRPr="00573A89">
        <w:rPr>
          <w:rFonts w:ascii="Arial" w:hAnsi="Arial" w:cs="Arial"/>
          <w:szCs w:val="24"/>
        </w:rPr>
        <w:t xml:space="preserve">(2) specifies </w:t>
      </w:r>
      <w:r w:rsidR="00823203">
        <w:rPr>
          <w:rFonts w:ascii="Arial" w:hAnsi="Arial" w:cs="Arial"/>
          <w:szCs w:val="24"/>
        </w:rPr>
        <w:t>eight</w:t>
      </w:r>
      <w:r w:rsidR="00823203" w:rsidRPr="00573A89">
        <w:rPr>
          <w:rFonts w:ascii="Arial" w:hAnsi="Arial" w:cs="Arial"/>
          <w:szCs w:val="24"/>
        </w:rPr>
        <w:t xml:space="preserve"> </w:t>
      </w:r>
      <w:r w:rsidR="001C082C" w:rsidRPr="00573A89">
        <w:rPr>
          <w:rFonts w:ascii="Arial" w:hAnsi="Arial" w:cs="Arial"/>
          <w:szCs w:val="24"/>
        </w:rPr>
        <w:t>supplementary social security payments</w:t>
      </w:r>
      <w:r w:rsidR="00E07DC8" w:rsidRPr="00573A89">
        <w:rPr>
          <w:rFonts w:ascii="Arial" w:hAnsi="Arial" w:cs="Arial"/>
          <w:szCs w:val="24"/>
        </w:rPr>
        <w:t>,</w:t>
      </w:r>
      <w:r w:rsidR="001C082C" w:rsidRPr="00573A89">
        <w:rPr>
          <w:rFonts w:ascii="Arial" w:hAnsi="Arial" w:cs="Arial"/>
          <w:szCs w:val="24"/>
        </w:rPr>
        <w:t xml:space="preserve"> which are recoverable</w:t>
      </w:r>
      <w:r w:rsidR="00E07DC8" w:rsidRPr="00573A89">
        <w:rPr>
          <w:rFonts w:ascii="Arial" w:hAnsi="Arial" w:cs="Arial"/>
          <w:szCs w:val="24"/>
        </w:rPr>
        <w:t xml:space="preserve"> if</w:t>
      </w:r>
      <w:r w:rsidR="001C082C" w:rsidRPr="00573A89">
        <w:rPr>
          <w:rFonts w:ascii="Arial" w:hAnsi="Arial" w:cs="Arial"/>
          <w:szCs w:val="24"/>
        </w:rPr>
        <w:t xml:space="preserve"> the primary social security payment listed in subsection </w:t>
      </w:r>
      <w:r w:rsidR="00823203">
        <w:rPr>
          <w:rFonts w:ascii="Arial" w:hAnsi="Arial" w:cs="Arial"/>
          <w:szCs w:val="24"/>
        </w:rPr>
        <w:t>5</w:t>
      </w:r>
      <w:r w:rsidR="001C082C" w:rsidRPr="00573A89">
        <w:rPr>
          <w:rFonts w:ascii="Arial" w:hAnsi="Arial" w:cs="Arial"/>
          <w:szCs w:val="24"/>
        </w:rPr>
        <w:t>(1)</w:t>
      </w:r>
      <w:r w:rsidRPr="00573A89">
        <w:rPr>
          <w:rFonts w:ascii="Arial" w:hAnsi="Arial" w:cs="Arial"/>
          <w:szCs w:val="24"/>
        </w:rPr>
        <w:t xml:space="preserve"> </w:t>
      </w:r>
      <w:r w:rsidR="001C082C" w:rsidRPr="00573A89">
        <w:rPr>
          <w:rFonts w:ascii="Arial" w:hAnsi="Arial" w:cs="Arial"/>
          <w:szCs w:val="24"/>
        </w:rPr>
        <w:t>on which the supplementary payment is based is also recoverable for the purposes of an assurer’s liability arising in connection with an assurance given and accepted under the Act.</w:t>
      </w:r>
    </w:p>
    <w:p w:rsidR="002077AD" w:rsidRPr="00573A89" w:rsidRDefault="001C082C" w:rsidP="008536D2">
      <w:pPr>
        <w:jc w:val="both"/>
        <w:rPr>
          <w:rFonts w:ascii="Arial" w:hAnsi="Arial" w:cs="Arial"/>
          <w:szCs w:val="24"/>
        </w:rPr>
      </w:pPr>
      <w:r w:rsidRPr="00573A89">
        <w:rPr>
          <w:rFonts w:ascii="Arial" w:hAnsi="Arial" w:cs="Arial"/>
          <w:szCs w:val="24"/>
        </w:rPr>
        <w:t>Payments of pension supplement, rent assistance, remote area allowance and pharmaceutical allowance are also intended to be recoverable under the assurance of support program as part of the recoverable payment.  These ‘add-ons’ have not been specifically listed in the Determination as they are not a payment in themselves but form part of the rate calculation for a person’s p</w:t>
      </w:r>
      <w:r w:rsidR="008B0F7C" w:rsidRPr="00573A89">
        <w:rPr>
          <w:rFonts w:ascii="Arial" w:hAnsi="Arial" w:cs="Arial"/>
          <w:szCs w:val="24"/>
        </w:rPr>
        <w:t>rimary social security payment.</w:t>
      </w:r>
    </w:p>
    <w:p w:rsidR="00366C9A" w:rsidRPr="008536D2" w:rsidRDefault="00366C9A" w:rsidP="008536D2">
      <w:pPr>
        <w:jc w:val="both"/>
        <w:rPr>
          <w:rFonts w:ascii="Arial" w:hAnsi="Arial" w:cs="Arial"/>
          <w:b/>
          <w:szCs w:val="24"/>
          <w:u w:val="single"/>
        </w:rPr>
      </w:pPr>
      <w:r w:rsidRPr="008536D2">
        <w:rPr>
          <w:rFonts w:ascii="Arial" w:hAnsi="Arial" w:cs="Arial"/>
          <w:b/>
          <w:szCs w:val="24"/>
          <w:u w:val="single"/>
        </w:rPr>
        <w:t>Part 3 – Requirements for persons to give assurances of support</w:t>
      </w:r>
      <w:r w:rsidR="00917317" w:rsidRPr="008536D2">
        <w:rPr>
          <w:rFonts w:ascii="Arial" w:hAnsi="Arial" w:cs="Arial"/>
          <w:b/>
          <w:szCs w:val="24"/>
          <w:u w:val="single"/>
        </w:rPr>
        <w:t xml:space="preserve"> for visa entrants</w:t>
      </w:r>
    </w:p>
    <w:p w:rsidR="005F355A" w:rsidRPr="00573A89" w:rsidRDefault="00366C9A" w:rsidP="008536D2">
      <w:pPr>
        <w:jc w:val="both"/>
        <w:rPr>
          <w:rFonts w:ascii="Arial" w:hAnsi="Arial" w:cs="Arial"/>
          <w:szCs w:val="24"/>
          <w:u w:val="single"/>
        </w:rPr>
      </w:pPr>
      <w:r w:rsidRPr="00573A89">
        <w:rPr>
          <w:rFonts w:ascii="Arial" w:hAnsi="Arial" w:cs="Arial"/>
          <w:szCs w:val="24"/>
          <w:u w:val="single"/>
        </w:rPr>
        <w:t xml:space="preserve">Section </w:t>
      </w:r>
      <w:r w:rsidR="00F46BCB">
        <w:rPr>
          <w:rFonts w:ascii="Arial" w:hAnsi="Arial" w:cs="Arial"/>
          <w:szCs w:val="24"/>
          <w:u w:val="single"/>
        </w:rPr>
        <w:t>7</w:t>
      </w:r>
      <w:r w:rsidR="00732857" w:rsidRPr="00573A89">
        <w:rPr>
          <w:rFonts w:ascii="Arial" w:hAnsi="Arial" w:cs="Arial"/>
          <w:szCs w:val="24"/>
          <w:u w:val="single"/>
        </w:rPr>
        <w:t xml:space="preserve"> </w:t>
      </w:r>
    </w:p>
    <w:p w:rsidR="00D312F3" w:rsidRDefault="00D43F4B" w:rsidP="008536D2">
      <w:pPr>
        <w:jc w:val="both"/>
        <w:rPr>
          <w:rFonts w:ascii="Arial" w:hAnsi="Arial" w:cs="Arial"/>
          <w:szCs w:val="24"/>
        </w:rPr>
      </w:pPr>
      <w:r w:rsidRPr="00573A89">
        <w:rPr>
          <w:rFonts w:ascii="Arial" w:hAnsi="Arial" w:cs="Arial"/>
          <w:szCs w:val="24"/>
        </w:rPr>
        <w:t>This section provides</w:t>
      </w:r>
      <w:r w:rsidR="00B77204" w:rsidRPr="00573A89">
        <w:rPr>
          <w:rFonts w:ascii="Arial" w:hAnsi="Arial" w:cs="Arial"/>
          <w:szCs w:val="24"/>
        </w:rPr>
        <w:t xml:space="preserve"> that</w:t>
      </w:r>
      <w:r w:rsidR="00B4429B">
        <w:rPr>
          <w:rFonts w:ascii="Arial" w:hAnsi="Arial" w:cs="Arial"/>
          <w:szCs w:val="24"/>
        </w:rPr>
        <w:t>, for the purposes of section 1061ZZGB of the Act,</w:t>
      </w:r>
      <w:r w:rsidR="00917317" w:rsidRPr="00573A89">
        <w:rPr>
          <w:rFonts w:ascii="Arial" w:hAnsi="Arial" w:cs="Arial"/>
          <w:szCs w:val="24"/>
        </w:rPr>
        <w:t xml:space="preserve"> </w:t>
      </w:r>
      <w:r w:rsidR="006A6BA2" w:rsidRPr="00573A89">
        <w:rPr>
          <w:rFonts w:ascii="Arial" w:hAnsi="Arial" w:cs="Arial"/>
          <w:szCs w:val="24"/>
        </w:rPr>
        <w:t>P</w:t>
      </w:r>
      <w:r w:rsidR="00B77204" w:rsidRPr="00573A89">
        <w:rPr>
          <w:rFonts w:ascii="Arial" w:hAnsi="Arial" w:cs="Arial"/>
          <w:szCs w:val="24"/>
        </w:rPr>
        <w:t xml:space="preserve">art 3 </w:t>
      </w:r>
      <w:r w:rsidR="00521E3C" w:rsidRPr="00573A89">
        <w:rPr>
          <w:rFonts w:ascii="Arial" w:hAnsi="Arial" w:cs="Arial"/>
          <w:szCs w:val="24"/>
        </w:rPr>
        <w:t>specifies</w:t>
      </w:r>
      <w:r w:rsidR="00B77204" w:rsidRPr="00573A89">
        <w:rPr>
          <w:rFonts w:ascii="Arial" w:hAnsi="Arial" w:cs="Arial"/>
          <w:szCs w:val="24"/>
        </w:rPr>
        <w:t xml:space="preserve"> the</w:t>
      </w:r>
      <w:r w:rsidR="00917317" w:rsidRPr="00573A89">
        <w:rPr>
          <w:rFonts w:ascii="Arial" w:hAnsi="Arial" w:cs="Arial"/>
          <w:szCs w:val="24"/>
        </w:rPr>
        <w:t xml:space="preserve"> requirements </w:t>
      </w:r>
      <w:r w:rsidR="006A6BA2" w:rsidRPr="00573A89">
        <w:rPr>
          <w:rFonts w:ascii="Arial" w:hAnsi="Arial" w:cs="Arial"/>
          <w:szCs w:val="24"/>
        </w:rPr>
        <w:t xml:space="preserve">that must be met in </w:t>
      </w:r>
      <w:r w:rsidR="00917317" w:rsidRPr="00573A89">
        <w:rPr>
          <w:rFonts w:ascii="Arial" w:hAnsi="Arial" w:cs="Arial"/>
          <w:szCs w:val="24"/>
        </w:rPr>
        <w:t xml:space="preserve">order for a person to be permitted to </w:t>
      </w:r>
      <w:r w:rsidR="006A6BA2" w:rsidRPr="00573A89">
        <w:rPr>
          <w:rFonts w:ascii="Arial" w:hAnsi="Arial" w:cs="Arial"/>
          <w:szCs w:val="24"/>
        </w:rPr>
        <w:t>give an assurance</w:t>
      </w:r>
      <w:r w:rsidR="00394C52" w:rsidRPr="00573A89">
        <w:rPr>
          <w:rFonts w:ascii="Arial" w:hAnsi="Arial" w:cs="Arial"/>
          <w:szCs w:val="24"/>
        </w:rPr>
        <w:t xml:space="preserve"> </w:t>
      </w:r>
      <w:r w:rsidRPr="00573A89">
        <w:rPr>
          <w:rFonts w:ascii="Arial" w:hAnsi="Arial" w:cs="Arial"/>
          <w:szCs w:val="24"/>
        </w:rPr>
        <w:t xml:space="preserve">of support </w:t>
      </w:r>
      <w:r w:rsidR="00394C52" w:rsidRPr="00573A89">
        <w:rPr>
          <w:rFonts w:ascii="Arial" w:hAnsi="Arial" w:cs="Arial"/>
          <w:szCs w:val="24"/>
        </w:rPr>
        <w:t>for a visa entrant</w:t>
      </w:r>
      <w:r w:rsidR="00917317" w:rsidRPr="00573A89">
        <w:rPr>
          <w:rFonts w:ascii="Arial" w:hAnsi="Arial" w:cs="Arial"/>
          <w:szCs w:val="24"/>
        </w:rPr>
        <w:t>.</w:t>
      </w:r>
      <w:r w:rsidR="007A5C1D">
        <w:rPr>
          <w:rFonts w:ascii="Arial" w:hAnsi="Arial" w:cs="Arial"/>
          <w:szCs w:val="24"/>
        </w:rPr>
        <w:t xml:space="preserve">  A visa entrant does not include a Community Support Programme entrant (see the definition of ‘visa entrant’).</w:t>
      </w:r>
    </w:p>
    <w:p w:rsidR="006A6BA2" w:rsidRPr="00573A89" w:rsidRDefault="00F46BCB" w:rsidP="008536D2">
      <w:pPr>
        <w:jc w:val="both"/>
        <w:rPr>
          <w:rFonts w:ascii="Arial" w:hAnsi="Arial" w:cs="Arial"/>
          <w:szCs w:val="24"/>
        </w:rPr>
      </w:pPr>
      <w:r>
        <w:rPr>
          <w:rFonts w:ascii="Arial" w:hAnsi="Arial" w:cs="Arial"/>
          <w:szCs w:val="24"/>
        </w:rPr>
        <w:t>The n</w:t>
      </w:r>
      <w:r w:rsidR="00917317" w:rsidRPr="00573A89">
        <w:rPr>
          <w:rFonts w:ascii="Arial" w:hAnsi="Arial" w:cs="Arial"/>
          <w:szCs w:val="24"/>
        </w:rPr>
        <w:t xml:space="preserve">ote </w:t>
      </w:r>
      <w:r w:rsidR="00D312F3">
        <w:rPr>
          <w:rFonts w:ascii="Arial" w:hAnsi="Arial" w:cs="Arial"/>
          <w:szCs w:val="24"/>
        </w:rPr>
        <w:t>to</w:t>
      </w:r>
      <w:r w:rsidR="00D312F3" w:rsidRPr="00573A89">
        <w:rPr>
          <w:rFonts w:ascii="Arial" w:hAnsi="Arial" w:cs="Arial"/>
          <w:szCs w:val="24"/>
        </w:rPr>
        <w:t xml:space="preserve"> </w:t>
      </w:r>
      <w:r w:rsidR="0081265D" w:rsidRPr="00573A89">
        <w:rPr>
          <w:rFonts w:ascii="Arial" w:hAnsi="Arial" w:cs="Arial"/>
          <w:szCs w:val="24"/>
        </w:rPr>
        <w:t>section</w:t>
      </w:r>
      <w:r w:rsidR="00D312F3">
        <w:rPr>
          <w:rFonts w:ascii="Arial" w:hAnsi="Arial" w:cs="Arial"/>
          <w:szCs w:val="24"/>
        </w:rPr>
        <w:t xml:space="preserve"> </w:t>
      </w:r>
      <w:r>
        <w:rPr>
          <w:rFonts w:ascii="Arial" w:hAnsi="Arial" w:cs="Arial"/>
          <w:szCs w:val="24"/>
        </w:rPr>
        <w:t>7</w:t>
      </w:r>
      <w:r w:rsidR="0081265D" w:rsidRPr="00573A89">
        <w:rPr>
          <w:rFonts w:ascii="Arial" w:hAnsi="Arial" w:cs="Arial"/>
          <w:szCs w:val="24"/>
        </w:rPr>
        <w:t xml:space="preserve"> </w:t>
      </w:r>
      <w:r w:rsidR="00917317" w:rsidRPr="00573A89">
        <w:rPr>
          <w:rFonts w:ascii="Arial" w:hAnsi="Arial" w:cs="Arial"/>
          <w:szCs w:val="24"/>
        </w:rPr>
        <w:t xml:space="preserve">directs the reader to Part 4 for requirements that must be met by a person in order to be permitted to give an assurance of support for </w:t>
      </w:r>
      <w:r w:rsidR="00521E3C" w:rsidRPr="00573A89">
        <w:rPr>
          <w:rFonts w:ascii="Arial" w:hAnsi="Arial" w:cs="Arial"/>
          <w:szCs w:val="24"/>
        </w:rPr>
        <w:t xml:space="preserve">a </w:t>
      </w:r>
      <w:r w:rsidR="00917317" w:rsidRPr="00573A89">
        <w:rPr>
          <w:rFonts w:ascii="Arial" w:hAnsi="Arial" w:cs="Arial"/>
          <w:szCs w:val="24"/>
        </w:rPr>
        <w:t>Comm</w:t>
      </w:r>
      <w:r w:rsidR="00521E3C" w:rsidRPr="00573A89">
        <w:rPr>
          <w:rFonts w:ascii="Arial" w:hAnsi="Arial" w:cs="Arial"/>
          <w:szCs w:val="24"/>
        </w:rPr>
        <w:t>unity Support Programme entrant</w:t>
      </w:r>
      <w:r w:rsidR="00917317" w:rsidRPr="00573A89">
        <w:rPr>
          <w:rFonts w:ascii="Arial" w:hAnsi="Arial" w:cs="Arial"/>
          <w:szCs w:val="24"/>
        </w:rPr>
        <w:t>.</w:t>
      </w:r>
    </w:p>
    <w:p w:rsidR="00AD5489" w:rsidRPr="00573A89" w:rsidRDefault="00185B37" w:rsidP="008536D2">
      <w:pPr>
        <w:pStyle w:val="BodyText"/>
        <w:shd w:val="clear" w:color="auto" w:fill="FFFFFF"/>
        <w:jc w:val="both"/>
        <w:rPr>
          <w:rFonts w:ascii="Arial" w:hAnsi="Arial" w:cs="Arial"/>
        </w:rPr>
      </w:pPr>
      <w:r w:rsidRPr="00573A89">
        <w:rPr>
          <w:rFonts w:ascii="Arial" w:hAnsi="Arial" w:cs="Arial"/>
        </w:rPr>
        <w:t>Section 1061ZZGB of the Act provides that a ‘person’ may give an assurance of support</w:t>
      </w:r>
      <w:r w:rsidR="0081265D" w:rsidRPr="00573A89">
        <w:rPr>
          <w:rFonts w:ascii="Arial" w:hAnsi="Arial" w:cs="Arial"/>
        </w:rPr>
        <w:t xml:space="preserve"> if the requirements specified in a determination are met in relation to the person</w:t>
      </w:r>
      <w:r w:rsidRPr="00573A89">
        <w:rPr>
          <w:rFonts w:ascii="Arial" w:hAnsi="Arial" w:cs="Arial"/>
        </w:rPr>
        <w:t>.</w:t>
      </w:r>
      <w:r w:rsidR="0081265D" w:rsidRPr="00573A89">
        <w:rPr>
          <w:rFonts w:ascii="Arial" w:hAnsi="Arial" w:cs="Arial"/>
        </w:rPr>
        <w:t xml:space="preserve"> </w:t>
      </w:r>
      <w:r w:rsidR="00AD5489" w:rsidRPr="00573A89">
        <w:rPr>
          <w:rFonts w:ascii="Arial" w:hAnsi="Arial" w:cs="Arial"/>
        </w:rPr>
        <w:t xml:space="preserve">Item 2 of the table in subsection </w:t>
      </w:r>
      <w:proofErr w:type="gramStart"/>
      <w:r w:rsidR="00AD5489" w:rsidRPr="00573A89">
        <w:rPr>
          <w:rFonts w:ascii="Arial" w:hAnsi="Arial" w:cs="Arial"/>
        </w:rPr>
        <w:t>1061ZZGH(</w:t>
      </w:r>
      <w:proofErr w:type="gramEnd"/>
      <w:r w:rsidR="00AD5489" w:rsidRPr="00573A89">
        <w:rPr>
          <w:rFonts w:ascii="Arial" w:hAnsi="Arial" w:cs="Arial"/>
        </w:rPr>
        <w:t xml:space="preserve">1) of the Act requires the Minister to specify requirements to be </w:t>
      </w:r>
      <w:r w:rsidR="00A34C3E" w:rsidRPr="00573A89">
        <w:rPr>
          <w:rFonts w:ascii="Arial" w:hAnsi="Arial" w:cs="Arial"/>
        </w:rPr>
        <w:t xml:space="preserve">met </w:t>
      </w:r>
      <w:r w:rsidR="00AD5489" w:rsidRPr="00573A89">
        <w:rPr>
          <w:rFonts w:ascii="Arial" w:hAnsi="Arial" w:cs="Arial"/>
        </w:rPr>
        <w:t xml:space="preserve">by a person in order to be permitted to give assurances of support. Those </w:t>
      </w:r>
      <w:r w:rsidR="004C0BC9" w:rsidRPr="00573A89">
        <w:rPr>
          <w:rFonts w:ascii="Arial" w:hAnsi="Arial" w:cs="Arial"/>
        </w:rPr>
        <w:t>requirements</w:t>
      </w:r>
      <w:r w:rsidR="00AD5489" w:rsidRPr="00573A89">
        <w:rPr>
          <w:rFonts w:ascii="Arial" w:hAnsi="Arial" w:cs="Arial"/>
        </w:rPr>
        <w:t xml:space="preserve"> </w:t>
      </w:r>
      <w:r w:rsidR="004C0BC9" w:rsidRPr="00573A89">
        <w:rPr>
          <w:rFonts w:ascii="Arial" w:hAnsi="Arial" w:cs="Arial"/>
        </w:rPr>
        <w:t xml:space="preserve">are specified in Part 3 </w:t>
      </w:r>
      <w:r w:rsidR="00AD5489" w:rsidRPr="00573A89">
        <w:rPr>
          <w:rFonts w:ascii="Arial" w:hAnsi="Arial" w:cs="Arial"/>
        </w:rPr>
        <w:t xml:space="preserve">(section </w:t>
      </w:r>
      <w:r w:rsidR="004E5BD7">
        <w:rPr>
          <w:rFonts w:ascii="Arial" w:hAnsi="Arial" w:cs="Arial"/>
        </w:rPr>
        <w:t>8</w:t>
      </w:r>
      <w:r w:rsidR="00AD5489" w:rsidRPr="00573A89">
        <w:rPr>
          <w:rFonts w:ascii="Arial" w:hAnsi="Arial" w:cs="Arial"/>
        </w:rPr>
        <w:t xml:space="preserve"> specifies the requirements for individuals and section </w:t>
      </w:r>
      <w:r w:rsidR="004E5BD7">
        <w:rPr>
          <w:rFonts w:ascii="Arial" w:hAnsi="Arial" w:cs="Arial"/>
        </w:rPr>
        <w:t>9</w:t>
      </w:r>
      <w:r w:rsidR="00AD5489" w:rsidRPr="00573A89">
        <w:rPr>
          <w:rFonts w:ascii="Arial" w:hAnsi="Arial" w:cs="Arial"/>
        </w:rPr>
        <w:t xml:space="preserve"> specifies the </w:t>
      </w:r>
      <w:r w:rsidR="00E55723" w:rsidRPr="00573A89">
        <w:rPr>
          <w:rFonts w:ascii="Arial" w:hAnsi="Arial" w:cs="Arial"/>
        </w:rPr>
        <w:t>requirements for bodies) in relation to visa entrants.</w:t>
      </w:r>
    </w:p>
    <w:p w:rsidR="005F355A" w:rsidRPr="00573A89" w:rsidRDefault="00366C9A" w:rsidP="008536D2">
      <w:pPr>
        <w:pStyle w:val="BodyText"/>
        <w:shd w:val="clear" w:color="auto" w:fill="FFFFFF"/>
        <w:jc w:val="both"/>
        <w:rPr>
          <w:rFonts w:ascii="Arial" w:hAnsi="Arial" w:cs="Arial"/>
          <w:u w:val="single"/>
        </w:rPr>
      </w:pPr>
      <w:r w:rsidRPr="00573A89">
        <w:rPr>
          <w:rFonts w:ascii="Arial" w:hAnsi="Arial" w:cs="Arial"/>
          <w:u w:val="single"/>
        </w:rPr>
        <w:t xml:space="preserve">Section </w:t>
      </w:r>
      <w:r w:rsidR="004E5BD7">
        <w:rPr>
          <w:rFonts w:ascii="Arial" w:hAnsi="Arial" w:cs="Arial"/>
          <w:u w:val="single"/>
        </w:rPr>
        <w:t>8</w:t>
      </w:r>
      <w:r w:rsidR="00732857" w:rsidRPr="00573A89">
        <w:rPr>
          <w:rFonts w:ascii="Arial" w:hAnsi="Arial" w:cs="Arial"/>
          <w:u w:val="single"/>
        </w:rPr>
        <w:t xml:space="preserve"> </w:t>
      </w:r>
    </w:p>
    <w:p w:rsidR="0035582B" w:rsidRPr="00573A89" w:rsidRDefault="00C32A69" w:rsidP="008536D2">
      <w:pPr>
        <w:pStyle w:val="BodyText"/>
        <w:shd w:val="clear" w:color="auto" w:fill="FFFFFF"/>
        <w:jc w:val="both"/>
        <w:rPr>
          <w:rFonts w:ascii="Arial" w:hAnsi="Arial" w:cs="Arial"/>
        </w:rPr>
      </w:pPr>
      <w:r w:rsidRPr="00573A89">
        <w:rPr>
          <w:rFonts w:ascii="Arial" w:hAnsi="Arial" w:cs="Arial"/>
        </w:rPr>
        <w:t xml:space="preserve">This section </w:t>
      </w:r>
      <w:r w:rsidR="00607662" w:rsidRPr="00573A89">
        <w:rPr>
          <w:rFonts w:ascii="Arial" w:hAnsi="Arial" w:cs="Arial"/>
        </w:rPr>
        <w:t xml:space="preserve">specifies </w:t>
      </w:r>
      <w:r w:rsidR="006A58A7" w:rsidRPr="00573A89">
        <w:rPr>
          <w:rFonts w:ascii="Arial" w:hAnsi="Arial" w:cs="Arial"/>
        </w:rPr>
        <w:t xml:space="preserve">the </w:t>
      </w:r>
      <w:r w:rsidR="00607662" w:rsidRPr="00573A89">
        <w:rPr>
          <w:rFonts w:ascii="Arial" w:hAnsi="Arial" w:cs="Arial"/>
        </w:rPr>
        <w:t xml:space="preserve">requirements </w:t>
      </w:r>
      <w:r w:rsidR="00AD5489" w:rsidRPr="00573A89">
        <w:rPr>
          <w:rFonts w:ascii="Arial" w:hAnsi="Arial" w:cs="Arial"/>
        </w:rPr>
        <w:t xml:space="preserve">that must be met by an individual </w:t>
      </w:r>
      <w:r w:rsidR="004C0BC9" w:rsidRPr="00573A89">
        <w:rPr>
          <w:rFonts w:ascii="Arial" w:hAnsi="Arial" w:cs="Arial"/>
        </w:rPr>
        <w:t>in order t</w:t>
      </w:r>
      <w:r w:rsidR="006A58A7" w:rsidRPr="00573A89">
        <w:rPr>
          <w:rFonts w:ascii="Arial" w:hAnsi="Arial" w:cs="Arial"/>
        </w:rPr>
        <w:t>o be permitted to give an assurance of support</w:t>
      </w:r>
      <w:r w:rsidRPr="00573A89">
        <w:rPr>
          <w:rFonts w:ascii="Arial" w:hAnsi="Arial" w:cs="Arial"/>
        </w:rPr>
        <w:t xml:space="preserve"> for a visa entrant</w:t>
      </w:r>
      <w:r w:rsidR="00921E73">
        <w:rPr>
          <w:rFonts w:ascii="Arial" w:hAnsi="Arial" w:cs="Arial"/>
        </w:rPr>
        <w:t xml:space="preserve"> (subsection 8</w:t>
      </w:r>
      <w:r w:rsidR="00281389">
        <w:rPr>
          <w:rFonts w:ascii="Arial" w:hAnsi="Arial" w:cs="Arial"/>
        </w:rPr>
        <w:t>(1))</w:t>
      </w:r>
      <w:r w:rsidR="00607662" w:rsidRPr="00573A89">
        <w:rPr>
          <w:rFonts w:ascii="Arial" w:hAnsi="Arial" w:cs="Arial"/>
        </w:rPr>
        <w:t xml:space="preserve">. </w:t>
      </w:r>
      <w:r w:rsidR="00281389">
        <w:rPr>
          <w:rFonts w:ascii="Arial" w:hAnsi="Arial" w:cs="Arial"/>
        </w:rPr>
        <w:t xml:space="preserve"> </w:t>
      </w:r>
    </w:p>
    <w:p w:rsidR="0035582B" w:rsidRPr="00573A89" w:rsidRDefault="003C009B" w:rsidP="008536D2">
      <w:pPr>
        <w:pStyle w:val="BodyText"/>
        <w:shd w:val="clear" w:color="auto" w:fill="FFFFFF"/>
        <w:jc w:val="both"/>
        <w:rPr>
          <w:rFonts w:ascii="Arial" w:hAnsi="Arial" w:cs="Arial"/>
        </w:rPr>
      </w:pPr>
      <w:r w:rsidRPr="00573A89">
        <w:rPr>
          <w:rFonts w:ascii="Arial" w:hAnsi="Arial" w:cs="Arial"/>
        </w:rPr>
        <w:t xml:space="preserve">Subsection </w:t>
      </w:r>
      <w:r w:rsidR="00921E73">
        <w:rPr>
          <w:rFonts w:ascii="Arial" w:hAnsi="Arial" w:cs="Arial"/>
        </w:rPr>
        <w:t>8</w:t>
      </w:r>
      <w:r w:rsidRPr="00573A89">
        <w:rPr>
          <w:rFonts w:ascii="Arial" w:hAnsi="Arial" w:cs="Arial"/>
        </w:rPr>
        <w:t xml:space="preserve">(2) </w:t>
      </w:r>
      <w:r w:rsidR="004C0BC9" w:rsidRPr="00573A89">
        <w:rPr>
          <w:rFonts w:ascii="Arial" w:hAnsi="Arial" w:cs="Arial"/>
        </w:rPr>
        <w:t xml:space="preserve">specifies </w:t>
      </w:r>
      <w:r w:rsidRPr="00573A89">
        <w:rPr>
          <w:rFonts w:ascii="Arial" w:hAnsi="Arial" w:cs="Arial"/>
        </w:rPr>
        <w:t>that an individual</w:t>
      </w:r>
      <w:r w:rsidR="004C0BC9" w:rsidRPr="00573A89">
        <w:rPr>
          <w:rFonts w:ascii="Arial" w:hAnsi="Arial" w:cs="Arial"/>
        </w:rPr>
        <w:t xml:space="preserve"> providing an assurance of support</w:t>
      </w:r>
      <w:r w:rsidRPr="00573A89">
        <w:rPr>
          <w:rFonts w:ascii="Arial" w:hAnsi="Arial" w:cs="Arial"/>
        </w:rPr>
        <w:t xml:space="preserve"> must be an adu</w:t>
      </w:r>
      <w:r w:rsidR="004C0BC9" w:rsidRPr="00573A89">
        <w:rPr>
          <w:rFonts w:ascii="Arial" w:hAnsi="Arial" w:cs="Arial"/>
        </w:rPr>
        <w:t>lt</w:t>
      </w:r>
      <w:r w:rsidR="00183DFF">
        <w:rPr>
          <w:rFonts w:ascii="Arial" w:hAnsi="Arial" w:cs="Arial"/>
        </w:rPr>
        <w:t>,</w:t>
      </w:r>
      <w:r w:rsidR="004C0BC9" w:rsidRPr="00573A89">
        <w:rPr>
          <w:rFonts w:ascii="Arial" w:hAnsi="Arial" w:cs="Arial"/>
        </w:rPr>
        <w:t xml:space="preserve"> an Australian resident</w:t>
      </w:r>
      <w:r w:rsidR="00183DFF">
        <w:rPr>
          <w:rFonts w:ascii="Arial" w:hAnsi="Arial" w:cs="Arial"/>
        </w:rPr>
        <w:t xml:space="preserve"> and in Australia</w:t>
      </w:r>
      <w:r w:rsidR="004C0BC9" w:rsidRPr="00573A89">
        <w:rPr>
          <w:rFonts w:ascii="Arial" w:hAnsi="Arial" w:cs="Arial"/>
        </w:rPr>
        <w:t xml:space="preserve">. </w:t>
      </w:r>
      <w:r w:rsidRPr="00573A89">
        <w:rPr>
          <w:rFonts w:ascii="Arial" w:hAnsi="Arial" w:cs="Arial"/>
        </w:rPr>
        <w:t xml:space="preserve">Subsection </w:t>
      </w:r>
      <w:r w:rsidR="00C6220A">
        <w:rPr>
          <w:rFonts w:ascii="Arial" w:hAnsi="Arial" w:cs="Arial"/>
        </w:rPr>
        <w:t>5(1)</w:t>
      </w:r>
      <w:r w:rsidRPr="00573A89">
        <w:rPr>
          <w:rFonts w:ascii="Arial" w:hAnsi="Arial" w:cs="Arial"/>
        </w:rPr>
        <w:t xml:space="preserve"> defines ‘adult’ as </w:t>
      </w:r>
      <w:r w:rsidRPr="00573A89">
        <w:rPr>
          <w:rFonts w:ascii="Arial" w:hAnsi="Arial" w:cs="Arial"/>
        </w:rPr>
        <w:lastRenderedPageBreak/>
        <w:t>a p</w:t>
      </w:r>
      <w:r w:rsidR="004C0BC9" w:rsidRPr="00573A89">
        <w:rPr>
          <w:rFonts w:ascii="Arial" w:hAnsi="Arial" w:cs="Arial"/>
        </w:rPr>
        <w:t xml:space="preserve">erson who is 18 years of age or </w:t>
      </w:r>
      <w:r w:rsidRPr="00573A89">
        <w:rPr>
          <w:rFonts w:ascii="Arial" w:hAnsi="Arial" w:cs="Arial"/>
        </w:rPr>
        <w:t xml:space="preserve">more.  ‘Australian resident’ is defined </w:t>
      </w:r>
      <w:r w:rsidR="0035582B" w:rsidRPr="00573A89">
        <w:rPr>
          <w:rFonts w:ascii="Arial" w:hAnsi="Arial" w:cs="Arial"/>
        </w:rPr>
        <w:t xml:space="preserve">in </w:t>
      </w:r>
      <w:r w:rsidR="004C0BC9" w:rsidRPr="00573A89">
        <w:rPr>
          <w:rFonts w:ascii="Arial" w:hAnsi="Arial" w:cs="Arial"/>
        </w:rPr>
        <w:t>this Determination</w:t>
      </w:r>
      <w:r w:rsidRPr="00573A89">
        <w:rPr>
          <w:rFonts w:ascii="Arial" w:hAnsi="Arial" w:cs="Arial"/>
        </w:rPr>
        <w:t xml:space="preserve"> by reference to subsection 7(2) of the Act which provides that an Australian resident is a person who resides in Australia and is either an Australian citizen or the holder of a permanent visa or a special category visa holder who is a protected</w:t>
      </w:r>
      <w:r w:rsidR="00874A49">
        <w:rPr>
          <w:rFonts w:ascii="Arial" w:hAnsi="Arial" w:cs="Arial"/>
        </w:rPr>
        <w:t xml:space="preserve"> SVC</w:t>
      </w:r>
      <w:r w:rsidRPr="00573A89">
        <w:rPr>
          <w:rFonts w:ascii="Arial" w:hAnsi="Arial" w:cs="Arial"/>
        </w:rPr>
        <w:t xml:space="preserve"> </w:t>
      </w:r>
      <w:r w:rsidR="00874A49">
        <w:rPr>
          <w:rFonts w:ascii="Arial" w:hAnsi="Arial" w:cs="Arial"/>
        </w:rPr>
        <w:t>(</w:t>
      </w:r>
      <w:r w:rsidR="001F31C8" w:rsidRPr="00573A89">
        <w:rPr>
          <w:rFonts w:ascii="Arial" w:hAnsi="Arial" w:cs="Arial"/>
        </w:rPr>
        <w:t>special category visa</w:t>
      </w:r>
      <w:r w:rsidR="00874A49">
        <w:rPr>
          <w:rFonts w:ascii="Arial" w:hAnsi="Arial" w:cs="Arial"/>
        </w:rPr>
        <w:t>)</w:t>
      </w:r>
      <w:r w:rsidR="001F31C8" w:rsidRPr="00573A89">
        <w:rPr>
          <w:rFonts w:ascii="Arial" w:hAnsi="Arial" w:cs="Arial"/>
        </w:rPr>
        <w:t xml:space="preserve"> holder</w:t>
      </w:r>
      <w:r w:rsidRPr="00573A89">
        <w:rPr>
          <w:rFonts w:ascii="Arial" w:hAnsi="Arial" w:cs="Arial"/>
        </w:rPr>
        <w:t xml:space="preserve">. </w:t>
      </w:r>
      <w:r w:rsidR="001F31C8" w:rsidRPr="00573A89">
        <w:rPr>
          <w:rFonts w:ascii="Arial" w:hAnsi="Arial" w:cs="Arial"/>
        </w:rPr>
        <w:t xml:space="preserve">Protected SCV </w:t>
      </w:r>
      <w:r w:rsidRPr="00573A89">
        <w:rPr>
          <w:rFonts w:ascii="Arial" w:hAnsi="Arial" w:cs="Arial"/>
        </w:rPr>
        <w:t xml:space="preserve">holder is defined further in subsections 7(2A), </w:t>
      </w:r>
      <w:r w:rsidR="001F31C8" w:rsidRPr="00573A89">
        <w:rPr>
          <w:rFonts w:ascii="Arial" w:hAnsi="Arial" w:cs="Arial"/>
        </w:rPr>
        <w:t>7</w:t>
      </w:r>
      <w:r w:rsidRPr="00573A89">
        <w:rPr>
          <w:rFonts w:ascii="Arial" w:hAnsi="Arial" w:cs="Arial"/>
        </w:rPr>
        <w:t>(2B),</w:t>
      </w:r>
      <w:r w:rsidR="004C0BC9" w:rsidRPr="00573A89">
        <w:rPr>
          <w:rFonts w:ascii="Arial" w:hAnsi="Arial" w:cs="Arial"/>
        </w:rPr>
        <w:t xml:space="preserve"> </w:t>
      </w:r>
      <w:r w:rsidR="001F31C8" w:rsidRPr="00573A89">
        <w:rPr>
          <w:rFonts w:ascii="Arial" w:hAnsi="Arial" w:cs="Arial"/>
        </w:rPr>
        <w:t>7</w:t>
      </w:r>
      <w:r w:rsidR="004C0BC9" w:rsidRPr="00573A89">
        <w:rPr>
          <w:rFonts w:ascii="Arial" w:hAnsi="Arial" w:cs="Arial"/>
        </w:rPr>
        <w:t>(2C) an</w:t>
      </w:r>
      <w:r w:rsidR="00E93C7F">
        <w:rPr>
          <w:rFonts w:ascii="Arial" w:hAnsi="Arial" w:cs="Arial"/>
        </w:rPr>
        <w:t>d</w:t>
      </w:r>
      <w:r w:rsidR="004C0BC9" w:rsidRPr="00573A89">
        <w:rPr>
          <w:rFonts w:ascii="Arial" w:hAnsi="Arial" w:cs="Arial"/>
        </w:rPr>
        <w:t xml:space="preserve"> </w:t>
      </w:r>
      <w:r w:rsidR="001F31C8" w:rsidRPr="00573A89">
        <w:rPr>
          <w:rFonts w:ascii="Arial" w:hAnsi="Arial" w:cs="Arial"/>
        </w:rPr>
        <w:t>7</w:t>
      </w:r>
      <w:r w:rsidRPr="00573A89">
        <w:rPr>
          <w:rFonts w:ascii="Arial" w:hAnsi="Arial" w:cs="Arial"/>
        </w:rPr>
        <w:t>(2D) of the Act.</w:t>
      </w:r>
      <w:r w:rsidR="0035582B" w:rsidRPr="00573A89">
        <w:rPr>
          <w:rFonts w:ascii="Arial" w:hAnsi="Arial" w:cs="Arial"/>
        </w:rPr>
        <w:t xml:space="preserve"> </w:t>
      </w:r>
    </w:p>
    <w:p w:rsidR="0035582B" w:rsidRPr="00573A89" w:rsidRDefault="00B41D9F" w:rsidP="008536D2">
      <w:pPr>
        <w:pStyle w:val="BodyText"/>
        <w:shd w:val="clear" w:color="auto" w:fill="FFFFFF"/>
        <w:jc w:val="both"/>
        <w:rPr>
          <w:rFonts w:ascii="Arial" w:hAnsi="Arial" w:cs="Arial"/>
        </w:rPr>
      </w:pPr>
      <w:r w:rsidRPr="00573A89">
        <w:rPr>
          <w:rFonts w:ascii="Arial" w:hAnsi="Arial" w:cs="Arial"/>
        </w:rPr>
        <w:t>S</w:t>
      </w:r>
      <w:r w:rsidR="003C009B" w:rsidRPr="00573A89">
        <w:rPr>
          <w:rFonts w:ascii="Arial" w:hAnsi="Arial" w:cs="Arial"/>
        </w:rPr>
        <w:t xml:space="preserve">ubsection </w:t>
      </w:r>
      <w:r w:rsidR="00B66E2C">
        <w:rPr>
          <w:rFonts w:ascii="Arial" w:hAnsi="Arial" w:cs="Arial"/>
        </w:rPr>
        <w:t>8</w:t>
      </w:r>
      <w:r w:rsidRPr="00573A89">
        <w:rPr>
          <w:rFonts w:ascii="Arial" w:hAnsi="Arial" w:cs="Arial"/>
        </w:rPr>
        <w:t>(3) specifies the requirement that an</w:t>
      </w:r>
      <w:r w:rsidR="003C009B" w:rsidRPr="00573A89">
        <w:rPr>
          <w:rFonts w:ascii="Arial" w:hAnsi="Arial" w:cs="Arial"/>
        </w:rPr>
        <w:t xml:space="preserve"> individual may not give an assurance of support for more than two </w:t>
      </w:r>
      <w:r w:rsidRPr="00573A89">
        <w:rPr>
          <w:rFonts w:ascii="Arial" w:hAnsi="Arial" w:cs="Arial"/>
        </w:rPr>
        <w:t>visa entrants</w:t>
      </w:r>
      <w:r w:rsidR="003C009B" w:rsidRPr="00573A89">
        <w:rPr>
          <w:rFonts w:ascii="Arial" w:hAnsi="Arial" w:cs="Arial"/>
        </w:rPr>
        <w:t xml:space="preserve"> at the same time.</w:t>
      </w:r>
      <w:r w:rsidR="0035582B" w:rsidRPr="00573A89">
        <w:rPr>
          <w:rFonts w:ascii="Arial" w:hAnsi="Arial" w:cs="Arial"/>
        </w:rPr>
        <w:t xml:space="preserve"> The Note at the end of subsection </w:t>
      </w:r>
      <w:r w:rsidR="00B66E2C">
        <w:rPr>
          <w:rFonts w:ascii="Arial" w:hAnsi="Arial" w:cs="Arial"/>
        </w:rPr>
        <w:t>8</w:t>
      </w:r>
      <w:r w:rsidR="0035582B" w:rsidRPr="00573A89">
        <w:rPr>
          <w:rFonts w:ascii="Arial" w:hAnsi="Arial" w:cs="Arial"/>
        </w:rPr>
        <w:t>(3) informs the reader that there is no restriction on the number of children for whom an individual may give an assurance of support.</w:t>
      </w:r>
      <w:r w:rsidR="00E51042">
        <w:rPr>
          <w:rFonts w:ascii="Arial" w:hAnsi="Arial" w:cs="Arial"/>
        </w:rPr>
        <w:t xml:space="preserve">  This reflects that ‘visa entrant’ is defined in terms which exclude children.</w:t>
      </w:r>
    </w:p>
    <w:p w:rsidR="0035582B" w:rsidRPr="00573A89" w:rsidRDefault="003C009B" w:rsidP="008536D2">
      <w:pPr>
        <w:pStyle w:val="BodyText"/>
        <w:shd w:val="clear" w:color="auto" w:fill="FFFFFF"/>
        <w:jc w:val="both"/>
        <w:rPr>
          <w:rFonts w:ascii="Arial" w:hAnsi="Arial" w:cs="Arial"/>
        </w:rPr>
      </w:pPr>
      <w:r w:rsidRPr="00573A89">
        <w:rPr>
          <w:rFonts w:ascii="Arial" w:hAnsi="Arial" w:cs="Arial"/>
        </w:rPr>
        <w:t xml:space="preserve">Paragraph </w:t>
      </w:r>
      <w:r w:rsidR="002F57CF">
        <w:rPr>
          <w:rFonts w:ascii="Arial" w:hAnsi="Arial" w:cs="Arial"/>
        </w:rPr>
        <w:t>8</w:t>
      </w:r>
      <w:r w:rsidRPr="00573A89">
        <w:rPr>
          <w:rFonts w:ascii="Arial" w:hAnsi="Arial" w:cs="Arial"/>
        </w:rPr>
        <w:t xml:space="preserve">(3)(a) provides that an </w:t>
      </w:r>
      <w:r w:rsidR="00B41D9F" w:rsidRPr="00573A89">
        <w:rPr>
          <w:rFonts w:ascii="Arial" w:hAnsi="Arial" w:cs="Arial"/>
        </w:rPr>
        <w:t xml:space="preserve">individual may not give an </w:t>
      </w:r>
      <w:r w:rsidRPr="00573A89">
        <w:rPr>
          <w:rFonts w:ascii="Arial" w:hAnsi="Arial" w:cs="Arial"/>
        </w:rPr>
        <w:t xml:space="preserve">assurance </w:t>
      </w:r>
      <w:r w:rsidR="00B41D9F" w:rsidRPr="00573A89">
        <w:rPr>
          <w:rFonts w:ascii="Arial" w:hAnsi="Arial" w:cs="Arial"/>
        </w:rPr>
        <w:t xml:space="preserve">for a visa entrant if the individual has previously given an assurance of support for </w:t>
      </w:r>
      <w:r w:rsidR="004661D4">
        <w:rPr>
          <w:rFonts w:ascii="Arial" w:hAnsi="Arial" w:cs="Arial"/>
        </w:rPr>
        <w:t>two</w:t>
      </w:r>
      <w:r w:rsidR="00B41D9F" w:rsidRPr="00573A89">
        <w:rPr>
          <w:rFonts w:ascii="Arial" w:hAnsi="Arial" w:cs="Arial"/>
        </w:rPr>
        <w:t xml:space="preserve"> visa entrants (whether in a single assurance or </w:t>
      </w:r>
      <w:r w:rsidR="004661D4">
        <w:rPr>
          <w:rFonts w:ascii="Arial" w:hAnsi="Arial" w:cs="Arial"/>
        </w:rPr>
        <w:t>two</w:t>
      </w:r>
      <w:r w:rsidR="00B41D9F" w:rsidRPr="00573A89">
        <w:rPr>
          <w:rFonts w:ascii="Arial" w:hAnsi="Arial" w:cs="Arial"/>
        </w:rPr>
        <w:t xml:space="preserve"> separate assurances) and </w:t>
      </w:r>
      <w:r w:rsidR="00DD1FA2" w:rsidRPr="00573A89">
        <w:rPr>
          <w:rFonts w:ascii="Arial" w:hAnsi="Arial" w:cs="Arial"/>
        </w:rPr>
        <w:t>each assurance remains in force</w:t>
      </w:r>
      <w:r w:rsidRPr="00573A89">
        <w:rPr>
          <w:rFonts w:ascii="Arial" w:hAnsi="Arial" w:cs="Arial"/>
        </w:rPr>
        <w:t xml:space="preserve">.  </w:t>
      </w:r>
    </w:p>
    <w:p w:rsidR="0035582B" w:rsidRPr="00573A89" w:rsidRDefault="00D40145" w:rsidP="008536D2">
      <w:pPr>
        <w:pStyle w:val="BodyText"/>
        <w:shd w:val="clear" w:color="auto" w:fill="FFFFFF"/>
        <w:jc w:val="both"/>
        <w:rPr>
          <w:rFonts w:ascii="Arial" w:hAnsi="Arial" w:cs="Arial"/>
        </w:rPr>
      </w:pPr>
      <w:r w:rsidRPr="00573A89">
        <w:rPr>
          <w:rFonts w:ascii="Arial" w:hAnsi="Arial" w:cs="Arial"/>
        </w:rPr>
        <w:t xml:space="preserve">Paragraph </w:t>
      </w:r>
      <w:r w:rsidR="00C42178">
        <w:rPr>
          <w:rFonts w:ascii="Arial" w:hAnsi="Arial" w:cs="Arial"/>
        </w:rPr>
        <w:t>8</w:t>
      </w:r>
      <w:r w:rsidR="003C009B" w:rsidRPr="00573A89">
        <w:rPr>
          <w:rFonts w:ascii="Arial" w:hAnsi="Arial" w:cs="Arial"/>
        </w:rPr>
        <w:t>(3</w:t>
      </w:r>
      <w:proofErr w:type="gramStart"/>
      <w:r w:rsidR="003C009B" w:rsidRPr="00573A89">
        <w:rPr>
          <w:rFonts w:ascii="Arial" w:hAnsi="Arial" w:cs="Arial"/>
        </w:rPr>
        <w:t>)(</w:t>
      </w:r>
      <w:proofErr w:type="gramEnd"/>
      <w:r w:rsidR="003C009B" w:rsidRPr="00573A89">
        <w:rPr>
          <w:rFonts w:ascii="Arial" w:hAnsi="Arial" w:cs="Arial"/>
        </w:rPr>
        <w:t xml:space="preserve">b) </w:t>
      </w:r>
      <w:r w:rsidRPr="00573A89">
        <w:rPr>
          <w:rFonts w:ascii="Arial" w:hAnsi="Arial" w:cs="Arial"/>
        </w:rPr>
        <w:t xml:space="preserve">specifies the requirement that an individual may not give an assurance of support if the individual has previously given an assurance of support that remains in force for </w:t>
      </w:r>
      <w:r w:rsidR="004661D4">
        <w:rPr>
          <w:rFonts w:ascii="Arial" w:hAnsi="Arial" w:cs="Arial"/>
        </w:rPr>
        <w:t>one</w:t>
      </w:r>
      <w:r w:rsidRPr="00573A89">
        <w:rPr>
          <w:rFonts w:ascii="Arial" w:hAnsi="Arial" w:cs="Arial"/>
        </w:rPr>
        <w:t xml:space="preserve"> visa entrant and the individual has previously applied to give an assurance of support for </w:t>
      </w:r>
      <w:r w:rsidR="004661D4">
        <w:rPr>
          <w:rFonts w:ascii="Arial" w:hAnsi="Arial" w:cs="Arial"/>
        </w:rPr>
        <w:t>one</w:t>
      </w:r>
      <w:r w:rsidRPr="00573A89">
        <w:rPr>
          <w:rFonts w:ascii="Arial" w:hAnsi="Arial" w:cs="Arial"/>
        </w:rPr>
        <w:t xml:space="preserve"> visa entrant </w:t>
      </w:r>
      <w:r w:rsidR="00E1731B" w:rsidRPr="00573A89">
        <w:rPr>
          <w:rFonts w:ascii="Arial" w:hAnsi="Arial" w:cs="Arial"/>
        </w:rPr>
        <w:t xml:space="preserve">for whom </w:t>
      </w:r>
      <w:r w:rsidRPr="00573A89">
        <w:rPr>
          <w:rFonts w:ascii="Arial" w:hAnsi="Arial" w:cs="Arial"/>
        </w:rPr>
        <w:t>the Secretary has not yet accepted</w:t>
      </w:r>
      <w:r w:rsidR="00E1731B" w:rsidRPr="00573A89">
        <w:rPr>
          <w:rFonts w:ascii="Arial" w:hAnsi="Arial" w:cs="Arial"/>
        </w:rPr>
        <w:t xml:space="preserve"> or rejected that assurance</w:t>
      </w:r>
      <w:r w:rsidRPr="00573A89">
        <w:rPr>
          <w:rFonts w:ascii="Arial" w:hAnsi="Arial" w:cs="Arial"/>
        </w:rPr>
        <w:t xml:space="preserve">. </w:t>
      </w:r>
    </w:p>
    <w:p w:rsidR="003C009B" w:rsidRPr="00573A89" w:rsidRDefault="003C009B" w:rsidP="008536D2">
      <w:pPr>
        <w:pStyle w:val="BodyText"/>
        <w:shd w:val="clear" w:color="auto" w:fill="FFFFFF"/>
        <w:jc w:val="both"/>
        <w:rPr>
          <w:rFonts w:ascii="Arial" w:hAnsi="Arial" w:cs="Arial"/>
        </w:rPr>
      </w:pPr>
      <w:r w:rsidRPr="00573A89">
        <w:rPr>
          <w:rFonts w:ascii="Arial" w:hAnsi="Arial" w:cs="Arial"/>
        </w:rPr>
        <w:t xml:space="preserve">Paragraph </w:t>
      </w:r>
      <w:r w:rsidR="002F57CF">
        <w:rPr>
          <w:rFonts w:ascii="Arial" w:hAnsi="Arial" w:cs="Arial"/>
        </w:rPr>
        <w:t>8</w:t>
      </w:r>
      <w:r w:rsidRPr="00573A89">
        <w:rPr>
          <w:rFonts w:ascii="Arial" w:hAnsi="Arial" w:cs="Arial"/>
        </w:rPr>
        <w:t>(3)(c)</w:t>
      </w:r>
      <w:r w:rsidR="00DD1FA2" w:rsidRPr="00573A89">
        <w:rPr>
          <w:rFonts w:ascii="Arial" w:hAnsi="Arial" w:cs="Arial"/>
        </w:rPr>
        <w:t xml:space="preserve"> specifies the requirement that an individual may not give an assurance </w:t>
      </w:r>
      <w:r w:rsidR="002F57CF">
        <w:rPr>
          <w:rFonts w:ascii="Arial" w:hAnsi="Arial" w:cs="Arial"/>
        </w:rPr>
        <w:t xml:space="preserve">of support </w:t>
      </w:r>
      <w:r w:rsidR="00DD1FA2" w:rsidRPr="00573A89">
        <w:rPr>
          <w:rFonts w:ascii="Arial" w:hAnsi="Arial" w:cs="Arial"/>
        </w:rPr>
        <w:t xml:space="preserve">for a visa entrant if the individual has </w:t>
      </w:r>
      <w:r w:rsidR="002F57CF">
        <w:rPr>
          <w:rFonts w:ascii="Arial" w:hAnsi="Arial" w:cs="Arial"/>
        </w:rPr>
        <w:t>previously</w:t>
      </w:r>
      <w:r w:rsidR="00DD1FA2" w:rsidRPr="00573A89">
        <w:rPr>
          <w:rFonts w:ascii="Arial" w:hAnsi="Arial" w:cs="Arial"/>
        </w:rPr>
        <w:t xml:space="preserve"> give</w:t>
      </w:r>
      <w:r w:rsidR="002F57CF">
        <w:rPr>
          <w:rFonts w:ascii="Arial" w:hAnsi="Arial" w:cs="Arial"/>
        </w:rPr>
        <w:t>n</w:t>
      </w:r>
      <w:r w:rsidR="00DD1FA2" w:rsidRPr="00573A89">
        <w:rPr>
          <w:rFonts w:ascii="Arial" w:hAnsi="Arial" w:cs="Arial"/>
        </w:rPr>
        <w:t xml:space="preserve"> an assurance for </w:t>
      </w:r>
      <w:r w:rsidR="004661D4">
        <w:rPr>
          <w:rFonts w:ascii="Arial" w:hAnsi="Arial" w:cs="Arial"/>
        </w:rPr>
        <w:t>two</w:t>
      </w:r>
      <w:r w:rsidR="00DD1FA2" w:rsidRPr="00573A89">
        <w:rPr>
          <w:rFonts w:ascii="Arial" w:hAnsi="Arial" w:cs="Arial"/>
        </w:rPr>
        <w:t xml:space="preserve"> visa entrants (whether in a single assurance or </w:t>
      </w:r>
      <w:r w:rsidR="004661D4">
        <w:rPr>
          <w:rFonts w:ascii="Arial" w:hAnsi="Arial" w:cs="Arial"/>
        </w:rPr>
        <w:t>two</w:t>
      </w:r>
      <w:r w:rsidR="00DD1FA2" w:rsidRPr="00573A89">
        <w:rPr>
          <w:rFonts w:ascii="Arial" w:hAnsi="Arial" w:cs="Arial"/>
        </w:rPr>
        <w:t xml:space="preserve"> separate assurance) and the Secretary has not yet accepted or rejected either or both of those </w:t>
      </w:r>
      <w:r w:rsidR="00FC2451" w:rsidRPr="00573A89">
        <w:rPr>
          <w:rFonts w:ascii="Arial" w:hAnsi="Arial" w:cs="Arial"/>
        </w:rPr>
        <w:t>assurances.</w:t>
      </w:r>
      <w:r w:rsidR="00616F11" w:rsidRPr="00573A89">
        <w:rPr>
          <w:rFonts w:ascii="Arial" w:hAnsi="Arial" w:cs="Arial"/>
        </w:rPr>
        <w:t xml:space="preserve"> </w:t>
      </w:r>
    </w:p>
    <w:p w:rsidR="00C677DF" w:rsidRPr="00573A89" w:rsidRDefault="00C677DF" w:rsidP="008536D2">
      <w:pPr>
        <w:pStyle w:val="BodyText"/>
        <w:shd w:val="clear" w:color="auto" w:fill="FFFFFF"/>
        <w:jc w:val="both"/>
        <w:rPr>
          <w:rFonts w:ascii="Arial" w:hAnsi="Arial" w:cs="Arial"/>
        </w:rPr>
      </w:pPr>
      <w:r w:rsidRPr="00573A89">
        <w:rPr>
          <w:rFonts w:ascii="Arial" w:hAnsi="Arial" w:cs="Arial"/>
        </w:rPr>
        <w:t xml:space="preserve">Subsection </w:t>
      </w:r>
      <w:r w:rsidR="00F5600E">
        <w:rPr>
          <w:rFonts w:ascii="Arial" w:hAnsi="Arial" w:cs="Arial"/>
        </w:rPr>
        <w:t>8</w:t>
      </w:r>
      <w:r w:rsidRPr="00573A89">
        <w:rPr>
          <w:rFonts w:ascii="Arial" w:hAnsi="Arial" w:cs="Arial"/>
        </w:rPr>
        <w:t>(4) specifies the requirement that the individual may not give an assurance</w:t>
      </w:r>
      <w:r w:rsidR="00F5600E">
        <w:rPr>
          <w:rFonts w:ascii="Arial" w:hAnsi="Arial" w:cs="Arial"/>
        </w:rPr>
        <w:t xml:space="preserve"> of support</w:t>
      </w:r>
      <w:r w:rsidRPr="00573A89">
        <w:rPr>
          <w:rFonts w:ascii="Arial" w:hAnsi="Arial" w:cs="Arial"/>
        </w:rPr>
        <w:t xml:space="preserve"> jointly with another individual or other individuals, for a visa entrant (the </w:t>
      </w:r>
      <w:r w:rsidRPr="008536D2">
        <w:rPr>
          <w:rFonts w:ascii="Arial" w:hAnsi="Arial" w:cs="Arial"/>
          <w:b/>
          <w:i/>
        </w:rPr>
        <w:t>assured</w:t>
      </w:r>
      <w:r w:rsidRPr="00573A89">
        <w:rPr>
          <w:rFonts w:ascii="Arial" w:hAnsi="Arial" w:cs="Arial"/>
        </w:rPr>
        <w:t xml:space="preserve">), if acceptance of the assurance would result in assurances from more than </w:t>
      </w:r>
      <w:r w:rsidR="003B774A" w:rsidRPr="00573A89">
        <w:rPr>
          <w:rFonts w:ascii="Arial" w:hAnsi="Arial" w:cs="Arial"/>
        </w:rPr>
        <w:t>three</w:t>
      </w:r>
      <w:r w:rsidRPr="00573A89">
        <w:rPr>
          <w:rFonts w:ascii="Arial" w:hAnsi="Arial" w:cs="Arial"/>
        </w:rPr>
        <w:t xml:space="preserve"> individuals being in force for the assured.</w:t>
      </w:r>
    </w:p>
    <w:p w:rsidR="00C140C9" w:rsidRDefault="00C140C9" w:rsidP="008536D2">
      <w:pPr>
        <w:pStyle w:val="BodyText"/>
        <w:shd w:val="clear" w:color="auto" w:fill="FFFFFF"/>
        <w:jc w:val="both"/>
        <w:rPr>
          <w:rFonts w:ascii="Arial" w:hAnsi="Arial" w:cs="Arial"/>
        </w:rPr>
      </w:pPr>
      <w:r w:rsidRPr="00573A89">
        <w:rPr>
          <w:rFonts w:ascii="Arial" w:hAnsi="Arial" w:cs="Arial"/>
        </w:rPr>
        <w:t xml:space="preserve">Subsection </w:t>
      </w:r>
      <w:r w:rsidR="00F5600E">
        <w:rPr>
          <w:rFonts w:ascii="Arial" w:hAnsi="Arial" w:cs="Arial"/>
        </w:rPr>
        <w:t>8</w:t>
      </w:r>
      <w:r w:rsidR="003B774A" w:rsidRPr="00573A89">
        <w:rPr>
          <w:rFonts w:ascii="Arial" w:hAnsi="Arial" w:cs="Arial"/>
        </w:rPr>
        <w:t>(</w:t>
      </w:r>
      <w:r w:rsidR="00183DFF">
        <w:rPr>
          <w:rFonts w:ascii="Arial" w:hAnsi="Arial" w:cs="Arial"/>
        </w:rPr>
        <w:t>5</w:t>
      </w:r>
      <w:r w:rsidRPr="00573A89">
        <w:rPr>
          <w:rFonts w:ascii="Arial" w:hAnsi="Arial" w:cs="Arial"/>
        </w:rPr>
        <w:t xml:space="preserve">) specifies that </w:t>
      </w:r>
      <w:r w:rsidR="00F5600E">
        <w:rPr>
          <w:rFonts w:ascii="Arial" w:hAnsi="Arial" w:cs="Arial"/>
        </w:rPr>
        <w:t>the</w:t>
      </w:r>
      <w:r w:rsidR="00F5600E" w:rsidRPr="00573A89">
        <w:rPr>
          <w:rFonts w:ascii="Arial" w:hAnsi="Arial" w:cs="Arial"/>
        </w:rPr>
        <w:t xml:space="preserve"> </w:t>
      </w:r>
      <w:r w:rsidR="003B774A" w:rsidRPr="00573A89">
        <w:rPr>
          <w:rFonts w:ascii="Arial" w:hAnsi="Arial" w:cs="Arial"/>
        </w:rPr>
        <w:t>individual with an outstanding debt due to the Commonwealth may not give an assurance of support.</w:t>
      </w:r>
      <w:r w:rsidR="00AD084B">
        <w:rPr>
          <w:rFonts w:ascii="Arial" w:hAnsi="Arial" w:cs="Arial"/>
        </w:rPr>
        <w:t xml:space="preserve">  This means that a person is prohibited from providing an assurance in these circumstances.</w:t>
      </w:r>
    </w:p>
    <w:p w:rsidR="00AC725D" w:rsidRPr="00573A89" w:rsidRDefault="00AC725D" w:rsidP="008536D2">
      <w:pPr>
        <w:pStyle w:val="BodyText"/>
        <w:shd w:val="clear" w:color="auto" w:fill="FFFFFF"/>
        <w:jc w:val="both"/>
        <w:rPr>
          <w:rFonts w:ascii="Arial" w:hAnsi="Arial" w:cs="Arial"/>
        </w:rPr>
      </w:pPr>
      <w:r>
        <w:rPr>
          <w:rFonts w:ascii="Arial" w:hAnsi="Arial" w:cs="Arial"/>
        </w:rPr>
        <w:t xml:space="preserve">The requirements specified </w:t>
      </w:r>
      <w:r w:rsidR="00F5600E">
        <w:rPr>
          <w:rFonts w:ascii="Arial" w:hAnsi="Arial" w:cs="Arial"/>
        </w:rPr>
        <w:t>in section 8</w:t>
      </w:r>
      <w:r w:rsidR="00627C70">
        <w:rPr>
          <w:rFonts w:ascii="Arial" w:hAnsi="Arial" w:cs="Arial"/>
        </w:rPr>
        <w:t xml:space="preserve"> </w:t>
      </w:r>
      <w:r>
        <w:rPr>
          <w:rFonts w:ascii="Arial" w:hAnsi="Arial" w:cs="Arial"/>
        </w:rPr>
        <w:t>are consistent with the requirements of the previous Assurance of Support Determinations.</w:t>
      </w:r>
    </w:p>
    <w:p w:rsidR="005F355A" w:rsidRPr="00573A89" w:rsidRDefault="00366C9A" w:rsidP="008536D2">
      <w:pPr>
        <w:jc w:val="both"/>
        <w:rPr>
          <w:rFonts w:ascii="Arial" w:hAnsi="Arial" w:cs="Arial"/>
          <w:szCs w:val="24"/>
          <w:u w:val="single"/>
        </w:rPr>
      </w:pPr>
      <w:r w:rsidRPr="00573A89">
        <w:rPr>
          <w:rFonts w:ascii="Arial" w:hAnsi="Arial" w:cs="Arial"/>
          <w:szCs w:val="24"/>
          <w:u w:val="single"/>
        </w:rPr>
        <w:t xml:space="preserve">Section </w:t>
      </w:r>
      <w:r w:rsidR="00F5600E">
        <w:rPr>
          <w:rFonts w:ascii="Arial" w:hAnsi="Arial" w:cs="Arial"/>
          <w:szCs w:val="24"/>
          <w:u w:val="single"/>
        </w:rPr>
        <w:t>9</w:t>
      </w:r>
      <w:r w:rsidR="00732857" w:rsidRPr="00573A89">
        <w:rPr>
          <w:rFonts w:ascii="Arial" w:hAnsi="Arial" w:cs="Arial"/>
          <w:szCs w:val="24"/>
          <w:u w:val="single"/>
        </w:rPr>
        <w:t xml:space="preserve"> </w:t>
      </w:r>
    </w:p>
    <w:p w:rsidR="0099068E" w:rsidRPr="00573A89" w:rsidRDefault="005A4602" w:rsidP="008536D2">
      <w:pPr>
        <w:jc w:val="both"/>
        <w:rPr>
          <w:rFonts w:ascii="Arial" w:hAnsi="Arial" w:cs="Arial"/>
          <w:szCs w:val="24"/>
        </w:rPr>
      </w:pPr>
      <w:r w:rsidRPr="00573A89">
        <w:rPr>
          <w:rFonts w:ascii="Arial" w:hAnsi="Arial" w:cs="Arial"/>
          <w:szCs w:val="24"/>
        </w:rPr>
        <w:t xml:space="preserve">This section </w:t>
      </w:r>
      <w:r w:rsidR="000074A1" w:rsidRPr="00573A89">
        <w:rPr>
          <w:rFonts w:ascii="Arial" w:hAnsi="Arial" w:cs="Arial"/>
          <w:szCs w:val="24"/>
        </w:rPr>
        <w:t>specifies the requirements that must be met by a</w:t>
      </w:r>
      <w:r w:rsidR="00344921" w:rsidRPr="00573A89">
        <w:rPr>
          <w:rFonts w:ascii="Arial" w:hAnsi="Arial" w:cs="Arial"/>
          <w:szCs w:val="24"/>
        </w:rPr>
        <w:t xml:space="preserve"> </w:t>
      </w:r>
      <w:r w:rsidR="000074A1" w:rsidRPr="00573A89">
        <w:rPr>
          <w:rFonts w:ascii="Arial" w:hAnsi="Arial" w:cs="Arial"/>
          <w:szCs w:val="24"/>
        </w:rPr>
        <w:t>body in order to be permitted to give an assurance of support</w:t>
      </w:r>
      <w:r w:rsidR="00A9612B" w:rsidRPr="00573A89">
        <w:rPr>
          <w:rFonts w:ascii="Arial" w:hAnsi="Arial" w:cs="Arial"/>
          <w:szCs w:val="24"/>
        </w:rPr>
        <w:t xml:space="preserve"> for a visa entrant</w:t>
      </w:r>
      <w:r w:rsidR="00F5600E">
        <w:rPr>
          <w:rFonts w:ascii="Arial" w:hAnsi="Arial" w:cs="Arial"/>
          <w:szCs w:val="24"/>
        </w:rPr>
        <w:t xml:space="preserve"> (subsection 9</w:t>
      </w:r>
      <w:r w:rsidR="00281389">
        <w:rPr>
          <w:rFonts w:ascii="Arial" w:hAnsi="Arial" w:cs="Arial"/>
          <w:szCs w:val="24"/>
        </w:rPr>
        <w:t>(1))</w:t>
      </w:r>
      <w:r w:rsidR="000074A1" w:rsidRPr="00573A89">
        <w:rPr>
          <w:rFonts w:ascii="Arial" w:hAnsi="Arial" w:cs="Arial"/>
          <w:szCs w:val="24"/>
        </w:rPr>
        <w:t xml:space="preserve">. </w:t>
      </w:r>
    </w:p>
    <w:p w:rsidR="00A669A7" w:rsidRPr="00573A89" w:rsidRDefault="00F5600E" w:rsidP="008536D2">
      <w:pPr>
        <w:jc w:val="both"/>
        <w:rPr>
          <w:rFonts w:ascii="Arial" w:hAnsi="Arial" w:cs="Arial"/>
          <w:szCs w:val="24"/>
        </w:rPr>
      </w:pPr>
      <w:r>
        <w:rPr>
          <w:rFonts w:ascii="Arial" w:hAnsi="Arial" w:cs="Arial"/>
          <w:szCs w:val="24"/>
        </w:rPr>
        <w:t>Subsection 9</w:t>
      </w:r>
      <w:r w:rsidR="00DB5C74">
        <w:rPr>
          <w:rFonts w:ascii="Arial" w:hAnsi="Arial" w:cs="Arial"/>
          <w:szCs w:val="24"/>
        </w:rPr>
        <w:t>(2) provides</w:t>
      </w:r>
      <w:r w:rsidR="00344921" w:rsidRPr="00573A89">
        <w:rPr>
          <w:rFonts w:ascii="Arial" w:hAnsi="Arial" w:cs="Arial"/>
          <w:szCs w:val="24"/>
        </w:rPr>
        <w:t xml:space="preserve"> that a body </w:t>
      </w:r>
      <w:r w:rsidR="007B7CC2">
        <w:rPr>
          <w:rFonts w:ascii="Arial" w:hAnsi="Arial" w:cs="Arial"/>
          <w:szCs w:val="24"/>
        </w:rPr>
        <w:t>is not permitted to give an assurance of support to a visa entrant unless it is</w:t>
      </w:r>
      <w:r w:rsidR="00344921" w:rsidRPr="00573A89">
        <w:rPr>
          <w:rFonts w:ascii="Arial" w:hAnsi="Arial" w:cs="Arial"/>
          <w:szCs w:val="24"/>
        </w:rPr>
        <w:t xml:space="preserve"> a State agency</w:t>
      </w:r>
      <w:r>
        <w:rPr>
          <w:rFonts w:ascii="Arial" w:hAnsi="Arial" w:cs="Arial"/>
          <w:szCs w:val="24"/>
        </w:rPr>
        <w:t xml:space="preserve"> (paragraph 9</w:t>
      </w:r>
      <w:r w:rsidR="00DB5C74">
        <w:rPr>
          <w:rFonts w:ascii="Arial" w:hAnsi="Arial" w:cs="Arial"/>
          <w:szCs w:val="24"/>
        </w:rPr>
        <w:t>(2</w:t>
      </w:r>
      <w:proofErr w:type="gramStart"/>
      <w:r w:rsidR="00DB5C74">
        <w:rPr>
          <w:rFonts w:ascii="Arial" w:hAnsi="Arial" w:cs="Arial"/>
          <w:szCs w:val="24"/>
        </w:rPr>
        <w:t>)(</w:t>
      </w:r>
      <w:proofErr w:type="gramEnd"/>
      <w:r w:rsidR="00DB5C74">
        <w:rPr>
          <w:rFonts w:ascii="Arial" w:hAnsi="Arial" w:cs="Arial"/>
          <w:szCs w:val="24"/>
        </w:rPr>
        <w:t>a) refers)</w:t>
      </w:r>
      <w:r w:rsidR="00531F3C" w:rsidRPr="00573A89">
        <w:rPr>
          <w:rFonts w:ascii="Arial" w:hAnsi="Arial" w:cs="Arial"/>
          <w:szCs w:val="24"/>
        </w:rPr>
        <w:t xml:space="preserve">, an </w:t>
      </w:r>
      <w:r w:rsidR="00531F3C" w:rsidRPr="00573A89">
        <w:rPr>
          <w:rFonts w:ascii="Arial" w:hAnsi="Arial" w:cs="Arial"/>
          <w:szCs w:val="24"/>
        </w:rPr>
        <w:lastRenderedPageBreak/>
        <w:t>unincorporated association</w:t>
      </w:r>
      <w:r w:rsidR="007B7CC2">
        <w:rPr>
          <w:rFonts w:ascii="Arial" w:hAnsi="Arial" w:cs="Arial"/>
          <w:szCs w:val="24"/>
        </w:rPr>
        <w:t xml:space="preserve"> (paragraph 9(2)(b) refers)</w:t>
      </w:r>
      <w:r w:rsidR="00531F3C" w:rsidRPr="00573A89">
        <w:rPr>
          <w:rFonts w:ascii="Arial" w:hAnsi="Arial" w:cs="Arial"/>
          <w:szCs w:val="24"/>
        </w:rPr>
        <w:t xml:space="preserve"> or </w:t>
      </w:r>
      <w:r w:rsidR="00A34C3E" w:rsidRPr="00573A89">
        <w:rPr>
          <w:rFonts w:ascii="Arial" w:hAnsi="Arial" w:cs="Arial"/>
          <w:szCs w:val="24"/>
        </w:rPr>
        <w:t>body corporate</w:t>
      </w:r>
      <w:r>
        <w:rPr>
          <w:rFonts w:ascii="Arial" w:hAnsi="Arial" w:cs="Arial"/>
          <w:szCs w:val="24"/>
        </w:rPr>
        <w:t xml:space="preserve"> (paragraph 9</w:t>
      </w:r>
      <w:r w:rsidR="00DB5C74">
        <w:rPr>
          <w:rFonts w:ascii="Arial" w:hAnsi="Arial" w:cs="Arial"/>
          <w:szCs w:val="24"/>
        </w:rPr>
        <w:t>(2)(</w:t>
      </w:r>
      <w:r w:rsidR="007B7CC2">
        <w:rPr>
          <w:rFonts w:ascii="Arial" w:hAnsi="Arial" w:cs="Arial"/>
          <w:szCs w:val="24"/>
        </w:rPr>
        <w:t>c</w:t>
      </w:r>
      <w:r w:rsidR="00DB5C74">
        <w:rPr>
          <w:rFonts w:ascii="Arial" w:hAnsi="Arial" w:cs="Arial"/>
          <w:szCs w:val="24"/>
        </w:rPr>
        <w:t>) refers)</w:t>
      </w:r>
      <w:r w:rsidR="00531F3C" w:rsidRPr="00573A89">
        <w:rPr>
          <w:rFonts w:ascii="Arial" w:hAnsi="Arial" w:cs="Arial"/>
          <w:szCs w:val="24"/>
        </w:rPr>
        <w:t xml:space="preserve">. </w:t>
      </w:r>
    </w:p>
    <w:p w:rsidR="00A669A7" w:rsidRPr="00573A89" w:rsidRDefault="007B7CC2" w:rsidP="0036595C">
      <w:pPr>
        <w:jc w:val="both"/>
        <w:rPr>
          <w:rFonts w:ascii="Arial" w:hAnsi="Arial" w:cs="Arial"/>
          <w:szCs w:val="24"/>
        </w:rPr>
      </w:pPr>
      <w:r>
        <w:rPr>
          <w:rFonts w:ascii="Arial" w:hAnsi="Arial" w:cs="Arial"/>
          <w:szCs w:val="24"/>
        </w:rPr>
        <w:t>Paragraph 9(</w:t>
      </w:r>
      <w:r w:rsidR="001E48CB">
        <w:rPr>
          <w:rFonts w:ascii="Arial" w:hAnsi="Arial" w:cs="Arial"/>
          <w:szCs w:val="24"/>
        </w:rPr>
        <w:t>2</w:t>
      </w:r>
      <w:proofErr w:type="gramStart"/>
      <w:r>
        <w:rPr>
          <w:rFonts w:ascii="Arial" w:hAnsi="Arial" w:cs="Arial"/>
          <w:szCs w:val="24"/>
        </w:rPr>
        <w:t>)(</w:t>
      </w:r>
      <w:proofErr w:type="gramEnd"/>
      <w:r>
        <w:rPr>
          <w:rFonts w:ascii="Arial" w:hAnsi="Arial" w:cs="Arial"/>
          <w:szCs w:val="24"/>
        </w:rPr>
        <w:t xml:space="preserve">a) provides that </w:t>
      </w:r>
      <w:r w:rsidR="008A6963">
        <w:rPr>
          <w:rFonts w:ascii="Arial" w:hAnsi="Arial" w:cs="Arial"/>
          <w:szCs w:val="24"/>
        </w:rPr>
        <w:t xml:space="preserve">where the body is not a State agency, </w:t>
      </w:r>
      <w:r>
        <w:rPr>
          <w:rFonts w:ascii="Arial" w:hAnsi="Arial" w:cs="Arial"/>
          <w:szCs w:val="24"/>
        </w:rPr>
        <w:t>the body</w:t>
      </w:r>
      <w:r w:rsidR="008A6963">
        <w:rPr>
          <w:rFonts w:ascii="Arial" w:hAnsi="Arial" w:cs="Arial"/>
          <w:szCs w:val="24"/>
        </w:rPr>
        <w:t xml:space="preserve"> must have been operating for at least two years. </w:t>
      </w:r>
      <w:r>
        <w:rPr>
          <w:rFonts w:ascii="Arial" w:hAnsi="Arial" w:cs="Arial"/>
          <w:szCs w:val="24"/>
        </w:rPr>
        <w:t xml:space="preserve"> </w:t>
      </w:r>
      <w:r w:rsidR="008A6963">
        <w:rPr>
          <w:rFonts w:ascii="Arial" w:hAnsi="Arial" w:cs="Arial"/>
          <w:szCs w:val="24"/>
        </w:rPr>
        <w:t>P</w:t>
      </w:r>
      <w:r w:rsidR="00A669A7" w:rsidRPr="00573A89">
        <w:rPr>
          <w:rFonts w:ascii="Arial" w:hAnsi="Arial" w:cs="Arial"/>
          <w:szCs w:val="24"/>
        </w:rPr>
        <w:t xml:space="preserve">aragraph </w:t>
      </w:r>
      <w:r w:rsidR="00F5600E">
        <w:rPr>
          <w:rFonts w:ascii="Arial" w:hAnsi="Arial" w:cs="Arial"/>
          <w:szCs w:val="24"/>
        </w:rPr>
        <w:t>9</w:t>
      </w:r>
      <w:r w:rsidR="00A669A7" w:rsidRPr="00573A89">
        <w:rPr>
          <w:rFonts w:ascii="Arial" w:hAnsi="Arial" w:cs="Arial"/>
          <w:szCs w:val="24"/>
        </w:rPr>
        <w:t>(</w:t>
      </w:r>
      <w:r w:rsidR="001E48CB">
        <w:rPr>
          <w:rFonts w:ascii="Arial" w:hAnsi="Arial" w:cs="Arial"/>
          <w:szCs w:val="24"/>
        </w:rPr>
        <w:t>2</w:t>
      </w:r>
      <w:proofErr w:type="gramStart"/>
      <w:r w:rsidR="00A669A7" w:rsidRPr="00573A89">
        <w:rPr>
          <w:rFonts w:ascii="Arial" w:hAnsi="Arial" w:cs="Arial"/>
          <w:szCs w:val="24"/>
        </w:rPr>
        <w:t>)(</w:t>
      </w:r>
      <w:proofErr w:type="gramEnd"/>
      <w:r w:rsidR="00A669A7" w:rsidRPr="00573A89">
        <w:rPr>
          <w:rFonts w:ascii="Arial" w:hAnsi="Arial" w:cs="Arial"/>
          <w:szCs w:val="24"/>
        </w:rPr>
        <w:t>b)</w:t>
      </w:r>
      <w:r w:rsidR="001E48CB">
        <w:rPr>
          <w:rFonts w:ascii="Arial" w:hAnsi="Arial" w:cs="Arial"/>
          <w:szCs w:val="24"/>
        </w:rPr>
        <w:t>(i)</w:t>
      </w:r>
      <w:r w:rsidR="00A669A7" w:rsidRPr="00573A89">
        <w:rPr>
          <w:rFonts w:ascii="Arial" w:hAnsi="Arial" w:cs="Arial"/>
          <w:szCs w:val="24"/>
        </w:rPr>
        <w:t xml:space="preserve"> specifies that an unincorporated association must have an address in Australia, operate in Australia, and intend to maintain an address and operate in Australia while any assurance of support given by the body remains in force.</w:t>
      </w:r>
      <w:r w:rsidR="00FE512D" w:rsidRPr="00573A89">
        <w:rPr>
          <w:rFonts w:ascii="Arial" w:hAnsi="Arial" w:cs="Arial"/>
          <w:szCs w:val="24"/>
        </w:rPr>
        <w:t xml:space="preserve"> </w:t>
      </w:r>
      <w:r w:rsidR="008A6963">
        <w:rPr>
          <w:rFonts w:ascii="Arial" w:hAnsi="Arial" w:cs="Arial"/>
          <w:szCs w:val="24"/>
        </w:rPr>
        <w:t>P</w:t>
      </w:r>
      <w:r w:rsidR="00A669A7" w:rsidRPr="00573A89">
        <w:rPr>
          <w:rFonts w:ascii="Arial" w:hAnsi="Arial" w:cs="Arial"/>
          <w:szCs w:val="24"/>
        </w:rPr>
        <w:t xml:space="preserve">aragraph </w:t>
      </w:r>
      <w:r w:rsidR="00F5600E">
        <w:rPr>
          <w:rFonts w:ascii="Arial" w:hAnsi="Arial" w:cs="Arial"/>
          <w:szCs w:val="24"/>
        </w:rPr>
        <w:t>9</w:t>
      </w:r>
      <w:r w:rsidR="00A669A7" w:rsidRPr="00573A89">
        <w:rPr>
          <w:rFonts w:ascii="Arial" w:hAnsi="Arial" w:cs="Arial"/>
          <w:szCs w:val="24"/>
        </w:rPr>
        <w:t>(</w:t>
      </w:r>
      <w:r w:rsidR="001E48CB">
        <w:rPr>
          <w:rFonts w:ascii="Arial" w:hAnsi="Arial" w:cs="Arial"/>
          <w:szCs w:val="24"/>
        </w:rPr>
        <w:t>2</w:t>
      </w:r>
      <w:r w:rsidR="00A669A7" w:rsidRPr="00573A89">
        <w:rPr>
          <w:rFonts w:ascii="Arial" w:hAnsi="Arial" w:cs="Arial"/>
          <w:szCs w:val="24"/>
        </w:rPr>
        <w:t>)(</w:t>
      </w:r>
      <w:r w:rsidR="001E48CB">
        <w:rPr>
          <w:rFonts w:ascii="Arial" w:hAnsi="Arial" w:cs="Arial"/>
          <w:szCs w:val="24"/>
        </w:rPr>
        <w:t>b</w:t>
      </w:r>
      <w:r w:rsidR="00A669A7" w:rsidRPr="00573A89">
        <w:rPr>
          <w:rFonts w:ascii="Arial" w:hAnsi="Arial" w:cs="Arial"/>
          <w:szCs w:val="24"/>
        </w:rPr>
        <w:t>)</w:t>
      </w:r>
      <w:r w:rsidR="001E48CB">
        <w:rPr>
          <w:rFonts w:ascii="Arial" w:hAnsi="Arial" w:cs="Arial"/>
          <w:szCs w:val="24"/>
        </w:rPr>
        <w:t>(ii)</w:t>
      </w:r>
      <w:r w:rsidR="00A669A7" w:rsidRPr="00573A89">
        <w:rPr>
          <w:rFonts w:ascii="Arial" w:hAnsi="Arial" w:cs="Arial"/>
          <w:szCs w:val="24"/>
        </w:rPr>
        <w:t xml:space="preserve"> specifies the requirement that a body corporate must be incorporated in Australia (within the meaning of the </w:t>
      </w:r>
      <w:r w:rsidR="00A669A7" w:rsidRPr="00573A89">
        <w:rPr>
          <w:rFonts w:ascii="Arial" w:hAnsi="Arial" w:cs="Arial"/>
          <w:i/>
          <w:szCs w:val="24"/>
        </w:rPr>
        <w:t>Corporations Act 2001</w:t>
      </w:r>
      <w:r w:rsidR="00A669A7" w:rsidRPr="00573A89">
        <w:rPr>
          <w:rFonts w:ascii="Arial" w:hAnsi="Arial" w:cs="Arial"/>
          <w:szCs w:val="24"/>
        </w:rPr>
        <w:t>) and intend to remain incorporated in Australia while any assurance of support given by the body remains in force.</w:t>
      </w:r>
    </w:p>
    <w:p w:rsidR="00B120D8" w:rsidRPr="00573A89" w:rsidRDefault="00AD73E2" w:rsidP="0036595C">
      <w:pPr>
        <w:pStyle w:val="BodyText"/>
        <w:shd w:val="clear" w:color="auto" w:fill="FFFFFF"/>
        <w:jc w:val="both"/>
        <w:rPr>
          <w:rFonts w:ascii="Arial" w:hAnsi="Arial" w:cs="Arial"/>
        </w:rPr>
      </w:pPr>
      <w:r w:rsidRPr="00573A89">
        <w:rPr>
          <w:rFonts w:ascii="Arial" w:hAnsi="Arial" w:cs="Arial"/>
        </w:rPr>
        <w:t xml:space="preserve">Subsection </w:t>
      </w:r>
      <w:r w:rsidR="00C6220A">
        <w:rPr>
          <w:rFonts w:ascii="Arial" w:hAnsi="Arial" w:cs="Arial"/>
        </w:rPr>
        <w:t>5(1)</w:t>
      </w:r>
      <w:r w:rsidRPr="00573A89">
        <w:rPr>
          <w:rFonts w:ascii="Arial" w:hAnsi="Arial" w:cs="Arial"/>
        </w:rPr>
        <w:t xml:space="preserve"> includes a definition for ‘State agency’</w:t>
      </w:r>
      <w:r w:rsidR="00F0700F">
        <w:rPr>
          <w:rFonts w:ascii="Arial" w:hAnsi="Arial" w:cs="Arial"/>
        </w:rPr>
        <w:t xml:space="preserve"> which </w:t>
      </w:r>
      <w:r w:rsidR="00531F3C" w:rsidRPr="00573A89">
        <w:rPr>
          <w:rFonts w:ascii="Arial" w:hAnsi="Arial" w:cs="Arial"/>
        </w:rPr>
        <w:t xml:space="preserve">makes it possible for a State government Department or a local council to give assurances of support. </w:t>
      </w:r>
    </w:p>
    <w:p w:rsidR="009608CA" w:rsidRPr="00573A89" w:rsidRDefault="009608CA" w:rsidP="0036595C">
      <w:pPr>
        <w:pStyle w:val="BodyText"/>
        <w:shd w:val="clear" w:color="auto" w:fill="FFFFFF"/>
        <w:jc w:val="both"/>
        <w:rPr>
          <w:rFonts w:ascii="Arial" w:hAnsi="Arial" w:cs="Arial"/>
        </w:rPr>
      </w:pPr>
      <w:r w:rsidRPr="00573A89">
        <w:rPr>
          <w:rFonts w:ascii="Arial" w:hAnsi="Arial" w:cs="Arial"/>
        </w:rPr>
        <w:t xml:space="preserve">Subsection </w:t>
      </w:r>
      <w:r w:rsidR="00F0700F">
        <w:rPr>
          <w:rFonts w:ascii="Arial" w:hAnsi="Arial" w:cs="Arial"/>
        </w:rPr>
        <w:t>9</w:t>
      </w:r>
      <w:r w:rsidRPr="00573A89">
        <w:rPr>
          <w:rFonts w:ascii="Arial" w:hAnsi="Arial" w:cs="Arial"/>
        </w:rPr>
        <w:t>(</w:t>
      </w:r>
      <w:r w:rsidR="001E48CB">
        <w:rPr>
          <w:rFonts w:ascii="Arial" w:hAnsi="Arial" w:cs="Arial"/>
        </w:rPr>
        <w:t>3</w:t>
      </w:r>
      <w:r w:rsidRPr="00573A89">
        <w:rPr>
          <w:rFonts w:ascii="Arial" w:hAnsi="Arial" w:cs="Arial"/>
        </w:rPr>
        <w:t xml:space="preserve">) specifies </w:t>
      </w:r>
      <w:r w:rsidR="00DB5C74">
        <w:rPr>
          <w:rFonts w:ascii="Arial" w:hAnsi="Arial" w:cs="Arial"/>
        </w:rPr>
        <w:t>when</w:t>
      </w:r>
      <w:r w:rsidRPr="00573A89">
        <w:rPr>
          <w:rFonts w:ascii="Arial" w:hAnsi="Arial" w:cs="Arial"/>
        </w:rPr>
        <w:t xml:space="preserve"> a body may not give an assurance of support. The Note at the end of subsection 9(</w:t>
      </w:r>
      <w:r w:rsidR="001E48CB">
        <w:rPr>
          <w:rFonts w:ascii="Arial" w:hAnsi="Arial" w:cs="Arial"/>
        </w:rPr>
        <w:t>3</w:t>
      </w:r>
      <w:r w:rsidRPr="00573A89">
        <w:rPr>
          <w:rFonts w:ascii="Arial" w:hAnsi="Arial" w:cs="Arial"/>
        </w:rPr>
        <w:t>) informs the reader that there is no restriction on the number of</w:t>
      </w:r>
      <w:r w:rsidR="00B64020" w:rsidRPr="00573A89">
        <w:rPr>
          <w:rFonts w:ascii="Arial" w:hAnsi="Arial" w:cs="Arial"/>
        </w:rPr>
        <w:t xml:space="preserve"> children for whom a body </w:t>
      </w:r>
      <w:r w:rsidRPr="00573A89">
        <w:rPr>
          <w:rFonts w:ascii="Arial" w:hAnsi="Arial" w:cs="Arial"/>
        </w:rPr>
        <w:t>may give an assurance of support.</w:t>
      </w:r>
      <w:r w:rsidR="000558E4">
        <w:rPr>
          <w:rFonts w:ascii="Arial" w:hAnsi="Arial" w:cs="Arial"/>
        </w:rPr>
        <w:t xml:space="preserve"> This reflects that ‘visa entrant’ is defined in terms which exclude children.</w:t>
      </w:r>
    </w:p>
    <w:p w:rsidR="009608CA" w:rsidRPr="00573A89" w:rsidRDefault="009608CA" w:rsidP="0036595C">
      <w:pPr>
        <w:jc w:val="both"/>
        <w:rPr>
          <w:rFonts w:ascii="Arial" w:hAnsi="Arial" w:cs="Arial"/>
          <w:szCs w:val="24"/>
        </w:rPr>
      </w:pPr>
      <w:r w:rsidRPr="00573A89">
        <w:rPr>
          <w:rFonts w:ascii="Arial" w:hAnsi="Arial" w:cs="Arial"/>
          <w:szCs w:val="24"/>
        </w:rPr>
        <w:t xml:space="preserve">Paragraph </w:t>
      </w:r>
      <w:r w:rsidR="00F0700F">
        <w:rPr>
          <w:rFonts w:ascii="Arial" w:hAnsi="Arial" w:cs="Arial"/>
          <w:szCs w:val="24"/>
        </w:rPr>
        <w:t>9</w:t>
      </w:r>
      <w:r w:rsidRPr="00573A89">
        <w:rPr>
          <w:rFonts w:ascii="Arial" w:hAnsi="Arial" w:cs="Arial"/>
          <w:szCs w:val="24"/>
        </w:rPr>
        <w:t>(</w:t>
      </w:r>
      <w:r w:rsidR="001E48CB">
        <w:rPr>
          <w:rFonts w:ascii="Arial" w:hAnsi="Arial" w:cs="Arial"/>
          <w:szCs w:val="24"/>
        </w:rPr>
        <w:t>3</w:t>
      </w:r>
      <w:r w:rsidRPr="00573A89">
        <w:rPr>
          <w:rFonts w:ascii="Arial" w:hAnsi="Arial" w:cs="Arial"/>
          <w:szCs w:val="24"/>
        </w:rPr>
        <w:t xml:space="preserve">)(a) </w:t>
      </w:r>
      <w:r w:rsidR="00DB5C74">
        <w:rPr>
          <w:rFonts w:ascii="Arial" w:hAnsi="Arial" w:cs="Arial"/>
          <w:szCs w:val="24"/>
        </w:rPr>
        <w:t>provides</w:t>
      </w:r>
      <w:r w:rsidRPr="00573A89">
        <w:rPr>
          <w:rFonts w:ascii="Arial" w:hAnsi="Arial" w:cs="Arial"/>
          <w:szCs w:val="24"/>
        </w:rPr>
        <w:t xml:space="preserve"> that a body </w:t>
      </w:r>
      <w:r w:rsidR="00D07408" w:rsidRPr="00573A89">
        <w:rPr>
          <w:rFonts w:ascii="Arial" w:hAnsi="Arial" w:cs="Arial"/>
          <w:szCs w:val="24"/>
        </w:rPr>
        <w:t>may not give an assurance</w:t>
      </w:r>
      <w:r w:rsidR="00F0700F">
        <w:rPr>
          <w:rFonts w:ascii="Arial" w:hAnsi="Arial" w:cs="Arial"/>
          <w:szCs w:val="24"/>
        </w:rPr>
        <w:t xml:space="preserve"> of support</w:t>
      </w:r>
      <w:r w:rsidR="00D07408" w:rsidRPr="00573A89">
        <w:rPr>
          <w:rFonts w:ascii="Arial" w:hAnsi="Arial" w:cs="Arial"/>
          <w:szCs w:val="24"/>
        </w:rPr>
        <w:t xml:space="preserve"> for a visa entrant if the body has previously given an assurance of support for </w:t>
      </w:r>
      <w:r w:rsidR="004661D4">
        <w:rPr>
          <w:rFonts w:ascii="Arial" w:hAnsi="Arial" w:cs="Arial"/>
          <w:szCs w:val="24"/>
        </w:rPr>
        <w:t>two</w:t>
      </w:r>
      <w:r w:rsidR="00D07408" w:rsidRPr="00573A89">
        <w:rPr>
          <w:rFonts w:ascii="Arial" w:hAnsi="Arial" w:cs="Arial"/>
          <w:szCs w:val="24"/>
        </w:rPr>
        <w:t xml:space="preserve"> visa entrants (whether in a single assurance or </w:t>
      </w:r>
      <w:r w:rsidR="004661D4">
        <w:rPr>
          <w:rFonts w:ascii="Arial" w:hAnsi="Arial" w:cs="Arial"/>
          <w:szCs w:val="24"/>
        </w:rPr>
        <w:t>two</w:t>
      </w:r>
      <w:r w:rsidR="00D07408" w:rsidRPr="00573A89">
        <w:rPr>
          <w:rFonts w:ascii="Arial" w:hAnsi="Arial" w:cs="Arial"/>
          <w:szCs w:val="24"/>
        </w:rPr>
        <w:t xml:space="preserve"> separate assurances) and each assurance remains in force. </w:t>
      </w:r>
    </w:p>
    <w:p w:rsidR="009608CA" w:rsidRPr="00573A89" w:rsidRDefault="009608CA" w:rsidP="0036595C">
      <w:pPr>
        <w:jc w:val="both"/>
        <w:rPr>
          <w:rFonts w:ascii="Arial" w:hAnsi="Arial" w:cs="Arial"/>
          <w:szCs w:val="24"/>
        </w:rPr>
      </w:pPr>
      <w:r w:rsidRPr="00573A89">
        <w:rPr>
          <w:rFonts w:ascii="Arial" w:hAnsi="Arial" w:cs="Arial"/>
          <w:szCs w:val="24"/>
        </w:rPr>
        <w:t xml:space="preserve">Paragraph </w:t>
      </w:r>
      <w:r w:rsidR="00F0700F">
        <w:rPr>
          <w:rFonts w:ascii="Arial" w:hAnsi="Arial" w:cs="Arial"/>
          <w:szCs w:val="24"/>
        </w:rPr>
        <w:t>9</w:t>
      </w:r>
      <w:r w:rsidRPr="00573A89">
        <w:rPr>
          <w:rFonts w:ascii="Arial" w:hAnsi="Arial" w:cs="Arial"/>
          <w:szCs w:val="24"/>
        </w:rPr>
        <w:t>(</w:t>
      </w:r>
      <w:r w:rsidR="001E48CB">
        <w:rPr>
          <w:rFonts w:ascii="Arial" w:hAnsi="Arial" w:cs="Arial"/>
          <w:szCs w:val="24"/>
        </w:rPr>
        <w:t>3</w:t>
      </w:r>
      <w:r w:rsidRPr="00573A89">
        <w:rPr>
          <w:rFonts w:ascii="Arial" w:hAnsi="Arial" w:cs="Arial"/>
          <w:szCs w:val="24"/>
        </w:rPr>
        <w:t>)(b)</w:t>
      </w:r>
      <w:r w:rsidR="00D07408" w:rsidRPr="00573A89">
        <w:rPr>
          <w:rFonts w:ascii="Arial" w:hAnsi="Arial" w:cs="Arial"/>
          <w:szCs w:val="24"/>
        </w:rPr>
        <w:t xml:space="preserve"> </w:t>
      </w:r>
      <w:r w:rsidR="00DB5C74">
        <w:rPr>
          <w:rFonts w:ascii="Arial" w:hAnsi="Arial" w:cs="Arial"/>
          <w:szCs w:val="24"/>
        </w:rPr>
        <w:t>provides</w:t>
      </w:r>
      <w:r w:rsidR="00D07408" w:rsidRPr="00573A89">
        <w:rPr>
          <w:rFonts w:ascii="Arial" w:hAnsi="Arial" w:cs="Arial"/>
          <w:szCs w:val="24"/>
        </w:rPr>
        <w:t xml:space="preserve"> that a body may not give an assurance of support if the body has previously given an assurance of support that remains in force for </w:t>
      </w:r>
      <w:r w:rsidR="004661D4">
        <w:rPr>
          <w:rFonts w:ascii="Arial" w:hAnsi="Arial" w:cs="Arial"/>
          <w:szCs w:val="24"/>
        </w:rPr>
        <w:t>one</w:t>
      </w:r>
      <w:r w:rsidR="00D07408" w:rsidRPr="00573A89">
        <w:rPr>
          <w:rFonts w:ascii="Arial" w:hAnsi="Arial" w:cs="Arial"/>
          <w:szCs w:val="24"/>
        </w:rPr>
        <w:t xml:space="preserve"> visa entrant and the body has previously give</w:t>
      </w:r>
      <w:r w:rsidR="00F0700F">
        <w:rPr>
          <w:rFonts w:ascii="Arial" w:hAnsi="Arial" w:cs="Arial"/>
          <w:szCs w:val="24"/>
        </w:rPr>
        <w:t>n</w:t>
      </w:r>
      <w:r w:rsidR="00D07408" w:rsidRPr="00573A89">
        <w:rPr>
          <w:rFonts w:ascii="Arial" w:hAnsi="Arial" w:cs="Arial"/>
          <w:szCs w:val="24"/>
        </w:rPr>
        <w:t xml:space="preserve"> an assurance of support for </w:t>
      </w:r>
      <w:r w:rsidR="004661D4">
        <w:rPr>
          <w:rFonts w:ascii="Arial" w:hAnsi="Arial" w:cs="Arial"/>
          <w:szCs w:val="24"/>
        </w:rPr>
        <w:t>one</w:t>
      </w:r>
      <w:r w:rsidR="00D07408" w:rsidRPr="00573A89">
        <w:rPr>
          <w:rFonts w:ascii="Arial" w:hAnsi="Arial" w:cs="Arial"/>
          <w:szCs w:val="24"/>
        </w:rPr>
        <w:t xml:space="preserve"> visa entrant for whom the Secretary has not yet accepted</w:t>
      </w:r>
      <w:r w:rsidR="009018BB" w:rsidRPr="00573A89">
        <w:rPr>
          <w:rFonts w:ascii="Arial" w:hAnsi="Arial" w:cs="Arial"/>
          <w:szCs w:val="24"/>
        </w:rPr>
        <w:t xml:space="preserve"> or rejected that assurance</w:t>
      </w:r>
      <w:r w:rsidR="00D07408" w:rsidRPr="00573A89">
        <w:rPr>
          <w:rFonts w:ascii="Arial" w:hAnsi="Arial" w:cs="Arial"/>
          <w:szCs w:val="24"/>
        </w:rPr>
        <w:t>.</w:t>
      </w:r>
    </w:p>
    <w:p w:rsidR="009608CA" w:rsidRPr="00573A89" w:rsidRDefault="009608CA" w:rsidP="0036595C">
      <w:pPr>
        <w:jc w:val="both"/>
        <w:rPr>
          <w:rFonts w:ascii="Arial" w:hAnsi="Arial" w:cs="Arial"/>
          <w:szCs w:val="24"/>
        </w:rPr>
      </w:pPr>
      <w:r w:rsidRPr="00573A89">
        <w:rPr>
          <w:rFonts w:ascii="Arial" w:hAnsi="Arial" w:cs="Arial"/>
          <w:szCs w:val="24"/>
        </w:rPr>
        <w:t xml:space="preserve">Paragraph </w:t>
      </w:r>
      <w:r w:rsidR="00F0700F">
        <w:rPr>
          <w:rFonts w:ascii="Arial" w:hAnsi="Arial" w:cs="Arial"/>
          <w:szCs w:val="24"/>
        </w:rPr>
        <w:t>9</w:t>
      </w:r>
      <w:r w:rsidRPr="00573A89">
        <w:rPr>
          <w:rFonts w:ascii="Arial" w:hAnsi="Arial" w:cs="Arial"/>
          <w:szCs w:val="24"/>
        </w:rPr>
        <w:t>(</w:t>
      </w:r>
      <w:r w:rsidR="001E48CB">
        <w:rPr>
          <w:rFonts w:ascii="Arial" w:hAnsi="Arial" w:cs="Arial"/>
          <w:szCs w:val="24"/>
        </w:rPr>
        <w:t>3</w:t>
      </w:r>
      <w:r w:rsidRPr="00573A89">
        <w:rPr>
          <w:rFonts w:ascii="Arial" w:hAnsi="Arial" w:cs="Arial"/>
          <w:szCs w:val="24"/>
        </w:rPr>
        <w:t xml:space="preserve">)(c) </w:t>
      </w:r>
      <w:r w:rsidR="00DB5C74">
        <w:rPr>
          <w:rFonts w:ascii="Arial" w:hAnsi="Arial" w:cs="Arial"/>
          <w:szCs w:val="24"/>
        </w:rPr>
        <w:t>provides</w:t>
      </w:r>
      <w:r w:rsidR="00D07408" w:rsidRPr="00573A89">
        <w:rPr>
          <w:rFonts w:ascii="Arial" w:hAnsi="Arial" w:cs="Arial"/>
          <w:szCs w:val="24"/>
        </w:rPr>
        <w:t xml:space="preserve"> that a body may not give an assurance</w:t>
      </w:r>
      <w:r w:rsidR="00F0700F">
        <w:rPr>
          <w:rFonts w:ascii="Arial" w:hAnsi="Arial" w:cs="Arial"/>
          <w:szCs w:val="24"/>
        </w:rPr>
        <w:t xml:space="preserve"> of support</w:t>
      </w:r>
      <w:r w:rsidR="00D07408" w:rsidRPr="00573A89">
        <w:rPr>
          <w:rFonts w:ascii="Arial" w:hAnsi="Arial" w:cs="Arial"/>
          <w:szCs w:val="24"/>
        </w:rPr>
        <w:t xml:space="preserve"> for a visa entrant if the body has </w:t>
      </w:r>
      <w:r w:rsidR="00F0700F">
        <w:rPr>
          <w:rFonts w:ascii="Arial" w:hAnsi="Arial" w:cs="Arial"/>
          <w:szCs w:val="24"/>
        </w:rPr>
        <w:t>previously</w:t>
      </w:r>
      <w:r w:rsidR="00D07408" w:rsidRPr="00573A89">
        <w:rPr>
          <w:rFonts w:ascii="Arial" w:hAnsi="Arial" w:cs="Arial"/>
          <w:szCs w:val="24"/>
        </w:rPr>
        <w:t xml:space="preserve"> give</w:t>
      </w:r>
      <w:r w:rsidR="00F0700F">
        <w:rPr>
          <w:rFonts w:ascii="Arial" w:hAnsi="Arial" w:cs="Arial"/>
          <w:szCs w:val="24"/>
        </w:rPr>
        <w:t>n</w:t>
      </w:r>
      <w:r w:rsidR="00D07408" w:rsidRPr="00573A89">
        <w:rPr>
          <w:rFonts w:ascii="Arial" w:hAnsi="Arial" w:cs="Arial"/>
          <w:szCs w:val="24"/>
        </w:rPr>
        <w:t xml:space="preserve"> an assurance for </w:t>
      </w:r>
      <w:r w:rsidR="004661D4">
        <w:rPr>
          <w:rFonts w:ascii="Arial" w:hAnsi="Arial" w:cs="Arial"/>
          <w:szCs w:val="24"/>
        </w:rPr>
        <w:t>two</w:t>
      </w:r>
      <w:r w:rsidR="00D07408" w:rsidRPr="00573A89">
        <w:rPr>
          <w:rFonts w:ascii="Arial" w:hAnsi="Arial" w:cs="Arial"/>
          <w:szCs w:val="24"/>
        </w:rPr>
        <w:t xml:space="preserve"> visa entrants (whether in a single assurance or </w:t>
      </w:r>
      <w:r w:rsidR="004661D4">
        <w:rPr>
          <w:rFonts w:ascii="Arial" w:hAnsi="Arial" w:cs="Arial"/>
          <w:szCs w:val="24"/>
        </w:rPr>
        <w:t>two</w:t>
      </w:r>
      <w:r w:rsidR="00D07408" w:rsidRPr="00573A89">
        <w:rPr>
          <w:rFonts w:ascii="Arial" w:hAnsi="Arial" w:cs="Arial"/>
          <w:szCs w:val="24"/>
        </w:rPr>
        <w:t xml:space="preserve"> separate assurance) and the Secretary has not yet accepted or rejected either or both of those </w:t>
      </w:r>
      <w:r w:rsidR="005452EA" w:rsidRPr="00573A89">
        <w:rPr>
          <w:rFonts w:ascii="Arial" w:hAnsi="Arial" w:cs="Arial"/>
          <w:szCs w:val="24"/>
        </w:rPr>
        <w:t>assurances</w:t>
      </w:r>
      <w:r w:rsidR="00D07408" w:rsidRPr="00573A89">
        <w:rPr>
          <w:rFonts w:ascii="Arial" w:hAnsi="Arial" w:cs="Arial"/>
          <w:szCs w:val="24"/>
        </w:rPr>
        <w:t>.</w:t>
      </w:r>
    </w:p>
    <w:p w:rsidR="00AD73E2" w:rsidRDefault="009608CA" w:rsidP="0036595C">
      <w:pPr>
        <w:jc w:val="both"/>
        <w:rPr>
          <w:rFonts w:ascii="Arial" w:hAnsi="Arial" w:cs="Arial"/>
          <w:szCs w:val="24"/>
        </w:rPr>
      </w:pPr>
      <w:r w:rsidRPr="00573A89">
        <w:rPr>
          <w:rFonts w:ascii="Arial" w:hAnsi="Arial" w:cs="Arial"/>
          <w:szCs w:val="24"/>
        </w:rPr>
        <w:t xml:space="preserve">Subsection </w:t>
      </w:r>
      <w:r w:rsidR="00F0700F">
        <w:rPr>
          <w:rFonts w:ascii="Arial" w:hAnsi="Arial" w:cs="Arial"/>
          <w:szCs w:val="24"/>
        </w:rPr>
        <w:t>9</w:t>
      </w:r>
      <w:r w:rsidRPr="00573A89">
        <w:rPr>
          <w:rFonts w:ascii="Arial" w:hAnsi="Arial" w:cs="Arial"/>
          <w:szCs w:val="24"/>
        </w:rPr>
        <w:t>(</w:t>
      </w:r>
      <w:r w:rsidR="001E48CB">
        <w:rPr>
          <w:rFonts w:ascii="Arial" w:hAnsi="Arial" w:cs="Arial"/>
          <w:szCs w:val="24"/>
        </w:rPr>
        <w:t>4</w:t>
      </w:r>
      <w:r w:rsidRPr="00573A89">
        <w:rPr>
          <w:rFonts w:ascii="Arial" w:hAnsi="Arial" w:cs="Arial"/>
          <w:szCs w:val="24"/>
        </w:rPr>
        <w:t xml:space="preserve">) </w:t>
      </w:r>
      <w:r w:rsidR="00D07408" w:rsidRPr="00573A89">
        <w:rPr>
          <w:rFonts w:ascii="Arial" w:hAnsi="Arial" w:cs="Arial"/>
          <w:szCs w:val="24"/>
        </w:rPr>
        <w:t xml:space="preserve">specifies </w:t>
      </w:r>
      <w:r w:rsidRPr="00573A89">
        <w:rPr>
          <w:rFonts w:ascii="Arial" w:hAnsi="Arial" w:cs="Arial"/>
          <w:szCs w:val="24"/>
        </w:rPr>
        <w:t xml:space="preserve">that a body must not give an assurance of support jointly with another </w:t>
      </w:r>
      <w:r w:rsidR="006120D2" w:rsidRPr="00573A89">
        <w:rPr>
          <w:rFonts w:ascii="Arial" w:hAnsi="Arial" w:cs="Arial"/>
          <w:szCs w:val="24"/>
        </w:rPr>
        <w:t xml:space="preserve">body or </w:t>
      </w:r>
      <w:r w:rsidRPr="00573A89">
        <w:rPr>
          <w:rFonts w:ascii="Arial" w:hAnsi="Arial" w:cs="Arial"/>
          <w:szCs w:val="24"/>
        </w:rPr>
        <w:t>individual.</w:t>
      </w:r>
      <w:r w:rsidR="00AD73E2" w:rsidRPr="00573A89">
        <w:rPr>
          <w:rFonts w:ascii="Arial" w:hAnsi="Arial" w:cs="Arial"/>
          <w:szCs w:val="24"/>
        </w:rPr>
        <w:t xml:space="preserve"> </w:t>
      </w:r>
    </w:p>
    <w:p w:rsidR="00627C70" w:rsidRPr="00573A89" w:rsidRDefault="00627C70" w:rsidP="0036595C">
      <w:pPr>
        <w:pStyle w:val="BodyText"/>
        <w:shd w:val="clear" w:color="auto" w:fill="FFFFFF"/>
        <w:jc w:val="both"/>
        <w:rPr>
          <w:rFonts w:ascii="Arial" w:hAnsi="Arial" w:cs="Arial"/>
        </w:rPr>
      </w:pPr>
      <w:r>
        <w:rPr>
          <w:rFonts w:ascii="Arial" w:hAnsi="Arial" w:cs="Arial"/>
        </w:rPr>
        <w:t>The req</w:t>
      </w:r>
      <w:r w:rsidR="00F0700F">
        <w:rPr>
          <w:rFonts w:ascii="Arial" w:hAnsi="Arial" w:cs="Arial"/>
        </w:rPr>
        <w:t>uirements specified in section 9</w:t>
      </w:r>
      <w:r>
        <w:rPr>
          <w:rFonts w:ascii="Arial" w:hAnsi="Arial" w:cs="Arial"/>
        </w:rPr>
        <w:t xml:space="preserve"> are consistent with the requirements of the previous Assurance of Support Determinations.</w:t>
      </w:r>
    </w:p>
    <w:p w:rsidR="00366C9A" w:rsidRPr="0036595C" w:rsidRDefault="000631C4" w:rsidP="0036595C">
      <w:pPr>
        <w:jc w:val="both"/>
        <w:rPr>
          <w:rFonts w:ascii="Arial" w:hAnsi="Arial" w:cs="Arial"/>
          <w:b/>
          <w:szCs w:val="24"/>
          <w:u w:val="single"/>
        </w:rPr>
      </w:pPr>
      <w:r w:rsidRPr="0036595C">
        <w:rPr>
          <w:rFonts w:ascii="Arial" w:hAnsi="Arial" w:cs="Arial"/>
          <w:b/>
          <w:szCs w:val="24"/>
          <w:u w:val="single"/>
        </w:rPr>
        <w:t>Part 4</w:t>
      </w:r>
      <w:r w:rsidR="00366C9A" w:rsidRPr="0036595C">
        <w:rPr>
          <w:rFonts w:ascii="Arial" w:hAnsi="Arial" w:cs="Arial"/>
          <w:b/>
          <w:szCs w:val="24"/>
          <w:u w:val="single"/>
        </w:rPr>
        <w:t xml:space="preserve"> – </w:t>
      </w:r>
      <w:r w:rsidRPr="0036595C">
        <w:rPr>
          <w:rFonts w:ascii="Arial" w:hAnsi="Arial" w:cs="Arial"/>
          <w:b/>
          <w:szCs w:val="24"/>
          <w:u w:val="single"/>
        </w:rPr>
        <w:t>Requirements for persons to give assurances o</w:t>
      </w:r>
      <w:r w:rsidR="008B0F7C" w:rsidRPr="0036595C">
        <w:rPr>
          <w:rFonts w:ascii="Arial" w:hAnsi="Arial" w:cs="Arial"/>
          <w:b/>
          <w:szCs w:val="24"/>
          <w:u w:val="single"/>
        </w:rPr>
        <w:t xml:space="preserve">f support for Community </w:t>
      </w:r>
      <w:r w:rsidRPr="0036595C">
        <w:rPr>
          <w:rFonts w:ascii="Arial" w:hAnsi="Arial" w:cs="Arial"/>
          <w:b/>
          <w:szCs w:val="24"/>
          <w:u w:val="single"/>
        </w:rPr>
        <w:t>Support Programme entrants</w:t>
      </w:r>
    </w:p>
    <w:p w:rsidR="00B11EF9" w:rsidRPr="00573A89" w:rsidRDefault="00DA35D3" w:rsidP="0036595C">
      <w:pPr>
        <w:jc w:val="both"/>
        <w:rPr>
          <w:rFonts w:ascii="Arial" w:hAnsi="Arial" w:cs="Arial"/>
          <w:szCs w:val="24"/>
          <w:u w:val="single"/>
        </w:rPr>
      </w:pPr>
      <w:r w:rsidRPr="00573A89">
        <w:rPr>
          <w:rFonts w:ascii="Arial" w:hAnsi="Arial" w:cs="Arial"/>
          <w:szCs w:val="24"/>
          <w:u w:val="single"/>
        </w:rPr>
        <w:t xml:space="preserve">Section </w:t>
      </w:r>
      <w:r w:rsidR="00F0700F">
        <w:rPr>
          <w:rFonts w:ascii="Arial" w:hAnsi="Arial" w:cs="Arial"/>
          <w:szCs w:val="24"/>
          <w:u w:val="single"/>
        </w:rPr>
        <w:t>10</w:t>
      </w:r>
      <w:r w:rsidR="00667223" w:rsidRPr="00573A89">
        <w:rPr>
          <w:rFonts w:ascii="Arial" w:hAnsi="Arial" w:cs="Arial"/>
          <w:szCs w:val="24"/>
          <w:u w:val="single"/>
        </w:rPr>
        <w:t xml:space="preserve"> </w:t>
      </w:r>
    </w:p>
    <w:p w:rsidR="00667223" w:rsidRDefault="00FF2805" w:rsidP="0036595C">
      <w:pPr>
        <w:jc w:val="both"/>
        <w:rPr>
          <w:rFonts w:ascii="Arial" w:hAnsi="Arial" w:cs="Arial"/>
          <w:szCs w:val="24"/>
        </w:rPr>
      </w:pPr>
      <w:r w:rsidRPr="00573A89">
        <w:rPr>
          <w:rFonts w:ascii="Arial" w:hAnsi="Arial" w:cs="Arial"/>
          <w:szCs w:val="24"/>
        </w:rPr>
        <w:t xml:space="preserve">This section </w:t>
      </w:r>
      <w:r w:rsidR="00F54084" w:rsidRPr="00573A89">
        <w:rPr>
          <w:rFonts w:ascii="Arial" w:hAnsi="Arial" w:cs="Arial"/>
          <w:szCs w:val="24"/>
        </w:rPr>
        <w:t>provides that</w:t>
      </w:r>
      <w:r w:rsidR="00B4429B">
        <w:rPr>
          <w:rFonts w:ascii="Arial" w:hAnsi="Arial" w:cs="Arial"/>
          <w:szCs w:val="24"/>
        </w:rPr>
        <w:t>, for the purposes of section 1061ZZGB of the Act,</w:t>
      </w:r>
      <w:r w:rsidR="00F54084" w:rsidRPr="00573A89">
        <w:rPr>
          <w:rFonts w:ascii="Arial" w:hAnsi="Arial" w:cs="Arial"/>
          <w:szCs w:val="24"/>
        </w:rPr>
        <w:t xml:space="preserve"> Part 4 specifies</w:t>
      </w:r>
      <w:r w:rsidR="00DA35D3" w:rsidRPr="00573A89">
        <w:rPr>
          <w:rFonts w:ascii="Arial" w:hAnsi="Arial" w:cs="Arial"/>
          <w:szCs w:val="24"/>
        </w:rPr>
        <w:t xml:space="preserve"> the requirements that must be met in order for a person to be permitted to give an assurance</w:t>
      </w:r>
      <w:r w:rsidRPr="00573A89">
        <w:rPr>
          <w:rFonts w:ascii="Arial" w:hAnsi="Arial" w:cs="Arial"/>
          <w:szCs w:val="24"/>
        </w:rPr>
        <w:t xml:space="preserve"> of support</w:t>
      </w:r>
      <w:r w:rsidR="00DA35D3" w:rsidRPr="00573A89">
        <w:rPr>
          <w:rFonts w:ascii="Arial" w:hAnsi="Arial" w:cs="Arial"/>
          <w:szCs w:val="24"/>
        </w:rPr>
        <w:t xml:space="preserve"> for Community Support Programme entrant</w:t>
      </w:r>
      <w:r w:rsidR="008A6963">
        <w:rPr>
          <w:rFonts w:ascii="Arial" w:hAnsi="Arial" w:cs="Arial"/>
          <w:szCs w:val="24"/>
        </w:rPr>
        <w:t>s</w:t>
      </w:r>
      <w:r w:rsidR="00DA35D3" w:rsidRPr="00573A89">
        <w:rPr>
          <w:rFonts w:ascii="Arial" w:hAnsi="Arial" w:cs="Arial"/>
          <w:szCs w:val="24"/>
        </w:rPr>
        <w:t xml:space="preserve">. </w:t>
      </w:r>
      <w:bookmarkStart w:id="0" w:name="OLE_LINK3"/>
      <w:bookmarkStart w:id="1" w:name="OLE_LINK4"/>
    </w:p>
    <w:bookmarkEnd w:id="0"/>
    <w:bookmarkEnd w:id="1"/>
    <w:p w:rsidR="00B3628B" w:rsidRPr="00573A89" w:rsidRDefault="00AB043B" w:rsidP="0036595C">
      <w:pPr>
        <w:jc w:val="both"/>
        <w:rPr>
          <w:rFonts w:ascii="Arial" w:hAnsi="Arial" w:cs="Arial"/>
          <w:szCs w:val="24"/>
        </w:rPr>
      </w:pPr>
      <w:r>
        <w:rPr>
          <w:rFonts w:ascii="Arial" w:hAnsi="Arial" w:cs="Arial"/>
          <w:szCs w:val="24"/>
        </w:rPr>
        <w:lastRenderedPageBreak/>
        <w:t>The n</w:t>
      </w:r>
      <w:r w:rsidR="00DA35D3" w:rsidRPr="00573A89">
        <w:rPr>
          <w:rFonts w:ascii="Arial" w:hAnsi="Arial" w:cs="Arial"/>
          <w:szCs w:val="24"/>
        </w:rPr>
        <w:t xml:space="preserve">ote </w:t>
      </w:r>
      <w:r w:rsidR="00667223">
        <w:rPr>
          <w:rFonts w:ascii="Arial" w:hAnsi="Arial" w:cs="Arial"/>
          <w:szCs w:val="24"/>
        </w:rPr>
        <w:t>to</w:t>
      </w:r>
      <w:r w:rsidR="00667223" w:rsidRPr="00573A89">
        <w:rPr>
          <w:rFonts w:ascii="Arial" w:hAnsi="Arial" w:cs="Arial"/>
          <w:szCs w:val="24"/>
        </w:rPr>
        <w:t xml:space="preserve"> </w:t>
      </w:r>
      <w:r w:rsidR="00DA35D3" w:rsidRPr="00573A89">
        <w:rPr>
          <w:rFonts w:ascii="Arial" w:hAnsi="Arial" w:cs="Arial"/>
          <w:szCs w:val="24"/>
        </w:rPr>
        <w:t xml:space="preserve">section </w:t>
      </w:r>
      <w:r>
        <w:rPr>
          <w:rFonts w:ascii="Arial" w:hAnsi="Arial" w:cs="Arial"/>
          <w:szCs w:val="24"/>
        </w:rPr>
        <w:t>10</w:t>
      </w:r>
      <w:r w:rsidR="00667223">
        <w:rPr>
          <w:rFonts w:ascii="Arial" w:hAnsi="Arial" w:cs="Arial"/>
          <w:szCs w:val="24"/>
        </w:rPr>
        <w:t xml:space="preserve"> </w:t>
      </w:r>
      <w:r w:rsidR="00DA35D3" w:rsidRPr="00573A89">
        <w:rPr>
          <w:rFonts w:ascii="Arial" w:hAnsi="Arial" w:cs="Arial"/>
          <w:szCs w:val="24"/>
        </w:rPr>
        <w:t xml:space="preserve">directs the reader to Part 3 for requirements that must be met by a person in order to be permitted to give an assurance of support for </w:t>
      </w:r>
      <w:r w:rsidR="00521E3C" w:rsidRPr="00573A89">
        <w:rPr>
          <w:rFonts w:ascii="Arial" w:hAnsi="Arial" w:cs="Arial"/>
          <w:szCs w:val="24"/>
        </w:rPr>
        <w:t xml:space="preserve">a </w:t>
      </w:r>
      <w:r w:rsidR="00B3628B" w:rsidRPr="00573A89">
        <w:rPr>
          <w:rFonts w:ascii="Arial" w:hAnsi="Arial" w:cs="Arial"/>
          <w:szCs w:val="24"/>
        </w:rPr>
        <w:t>vis</w:t>
      </w:r>
      <w:r w:rsidR="00E55723" w:rsidRPr="00573A89">
        <w:rPr>
          <w:rFonts w:ascii="Arial" w:hAnsi="Arial" w:cs="Arial"/>
          <w:szCs w:val="24"/>
        </w:rPr>
        <w:t>a</w:t>
      </w:r>
      <w:r w:rsidR="00521E3C" w:rsidRPr="00573A89">
        <w:rPr>
          <w:rFonts w:ascii="Arial" w:hAnsi="Arial" w:cs="Arial"/>
          <w:szCs w:val="24"/>
        </w:rPr>
        <w:t xml:space="preserve"> entrant</w:t>
      </w:r>
      <w:r w:rsidR="00B3628B" w:rsidRPr="00573A89">
        <w:rPr>
          <w:rFonts w:ascii="Arial" w:hAnsi="Arial" w:cs="Arial"/>
          <w:szCs w:val="24"/>
        </w:rPr>
        <w:t>.</w:t>
      </w:r>
    </w:p>
    <w:p w:rsidR="00E278FB" w:rsidRDefault="00DA35D3" w:rsidP="0036595C">
      <w:pPr>
        <w:jc w:val="both"/>
        <w:rPr>
          <w:rFonts w:ascii="Arial" w:hAnsi="Arial" w:cs="Arial"/>
          <w:szCs w:val="24"/>
        </w:rPr>
      </w:pPr>
      <w:r w:rsidRPr="00573A89">
        <w:rPr>
          <w:rFonts w:ascii="Arial" w:hAnsi="Arial" w:cs="Arial"/>
          <w:szCs w:val="24"/>
        </w:rPr>
        <w:t xml:space="preserve">Section 1061ZZGB of the Act provides that a ‘person’ may give an assurance of support if the requirements specified in a determination are met in relation to the person. Item 2 of the table in subsection </w:t>
      </w:r>
      <w:proofErr w:type="gramStart"/>
      <w:r w:rsidRPr="00573A89">
        <w:rPr>
          <w:rFonts w:ascii="Arial" w:hAnsi="Arial" w:cs="Arial"/>
          <w:szCs w:val="24"/>
        </w:rPr>
        <w:t>1061ZZGH(</w:t>
      </w:r>
      <w:proofErr w:type="gramEnd"/>
      <w:r w:rsidRPr="00573A89">
        <w:rPr>
          <w:rFonts w:ascii="Arial" w:hAnsi="Arial" w:cs="Arial"/>
          <w:szCs w:val="24"/>
        </w:rPr>
        <w:t xml:space="preserve">1) of the Act requires the Minister to specify requirements to be </w:t>
      </w:r>
      <w:r w:rsidR="004661D4">
        <w:rPr>
          <w:rFonts w:ascii="Arial" w:hAnsi="Arial" w:cs="Arial"/>
          <w:szCs w:val="24"/>
        </w:rPr>
        <w:t xml:space="preserve">met </w:t>
      </w:r>
      <w:r w:rsidRPr="00573A89">
        <w:rPr>
          <w:rFonts w:ascii="Arial" w:hAnsi="Arial" w:cs="Arial"/>
          <w:szCs w:val="24"/>
        </w:rPr>
        <w:t xml:space="preserve">by a person in order to be permitted to give assurances of support. Those requirements are specified </w:t>
      </w:r>
      <w:r w:rsidR="00E55723" w:rsidRPr="00573A89">
        <w:rPr>
          <w:rFonts w:ascii="Arial" w:hAnsi="Arial" w:cs="Arial"/>
          <w:szCs w:val="24"/>
        </w:rPr>
        <w:t>in Part</w:t>
      </w:r>
      <w:r w:rsidRPr="00573A89">
        <w:rPr>
          <w:rFonts w:ascii="Arial" w:hAnsi="Arial" w:cs="Arial"/>
          <w:szCs w:val="24"/>
        </w:rPr>
        <w:t xml:space="preserve"> </w:t>
      </w:r>
      <w:r w:rsidR="00EA28F3" w:rsidRPr="00573A89">
        <w:rPr>
          <w:rFonts w:ascii="Arial" w:hAnsi="Arial" w:cs="Arial"/>
          <w:szCs w:val="24"/>
        </w:rPr>
        <w:t xml:space="preserve">4 </w:t>
      </w:r>
      <w:r w:rsidRPr="00573A89">
        <w:rPr>
          <w:rFonts w:ascii="Arial" w:hAnsi="Arial" w:cs="Arial"/>
          <w:szCs w:val="24"/>
        </w:rPr>
        <w:t>(</w:t>
      </w:r>
      <w:r w:rsidR="00BA5FE0" w:rsidRPr="00573A89">
        <w:rPr>
          <w:rFonts w:ascii="Arial" w:hAnsi="Arial" w:cs="Arial"/>
          <w:szCs w:val="24"/>
        </w:rPr>
        <w:t>section 1</w:t>
      </w:r>
      <w:r w:rsidR="00AB043B">
        <w:rPr>
          <w:rFonts w:ascii="Arial" w:hAnsi="Arial" w:cs="Arial"/>
          <w:szCs w:val="24"/>
        </w:rPr>
        <w:t>1</w:t>
      </w:r>
      <w:r w:rsidRPr="00573A89">
        <w:rPr>
          <w:rFonts w:ascii="Arial" w:hAnsi="Arial" w:cs="Arial"/>
          <w:szCs w:val="24"/>
        </w:rPr>
        <w:t xml:space="preserve"> specifies the requirements for individuals</w:t>
      </w:r>
      <w:r w:rsidR="00BA5FE0" w:rsidRPr="00573A89">
        <w:rPr>
          <w:rFonts w:ascii="Arial" w:hAnsi="Arial" w:cs="Arial"/>
          <w:szCs w:val="24"/>
        </w:rPr>
        <w:t xml:space="preserve"> and section 1</w:t>
      </w:r>
      <w:r w:rsidR="00AB043B">
        <w:rPr>
          <w:rFonts w:ascii="Arial" w:hAnsi="Arial" w:cs="Arial"/>
          <w:szCs w:val="24"/>
        </w:rPr>
        <w:t>2</w:t>
      </w:r>
      <w:r w:rsidRPr="00573A89">
        <w:rPr>
          <w:rFonts w:ascii="Arial" w:hAnsi="Arial" w:cs="Arial"/>
          <w:szCs w:val="24"/>
        </w:rPr>
        <w:t xml:space="preserve"> specifies the </w:t>
      </w:r>
      <w:r w:rsidR="00E55723" w:rsidRPr="00573A89">
        <w:rPr>
          <w:rFonts w:ascii="Arial" w:hAnsi="Arial" w:cs="Arial"/>
          <w:szCs w:val="24"/>
        </w:rPr>
        <w:t>requirements for bodies) in relation to Community Support Programme entrants.</w:t>
      </w:r>
    </w:p>
    <w:p w:rsidR="00EA28F3" w:rsidRPr="00E278FB" w:rsidRDefault="00BA5FE0" w:rsidP="0036595C">
      <w:pPr>
        <w:jc w:val="both"/>
        <w:rPr>
          <w:rFonts w:ascii="Arial" w:hAnsi="Arial" w:cs="Arial"/>
          <w:szCs w:val="24"/>
        </w:rPr>
      </w:pPr>
      <w:r w:rsidRPr="00573A89">
        <w:rPr>
          <w:rFonts w:ascii="Arial" w:hAnsi="Arial" w:cs="Arial"/>
          <w:u w:val="single"/>
        </w:rPr>
        <w:t>Section 1</w:t>
      </w:r>
      <w:r w:rsidR="004574A6">
        <w:rPr>
          <w:rFonts w:ascii="Arial" w:hAnsi="Arial" w:cs="Arial"/>
          <w:u w:val="single"/>
        </w:rPr>
        <w:t>1</w:t>
      </w:r>
      <w:r w:rsidR="00DA35D3" w:rsidRPr="00573A89">
        <w:rPr>
          <w:rFonts w:ascii="Arial" w:hAnsi="Arial" w:cs="Arial"/>
          <w:u w:val="single"/>
        </w:rPr>
        <w:t xml:space="preserve"> </w:t>
      </w:r>
    </w:p>
    <w:p w:rsidR="00DA35D3" w:rsidRPr="00573A89" w:rsidRDefault="00131F3A" w:rsidP="0036595C">
      <w:pPr>
        <w:pStyle w:val="BodyText"/>
        <w:shd w:val="clear" w:color="auto" w:fill="FFFFFF"/>
        <w:jc w:val="both"/>
        <w:rPr>
          <w:rFonts w:ascii="Arial" w:hAnsi="Arial" w:cs="Arial"/>
        </w:rPr>
      </w:pPr>
      <w:r w:rsidRPr="00573A89">
        <w:rPr>
          <w:rFonts w:ascii="Arial" w:hAnsi="Arial" w:cs="Arial"/>
        </w:rPr>
        <w:t xml:space="preserve">This section </w:t>
      </w:r>
      <w:r w:rsidR="00DA35D3" w:rsidRPr="00573A89">
        <w:rPr>
          <w:rFonts w:ascii="Arial" w:hAnsi="Arial" w:cs="Arial"/>
        </w:rPr>
        <w:t>specifies the requirements that must be met by an individual in order to be permitted to give an assurance of support</w:t>
      </w:r>
      <w:r w:rsidR="009576CB" w:rsidRPr="00573A89">
        <w:rPr>
          <w:rFonts w:ascii="Arial" w:hAnsi="Arial" w:cs="Arial"/>
        </w:rPr>
        <w:t xml:space="preserve"> for a Community Support Programme entrant</w:t>
      </w:r>
      <w:r w:rsidR="0083336A">
        <w:rPr>
          <w:rFonts w:ascii="Arial" w:hAnsi="Arial" w:cs="Arial"/>
        </w:rPr>
        <w:t xml:space="preserve"> (subsection 1</w:t>
      </w:r>
      <w:r w:rsidR="004574A6">
        <w:rPr>
          <w:rFonts w:ascii="Arial" w:hAnsi="Arial" w:cs="Arial"/>
        </w:rPr>
        <w:t>1</w:t>
      </w:r>
      <w:r w:rsidR="0083336A">
        <w:rPr>
          <w:rFonts w:ascii="Arial" w:hAnsi="Arial" w:cs="Arial"/>
        </w:rPr>
        <w:t>(1))</w:t>
      </w:r>
      <w:r w:rsidR="00DA35D3" w:rsidRPr="00573A89">
        <w:rPr>
          <w:rFonts w:ascii="Arial" w:hAnsi="Arial" w:cs="Arial"/>
        </w:rPr>
        <w:t>.</w:t>
      </w:r>
      <w:r w:rsidR="0083336A">
        <w:rPr>
          <w:rFonts w:ascii="Arial" w:hAnsi="Arial" w:cs="Arial"/>
        </w:rPr>
        <w:t xml:space="preserve">  </w:t>
      </w:r>
    </w:p>
    <w:p w:rsidR="00DA35D3" w:rsidRPr="00573A89" w:rsidRDefault="0041422B" w:rsidP="0036595C">
      <w:pPr>
        <w:pStyle w:val="BodyText"/>
        <w:shd w:val="clear" w:color="auto" w:fill="FFFFFF"/>
        <w:jc w:val="both"/>
        <w:rPr>
          <w:rFonts w:ascii="Arial" w:hAnsi="Arial" w:cs="Arial"/>
        </w:rPr>
      </w:pPr>
      <w:r w:rsidRPr="00573A89">
        <w:rPr>
          <w:rFonts w:ascii="Arial" w:hAnsi="Arial" w:cs="Arial"/>
        </w:rPr>
        <w:t>Subsection 1</w:t>
      </w:r>
      <w:r w:rsidR="004574A6">
        <w:rPr>
          <w:rFonts w:ascii="Arial" w:hAnsi="Arial" w:cs="Arial"/>
        </w:rPr>
        <w:t>1</w:t>
      </w:r>
      <w:r w:rsidR="00DA35D3" w:rsidRPr="00573A89">
        <w:rPr>
          <w:rFonts w:ascii="Arial" w:hAnsi="Arial" w:cs="Arial"/>
        </w:rPr>
        <w:t>(2) specifies that an individual providing an assurance of support must be an adult</w:t>
      </w:r>
      <w:r w:rsidR="000558E4">
        <w:rPr>
          <w:rFonts w:ascii="Arial" w:hAnsi="Arial" w:cs="Arial"/>
        </w:rPr>
        <w:t>,</w:t>
      </w:r>
      <w:r w:rsidR="00DA35D3" w:rsidRPr="00573A89">
        <w:rPr>
          <w:rFonts w:ascii="Arial" w:hAnsi="Arial" w:cs="Arial"/>
        </w:rPr>
        <w:t xml:space="preserve"> an Australian resident</w:t>
      </w:r>
      <w:r w:rsidR="000558E4">
        <w:rPr>
          <w:rFonts w:ascii="Arial" w:hAnsi="Arial" w:cs="Arial"/>
        </w:rPr>
        <w:t xml:space="preserve"> and in Australia</w:t>
      </w:r>
      <w:r w:rsidR="00DA35D3" w:rsidRPr="00573A89">
        <w:rPr>
          <w:rFonts w:ascii="Arial" w:hAnsi="Arial" w:cs="Arial"/>
        </w:rPr>
        <w:t xml:space="preserve">. </w:t>
      </w:r>
    </w:p>
    <w:p w:rsidR="00DA35D3" w:rsidRPr="00573A89" w:rsidRDefault="00DA35D3" w:rsidP="0036595C">
      <w:pPr>
        <w:pStyle w:val="BodyText"/>
        <w:shd w:val="clear" w:color="auto" w:fill="FFFFFF"/>
        <w:jc w:val="both"/>
        <w:rPr>
          <w:rFonts w:ascii="Arial" w:hAnsi="Arial" w:cs="Arial"/>
        </w:rPr>
      </w:pPr>
      <w:r w:rsidRPr="00573A89">
        <w:rPr>
          <w:rFonts w:ascii="Arial" w:hAnsi="Arial" w:cs="Arial"/>
        </w:rPr>
        <w:t xml:space="preserve">Subsection </w:t>
      </w:r>
      <w:r w:rsidR="00856F02" w:rsidRPr="00573A89">
        <w:rPr>
          <w:rFonts w:ascii="Arial" w:hAnsi="Arial" w:cs="Arial"/>
        </w:rPr>
        <w:t>1</w:t>
      </w:r>
      <w:r w:rsidR="004574A6">
        <w:rPr>
          <w:rFonts w:ascii="Arial" w:hAnsi="Arial" w:cs="Arial"/>
        </w:rPr>
        <w:t>1</w:t>
      </w:r>
      <w:r w:rsidRPr="00573A89">
        <w:rPr>
          <w:rFonts w:ascii="Arial" w:hAnsi="Arial" w:cs="Arial"/>
        </w:rPr>
        <w:t xml:space="preserve">(3) specifies that an individual may not give an assurance of support for more than two </w:t>
      </w:r>
      <w:r w:rsidR="00856F02" w:rsidRPr="00573A89">
        <w:rPr>
          <w:rFonts w:ascii="Arial" w:hAnsi="Arial" w:cs="Arial"/>
        </w:rPr>
        <w:t>Community Support Programme</w:t>
      </w:r>
      <w:r w:rsidRPr="00573A89">
        <w:rPr>
          <w:rFonts w:ascii="Arial" w:hAnsi="Arial" w:cs="Arial"/>
        </w:rPr>
        <w:t xml:space="preserve"> entrants at the same time. The</w:t>
      </w:r>
      <w:r w:rsidR="00856F02" w:rsidRPr="00573A89">
        <w:rPr>
          <w:rFonts w:ascii="Arial" w:hAnsi="Arial" w:cs="Arial"/>
        </w:rPr>
        <w:t xml:space="preserve"> Note at the end of subsection 1</w:t>
      </w:r>
      <w:r w:rsidR="004574A6">
        <w:rPr>
          <w:rFonts w:ascii="Arial" w:hAnsi="Arial" w:cs="Arial"/>
        </w:rPr>
        <w:t>1</w:t>
      </w:r>
      <w:r w:rsidRPr="00573A89">
        <w:rPr>
          <w:rFonts w:ascii="Arial" w:hAnsi="Arial" w:cs="Arial"/>
        </w:rPr>
        <w:t>(3) informs the reader that there is no restriction on the number of children for whom an individual may give an assurance of support.</w:t>
      </w:r>
    </w:p>
    <w:p w:rsidR="00DA35D3" w:rsidRPr="00573A89" w:rsidRDefault="00856F02" w:rsidP="0036595C">
      <w:pPr>
        <w:pStyle w:val="BodyText"/>
        <w:shd w:val="clear" w:color="auto" w:fill="FFFFFF"/>
        <w:jc w:val="both"/>
        <w:rPr>
          <w:rFonts w:ascii="Arial" w:hAnsi="Arial" w:cs="Arial"/>
        </w:rPr>
      </w:pPr>
      <w:r w:rsidRPr="00573A89">
        <w:rPr>
          <w:rFonts w:ascii="Arial" w:hAnsi="Arial" w:cs="Arial"/>
        </w:rPr>
        <w:t>Paragraph 1</w:t>
      </w:r>
      <w:r w:rsidR="004574A6">
        <w:rPr>
          <w:rFonts w:ascii="Arial" w:hAnsi="Arial" w:cs="Arial"/>
        </w:rPr>
        <w:t>1</w:t>
      </w:r>
      <w:r w:rsidR="00DA35D3" w:rsidRPr="00573A89">
        <w:rPr>
          <w:rFonts w:ascii="Arial" w:hAnsi="Arial" w:cs="Arial"/>
        </w:rPr>
        <w:t>(3)(a) provides that an individual may not give an assurance</w:t>
      </w:r>
      <w:r w:rsidR="004574A6">
        <w:rPr>
          <w:rFonts w:ascii="Arial" w:hAnsi="Arial" w:cs="Arial"/>
        </w:rPr>
        <w:t xml:space="preserve"> of support</w:t>
      </w:r>
      <w:r w:rsidR="00DA35D3" w:rsidRPr="00573A89">
        <w:rPr>
          <w:rFonts w:ascii="Arial" w:hAnsi="Arial" w:cs="Arial"/>
        </w:rPr>
        <w:t xml:space="preserve"> for a </w:t>
      </w:r>
      <w:r w:rsidRPr="00573A89">
        <w:rPr>
          <w:rFonts w:ascii="Arial" w:hAnsi="Arial" w:cs="Arial"/>
        </w:rPr>
        <w:t xml:space="preserve">Community Support Programme </w:t>
      </w:r>
      <w:r w:rsidR="00DA35D3" w:rsidRPr="00573A89">
        <w:rPr>
          <w:rFonts w:ascii="Arial" w:hAnsi="Arial" w:cs="Arial"/>
        </w:rPr>
        <w:t xml:space="preserve">entrant if the individual has previously given an assurance of support for </w:t>
      </w:r>
      <w:r w:rsidR="0083336A">
        <w:rPr>
          <w:rFonts w:ascii="Arial" w:hAnsi="Arial" w:cs="Arial"/>
        </w:rPr>
        <w:t>two</w:t>
      </w:r>
      <w:r w:rsidR="00DA35D3" w:rsidRPr="00573A89">
        <w:rPr>
          <w:rFonts w:ascii="Arial" w:hAnsi="Arial" w:cs="Arial"/>
        </w:rPr>
        <w:t xml:space="preserve"> </w:t>
      </w:r>
      <w:r w:rsidRPr="00573A89">
        <w:rPr>
          <w:rFonts w:ascii="Arial" w:hAnsi="Arial" w:cs="Arial"/>
        </w:rPr>
        <w:t>Community Support Programme entrants</w:t>
      </w:r>
      <w:r w:rsidR="00DA35D3" w:rsidRPr="00573A89">
        <w:rPr>
          <w:rFonts w:ascii="Arial" w:hAnsi="Arial" w:cs="Arial"/>
        </w:rPr>
        <w:t xml:space="preserve"> (whether in a single assurance or </w:t>
      </w:r>
      <w:r w:rsidR="0083336A">
        <w:rPr>
          <w:rFonts w:ascii="Arial" w:hAnsi="Arial" w:cs="Arial"/>
        </w:rPr>
        <w:t>two</w:t>
      </w:r>
      <w:r w:rsidR="00DA35D3" w:rsidRPr="00573A89">
        <w:rPr>
          <w:rFonts w:ascii="Arial" w:hAnsi="Arial" w:cs="Arial"/>
        </w:rPr>
        <w:t xml:space="preserve"> separate assurances) and each assurance remains in force.  </w:t>
      </w:r>
    </w:p>
    <w:p w:rsidR="00DA35D3" w:rsidRPr="00573A89" w:rsidRDefault="00856F02" w:rsidP="0036595C">
      <w:pPr>
        <w:pStyle w:val="BodyText"/>
        <w:shd w:val="clear" w:color="auto" w:fill="FFFFFF"/>
        <w:jc w:val="both"/>
        <w:rPr>
          <w:rFonts w:ascii="Arial" w:hAnsi="Arial" w:cs="Arial"/>
        </w:rPr>
      </w:pPr>
      <w:r w:rsidRPr="00573A89">
        <w:rPr>
          <w:rFonts w:ascii="Arial" w:hAnsi="Arial" w:cs="Arial"/>
        </w:rPr>
        <w:t>Paragraph 1</w:t>
      </w:r>
      <w:r w:rsidR="004574A6">
        <w:rPr>
          <w:rFonts w:ascii="Arial" w:hAnsi="Arial" w:cs="Arial"/>
        </w:rPr>
        <w:t>1</w:t>
      </w:r>
      <w:r w:rsidR="00DA35D3" w:rsidRPr="00573A89">
        <w:rPr>
          <w:rFonts w:ascii="Arial" w:hAnsi="Arial" w:cs="Arial"/>
        </w:rPr>
        <w:t>(3</w:t>
      </w:r>
      <w:proofErr w:type="gramStart"/>
      <w:r w:rsidR="00DA35D3" w:rsidRPr="00573A89">
        <w:rPr>
          <w:rFonts w:ascii="Arial" w:hAnsi="Arial" w:cs="Arial"/>
        </w:rPr>
        <w:t>)(</w:t>
      </w:r>
      <w:proofErr w:type="gramEnd"/>
      <w:r w:rsidR="00DA35D3" w:rsidRPr="00573A89">
        <w:rPr>
          <w:rFonts w:ascii="Arial" w:hAnsi="Arial" w:cs="Arial"/>
        </w:rPr>
        <w:t xml:space="preserve">b) specifies that an individual may not give an assurance of support if the individual has previously given an assurance of support that remains in force for </w:t>
      </w:r>
      <w:r w:rsidR="004661D4">
        <w:rPr>
          <w:rFonts w:ascii="Arial" w:hAnsi="Arial" w:cs="Arial"/>
        </w:rPr>
        <w:t>one</w:t>
      </w:r>
      <w:r w:rsidR="00DA35D3" w:rsidRPr="00573A89">
        <w:rPr>
          <w:rFonts w:ascii="Arial" w:hAnsi="Arial" w:cs="Arial"/>
        </w:rPr>
        <w:t xml:space="preserve"> </w:t>
      </w:r>
      <w:r w:rsidRPr="00573A89">
        <w:rPr>
          <w:rFonts w:ascii="Arial" w:hAnsi="Arial" w:cs="Arial"/>
        </w:rPr>
        <w:t>Community Support Programme</w:t>
      </w:r>
      <w:r w:rsidR="00DA35D3" w:rsidRPr="00573A89">
        <w:rPr>
          <w:rFonts w:ascii="Arial" w:hAnsi="Arial" w:cs="Arial"/>
        </w:rPr>
        <w:t xml:space="preserve"> entrant and the individual has previously give</w:t>
      </w:r>
      <w:r w:rsidR="004574A6">
        <w:rPr>
          <w:rFonts w:ascii="Arial" w:hAnsi="Arial" w:cs="Arial"/>
        </w:rPr>
        <w:t>n</w:t>
      </w:r>
      <w:r w:rsidR="00DA35D3" w:rsidRPr="00573A89">
        <w:rPr>
          <w:rFonts w:ascii="Arial" w:hAnsi="Arial" w:cs="Arial"/>
        </w:rPr>
        <w:t xml:space="preserve"> an assurance of support for </w:t>
      </w:r>
      <w:r w:rsidR="004661D4">
        <w:rPr>
          <w:rFonts w:ascii="Arial" w:hAnsi="Arial" w:cs="Arial"/>
        </w:rPr>
        <w:t>one</w:t>
      </w:r>
      <w:r w:rsidRPr="00573A89">
        <w:rPr>
          <w:rFonts w:ascii="Arial" w:hAnsi="Arial" w:cs="Arial"/>
        </w:rPr>
        <w:t xml:space="preserve"> Community Support Programme</w:t>
      </w:r>
      <w:r w:rsidR="00DA35D3" w:rsidRPr="00573A89">
        <w:rPr>
          <w:rFonts w:ascii="Arial" w:hAnsi="Arial" w:cs="Arial"/>
        </w:rPr>
        <w:t xml:space="preserve"> entrant for whom the Secretary has not yet accepted</w:t>
      </w:r>
      <w:r w:rsidR="00AA0D18" w:rsidRPr="00573A89">
        <w:rPr>
          <w:rFonts w:ascii="Arial" w:hAnsi="Arial" w:cs="Arial"/>
        </w:rPr>
        <w:t xml:space="preserve"> or rejected that assurance</w:t>
      </w:r>
      <w:r w:rsidR="00DA35D3" w:rsidRPr="00573A89">
        <w:rPr>
          <w:rFonts w:ascii="Arial" w:hAnsi="Arial" w:cs="Arial"/>
        </w:rPr>
        <w:t xml:space="preserve">. </w:t>
      </w:r>
      <w:r w:rsidRPr="00573A89">
        <w:rPr>
          <w:rFonts w:ascii="Arial" w:hAnsi="Arial" w:cs="Arial"/>
        </w:rPr>
        <w:t xml:space="preserve"> </w:t>
      </w:r>
    </w:p>
    <w:p w:rsidR="00DA35D3" w:rsidRPr="00573A89" w:rsidRDefault="00DA35D3" w:rsidP="0036595C">
      <w:pPr>
        <w:pStyle w:val="BodyText"/>
        <w:shd w:val="clear" w:color="auto" w:fill="FFFFFF"/>
        <w:jc w:val="both"/>
        <w:rPr>
          <w:rFonts w:ascii="Arial" w:hAnsi="Arial" w:cs="Arial"/>
        </w:rPr>
      </w:pPr>
      <w:r w:rsidRPr="00573A89">
        <w:rPr>
          <w:rFonts w:ascii="Arial" w:hAnsi="Arial" w:cs="Arial"/>
        </w:rPr>
        <w:t xml:space="preserve">Paragraph </w:t>
      </w:r>
      <w:r w:rsidR="00856F02" w:rsidRPr="00573A89">
        <w:rPr>
          <w:rFonts w:ascii="Arial" w:hAnsi="Arial" w:cs="Arial"/>
        </w:rPr>
        <w:t>1</w:t>
      </w:r>
      <w:r w:rsidR="004574A6">
        <w:rPr>
          <w:rFonts w:ascii="Arial" w:hAnsi="Arial" w:cs="Arial"/>
        </w:rPr>
        <w:t>1</w:t>
      </w:r>
      <w:r w:rsidRPr="00573A89">
        <w:rPr>
          <w:rFonts w:ascii="Arial" w:hAnsi="Arial" w:cs="Arial"/>
        </w:rPr>
        <w:t>(3)(c) specifies that an individual may not give an assurance</w:t>
      </w:r>
      <w:r w:rsidR="004574A6">
        <w:rPr>
          <w:rFonts w:ascii="Arial" w:hAnsi="Arial" w:cs="Arial"/>
        </w:rPr>
        <w:t xml:space="preserve"> of support</w:t>
      </w:r>
      <w:r w:rsidRPr="00573A89">
        <w:rPr>
          <w:rFonts w:ascii="Arial" w:hAnsi="Arial" w:cs="Arial"/>
        </w:rPr>
        <w:t xml:space="preserve"> for a </w:t>
      </w:r>
      <w:r w:rsidR="00856F02" w:rsidRPr="00573A89">
        <w:rPr>
          <w:rFonts w:ascii="Arial" w:hAnsi="Arial" w:cs="Arial"/>
        </w:rPr>
        <w:t xml:space="preserve">Community Support Programme </w:t>
      </w:r>
      <w:r w:rsidRPr="00573A89">
        <w:rPr>
          <w:rFonts w:ascii="Arial" w:hAnsi="Arial" w:cs="Arial"/>
        </w:rPr>
        <w:t xml:space="preserve">entrant if the </w:t>
      </w:r>
      <w:r w:rsidR="006D58FD" w:rsidRPr="00573A89">
        <w:rPr>
          <w:rFonts w:ascii="Arial" w:hAnsi="Arial" w:cs="Arial"/>
        </w:rPr>
        <w:t>individual</w:t>
      </w:r>
      <w:r w:rsidR="004574A6">
        <w:rPr>
          <w:rFonts w:ascii="Arial" w:hAnsi="Arial" w:cs="Arial"/>
        </w:rPr>
        <w:t xml:space="preserve"> has</w:t>
      </w:r>
      <w:r w:rsidR="006D58FD" w:rsidRPr="00573A89">
        <w:rPr>
          <w:rFonts w:ascii="Arial" w:hAnsi="Arial" w:cs="Arial"/>
        </w:rPr>
        <w:t xml:space="preserve"> previously </w:t>
      </w:r>
      <w:r w:rsidRPr="00573A89">
        <w:rPr>
          <w:rFonts w:ascii="Arial" w:hAnsi="Arial" w:cs="Arial"/>
        </w:rPr>
        <w:t>give</w:t>
      </w:r>
      <w:r w:rsidR="004574A6">
        <w:rPr>
          <w:rFonts w:ascii="Arial" w:hAnsi="Arial" w:cs="Arial"/>
        </w:rPr>
        <w:t>n</w:t>
      </w:r>
      <w:r w:rsidRPr="00573A89">
        <w:rPr>
          <w:rFonts w:ascii="Arial" w:hAnsi="Arial" w:cs="Arial"/>
        </w:rPr>
        <w:t xml:space="preserve"> an assurance for </w:t>
      </w:r>
      <w:r w:rsidR="004661D4">
        <w:rPr>
          <w:rFonts w:ascii="Arial" w:hAnsi="Arial" w:cs="Arial"/>
        </w:rPr>
        <w:t>two</w:t>
      </w:r>
      <w:r w:rsidRPr="00573A89">
        <w:rPr>
          <w:rFonts w:ascii="Arial" w:hAnsi="Arial" w:cs="Arial"/>
        </w:rPr>
        <w:t xml:space="preserve"> </w:t>
      </w:r>
      <w:r w:rsidR="00856F02" w:rsidRPr="00573A89">
        <w:rPr>
          <w:rFonts w:ascii="Arial" w:hAnsi="Arial" w:cs="Arial"/>
        </w:rPr>
        <w:t>Community Support Programme</w:t>
      </w:r>
      <w:r w:rsidRPr="00573A89">
        <w:rPr>
          <w:rFonts w:ascii="Arial" w:hAnsi="Arial" w:cs="Arial"/>
        </w:rPr>
        <w:t xml:space="preserve"> entrants (whether in a single assurance or </w:t>
      </w:r>
      <w:r w:rsidR="004661D4">
        <w:rPr>
          <w:rFonts w:ascii="Arial" w:hAnsi="Arial" w:cs="Arial"/>
        </w:rPr>
        <w:t>two</w:t>
      </w:r>
      <w:r w:rsidRPr="00573A89">
        <w:rPr>
          <w:rFonts w:ascii="Arial" w:hAnsi="Arial" w:cs="Arial"/>
        </w:rPr>
        <w:t xml:space="preserve"> separate assurance</w:t>
      </w:r>
      <w:r w:rsidR="004661D4">
        <w:rPr>
          <w:rFonts w:ascii="Arial" w:hAnsi="Arial" w:cs="Arial"/>
        </w:rPr>
        <w:t>s</w:t>
      </w:r>
      <w:r w:rsidRPr="00573A89">
        <w:rPr>
          <w:rFonts w:ascii="Arial" w:hAnsi="Arial" w:cs="Arial"/>
        </w:rPr>
        <w:t>) and the Secretary has not yet accepted or rejected either or both of those a</w:t>
      </w:r>
      <w:r w:rsidR="002F0C9D" w:rsidRPr="00573A89">
        <w:rPr>
          <w:rFonts w:ascii="Arial" w:hAnsi="Arial" w:cs="Arial"/>
        </w:rPr>
        <w:t>ssurances</w:t>
      </w:r>
      <w:r w:rsidR="00F07451" w:rsidRPr="00573A89">
        <w:rPr>
          <w:rFonts w:ascii="Arial" w:hAnsi="Arial" w:cs="Arial"/>
        </w:rPr>
        <w:t>.</w:t>
      </w:r>
    </w:p>
    <w:p w:rsidR="00180FF1" w:rsidRPr="00573A89" w:rsidRDefault="00180FF1" w:rsidP="0036595C">
      <w:pPr>
        <w:pStyle w:val="BodyText"/>
        <w:shd w:val="clear" w:color="auto" w:fill="FFFFFF"/>
        <w:jc w:val="both"/>
        <w:rPr>
          <w:rFonts w:ascii="Arial" w:hAnsi="Arial" w:cs="Arial"/>
        </w:rPr>
      </w:pPr>
      <w:r w:rsidRPr="00573A89">
        <w:rPr>
          <w:rFonts w:ascii="Arial" w:hAnsi="Arial" w:cs="Arial"/>
        </w:rPr>
        <w:t>Subsection 1</w:t>
      </w:r>
      <w:r w:rsidR="004574A6">
        <w:rPr>
          <w:rFonts w:ascii="Arial" w:hAnsi="Arial" w:cs="Arial"/>
        </w:rPr>
        <w:t>1</w:t>
      </w:r>
      <w:r w:rsidRPr="00573A89">
        <w:rPr>
          <w:rFonts w:ascii="Arial" w:hAnsi="Arial" w:cs="Arial"/>
        </w:rPr>
        <w:t>(4) specifies that the individual may not give an assurance</w:t>
      </w:r>
      <w:r w:rsidR="004574A6">
        <w:rPr>
          <w:rFonts w:ascii="Arial" w:hAnsi="Arial" w:cs="Arial"/>
        </w:rPr>
        <w:t xml:space="preserve"> of support</w:t>
      </w:r>
      <w:r w:rsidRPr="00573A89">
        <w:rPr>
          <w:rFonts w:ascii="Arial" w:hAnsi="Arial" w:cs="Arial"/>
        </w:rPr>
        <w:t xml:space="preserve"> jointly with another individual or other individuals, for a Community Support Programme entrant (the </w:t>
      </w:r>
      <w:r w:rsidRPr="0036595C">
        <w:rPr>
          <w:rFonts w:ascii="Arial" w:hAnsi="Arial" w:cs="Arial"/>
          <w:b/>
          <w:i/>
        </w:rPr>
        <w:t>assured</w:t>
      </w:r>
      <w:r w:rsidRPr="00573A89">
        <w:rPr>
          <w:rFonts w:ascii="Arial" w:hAnsi="Arial" w:cs="Arial"/>
        </w:rPr>
        <w:t>), if acceptance of the assurance would result in assurances from more than three individuals being in force for the assured.</w:t>
      </w:r>
    </w:p>
    <w:p w:rsidR="00180FF1" w:rsidRPr="00573A89" w:rsidRDefault="00180FF1" w:rsidP="0036595C">
      <w:pPr>
        <w:pStyle w:val="BodyText"/>
        <w:shd w:val="clear" w:color="auto" w:fill="FFFFFF"/>
        <w:jc w:val="both"/>
        <w:rPr>
          <w:rFonts w:ascii="Arial" w:hAnsi="Arial" w:cs="Arial"/>
        </w:rPr>
      </w:pPr>
      <w:r w:rsidRPr="00573A89">
        <w:rPr>
          <w:rFonts w:ascii="Arial" w:hAnsi="Arial" w:cs="Arial"/>
        </w:rPr>
        <w:t xml:space="preserve">Subsection </w:t>
      </w:r>
      <w:r w:rsidR="003F6FA3" w:rsidRPr="00573A89">
        <w:rPr>
          <w:rFonts w:ascii="Arial" w:hAnsi="Arial" w:cs="Arial"/>
        </w:rPr>
        <w:t>1</w:t>
      </w:r>
      <w:r w:rsidR="004574A6">
        <w:rPr>
          <w:rFonts w:ascii="Arial" w:hAnsi="Arial" w:cs="Arial"/>
        </w:rPr>
        <w:t>1</w:t>
      </w:r>
      <w:r w:rsidRPr="00573A89">
        <w:rPr>
          <w:rFonts w:ascii="Arial" w:hAnsi="Arial" w:cs="Arial"/>
        </w:rPr>
        <w:t>(</w:t>
      </w:r>
      <w:r w:rsidR="00513868">
        <w:rPr>
          <w:rFonts w:ascii="Arial" w:hAnsi="Arial" w:cs="Arial"/>
        </w:rPr>
        <w:t>5</w:t>
      </w:r>
      <w:r w:rsidRPr="00573A89">
        <w:rPr>
          <w:rFonts w:ascii="Arial" w:hAnsi="Arial" w:cs="Arial"/>
        </w:rPr>
        <w:t xml:space="preserve">) specifies that </w:t>
      </w:r>
      <w:r w:rsidR="004574A6">
        <w:rPr>
          <w:rFonts w:ascii="Arial" w:hAnsi="Arial" w:cs="Arial"/>
        </w:rPr>
        <w:t>the</w:t>
      </w:r>
      <w:r w:rsidR="004574A6" w:rsidRPr="00573A89">
        <w:rPr>
          <w:rFonts w:ascii="Arial" w:hAnsi="Arial" w:cs="Arial"/>
        </w:rPr>
        <w:t xml:space="preserve"> </w:t>
      </w:r>
      <w:r w:rsidRPr="00573A89">
        <w:rPr>
          <w:rFonts w:ascii="Arial" w:hAnsi="Arial" w:cs="Arial"/>
        </w:rPr>
        <w:t>individual with an outstanding debt due to the Commonwealth may not give an assurance of support.</w:t>
      </w:r>
      <w:r w:rsidR="00AD084B">
        <w:rPr>
          <w:rFonts w:ascii="Arial" w:hAnsi="Arial" w:cs="Arial"/>
        </w:rPr>
        <w:t xml:space="preserve">  This means that a person is prohibited from providing an assurance in these circumstances.</w:t>
      </w:r>
    </w:p>
    <w:p w:rsidR="008B0F7C" w:rsidRPr="00573A89" w:rsidRDefault="004661D4" w:rsidP="0036595C">
      <w:pPr>
        <w:jc w:val="both"/>
        <w:rPr>
          <w:rFonts w:ascii="Arial" w:hAnsi="Arial" w:cs="Arial"/>
          <w:szCs w:val="24"/>
          <w:u w:val="single"/>
        </w:rPr>
      </w:pPr>
      <w:r>
        <w:rPr>
          <w:rFonts w:ascii="Arial" w:hAnsi="Arial" w:cs="Arial"/>
        </w:rPr>
        <w:lastRenderedPageBreak/>
        <w:t>The requ</w:t>
      </w:r>
      <w:r w:rsidR="004574A6">
        <w:rPr>
          <w:rFonts w:ascii="Arial" w:hAnsi="Arial" w:cs="Arial"/>
        </w:rPr>
        <w:t>irements specified in section 11</w:t>
      </w:r>
      <w:r>
        <w:rPr>
          <w:rFonts w:ascii="Arial" w:hAnsi="Arial" w:cs="Arial"/>
        </w:rPr>
        <w:t xml:space="preserve"> are consistent with the requirements </w:t>
      </w:r>
      <w:r w:rsidR="005A3814">
        <w:rPr>
          <w:rFonts w:ascii="Arial" w:hAnsi="Arial" w:cs="Arial"/>
        </w:rPr>
        <w:t>in</w:t>
      </w:r>
      <w:r w:rsidR="001E48CB">
        <w:rPr>
          <w:rFonts w:ascii="Arial" w:hAnsi="Arial" w:cs="Arial"/>
        </w:rPr>
        <w:t xml:space="preserve"> section 8 of this Determination</w:t>
      </w:r>
      <w:r>
        <w:rPr>
          <w:rFonts w:ascii="Arial" w:hAnsi="Arial" w:cs="Arial"/>
        </w:rPr>
        <w:t>.</w:t>
      </w:r>
      <w:r>
        <w:rPr>
          <w:rFonts w:ascii="Arial" w:hAnsi="Arial" w:cs="Arial"/>
          <w:szCs w:val="24"/>
          <w:u w:val="single"/>
        </w:rPr>
        <w:t xml:space="preserve"> </w:t>
      </w:r>
    </w:p>
    <w:p w:rsidR="00FC0CBB" w:rsidRPr="00573A89" w:rsidRDefault="00AD73E2" w:rsidP="00340266">
      <w:pPr>
        <w:keepNext/>
        <w:jc w:val="both"/>
        <w:rPr>
          <w:rFonts w:ascii="Arial" w:hAnsi="Arial" w:cs="Arial"/>
          <w:szCs w:val="24"/>
          <w:u w:val="single"/>
        </w:rPr>
      </w:pPr>
      <w:r w:rsidRPr="00573A89">
        <w:rPr>
          <w:rFonts w:ascii="Arial" w:hAnsi="Arial" w:cs="Arial"/>
          <w:szCs w:val="24"/>
          <w:u w:val="single"/>
        </w:rPr>
        <w:t>Section 1</w:t>
      </w:r>
      <w:r w:rsidR="00E17DFC">
        <w:rPr>
          <w:rFonts w:ascii="Arial" w:hAnsi="Arial" w:cs="Arial"/>
          <w:szCs w:val="24"/>
          <w:u w:val="single"/>
        </w:rPr>
        <w:t>2</w:t>
      </w:r>
      <w:r w:rsidRPr="00573A89">
        <w:rPr>
          <w:rFonts w:ascii="Arial" w:hAnsi="Arial" w:cs="Arial"/>
          <w:szCs w:val="24"/>
          <w:u w:val="single"/>
        </w:rPr>
        <w:t xml:space="preserve"> </w:t>
      </w:r>
    </w:p>
    <w:p w:rsidR="002B5926" w:rsidRPr="00573A89" w:rsidRDefault="00FC0CBB" w:rsidP="0036595C">
      <w:pPr>
        <w:jc w:val="both"/>
        <w:rPr>
          <w:rFonts w:ascii="Arial" w:hAnsi="Arial" w:cs="Arial"/>
          <w:szCs w:val="24"/>
        </w:rPr>
      </w:pPr>
      <w:r w:rsidRPr="00573A89">
        <w:rPr>
          <w:rFonts w:ascii="Arial" w:hAnsi="Arial" w:cs="Arial"/>
          <w:szCs w:val="24"/>
        </w:rPr>
        <w:t xml:space="preserve">This section </w:t>
      </w:r>
      <w:r w:rsidR="00AD73E2" w:rsidRPr="00573A89">
        <w:rPr>
          <w:rFonts w:ascii="Arial" w:hAnsi="Arial" w:cs="Arial"/>
          <w:szCs w:val="24"/>
        </w:rPr>
        <w:t>specifies the requirements that must be met by a body</w:t>
      </w:r>
      <w:r w:rsidR="00E17DFC">
        <w:rPr>
          <w:rFonts w:ascii="Arial" w:hAnsi="Arial" w:cs="Arial"/>
          <w:szCs w:val="24"/>
        </w:rPr>
        <w:t>, other than a State agency,</w:t>
      </w:r>
      <w:r w:rsidR="00AD73E2" w:rsidRPr="00573A89">
        <w:rPr>
          <w:rFonts w:ascii="Arial" w:hAnsi="Arial" w:cs="Arial"/>
          <w:szCs w:val="24"/>
        </w:rPr>
        <w:t xml:space="preserve"> in order to be permitted to give an assurance of support</w:t>
      </w:r>
      <w:r w:rsidRPr="00573A89">
        <w:rPr>
          <w:rFonts w:ascii="Arial" w:hAnsi="Arial" w:cs="Arial"/>
          <w:szCs w:val="24"/>
        </w:rPr>
        <w:t xml:space="preserve"> for a Community Support Programme entrant</w:t>
      </w:r>
      <w:r w:rsidR="00E17DFC">
        <w:rPr>
          <w:rFonts w:ascii="Arial" w:hAnsi="Arial" w:cs="Arial"/>
          <w:szCs w:val="24"/>
        </w:rPr>
        <w:t xml:space="preserve"> (subsection 12</w:t>
      </w:r>
      <w:r w:rsidR="0083336A">
        <w:rPr>
          <w:rFonts w:ascii="Arial" w:hAnsi="Arial" w:cs="Arial"/>
          <w:szCs w:val="24"/>
        </w:rPr>
        <w:t>(1))</w:t>
      </w:r>
      <w:r w:rsidR="00AD73E2" w:rsidRPr="00573A89">
        <w:rPr>
          <w:rFonts w:ascii="Arial" w:hAnsi="Arial" w:cs="Arial"/>
          <w:szCs w:val="24"/>
        </w:rPr>
        <w:t xml:space="preserve">. </w:t>
      </w:r>
    </w:p>
    <w:p w:rsidR="008B5577" w:rsidRPr="00573A89" w:rsidRDefault="008B5577" w:rsidP="0036595C">
      <w:pPr>
        <w:jc w:val="both"/>
        <w:rPr>
          <w:rFonts w:ascii="Arial" w:hAnsi="Arial" w:cs="Arial"/>
          <w:szCs w:val="24"/>
        </w:rPr>
      </w:pPr>
      <w:r w:rsidRPr="00573A89">
        <w:rPr>
          <w:rFonts w:ascii="Arial" w:hAnsi="Arial" w:cs="Arial"/>
          <w:szCs w:val="24"/>
        </w:rPr>
        <w:t>Subsection 1</w:t>
      </w:r>
      <w:r w:rsidR="00E17DFC">
        <w:rPr>
          <w:rFonts w:ascii="Arial" w:hAnsi="Arial" w:cs="Arial"/>
          <w:szCs w:val="24"/>
        </w:rPr>
        <w:t>2</w:t>
      </w:r>
      <w:r w:rsidRPr="00573A89">
        <w:rPr>
          <w:rFonts w:ascii="Arial" w:hAnsi="Arial" w:cs="Arial"/>
          <w:szCs w:val="24"/>
        </w:rPr>
        <w:t xml:space="preserve">(2) specifies </w:t>
      </w:r>
      <w:r w:rsidR="008A6963">
        <w:rPr>
          <w:rFonts w:ascii="Arial" w:hAnsi="Arial" w:cs="Arial"/>
          <w:szCs w:val="24"/>
        </w:rPr>
        <w:t>that a body is not permitted to give an assurance of support for a visa entrant unless it is an unincorporated association or a body corporate</w:t>
      </w:r>
      <w:r w:rsidRPr="00573A89">
        <w:rPr>
          <w:rFonts w:ascii="Arial" w:hAnsi="Arial" w:cs="Arial"/>
          <w:szCs w:val="24"/>
        </w:rPr>
        <w:t xml:space="preserve">. </w:t>
      </w:r>
    </w:p>
    <w:p w:rsidR="008B5577" w:rsidRPr="00573A89" w:rsidRDefault="00E17DFC" w:rsidP="0036595C">
      <w:pPr>
        <w:jc w:val="both"/>
        <w:rPr>
          <w:rFonts w:ascii="Arial" w:hAnsi="Arial" w:cs="Arial"/>
          <w:szCs w:val="24"/>
        </w:rPr>
      </w:pPr>
      <w:r>
        <w:rPr>
          <w:rFonts w:ascii="Arial" w:hAnsi="Arial" w:cs="Arial"/>
          <w:szCs w:val="24"/>
        </w:rPr>
        <w:t>P</w:t>
      </w:r>
      <w:r w:rsidR="008B5577" w:rsidRPr="00573A89">
        <w:rPr>
          <w:rFonts w:ascii="Arial" w:hAnsi="Arial" w:cs="Arial"/>
          <w:szCs w:val="24"/>
        </w:rPr>
        <w:t>aragraph 1</w:t>
      </w:r>
      <w:r w:rsidR="008A6963">
        <w:rPr>
          <w:rFonts w:ascii="Arial" w:hAnsi="Arial" w:cs="Arial"/>
          <w:szCs w:val="24"/>
        </w:rPr>
        <w:t>2</w:t>
      </w:r>
      <w:r w:rsidR="008B5577" w:rsidRPr="00573A89">
        <w:rPr>
          <w:rFonts w:ascii="Arial" w:hAnsi="Arial" w:cs="Arial"/>
          <w:szCs w:val="24"/>
        </w:rPr>
        <w:t>(</w:t>
      </w:r>
      <w:r w:rsidR="008A6963">
        <w:rPr>
          <w:rFonts w:ascii="Arial" w:hAnsi="Arial" w:cs="Arial"/>
          <w:szCs w:val="24"/>
        </w:rPr>
        <w:t>3</w:t>
      </w:r>
      <w:proofErr w:type="gramStart"/>
      <w:r w:rsidR="008B5577" w:rsidRPr="00573A89">
        <w:rPr>
          <w:rFonts w:ascii="Arial" w:hAnsi="Arial" w:cs="Arial"/>
          <w:szCs w:val="24"/>
        </w:rPr>
        <w:t>)(</w:t>
      </w:r>
      <w:proofErr w:type="gramEnd"/>
      <w:r>
        <w:rPr>
          <w:rFonts w:ascii="Arial" w:hAnsi="Arial" w:cs="Arial"/>
          <w:szCs w:val="24"/>
        </w:rPr>
        <w:t>a</w:t>
      </w:r>
      <w:r w:rsidR="008B5577" w:rsidRPr="00573A89">
        <w:rPr>
          <w:rFonts w:ascii="Arial" w:hAnsi="Arial" w:cs="Arial"/>
          <w:szCs w:val="24"/>
        </w:rPr>
        <w:t xml:space="preserve">) specifies that an unincorporated association must have an address in Australia, operate in Australia, and intend to maintain an address and operate in Australia while any assurance of support given by the body remains in force. </w:t>
      </w:r>
      <w:r>
        <w:rPr>
          <w:rFonts w:ascii="Arial" w:hAnsi="Arial" w:cs="Arial"/>
          <w:szCs w:val="24"/>
        </w:rPr>
        <w:t>P</w:t>
      </w:r>
      <w:r w:rsidR="008B5577" w:rsidRPr="00573A89">
        <w:rPr>
          <w:rFonts w:ascii="Arial" w:hAnsi="Arial" w:cs="Arial"/>
          <w:szCs w:val="24"/>
        </w:rPr>
        <w:t>aragraph 1</w:t>
      </w:r>
      <w:r>
        <w:rPr>
          <w:rFonts w:ascii="Arial" w:hAnsi="Arial" w:cs="Arial"/>
          <w:szCs w:val="24"/>
        </w:rPr>
        <w:t>2</w:t>
      </w:r>
      <w:r w:rsidR="008B5577" w:rsidRPr="00573A89">
        <w:rPr>
          <w:rFonts w:ascii="Arial" w:hAnsi="Arial" w:cs="Arial"/>
          <w:szCs w:val="24"/>
        </w:rPr>
        <w:t>(</w:t>
      </w:r>
      <w:r w:rsidR="008A6963">
        <w:rPr>
          <w:rFonts w:ascii="Arial" w:hAnsi="Arial" w:cs="Arial"/>
          <w:szCs w:val="24"/>
        </w:rPr>
        <w:t>3</w:t>
      </w:r>
      <w:proofErr w:type="gramStart"/>
      <w:r w:rsidR="008B5577" w:rsidRPr="00573A89">
        <w:rPr>
          <w:rFonts w:ascii="Arial" w:hAnsi="Arial" w:cs="Arial"/>
          <w:szCs w:val="24"/>
        </w:rPr>
        <w:t>)(</w:t>
      </w:r>
      <w:proofErr w:type="gramEnd"/>
      <w:r w:rsidR="008B5577" w:rsidRPr="00573A89">
        <w:rPr>
          <w:rFonts w:ascii="Arial" w:hAnsi="Arial" w:cs="Arial"/>
          <w:szCs w:val="24"/>
        </w:rPr>
        <w:t xml:space="preserve">b) specifies that a body corporate must be incorporated in Australia (within the meaning of the </w:t>
      </w:r>
      <w:r w:rsidR="008B5577" w:rsidRPr="0036595C">
        <w:rPr>
          <w:rFonts w:ascii="Arial" w:hAnsi="Arial" w:cs="Arial"/>
          <w:i/>
          <w:szCs w:val="24"/>
        </w:rPr>
        <w:t>Corporations Act</w:t>
      </w:r>
      <w:r>
        <w:rPr>
          <w:rFonts w:ascii="Arial" w:hAnsi="Arial" w:cs="Arial"/>
          <w:i/>
          <w:szCs w:val="24"/>
        </w:rPr>
        <w:t xml:space="preserve"> 2001</w:t>
      </w:r>
      <w:r w:rsidR="008B5577" w:rsidRPr="00573A89">
        <w:rPr>
          <w:rFonts w:ascii="Arial" w:hAnsi="Arial" w:cs="Arial"/>
          <w:szCs w:val="24"/>
        </w:rPr>
        <w:t>) and intend to remain incorporated in Australia while any assurance of support given by the body remains in force.</w:t>
      </w:r>
      <w:r w:rsidR="008A6963">
        <w:rPr>
          <w:rFonts w:ascii="Arial" w:hAnsi="Arial" w:cs="Arial"/>
          <w:szCs w:val="24"/>
        </w:rPr>
        <w:t xml:space="preserve">  Paragraph 12(3</w:t>
      </w:r>
      <w:proofErr w:type="gramStart"/>
      <w:r w:rsidR="008A6963">
        <w:rPr>
          <w:rFonts w:ascii="Arial" w:hAnsi="Arial" w:cs="Arial"/>
          <w:szCs w:val="24"/>
        </w:rPr>
        <w:t>)(</w:t>
      </w:r>
      <w:proofErr w:type="gramEnd"/>
      <w:r w:rsidR="008A6963">
        <w:rPr>
          <w:rFonts w:ascii="Arial" w:hAnsi="Arial" w:cs="Arial"/>
          <w:szCs w:val="24"/>
        </w:rPr>
        <w:t>c) provides that a body must have been operating for at least two years.</w:t>
      </w:r>
      <w:r w:rsidR="006F1928" w:rsidRPr="00573A89">
        <w:rPr>
          <w:rFonts w:ascii="Arial" w:hAnsi="Arial" w:cs="Arial"/>
          <w:szCs w:val="24"/>
        </w:rPr>
        <w:t xml:space="preserve"> </w:t>
      </w:r>
    </w:p>
    <w:p w:rsidR="00AD73E2" w:rsidRPr="00573A89" w:rsidRDefault="00AD73E2" w:rsidP="0036595C">
      <w:pPr>
        <w:pStyle w:val="BodyText"/>
        <w:shd w:val="clear" w:color="auto" w:fill="FFFFFF"/>
        <w:jc w:val="both"/>
        <w:rPr>
          <w:rFonts w:ascii="Arial" w:hAnsi="Arial" w:cs="Arial"/>
        </w:rPr>
      </w:pPr>
      <w:r w:rsidRPr="00573A89">
        <w:rPr>
          <w:rFonts w:ascii="Arial" w:hAnsi="Arial" w:cs="Arial"/>
        </w:rPr>
        <w:t>Subsection 1</w:t>
      </w:r>
      <w:r w:rsidR="00E17DFC">
        <w:rPr>
          <w:rFonts w:ascii="Arial" w:hAnsi="Arial" w:cs="Arial"/>
        </w:rPr>
        <w:t>2</w:t>
      </w:r>
      <w:r w:rsidRPr="00573A89">
        <w:rPr>
          <w:rFonts w:ascii="Arial" w:hAnsi="Arial" w:cs="Arial"/>
        </w:rPr>
        <w:t>(</w:t>
      </w:r>
      <w:r w:rsidR="001E48CB">
        <w:rPr>
          <w:rFonts w:ascii="Arial" w:hAnsi="Arial" w:cs="Arial"/>
        </w:rPr>
        <w:t>3</w:t>
      </w:r>
      <w:r w:rsidRPr="00573A89">
        <w:rPr>
          <w:rFonts w:ascii="Arial" w:hAnsi="Arial" w:cs="Arial"/>
        </w:rPr>
        <w:t>) specifies the requirement that a body may not give an assurance of support for more than two Community Support Programme entrants at the same time. The</w:t>
      </w:r>
      <w:r w:rsidR="00B64020" w:rsidRPr="00573A89">
        <w:rPr>
          <w:rFonts w:ascii="Arial" w:hAnsi="Arial" w:cs="Arial"/>
        </w:rPr>
        <w:t xml:space="preserve"> Note at the end of subsection 1</w:t>
      </w:r>
      <w:r w:rsidR="00E17DFC">
        <w:rPr>
          <w:rFonts w:ascii="Arial" w:hAnsi="Arial" w:cs="Arial"/>
        </w:rPr>
        <w:t>2</w:t>
      </w:r>
      <w:r w:rsidRPr="00573A89">
        <w:rPr>
          <w:rFonts w:ascii="Arial" w:hAnsi="Arial" w:cs="Arial"/>
        </w:rPr>
        <w:t>(</w:t>
      </w:r>
      <w:r w:rsidR="001E48CB">
        <w:rPr>
          <w:rFonts w:ascii="Arial" w:hAnsi="Arial" w:cs="Arial"/>
        </w:rPr>
        <w:t>3</w:t>
      </w:r>
      <w:r w:rsidRPr="00573A89">
        <w:rPr>
          <w:rFonts w:ascii="Arial" w:hAnsi="Arial" w:cs="Arial"/>
        </w:rPr>
        <w:t>) informs the reader that there is no restriction on the number of</w:t>
      </w:r>
      <w:r w:rsidR="00B64020" w:rsidRPr="00573A89">
        <w:rPr>
          <w:rFonts w:ascii="Arial" w:hAnsi="Arial" w:cs="Arial"/>
        </w:rPr>
        <w:t xml:space="preserve"> children for whom a body</w:t>
      </w:r>
      <w:r w:rsidRPr="00573A89">
        <w:rPr>
          <w:rFonts w:ascii="Arial" w:hAnsi="Arial" w:cs="Arial"/>
        </w:rPr>
        <w:t xml:space="preserve"> may give an assurance of support.</w:t>
      </w:r>
    </w:p>
    <w:p w:rsidR="00AD73E2" w:rsidRPr="00573A89" w:rsidRDefault="00BE5C53" w:rsidP="0036595C">
      <w:pPr>
        <w:jc w:val="both"/>
        <w:rPr>
          <w:rFonts w:ascii="Arial" w:hAnsi="Arial" w:cs="Arial"/>
          <w:szCs w:val="24"/>
        </w:rPr>
      </w:pPr>
      <w:r w:rsidRPr="00573A89">
        <w:rPr>
          <w:rFonts w:ascii="Arial" w:hAnsi="Arial" w:cs="Arial"/>
          <w:szCs w:val="24"/>
        </w:rPr>
        <w:t>Paragraph 1</w:t>
      </w:r>
      <w:r w:rsidR="00EC1387">
        <w:rPr>
          <w:rFonts w:ascii="Arial" w:hAnsi="Arial" w:cs="Arial"/>
          <w:szCs w:val="24"/>
        </w:rPr>
        <w:t>2</w:t>
      </w:r>
      <w:r w:rsidR="00AD73E2" w:rsidRPr="00573A89">
        <w:rPr>
          <w:rFonts w:ascii="Arial" w:hAnsi="Arial" w:cs="Arial"/>
          <w:szCs w:val="24"/>
        </w:rPr>
        <w:t>(</w:t>
      </w:r>
      <w:r w:rsidR="001E48CB">
        <w:rPr>
          <w:rFonts w:ascii="Arial" w:hAnsi="Arial" w:cs="Arial"/>
          <w:szCs w:val="24"/>
        </w:rPr>
        <w:t>3</w:t>
      </w:r>
      <w:r w:rsidR="00AD73E2" w:rsidRPr="00573A89">
        <w:rPr>
          <w:rFonts w:ascii="Arial" w:hAnsi="Arial" w:cs="Arial"/>
          <w:szCs w:val="24"/>
        </w:rPr>
        <w:t>)(a) specifies that a body may not give an assurance</w:t>
      </w:r>
      <w:r w:rsidR="00E17DFC">
        <w:rPr>
          <w:rFonts w:ascii="Arial" w:hAnsi="Arial" w:cs="Arial"/>
          <w:szCs w:val="24"/>
        </w:rPr>
        <w:t xml:space="preserve"> of support</w:t>
      </w:r>
      <w:r w:rsidR="00AD73E2" w:rsidRPr="00573A89">
        <w:rPr>
          <w:rFonts w:ascii="Arial" w:hAnsi="Arial" w:cs="Arial"/>
          <w:szCs w:val="24"/>
        </w:rPr>
        <w:t xml:space="preserve"> for a </w:t>
      </w:r>
      <w:r w:rsidR="009A2230" w:rsidRPr="00573A89">
        <w:rPr>
          <w:rFonts w:ascii="Arial" w:hAnsi="Arial" w:cs="Arial"/>
          <w:szCs w:val="24"/>
        </w:rPr>
        <w:t>Community Support Programme entrant</w:t>
      </w:r>
      <w:r w:rsidR="00AD73E2" w:rsidRPr="00573A89">
        <w:rPr>
          <w:rFonts w:ascii="Arial" w:hAnsi="Arial" w:cs="Arial"/>
          <w:szCs w:val="24"/>
        </w:rPr>
        <w:t xml:space="preserve"> if the body has previously given an assurance of support for </w:t>
      </w:r>
      <w:r w:rsidR="005A3814">
        <w:rPr>
          <w:rFonts w:ascii="Arial" w:hAnsi="Arial" w:cs="Arial"/>
          <w:szCs w:val="24"/>
        </w:rPr>
        <w:t>two</w:t>
      </w:r>
      <w:r w:rsidR="00AD73E2" w:rsidRPr="00573A89">
        <w:rPr>
          <w:rFonts w:ascii="Arial" w:hAnsi="Arial" w:cs="Arial"/>
          <w:szCs w:val="24"/>
        </w:rPr>
        <w:t xml:space="preserve"> </w:t>
      </w:r>
      <w:r w:rsidR="009A2230" w:rsidRPr="00573A89">
        <w:rPr>
          <w:rFonts w:ascii="Arial" w:hAnsi="Arial" w:cs="Arial"/>
          <w:szCs w:val="24"/>
        </w:rPr>
        <w:t>Community Support Programme entrants</w:t>
      </w:r>
      <w:r w:rsidR="00AD73E2" w:rsidRPr="00573A89">
        <w:rPr>
          <w:rFonts w:ascii="Arial" w:hAnsi="Arial" w:cs="Arial"/>
          <w:szCs w:val="24"/>
        </w:rPr>
        <w:t xml:space="preserve"> (whether in a single assurance or </w:t>
      </w:r>
      <w:r w:rsidR="005A3814">
        <w:rPr>
          <w:rFonts w:ascii="Arial" w:hAnsi="Arial" w:cs="Arial"/>
          <w:szCs w:val="24"/>
        </w:rPr>
        <w:t>two</w:t>
      </w:r>
      <w:r w:rsidR="00AD73E2" w:rsidRPr="00573A89">
        <w:rPr>
          <w:rFonts w:ascii="Arial" w:hAnsi="Arial" w:cs="Arial"/>
          <w:szCs w:val="24"/>
        </w:rPr>
        <w:t xml:space="preserve"> separate assurances) and each assurance remains in force. </w:t>
      </w:r>
    </w:p>
    <w:p w:rsidR="00AD73E2" w:rsidRPr="00573A89" w:rsidRDefault="006120D2" w:rsidP="0036595C">
      <w:pPr>
        <w:jc w:val="both"/>
        <w:rPr>
          <w:rFonts w:ascii="Arial" w:hAnsi="Arial" w:cs="Arial"/>
          <w:szCs w:val="24"/>
        </w:rPr>
      </w:pPr>
      <w:r w:rsidRPr="00573A89">
        <w:rPr>
          <w:rFonts w:ascii="Arial" w:hAnsi="Arial" w:cs="Arial"/>
          <w:szCs w:val="24"/>
        </w:rPr>
        <w:t>Paragraph 1</w:t>
      </w:r>
      <w:r w:rsidR="00E17DFC">
        <w:rPr>
          <w:rFonts w:ascii="Arial" w:hAnsi="Arial" w:cs="Arial"/>
          <w:szCs w:val="24"/>
        </w:rPr>
        <w:t>2</w:t>
      </w:r>
      <w:r w:rsidR="00AD73E2" w:rsidRPr="00573A89">
        <w:rPr>
          <w:rFonts w:ascii="Arial" w:hAnsi="Arial" w:cs="Arial"/>
          <w:szCs w:val="24"/>
        </w:rPr>
        <w:t>(</w:t>
      </w:r>
      <w:r w:rsidR="001E48CB">
        <w:rPr>
          <w:rFonts w:ascii="Arial" w:hAnsi="Arial" w:cs="Arial"/>
          <w:szCs w:val="24"/>
        </w:rPr>
        <w:t>3</w:t>
      </w:r>
      <w:proofErr w:type="gramStart"/>
      <w:r w:rsidR="00AD73E2" w:rsidRPr="00573A89">
        <w:rPr>
          <w:rFonts w:ascii="Arial" w:hAnsi="Arial" w:cs="Arial"/>
          <w:szCs w:val="24"/>
        </w:rPr>
        <w:t>)(</w:t>
      </w:r>
      <w:proofErr w:type="gramEnd"/>
      <w:r w:rsidR="00AD73E2" w:rsidRPr="00573A89">
        <w:rPr>
          <w:rFonts w:ascii="Arial" w:hAnsi="Arial" w:cs="Arial"/>
          <w:szCs w:val="24"/>
        </w:rPr>
        <w:t xml:space="preserve">b) specifies that a body may not give an assurance of support if the body has previously given an assurance of support that remains in force for </w:t>
      </w:r>
      <w:r w:rsidR="005A3814">
        <w:rPr>
          <w:rFonts w:ascii="Arial" w:hAnsi="Arial" w:cs="Arial"/>
          <w:szCs w:val="24"/>
        </w:rPr>
        <w:t>one</w:t>
      </w:r>
      <w:r w:rsidR="00AD73E2" w:rsidRPr="00573A89">
        <w:rPr>
          <w:rFonts w:ascii="Arial" w:hAnsi="Arial" w:cs="Arial"/>
          <w:szCs w:val="24"/>
        </w:rPr>
        <w:t xml:space="preserve"> </w:t>
      </w:r>
      <w:r w:rsidRPr="00573A89">
        <w:rPr>
          <w:rFonts w:ascii="Arial" w:hAnsi="Arial" w:cs="Arial"/>
          <w:szCs w:val="24"/>
        </w:rPr>
        <w:t>Community Support Programme</w:t>
      </w:r>
      <w:r w:rsidR="00AD73E2" w:rsidRPr="00573A89">
        <w:rPr>
          <w:rFonts w:ascii="Arial" w:hAnsi="Arial" w:cs="Arial"/>
          <w:szCs w:val="24"/>
        </w:rPr>
        <w:t xml:space="preserve"> entrant and the body has previously give</w:t>
      </w:r>
      <w:r w:rsidR="00E17DFC">
        <w:rPr>
          <w:rFonts w:ascii="Arial" w:hAnsi="Arial" w:cs="Arial"/>
          <w:szCs w:val="24"/>
        </w:rPr>
        <w:t>n</w:t>
      </w:r>
      <w:r w:rsidR="00AD73E2" w:rsidRPr="00573A89">
        <w:rPr>
          <w:rFonts w:ascii="Arial" w:hAnsi="Arial" w:cs="Arial"/>
          <w:szCs w:val="24"/>
        </w:rPr>
        <w:t xml:space="preserve"> an assurance of support for </w:t>
      </w:r>
      <w:r w:rsidR="005A3814">
        <w:rPr>
          <w:rFonts w:ascii="Arial" w:hAnsi="Arial" w:cs="Arial"/>
          <w:szCs w:val="24"/>
        </w:rPr>
        <w:t>one</w:t>
      </w:r>
      <w:r w:rsidR="00AD73E2" w:rsidRPr="00573A89">
        <w:rPr>
          <w:rFonts w:ascii="Arial" w:hAnsi="Arial" w:cs="Arial"/>
          <w:szCs w:val="24"/>
        </w:rPr>
        <w:t xml:space="preserve"> </w:t>
      </w:r>
      <w:r w:rsidRPr="00573A89">
        <w:rPr>
          <w:rFonts w:ascii="Arial" w:hAnsi="Arial" w:cs="Arial"/>
          <w:szCs w:val="24"/>
        </w:rPr>
        <w:t>Community Support Programme</w:t>
      </w:r>
      <w:r w:rsidR="00AD73E2" w:rsidRPr="00573A89">
        <w:rPr>
          <w:rFonts w:ascii="Arial" w:hAnsi="Arial" w:cs="Arial"/>
          <w:szCs w:val="24"/>
        </w:rPr>
        <w:t xml:space="preserve"> entrant for whom the Secretary has not yet accepted</w:t>
      </w:r>
      <w:r w:rsidR="00CF73DE" w:rsidRPr="00573A89">
        <w:rPr>
          <w:rFonts w:ascii="Arial" w:hAnsi="Arial" w:cs="Arial"/>
          <w:szCs w:val="24"/>
        </w:rPr>
        <w:t xml:space="preserve"> or rejected that assurance.</w:t>
      </w:r>
    </w:p>
    <w:p w:rsidR="00AD73E2" w:rsidRPr="00573A89" w:rsidRDefault="006120D2" w:rsidP="0036595C">
      <w:pPr>
        <w:jc w:val="both"/>
        <w:rPr>
          <w:rFonts w:ascii="Arial" w:hAnsi="Arial" w:cs="Arial"/>
          <w:szCs w:val="24"/>
        </w:rPr>
      </w:pPr>
      <w:r w:rsidRPr="00573A89">
        <w:rPr>
          <w:rFonts w:ascii="Arial" w:hAnsi="Arial" w:cs="Arial"/>
          <w:szCs w:val="24"/>
        </w:rPr>
        <w:t>Paragraph 1</w:t>
      </w:r>
      <w:r w:rsidR="00E17DFC">
        <w:rPr>
          <w:rFonts w:ascii="Arial" w:hAnsi="Arial" w:cs="Arial"/>
          <w:szCs w:val="24"/>
        </w:rPr>
        <w:t>2</w:t>
      </w:r>
      <w:r w:rsidR="00AD73E2" w:rsidRPr="00573A89">
        <w:rPr>
          <w:rFonts w:ascii="Arial" w:hAnsi="Arial" w:cs="Arial"/>
          <w:szCs w:val="24"/>
        </w:rPr>
        <w:t>(</w:t>
      </w:r>
      <w:r w:rsidR="001E48CB">
        <w:rPr>
          <w:rFonts w:ascii="Arial" w:hAnsi="Arial" w:cs="Arial"/>
          <w:szCs w:val="24"/>
        </w:rPr>
        <w:t>3</w:t>
      </w:r>
      <w:r w:rsidR="00AD73E2" w:rsidRPr="00573A89">
        <w:rPr>
          <w:rFonts w:ascii="Arial" w:hAnsi="Arial" w:cs="Arial"/>
          <w:szCs w:val="24"/>
        </w:rPr>
        <w:t xml:space="preserve">)(c) specifies that a body may not give an assurance </w:t>
      </w:r>
      <w:r w:rsidR="00E17DFC">
        <w:rPr>
          <w:rFonts w:ascii="Arial" w:hAnsi="Arial" w:cs="Arial"/>
          <w:szCs w:val="24"/>
        </w:rPr>
        <w:t xml:space="preserve">of support </w:t>
      </w:r>
      <w:r w:rsidR="00AD73E2" w:rsidRPr="00573A89">
        <w:rPr>
          <w:rFonts w:ascii="Arial" w:hAnsi="Arial" w:cs="Arial"/>
          <w:szCs w:val="24"/>
        </w:rPr>
        <w:t xml:space="preserve">for a </w:t>
      </w:r>
      <w:r w:rsidRPr="00573A89">
        <w:rPr>
          <w:rFonts w:ascii="Arial" w:hAnsi="Arial" w:cs="Arial"/>
          <w:szCs w:val="24"/>
        </w:rPr>
        <w:t>Community Support Programme</w:t>
      </w:r>
      <w:r w:rsidR="00AD73E2" w:rsidRPr="00573A89">
        <w:rPr>
          <w:rFonts w:ascii="Arial" w:hAnsi="Arial" w:cs="Arial"/>
          <w:szCs w:val="24"/>
        </w:rPr>
        <w:t xml:space="preserve"> entrant if the body has </w:t>
      </w:r>
      <w:r w:rsidR="00E17DFC">
        <w:rPr>
          <w:rFonts w:ascii="Arial" w:hAnsi="Arial" w:cs="Arial"/>
          <w:szCs w:val="24"/>
        </w:rPr>
        <w:t>previously</w:t>
      </w:r>
      <w:r w:rsidR="00AD73E2" w:rsidRPr="00573A89">
        <w:rPr>
          <w:rFonts w:ascii="Arial" w:hAnsi="Arial" w:cs="Arial"/>
          <w:szCs w:val="24"/>
        </w:rPr>
        <w:t xml:space="preserve"> give</w:t>
      </w:r>
      <w:r w:rsidR="00E17DFC">
        <w:rPr>
          <w:rFonts w:ascii="Arial" w:hAnsi="Arial" w:cs="Arial"/>
          <w:szCs w:val="24"/>
        </w:rPr>
        <w:t>n</w:t>
      </w:r>
      <w:r w:rsidR="00AD73E2" w:rsidRPr="00573A89">
        <w:rPr>
          <w:rFonts w:ascii="Arial" w:hAnsi="Arial" w:cs="Arial"/>
          <w:szCs w:val="24"/>
        </w:rPr>
        <w:t xml:space="preserve"> an assurance for </w:t>
      </w:r>
      <w:r w:rsidR="005A3814">
        <w:rPr>
          <w:rFonts w:ascii="Arial" w:hAnsi="Arial" w:cs="Arial"/>
          <w:szCs w:val="24"/>
        </w:rPr>
        <w:t>two</w:t>
      </w:r>
      <w:r w:rsidR="00AD73E2" w:rsidRPr="00573A89">
        <w:rPr>
          <w:rFonts w:ascii="Arial" w:hAnsi="Arial" w:cs="Arial"/>
          <w:szCs w:val="24"/>
        </w:rPr>
        <w:t xml:space="preserve"> </w:t>
      </w:r>
      <w:r w:rsidRPr="00573A89">
        <w:rPr>
          <w:rFonts w:ascii="Arial" w:hAnsi="Arial" w:cs="Arial"/>
          <w:szCs w:val="24"/>
        </w:rPr>
        <w:t>Community Support Programme</w:t>
      </w:r>
      <w:r w:rsidR="00AD73E2" w:rsidRPr="00573A89">
        <w:rPr>
          <w:rFonts w:ascii="Arial" w:hAnsi="Arial" w:cs="Arial"/>
          <w:szCs w:val="24"/>
        </w:rPr>
        <w:t xml:space="preserve"> entrants (whether in a single assurance or </w:t>
      </w:r>
      <w:r w:rsidR="005A3814">
        <w:rPr>
          <w:rFonts w:ascii="Arial" w:hAnsi="Arial" w:cs="Arial"/>
          <w:szCs w:val="24"/>
        </w:rPr>
        <w:t>two</w:t>
      </w:r>
      <w:r w:rsidR="00AD73E2" w:rsidRPr="00573A89">
        <w:rPr>
          <w:rFonts w:ascii="Arial" w:hAnsi="Arial" w:cs="Arial"/>
          <w:szCs w:val="24"/>
        </w:rPr>
        <w:t xml:space="preserve"> separate assurance) and the Secretary has not yet accepted or rejected either or both of those </w:t>
      </w:r>
      <w:r w:rsidR="000C5102" w:rsidRPr="00573A89">
        <w:rPr>
          <w:rFonts w:ascii="Arial" w:hAnsi="Arial" w:cs="Arial"/>
          <w:szCs w:val="24"/>
        </w:rPr>
        <w:t>assurances</w:t>
      </w:r>
      <w:r w:rsidR="00AD73E2" w:rsidRPr="00573A89">
        <w:rPr>
          <w:rFonts w:ascii="Arial" w:hAnsi="Arial" w:cs="Arial"/>
          <w:szCs w:val="24"/>
        </w:rPr>
        <w:t>.</w:t>
      </w:r>
    </w:p>
    <w:p w:rsidR="00AD73E2" w:rsidRPr="00573A89" w:rsidRDefault="006120D2" w:rsidP="0036595C">
      <w:pPr>
        <w:jc w:val="both"/>
        <w:rPr>
          <w:rFonts w:ascii="Arial" w:hAnsi="Arial" w:cs="Arial"/>
          <w:szCs w:val="24"/>
        </w:rPr>
      </w:pPr>
      <w:r w:rsidRPr="00573A89">
        <w:rPr>
          <w:rFonts w:ascii="Arial" w:hAnsi="Arial" w:cs="Arial"/>
          <w:szCs w:val="24"/>
        </w:rPr>
        <w:t>Subsection 1</w:t>
      </w:r>
      <w:r w:rsidR="00E17DFC">
        <w:rPr>
          <w:rFonts w:ascii="Arial" w:hAnsi="Arial" w:cs="Arial"/>
          <w:szCs w:val="24"/>
        </w:rPr>
        <w:t>2</w:t>
      </w:r>
      <w:r w:rsidR="00AD73E2" w:rsidRPr="00573A89">
        <w:rPr>
          <w:rFonts w:ascii="Arial" w:hAnsi="Arial" w:cs="Arial"/>
          <w:szCs w:val="24"/>
        </w:rPr>
        <w:t>(</w:t>
      </w:r>
      <w:r w:rsidR="001E48CB">
        <w:rPr>
          <w:rFonts w:ascii="Arial" w:hAnsi="Arial" w:cs="Arial"/>
          <w:szCs w:val="24"/>
        </w:rPr>
        <w:t>4</w:t>
      </w:r>
      <w:r w:rsidR="00AD73E2" w:rsidRPr="00573A89">
        <w:rPr>
          <w:rFonts w:ascii="Arial" w:hAnsi="Arial" w:cs="Arial"/>
          <w:szCs w:val="24"/>
        </w:rPr>
        <w:t>) specifies the requirement that a body must not give an assurance o</w:t>
      </w:r>
      <w:r w:rsidRPr="00573A89">
        <w:rPr>
          <w:rFonts w:ascii="Arial" w:hAnsi="Arial" w:cs="Arial"/>
          <w:szCs w:val="24"/>
        </w:rPr>
        <w:t>f support jointly with another body or i</w:t>
      </w:r>
      <w:r w:rsidR="00AD73E2" w:rsidRPr="00573A89">
        <w:rPr>
          <w:rFonts w:ascii="Arial" w:hAnsi="Arial" w:cs="Arial"/>
          <w:szCs w:val="24"/>
        </w:rPr>
        <w:t xml:space="preserve">ndividual. </w:t>
      </w:r>
    </w:p>
    <w:p w:rsidR="005A3814" w:rsidRPr="0036595C" w:rsidRDefault="005A3814" w:rsidP="0036595C">
      <w:pPr>
        <w:jc w:val="both"/>
        <w:rPr>
          <w:rFonts w:ascii="Arial" w:hAnsi="Arial" w:cs="Arial"/>
          <w:szCs w:val="24"/>
          <w:u w:val="single"/>
        </w:rPr>
      </w:pPr>
      <w:r>
        <w:rPr>
          <w:rFonts w:ascii="Arial" w:hAnsi="Arial" w:cs="Arial"/>
        </w:rPr>
        <w:t>The requ</w:t>
      </w:r>
      <w:r w:rsidR="00E17DFC">
        <w:rPr>
          <w:rFonts w:ascii="Arial" w:hAnsi="Arial" w:cs="Arial"/>
        </w:rPr>
        <w:t>irements specified in section 12</w:t>
      </w:r>
      <w:r>
        <w:rPr>
          <w:rFonts w:ascii="Arial" w:hAnsi="Arial" w:cs="Arial"/>
        </w:rPr>
        <w:t xml:space="preserve"> are consistent wi</w:t>
      </w:r>
      <w:r w:rsidR="00E17DFC">
        <w:rPr>
          <w:rFonts w:ascii="Arial" w:hAnsi="Arial" w:cs="Arial"/>
        </w:rPr>
        <w:t xml:space="preserve">th the requirements in </w:t>
      </w:r>
      <w:r w:rsidR="001E48CB">
        <w:rPr>
          <w:rFonts w:ascii="Arial" w:hAnsi="Arial" w:cs="Arial"/>
        </w:rPr>
        <w:t>section 9 of this Determination</w:t>
      </w:r>
      <w:r>
        <w:rPr>
          <w:rFonts w:ascii="Arial" w:hAnsi="Arial" w:cs="Arial"/>
        </w:rPr>
        <w:t>.</w:t>
      </w:r>
      <w:r>
        <w:rPr>
          <w:rFonts w:ascii="Arial" w:hAnsi="Arial" w:cs="Arial"/>
          <w:szCs w:val="24"/>
          <w:u w:val="single"/>
        </w:rPr>
        <w:t xml:space="preserve"> </w:t>
      </w:r>
    </w:p>
    <w:p w:rsidR="00E52C6D" w:rsidRPr="0036595C" w:rsidRDefault="000631C4" w:rsidP="00340266">
      <w:pPr>
        <w:keepNext/>
        <w:jc w:val="both"/>
        <w:rPr>
          <w:rFonts w:ascii="Arial" w:hAnsi="Arial" w:cs="Arial"/>
          <w:b/>
          <w:szCs w:val="24"/>
          <w:u w:val="single"/>
        </w:rPr>
      </w:pPr>
      <w:r w:rsidRPr="0036595C">
        <w:rPr>
          <w:rFonts w:ascii="Arial" w:hAnsi="Arial" w:cs="Arial"/>
          <w:b/>
          <w:szCs w:val="24"/>
          <w:u w:val="single"/>
        </w:rPr>
        <w:lastRenderedPageBreak/>
        <w:t>Part 5</w:t>
      </w:r>
      <w:r w:rsidR="00E52C6D" w:rsidRPr="0036595C">
        <w:rPr>
          <w:rFonts w:ascii="Arial" w:hAnsi="Arial" w:cs="Arial"/>
          <w:b/>
          <w:szCs w:val="24"/>
          <w:u w:val="single"/>
        </w:rPr>
        <w:t xml:space="preserve"> – Requirements for Secretary to accept assurance of support</w:t>
      </w:r>
    </w:p>
    <w:p w:rsidR="006A091D" w:rsidRPr="00573A89" w:rsidRDefault="006A091D" w:rsidP="00340266">
      <w:pPr>
        <w:keepNext/>
        <w:jc w:val="both"/>
        <w:rPr>
          <w:rFonts w:ascii="Arial" w:hAnsi="Arial" w:cs="Arial"/>
          <w:szCs w:val="24"/>
          <w:u w:val="single"/>
        </w:rPr>
      </w:pPr>
      <w:r w:rsidRPr="00573A89">
        <w:rPr>
          <w:rFonts w:ascii="Arial" w:hAnsi="Arial" w:cs="Arial"/>
          <w:szCs w:val="24"/>
          <w:u w:val="single"/>
        </w:rPr>
        <w:t>Section 1</w:t>
      </w:r>
      <w:r w:rsidR="005A0DAA">
        <w:rPr>
          <w:rFonts w:ascii="Arial" w:hAnsi="Arial" w:cs="Arial"/>
          <w:szCs w:val="24"/>
          <w:u w:val="single"/>
        </w:rPr>
        <w:t>3</w:t>
      </w:r>
    </w:p>
    <w:p w:rsidR="006A091D" w:rsidRPr="00573A89" w:rsidRDefault="006A091D" w:rsidP="0036595C">
      <w:pPr>
        <w:jc w:val="both"/>
        <w:rPr>
          <w:rFonts w:ascii="Arial" w:hAnsi="Arial" w:cs="Arial"/>
          <w:szCs w:val="24"/>
        </w:rPr>
      </w:pPr>
      <w:r w:rsidRPr="00573A89">
        <w:rPr>
          <w:rFonts w:ascii="Arial" w:hAnsi="Arial" w:cs="Arial"/>
          <w:szCs w:val="24"/>
        </w:rPr>
        <w:t>This section</w:t>
      </w:r>
      <w:r w:rsidR="00931913">
        <w:rPr>
          <w:rFonts w:ascii="Arial" w:hAnsi="Arial" w:cs="Arial"/>
          <w:szCs w:val="24"/>
        </w:rPr>
        <w:t xml:space="preserve"> provides</w:t>
      </w:r>
      <w:r w:rsidRPr="00573A89">
        <w:rPr>
          <w:rFonts w:ascii="Arial" w:hAnsi="Arial" w:cs="Arial"/>
          <w:szCs w:val="24"/>
        </w:rPr>
        <w:t>, for</w:t>
      </w:r>
      <w:r w:rsidR="005A0DAA">
        <w:rPr>
          <w:rFonts w:ascii="Arial" w:hAnsi="Arial" w:cs="Arial"/>
          <w:szCs w:val="24"/>
        </w:rPr>
        <w:t xml:space="preserve"> the purposes of</w:t>
      </w:r>
      <w:r w:rsidRPr="00573A89">
        <w:rPr>
          <w:rFonts w:ascii="Arial" w:hAnsi="Arial" w:cs="Arial"/>
          <w:szCs w:val="24"/>
        </w:rPr>
        <w:t xml:space="preserve"> paragraph 1061ZZGD(2)(a) of the Act,</w:t>
      </w:r>
      <w:r w:rsidR="00E06C06">
        <w:rPr>
          <w:rFonts w:ascii="Arial" w:hAnsi="Arial" w:cs="Arial"/>
          <w:szCs w:val="24"/>
        </w:rPr>
        <w:t xml:space="preserve"> that</w:t>
      </w:r>
      <w:r w:rsidR="00931913">
        <w:rPr>
          <w:rFonts w:ascii="Arial" w:hAnsi="Arial" w:cs="Arial"/>
          <w:szCs w:val="24"/>
        </w:rPr>
        <w:t xml:space="preserve"> Part 5 specifies</w:t>
      </w:r>
      <w:r w:rsidRPr="00573A89">
        <w:rPr>
          <w:rFonts w:ascii="Arial" w:hAnsi="Arial" w:cs="Arial"/>
          <w:szCs w:val="24"/>
        </w:rPr>
        <w:t xml:space="preserve"> the requirements to be met by a person who </w:t>
      </w:r>
      <w:r w:rsidR="00931913">
        <w:rPr>
          <w:rFonts w:ascii="Arial" w:hAnsi="Arial" w:cs="Arial"/>
          <w:szCs w:val="24"/>
        </w:rPr>
        <w:t>gives</w:t>
      </w:r>
      <w:r w:rsidR="00931913" w:rsidRPr="00573A89">
        <w:rPr>
          <w:rFonts w:ascii="Arial" w:hAnsi="Arial" w:cs="Arial"/>
          <w:szCs w:val="24"/>
        </w:rPr>
        <w:t xml:space="preserve"> </w:t>
      </w:r>
      <w:r w:rsidRPr="00573A89">
        <w:rPr>
          <w:rFonts w:ascii="Arial" w:hAnsi="Arial" w:cs="Arial"/>
          <w:szCs w:val="24"/>
        </w:rPr>
        <w:t>an assurance of support in order for the Secretary to be permitted to accept th</w:t>
      </w:r>
      <w:r w:rsidR="00931913">
        <w:rPr>
          <w:rFonts w:ascii="Arial" w:hAnsi="Arial" w:cs="Arial"/>
          <w:szCs w:val="24"/>
        </w:rPr>
        <w:t>at</w:t>
      </w:r>
      <w:r w:rsidRPr="00573A89">
        <w:rPr>
          <w:rFonts w:ascii="Arial" w:hAnsi="Arial" w:cs="Arial"/>
          <w:szCs w:val="24"/>
        </w:rPr>
        <w:t xml:space="preserve"> assurance of support. </w:t>
      </w:r>
    </w:p>
    <w:p w:rsidR="006A091D" w:rsidRPr="00573A89" w:rsidRDefault="006A091D"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 xml:space="preserve">Paragraph </w:t>
      </w:r>
      <w:proofErr w:type="gramStart"/>
      <w:r w:rsidRPr="00573A89">
        <w:rPr>
          <w:rFonts w:ascii="Arial" w:hAnsi="Arial" w:cs="Arial"/>
          <w:szCs w:val="24"/>
        </w:rPr>
        <w:t>1061ZZGD(</w:t>
      </w:r>
      <w:proofErr w:type="gramEnd"/>
      <w:r w:rsidRPr="00573A89">
        <w:rPr>
          <w:rFonts w:ascii="Arial" w:hAnsi="Arial" w:cs="Arial"/>
          <w:szCs w:val="24"/>
        </w:rPr>
        <w:t xml:space="preserve">2)(a) of the Act has the effect that if an assurance of support is given under chapter 2C of the Act, the Secretary may accept the assurance only if, among other requirements, he or she is satisfied a person who gave an assurance of support has met the requirements that are specified in a determination under </w:t>
      </w:r>
      <w:r w:rsidR="00F23B8C" w:rsidRPr="00573A89">
        <w:rPr>
          <w:rFonts w:ascii="Arial" w:hAnsi="Arial" w:cs="Arial"/>
          <w:szCs w:val="24"/>
        </w:rPr>
        <w:t>section</w:t>
      </w:r>
      <w:r w:rsidR="00F23B8C">
        <w:rPr>
          <w:rFonts w:ascii="Arial" w:hAnsi="Arial" w:cs="Arial"/>
          <w:szCs w:val="24"/>
        </w:rPr>
        <w:t> </w:t>
      </w:r>
      <w:r w:rsidRPr="00573A89">
        <w:rPr>
          <w:rFonts w:ascii="Arial" w:hAnsi="Arial" w:cs="Arial"/>
          <w:szCs w:val="24"/>
        </w:rPr>
        <w:t xml:space="preserve">1061ZZGH of the Act. </w:t>
      </w:r>
    </w:p>
    <w:p w:rsidR="009551F9" w:rsidRPr="00573A89" w:rsidRDefault="009551F9" w:rsidP="0036595C">
      <w:pPr>
        <w:jc w:val="both"/>
        <w:rPr>
          <w:rFonts w:ascii="Arial" w:hAnsi="Arial" w:cs="Arial"/>
          <w:szCs w:val="24"/>
          <w:u w:val="single"/>
        </w:rPr>
      </w:pPr>
      <w:r w:rsidRPr="00573A89">
        <w:rPr>
          <w:rFonts w:ascii="Arial" w:hAnsi="Arial" w:cs="Arial"/>
          <w:szCs w:val="24"/>
          <w:u w:val="single"/>
        </w:rPr>
        <w:t>Section 1</w:t>
      </w:r>
      <w:r w:rsidR="005A0DAA">
        <w:rPr>
          <w:rFonts w:ascii="Arial" w:hAnsi="Arial" w:cs="Arial"/>
          <w:szCs w:val="24"/>
          <w:u w:val="single"/>
        </w:rPr>
        <w:t>4</w:t>
      </w:r>
    </w:p>
    <w:p w:rsidR="00FC6F68" w:rsidRPr="00573A89" w:rsidRDefault="00FC6F68"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Subsection 1</w:t>
      </w:r>
      <w:r w:rsidR="00C6220A">
        <w:rPr>
          <w:rFonts w:ascii="Arial" w:hAnsi="Arial" w:cs="Arial"/>
          <w:szCs w:val="24"/>
        </w:rPr>
        <w:t>4</w:t>
      </w:r>
      <w:r w:rsidRPr="00573A89">
        <w:rPr>
          <w:rFonts w:ascii="Arial" w:hAnsi="Arial" w:cs="Arial"/>
          <w:szCs w:val="24"/>
        </w:rPr>
        <w:t>(</w:t>
      </w:r>
      <w:r w:rsidR="00183DFF">
        <w:rPr>
          <w:rFonts w:ascii="Arial" w:hAnsi="Arial" w:cs="Arial"/>
          <w:szCs w:val="24"/>
        </w:rPr>
        <w:t>1</w:t>
      </w:r>
      <w:r w:rsidRPr="00573A89">
        <w:rPr>
          <w:rFonts w:ascii="Arial" w:hAnsi="Arial" w:cs="Arial"/>
          <w:szCs w:val="24"/>
        </w:rPr>
        <w:t>) specifies that an individual who gives an assurance of support must meet the income requirement specified in subsection 1</w:t>
      </w:r>
      <w:r w:rsidR="00C6220A">
        <w:rPr>
          <w:rFonts w:ascii="Arial" w:hAnsi="Arial" w:cs="Arial"/>
          <w:szCs w:val="24"/>
        </w:rPr>
        <w:t>4</w:t>
      </w:r>
      <w:r w:rsidRPr="00573A89">
        <w:rPr>
          <w:rFonts w:ascii="Arial" w:hAnsi="Arial" w:cs="Arial"/>
          <w:szCs w:val="24"/>
        </w:rPr>
        <w:t>(</w:t>
      </w:r>
      <w:r w:rsidR="00183DFF">
        <w:rPr>
          <w:rFonts w:ascii="Arial" w:hAnsi="Arial" w:cs="Arial"/>
          <w:szCs w:val="24"/>
        </w:rPr>
        <w:t>2</w:t>
      </w:r>
      <w:r w:rsidRPr="00573A89">
        <w:rPr>
          <w:rFonts w:ascii="Arial" w:hAnsi="Arial" w:cs="Arial"/>
          <w:szCs w:val="24"/>
        </w:rPr>
        <w:t>).</w:t>
      </w:r>
      <w:r w:rsidR="00A02D15" w:rsidRPr="00573A89">
        <w:rPr>
          <w:rFonts w:ascii="Arial" w:hAnsi="Arial" w:cs="Arial"/>
          <w:szCs w:val="24"/>
        </w:rPr>
        <w:t xml:space="preserve"> </w:t>
      </w:r>
    </w:p>
    <w:p w:rsidR="00FC6F68" w:rsidRPr="00573A89" w:rsidRDefault="00A715FC"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Subsection 1</w:t>
      </w:r>
      <w:r w:rsidR="00C6220A">
        <w:rPr>
          <w:rFonts w:ascii="Arial" w:hAnsi="Arial" w:cs="Arial"/>
          <w:szCs w:val="24"/>
        </w:rPr>
        <w:t>4</w:t>
      </w:r>
      <w:r w:rsidRPr="00573A89">
        <w:rPr>
          <w:rFonts w:ascii="Arial" w:hAnsi="Arial" w:cs="Arial"/>
          <w:szCs w:val="24"/>
        </w:rPr>
        <w:t>(</w:t>
      </w:r>
      <w:r w:rsidR="00183DFF">
        <w:rPr>
          <w:rFonts w:ascii="Arial" w:hAnsi="Arial" w:cs="Arial"/>
          <w:szCs w:val="24"/>
        </w:rPr>
        <w:t>2</w:t>
      </w:r>
      <w:r w:rsidRPr="00573A89">
        <w:rPr>
          <w:rFonts w:ascii="Arial" w:hAnsi="Arial" w:cs="Arial"/>
          <w:szCs w:val="24"/>
        </w:rPr>
        <w:t xml:space="preserve">) </w:t>
      </w:r>
      <w:r w:rsidR="004A5BCC" w:rsidRPr="00573A89">
        <w:rPr>
          <w:rFonts w:ascii="Arial" w:hAnsi="Arial" w:cs="Arial"/>
          <w:szCs w:val="24"/>
        </w:rPr>
        <w:t>provides that</w:t>
      </w:r>
      <w:r w:rsidR="000813FB" w:rsidRPr="00573A89">
        <w:rPr>
          <w:rFonts w:ascii="Arial" w:hAnsi="Arial" w:cs="Arial"/>
          <w:szCs w:val="24"/>
        </w:rPr>
        <w:t>, subject to subsection 1</w:t>
      </w:r>
      <w:r w:rsidR="00C6220A">
        <w:rPr>
          <w:rFonts w:ascii="Arial" w:hAnsi="Arial" w:cs="Arial"/>
          <w:szCs w:val="24"/>
        </w:rPr>
        <w:t>4</w:t>
      </w:r>
      <w:r w:rsidR="000813FB" w:rsidRPr="00573A89">
        <w:rPr>
          <w:rFonts w:ascii="Arial" w:hAnsi="Arial" w:cs="Arial"/>
          <w:szCs w:val="24"/>
        </w:rPr>
        <w:t>(</w:t>
      </w:r>
      <w:r w:rsidR="00183DFF">
        <w:rPr>
          <w:rFonts w:ascii="Arial" w:hAnsi="Arial" w:cs="Arial"/>
          <w:szCs w:val="24"/>
        </w:rPr>
        <w:t>5</w:t>
      </w:r>
      <w:r w:rsidR="000813FB" w:rsidRPr="00573A89">
        <w:rPr>
          <w:rFonts w:ascii="Arial" w:hAnsi="Arial" w:cs="Arial"/>
          <w:szCs w:val="24"/>
        </w:rPr>
        <w:t>)</w:t>
      </w:r>
      <w:r w:rsidR="004A5BCC" w:rsidRPr="00573A89">
        <w:rPr>
          <w:rFonts w:ascii="Arial" w:hAnsi="Arial" w:cs="Arial"/>
          <w:szCs w:val="24"/>
        </w:rPr>
        <w:t xml:space="preserve"> an income requirement is about providing evidence acceptable to the Secretary about the individual’s income for the current financial year, the first financial year and the second financial year.</w:t>
      </w:r>
      <w:r w:rsidR="007D0FD0" w:rsidRPr="00573A89">
        <w:rPr>
          <w:rFonts w:ascii="Arial" w:hAnsi="Arial" w:cs="Arial"/>
          <w:szCs w:val="24"/>
        </w:rPr>
        <w:t xml:space="preserve"> Subsection </w:t>
      </w:r>
      <w:r w:rsidR="00C6220A">
        <w:rPr>
          <w:rFonts w:ascii="Arial" w:hAnsi="Arial" w:cs="Arial"/>
          <w:szCs w:val="24"/>
        </w:rPr>
        <w:t>5</w:t>
      </w:r>
      <w:r w:rsidR="007D0FD0" w:rsidRPr="00573A89">
        <w:rPr>
          <w:rFonts w:ascii="Arial" w:hAnsi="Arial" w:cs="Arial"/>
          <w:szCs w:val="24"/>
        </w:rPr>
        <w:t>(1) contains definitions for ‘current financial year’, ‘first financial year’ and ‘second financial year’.</w:t>
      </w:r>
    </w:p>
    <w:p w:rsidR="00AA57C6" w:rsidRPr="00573A89" w:rsidRDefault="007D0FD0"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Subsection 1</w:t>
      </w:r>
      <w:r w:rsidR="00A80794">
        <w:rPr>
          <w:rFonts w:ascii="Arial" w:hAnsi="Arial" w:cs="Arial"/>
          <w:szCs w:val="24"/>
        </w:rPr>
        <w:t>4</w:t>
      </w:r>
      <w:r w:rsidRPr="00573A89">
        <w:rPr>
          <w:rFonts w:ascii="Arial" w:hAnsi="Arial" w:cs="Arial"/>
          <w:szCs w:val="24"/>
        </w:rPr>
        <w:t>(</w:t>
      </w:r>
      <w:r w:rsidR="00183DFF">
        <w:rPr>
          <w:rFonts w:ascii="Arial" w:hAnsi="Arial" w:cs="Arial"/>
          <w:szCs w:val="24"/>
        </w:rPr>
        <w:t>3</w:t>
      </w:r>
      <w:r w:rsidRPr="00573A89">
        <w:rPr>
          <w:rFonts w:ascii="Arial" w:hAnsi="Arial" w:cs="Arial"/>
          <w:szCs w:val="24"/>
        </w:rPr>
        <w:t>) provides that</w:t>
      </w:r>
      <w:r w:rsidR="00AD5BF7">
        <w:rPr>
          <w:rFonts w:ascii="Arial" w:hAnsi="Arial" w:cs="Arial"/>
          <w:szCs w:val="24"/>
        </w:rPr>
        <w:t>,</w:t>
      </w:r>
      <w:r w:rsidRPr="00573A89">
        <w:rPr>
          <w:rFonts w:ascii="Arial" w:hAnsi="Arial" w:cs="Arial"/>
          <w:szCs w:val="24"/>
        </w:rPr>
        <w:t xml:space="preserve"> for the current financial year</w:t>
      </w:r>
      <w:r w:rsidR="007278C6" w:rsidRPr="00573A89">
        <w:rPr>
          <w:rFonts w:ascii="Arial" w:hAnsi="Arial" w:cs="Arial"/>
          <w:szCs w:val="24"/>
        </w:rPr>
        <w:t xml:space="preserve">, the individual must provide evidence about his or her assessable income for the part of the financial year up to the date on which the assurance </w:t>
      </w:r>
      <w:r w:rsidR="00FA72EC" w:rsidRPr="00573A89">
        <w:rPr>
          <w:rFonts w:ascii="Arial" w:hAnsi="Arial" w:cs="Arial"/>
          <w:szCs w:val="24"/>
        </w:rPr>
        <w:t>is give</w:t>
      </w:r>
      <w:r w:rsidR="00AD5BF7">
        <w:rPr>
          <w:rFonts w:ascii="Arial" w:hAnsi="Arial" w:cs="Arial"/>
          <w:szCs w:val="24"/>
        </w:rPr>
        <w:t>n</w:t>
      </w:r>
      <w:r w:rsidR="00FA72EC" w:rsidRPr="00573A89">
        <w:rPr>
          <w:rFonts w:ascii="Arial" w:hAnsi="Arial" w:cs="Arial"/>
          <w:szCs w:val="24"/>
        </w:rPr>
        <w:t>. Paragraphs 1</w:t>
      </w:r>
      <w:r w:rsidR="00A80794">
        <w:rPr>
          <w:rFonts w:ascii="Arial" w:hAnsi="Arial" w:cs="Arial"/>
          <w:szCs w:val="24"/>
        </w:rPr>
        <w:t>4</w:t>
      </w:r>
      <w:r w:rsidR="00FA72EC" w:rsidRPr="00573A89">
        <w:rPr>
          <w:rFonts w:ascii="Arial" w:hAnsi="Arial" w:cs="Arial"/>
          <w:szCs w:val="24"/>
        </w:rPr>
        <w:t>(</w:t>
      </w:r>
      <w:r w:rsidR="00183DFF">
        <w:rPr>
          <w:rFonts w:ascii="Arial" w:hAnsi="Arial" w:cs="Arial"/>
          <w:szCs w:val="24"/>
        </w:rPr>
        <w:t>3</w:t>
      </w:r>
      <w:proofErr w:type="gramStart"/>
      <w:r w:rsidR="00FA72EC" w:rsidRPr="00573A89">
        <w:rPr>
          <w:rFonts w:ascii="Arial" w:hAnsi="Arial" w:cs="Arial"/>
          <w:szCs w:val="24"/>
        </w:rPr>
        <w:t>)(</w:t>
      </w:r>
      <w:proofErr w:type="gramEnd"/>
      <w:r w:rsidR="00FA72EC" w:rsidRPr="00573A89">
        <w:rPr>
          <w:rFonts w:ascii="Arial" w:hAnsi="Arial" w:cs="Arial"/>
          <w:szCs w:val="24"/>
        </w:rPr>
        <w:t xml:space="preserve">a) to (c) </w:t>
      </w:r>
      <w:r w:rsidR="000C76C3" w:rsidRPr="00573A89">
        <w:rPr>
          <w:rFonts w:ascii="Arial" w:hAnsi="Arial" w:cs="Arial"/>
          <w:szCs w:val="24"/>
        </w:rPr>
        <w:t>specify</w:t>
      </w:r>
      <w:r w:rsidR="00FA72EC" w:rsidRPr="00573A89">
        <w:rPr>
          <w:rFonts w:ascii="Arial" w:hAnsi="Arial" w:cs="Arial"/>
          <w:szCs w:val="24"/>
        </w:rPr>
        <w:t xml:space="preserve"> the form of the e</w:t>
      </w:r>
      <w:r w:rsidR="000C76C3" w:rsidRPr="00573A89">
        <w:rPr>
          <w:rFonts w:ascii="Arial" w:hAnsi="Arial" w:cs="Arial"/>
          <w:szCs w:val="24"/>
        </w:rPr>
        <w:t xml:space="preserve">vidence </w:t>
      </w:r>
      <w:r w:rsidR="00A80794">
        <w:rPr>
          <w:rFonts w:ascii="Arial" w:hAnsi="Arial" w:cs="Arial"/>
          <w:szCs w:val="24"/>
        </w:rPr>
        <w:t>may</w:t>
      </w:r>
      <w:r w:rsidR="00FA72EC" w:rsidRPr="00573A89">
        <w:rPr>
          <w:rFonts w:ascii="Arial" w:hAnsi="Arial" w:cs="Arial"/>
          <w:szCs w:val="24"/>
        </w:rPr>
        <w:t xml:space="preserve"> includ</w:t>
      </w:r>
      <w:r w:rsidR="00A80794">
        <w:rPr>
          <w:rFonts w:ascii="Arial" w:hAnsi="Arial" w:cs="Arial"/>
          <w:szCs w:val="24"/>
        </w:rPr>
        <w:t>e</w:t>
      </w:r>
      <w:r w:rsidR="00FA72EC" w:rsidRPr="00573A89">
        <w:rPr>
          <w:rFonts w:ascii="Arial" w:hAnsi="Arial" w:cs="Arial"/>
          <w:szCs w:val="24"/>
        </w:rPr>
        <w:t xml:space="preserve"> the following:</w:t>
      </w:r>
    </w:p>
    <w:p w:rsidR="00FA72EC" w:rsidRDefault="00FA72EC" w:rsidP="0036595C">
      <w:pPr>
        <w:pStyle w:val="ListParagraph"/>
        <w:numPr>
          <w:ilvl w:val="0"/>
          <w:numId w:val="7"/>
        </w:numPr>
        <w:jc w:val="both"/>
        <w:rPr>
          <w:rFonts w:ascii="Arial" w:hAnsi="Arial" w:cs="Arial"/>
          <w:szCs w:val="24"/>
        </w:rPr>
      </w:pPr>
      <w:r w:rsidRPr="00573A89">
        <w:rPr>
          <w:rFonts w:ascii="Arial" w:hAnsi="Arial" w:cs="Arial"/>
          <w:szCs w:val="24"/>
        </w:rPr>
        <w:t>a document showing the individual’s gross income and period of service or employment, such as a payslip, group certificate, letter from the person’s employer, or contract for service or employment;</w:t>
      </w:r>
    </w:p>
    <w:p w:rsidR="002A5AD1" w:rsidRPr="00573A89" w:rsidRDefault="002A5AD1" w:rsidP="0036595C">
      <w:pPr>
        <w:pStyle w:val="ListParagraph"/>
        <w:jc w:val="both"/>
        <w:rPr>
          <w:rFonts w:ascii="Arial" w:hAnsi="Arial" w:cs="Arial"/>
          <w:szCs w:val="24"/>
        </w:rPr>
      </w:pPr>
    </w:p>
    <w:p w:rsidR="00FA72EC" w:rsidRDefault="00FA72EC" w:rsidP="0036595C">
      <w:pPr>
        <w:pStyle w:val="ListParagraph"/>
        <w:numPr>
          <w:ilvl w:val="0"/>
          <w:numId w:val="7"/>
        </w:numPr>
        <w:jc w:val="both"/>
        <w:rPr>
          <w:rFonts w:ascii="Arial" w:hAnsi="Arial" w:cs="Arial"/>
          <w:szCs w:val="24"/>
        </w:rPr>
      </w:pPr>
      <w:r w:rsidRPr="00573A89">
        <w:rPr>
          <w:rFonts w:ascii="Arial" w:hAnsi="Arial" w:cs="Arial"/>
          <w:szCs w:val="24"/>
        </w:rPr>
        <w:t>a financial statement or other business record showing the individual’s gross and net business income for a specified period;</w:t>
      </w:r>
    </w:p>
    <w:p w:rsidR="002A5AD1" w:rsidRPr="00573A89" w:rsidRDefault="002A5AD1" w:rsidP="0036595C">
      <w:pPr>
        <w:pStyle w:val="ListParagraph"/>
        <w:jc w:val="both"/>
        <w:rPr>
          <w:rFonts w:ascii="Arial" w:hAnsi="Arial" w:cs="Arial"/>
          <w:szCs w:val="24"/>
        </w:rPr>
      </w:pPr>
    </w:p>
    <w:p w:rsidR="00FA72EC" w:rsidRPr="00573A89" w:rsidRDefault="00FA72EC" w:rsidP="0036595C">
      <w:pPr>
        <w:pStyle w:val="ListParagraph"/>
        <w:numPr>
          <w:ilvl w:val="0"/>
          <w:numId w:val="7"/>
        </w:numPr>
        <w:jc w:val="both"/>
        <w:rPr>
          <w:rFonts w:ascii="Arial" w:hAnsi="Arial" w:cs="Arial"/>
          <w:szCs w:val="24"/>
        </w:rPr>
      </w:pPr>
      <w:proofErr w:type="gramStart"/>
      <w:r w:rsidRPr="00573A89">
        <w:rPr>
          <w:rFonts w:ascii="Arial" w:hAnsi="Arial" w:cs="Arial"/>
          <w:szCs w:val="24"/>
        </w:rPr>
        <w:t>documents</w:t>
      </w:r>
      <w:proofErr w:type="gramEnd"/>
      <w:r w:rsidRPr="00573A89">
        <w:rPr>
          <w:rFonts w:ascii="Arial" w:hAnsi="Arial" w:cs="Arial"/>
          <w:szCs w:val="24"/>
        </w:rPr>
        <w:t xml:space="preserve"> showing payments of the kind mentioned in paragraphs (b) to (e) of the definition of assessable income in subsection </w:t>
      </w:r>
      <w:r w:rsidR="00C6220A">
        <w:rPr>
          <w:rFonts w:ascii="Arial" w:hAnsi="Arial" w:cs="Arial"/>
          <w:szCs w:val="24"/>
        </w:rPr>
        <w:t>5(1)</w:t>
      </w:r>
      <w:r w:rsidRPr="00573A89">
        <w:rPr>
          <w:rFonts w:ascii="Arial" w:hAnsi="Arial" w:cs="Arial"/>
          <w:szCs w:val="24"/>
        </w:rPr>
        <w:t xml:space="preserve"> that have been paid to the individual in the current financial year.</w:t>
      </w:r>
    </w:p>
    <w:p w:rsidR="00FA72EC" w:rsidRPr="00573A89" w:rsidRDefault="00FA72EC"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 xml:space="preserve">Subsection </w:t>
      </w:r>
      <w:r w:rsidR="0069732B" w:rsidRPr="00573A89">
        <w:rPr>
          <w:rFonts w:ascii="Arial" w:hAnsi="Arial" w:cs="Arial"/>
          <w:szCs w:val="24"/>
        </w:rPr>
        <w:t>1</w:t>
      </w:r>
      <w:r w:rsidR="00A80794">
        <w:rPr>
          <w:rFonts w:ascii="Arial" w:hAnsi="Arial" w:cs="Arial"/>
          <w:szCs w:val="24"/>
        </w:rPr>
        <w:t>4</w:t>
      </w:r>
      <w:r w:rsidR="0069732B" w:rsidRPr="00573A89">
        <w:rPr>
          <w:rFonts w:ascii="Arial" w:hAnsi="Arial" w:cs="Arial"/>
          <w:szCs w:val="24"/>
        </w:rPr>
        <w:t>(</w:t>
      </w:r>
      <w:r w:rsidR="00183DFF">
        <w:rPr>
          <w:rFonts w:ascii="Arial" w:hAnsi="Arial" w:cs="Arial"/>
          <w:szCs w:val="24"/>
        </w:rPr>
        <w:t>4</w:t>
      </w:r>
      <w:r w:rsidRPr="00573A89">
        <w:rPr>
          <w:rFonts w:ascii="Arial" w:hAnsi="Arial" w:cs="Arial"/>
          <w:szCs w:val="24"/>
        </w:rPr>
        <w:t xml:space="preserve">) provides </w:t>
      </w:r>
      <w:r w:rsidR="0069732B" w:rsidRPr="00573A89">
        <w:rPr>
          <w:rFonts w:ascii="Arial" w:hAnsi="Arial" w:cs="Arial"/>
          <w:szCs w:val="24"/>
        </w:rPr>
        <w:t xml:space="preserve">that for the first financial year and the second financial year, an individual must provide </w:t>
      </w:r>
      <w:r w:rsidR="000D5D82" w:rsidRPr="00573A89">
        <w:rPr>
          <w:rFonts w:ascii="Arial" w:hAnsi="Arial" w:cs="Arial"/>
          <w:szCs w:val="24"/>
        </w:rPr>
        <w:t xml:space="preserve">evidence about his or her assessable income for </w:t>
      </w:r>
      <w:r w:rsidR="00B27960" w:rsidRPr="00573A89">
        <w:rPr>
          <w:rFonts w:ascii="Arial" w:hAnsi="Arial" w:cs="Arial"/>
          <w:szCs w:val="24"/>
        </w:rPr>
        <w:t>each</w:t>
      </w:r>
      <w:r w:rsidR="00AD5BF7">
        <w:rPr>
          <w:rFonts w:ascii="Arial" w:hAnsi="Arial" w:cs="Arial"/>
          <w:szCs w:val="24"/>
        </w:rPr>
        <w:t xml:space="preserve"> of those</w:t>
      </w:r>
      <w:r w:rsidR="00B27960" w:rsidRPr="00573A89">
        <w:rPr>
          <w:rFonts w:ascii="Arial" w:hAnsi="Arial" w:cs="Arial"/>
          <w:szCs w:val="24"/>
        </w:rPr>
        <w:t xml:space="preserve"> financial year</w:t>
      </w:r>
      <w:r w:rsidR="00AD5BF7">
        <w:rPr>
          <w:rFonts w:ascii="Arial" w:hAnsi="Arial" w:cs="Arial"/>
          <w:szCs w:val="24"/>
        </w:rPr>
        <w:t>s</w:t>
      </w:r>
      <w:r w:rsidR="00B27960" w:rsidRPr="00573A89">
        <w:rPr>
          <w:rFonts w:ascii="Arial" w:hAnsi="Arial" w:cs="Arial"/>
          <w:szCs w:val="24"/>
        </w:rPr>
        <w:t>.</w:t>
      </w:r>
      <w:r w:rsidR="000C76C3" w:rsidRPr="00573A89">
        <w:rPr>
          <w:rFonts w:ascii="Arial" w:hAnsi="Arial" w:cs="Arial"/>
          <w:szCs w:val="24"/>
        </w:rPr>
        <w:t xml:space="preserve"> Paragraphs 1</w:t>
      </w:r>
      <w:r w:rsidR="00A80794">
        <w:rPr>
          <w:rFonts w:ascii="Arial" w:hAnsi="Arial" w:cs="Arial"/>
          <w:szCs w:val="24"/>
        </w:rPr>
        <w:t>4</w:t>
      </w:r>
      <w:r w:rsidR="000C76C3" w:rsidRPr="00573A89">
        <w:rPr>
          <w:rFonts w:ascii="Arial" w:hAnsi="Arial" w:cs="Arial"/>
          <w:szCs w:val="24"/>
        </w:rPr>
        <w:t>(</w:t>
      </w:r>
      <w:r w:rsidR="00183DFF">
        <w:rPr>
          <w:rFonts w:ascii="Arial" w:hAnsi="Arial" w:cs="Arial"/>
          <w:szCs w:val="24"/>
        </w:rPr>
        <w:t>4</w:t>
      </w:r>
      <w:proofErr w:type="gramStart"/>
      <w:r w:rsidR="000C76C3" w:rsidRPr="00573A89">
        <w:rPr>
          <w:rFonts w:ascii="Arial" w:hAnsi="Arial" w:cs="Arial"/>
          <w:szCs w:val="24"/>
        </w:rPr>
        <w:t>)(</w:t>
      </w:r>
      <w:proofErr w:type="gramEnd"/>
      <w:r w:rsidR="000C76C3" w:rsidRPr="00573A89">
        <w:rPr>
          <w:rFonts w:ascii="Arial" w:hAnsi="Arial" w:cs="Arial"/>
          <w:szCs w:val="24"/>
        </w:rPr>
        <w:t>a) and (b) specify the form of the evidence to be provided as including the following:</w:t>
      </w:r>
    </w:p>
    <w:p w:rsidR="002A5AD1" w:rsidRDefault="001923A1" w:rsidP="0036595C">
      <w:pPr>
        <w:pStyle w:val="ListParagraph"/>
        <w:numPr>
          <w:ilvl w:val="0"/>
          <w:numId w:val="42"/>
        </w:numPr>
        <w:jc w:val="both"/>
        <w:rPr>
          <w:rFonts w:ascii="Arial" w:hAnsi="Arial" w:cs="Arial"/>
          <w:szCs w:val="24"/>
        </w:rPr>
      </w:pPr>
      <w:r w:rsidRPr="00573A89">
        <w:rPr>
          <w:rFonts w:ascii="Arial" w:hAnsi="Arial" w:cs="Arial"/>
          <w:szCs w:val="24"/>
        </w:rPr>
        <w:t>a notice of assessment issued in relation to the individual and the year;</w:t>
      </w:r>
    </w:p>
    <w:p w:rsidR="001923A1" w:rsidRPr="00573A89" w:rsidRDefault="001923A1" w:rsidP="0036595C">
      <w:pPr>
        <w:pStyle w:val="ListParagraph"/>
        <w:jc w:val="both"/>
        <w:rPr>
          <w:rFonts w:ascii="Arial" w:hAnsi="Arial" w:cs="Arial"/>
          <w:szCs w:val="24"/>
        </w:rPr>
      </w:pPr>
      <w:r w:rsidRPr="00573A89">
        <w:rPr>
          <w:rFonts w:ascii="Arial" w:hAnsi="Arial" w:cs="Arial"/>
          <w:szCs w:val="24"/>
        </w:rPr>
        <w:t xml:space="preserve"> </w:t>
      </w:r>
    </w:p>
    <w:p w:rsidR="001923A1" w:rsidRPr="00573A89" w:rsidRDefault="001923A1" w:rsidP="0036595C">
      <w:pPr>
        <w:pStyle w:val="ListParagraph"/>
        <w:numPr>
          <w:ilvl w:val="0"/>
          <w:numId w:val="42"/>
        </w:numPr>
        <w:jc w:val="both"/>
        <w:rPr>
          <w:rFonts w:ascii="Arial" w:hAnsi="Arial" w:cs="Arial"/>
          <w:szCs w:val="24"/>
        </w:rPr>
      </w:pPr>
      <w:r w:rsidRPr="00573A89">
        <w:rPr>
          <w:rFonts w:ascii="Arial" w:hAnsi="Arial" w:cs="Arial"/>
          <w:szCs w:val="24"/>
        </w:rPr>
        <w:t xml:space="preserve">if the notice of assessment does not disclose sufficient income to satisfy the income requirement </w:t>
      </w:r>
      <w:r w:rsidR="00112B76" w:rsidRPr="00573A89">
        <w:rPr>
          <w:rFonts w:ascii="Arial" w:hAnsi="Arial" w:cs="Arial"/>
          <w:szCs w:val="24"/>
        </w:rPr>
        <w:t xml:space="preserve">specified </w:t>
      </w:r>
      <w:r w:rsidRPr="00573A89">
        <w:rPr>
          <w:rFonts w:ascii="Arial" w:hAnsi="Arial" w:cs="Arial"/>
          <w:szCs w:val="24"/>
        </w:rPr>
        <w:t>in subsection 1</w:t>
      </w:r>
      <w:r w:rsidR="00183DFF">
        <w:rPr>
          <w:rFonts w:ascii="Arial" w:hAnsi="Arial" w:cs="Arial"/>
          <w:szCs w:val="24"/>
        </w:rPr>
        <w:t>5</w:t>
      </w:r>
      <w:r w:rsidRPr="00573A89">
        <w:rPr>
          <w:rFonts w:ascii="Arial" w:hAnsi="Arial" w:cs="Arial"/>
          <w:szCs w:val="24"/>
        </w:rPr>
        <w:t xml:space="preserve">(2) or subsection </w:t>
      </w:r>
      <w:r w:rsidR="00183DFF" w:rsidRPr="00573A89">
        <w:rPr>
          <w:rFonts w:ascii="Arial" w:hAnsi="Arial" w:cs="Arial"/>
          <w:szCs w:val="24"/>
        </w:rPr>
        <w:t>1</w:t>
      </w:r>
      <w:r w:rsidR="00183DFF">
        <w:rPr>
          <w:rFonts w:ascii="Arial" w:hAnsi="Arial" w:cs="Arial"/>
          <w:szCs w:val="24"/>
        </w:rPr>
        <w:t>6</w:t>
      </w:r>
      <w:r w:rsidRPr="00573A89">
        <w:rPr>
          <w:rFonts w:ascii="Arial" w:hAnsi="Arial" w:cs="Arial"/>
          <w:szCs w:val="24"/>
        </w:rPr>
        <w:t xml:space="preserve">(2) — </w:t>
      </w:r>
      <w:r w:rsidRPr="00573A89">
        <w:rPr>
          <w:rFonts w:ascii="Arial" w:hAnsi="Arial" w:cs="Arial"/>
          <w:szCs w:val="24"/>
        </w:rPr>
        <w:lastRenderedPageBreak/>
        <w:t xml:space="preserve">documents showing payments of the kind mentioned in paragraphs (b) to (e) of the definition of </w:t>
      </w:r>
      <w:r w:rsidR="00A80794">
        <w:rPr>
          <w:rFonts w:ascii="Arial" w:hAnsi="Arial" w:cs="Arial"/>
          <w:szCs w:val="24"/>
        </w:rPr>
        <w:t>‘</w:t>
      </w:r>
      <w:r w:rsidRPr="00573A89">
        <w:rPr>
          <w:rFonts w:ascii="Arial" w:hAnsi="Arial" w:cs="Arial"/>
          <w:szCs w:val="24"/>
        </w:rPr>
        <w:t>assessable income</w:t>
      </w:r>
      <w:r w:rsidR="00A80794">
        <w:rPr>
          <w:rFonts w:ascii="Arial" w:hAnsi="Arial" w:cs="Arial"/>
          <w:szCs w:val="24"/>
        </w:rPr>
        <w:t>’</w:t>
      </w:r>
      <w:r w:rsidRPr="00573A89">
        <w:rPr>
          <w:rFonts w:ascii="Arial" w:hAnsi="Arial" w:cs="Arial"/>
          <w:szCs w:val="24"/>
        </w:rPr>
        <w:t xml:space="preserve"> in subsection </w:t>
      </w:r>
      <w:r w:rsidR="00C6220A">
        <w:rPr>
          <w:rFonts w:ascii="Arial" w:hAnsi="Arial" w:cs="Arial"/>
          <w:szCs w:val="24"/>
        </w:rPr>
        <w:t>5(1)</w:t>
      </w:r>
      <w:r w:rsidRPr="00573A89">
        <w:rPr>
          <w:rFonts w:ascii="Arial" w:hAnsi="Arial" w:cs="Arial"/>
          <w:szCs w:val="24"/>
        </w:rPr>
        <w:t xml:space="preserve"> that have been paid to the individual in that financial year.</w:t>
      </w:r>
    </w:p>
    <w:p w:rsidR="000813FB" w:rsidRPr="00573A89" w:rsidRDefault="000813FB"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Subsection 1</w:t>
      </w:r>
      <w:r w:rsidR="00A80794">
        <w:rPr>
          <w:rFonts w:ascii="Arial" w:hAnsi="Arial" w:cs="Arial"/>
          <w:szCs w:val="24"/>
        </w:rPr>
        <w:t>4</w:t>
      </w:r>
      <w:r w:rsidRPr="00573A89">
        <w:rPr>
          <w:rFonts w:ascii="Arial" w:hAnsi="Arial" w:cs="Arial"/>
          <w:szCs w:val="24"/>
        </w:rPr>
        <w:t>(</w:t>
      </w:r>
      <w:r w:rsidR="00183DFF">
        <w:rPr>
          <w:rFonts w:ascii="Arial" w:hAnsi="Arial" w:cs="Arial"/>
          <w:szCs w:val="24"/>
        </w:rPr>
        <w:t>5</w:t>
      </w:r>
      <w:r w:rsidRPr="00573A89">
        <w:rPr>
          <w:rFonts w:ascii="Arial" w:hAnsi="Arial" w:cs="Arial"/>
          <w:szCs w:val="24"/>
        </w:rPr>
        <w:t xml:space="preserve">) provides that if an individual’s assessable income for a financial year exceeds the </w:t>
      </w:r>
      <w:r w:rsidRPr="0036595C">
        <w:rPr>
          <w:rFonts w:ascii="Arial" w:hAnsi="Arial" w:cs="Arial"/>
          <w:b/>
          <w:i/>
          <w:szCs w:val="24"/>
        </w:rPr>
        <w:t>relevant amount</w:t>
      </w:r>
      <w:r w:rsidRPr="00573A89">
        <w:rPr>
          <w:rFonts w:ascii="Arial" w:hAnsi="Arial" w:cs="Arial"/>
          <w:szCs w:val="24"/>
        </w:rPr>
        <w:t xml:space="preserve"> (as specified in</w:t>
      </w:r>
      <w:r w:rsidR="00F312F8" w:rsidRPr="00573A89">
        <w:rPr>
          <w:rFonts w:ascii="Arial" w:hAnsi="Arial" w:cs="Arial"/>
          <w:szCs w:val="24"/>
        </w:rPr>
        <w:t xml:space="preserve"> </w:t>
      </w:r>
      <w:r w:rsidR="00C174F2" w:rsidRPr="00573A89">
        <w:rPr>
          <w:rFonts w:ascii="Arial" w:hAnsi="Arial" w:cs="Arial"/>
          <w:szCs w:val="24"/>
        </w:rPr>
        <w:t>subsections 1</w:t>
      </w:r>
      <w:r w:rsidR="009529DD">
        <w:rPr>
          <w:rFonts w:ascii="Arial" w:hAnsi="Arial" w:cs="Arial"/>
          <w:szCs w:val="24"/>
        </w:rPr>
        <w:t>5</w:t>
      </w:r>
      <w:r w:rsidR="00C174F2" w:rsidRPr="00573A89">
        <w:rPr>
          <w:rFonts w:ascii="Arial" w:hAnsi="Arial" w:cs="Arial"/>
          <w:szCs w:val="24"/>
        </w:rPr>
        <w:t>(2) and 1</w:t>
      </w:r>
      <w:r w:rsidR="009529DD">
        <w:rPr>
          <w:rFonts w:ascii="Arial" w:hAnsi="Arial" w:cs="Arial"/>
          <w:szCs w:val="24"/>
        </w:rPr>
        <w:t>6</w:t>
      </w:r>
      <w:r w:rsidR="00C174F2" w:rsidRPr="00573A89">
        <w:rPr>
          <w:rFonts w:ascii="Arial" w:hAnsi="Arial" w:cs="Arial"/>
          <w:szCs w:val="24"/>
        </w:rPr>
        <w:t>(2)), the individual need only provide evidence of the relevant amount of that income.</w:t>
      </w:r>
    </w:p>
    <w:p w:rsidR="00A02D15" w:rsidRPr="00573A89" w:rsidRDefault="00A02D15" w:rsidP="0036595C">
      <w:pPr>
        <w:shd w:val="clear" w:color="auto" w:fill="FFFFFF"/>
        <w:spacing w:before="100" w:beforeAutospacing="1" w:after="100" w:afterAutospacing="1"/>
        <w:jc w:val="both"/>
        <w:rPr>
          <w:rFonts w:ascii="Arial" w:hAnsi="Arial" w:cs="Arial"/>
          <w:szCs w:val="24"/>
          <w:u w:val="single"/>
        </w:rPr>
      </w:pPr>
      <w:r w:rsidRPr="00573A89">
        <w:rPr>
          <w:rFonts w:ascii="Arial" w:hAnsi="Arial" w:cs="Arial"/>
          <w:szCs w:val="24"/>
          <w:u w:val="single"/>
        </w:rPr>
        <w:t>Section 1</w:t>
      </w:r>
      <w:r w:rsidR="00A80794">
        <w:rPr>
          <w:rFonts w:ascii="Arial" w:hAnsi="Arial" w:cs="Arial"/>
          <w:szCs w:val="24"/>
          <w:u w:val="single"/>
        </w:rPr>
        <w:t>5</w:t>
      </w:r>
    </w:p>
    <w:p w:rsidR="00A02D15" w:rsidRPr="00573A89" w:rsidRDefault="00A02D15"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 xml:space="preserve">This section specifies an income </w:t>
      </w:r>
      <w:r w:rsidR="008E0F6B" w:rsidRPr="00573A89">
        <w:rPr>
          <w:rFonts w:ascii="Arial" w:hAnsi="Arial" w:cs="Arial"/>
          <w:szCs w:val="24"/>
        </w:rPr>
        <w:t xml:space="preserve">requirement for a single </w:t>
      </w:r>
      <w:r w:rsidRPr="00573A89">
        <w:rPr>
          <w:rFonts w:ascii="Arial" w:hAnsi="Arial" w:cs="Arial"/>
          <w:szCs w:val="24"/>
        </w:rPr>
        <w:t>individual</w:t>
      </w:r>
      <w:r w:rsidR="008E0F6B" w:rsidRPr="00573A89">
        <w:rPr>
          <w:rFonts w:ascii="Arial" w:hAnsi="Arial" w:cs="Arial"/>
          <w:szCs w:val="24"/>
        </w:rPr>
        <w:t xml:space="preserve"> </w:t>
      </w:r>
      <w:r w:rsidRPr="00573A89">
        <w:rPr>
          <w:rFonts w:ascii="Arial" w:hAnsi="Arial" w:cs="Arial"/>
          <w:szCs w:val="24"/>
        </w:rPr>
        <w:t>assurer. Subsection 1</w:t>
      </w:r>
      <w:r w:rsidR="001A7459">
        <w:rPr>
          <w:rFonts w:ascii="Arial" w:hAnsi="Arial" w:cs="Arial"/>
          <w:szCs w:val="24"/>
        </w:rPr>
        <w:t>5</w:t>
      </w:r>
      <w:r w:rsidRPr="00573A89">
        <w:rPr>
          <w:rFonts w:ascii="Arial" w:hAnsi="Arial" w:cs="Arial"/>
          <w:szCs w:val="24"/>
        </w:rPr>
        <w:t>(1) provides that section 1</w:t>
      </w:r>
      <w:r w:rsidR="001A7459">
        <w:rPr>
          <w:rFonts w:ascii="Arial" w:hAnsi="Arial" w:cs="Arial"/>
          <w:szCs w:val="24"/>
        </w:rPr>
        <w:t>5</w:t>
      </w:r>
      <w:r w:rsidRPr="00573A89">
        <w:rPr>
          <w:rFonts w:ascii="Arial" w:hAnsi="Arial" w:cs="Arial"/>
          <w:szCs w:val="24"/>
        </w:rPr>
        <w:t xml:space="preserve"> applies to an individual who gives an assurance of support as a single assurer. </w:t>
      </w:r>
    </w:p>
    <w:p w:rsidR="00A02D15" w:rsidRPr="00573A89" w:rsidRDefault="00A02D15" w:rsidP="0036595C">
      <w:pPr>
        <w:shd w:val="clear" w:color="auto" w:fill="FFFFFF"/>
        <w:spacing w:before="100" w:beforeAutospacing="1" w:after="100" w:afterAutospacing="1"/>
        <w:jc w:val="both"/>
        <w:rPr>
          <w:rFonts w:ascii="Arial" w:hAnsi="Arial" w:cs="Arial"/>
          <w:szCs w:val="24"/>
        </w:rPr>
      </w:pPr>
      <w:r w:rsidRPr="00573A89">
        <w:rPr>
          <w:rFonts w:ascii="Arial" w:hAnsi="Arial" w:cs="Arial"/>
          <w:szCs w:val="24"/>
        </w:rPr>
        <w:t>Subsection 1</w:t>
      </w:r>
      <w:r w:rsidR="001A7459">
        <w:rPr>
          <w:rFonts w:ascii="Arial" w:hAnsi="Arial" w:cs="Arial"/>
          <w:szCs w:val="24"/>
        </w:rPr>
        <w:t>5</w:t>
      </w:r>
      <w:r w:rsidRPr="00573A89">
        <w:rPr>
          <w:rFonts w:ascii="Arial" w:hAnsi="Arial" w:cs="Arial"/>
          <w:szCs w:val="24"/>
        </w:rPr>
        <w:t xml:space="preserve">(2) </w:t>
      </w:r>
      <w:r w:rsidR="008E0F6B" w:rsidRPr="00573A89">
        <w:rPr>
          <w:rFonts w:ascii="Arial" w:hAnsi="Arial" w:cs="Arial"/>
          <w:szCs w:val="24"/>
        </w:rPr>
        <w:t>speci</w:t>
      </w:r>
      <w:r w:rsidR="00D8034E">
        <w:rPr>
          <w:rFonts w:ascii="Arial" w:hAnsi="Arial" w:cs="Arial"/>
          <w:szCs w:val="24"/>
        </w:rPr>
        <w:t>fies</w:t>
      </w:r>
      <w:r w:rsidR="008E0F6B" w:rsidRPr="00573A89">
        <w:rPr>
          <w:rFonts w:ascii="Arial" w:hAnsi="Arial" w:cs="Arial"/>
          <w:szCs w:val="24"/>
        </w:rPr>
        <w:t xml:space="preserve"> that the individual meets the income requirement for a financial year if the amount of the individual’s income for the year is at least the total of:</w:t>
      </w:r>
    </w:p>
    <w:p w:rsidR="008E0F6B" w:rsidRPr="00573A89" w:rsidRDefault="008E0F6B" w:rsidP="0036595C">
      <w:pPr>
        <w:pStyle w:val="ListParagraph"/>
        <w:numPr>
          <w:ilvl w:val="0"/>
          <w:numId w:val="8"/>
        </w:numPr>
        <w:jc w:val="both"/>
        <w:rPr>
          <w:rFonts w:ascii="Arial" w:hAnsi="Arial" w:cs="Arial"/>
          <w:szCs w:val="24"/>
        </w:rPr>
      </w:pPr>
      <w:r w:rsidRPr="00573A89">
        <w:rPr>
          <w:rFonts w:ascii="Arial" w:hAnsi="Arial" w:cs="Arial"/>
          <w:szCs w:val="24"/>
        </w:rPr>
        <w:t xml:space="preserve">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multiplied by the total of: </w:t>
      </w:r>
    </w:p>
    <w:p w:rsidR="008E0F6B" w:rsidRPr="00573A89" w:rsidRDefault="008E0F6B" w:rsidP="0036595C">
      <w:pPr>
        <w:pStyle w:val="ListParagraph"/>
        <w:numPr>
          <w:ilvl w:val="1"/>
          <w:numId w:val="9"/>
        </w:numPr>
        <w:jc w:val="both"/>
        <w:rPr>
          <w:rFonts w:ascii="Arial" w:hAnsi="Arial" w:cs="Arial"/>
          <w:szCs w:val="24"/>
        </w:rPr>
      </w:pPr>
      <w:r w:rsidRPr="00573A89">
        <w:rPr>
          <w:rFonts w:ascii="Arial" w:hAnsi="Arial" w:cs="Arial"/>
          <w:szCs w:val="24"/>
        </w:rPr>
        <w:t>one (representing the individual giving the assurance of support); and</w:t>
      </w:r>
    </w:p>
    <w:p w:rsidR="008E0F6B" w:rsidRPr="00573A89" w:rsidRDefault="008E0F6B" w:rsidP="0036595C">
      <w:pPr>
        <w:pStyle w:val="ListParagraph"/>
        <w:numPr>
          <w:ilvl w:val="1"/>
          <w:numId w:val="9"/>
        </w:numPr>
        <w:jc w:val="both"/>
        <w:rPr>
          <w:rFonts w:ascii="Arial" w:hAnsi="Arial" w:cs="Arial"/>
          <w:szCs w:val="24"/>
        </w:rPr>
      </w:pPr>
      <w:r w:rsidRPr="00573A89">
        <w:rPr>
          <w:rFonts w:ascii="Arial" w:hAnsi="Arial" w:cs="Arial"/>
          <w:szCs w:val="24"/>
        </w:rPr>
        <w:t xml:space="preserve">the total number of adults receiving assurance under </w:t>
      </w:r>
      <w:r w:rsidR="001A7459">
        <w:rPr>
          <w:rFonts w:ascii="Arial" w:hAnsi="Arial" w:cs="Arial"/>
          <w:szCs w:val="24"/>
        </w:rPr>
        <w:t>the</w:t>
      </w:r>
      <w:r w:rsidR="001A7459" w:rsidRPr="00573A89">
        <w:rPr>
          <w:rFonts w:ascii="Arial" w:hAnsi="Arial" w:cs="Arial"/>
          <w:szCs w:val="24"/>
        </w:rPr>
        <w:t xml:space="preserve"> </w:t>
      </w:r>
      <w:r w:rsidRPr="00573A89">
        <w:rPr>
          <w:rFonts w:ascii="Arial" w:hAnsi="Arial" w:cs="Arial"/>
          <w:szCs w:val="24"/>
        </w:rPr>
        <w:t>assurance of support given by the person; and</w:t>
      </w:r>
    </w:p>
    <w:p w:rsidR="00137787" w:rsidRDefault="008E0F6B" w:rsidP="0036595C">
      <w:pPr>
        <w:pStyle w:val="ListParagraph"/>
        <w:numPr>
          <w:ilvl w:val="1"/>
          <w:numId w:val="9"/>
        </w:numPr>
        <w:jc w:val="both"/>
        <w:rPr>
          <w:rFonts w:ascii="Arial" w:hAnsi="Arial" w:cs="Arial"/>
          <w:szCs w:val="24"/>
        </w:rPr>
      </w:pPr>
      <w:r w:rsidRPr="00573A89">
        <w:rPr>
          <w:rFonts w:ascii="Arial" w:hAnsi="Arial" w:cs="Arial"/>
          <w:szCs w:val="24"/>
        </w:rPr>
        <w:t>if the individual giving the assurance of support has a partner – one; and</w:t>
      </w:r>
    </w:p>
    <w:p w:rsidR="00137787" w:rsidRPr="0036595C" w:rsidRDefault="00137787" w:rsidP="0036595C">
      <w:pPr>
        <w:pStyle w:val="ListParagraph"/>
        <w:ind w:left="1440"/>
        <w:jc w:val="both"/>
        <w:rPr>
          <w:rFonts w:ascii="Arial" w:hAnsi="Arial" w:cs="Arial"/>
          <w:szCs w:val="24"/>
        </w:rPr>
      </w:pPr>
    </w:p>
    <w:p w:rsidR="008E0F6B" w:rsidRPr="00573A89" w:rsidRDefault="008E0F6B" w:rsidP="0036595C">
      <w:pPr>
        <w:pStyle w:val="ListParagraph"/>
        <w:numPr>
          <w:ilvl w:val="0"/>
          <w:numId w:val="8"/>
        </w:numPr>
        <w:jc w:val="both"/>
        <w:rPr>
          <w:rFonts w:ascii="Arial" w:hAnsi="Arial" w:cs="Arial"/>
          <w:szCs w:val="24"/>
        </w:rPr>
      </w:pPr>
      <w:r w:rsidRPr="00573A89">
        <w:rPr>
          <w:rFonts w:ascii="Arial" w:hAnsi="Arial" w:cs="Arial"/>
          <w:szCs w:val="24"/>
        </w:rPr>
        <w:t xml:space="preserve">10% of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multiplied by:</w:t>
      </w:r>
    </w:p>
    <w:p w:rsidR="008E0F6B" w:rsidRPr="00573A89" w:rsidRDefault="008E0F6B" w:rsidP="0036595C">
      <w:pPr>
        <w:pStyle w:val="ListParagraph"/>
        <w:numPr>
          <w:ilvl w:val="1"/>
          <w:numId w:val="10"/>
        </w:numPr>
        <w:jc w:val="both"/>
        <w:rPr>
          <w:rFonts w:ascii="Arial" w:hAnsi="Arial" w:cs="Arial"/>
          <w:szCs w:val="24"/>
        </w:rPr>
      </w:pPr>
      <w:r w:rsidRPr="00573A89">
        <w:rPr>
          <w:rFonts w:ascii="Arial" w:hAnsi="Arial" w:cs="Arial"/>
          <w:szCs w:val="24"/>
        </w:rPr>
        <w:t xml:space="preserve">the number of children of the individual giving the assurance of support; and </w:t>
      </w:r>
    </w:p>
    <w:p w:rsidR="000813FB" w:rsidRPr="00573A89" w:rsidRDefault="008E0F6B" w:rsidP="0036595C">
      <w:pPr>
        <w:pStyle w:val="ListParagraph"/>
        <w:numPr>
          <w:ilvl w:val="1"/>
          <w:numId w:val="10"/>
        </w:numPr>
        <w:jc w:val="both"/>
        <w:rPr>
          <w:rFonts w:ascii="Arial" w:hAnsi="Arial" w:cs="Arial"/>
          <w:szCs w:val="24"/>
        </w:rPr>
      </w:pPr>
      <w:proofErr w:type="gramStart"/>
      <w:r w:rsidRPr="00573A89">
        <w:rPr>
          <w:rFonts w:ascii="Arial" w:hAnsi="Arial" w:cs="Arial"/>
          <w:szCs w:val="24"/>
        </w:rPr>
        <w:t>the</w:t>
      </w:r>
      <w:proofErr w:type="gramEnd"/>
      <w:r w:rsidRPr="00573A89">
        <w:rPr>
          <w:rFonts w:ascii="Arial" w:hAnsi="Arial" w:cs="Arial"/>
          <w:szCs w:val="24"/>
        </w:rPr>
        <w:t xml:space="preserve"> number of children of any adults receiving assurance under the assurance of support.</w:t>
      </w:r>
    </w:p>
    <w:p w:rsidR="008E0F6B" w:rsidRPr="00573A89" w:rsidRDefault="00EE43A0" w:rsidP="0036595C">
      <w:pPr>
        <w:jc w:val="both"/>
        <w:rPr>
          <w:rFonts w:ascii="Arial" w:hAnsi="Arial" w:cs="Arial"/>
          <w:szCs w:val="24"/>
        </w:rPr>
      </w:pPr>
      <w:r>
        <w:rPr>
          <w:rFonts w:ascii="Arial" w:hAnsi="Arial" w:cs="Arial"/>
          <w:szCs w:val="24"/>
        </w:rPr>
        <w:t>The</w:t>
      </w:r>
      <w:r w:rsidRPr="00573A89">
        <w:rPr>
          <w:rFonts w:ascii="Arial" w:hAnsi="Arial" w:cs="Arial"/>
          <w:szCs w:val="24"/>
        </w:rPr>
        <w:t xml:space="preserve"> </w:t>
      </w:r>
      <w:r w:rsidR="00BB7350" w:rsidRPr="00573A89">
        <w:rPr>
          <w:rFonts w:ascii="Arial" w:hAnsi="Arial" w:cs="Arial"/>
          <w:szCs w:val="24"/>
        </w:rPr>
        <w:t>example at the end of section 1</w:t>
      </w:r>
      <w:r>
        <w:rPr>
          <w:rFonts w:ascii="Arial" w:hAnsi="Arial" w:cs="Arial"/>
          <w:szCs w:val="24"/>
        </w:rPr>
        <w:t>5</w:t>
      </w:r>
      <w:r w:rsidR="00BB7350" w:rsidRPr="00573A89">
        <w:rPr>
          <w:rFonts w:ascii="Arial" w:hAnsi="Arial" w:cs="Arial"/>
          <w:szCs w:val="24"/>
        </w:rPr>
        <w:t xml:space="preserve"> illustrates how the income requirement (the total amount of assessable income that an assurer has to demonstrate for the assurance to be accepted) is calculated.</w:t>
      </w:r>
      <w:r w:rsidR="008E0F6B" w:rsidRPr="00573A89">
        <w:rPr>
          <w:rFonts w:ascii="Arial" w:hAnsi="Arial" w:cs="Arial"/>
          <w:szCs w:val="24"/>
        </w:rPr>
        <w:t xml:space="preserve"> That is, if a partnered individual with one child applies to give an assurance of support for a migrating family of two parents and two children, the minimum required income amount of the individual is the total of:</w:t>
      </w:r>
    </w:p>
    <w:p w:rsidR="008E0F6B" w:rsidRPr="00573A89" w:rsidRDefault="008E0F6B" w:rsidP="0036595C">
      <w:pPr>
        <w:pStyle w:val="ListParagraph"/>
        <w:numPr>
          <w:ilvl w:val="0"/>
          <w:numId w:val="11"/>
        </w:numPr>
        <w:jc w:val="both"/>
        <w:rPr>
          <w:rFonts w:ascii="Arial" w:hAnsi="Arial" w:cs="Arial"/>
          <w:szCs w:val="24"/>
        </w:rPr>
      </w:pPr>
      <w:r w:rsidRPr="00573A89">
        <w:rPr>
          <w:rFonts w:ascii="Arial" w:hAnsi="Arial" w:cs="Arial"/>
          <w:szCs w:val="24"/>
        </w:rPr>
        <w:t>$</w:t>
      </w:r>
      <w:r w:rsidR="00FA7493">
        <w:rPr>
          <w:rFonts w:ascii="Arial" w:hAnsi="Arial" w:cs="Arial"/>
          <w:szCs w:val="24"/>
        </w:rPr>
        <w:t>115,476</w:t>
      </w:r>
      <w:r w:rsidRPr="00573A89">
        <w:rPr>
          <w:rFonts w:ascii="Arial" w:hAnsi="Arial" w:cs="Arial"/>
          <w:szCs w:val="24"/>
        </w:rPr>
        <w:t xml:space="preserve">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of $</w:t>
      </w:r>
      <w:r w:rsidR="00FA7493">
        <w:rPr>
          <w:rFonts w:ascii="Arial" w:hAnsi="Arial" w:cs="Arial"/>
          <w:szCs w:val="24"/>
        </w:rPr>
        <w:t>28,869</w:t>
      </w:r>
      <w:r w:rsidRPr="00573A89">
        <w:rPr>
          <w:rFonts w:ascii="Arial" w:hAnsi="Arial" w:cs="Arial"/>
          <w:szCs w:val="24"/>
        </w:rPr>
        <w:t xml:space="preserve"> multiplied by the total number of individuals giving assurance, persons receiving an assurance, and the partner of the individual giving </w:t>
      </w:r>
      <w:r w:rsidR="000435A1">
        <w:rPr>
          <w:rFonts w:ascii="Arial" w:hAnsi="Arial" w:cs="Arial"/>
          <w:szCs w:val="24"/>
        </w:rPr>
        <w:t xml:space="preserve">the </w:t>
      </w:r>
      <w:r w:rsidRPr="00573A89">
        <w:rPr>
          <w:rFonts w:ascii="Arial" w:hAnsi="Arial" w:cs="Arial"/>
          <w:szCs w:val="24"/>
        </w:rPr>
        <w:t>assurance</w:t>
      </w:r>
      <w:r w:rsidR="000435A1">
        <w:rPr>
          <w:rFonts w:ascii="Arial" w:hAnsi="Arial" w:cs="Arial"/>
          <w:szCs w:val="24"/>
        </w:rPr>
        <w:t xml:space="preserve"> of support</w:t>
      </w:r>
      <w:r w:rsidRPr="00573A89">
        <w:rPr>
          <w:rFonts w:ascii="Arial" w:hAnsi="Arial" w:cs="Arial"/>
          <w:szCs w:val="24"/>
        </w:rPr>
        <w:t xml:space="preserve"> (</w:t>
      </w:r>
      <w:r w:rsidR="00F92267">
        <w:rPr>
          <w:rFonts w:ascii="Arial" w:hAnsi="Arial" w:cs="Arial"/>
          <w:szCs w:val="24"/>
        </w:rPr>
        <w:t xml:space="preserve">in total </w:t>
      </w:r>
      <w:r w:rsidRPr="00573A89">
        <w:rPr>
          <w:rFonts w:ascii="Arial" w:hAnsi="Arial" w:cs="Arial"/>
          <w:szCs w:val="24"/>
        </w:rPr>
        <w:t>4</w:t>
      </w:r>
      <w:r w:rsidR="00F92267">
        <w:rPr>
          <w:rFonts w:ascii="Arial" w:hAnsi="Arial" w:cs="Arial"/>
          <w:szCs w:val="24"/>
        </w:rPr>
        <w:t xml:space="preserve"> adults</w:t>
      </w:r>
      <w:r w:rsidRPr="00573A89">
        <w:rPr>
          <w:rFonts w:ascii="Arial" w:hAnsi="Arial" w:cs="Arial"/>
          <w:szCs w:val="24"/>
        </w:rPr>
        <w:t xml:space="preserve">)); and </w:t>
      </w:r>
    </w:p>
    <w:p w:rsidR="008E0F6B" w:rsidRPr="00573A89" w:rsidRDefault="008E0F6B" w:rsidP="0036595C">
      <w:pPr>
        <w:pStyle w:val="ListParagraph"/>
        <w:numPr>
          <w:ilvl w:val="0"/>
          <w:numId w:val="11"/>
        </w:numPr>
        <w:jc w:val="both"/>
        <w:rPr>
          <w:rFonts w:ascii="Arial" w:hAnsi="Arial" w:cs="Arial"/>
          <w:szCs w:val="24"/>
        </w:rPr>
      </w:pPr>
      <w:r w:rsidRPr="00573A89">
        <w:rPr>
          <w:rFonts w:ascii="Arial" w:hAnsi="Arial" w:cs="Arial"/>
          <w:szCs w:val="24"/>
        </w:rPr>
        <w:t>$</w:t>
      </w:r>
      <w:r w:rsidR="00FA7493">
        <w:rPr>
          <w:rFonts w:ascii="Arial" w:hAnsi="Arial" w:cs="Arial"/>
          <w:szCs w:val="24"/>
        </w:rPr>
        <w:t>8,661</w:t>
      </w:r>
      <w:r w:rsidRPr="00573A89">
        <w:rPr>
          <w:rFonts w:ascii="Arial" w:hAnsi="Arial" w:cs="Arial"/>
          <w:szCs w:val="24"/>
        </w:rPr>
        <w:t xml:space="preserve"> (10% of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of $</w:t>
      </w:r>
      <w:r w:rsidR="00FA7493">
        <w:rPr>
          <w:rFonts w:ascii="Arial" w:hAnsi="Arial" w:cs="Arial"/>
          <w:szCs w:val="24"/>
        </w:rPr>
        <w:t>28,869</w:t>
      </w:r>
      <w:r w:rsidRPr="00573A89">
        <w:rPr>
          <w:rFonts w:ascii="Arial" w:hAnsi="Arial" w:cs="Arial"/>
          <w:szCs w:val="24"/>
        </w:rPr>
        <w:t xml:space="preserve"> multiplied by the total number of children of both the individual giving </w:t>
      </w:r>
      <w:r w:rsidR="000435A1">
        <w:rPr>
          <w:rFonts w:ascii="Arial" w:hAnsi="Arial" w:cs="Arial"/>
          <w:szCs w:val="24"/>
        </w:rPr>
        <w:t xml:space="preserve">the </w:t>
      </w:r>
      <w:r w:rsidRPr="00573A89">
        <w:rPr>
          <w:rFonts w:ascii="Arial" w:hAnsi="Arial" w:cs="Arial"/>
          <w:szCs w:val="24"/>
        </w:rPr>
        <w:t>assurance</w:t>
      </w:r>
      <w:r w:rsidR="000435A1">
        <w:rPr>
          <w:rFonts w:ascii="Arial" w:hAnsi="Arial" w:cs="Arial"/>
          <w:szCs w:val="24"/>
        </w:rPr>
        <w:t xml:space="preserve"> of support</w:t>
      </w:r>
      <w:r w:rsidRPr="00573A89">
        <w:rPr>
          <w:rFonts w:ascii="Arial" w:hAnsi="Arial" w:cs="Arial"/>
          <w:szCs w:val="24"/>
        </w:rPr>
        <w:t>, and the persons receiving assurance (</w:t>
      </w:r>
      <w:r w:rsidR="00F92267">
        <w:rPr>
          <w:rFonts w:ascii="Arial" w:hAnsi="Arial" w:cs="Arial"/>
          <w:szCs w:val="24"/>
        </w:rPr>
        <w:t xml:space="preserve">in total </w:t>
      </w:r>
      <w:r w:rsidRPr="00573A89">
        <w:rPr>
          <w:rFonts w:ascii="Arial" w:hAnsi="Arial" w:cs="Arial"/>
          <w:szCs w:val="24"/>
        </w:rPr>
        <w:t>3</w:t>
      </w:r>
      <w:r w:rsidR="000435A1">
        <w:rPr>
          <w:rFonts w:ascii="Arial" w:hAnsi="Arial" w:cs="Arial"/>
          <w:szCs w:val="24"/>
        </w:rPr>
        <w:t> </w:t>
      </w:r>
      <w:r w:rsidR="00F92267">
        <w:rPr>
          <w:rFonts w:ascii="Arial" w:hAnsi="Arial" w:cs="Arial"/>
          <w:szCs w:val="24"/>
        </w:rPr>
        <w:t>children</w:t>
      </w:r>
      <w:r w:rsidRPr="00573A89">
        <w:rPr>
          <w:rFonts w:ascii="Arial" w:hAnsi="Arial" w:cs="Arial"/>
          <w:szCs w:val="24"/>
        </w:rPr>
        <w:t>)).</w:t>
      </w:r>
    </w:p>
    <w:p w:rsidR="00513868" w:rsidRDefault="00894DE2" w:rsidP="0036595C">
      <w:pPr>
        <w:jc w:val="both"/>
        <w:rPr>
          <w:rFonts w:ascii="Arial" w:hAnsi="Arial" w:cs="Arial"/>
          <w:szCs w:val="24"/>
        </w:rPr>
      </w:pPr>
      <w:r w:rsidRPr="000B15AB">
        <w:rPr>
          <w:rFonts w:ascii="Arial" w:hAnsi="Arial" w:cs="Arial"/>
          <w:szCs w:val="24"/>
        </w:rPr>
        <w:t xml:space="preserve">This example is based on the rate of </w:t>
      </w:r>
      <w:proofErr w:type="spellStart"/>
      <w:r w:rsidRPr="000B15AB">
        <w:rPr>
          <w:rFonts w:ascii="Arial" w:hAnsi="Arial" w:cs="Arial"/>
          <w:szCs w:val="24"/>
        </w:rPr>
        <w:t>newstart</w:t>
      </w:r>
      <w:proofErr w:type="spellEnd"/>
      <w:r w:rsidRPr="000B15AB">
        <w:rPr>
          <w:rFonts w:ascii="Arial" w:hAnsi="Arial" w:cs="Arial"/>
          <w:szCs w:val="24"/>
        </w:rPr>
        <w:t xml:space="preserve"> allowance as indexed at 1 July 2017, which would apply up to and including 30 June 2018.  While </w:t>
      </w:r>
      <w:r w:rsidR="00715266" w:rsidRPr="000B15AB">
        <w:rPr>
          <w:rFonts w:ascii="Arial" w:hAnsi="Arial" w:cs="Arial"/>
          <w:szCs w:val="24"/>
        </w:rPr>
        <w:t xml:space="preserve">the rate of </w:t>
      </w:r>
      <w:proofErr w:type="spellStart"/>
      <w:r w:rsidRPr="000B15AB">
        <w:rPr>
          <w:rFonts w:ascii="Arial" w:hAnsi="Arial" w:cs="Arial"/>
          <w:szCs w:val="24"/>
        </w:rPr>
        <w:t>newstart</w:t>
      </w:r>
      <w:proofErr w:type="spellEnd"/>
      <w:r w:rsidRPr="000B15AB">
        <w:rPr>
          <w:rFonts w:ascii="Arial" w:hAnsi="Arial" w:cs="Arial"/>
          <w:szCs w:val="24"/>
        </w:rPr>
        <w:t xml:space="preserve"> allowance is indexed in September and March</w:t>
      </w:r>
      <w:r w:rsidR="00AD084B" w:rsidRPr="000B15AB">
        <w:rPr>
          <w:rFonts w:ascii="Arial" w:hAnsi="Arial" w:cs="Arial"/>
          <w:szCs w:val="24"/>
        </w:rPr>
        <w:t xml:space="preserve"> each </w:t>
      </w:r>
      <w:r w:rsidR="000B15AB">
        <w:rPr>
          <w:rFonts w:ascii="Arial" w:hAnsi="Arial" w:cs="Arial"/>
          <w:szCs w:val="24"/>
        </w:rPr>
        <w:t xml:space="preserve">financial </w:t>
      </w:r>
      <w:r w:rsidR="00AD084B" w:rsidRPr="000B15AB">
        <w:rPr>
          <w:rFonts w:ascii="Arial" w:hAnsi="Arial" w:cs="Arial"/>
          <w:szCs w:val="24"/>
        </w:rPr>
        <w:t>year</w:t>
      </w:r>
      <w:r w:rsidRPr="000B15AB">
        <w:rPr>
          <w:rFonts w:ascii="Arial" w:hAnsi="Arial" w:cs="Arial"/>
          <w:szCs w:val="24"/>
        </w:rPr>
        <w:t>, those indexations are not taken into account</w:t>
      </w:r>
      <w:r w:rsidR="00AD084B" w:rsidRPr="000B15AB">
        <w:rPr>
          <w:rFonts w:ascii="Arial" w:hAnsi="Arial" w:cs="Arial"/>
          <w:szCs w:val="24"/>
        </w:rPr>
        <w:t xml:space="preserve"> until the following July</w:t>
      </w:r>
      <w:r w:rsidRPr="000B15AB">
        <w:rPr>
          <w:rFonts w:ascii="Arial" w:hAnsi="Arial" w:cs="Arial"/>
          <w:szCs w:val="24"/>
        </w:rPr>
        <w:t xml:space="preserve"> for the purposes of </w:t>
      </w:r>
      <w:r w:rsidR="00715266" w:rsidRPr="000B15AB">
        <w:rPr>
          <w:rFonts w:ascii="Arial" w:hAnsi="Arial" w:cs="Arial"/>
          <w:szCs w:val="24"/>
        </w:rPr>
        <w:t>calculating the income amount required</w:t>
      </w:r>
      <w:r w:rsidRPr="000B15AB">
        <w:rPr>
          <w:rFonts w:ascii="Arial" w:hAnsi="Arial" w:cs="Arial"/>
          <w:szCs w:val="24"/>
        </w:rPr>
        <w:t xml:space="preserve"> under this Determination.</w:t>
      </w:r>
    </w:p>
    <w:p w:rsidR="00D8034E" w:rsidRPr="000B15AB" w:rsidRDefault="00D8034E" w:rsidP="0036595C">
      <w:pPr>
        <w:jc w:val="both"/>
        <w:rPr>
          <w:rFonts w:ascii="Arial" w:hAnsi="Arial" w:cs="Arial"/>
          <w:szCs w:val="24"/>
        </w:rPr>
      </w:pPr>
      <w:r>
        <w:rPr>
          <w:rFonts w:ascii="Arial" w:hAnsi="Arial" w:cs="Arial"/>
          <w:szCs w:val="24"/>
        </w:rPr>
        <w:lastRenderedPageBreak/>
        <w:t xml:space="preserve">The child of an individual is </w:t>
      </w:r>
      <w:r w:rsidR="00257F21">
        <w:rPr>
          <w:rFonts w:ascii="Arial" w:hAnsi="Arial" w:cs="Arial"/>
          <w:szCs w:val="24"/>
        </w:rPr>
        <w:t xml:space="preserve">a </w:t>
      </w:r>
      <w:r>
        <w:rPr>
          <w:rFonts w:ascii="Arial" w:hAnsi="Arial" w:cs="Arial"/>
          <w:szCs w:val="24"/>
        </w:rPr>
        <w:t>person under 18 years of age who is a depend</w:t>
      </w:r>
      <w:r w:rsidR="00B0067B">
        <w:rPr>
          <w:rFonts w:ascii="Arial" w:hAnsi="Arial" w:cs="Arial"/>
          <w:szCs w:val="24"/>
        </w:rPr>
        <w:t>e</w:t>
      </w:r>
      <w:r>
        <w:rPr>
          <w:rFonts w:ascii="Arial" w:hAnsi="Arial" w:cs="Arial"/>
          <w:szCs w:val="24"/>
        </w:rPr>
        <w:t>nt child of the individual. Children of an assuree who are over 18 years of age are considered to be adults and are required to have a separate assurance of support.</w:t>
      </w:r>
    </w:p>
    <w:p w:rsidR="00BE1F3A" w:rsidRPr="00573A89" w:rsidRDefault="00E52C6D" w:rsidP="0036595C">
      <w:pPr>
        <w:jc w:val="both"/>
        <w:rPr>
          <w:rFonts w:ascii="Arial" w:hAnsi="Arial" w:cs="Arial"/>
          <w:szCs w:val="24"/>
          <w:u w:val="single"/>
        </w:rPr>
      </w:pPr>
      <w:r w:rsidRPr="00573A89">
        <w:rPr>
          <w:rFonts w:ascii="Arial" w:hAnsi="Arial" w:cs="Arial"/>
          <w:szCs w:val="24"/>
          <w:u w:val="single"/>
        </w:rPr>
        <w:t>Section 1</w:t>
      </w:r>
      <w:r w:rsidR="000435A1">
        <w:rPr>
          <w:rFonts w:ascii="Arial" w:hAnsi="Arial" w:cs="Arial"/>
          <w:szCs w:val="24"/>
          <w:u w:val="single"/>
        </w:rPr>
        <w:t>6</w:t>
      </w:r>
      <w:r w:rsidRPr="00573A89">
        <w:rPr>
          <w:rFonts w:ascii="Arial" w:hAnsi="Arial" w:cs="Arial"/>
          <w:szCs w:val="24"/>
          <w:u w:val="single"/>
        </w:rPr>
        <w:t xml:space="preserve"> </w:t>
      </w:r>
    </w:p>
    <w:p w:rsidR="006321D3" w:rsidRPr="00573A89" w:rsidRDefault="00BE1F3A" w:rsidP="0036595C">
      <w:pPr>
        <w:jc w:val="both"/>
        <w:rPr>
          <w:rFonts w:ascii="Arial" w:hAnsi="Arial" w:cs="Arial"/>
          <w:szCs w:val="24"/>
        </w:rPr>
      </w:pPr>
      <w:r w:rsidRPr="00573A89">
        <w:rPr>
          <w:rFonts w:ascii="Arial" w:hAnsi="Arial" w:cs="Arial"/>
          <w:szCs w:val="24"/>
        </w:rPr>
        <w:t xml:space="preserve">This section </w:t>
      </w:r>
      <w:r w:rsidR="006321D3" w:rsidRPr="00573A89">
        <w:rPr>
          <w:rFonts w:ascii="Arial" w:hAnsi="Arial" w:cs="Arial"/>
          <w:szCs w:val="24"/>
        </w:rPr>
        <w:t xml:space="preserve">specifies </w:t>
      </w:r>
      <w:r w:rsidR="00BB7350" w:rsidRPr="00573A89">
        <w:rPr>
          <w:rFonts w:ascii="Arial" w:hAnsi="Arial" w:cs="Arial"/>
          <w:szCs w:val="24"/>
        </w:rPr>
        <w:t>the income requiremen</w:t>
      </w:r>
      <w:r w:rsidR="006321D3" w:rsidRPr="00573A89">
        <w:rPr>
          <w:rFonts w:ascii="Arial" w:hAnsi="Arial" w:cs="Arial"/>
          <w:szCs w:val="24"/>
        </w:rPr>
        <w:t xml:space="preserve">t for an </w:t>
      </w:r>
      <w:r w:rsidR="00BB7350" w:rsidRPr="00573A89">
        <w:rPr>
          <w:rFonts w:ascii="Arial" w:hAnsi="Arial" w:cs="Arial"/>
          <w:szCs w:val="24"/>
        </w:rPr>
        <w:t>individual who gives an assuran</w:t>
      </w:r>
      <w:r w:rsidR="006321D3" w:rsidRPr="00573A89">
        <w:rPr>
          <w:rFonts w:ascii="Arial" w:hAnsi="Arial" w:cs="Arial"/>
          <w:szCs w:val="24"/>
        </w:rPr>
        <w:t>ce of support jointly with another</w:t>
      </w:r>
      <w:r w:rsidR="00BB7350" w:rsidRPr="00573A89">
        <w:rPr>
          <w:rFonts w:ascii="Arial" w:hAnsi="Arial" w:cs="Arial"/>
          <w:szCs w:val="24"/>
        </w:rPr>
        <w:t xml:space="preserve"> individual</w:t>
      </w:r>
      <w:r w:rsidR="006321D3" w:rsidRPr="00573A89">
        <w:rPr>
          <w:rFonts w:ascii="Arial" w:hAnsi="Arial" w:cs="Arial"/>
          <w:szCs w:val="24"/>
        </w:rPr>
        <w:t xml:space="preserve"> or indiv</w:t>
      </w:r>
      <w:r w:rsidR="00D463AB" w:rsidRPr="00573A89">
        <w:rPr>
          <w:rFonts w:ascii="Arial" w:hAnsi="Arial" w:cs="Arial"/>
          <w:szCs w:val="24"/>
        </w:rPr>
        <w:t>iduals</w:t>
      </w:r>
      <w:r w:rsidR="00BB7350" w:rsidRPr="00573A89">
        <w:rPr>
          <w:rFonts w:ascii="Arial" w:hAnsi="Arial" w:cs="Arial"/>
          <w:szCs w:val="24"/>
        </w:rPr>
        <w:t xml:space="preserve">. </w:t>
      </w:r>
    </w:p>
    <w:p w:rsidR="00BB7350" w:rsidRPr="00573A89" w:rsidRDefault="00BB7350" w:rsidP="0036595C">
      <w:pPr>
        <w:jc w:val="both"/>
        <w:rPr>
          <w:rFonts w:ascii="Arial" w:hAnsi="Arial" w:cs="Arial"/>
          <w:szCs w:val="24"/>
        </w:rPr>
      </w:pPr>
      <w:r w:rsidRPr="00573A89">
        <w:rPr>
          <w:rFonts w:ascii="Arial" w:hAnsi="Arial" w:cs="Arial"/>
          <w:szCs w:val="24"/>
        </w:rPr>
        <w:t>Subsection 16(1) provides that section 16 appl</w:t>
      </w:r>
      <w:r w:rsidR="00F92267">
        <w:rPr>
          <w:rFonts w:ascii="Arial" w:hAnsi="Arial" w:cs="Arial"/>
          <w:szCs w:val="24"/>
        </w:rPr>
        <w:t>ies</w:t>
      </w:r>
      <w:r w:rsidRPr="00573A89">
        <w:rPr>
          <w:rFonts w:ascii="Arial" w:hAnsi="Arial" w:cs="Arial"/>
          <w:szCs w:val="24"/>
        </w:rPr>
        <w:t xml:space="preserve"> to an individual who gives an assurance of support jointly with another individual.</w:t>
      </w:r>
      <w:r w:rsidR="006321D3" w:rsidRPr="00573A89">
        <w:rPr>
          <w:rFonts w:ascii="Arial" w:hAnsi="Arial" w:cs="Arial"/>
          <w:szCs w:val="24"/>
        </w:rPr>
        <w:t xml:space="preserve"> </w:t>
      </w:r>
    </w:p>
    <w:p w:rsidR="006321D3" w:rsidRPr="00573A89" w:rsidRDefault="00762916" w:rsidP="0036595C">
      <w:pPr>
        <w:jc w:val="both"/>
        <w:rPr>
          <w:rFonts w:ascii="Arial" w:hAnsi="Arial" w:cs="Arial"/>
          <w:szCs w:val="24"/>
        </w:rPr>
      </w:pPr>
      <w:r w:rsidRPr="00573A89">
        <w:rPr>
          <w:rFonts w:ascii="Arial" w:hAnsi="Arial" w:cs="Arial"/>
          <w:szCs w:val="24"/>
        </w:rPr>
        <w:t>Subsection 16</w:t>
      </w:r>
      <w:r w:rsidR="00BB7350" w:rsidRPr="00573A89">
        <w:rPr>
          <w:rFonts w:ascii="Arial" w:hAnsi="Arial" w:cs="Arial"/>
          <w:szCs w:val="24"/>
        </w:rPr>
        <w:t xml:space="preserve">(2) provides that the individual </w:t>
      </w:r>
      <w:r w:rsidR="006321D3" w:rsidRPr="00573A89">
        <w:rPr>
          <w:rFonts w:ascii="Arial" w:hAnsi="Arial" w:cs="Arial"/>
          <w:szCs w:val="24"/>
        </w:rPr>
        <w:t xml:space="preserve">in a joint assurance </w:t>
      </w:r>
      <w:r w:rsidR="00BB7350" w:rsidRPr="00573A89">
        <w:rPr>
          <w:rFonts w:ascii="Arial" w:hAnsi="Arial" w:cs="Arial"/>
          <w:szCs w:val="24"/>
        </w:rPr>
        <w:t xml:space="preserve">meets the income requirement for a financial year if the Secretary is satisfied that the combined amount of assessable income of all assurers for that year is at least the total of the </w:t>
      </w:r>
      <w:r w:rsidR="006321D3" w:rsidRPr="00573A89">
        <w:rPr>
          <w:rFonts w:ascii="Arial" w:hAnsi="Arial" w:cs="Arial"/>
          <w:szCs w:val="24"/>
        </w:rPr>
        <w:t>following amounts</w:t>
      </w:r>
      <w:r w:rsidR="00BB7350" w:rsidRPr="00573A89">
        <w:rPr>
          <w:rFonts w:ascii="Arial" w:hAnsi="Arial" w:cs="Arial"/>
          <w:szCs w:val="24"/>
        </w:rPr>
        <w:t>:</w:t>
      </w:r>
    </w:p>
    <w:p w:rsidR="006321D3" w:rsidRPr="00573A89" w:rsidRDefault="006321D3" w:rsidP="0036595C">
      <w:pPr>
        <w:pStyle w:val="ListParagraph"/>
        <w:numPr>
          <w:ilvl w:val="0"/>
          <w:numId w:val="12"/>
        </w:numPr>
        <w:jc w:val="both"/>
        <w:rPr>
          <w:rFonts w:ascii="Arial" w:hAnsi="Arial" w:cs="Arial"/>
          <w:szCs w:val="24"/>
        </w:rPr>
      </w:pPr>
      <w:r w:rsidRPr="00573A89">
        <w:rPr>
          <w:rFonts w:ascii="Arial" w:hAnsi="Arial" w:cs="Arial"/>
          <w:szCs w:val="24"/>
        </w:rPr>
        <w:t xml:space="preserve">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multiplied by the total of: </w:t>
      </w:r>
    </w:p>
    <w:p w:rsidR="006321D3" w:rsidRPr="00573A89" w:rsidRDefault="006321D3" w:rsidP="0036595C">
      <w:pPr>
        <w:pStyle w:val="ListParagraph"/>
        <w:numPr>
          <w:ilvl w:val="1"/>
          <w:numId w:val="13"/>
        </w:numPr>
        <w:jc w:val="both"/>
        <w:rPr>
          <w:rFonts w:ascii="Arial" w:hAnsi="Arial" w:cs="Arial"/>
          <w:szCs w:val="24"/>
        </w:rPr>
      </w:pPr>
      <w:r w:rsidRPr="00573A89">
        <w:rPr>
          <w:rFonts w:ascii="Arial" w:hAnsi="Arial" w:cs="Arial"/>
          <w:szCs w:val="24"/>
        </w:rPr>
        <w:t>the total number of individuals giving the assurance of support; and</w:t>
      </w:r>
    </w:p>
    <w:p w:rsidR="006321D3" w:rsidRPr="00573A89" w:rsidRDefault="006321D3" w:rsidP="0036595C">
      <w:pPr>
        <w:pStyle w:val="ListParagraph"/>
        <w:numPr>
          <w:ilvl w:val="1"/>
          <w:numId w:val="13"/>
        </w:numPr>
        <w:jc w:val="both"/>
        <w:rPr>
          <w:rFonts w:ascii="Arial" w:hAnsi="Arial" w:cs="Arial"/>
          <w:szCs w:val="24"/>
        </w:rPr>
      </w:pPr>
      <w:r w:rsidRPr="00573A89">
        <w:rPr>
          <w:rFonts w:ascii="Arial" w:hAnsi="Arial" w:cs="Arial"/>
          <w:szCs w:val="24"/>
        </w:rPr>
        <w:t xml:space="preserve">the total number of adults receiving assurance under an assurance of support given by the individual; and </w:t>
      </w:r>
    </w:p>
    <w:p w:rsidR="006321D3" w:rsidRDefault="006321D3" w:rsidP="0036595C">
      <w:pPr>
        <w:pStyle w:val="ListParagraph"/>
        <w:numPr>
          <w:ilvl w:val="1"/>
          <w:numId w:val="13"/>
        </w:numPr>
        <w:jc w:val="both"/>
        <w:rPr>
          <w:rFonts w:ascii="Arial" w:hAnsi="Arial" w:cs="Arial"/>
          <w:szCs w:val="24"/>
        </w:rPr>
      </w:pPr>
      <w:r w:rsidRPr="00573A89">
        <w:rPr>
          <w:rFonts w:ascii="Arial" w:hAnsi="Arial" w:cs="Arial"/>
          <w:szCs w:val="24"/>
        </w:rPr>
        <w:t>the total number of</w:t>
      </w:r>
      <w:r w:rsidR="00DE4AA5">
        <w:rPr>
          <w:rFonts w:ascii="Arial" w:hAnsi="Arial" w:cs="Arial"/>
          <w:szCs w:val="24"/>
        </w:rPr>
        <w:t xml:space="preserve"> partners of the</w:t>
      </w:r>
      <w:r w:rsidRPr="00573A89">
        <w:rPr>
          <w:rFonts w:ascii="Arial" w:hAnsi="Arial" w:cs="Arial"/>
          <w:szCs w:val="24"/>
        </w:rPr>
        <w:t xml:space="preserve"> individuals that are jointly giving the assurance of support; and</w:t>
      </w:r>
    </w:p>
    <w:p w:rsidR="00137787" w:rsidRPr="00573A89" w:rsidRDefault="00137787" w:rsidP="0036595C">
      <w:pPr>
        <w:pStyle w:val="ListParagraph"/>
        <w:ind w:left="1440"/>
        <w:jc w:val="both"/>
        <w:rPr>
          <w:rFonts w:ascii="Arial" w:hAnsi="Arial" w:cs="Arial"/>
          <w:szCs w:val="24"/>
        </w:rPr>
      </w:pPr>
    </w:p>
    <w:p w:rsidR="006321D3" w:rsidRPr="00573A89" w:rsidRDefault="006321D3" w:rsidP="0036595C">
      <w:pPr>
        <w:pStyle w:val="ListParagraph"/>
        <w:numPr>
          <w:ilvl w:val="0"/>
          <w:numId w:val="12"/>
        </w:numPr>
        <w:jc w:val="both"/>
        <w:rPr>
          <w:rFonts w:ascii="Arial" w:hAnsi="Arial" w:cs="Arial"/>
          <w:szCs w:val="24"/>
        </w:rPr>
      </w:pPr>
      <w:r w:rsidRPr="00573A89">
        <w:rPr>
          <w:rFonts w:ascii="Arial" w:hAnsi="Arial" w:cs="Arial"/>
          <w:szCs w:val="24"/>
        </w:rPr>
        <w:t xml:space="preserve">10% of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multiplied by:</w:t>
      </w:r>
    </w:p>
    <w:p w:rsidR="006321D3" w:rsidRPr="00573A89" w:rsidRDefault="006321D3" w:rsidP="0036595C">
      <w:pPr>
        <w:pStyle w:val="ListParagraph"/>
        <w:numPr>
          <w:ilvl w:val="1"/>
          <w:numId w:val="14"/>
        </w:numPr>
        <w:jc w:val="both"/>
        <w:rPr>
          <w:rFonts w:ascii="Arial" w:hAnsi="Arial" w:cs="Arial"/>
          <w:szCs w:val="24"/>
        </w:rPr>
      </w:pPr>
      <w:r w:rsidRPr="00573A89">
        <w:rPr>
          <w:rFonts w:ascii="Arial" w:hAnsi="Arial" w:cs="Arial"/>
          <w:szCs w:val="24"/>
        </w:rPr>
        <w:t xml:space="preserve">the number of children of the individuals giving the assurance of support; and </w:t>
      </w:r>
    </w:p>
    <w:p w:rsidR="006321D3" w:rsidRPr="00573A89" w:rsidRDefault="006321D3" w:rsidP="0036595C">
      <w:pPr>
        <w:pStyle w:val="ListParagraph"/>
        <w:numPr>
          <w:ilvl w:val="1"/>
          <w:numId w:val="14"/>
        </w:numPr>
        <w:jc w:val="both"/>
        <w:rPr>
          <w:rFonts w:ascii="Arial" w:hAnsi="Arial" w:cs="Arial"/>
          <w:szCs w:val="24"/>
        </w:rPr>
      </w:pPr>
      <w:proofErr w:type="gramStart"/>
      <w:r w:rsidRPr="00573A89">
        <w:rPr>
          <w:rFonts w:ascii="Arial" w:hAnsi="Arial" w:cs="Arial"/>
          <w:szCs w:val="24"/>
        </w:rPr>
        <w:t>the</w:t>
      </w:r>
      <w:proofErr w:type="gramEnd"/>
      <w:r w:rsidRPr="00573A89">
        <w:rPr>
          <w:rFonts w:ascii="Arial" w:hAnsi="Arial" w:cs="Arial"/>
          <w:szCs w:val="24"/>
        </w:rPr>
        <w:t xml:space="preserve"> number of children of any adults receiving assurance under the assurance of support. </w:t>
      </w:r>
    </w:p>
    <w:p w:rsidR="00F26B49" w:rsidRPr="00573A89" w:rsidRDefault="000435A1" w:rsidP="0036595C">
      <w:pPr>
        <w:jc w:val="both"/>
        <w:rPr>
          <w:rFonts w:ascii="Arial" w:hAnsi="Arial" w:cs="Arial"/>
          <w:szCs w:val="24"/>
        </w:rPr>
      </w:pPr>
      <w:r>
        <w:rPr>
          <w:rFonts w:ascii="Arial" w:hAnsi="Arial" w:cs="Arial"/>
          <w:szCs w:val="24"/>
        </w:rPr>
        <w:t>The</w:t>
      </w:r>
      <w:r w:rsidRPr="00573A89">
        <w:rPr>
          <w:rFonts w:ascii="Arial" w:hAnsi="Arial" w:cs="Arial"/>
          <w:szCs w:val="24"/>
        </w:rPr>
        <w:t xml:space="preserve"> </w:t>
      </w:r>
      <w:r w:rsidR="007E4BE3" w:rsidRPr="00573A89">
        <w:rPr>
          <w:rFonts w:ascii="Arial" w:hAnsi="Arial" w:cs="Arial"/>
          <w:szCs w:val="24"/>
        </w:rPr>
        <w:t>example at the end of section 16</w:t>
      </w:r>
      <w:r w:rsidR="00BB7350" w:rsidRPr="00573A89">
        <w:rPr>
          <w:rFonts w:ascii="Arial" w:hAnsi="Arial" w:cs="Arial"/>
          <w:szCs w:val="24"/>
        </w:rPr>
        <w:t xml:space="preserve"> illustrates how the income requirement (the total amount of combined assessable income that joint assurers have to demonstrate for the assurance to be accepted) is calculated.</w:t>
      </w:r>
      <w:r w:rsidR="00F26B49" w:rsidRPr="00573A89">
        <w:rPr>
          <w:rFonts w:ascii="Arial" w:hAnsi="Arial" w:cs="Arial"/>
          <w:szCs w:val="24"/>
        </w:rPr>
        <w:t xml:space="preserve"> That is, if two joint assurers (who each have a partner and two children) give an assurance of support for a migrating family of two parents and three children, the combined minimum required income amount of both assurers is the total of:</w:t>
      </w:r>
    </w:p>
    <w:p w:rsidR="00F26B49" w:rsidRPr="00573A89" w:rsidRDefault="00F26B49" w:rsidP="0036595C">
      <w:pPr>
        <w:pStyle w:val="ListParagraph"/>
        <w:numPr>
          <w:ilvl w:val="0"/>
          <w:numId w:val="15"/>
        </w:numPr>
        <w:jc w:val="both"/>
        <w:rPr>
          <w:rFonts w:ascii="Arial" w:hAnsi="Arial" w:cs="Arial"/>
          <w:szCs w:val="24"/>
        </w:rPr>
      </w:pPr>
      <w:r w:rsidRPr="00573A89">
        <w:rPr>
          <w:rFonts w:ascii="Arial" w:hAnsi="Arial" w:cs="Arial"/>
          <w:szCs w:val="24"/>
        </w:rPr>
        <w:t>$</w:t>
      </w:r>
      <w:r w:rsidR="00DE4AA5">
        <w:rPr>
          <w:rFonts w:ascii="Arial" w:hAnsi="Arial" w:cs="Arial"/>
          <w:szCs w:val="24"/>
        </w:rPr>
        <w:t>173,214</w:t>
      </w:r>
      <w:r w:rsidRPr="00573A89">
        <w:rPr>
          <w:rFonts w:ascii="Arial" w:hAnsi="Arial" w:cs="Arial"/>
          <w:szCs w:val="24"/>
        </w:rPr>
        <w:t xml:space="preserve">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of $</w:t>
      </w:r>
      <w:r w:rsidR="00DE4AA5">
        <w:rPr>
          <w:rFonts w:ascii="Arial" w:hAnsi="Arial" w:cs="Arial"/>
          <w:szCs w:val="24"/>
        </w:rPr>
        <w:t>28,869</w:t>
      </w:r>
      <w:r w:rsidRPr="00573A89">
        <w:rPr>
          <w:rFonts w:ascii="Arial" w:hAnsi="Arial" w:cs="Arial"/>
          <w:szCs w:val="24"/>
        </w:rPr>
        <w:t xml:space="preserve"> multiplied by the total number individuals giving</w:t>
      </w:r>
      <w:r w:rsidR="004962CC">
        <w:rPr>
          <w:rFonts w:ascii="Arial" w:hAnsi="Arial" w:cs="Arial"/>
          <w:szCs w:val="24"/>
        </w:rPr>
        <w:t xml:space="preserve"> the</w:t>
      </w:r>
      <w:r w:rsidRPr="00573A89">
        <w:rPr>
          <w:rFonts w:ascii="Arial" w:hAnsi="Arial" w:cs="Arial"/>
          <w:szCs w:val="24"/>
        </w:rPr>
        <w:t xml:space="preserve"> assurance</w:t>
      </w:r>
      <w:r w:rsidR="004962CC">
        <w:rPr>
          <w:rFonts w:ascii="Arial" w:hAnsi="Arial" w:cs="Arial"/>
          <w:szCs w:val="24"/>
        </w:rPr>
        <w:t xml:space="preserve"> of support</w:t>
      </w:r>
      <w:r w:rsidRPr="00573A89">
        <w:rPr>
          <w:rFonts w:ascii="Arial" w:hAnsi="Arial" w:cs="Arial"/>
          <w:szCs w:val="24"/>
        </w:rPr>
        <w:t xml:space="preserve">, persons receiving an assurance, and the partners of the individuals giving </w:t>
      </w:r>
      <w:r w:rsidR="004962CC">
        <w:rPr>
          <w:rFonts w:ascii="Arial" w:hAnsi="Arial" w:cs="Arial"/>
          <w:szCs w:val="24"/>
        </w:rPr>
        <w:t xml:space="preserve">the </w:t>
      </w:r>
      <w:r w:rsidRPr="00573A89">
        <w:rPr>
          <w:rFonts w:ascii="Arial" w:hAnsi="Arial" w:cs="Arial"/>
          <w:szCs w:val="24"/>
        </w:rPr>
        <w:t>assurance</w:t>
      </w:r>
      <w:r w:rsidR="004962CC">
        <w:rPr>
          <w:rFonts w:ascii="Arial" w:hAnsi="Arial" w:cs="Arial"/>
          <w:szCs w:val="24"/>
        </w:rPr>
        <w:t xml:space="preserve"> of support</w:t>
      </w:r>
      <w:r w:rsidRPr="00573A89">
        <w:rPr>
          <w:rFonts w:ascii="Arial" w:hAnsi="Arial" w:cs="Arial"/>
          <w:szCs w:val="24"/>
        </w:rPr>
        <w:t xml:space="preserve"> (</w:t>
      </w:r>
      <w:r w:rsidR="00DE4AA5">
        <w:rPr>
          <w:rFonts w:ascii="Arial" w:hAnsi="Arial" w:cs="Arial"/>
          <w:szCs w:val="24"/>
        </w:rPr>
        <w:t xml:space="preserve">in total </w:t>
      </w:r>
      <w:r w:rsidRPr="00573A89">
        <w:rPr>
          <w:rFonts w:ascii="Arial" w:hAnsi="Arial" w:cs="Arial"/>
          <w:szCs w:val="24"/>
        </w:rPr>
        <w:t>6</w:t>
      </w:r>
      <w:r w:rsidR="00DE4AA5">
        <w:rPr>
          <w:rFonts w:ascii="Arial" w:hAnsi="Arial" w:cs="Arial"/>
          <w:szCs w:val="24"/>
        </w:rPr>
        <w:t xml:space="preserve"> adults</w:t>
      </w:r>
      <w:r w:rsidRPr="00573A89">
        <w:rPr>
          <w:rFonts w:ascii="Arial" w:hAnsi="Arial" w:cs="Arial"/>
          <w:szCs w:val="24"/>
        </w:rPr>
        <w:t xml:space="preserve">)); and </w:t>
      </w:r>
    </w:p>
    <w:p w:rsidR="00F26B49" w:rsidRDefault="00F26B49" w:rsidP="0036595C">
      <w:pPr>
        <w:pStyle w:val="ListParagraph"/>
        <w:numPr>
          <w:ilvl w:val="0"/>
          <w:numId w:val="15"/>
        </w:numPr>
        <w:jc w:val="both"/>
        <w:rPr>
          <w:rFonts w:ascii="Arial" w:hAnsi="Arial" w:cs="Arial"/>
          <w:szCs w:val="24"/>
        </w:rPr>
      </w:pPr>
      <w:r w:rsidRPr="00573A89">
        <w:rPr>
          <w:rFonts w:ascii="Arial" w:hAnsi="Arial" w:cs="Arial"/>
          <w:szCs w:val="24"/>
        </w:rPr>
        <w:t>$</w:t>
      </w:r>
      <w:r w:rsidR="00DE4AA5">
        <w:rPr>
          <w:rFonts w:ascii="Arial" w:hAnsi="Arial" w:cs="Arial"/>
          <w:szCs w:val="24"/>
        </w:rPr>
        <w:t xml:space="preserve">20,208 </w:t>
      </w:r>
      <w:r w:rsidRPr="00573A89">
        <w:rPr>
          <w:rFonts w:ascii="Arial" w:hAnsi="Arial" w:cs="Arial"/>
          <w:szCs w:val="24"/>
        </w:rPr>
        <w:t xml:space="preserve">(10% of the </w:t>
      </w:r>
      <w:proofErr w:type="spellStart"/>
      <w:r w:rsidRPr="00573A89">
        <w:rPr>
          <w:rFonts w:ascii="Arial" w:hAnsi="Arial" w:cs="Arial"/>
          <w:szCs w:val="24"/>
        </w:rPr>
        <w:t>newstart</w:t>
      </w:r>
      <w:proofErr w:type="spellEnd"/>
      <w:r w:rsidRPr="00573A89">
        <w:rPr>
          <w:rFonts w:ascii="Arial" w:hAnsi="Arial" w:cs="Arial"/>
          <w:szCs w:val="24"/>
        </w:rPr>
        <w:t xml:space="preserve"> income cut-off amount of $</w:t>
      </w:r>
      <w:r w:rsidR="00DE4AA5">
        <w:rPr>
          <w:rFonts w:ascii="Arial" w:hAnsi="Arial" w:cs="Arial"/>
          <w:szCs w:val="24"/>
        </w:rPr>
        <w:t>28,869</w:t>
      </w:r>
      <w:r w:rsidRPr="00573A89">
        <w:rPr>
          <w:rFonts w:ascii="Arial" w:hAnsi="Arial" w:cs="Arial"/>
          <w:szCs w:val="24"/>
        </w:rPr>
        <w:t xml:space="preserve"> multiplied by the total number of dependent children of both the individuals giving the assurance</w:t>
      </w:r>
      <w:r w:rsidR="004962CC">
        <w:rPr>
          <w:rFonts w:ascii="Arial" w:hAnsi="Arial" w:cs="Arial"/>
          <w:szCs w:val="24"/>
        </w:rPr>
        <w:t xml:space="preserve"> of support</w:t>
      </w:r>
      <w:r w:rsidRPr="00573A89">
        <w:rPr>
          <w:rFonts w:ascii="Arial" w:hAnsi="Arial" w:cs="Arial"/>
          <w:szCs w:val="24"/>
        </w:rPr>
        <w:t>, and the persons receiving assurance</w:t>
      </w:r>
      <w:r w:rsidR="004962CC">
        <w:rPr>
          <w:rFonts w:ascii="Arial" w:hAnsi="Arial" w:cs="Arial"/>
          <w:szCs w:val="24"/>
        </w:rPr>
        <w:t xml:space="preserve"> under the assurance of support</w:t>
      </w:r>
      <w:r w:rsidRPr="00573A89">
        <w:rPr>
          <w:rFonts w:ascii="Arial" w:hAnsi="Arial" w:cs="Arial"/>
          <w:szCs w:val="24"/>
        </w:rPr>
        <w:t xml:space="preserve"> (</w:t>
      </w:r>
      <w:r w:rsidR="00DE4AA5">
        <w:rPr>
          <w:rFonts w:ascii="Arial" w:hAnsi="Arial" w:cs="Arial"/>
          <w:szCs w:val="24"/>
        </w:rPr>
        <w:t xml:space="preserve">in total </w:t>
      </w:r>
      <w:r w:rsidRPr="00573A89">
        <w:rPr>
          <w:rFonts w:ascii="Arial" w:hAnsi="Arial" w:cs="Arial"/>
          <w:szCs w:val="24"/>
        </w:rPr>
        <w:t>7</w:t>
      </w:r>
      <w:r w:rsidR="00DE4AA5">
        <w:rPr>
          <w:rFonts w:ascii="Arial" w:hAnsi="Arial" w:cs="Arial"/>
          <w:szCs w:val="24"/>
        </w:rPr>
        <w:t xml:space="preserve"> children</w:t>
      </w:r>
      <w:r w:rsidRPr="00573A89">
        <w:rPr>
          <w:rFonts w:ascii="Arial" w:hAnsi="Arial" w:cs="Arial"/>
          <w:szCs w:val="24"/>
        </w:rPr>
        <w:t>)).</w:t>
      </w:r>
    </w:p>
    <w:p w:rsidR="00894DE2" w:rsidRDefault="00894DE2" w:rsidP="00AD084B">
      <w:pPr>
        <w:jc w:val="both"/>
        <w:rPr>
          <w:rFonts w:ascii="Arial" w:hAnsi="Arial" w:cs="Arial"/>
          <w:szCs w:val="24"/>
        </w:rPr>
      </w:pPr>
      <w:r w:rsidRPr="000B15AB">
        <w:rPr>
          <w:rFonts w:ascii="Arial" w:hAnsi="Arial" w:cs="Arial"/>
          <w:szCs w:val="24"/>
        </w:rPr>
        <w:t xml:space="preserve">This example is based on the rate of </w:t>
      </w:r>
      <w:proofErr w:type="spellStart"/>
      <w:r w:rsidRPr="000B15AB">
        <w:rPr>
          <w:rFonts w:ascii="Arial" w:hAnsi="Arial" w:cs="Arial"/>
          <w:szCs w:val="24"/>
        </w:rPr>
        <w:t>newstart</w:t>
      </w:r>
      <w:proofErr w:type="spellEnd"/>
      <w:r w:rsidRPr="000B15AB">
        <w:rPr>
          <w:rFonts w:ascii="Arial" w:hAnsi="Arial" w:cs="Arial"/>
          <w:szCs w:val="24"/>
        </w:rPr>
        <w:t xml:space="preserve"> allowance as indexed at 1 July 2017, which would apply up to and including 30 June 2018.  While </w:t>
      </w:r>
      <w:r w:rsidR="00715266" w:rsidRPr="000B15AB">
        <w:rPr>
          <w:rFonts w:ascii="Arial" w:hAnsi="Arial" w:cs="Arial"/>
          <w:szCs w:val="24"/>
        </w:rPr>
        <w:t xml:space="preserve">the rate of </w:t>
      </w:r>
      <w:proofErr w:type="spellStart"/>
      <w:r w:rsidRPr="000B15AB">
        <w:rPr>
          <w:rFonts w:ascii="Arial" w:hAnsi="Arial" w:cs="Arial"/>
          <w:szCs w:val="24"/>
        </w:rPr>
        <w:t>newstart</w:t>
      </w:r>
      <w:proofErr w:type="spellEnd"/>
      <w:r w:rsidRPr="000B15AB">
        <w:rPr>
          <w:rFonts w:ascii="Arial" w:hAnsi="Arial" w:cs="Arial"/>
          <w:szCs w:val="24"/>
        </w:rPr>
        <w:t xml:space="preserve"> allowance is indexed in September and March</w:t>
      </w:r>
      <w:r w:rsidR="00AD084B" w:rsidRPr="000B15AB">
        <w:rPr>
          <w:rFonts w:ascii="Arial" w:hAnsi="Arial" w:cs="Arial"/>
          <w:szCs w:val="24"/>
        </w:rPr>
        <w:t xml:space="preserve"> each </w:t>
      </w:r>
      <w:r w:rsidR="000B15AB">
        <w:rPr>
          <w:rFonts w:ascii="Arial" w:hAnsi="Arial" w:cs="Arial"/>
          <w:szCs w:val="24"/>
        </w:rPr>
        <w:t xml:space="preserve">financial </w:t>
      </w:r>
      <w:r w:rsidR="00AD084B" w:rsidRPr="000B15AB">
        <w:rPr>
          <w:rFonts w:ascii="Arial" w:hAnsi="Arial" w:cs="Arial"/>
          <w:szCs w:val="24"/>
        </w:rPr>
        <w:t>year</w:t>
      </w:r>
      <w:r w:rsidRPr="000B15AB">
        <w:rPr>
          <w:rFonts w:ascii="Arial" w:hAnsi="Arial" w:cs="Arial"/>
          <w:szCs w:val="24"/>
        </w:rPr>
        <w:t>, those indexations are not taken into account</w:t>
      </w:r>
      <w:r w:rsidR="00AD084B" w:rsidRPr="000B15AB">
        <w:rPr>
          <w:rFonts w:ascii="Arial" w:hAnsi="Arial" w:cs="Arial"/>
          <w:szCs w:val="24"/>
        </w:rPr>
        <w:t xml:space="preserve"> until the following July</w:t>
      </w:r>
      <w:r w:rsidRPr="000B15AB">
        <w:rPr>
          <w:rFonts w:ascii="Arial" w:hAnsi="Arial" w:cs="Arial"/>
          <w:szCs w:val="24"/>
        </w:rPr>
        <w:t xml:space="preserve"> for the purposes of </w:t>
      </w:r>
      <w:r w:rsidR="00715266" w:rsidRPr="000B15AB">
        <w:rPr>
          <w:rFonts w:ascii="Arial" w:hAnsi="Arial" w:cs="Arial"/>
          <w:szCs w:val="24"/>
        </w:rPr>
        <w:t>calculating the income required</w:t>
      </w:r>
      <w:r w:rsidRPr="000B15AB">
        <w:rPr>
          <w:rFonts w:ascii="Arial" w:hAnsi="Arial" w:cs="Arial"/>
          <w:szCs w:val="24"/>
        </w:rPr>
        <w:t xml:space="preserve"> under this Determination.</w:t>
      </w:r>
    </w:p>
    <w:p w:rsidR="00B54F9B" w:rsidRPr="000B15AB" w:rsidRDefault="00B54F9B" w:rsidP="00B54F9B">
      <w:pPr>
        <w:jc w:val="both"/>
        <w:rPr>
          <w:rFonts w:ascii="Arial" w:hAnsi="Arial" w:cs="Arial"/>
          <w:szCs w:val="24"/>
        </w:rPr>
      </w:pPr>
      <w:r>
        <w:rPr>
          <w:rFonts w:ascii="Arial" w:hAnsi="Arial" w:cs="Arial"/>
          <w:szCs w:val="24"/>
        </w:rPr>
        <w:lastRenderedPageBreak/>
        <w:t xml:space="preserve">The child of an individual is </w:t>
      </w:r>
      <w:r w:rsidR="00257F21">
        <w:rPr>
          <w:rFonts w:ascii="Arial" w:hAnsi="Arial" w:cs="Arial"/>
          <w:szCs w:val="24"/>
        </w:rPr>
        <w:t xml:space="preserve">a </w:t>
      </w:r>
      <w:r>
        <w:rPr>
          <w:rFonts w:ascii="Arial" w:hAnsi="Arial" w:cs="Arial"/>
          <w:szCs w:val="24"/>
        </w:rPr>
        <w:t>person under 18 years of age who is a depend</w:t>
      </w:r>
      <w:r w:rsidR="00B0067B">
        <w:rPr>
          <w:rFonts w:ascii="Arial" w:hAnsi="Arial" w:cs="Arial"/>
          <w:szCs w:val="24"/>
        </w:rPr>
        <w:t>e</w:t>
      </w:r>
      <w:r>
        <w:rPr>
          <w:rFonts w:ascii="Arial" w:hAnsi="Arial" w:cs="Arial"/>
          <w:szCs w:val="24"/>
        </w:rPr>
        <w:t>nt child of the individual. Children of an assuree who are over 18 years of age are considered to be adults and are required to have a separate assurance of support.</w:t>
      </w:r>
    </w:p>
    <w:p w:rsidR="002F6AAE" w:rsidRPr="00573A89" w:rsidRDefault="00E52C6D" w:rsidP="00340266">
      <w:pPr>
        <w:keepNext/>
        <w:spacing w:line="276" w:lineRule="auto"/>
        <w:jc w:val="both"/>
        <w:rPr>
          <w:rFonts w:ascii="Arial" w:hAnsi="Arial" w:cs="Arial"/>
          <w:szCs w:val="24"/>
          <w:u w:val="single"/>
        </w:rPr>
      </w:pPr>
      <w:r w:rsidRPr="00573A89">
        <w:rPr>
          <w:rFonts w:ascii="Arial" w:hAnsi="Arial" w:cs="Arial"/>
          <w:szCs w:val="24"/>
          <w:u w:val="single"/>
        </w:rPr>
        <w:t>Section 1</w:t>
      </w:r>
      <w:r w:rsidR="004962CC">
        <w:rPr>
          <w:rFonts w:ascii="Arial" w:hAnsi="Arial" w:cs="Arial"/>
          <w:szCs w:val="24"/>
          <w:u w:val="single"/>
        </w:rPr>
        <w:t>7</w:t>
      </w:r>
      <w:r w:rsidRPr="00573A89">
        <w:rPr>
          <w:rFonts w:ascii="Arial" w:hAnsi="Arial" w:cs="Arial"/>
          <w:szCs w:val="24"/>
          <w:u w:val="single"/>
        </w:rPr>
        <w:t xml:space="preserve"> </w:t>
      </w:r>
    </w:p>
    <w:p w:rsidR="005F7587" w:rsidRPr="00573A89" w:rsidRDefault="005F7587" w:rsidP="0036595C">
      <w:pPr>
        <w:jc w:val="both"/>
        <w:rPr>
          <w:rFonts w:ascii="Arial" w:hAnsi="Arial" w:cs="Arial"/>
          <w:szCs w:val="24"/>
        </w:rPr>
      </w:pPr>
      <w:r w:rsidRPr="00573A89">
        <w:rPr>
          <w:rFonts w:ascii="Arial" w:hAnsi="Arial" w:cs="Arial"/>
          <w:szCs w:val="24"/>
        </w:rPr>
        <w:t xml:space="preserve">This section </w:t>
      </w:r>
      <w:r w:rsidR="00676E82" w:rsidRPr="00573A89">
        <w:rPr>
          <w:rFonts w:ascii="Arial" w:hAnsi="Arial" w:cs="Arial"/>
          <w:szCs w:val="24"/>
        </w:rPr>
        <w:t>specifies requirements to be met, in relation to a bod</w:t>
      </w:r>
      <w:r w:rsidRPr="00573A89">
        <w:rPr>
          <w:rFonts w:ascii="Arial" w:hAnsi="Arial" w:cs="Arial"/>
          <w:szCs w:val="24"/>
        </w:rPr>
        <w:t>y giving an assurance of support</w:t>
      </w:r>
      <w:r w:rsidR="00676E82" w:rsidRPr="00573A89">
        <w:rPr>
          <w:rFonts w:ascii="Arial" w:hAnsi="Arial" w:cs="Arial"/>
          <w:szCs w:val="24"/>
        </w:rPr>
        <w:t xml:space="preserve">. </w:t>
      </w:r>
    </w:p>
    <w:p w:rsidR="00A03547" w:rsidRPr="00573A89" w:rsidRDefault="00676E82" w:rsidP="0036595C">
      <w:pPr>
        <w:jc w:val="both"/>
        <w:rPr>
          <w:rFonts w:ascii="Arial" w:hAnsi="Arial" w:cs="Arial"/>
          <w:szCs w:val="24"/>
        </w:rPr>
      </w:pPr>
      <w:r w:rsidRPr="00573A89">
        <w:rPr>
          <w:rFonts w:ascii="Arial" w:hAnsi="Arial" w:cs="Arial"/>
          <w:szCs w:val="24"/>
        </w:rPr>
        <w:t>Subsection 17(</w:t>
      </w:r>
      <w:r w:rsidR="008918F3">
        <w:rPr>
          <w:rFonts w:ascii="Arial" w:hAnsi="Arial" w:cs="Arial"/>
          <w:szCs w:val="24"/>
        </w:rPr>
        <w:t>1</w:t>
      </w:r>
      <w:r w:rsidRPr="00573A89">
        <w:rPr>
          <w:rFonts w:ascii="Arial" w:hAnsi="Arial" w:cs="Arial"/>
          <w:szCs w:val="24"/>
        </w:rPr>
        <w:t xml:space="preserve">) </w:t>
      </w:r>
      <w:r w:rsidR="00A03547" w:rsidRPr="00573A89">
        <w:rPr>
          <w:rFonts w:ascii="Arial" w:hAnsi="Arial" w:cs="Arial"/>
          <w:szCs w:val="24"/>
        </w:rPr>
        <w:t>specifies that an assurance of support that is given by a body must be given on behalf of the body by a person who is properly authorised to give the assurance.</w:t>
      </w:r>
    </w:p>
    <w:p w:rsidR="00676E82" w:rsidRPr="00573A89" w:rsidRDefault="00C8110C" w:rsidP="0036595C">
      <w:pPr>
        <w:jc w:val="both"/>
        <w:rPr>
          <w:rFonts w:ascii="Arial" w:hAnsi="Arial" w:cs="Arial"/>
          <w:szCs w:val="24"/>
        </w:rPr>
      </w:pPr>
      <w:r w:rsidRPr="00573A89">
        <w:rPr>
          <w:rFonts w:ascii="Arial" w:hAnsi="Arial" w:cs="Arial"/>
          <w:szCs w:val="24"/>
        </w:rPr>
        <w:t>Subsection 17(</w:t>
      </w:r>
      <w:r w:rsidR="00894DE2">
        <w:rPr>
          <w:rFonts w:ascii="Arial" w:hAnsi="Arial" w:cs="Arial"/>
          <w:szCs w:val="24"/>
        </w:rPr>
        <w:t>2</w:t>
      </w:r>
      <w:r w:rsidR="005A4E18" w:rsidRPr="00573A89">
        <w:rPr>
          <w:rFonts w:ascii="Arial" w:hAnsi="Arial" w:cs="Arial"/>
          <w:szCs w:val="24"/>
        </w:rPr>
        <w:t xml:space="preserve">) specifies that </w:t>
      </w:r>
      <w:r w:rsidR="00676E82" w:rsidRPr="00573A89">
        <w:rPr>
          <w:rFonts w:ascii="Arial" w:hAnsi="Arial" w:cs="Arial"/>
          <w:szCs w:val="24"/>
        </w:rPr>
        <w:t>a body</w:t>
      </w:r>
      <w:r w:rsidR="005A4E18" w:rsidRPr="00573A89">
        <w:rPr>
          <w:rFonts w:ascii="Arial" w:hAnsi="Arial" w:cs="Arial"/>
          <w:szCs w:val="24"/>
        </w:rPr>
        <w:t xml:space="preserve">, other than a State agency, </w:t>
      </w:r>
      <w:r w:rsidR="00676E82" w:rsidRPr="00573A89">
        <w:rPr>
          <w:rFonts w:ascii="Arial" w:hAnsi="Arial" w:cs="Arial"/>
          <w:szCs w:val="24"/>
        </w:rPr>
        <w:t xml:space="preserve">may only give an assurance of support </w:t>
      </w:r>
      <w:r w:rsidRPr="00573A89">
        <w:rPr>
          <w:rFonts w:ascii="Arial" w:hAnsi="Arial" w:cs="Arial"/>
          <w:szCs w:val="24"/>
        </w:rPr>
        <w:t xml:space="preserve">if the Secretary is satisfied that </w:t>
      </w:r>
      <w:r w:rsidR="00B0067B">
        <w:rPr>
          <w:rFonts w:ascii="Arial" w:hAnsi="Arial" w:cs="Arial"/>
          <w:szCs w:val="24"/>
        </w:rPr>
        <w:t xml:space="preserve">the body </w:t>
      </w:r>
      <w:r w:rsidRPr="00573A89">
        <w:rPr>
          <w:rFonts w:ascii="Arial" w:hAnsi="Arial" w:cs="Arial"/>
          <w:szCs w:val="24"/>
        </w:rPr>
        <w:t xml:space="preserve">has the capacity to support the adults </w:t>
      </w:r>
      <w:r w:rsidR="005A4E18" w:rsidRPr="00573A89">
        <w:rPr>
          <w:rFonts w:ascii="Arial" w:hAnsi="Arial" w:cs="Arial"/>
          <w:szCs w:val="24"/>
        </w:rPr>
        <w:t>receiving assurance under the assurance of support</w:t>
      </w:r>
      <w:r w:rsidRPr="00573A89">
        <w:rPr>
          <w:rFonts w:ascii="Arial" w:hAnsi="Arial" w:cs="Arial"/>
          <w:szCs w:val="24"/>
        </w:rPr>
        <w:t>.</w:t>
      </w:r>
    </w:p>
    <w:p w:rsidR="00366C9A" w:rsidRPr="008918F3" w:rsidRDefault="00E52C6D" w:rsidP="008918F3">
      <w:pPr>
        <w:jc w:val="both"/>
        <w:rPr>
          <w:rFonts w:ascii="Arial" w:hAnsi="Arial" w:cs="Arial"/>
          <w:b/>
          <w:szCs w:val="24"/>
          <w:u w:val="single"/>
        </w:rPr>
      </w:pPr>
      <w:r w:rsidRPr="008918F3">
        <w:rPr>
          <w:rFonts w:ascii="Arial" w:hAnsi="Arial" w:cs="Arial"/>
          <w:b/>
          <w:szCs w:val="24"/>
          <w:u w:val="single"/>
        </w:rPr>
        <w:t>Part 6</w:t>
      </w:r>
      <w:r w:rsidR="00366C9A" w:rsidRPr="008918F3">
        <w:rPr>
          <w:rFonts w:ascii="Arial" w:hAnsi="Arial" w:cs="Arial"/>
          <w:b/>
          <w:szCs w:val="24"/>
          <w:u w:val="single"/>
        </w:rPr>
        <w:t xml:space="preserve"> – Value of securities</w:t>
      </w:r>
      <w:r w:rsidR="00680DF8">
        <w:rPr>
          <w:rFonts w:ascii="Arial" w:hAnsi="Arial" w:cs="Arial"/>
          <w:b/>
          <w:szCs w:val="24"/>
          <w:u w:val="single"/>
        </w:rPr>
        <w:t xml:space="preserve"> before 1 April 2019</w:t>
      </w:r>
    </w:p>
    <w:p w:rsidR="008533F9" w:rsidRPr="008918F3" w:rsidRDefault="008533F9" w:rsidP="008918F3">
      <w:pPr>
        <w:jc w:val="both"/>
        <w:rPr>
          <w:rFonts w:ascii="Arial" w:hAnsi="Arial" w:cs="Arial"/>
        </w:rPr>
      </w:pPr>
      <w:r w:rsidRPr="008918F3">
        <w:rPr>
          <w:rFonts w:ascii="Arial" w:hAnsi="Arial" w:cs="Arial"/>
        </w:rPr>
        <w:t xml:space="preserve">Item 4 of the table in subsection </w:t>
      </w:r>
      <w:proofErr w:type="gramStart"/>
      <w:r w:rsidRPr="008918F3">
        <w:rPr>
          <w:rFonts w:ascii="Arial" w:hAnsi="Arial" w:cs="Arial"/>
        </w:rPr>
        <w:t>1061ZZGH(</w:t>
      </w:r>
      <w:proofErr w:type="gramEnd"/>
      <w:r w:rsidRPr="008918F3">
        <w:rPr>
          <w:rFonts w:ascii="Arial" w:hAnsi="Arial" w:cs="Arial"/>
        </w:rPr>
        <w:t>1) of the Act requires the Minister to specify values of securities that need to be given by an assurer for the assurance to be accepted by the Secretary.</w:t>
      </w:r>
    </w:p>
    <w:p w:rsidR="008533F9" w:rsidRDefault="008533F9" w:rsidP="008918F3">
      <w:pPr>
        <w:jc w:val="both"/>
        <w:rPr>
          <w:rFonts w:ascii="Arial" w:hAnsi="Arial" w:cs="Arial"/>
          <w:szCs w:val="24"/>
        </w:rPr>
      </w:pPr>
      <w:r w:rsidRPr="00573A89">
        <w:rPr>
          <w:rFonts w:ascii="Arial" w:hAnsi="Arial" w:cs="Arial"/>
          <w:szCs w:val="24"/>
        </w:rPr>
        <w:t xml:space="preserve">Paragraph </w:t>
      </w:r>
      <w:proofErr w:type="gramStart"/>
      <w:r w:rsidRPr="00573A89">
        <w:rPr>
          <w:rFonts w:ascii="Arial" w:hAnsi="Arial" w:cs="Arial"/>
          <w:szCs w:val="24"/>
        </w:rPr>
        <w:t>1061ZZGD(</w:t>
      </w:r>
      <w:proofErr w:type="gramEnd"/>
      <w:r w:rsidRPr="00573A89">
        <w:rPr>
          <w:rFonts w:ascii="Arial" w:hAnsi="Arial" w:cs="Arial"/>
          <w:szCs w:val="24"/>
        </w:rPr>
        <w:t xml:space="preserve">3)(b) of the Act has the effect that if an assurance of support is given under chapter 2C of the Act, the Secretary may accept the assurance only if, among other requirements, at least one assurer </w:t>
      </w:r>
      <w:r>
        <w:rPr>
          <w:rFonts w:ascii="Arial" w:hAnsi="Arial" w:cs="Arial"/>
          <w:szCs w:val="24"/>
        </w:rPr>
        <w:t>has given</w:t>
      </w:r>
      <w:r w:rsidRPr="00573A89">
        <w:rPr>
          <w:rFonts w:ascii="Arial" w:hAnsi="Arial" w:cs="Arial"/>
          <w:szCs w:val="24"/>
        </w:rPr>
        <w:t xml:space="preserve"> the Secretary a single security </w:t>
      </w:r>
      <w:r>
        <w:rPr>
          <w:rFonts w:ascii="Arial" w:hAnsi="Arial" w:cs="Arial"/>
          <w:szCs w:val="24"/>
        </w:rPr>
        <w:t xml:space="preserve">for the liability that may be incurred by the assurer (an assurer is liable to repay the Commonwealth the amounts of social security payments made to the assured person during the period for which the assurance is in effect).  </w:t>
      </w:r>
      <w:r w:rsidR="00460644">
        <w:rPr>
          <w:rFonts w:ascii="Arial" w:hAnsi="Arial" w:cs="Arial"/>
          <w:szCs w:val="24"/>
        </w:rPr>
        <w:t>T</w:t>
      </w:r>
      <w:r>
        <w:rPr>
          <w:rFonts w:ascii="Arial" w:hAnsi="Arial" w:cs="Arial"/>
          <w:szCs w:val="24"/>
        </w:rPr>
        <w:t>he security must be</w:t>
      </w:r>
      <w:r w:rsidRPr="00573A89">
        <w:rPr>
          <w:rFonts w:ascii="Arial" w:hAnsi="Arial" w:cs="Arial"/>
          <w:szCs w:val="24"/>
        </w:rPr>
        <w:t xml:space="preserve"> of a value specified in a determination under s</w:t>
      </w:r>
      <w:r>
        <w:rPr>
          <w:rFonts w:ascii="Arial" w:hAnsi="Arial" w:cs="Arial"/>
          <w:szCs w:val="24"/>
        </w:rPr>
        <w:t>ubs</w:t>
      </w:r>
      <w:r w:rsidRPr="00573A89">
        <w:rPr>
          <w:rFonts w:ascii="Arial" w:hAnsi="Arial" w:cs="Arial"/>
          <w:szCs w:val="24"/>
        </w:rPr>
        <w:t>ection</w:t>
      </w:r>
      <w:r>
        <w:rPr>
          <w:rFonts w:ascii="Arial" w:hAnsi="Arial" w:cs="Arial"/>
          <w:szCs w:val="24"/>
        </w:rPr>
        <w:t> </w:t>
      </w:r>
      <w:proofErr w:type="gramStart"/>
      <w:r w:rsidRPr="00573A89">
        <w:rPr>
          <w:rFonts w:ascii="Arial" w:hAnsi="Arial" w:cs="Arial"/>
          <w:szCs w:val="24"/>
        </w:rPr>
        <w:t>1061ZZGH</w:t>
      </w:r>
      <w:r>
        <w:rPr>
          <w:rFonts w:ascii="Arial" w:hAnsi="Arial" w:cs="Arial"/>
          <w:szCs w:val="24"/>
        </w:rPr>
        <w:t>(</w:t>
      </w:r>
      <w:proofErr w:type="gramEnd"/>
      <w:r>
        <w:rPr>
          <w:rFonts w:ascii="Arial" w:hAnsi="Arial" w:cs="Arial"/>
          <w:szCs w:val="24"/>
        </w:rPr>
        <w:t>1)</w:t>
      </w:r>
      <w:r w:rsidRPr="00573A89">
        <w:rPr>
          <w:rFonts w:ascii="Arial" w:hAnsi="Arial" w:cs="Arial"/>
          <w:szCs w:val="24"/>
        </w:rPr>
        <w:t xml:space="preserve"> of the Act.</w:t>
      </w:r>
    </w:p>
    <w:p w:rsidR="00E51042" w:rsidRPr="008918F3" w:rsidRDefault="00E51042" w:rsidP="008918F3">
      <w:pPr>
        <w:jc w:val="both"/>
        <w:rPr>
          <w:rFonts w:ascii="Arial" w:hAnsi="Arial" w:cs="Arial"/>
          <w:szCs w:val="24"/>
        </w:rPr>
      </w:pPr>
      <w:r>
        <w:rPr>
          <w:rFonts w:ascii="Arial" w:hAnsi="Arial" w:cs="Arial"/>
          <w:szCs w:val="24"/>
        </w:rPr>
        <w:t>The form in which a security may be given is approved and published from time to time by the Secretary under paragraph 1061ZZGD(3)(a) of the Act.</w:t>
      </w:r>
    </w:p>
    <w:p w:rsidR="009865A8" w:rsidRPr="00573A89" w:rsidRDefault="00366C9A" w:rsidP="008918F3">
      <w:pPr>
        <w:jc w:val="both"/>
        <w:rPr>
          <w:rFonts w:ascii="Arial" w:hAnsi="Arial" w:cs="Arial"/>
          <w:szCs w:val="24"/>
          <w:u w:val="single"/>
        </w:rPr>
      </w:pPr>
      <w:r w:rsidRPr="00573A89">
        <w:rPr>
          <w:rFonts w:ascii="Arial" w:hAnsi="Arial" w:cs="Arial"/>
          <w:szCs w:val="24"/>
          <w:u w:val="single"/>
        </w:rPr>
        <w:t>Section 1</w:t>
      </w:r>
      <w:r w:rsidR="00460644">
        <w:rPr>
          <w:rFonts w:ascii="Arial" w:hAnsi="Arial" w:cs="Arial"/>
          <w:szCs w:val="24"/>
          <w:u w:val="single"/>
        </w:rPr>
        <w:t>8</w:t>
      </w:r>
      <w:r w:rsidR="00732857" w:rsidRPr="00573A89">
        <w:rPr>
          <w:rFonts w:ascii="Arial" w:hAnsi="Arial" w:cs="Arial"/>
          <w:szCs w:val="24"/>
          <w:u w:val="single"/>
        </w:rPr>
        <w:t xml:space="preserve"> </w:t>
      </w:r>
    </w:p>
    <w:p w:rsidR="00317DBA" w:rsidRPr="00573A89" w:rsidRDefault="001329BE" w:rsidP="008918F3">
      <w:pPr>
        <w:jc w:val="both"/>
        <w:rPr>
          <w:rFonts w:ascii="Arial" w:hAnsi="Arial" w:cs="Arial"/>
          <w:szCs w:val="24"/>
        </w:rPr>
      </w:pPr>
      <w:r w:rsidRPr="00573A89">
        <w:rPr>
          <w:rFonts w:ascii="Arial" w:hAnsi="Arial" w:cs="Arial"/>
          <w:szCs w:val="24"/>
        </w:rPr>
        <w:t xml:space="preserve">This section </w:t>
      </w:r>
      <w:r w:rsidR="00E06C06">
        <w:rPr>
          <w:rFonts w:ascii="Arial" w:hAnsi="Arial" w:cs="Arial"/>
          <w:szCs w:val="24"/>
        </w:rPr>
        <w:t>provides</w:t>
      </w:r>
      <w:r w:rsidR="00317DBA" w:rsidRPr="00573A89">
        <w:rPr>
          <w:rFonts w:ascii="Arial" w:hAnsi="Arial" w:cs="Arial"/>
          <w:szCs w:val="24"/>
        </w:rPr>
        <w:t xml:space="preserve">, </w:t>
      </w:r>
      <w:r w:rsidR="006F0E93" w:rsidRPr="00573A89">
        <w:rPr>
          <w:rFonts w:ascii="Arial" w:hAnsi="Arial" w:cs="Arial"/>
          <w:szCs w:val="24"/>
        </w:rPr>
        <w:t>for</w:t>
      </w:r>
      <w:r w:rsidR="00317DBA" w:rsidRPr="00573A89">
        <w:rPr>
          <w:rFonts w:ascii="Arial" w:hAnsi="Arial" w:cs="Arial"/>
          <w:szCs w:val="24"/>
        </w:rPr>
        <w:t xml:space="preserve"> </w:t>
      </w:r>
      <w:r w:rsidR="00680DF8">
        <w:rPr>
          <w:rFonts w:ascii="Arial" w:hAnsi="Arial" w:cs="Arial"/>
          <w:szCs w:val="24"/>
        </w:rPr>
        <w:t xml:space="preserve">the purposes of </w:t>
      </w:r>
      <w:r w:rsidR="00317DBA" w:rsidRPr="00573A89">
        <w:rPr>
          <w:rFonts w:ascii="Arial" w:hAnsi="Arial" w:cs="Arial"/>
          <w:szCs w:val="24"/>
        </w:rPr>
        <w:t>paragraph 1061ZZGD(3)(b)</w:t>
      </w:r>
      <w:r w:rsidR="006A091D" w:rsidRPr="00573A89">
        <w:rPr>
          <w:rFonts w:ascii="Arial" w:hAnsi="Arial" w:cs="Arial"/>
          <w:szCs w:val="24"/>
        </w:rPr>
        <w:t xml:space="preserve"> of the Act</w:t>
      </w:r>
      <w:r w:rsidR="00317DBA" w:rsidRPr="00573A89">
        <w:rPr>
          <w:rFonts w:ascii="Arial" w:hAnsi="Arial" w:cs="Arial"/>
          <w:szCs w:val="24"/>
        </w:rPr>
        <w:t>,</w:t>
      </w:r>
      <w:r w:rsidR="00E06C06">
        <w:rPr>
          <w:rFonts w:ascii="Arial" w:hAnsi="Arial" w:cs="Arial"/>
          <w:szCs w:val="24"/>
        </w:rPr>
        <w:t xml:space="preserve"> that Part 6 specifies</w:t>
      </w:r>
      <w:r w:rsidR="009A16DC" w:rsidRPr="00573A89">
        <w:rPr>
          <w:rFonts w:ascii="Arial" w:hAnsi="Arial" w:cs="Arial"/>
          <w:szCs w:val="24"/>
        </w:rPr>
        <w:t xml:space="preserve"> the value</w:t>
      </w:r>
      <w:r w:rsidR="00E06C06">
        <w:rPr>
          <w:rFonts w:ascii="Arial" w:hAnsi="Arial" w:cs="Arial"/>
          <w:szCs w:val="24"/>
        </w:rPr>
        <w:t>s</w:t>
      </w:r>
      <w:r w:rsidR="009A16DC" w:rsidRPr="00573A89">
        <w:rPr>
          <w:rFonts w:ascii="Arial" w:hAnsi="Arial" w:cs="Arial"/>
          <w:szCs w:val="24"/>
        </w:rPr>
        <w:t xml:space="preserve"> of securit</w:t>
      </w:r>
      <w:r w:rsidR="00E06C06">
        <w:rPr>
          <w:rFonts w:ascii="Arial" w:hAnsi="Arial" w:cs="Arial"/>
          <w:szCs w:val="24"/>
        </w:rPr>
        <w:t>ies</w:t>
      </w:r>
      <w:r w:rsidR="009A16DC" w:rsidRPr="00573A89">
        <w:rPr>
          <w:rFonts w:ascii="Arial" w:hAnsi="Arial" w:cs="Arial"/>
          <w:szCs w:val="24"/>
        </w:rPr>
        <w:t xml:space="preserve"> </w:t>
      </w:r>
      <w:r w:rsidR="00E06C06">
        <w:rPr>
          <w:rFonts w:ascii="Arial" w:hAnsi="Arial" w:cs="Arial"/>
          <w:szCs w:val="24"/>
        </w:rPr>
        <w:t>to be</w:t>
      </w:r>
      <w:r w:rsidR="009A16DC" w:rsidRPr="00573A89">
        <w:rPr>
          <w:rFonts w:ascii="Arial" w:hAnsi="Arial" w:cs="Arial"/>
          <w:szCs w:val="24"/>
        </w:rPr>
        <w:t xml:space="preserve"> give</w:t>
      </w:r>
      <w:r w:rsidR="00317DBA" w:rsidRPr="00573A89">
        <w:rPr>
          <w:rFonts w:ascii="Arial" w:hAnsi="Arial" w:cs="Arial"/>
          <w:szCs w:val="24"/>
        </w:rPr>
        <w:t xml:space="preserve">n by a person in order for the Secretary to be permitted to </w:t>
      </w:r>
      <w:r w:rsidR="00AD52BB" w:rsidRPr="00573A89">
        <w:rPr>
          <w:rFonts w:ascii="Arial" w:hAnsi="Arial" w:cs="Arial"/>
          <w:szCs w:val="24"/>
        </w:rPr>
        <w:t>accept the assurance of support</w:t>
      </w:r>
      <w:r w:rsidR="00B54F9B">
        <w:rPr>
          <w:rFonts w:ascii="Arial" w:hAnsi="Arial" w:cs="Arial"/>
          <w:szCs w:val="24"/>
        </w:rPr>
        <w:t>, being assurances of support given before 1 April 2019</w:t>
      </w:r>
      <w:r w:rsidR="009A16DC" w:rsidRPr="00573A89">
        <w:rPr>
          <w:rFonts w:ascii="Arial" w:hAnsi="Arial" w:cs="Arial"/>
          <w:szCs w:val="24"/>
        </w:rPr>
        <w:t>.</w:t>
      </w:r>
      <w:r w:rsidR="007802A3" w:rsidRPr="00573A89">
        <w:rPr>
          <w:rFonts w:ascii="Arial" w:hAnsi="Arial" w:cs="Arial"/>
          <w:szCs w:val="24"/>
        </w:rPr>
        <w:t xml:space="preserve"> </w:t>
      </w:r>
      <w:r w:rsidR="00B80D19">
        <w:rPr>
          <w:rFonts w:ascii="Arial" w:hAnsi="Arial" w:cs="Arial"/>
          <w:szCs w:val="24"/>
        </w:rPr>
        <w:t xml:space="preserve"> </w:t>
      </w:r>
    </w:p>
    <w:p w:rsidR="00E06C06" w:rsidRPr="008918F3" w:rsidRDefault="00E06C06" w:rsidP="008918F3">
      <w:pPr>
        <w:pStyle w:val="BodyText"/>
        <w:shd w:val="clear" w:color="auto" w:fill="FFFFFF"/>
        <w:spacing w:after="0" w:afterAutospacing="0"/>
        <w:jc w:val="both"/>
        <w:rPr>
          <w:rFonts w:ascii="Arial" w:hAnsi="Arial" w:cs="Arial"/>
          <w:u w:val="single"/>
        </w:rPr>
      </w:pPr>
      <w:r>
        <w:rPr>
          <w:rFonts w:ascii="Arial" w:hAnsi="Arial" w:cs="Arial"/>
          <w:u w:val="single"/>
        </w:rPr>
        <w:t>Section 1</w:t>
      </w:r>
      <w:r w:rsidR="00460644">
        <w:rPr>
          <w:rFonts w:ascii="Arial" w:hAnsi="Arial" w:cs="Arial"/>
          <w:u w:val="single"/>
        </w:rPr>
        <w:t>9</w:t>
      </w:r>
    </w:p>
    <w:p w:rsidR="00286EB8" w:rsidRDefault="00460644" w:rsidP="008918F3">
      <w:pPr>
        <w:pStyle w:val="BodyText"/>
        <w:shd w:val="clear" w:color="auto" w:fill="FFFFFF"/>
        <w:spacing w:after="0" w:afterAutospacing="0"/>
        <w:jc w:val="both"/>
        <w:rPr>
          <w:rFonts w:ascii="Arial" w:hAnsi="Arial" w:cs="Arial"/>
        </w:rPr>
      </w:pPr>
      <w:r>
        <w:rPr>
          <w:rFonts w:ascii="Arial" w:hAnsi="Arial" w:cs="Arial"/>
        </w:rPr>
        <w:t>Section 19</w:t>
      </w:r>
      <w:r w:rsidR="00286EB8">
        <w:rPr>
          <w:rFonts w:ascii="Arial" w:hAnsi="Arial" w:cs="Arial"/>
        </w:rPr>
        <w:t xml:space="preserve"> </w:t>
      </w:r>
      <w:r w:rsidR="00BD3320">
        <w:rPr>
          <w:rFonts w:ascii="Arial" w:hAnsi="Arial" w:cs="Arial"/>
        </w:rPr>
        <w:t>specifies the value of a security to be</w:t>
      </w:r>
      <w:r w:rsidR="00A11A84">
        <w:rPr>
          <w:rFonts w:ascii="Arial" w:hAnsi="Arial" w:cs="Arial"/>
        </w:rPr>
        <w:t xml:space="preserve"> given by an individual (subsection</w:t>
      </w:r>
      <w:r>
        <w:rPr>
          <w:rFonts w:ascii="Arial" w:hAnsi="Arial" w:cs="Arial"/>
        </w:rPr>
        <w:t> </w:t>
      </w:r>
      <w:r w:rsidR="00A11A84">
        <w:rPr>
          <w:rFonts w:ascii="Arial" w:hAnsi="Arial" w:cs="Arial"/>
        </w:rPr>
        <w:t>18(1)).</w:t>
      </w:r>
      <w:r w:rsidR="00177A20">
        <w:rPr>
          <w:rFonts w:ascii="Arial" w:hAnsi="Arial" w:cs="Arial"/>
        </w:rPr>
        <w:t xml:space="preserve">  </w:t>
      </w:r>
    </w:p>
    <w:p w:rsidR="00137787" w:rsidRDefault="00AD52BB" w:rsidP="008918F3">
      <w:pPr>
        <w:shd w:val="clear" w:color="auto" w:fill="FFFFFF"/>
        <w:jc w:val="both"/>
        <w:rPr>
          <w:rFonts w:ascii="Arial" w:hAnsi="Arial" w:cs="Arial"/>
        </w:rPr>
      </w:pPr>
      <w:r w:rsidRPr="008918F3">
        <w:rPr>
          <w:rFonts w:ascii="Arial" w:hAnsi="Arial" w:cs="Arial"/>
        </w:rPr>
        <w:t>Subsections 1</w:t>
      </w:r>
      <w:r w:rsidR="00460644">
        <w:rPr>
          <w:rFonts w:ascii="Arial" w:hAnsi="Arial" w:cs="Arial"/>
        </w:rPr>
        <w:t>9</w:t>
      </w:r>
      <w:r w:rsidR="00D13183" w:rsidRPr="008918F3">
        <w:rPr>
          <w:rFonts w:ascii="Arial" w:hAnsi="Arial" w:cs="Arial"/>
        </w:rPr>
        <w:t>(2)</w:t>
      </w:r>
      <w:r w:rsidRPr="008918F3">
        <w:rPr>
          <w:rFonts w:ascii="Arial" w:hAnsi="Arial" w:cs="Arial"/>
        </w:rPr>
        <w:t xml:space="preserve"> specifies the </w:t>
      </w:r>
      <w:r w:rsidR="00DD61C7" w:rsidRPr="008918F3">
        <w:rPr>
          <w:rFonts w:ascii="Arial" w:hAnsi="Arial" w:cs="Arial"/>
        </w:rPr>
        <w:t>value</w:t>
      </w:r>
      <w:r w:rsidRPr="008918F3">
        <w:rPr>
          <w:rFonts w:ascii="Arial" w:hAnsi="Arial" w:cs="Arial"/>
        </w:rPr>
        <w:t>s</w:t>
      </w:r>
      <w:r w:rsidR="00DD61C7" w:rsidRPr="008918F3">
        <w:rPr>
          <w:rFonts w:ascii="Arial" w:hAnsi="Arial" w:cs="Arial"/>
        </w:rPr>
        <w:t xml:space="preserve"> </w:t>
      </w:r>
      <w:r w:rsidR="00BD3320">
        <w:rPr>
          <w:rFonts w:ascii="Arial" w:hAnsi="Arial" w:cs="Arial"/>
        </w:rPr>
        <w:t>of</w:t>
      </w:r>
      <w:r w:rsidR="00DD61C7" w:rsidRPr="008918F3">
        <w:rPr>
          <w:rFonts w:ascii="Arial" w:hAnsi="Arial" w:cs="Arial"/>
        </w:rPr>
        <w:t xml:space="preserve"> securit</w:t>
      </w:r>
      <w:r w:rsidR="00BD3320">
        <w:rPr>
          <w:rFonts w:ascii="Arial" w:hAnsi="Arial" w:cs="Arial"/>
        </w:rPr>
        <w:t>ies</w:t>
      </w:r>
      <w:r w:rsidR="00DD61C7" w:rsidRPr="008918F3">
        <w:rPr>
          <w:rFonts w:ascii="Arial" w:hAnsi="Arial" w:cs="Arial"/>
        </w:rPr>
        <w:t xml:space="preserve"> </w:t>
      </w:r>
      <w:r w:rsidR="00BD3320">
        <w:rPr>
          <w:rFonts w:ascii="Arial" w:hAnsi="Arial" w:cs="Arial"/>
        </w:rPr>
        <w:t xml:space="preserve">for an assurance of support </w:t>
      </w:r>
      <w:r w:rsidR="00DD61C7" w:rsidRPr="008918F3">
        <w:rPr>
          <w:rFonts w:ascii="Arial" w:hAnsi="Arial" w:cs="Arial"/>
        </w:rPr>
        <w:t xml:space="preserve">given </w:t>
      </w:r>
      <w:r w:rsidR="00D13183" w:rsidRPr="008918F3">
        <w:rPr>
          <w:rFonts w:ascii="Arial" w:hAnsi="Arial" w:cs="Arial"/>
        </w:rPr>
        <w:t xml:space="preserve">before 1 April 2019 </w:t>
      </w:r>
      <w:r w:rsidRPr="008918F3">
        <w:rPr>
          <w:rFonts w:ascii="Arial" w:hAnsi="Arial" w:cs="Arial"/>
        </w:rPr>
        <w:t>as follows</w:t>
      </w:r>
      <w:r w:rsidR="00137787">
        <w:rPr>
          <w:rFonts w:ascii="Arial" w:hAnsi="Arial" w:cs="Arial"/>
        </w:rPr>
        <w:t>:</w:t>
      </w:r>
    </w:p>
    <w:p w:rsidR="00AD52BB" w:rsidRDefault="00AD52BB" w:rsidP="008918F3">
      <w:pPr>
        <w:pStyle w:val="ListParagraph"/>
        <w:numPr>
          <w:ilvl w:val="0"/>
          <w:numId w:val="49"/>
        </w:numPr>
        <w:jc w:val="both"/>
        <w:rPr>
          <w:rFonts w:ascii="Arial" w:hAnsi="Arial" w:cs="Arial"/>
          <w:szCs w:val="24"/>
        </w:rPr>
      </w:pPr>
      <w:r w:rsidRPr="008918F3">
        <w:rPr>
          <w:rFonts w:ascii="Arial" w:hAnsi="Arial" w:cs="Arial"/>
          <w:szCs w:val="24"/>
        </w:rPr>
        <w:lastRenderedPageBreak/>
        <w:t>for an assurance of support for an application for a Contributory Parent (Migrant) (Class CA) visa or a Contributory Aged Parent (Residence) (Class DG) visa, for a person identified in the assurance seeking to satisfy the primary criteria for the grant of the visa — $10</w:t>
      </w:r>
      <w:r w:rsidR="00177A20" w:rsidRPr="008918F3">
        <w:rPr>
          <w:rFonts w:ascii="Arial" w:hAnsi="Arial" w:cs="Arial"/>
          <w:szCs w:val="24"/>
        </w:rPr>
        <w:t>,</w:t>
      </w:r>
      <w:r w:rsidRPr="008918F3">
        <w:rPr>
          <w:rFonts w:ascii="Arial" w:hAnsi="Arial" w:cs="Arial"/>
          <w:szCs w:val="24"/>
        </w:rPr>
        <w:t>000;</w:t>
      </w:r>
    </w:p>
    <w:p w:rsidR="00137787" w:rsidRDefault="00137787" w:rsidP="008918F3">
      <w:pPr>
        <w:pStyle w:val="ListParagraph"/>
        <w:jc w:val="both"/>
        <w:rPr>
          <w:rFonts w:ascii="Arial" w:hAnsi="Arial" w:cs="Arial"/>
          <w:szCs w:val="24"/>
        </w:rPr>
      </w:pPr>
    </w:p>
    <w:p w:rsidR="00137787" w:rsidRDefault="00AD52BB" w:rsidP="008918F3">
      <w:pPr>
        <w:pStyle w:val="ListParagraph"/>
        <w:numPr>
          <w:ilvl w:val="0"/>
          <w:numId w:val="49"/>
        </w:numPr>
        <w:jc w:val="both"/>
        <w:rPr>
          <w:rFonts w:ascii="Arial" w:hAnsi="Arial" w:cs="Arial"/>
          <w:szCs w:val="24"/>
        </w:rPr>
      </w:pPr>
      <w:r w:rsidRPr="008918F3">
        <w:rPr>
          <w:rFonts w:ascii="Arial" w:hAnsi="Arial" w:cs="Arial"/>
          <w:szCs w:val="24"/>
        </w:rPr>
        <w:t>for an assurance of support for an application for a visa of the kind mentioned in paragraph (a), for a person identified in the assurance seeking to satisfy the secondary criteria for the grant of the visa — $4</w:t>
      </w:r>
      <w:r w:rsidR="00177A20" w:rsidRPr="008918F3">
        <w:rPr>
          <w:rFonts w:ascii="Arial" w:hAnsi="Arial" w:cs="Arial"/>
          <w:szCs w:val="24"/>
        </w:rPr>
        <w:t>,</w:t>
      </w:r>
      <w:r w:rsidRPr="008918F3">
        <w:rPr>
          <w:rFonts w:ascii="Arial" w:hAnsi="Arial" w:cs="Arial"/>
          <w:szCs w:val="24"/>
        </w:rPr>
        <w:t>000;</w:t>
      </w:r>
    </w:p>
    <w:p w:rsidR="00137787" w:rsidRDefault="00137787" w:rsidP="008918F3">
      <w:pPr>
        <w:pStyle w:val="ListParagraph"/>
        <w:jc w:val="both"/>
        <w:rPr>
          <w:rFonts w:ascii="Arial" w:hAnsi="Arial" w:cs="Arial"/>
          <w:szCs w:val="24"/>
        </w:rPr>
      </w:pPr>
    </w:p>
    <w:p w:rsidR="00AD52BB" w:rsidRDefault="00AD52BB" w:rsidP="008918F3">
      <w:pPr>
        <w:pStyle w:val="ListParagraph"/>
        <w:numPr>
          <w:ilvl w:val="0"/>
          <w:numId w:val="49"/>
        </w:numPr>
        <w:jc w:val="both"/>
        <w:rPr>
          <w:rFonts w:ascii="Arial" w:hAnsi="Arial" w:cs="Arial"/>
          <w:szCs w:val="24"/>
        </w:rPr>
      </w:pPr>
      <w:r w:rsidRPr="008918F3">
        <w:rPr>
          <w:rFonts w:ascii="Arial" w:hAnsi="Arial" w:cs="Arial"/>
          <w:szCs w:val="24"/>
        </w:rPr>
        <w:t>for an assurance of support for an application for a visa other than the kind mentioned in paragraphs (a)</w:t>
      </w:r>
      <w:r w:rsidR="00A11A84" w:rsidRPr="008918F3">
        <w:rPr>
          <w:rFonts w:ascii="Arial" w:hAnsi="Arial" w:cs="Arial"/>
          <w:szCs w:val="24"/>
        </w:rPr>
        <w:t xml:space="preserve"> or</w:t>
      </w:r>
      <w:r w:rsidRPr="008918F3">
        <w:rPr>
          <w:rFonts w:ascii="Arial" w:hAnsi="Arial" w:cs="Arial"/>
          <w:szCs w:val="24"/>
        </w:rPr>
        <w:t xml:space="preserve"> (</w:t>
      </w:r>
      <w:r w:rsidR="00A11A84" w:rsidRPr="008918F3">
        <w:rPr>
          <w:rFonts w:ascii="Arial" w:hAnsi="Arial" w:cs="Arial"/>
          <w:szCs w:val="24"/>
        </w:rPr>
        <w:t>b</w:t>
      </w:r>
      <w:r w:rsidRPr="008918F3">
        <w:rPr>
          <w:rFonts w:ascii="Arial" w:hAnsi="Arial" w:cs="Arial"/>
          <w:szCs w:val="24"/>
        </w:rPr>
        <w:t>), for a person identified in the assurance seeking to satisfy the primary criteria for the grant of the visa — $5</w:t>
      </w:r>
      <w:r w:rsidR="00177A20" w:rsidRPr="008918F3">
        <w:rPr>
          <w:rFonts w:ascii="Arial" w:hAnsi="Arial" w:cs="Arial"/>
          <w:szCs w:val="24"/>
        </w:rPr>
        <w:t>,</w:t>
      </w:r>
      <w:r w:rsidRPr="008918F3">
        <w:rPr>
          <w:rFonts w:ascii="Arial" w:hAnsi="Arial" w:cs="Arial"/>
          <w:szCs w:val="24"/>
        </w:rPr>
        <w:t>000;</w:t>
      </w:r>
    </w:p>
    <w:p w:rsidR="00137787" w:rsidRDefault="00137787" w:rsidP="008918F3">
      <w:pPr>
        <w:pStyle w:val="ListParagraph"/>
        <w:jc w:val="both"/>
        <w:rPr>
          <w:rFonts w:ascii="Arial" w:hAnsi="Arial" w:cs="Arial"/>
          <w:szCs w:val="24"/>
        </w:rPr>
      </w:pPr>
    </w:p>
    <w:p w:rsidR="00680DF8" w:rsidRDefault="00AD52BB" w:rsidP="008918F3">
      <w:pPr>
        <w:pStyle w:val="ListParagraph"/>
        <w:numPr>
          <w:ilvl w:val="0"/>
          <w:numId w:val="49"/>
        </w:numPr>
        <w:jc w:val="both"/>
        <w:rPr>
          <w:rFonts w:ascii="Arial" w:hAnsi="Arial" w:cs="Arial"/>
          <w:szCs w:val="24"/>
        </w:rPr>
      </w:pPr>
      <w:r w:rsidRPr="008918F3">
        <w:rPr>
          <w:rFonts w:ascii="Arial" w:hAnsi="Arial" w:cs="Arial"/>
          <w:szCs w:val="24"/>
        </w:rPr>
        <w:t>for an assurance of support for an application for a visa other than the kind mentioned in paragraphs (a)</w:t>
      </w:r>
      <w:r w:rsidR="00A11A84" w:rsidRPr="008918F3">
        <w:rPr>
          <w:rFonts w:ascii="Arial" w:hAnsi="Arial" w:cs="Arial"/>
          <w:szCs w:val="24"/>
        </w:rPr>
        <w:t xml:space="preserve"> or</w:t>
      </w:r>
      <w:r w:rsidRPr="008918F3">
        <w:rPr>
          <w:rFonts w:ascii="Arial" w:hAnsi="Arial" w:cs="Arial"/>
          <w:szCs w:val="24"/>
        </w:rPr>
        <w:t xml:space="preserve"> (</w:t>
      </w:r>
      <w:r w:rsidR="00A11A84" w:rsidRPr="008918F3">
        <w:rPr>
          <w:rFonts w:ascii="Arial" w:hAnsi="Arial" w:cs="Arial"/>
          <w:szCs w:val="24"/>
        </w:rPr>
        <w:t>b</w:t>
      </w:r>
      <w:r w:rsidRPr="008918F3">
        <w:rPr>
          <w:rFonts w:ascii="Arial" w:hAnsi="Arial" w:cs="Arial"/>
          <w:szCs w:val="24"/>
        </w:rPr>
        <w:t>), for a person identified in the assurance who is seeking to satisfy the secondary criteria for the grant of the visa — $2</w:t>
      </w:r>
      <w:r w:rsidR="00177A20" w:rsidRPr="008918F3">
        <w:rPr>
          <w:rFonts w:ascii="Arial" w:hAnsi="Arial" w:cs="Arial"/>
          <w:szCs w:val="24"/>
        </w:rPr>
        <w:t>,</w:t>
      </w:r>
      <w:r w:rsidRPr="008918F3">
        <w:rPr>
          <w:rFonts w:ascii="Arial" w:hAnsi="Arial" w:cs="Arial"/>
          <w:szCs w:val="24"/>
        </w:rPr>
        <w:t>000</w:t>
      </w:r>
      <w:r w:rsidR="00680DF8">
        <w:rPr>
          <w:rFonts w:ascii="Arial" w:hAnsi="Arial" w:cs="Arial"/>
          <w:szCs w:val="24"/>
        </w:rPr>
        <w:t>;</w:t>
      </w:r>
    </w:p>
    <w:p w:rsidR="00A11A84" w:rsidRPr="00573A89" w:rsidRDefault="00A11A84" w:rsidP="00A11A84">
      <w:pPr>
        <w:pStyle w:val="BodyText"/>
        <w:shd w:val="clear" w:color="auto" w:fill="FFFFFF"/>
        <w:jc w:val="both"/>
        <w:rPr>
          <w:rFonts w:ascii="Arial" w:hAnsi="Arial" w:cs="Arial"/>
        </w:rPr>
      </w:pPr>
      <w:r w:rsidRPr="00573A89">
        <w:rPr>
          <w:rFonts w:ascii="Arial" w:hAnsi="Arial" w:cs="Arial"/>
        </w:rPr>
        <w:t>Subsection </w:t>
      </w:r>
      <w:r w:rsidR="00C6220A">
        <w:rPr>
          <w:rFonts w:ascii="Arial" w:hAnsi="Arial" w:cs="Arial"/>
        </w:rPr>
        <w:t>5(1)</w:t>
      </w:r>
      <w:r w:rsidRPr="00573A89">
        <w:rPr>
          <w:rFonts w:ascii="Arial" w:hAnsi="Arial" w:cs="Arial"/>
        </w:rPr>
        <w:t xml:space="preserve"> defines ‘primary criteria’ and ‘secondary criteria’. </w:t>
      </w:r>
      <w:r>
        <w:rPr>
          <w:rFonts w:ascii="Arial" w:hAnsi="Arial" w:cs="Arial"/>
        </w:rPr>
        <w:t xml:space="preserve"> </w:t>
      </w:r>
      <w:r w:rsidRPr="00573A89">
        <w:rPr>
          <w:rFonts w:ascii="Arial" w:hAnsi="Arial" w:cs="Arial"/>
        </w:rPr>
        <w:t xml:space="preserve">As required by subsection 1061ZZGH(3) of the Act, the Minister administering the </w:t>
      </w:r>
      <w:r w:rsidRPr="00573A89">
        <w:rPr>
          <w:rFonts w:ascii="Arial" w:hAnsi="Arial" w:cs="Arial"/>
          <w:i/>
          <w:iCs/>
        </w:rPr>
        <w:t>Migration Act 1958</w:t>
      </w:r>
      <w:r w:rsidRPr="00573A89">
        <w:rPr>
          <w:rFonts w:ascii="Arial" w:hAnsi="Arial" w:cs="Arial"/>
        </w:rPr>
        <w:t xml:space="preserve"> (</w:t>
      </w:r>
      <w:r w:rsidR="00680DF8">
        <w:rPr>
          <w:rFonts w:ascii="Arial" w:hAnsi="Arial" w:cs="Arial"/>
        </w:rPr>
        <w:t>t</w:t>
      </w:r>
      <w:r w:rsidRPr="00573A89">
        <w:rPr>
          <w:rFonts w:ascii="Arial" w:hAnsi="Arial" w:cs="Arial"/>
        </w:rPr>
        <w:t>he Migration Act) was consulted with regard to the values of securities required for Secretary’s acceptance of an assurance of support.</w:t>
      </w:r>
    </w:p>
    <w:p w:rsidR="00A11A84" w:rsidRPr="008918F3" w:rsidRDefault="00680DF8" w:rsidP="008918F3">
      <w:pPr>
        <w:spacing w:line="260" w:lineRule="atLeast"/>
        <w:jc w:val="both"/>
        <w:rPr>
          <w:rFonts w:ascii="Arial" w:hAnsi="Arial" w:cs="Arial"/>
          <w:szCs w:val="24"/>
          <w:u w:val="single"/>
        </w:rPr>
      </w:pPr>
      <w:r>
        <w:rPr>
          <w:rFonts w:ascii="Arial" w:hAnsi="Arial" w:cs="Arial"/>
          <w:szCs w:val="24"/>
          <w:u w:val="single"/>
        </w:rPr>
        <w:t>Section 20</w:t>
      </w:r>
    </w:p>
    <w:p w:rsidR="00A11A84" w:rsidRDefault="00680DF8" w:rsidP="008918F3">
      <w:pPr>
        <w:spacing w:line="260" w:lineRule="atLeast"/>
        <w:jc w:val="both"/>
        <w:rPr>
          <w:rFonts w:ascii="Arial" w:hAnsi="Arial" w:cs="Arial"/>
          <w:szCs w:val="24"/>
        </w:rPr>
      </w:pPr>
      <w:r>
        <w:rPr>
          <w:rFonts w:ascii="Arial" w:hAnsi="Arial" w:cs="Arial"/>
          <w:szCs w:val="24"/>
        </w:rPr>
        <w:t>Section 20</w:t>
      </w:r>
      <w:r w:rsidR="00A11A84">
        <w:rPr>
          <w:rFonts w:ascii="Arial" w:hAnsi="Arial" w:cs="Arial"/>
          <w:szCs w:val="24"/>
        </w:rPr>
        <w:t xml:space="preserve"> </w:t>
      </w:r>
      <w:r w:rsidR="00BD3320">
        <w:rPr>
          <w:rFonts w:ascii="Arial" w:hAnsi="Arial" w:cs="Arial"/>
          <w:szCs w:val="24"/>
        </w:rPr>
        <w:t>specifies the value of a security</w:t>
      </w:r>
      <w:r w:rsidR="00245CB0">
        <w:rPr>
          <w:rFonts w:ascii="Arial" w:hAnsi="Arial" w:cs="Arial"/>
          <w:szCs w:val="24"/>
        </w:rPr>
        <w:t xml:space="preserve"> required to be</w:t>
      </w:r>
      <w:r w:rsidR="00A11A84">
        <w:rPr>
          <w:rFonts w:ascii="Arial" w:hAnsi="Arial" w:cs="Arial"/>
          <w:szCs w:val="24"/>
        </w:rPr>
        <w:t xml:space="preserve"> given by a body</w:t>
      </w:r>
      <w:r w:rsidR="00513868">
        <w:rPr>
          <w:rFonts w:ascii="Arial" w:hAnsi="Arial" w:cs="Arial"/>
          <w:szCs w:val="24"/>
        </w:rPr>
        <w:t xml:space="preserve"> prior to </w:t>
      </w:r>
      <w:r w:rsidR="00B0067B">
        <w:rPr>
          <w:rFonts w:ascii="Arial" w:hAnsi="Arial" w:cs="Arial"/>
          <w:szCs w:val="24"/>
        </w:rPr>
        <w:t>1 </w:t>
      </w:r>
      <w:r w:rsidR="00513868">
        <w:rPr>
          <w:rFonts w:ascii="Arial" w:hAnsi="Arial" w:cs="Arial"/>
          <w:szCs w:val="24"/>
        </w:rPr>
        <w:t>April </w:t>
      </w:r>
      <w:r w:rsidR="00245CB0">
        <w:rPr>
          <w:rFonts w:ascii="Arial" w:hAnsi="Arial" w:cs="Arial"/>
          <w:szCs w:val="24"/>
        </w:rPr>
        <w:t>2019</w:t>
      </w:r>
      <w:r w:rsidR="00A11A84">
        <w:rPr>
          <w:rFonts w:ascii="Arial" w:hAnsi="Arial" w:cs="Arial"/>
          <w:szCs w:val="24"/>
        </w:rPr>
        <w:t>.</w:t>
      </w:r>
      <w:r w:rsidR="00245CB0">
        <w:rPr>
          <w:rFonts w:ascii="Arial" w:hAnsi="Arial" w:cs="Arial"/>
          <w:szCs w:val="24"/>
        </w:rPr>
        <w:t xml:space="preserve">  The value is different depending on whether the body is a State agency, and the period of time for which an assurance is required.</w:t>
      </w:r>
    </w:p>
    <w:p w:rsidR="00AD52BB" w:rsidRPr="008918F3" w:rsidRDefault="00A11A84" w:rsidP="008918F3">
      <w:pPr>
        <w:spacing w:line="260" w:lineRule="atLeast"/>
        <w:jc w:val="both"/>
        <w:rPr>
          <w:rFonts w:ascii="Arial" w:hAnsi="Arial" w:cs="Arial"/>
          <w:szCs w:val="24"/>
        </w:rPr>
      </w:pPr>
      <w:r>
        <w:rPr>
          <w:rFonts w:ascii="Arial" w:hAnsi="Arial" w:cs="Arial"/>
          <w:szCs w:val="24"/>
        </w:rPr>
        <w:t xml:space="preserve">Subsection </w:t>
      </w:r>
      <w:r w:rsidR="00245CB0">
        <w:rPr>
          <w:rFonts w:ascii="Arial" w:hAnsi="Arial" w:cs="Arial"/>
          <w:szCs w:val="24"/>
        </w:rPr>
        <w:t>20</w:t>
      </w:r>
      <w:r>
        <w:rPr>
          <w:rFonts w:ascii="Arial" w:hAnsi="Arial" w:cs="Arial"/>
          <w:szCs w:val="24"/>
        </w:rPr>
        <w:t>(</w:t>
      </w:r>
      <w:r w:rsidR="00245CB0">
        <w:rPr>
          <w:rFonts w:ascii="Arial" w:hAnsi="Arial" w:cs="Arial"/>
          <w:szCs w:val="24"/>
        </w:rPr>
        <w:t>1</w:t>
      </w:r>
      <w:r>
        <w:rPr>
          <w:rFonts w:ascii="Arial" w:hAnsi="Arial" w:cs="Arial"/>
          <w:szCs w:val="24"/>
        </w:rPr>
        <w:t xml:space="preserve">) specifies the values of securities </w:t>
      </w:r>
      <w:r w:rsidR="00BD3320">
        <w:rPr>
          <w:rFonts w:ascii="Arial" w:hAnsi="Arial" w:cs="Arial"/>
          <w:szCs w:val="24"/>
        </w:rPr>
        <w:t xml:space="preserve">for an assurance of support </w:t>
      </w:r>
      <w:r w:rsidR="00AD52BB" w:rsidRPr="008918F3">
        <w:rPr>
          <w:rFonts w:ascii="Arial" w:hAnsi="Arial" w:cs="Arial"/>
          <w:szCs w:val="24"/>
        </w:rPr>
        <w:t xml:space="preserve">given </w:t>
      </w:r>
      <w:r w:rsidR="00245CB0">
        <w:rPr>
          <w:rFonts w:ascii="Arial" w:hAnsi="Arial" w:cs="Arial"/>
          <w:szCs w:val="24"/>
        </w:rPr>
        <w:t>during that period by a body other than a State agency</w:t>
      </w:r>
      <w:r>
        <w:rPr>
          <w:rFonts w:ascii="Arial" w:hAnsi="Arial" w:cs="Arial"/>
          <w:szCs w:val="24"/>
        </w:rPr>
        <w:t xml:space="preserve"> as follows</w:t>
      </w:r>
      <w:r w:rsidR="00AD52BB" w:rsidRPr="008918F3">
        <w:rPr>
          <w:rFonts w:ascii="Arial" w:hAnsi="Arial" w:cs="Arial"/>
          <w:szCs w:val="24"/>
        </w:rPr>
        <w:t>:</w:t>
      </w:r>
    </w:p>
    <w:p w:rsidR="00AD52BB" w:rsidRDefault="00AD52BB" w:rsidP="008918F3">
      <w:pPr>
        <w:pStyle w:val="ListParagraph"/>
        <w:numPr>
          <w:ilvl w:val="0"/>
          <w:numId w:val="50"/>
        </w:numPr>
        <w:jc w:val="both"/>
        <w:rPr>
          <w:rFonts w:ascii="Arial" w:hAnsi="Arial" w:cs="Arial"/>
          <w:szCs w:val="24"/>
        </w:rPr>
      </w:pPr>
      <w:r w:rsidRPr="00573A89">
        <w:rPr>
          <w:rFonts w:ascii="Arial" w:hAnsi="Arial" w:cs="Arial"/>
          <w:szCs w:val="24"/>
        </w:rPr>
        <w:t>if the assurance is for 2 years — $10</w:t>
      </w:r>
      <w:r w:rsidR="00575C9A">
        <w:rPr>
          <w:rFonts w:ascii="Arial" w:hAnsi="Arial" w:cs="Arial"/>
          <w:szCs w:val="24"/>
        </w:rPr>
        <w:t>,</w:t>
      </w:r>
      <w:r w:rsidRPr="00573A89">
        <w:rPr>
          <w:rFonts w:ascii="Arial" w:hAnsi="Arial" w:cs="Arial"/>
          <w:szCs w:val="24"/>
        </w:rPr>
        <w:t>000; or</w:t>
      </w:r>
    </w:p>
    <w:p w:rsidR="00137787" w:rsidRPr="00573A89" w:rsidRDefault="00137787" w:rsidP="008918F3">
      <w:pPr>
        <w:pStyle w:val="ListParagraph"/>
        <w:jc w:val="both"/>
        <w:rPr>
          <w:rFonts w:ascii="Arial" w:hAnsi="Arial" w:cs="Arial"/>
          <w:szCs w:val="24"/>
        </w:rPr>
      </w:pPr>
    </w:p>
    <w:p w:rsidR="00AD52BB" w:rsidRDefault="00AD52BB" w:rsidP="008918F3">
      <w:pPr>
        <w:pStyle w:val="ListParagraph"/>
        <w:numPr>
          <w:ilvl w:val="0"/>
          <w:numId w:val="50"/>
        </w:numPr>
        <w:jc w:val="both"/>
        <w:rPr>
          <w:rFonts w:ascii="Arial" w:hAnsi="Arial" w:cs="Arial"/>
          <w:szCs w:val="24"/>
        </w:rPr>
      </w:pPr>
      <w:proofErr w:type="gramStart"/>
      <w:r w:rsidRPr="00573A89">
        <w:rPr>
          <w:rFonts w:ascii="Arial" w:hAnsi="Arial" w:cs="Arial"/>
          <w:szCs w:val="24"/>
        </w:rPr>
        <w:t>if</w:t>
      </w:r>
      <w:proofErr w:type="gramEnd"/>
      <w:r w:rsidRPr="00573A89">
        <w:rPr>
          <w:rFonts w:ascii="Arial" w:hAnsi="Arial" w:cs="Arial"/>
          <w:szCs w:val="24"/>
        </w:rPr>
        <w:t xml:space="preserve"> the assur</w:t>
      </w:r>
      <w:r w:rsidR="000F596B" w:rsidRPr="00573A89">
        <w:rPr>
          <w:rFonts w:ascii="Arial" w:hAnsi="Arial" w:cs="Arial"/>
          <w:szCs w:val="24"/>
        </w:rPr>
        <w:t>ance is for 10 years — $20</w:t>
      </w:r>
      <w:r w:rsidR="00575C9A">
        <w:rPr>
          <w:rFonts w:ascii="Arial" w:hAnsi="Arial" w:cs="Arial"/>
          <w:szCs w:val="24"/>
        </w:rPr>
        <w:t>,</w:t>
      </w:r>
      <w:r w:rsidR="000F596B" w:rsidRPr="00573A89">
        <w:rPr>
          <w:rFonts w:ascii="Arial" w:hAnsi="Arial" w:cs="Arial"/>
          <w:szCs w:val="24"/>
        </w:rPr>
        <w:t>000.</w:t>
      </w:r>
    </w:p>
    <w:p w:rsidR="00245CB0" w:rsidRPr="00AD084B" w:rsidRDefault="00245CB0" w:rsidP="00AD084B">
      <w:pPr>
        <w:pStyle w:val="ListParagraph"/>
        <w:rPr>
          <w:rFonts w:ascii="Arial" w:hAnsi="Arial" w:cs="Arial"/>
          <w:szCs w:val="24"/>
        </w:rPr>
      </w:pPr>
    </w:p>
    <w:p w:rsidR="00245CB0" w:rsidRPr="00573A89" w:rsidRDefault="00245CB0" w:rsidP="00DB2AE2">
      <w:pPr>
        <w:pStyle w:val="ListParagraph"/>
        <w:ind w:left="0"/>
        <w:jc w:val="both"/>
        <w:rPr>
          <w:rFonts w:ascii="Arial" w:hAnsi="Arial" w:cs="Arial"/>
          <w:szCs w:val="24"/>
        </w:rPr>
      </w:pPr>
      <w:r>
        <w:rPr>
          <w:rFonts w:ascii="Arial" w:hAnsi="Arial" w:cs="Arial"/>
          <w:szCs w:val="24"/>
        </w:rPr>
        <w:t>Subsection 20(2) specifies that the value of a security required from a State agency is nil.  The value is nil in all cases, irrespective of the period for which an assurance is required.</w:t>
      </w:r>
    </w:p>
    <w:p w:rsidR="0000578A" w:rsidRPr="008918F3" w:rsidRDefault="0000578A" w:rsidP="008918F3">
      <w:pPr>
        <w:pStyle w:val="BodyText"/>
        <w:shd w:val="clear" w:color="auto" w:fill="FFFFFF"/>
        <w:jc w:val="both"/>
        <w:rPr>
          <w:rFonts w:ascii="Arial" w:hAnsi="Arial" w:cs="Arial"/>
          <w:b/>
          <w:u w:val="single"/>
        </w:rPr>
      </w:pPr>
      <w:r w:rsidRPr="008918F3">
        <w:rPr>
          <w:rFonts w:ascii="Arial" w:hAnsi="Arial" w:cs="Arial"/>
          <w:b/>
          <w:u w:val="single"/>
        </w:rPr>
        <w:t>Part 7 Value of securities on or after 1 April 2019</w:t>
      </w:r>
    </w:p>
    <w:p w:rsidR="00FC7D7C" w:rsidRPr="0011464B" w:rsidRDefault="00FC7D7C" w:rsidP="00FC7D7C">
      <w:pPr>
        <w:jc w:val="both"/>
        <w:rPr>
          <w:rFonts w:ascii="Arial" w:hAnsi="Arial" w:cs="Arial"/>
        </w:rPr>
      </w:pPr>
      <w:r w:rsidRPr="0011464B">
        <w:rPr>
          <w:rFonts w:ascii="Arial" w:hAnsi="Arial" w:cs="Arial"/>
        </w:rPr>
        <w:t xml:space="preserve">Item 4 of the table in subsection </w:t>
      </w:r>
      <w:proofErr w:type="gramStart"/>
      <w:r w:rsidRPr="0011464B">
        <w:rPr>
          <w:rFonts w:ascii="Arial" w:hAnsi="Arial" w:cs="Arial"/>
        </w:rPr>
        <w:t>1061ZZGH(</w:t>
      </w:r>
      <w:proofErr w:type="gramEnd"/>
      <w:r w:rsidRPr="0011464B">
        <w:rPr>
          <w:rFonts w:ascii="Arial" w:hAnsi="Arial" w:cs="Arial"/>
        </w:rPr>
        <w:t>1) of the Act requires the Minister to specify values of securities that need to be given by an assurer for the assurance to be accepted by the Secretary.</w:t>
      </w:r>
    </w:p>
    <w:p w:rsidR="00FC7D7C" w:rsidRDefault="00FC7D7C" w:rsidP="008918F3">
      <w:pPr>
        <w:jc w:val="both"/>
        <w:rPr>
          <w:rFonts w:ascii="Arial" w:hAnsi="Arial" w:cs="Arial"/>
          <w:szCs w:val="24"/>
        </w:rPr>
      </w:pPr>
      <w:r w:rsidRPr="00573A89">
        <w:rPr>
          <w:rFonts w:ascii="Arial" w:hAnsi="Arial" w:cs="Arial"/>
          <w:szCs w:val="24"/>
        </w:rPr>
        <w:t xml:space="preserve">Paragraph </w:t>
      </w:r>
      <w:proofErr w:type="gramStart"/>
      <w:r w:rsidRPr="00573A89">
        <w:rPr>
          <w:rFonts w:ascii="Arial" w:hAnsi="Arial" w:cs="Arial"/>
          <w:szCs w:val="24"/>
        </w:rPr>
        <w:t>1061ZZGD(</w:t>
      </w:r>
      <w:proofErr w:type="gramEnd"/>
      <w:r w:rsidRPr="00573A89">
        <w:rPr>
          <w:rFonts w:ascii="Arial" w:hAnsi="Arial" w:cs="Arial"/>
          <w:szCs w:val="24"/>
        </w:rPr>
        <w:t xml:space="preserve">3)(b) of the Act has the effect that if an assurance of support is given under chapter 2C of the Act, the Secretary may accept the assurance only if, among other requirements, at least one assurer </w:t>
      </w:r>
      <w:r>
        <w:rPr>
          <w:rFonts w:ascii="Arial" w:hAnsi="Arial" w:cs="Arial"/>
          <w:szCs w:val="24"/>
        </w:rPr>
        <w:t>has given</w:t>
      </w:r>
      <w:r w:rsidRPr="00573A89">
        <w:rPr>
          <w:rFonts w:ascii="Arial" w:hAnsi="Arial" w:cs="Arial"/>
          <w:szCs w:val="24"/>
        </w:rPr>
        <w:t xml:space="preserve"> the Secretary a single security </w:t>
      </w:r>
      <w:r>
        <w:rPr>
          <w:rFonts w:ascii="Arial" w:hAnsi="Arial" w:cs="Arial"/>
          <w:szCs w:val="24"/>
        </w:rPr>
        <w:t xml:space="preserve">for the liability that may be incurred by the assurer (an assurer is liable to repay the Commonwealth the amounts of social security payments made to the assured person during the period for which the assurance is in effect).  </w:t>
      </w:r>
      <w:r w:rsidR="00680DF8">
        <w:rPr>
          <w:rFonts w:ascii="Arial" w:hAnsi="Arial" w:cs="Arial"/>
          <w:szCs w:val="24"/>
        </w:rPr>
        <w:t>T</w:t>
      </w:r>
      <w:r>
        <w:rPr>
          <w:rFonts w:ascii="Arial" w:hAnsi="Arial" w:cs="Arial"/>
          <w:szCs w:val="24"/>
        </w:rPr>
        <w:t xml:space="preserve">he security </w:t>
      </w:r>
      <w:r>
        <w:rPr>
          <w:rFonts w:ascii="Arial" w:hAnsi="Arial" w:cs="Arial"/>
          <w:szCs w:val="24"/>
        </w:rPr>
        <w:lastRenderedPageBreak/>
        <w:t>must be</w:t>
      </w:r>
      <w:r w:rsidRPr="00573A89">
        <w:rPr>
          <w:rFonts w:ascii="Arial" w:hAnsi="Arial" w:cs="Arial"/>
          <w:szCs w:val="24"/>
        </w:rPr>
        <w:t xml:space="preserve"> of a value specified in a determination under s</w:t>
      </w:r>
      <w:r>
        <w:rPr>
          <w:rFonts w:ascii="Arial" w:hAnsi="Arial" w:cs="Arial"/>
          <w:szCs w:val="24"/>
        </w:rPr>
        <w:t>ubs</w:t>
      </w:r>
      <w:r w:rsidRPr="00573A89">
        <w:rPr>
          <w:rFonts w:ascii="Arial" w:hAnsi="Arial" w:cs="Arial"/>
          <w:szCs w:val="24"/>
        </w:rPr>
        <w:t>ection</w:t>
      </w:r>
      <w:r>
        <w:rPr>
          <w:rFonts w:ascii="Arial" w:hAnsi="Arial" w:cs="Arial"/>
          <w:szCs w:val="24"/>
        </w:rPr>
        <w:t> </w:t>
      </w:r>
      <w:proofErr w:type="gramStart"/>
      <w:r w:rsidRPr="00573A89">
        <w:rPr>
          <w:rFonts w:ascii="Arial" w:hAnsi="Arial" w:cs="Arial"/>
          <w:szCs w:val="24"/>
        </w:rPr>
        <w:t>1061ZZGH</w:t>
      </w:r>
      <w:r>
        <w:rPr>
          <w:rFonts w:ascii="Arial" w:hAnsi="Arial" w:cs="Arial"/>
          <w:szCs w:val="24"/>
        </w:rPr>
        <w:t>(</w:t>
      </w:r>
      <w:proofErr w:type="gramEnd"/>
      <w:r>
        <w:rPr>
          <w:rFonts w:ascii="Arial" w:hAnsi="Arial" w:cs="Arial"/>
          <w:szCs w:val="24"/>
        </w:rPr>
        <w:t>1)</w:t>
      </w:r>
      <w:r w:rsidRPr="00573A89">
        <w:rPr>
          <w:rFonts w:ascii="Arial" w:hAnsi="Arial" w:cs="Arial"/>
          <w:szCs w:val="24"/>
        </w:rPr>
        <w:t xml:space="preserve"> of the Act.</w:t>
      </w:r>
    </w:p>
    <w:p w:rsidR="00E51042" w:rsidRPr="008918F3" w:rsidRDefault="00E51042" w:rsidP="00E51042">
      <w:pPr>
        <w:jc w:val="both"/>
        <w:rPr>
          <w:rFonts w:ascii="Arial" w:hAnsi="Arial" w:cs="Arial"/>
          <w:szCs w:val="24"/>
        </w:rPr>
      </w:pPr>
      <w:r>
        <w:rPr>
          <w:rFonts w:ascii="Arial" w:hAnsi="Arial" w:cs="Arial"/>
          <w:szCs w:val="24"/>
        </w:rPr>
        <w:t>The form in which a security may be given is approved and published from time to time by the Secretary under paragraph 1061ZZGD(3)(a) of the Act.</w:t>
      </w:r>
    </w:p>
    <w:p w:rsidR="0000578A" w:rsidRDefault="00680DF8" w:rsidP="008918F3">
      <w:pPr>
        <w:pStyle w:val="BodyText"/>
        <w:shd w:val="clear" w:color="auto" w:fill="FFFFFF"/>
        <w:jc w:val="both"/>
        <w:rPr>
          <w:rFonts w:ascii="Arial" w:hAnsi="Arial" w:cs="Arial"/>
        </w:rPr>
      </w:pPr>
      <w:r>
        <w:rPr>
          <w:rFonts w:ascii="Arial" w:hAnsi="Arial" w:cs="Arial"/>
          <w:u w:val="single"/>
        </w:rPr>
        <w:t>Section 21</w:t>
      </w:r>
    </w:p>
    <w:p w:rsidR="00D76A63" w:rsidRDefault="00680DF8" w:rsidP="008918F3">
      <w:pPr>
        <w:pStyle w:val="BodyText"/>
        <w:shd w:val="clear" w:color="auto" w:fill="FFFFFF"/>
        <w:jc w:val="both"/>
        <w:rPr>
          <w:rFonts w:ascii="Arial" w:hAnsi="Arial" w:cs="Arial"/>
        </w:rPr>
      </w:pPr>
      <w:r>
        <w:rPr>
          <w:rFonts w:ascii="Arial" w:hAnsi="Arial" w:cs="Arial"/>
        </w:rPr>
        <w:t>Section 21</w:t>
      </w:r>
      <w:r w:rsidR="00D76A63">
        <w:rPr>
          <w:rFonts w:ascii="Arial" w:hAnsi="Arial" w:cs="Arial"/>
        </w:rPr>
        <w:t xml:space="preserve"> provides, for</w:t>
      </w:r>
      <w:r>
        <w:rPr>
          <w:rFonts w:ascii="Arial" w:hAnsi="Arial" w:cs="Arial"/>
        </w:rPr>
        <w:t xml:space="preserve"> the purposes of</w:t>
      </w:r>
      <w:r w:rsidR="00D76A63">
        <w:rPr>
          <w:rFonts w:ascii="Arial" w:hAnsi="Arial" w:cs="Arial"/>
        </w:rPr>
        <w:t xml:space="preserve"> paragraph 1061ZZGD(3)(b) of the Act, Part</w:t>
      </w:r>
      <w:r>
        <w:rPr>
          <w:rFonts w:ascii="Arial" w:hAnsi="Arial" w:cs="Arial"/>
        </w:rPr>
        <w:t> </w:t>
      </w:r>
      <w:r w:rsidR="00D76A63">
        <w:rPr>
          <w:rFonts w:ascii="Arial" w:hAnsi="Arial" w:cs="Arial"/>
        </w:rPr>
        <w:t>7 specified the values of securities to be given by a person</w:t>
      </w:r>
      <w:r w:rsidR="006A223A">
        <w:rPr>
          <w:rFonts w:ascii="Arial" w:hAnsi="Arial" w:cs="Arial"/>
        </w:rPr>
        <w:t xml:space="preserve"> </w:t>
      </w:r>
      <w:bookmarkStart w:id="2" w:name="_GoBack"/>
      <w:bookmarkEnd w:id="2"/>
      <w:r w:rsidR="00D76A63">
        <w:rPr>
          <w:rFonts w:ascii="Arial" w:hAnsi="Arial" w:cs="Arial"/>
        </w:rPr>
        <w:t>for the Secretary to be permitted to accept the assurance of support</w:t>
      </w:r>
      <w:r w:rsidR="00B54F9B">
        <w:rPr>
          <w:rFonts w:ascii="Arial" w:hAnsi="Arial" w:cs="Arial"/>
        </w:rPr>
        <w:t>, being assurances of support given on or after 1 April 2019</w:t>
      </w:r>
      <w:r w:rsidR="00D76A63">
        <w:rPr>
          <w:rFonts w:ascii="Arial" w:hAnsi="Arial" w:cs="Arial"/>
        </w:rPr>
        <w:t xml:space="preserve">.  </w:t>
      </w:r>
    </w:p>
    <w:p w:rsidR="00177A20" w:rsidRDefault="00680DF8" w:rsidP="008918F3">
      <w:pPr>
        <w:pStyle w:val="BodyText"/>
        <w:shd w:val="clear" w:color="auto" w:fill="FFFFFF"/>
        <w:jc w:val="both"/>
        <w:rPr>
          <w:rFonts w:ascii="Arial" w:hAnsi="Arial" w:cs="Arial"/>
        </w:rPr>
      </w:pPr>
      <w:r>
        <w:rPr>
          <w:rFonts w:ascii="Arial" w:hAnsi="Arial" w:cs="Arial"/>
          <w:u w:val="single"/>
        </w:rPr>
        <w:t>Section 22</w:t>
      </w:r>
    </w:p>
    <w:p w:rsidR="00177A20" w:rsidRDefault="00680DF8" w:rsidP="00177A20">
      <w:pPr>
        <w:pStyle w:val="BodyText"/>
        <w:shd w:val="clear" w:color="auto" w:fill="FFFFFF"/>
        <w:spacing w:after="0" w:afterAutospacing="0"/>
        <w:jc w:val="both"/>
        <w:rPr>
          <w:rFonts w:ascii="Arial" w:hAnsi="Arial" w:cs="Arial"/>
        </w:rPr>
      </w:pPr>
      <w:r>
        <w:rPr>
          <w:rFonts w:ascii="Arial" w:hAnsi="Arial" w:cs="Arial"/>
        </w:rPr>
        <w:t>Section 22</w:t>
      </w:r>
      <w:r w:rsidR="00177A20">
        <w:rPr>
          <w:rFonts w:ascii="Arial" w:hAnsi="Arial" w:cs="Arial"/>
        </w:rPr>
        <w:t xml:space="preserve"> </w:t>
      </w:r>
      <w:r w:rsidR="00BD3320">
        <w:rPr>
          <w:rFonts w:ascii="Arial" w:hAnsi="Arial" w:cs="Arial"/>
        </w:rPr>
        <w:t>specifies the value of a security to be</w:t>
      </w:r>
      <w:r w:rsidR="00177A20">
        <w:rPr>
          <w:rFonts w:ascii="Arial" w:hAnsi="Arial" w:cs="Arial"/>
        </w:rPr>
        <w:t xml:space="preserve"> given by an individual (subsec</w:t>
      </w:r>
      <w:r w:rsidR="00BD3320">
        <w:rPr>
          <w:rFonts w:ascii="Arial" w:hAnsi="Arial" w:cs="Arial"/>
        </w:rPr>
        <w:t>tion 22</w:t>
      </w:r>
      <w:r w:rsidR="00177A20">
        <w:rPr>
          <w:rFonts w:ascii="Arial" w:hAnsi="Arial" w:cs="Arial"/>
        </w:rPr>
        <w:t xml:space="preserve">(1)).  </w:t>
      </w:r>
    </w:p>
    <w:p w:rsidR="00177A20" w:rsidRDefault="00BD3320" w:rsidP="00177A20">
      <w:pPr>
        <w:pStyle w:val="BodyText"/>
        <w:shd w:val="clear" w:color="auto" w:fill="FFFFFF"/>
        <w:spacing w:after="0" w:afterAutospacing="0"/>
        <w:jc w:val="both"/>
        <w:rPr>
          <w:rFonts w:ascii="Arial" w:hAnsi="Arial" w:cs="Arial"/>
        </w:rPr>
      </w:pPr>
      <w:r>
        <w:rPr>
          <w:rFonts w:ascii="Arial" w:hAnsi="Arial" w:cs="Arial"/>
        </w:rPr>
        <w:t>Subsections 22</w:t>
      </w:r>
      <w:r w:rsidR="00177A20">
        <w:rPr>
          <w:rFonts w:ascii="Arial" w:hAnsi="Arial" w:cs="Arial"/>
        </w:rPr>
        <w:t>(2)</w:t>
      </w:r>
      <w:r w:rsidR="00177A20" w:rsidRPr="00573A89">
        <w:rPr>
          <w:rFonts w:ascii="Arial" w:hAnsi="Arial" w:cs="Arial"/>
        </w:rPr>
        <w:t xml:space="preserve"> specifies the values </w:t>
      </w:r>
      <w:r>
        <w:rPr>
          <w:rFonts w:ascii="Arial" w:hAnsi="Arial" w:cs="Arial"/>
        </w:rPr>
        <w:t>of</w:t>
      </w:r>
      <w:r w:rsidR="00177A20" w:rsidRPr="00573A89">
        <w:rPr>
          <w:rFonts w:ascii="Arial" w:hAnsi="Arial" w:cs="Arial"/>
        </w:rPr>
        <w:t xml:space="preserve"> securit</w:t>
      </w:r>
      <w:r>
        <w:rPr>
          <w:rFonts w:ascii="Arial" w:hAnsi="Arial" w:cs="Arial"/>
        </w:rPr>
        <w:t>ies</w:t>
      </w:r>
      <w:r w:rsidR="000809CD">
        <w:rPr>
          <w:rFonts w:ascii="Arial" w:hAnsi="Arial" w:cs="Arial"/>
        </w:rPr>
        <w:t xml:space="preserve"> for an assurance of support</w:t>
      </w:r>
      <w:r w:rsidR="00177A20" w:rsidRPr="00573A89">
        <w:rPr>
          <w:rFonts w:ascii="Arial" w:hAnsi="Arial" w:cs="Arial"/>
        </w:rPr>
        <w:t xml:space="preserve"> given </w:t>
      </w:r>
      <w:r w:rsidR="00177A20">
        <w:rPr>
          <w:rFonts w:ascii="Arial" w:hAnsi="Arial" w:cs="Arial"/>
        </w:rPr>
        <w:t xml:space="preserve">on or after 1 April 2019 </w:t>
      </w:r>
      <w:r w:rsidR="00177A20" w:rsidRPr="00573A89">
        <w:rPr>
          <w:rFonts w:ascii="Arial" w:hAnsi="Arial" w:cs="Arial"/>
        </w:rPr>
        <w:t>as follows:</w:t>
      </w:r>
    </w:p>
    <w:p w:rsidR="00177A20" w:rsidRDefault="00177A20" w:rsidP="008918F3">
      <w:pPr>
        <w:pStyle w:val="ListParagraph"/>
        <w:spacing w:before="0" w:line="260" w:lineRule="atLeast"/>
        <w:ind w:left="1440"/>
        <w:jc w:val="both"/>
        <w:rPr>
          <w:rFonts w:ascii="Arial" w:hAnsi="Arial" w:cs="Arial"/>
          <w:szCs w:val="24"/>
        </w:rPr>
      </w:pPr>
    </w:p>
    <w:p w:rsidR="00177A20" w:rsidRDefault="00177A20" w:rsidP="008918F3">
      <w:pPr>
        <w:pStyle w:val="ListParagraph"/>
        <w:numPr>
          <w:ilvl w:val="0"/>
          <w:numId w:val="51"/>
        </w:numPr>
        <w:jc w:val="both"/>
        <w:rPr>
          <w:rFonts w:ascii="Arial" w:hAnsi="Arial" w:cs="Arial"/>
          <w:szCs w:val="24"/>
        </w:rPr>
      </w:pPr>
      <w:r w:rsidRPr="00573A89">
        <w:rPr>
          <w:rFonts w:ascii="Arial" w:hAnsi="Arial" w:cs="Arial"/>
          <w:szCs w:val="24"/>
        </w:rPr>
        <w:t xml:space="preserve">for an assurance of support for an application for a Contributory Parent (Migrant) (Class CA) visa or a Contributory Aged Parent (Residence) (Class DG) visa, for a person identified in the assurance seeking to satisfy the primary criteria for the grant of </w:t>
      </w:r>
      <w:r>
        <w:rPr>
          <w:rFonts w:ascii="Arial" w:hAnsi="Arial" w:cs="Arial"/>
          <w:szCs w:val="24"/>
        </w:rPr>
        <w:t>the visa — $15,</w:t>
      </w:r>
      <w:r w:rsidRPr="00573A89">
        <w:rPr>
          <w:rFonts w:ascii="Arial" w:hAnsi="Arial" w:cs="Arial"/>
          <w:szCs w:val="24"/>
        </w:rPr>
        <w:t>000;</w:t>
      </w:r>
    </w:p>
    <w:p w:rsidR="00137787" w:rsidRDefault="00137787" w:rsidP="008918F3">
      <w:pPr>
        <w:pStyle w:val="ListParagraph"/>
        <w:jc w:val="both"/>
        <w:rPr>
          <w:rFonts w:ascii="Arial" w:hAnsi="Arial" w:cs="Arial"/>
          <w:szCs w:val="24"/>
        </w:rPr>
      </w:pPr>
    </w:p>
    <w:p w:rsidR="00177A20" w:rsidRDefault="00177A20" w:rsidP="008918F3">
      <w:pPr>
        <w:pStyle w:val="ListParagraph"/>
        <w:numPr>
          <w:ilvl w:val="0"/>
          <w:numId w:val="51"/>
        </w:numPr>
        <w:jc w:val="both"/>
        <w:rPr>
          <w:rFonts w:ascii="Arial" w:hAnsi="Arial" w:cs="Arial"/>
          <w:szCs w:val="24"/>
        </w:rPr>
      </w:pPr>
      <w:r w:rsidRPr="008918F3">
        <w:rPr>
          <w:rFonts w:ascii="Arial" w:hAnsi="Arial" w:cs="Arial"/>
          <w:szCs w:val="24"/>
        </w:rPr>
        <w:t>for an assurance of support for an application for a visa of the kind mentioned in paragraph (a), for a person identified in the assurance seeking to satisfy the secondary criteria for the grant of the visa — $6,000;</w:t>
      </w:r>
    </w:p>
    <w:p w:rsidR="00137787" w:rsidRPr="008918F3" w:rsidRDefault="00137787" w:rsidP="008918F3">
      <w:pPr>
        <w:pStyle w:val="ListParagraph"/>
        <w:rPr>
          <w:rFonts w:ascii="Arial" w:hAnsi="Arial" w:cs="Arial"/>
          <w:szCs w:val="24"/>
        </w:rPr>
      </w:pPr>
    </w:p>
    <w:p w:rsidR="00137787" w:rsidRPr="008918F3" w:rsidRDefault="00177A20" w:rsidP="008918F3">
      <w:pPr>
        <w:pStyle w:val="ListParagraph"/>
        <w:numPr>
          <w:ilvl w:val="0"/>
          <w:numId w:val="51"/>
        </w:numPr>
        <w:jc w:val="both"/>
        <w:rPr>
          <w:rFonts w:ascii="Arial" w:hAnsi="Arial" w:cs="Arial"/>
          <w:szCs w:val="24"/>
        </w:rPr>
      </w:pPr>
      <w:r w:rsidRPr="008918F3">
        <w:rPr>
          <w:rFonts w:ascii="Arial" w:hAnsi="Arial" w:cs="Arial"/>
          <w:szCs w:val="24"/>
        </w:rPr>
        <w:t>for an assurance of support for an application for a visa other than the kind mentioned in paragraphs (a) or (b), for a person identified in the assurance seeking to satisfy the primary criteria for the grant of the visa — $7,500;</w:t>
      </w:r>
    </w:p>
    <w:p w:rsidR="00137787" w:rsidRDefault="00137787" w:rsidP="008918F3">
      <w:pPr>
        <w:pStyle w:val="ListParagraph"/>
        <w:jc w:val="both"/>
        <w:rPr>
          <w:rFonts w:ascii="Arial" w:hAnsi="Arial" w:cs="Arial"/>
          <w:szCs w:val="24"/>
        </w:rPr>
      </w:pPr>
    </w:p>
    <w:p w:rsidR="00177A20" w:rsidRDefault="00137787" w:rsidP="008918F3">
      <w:pPr>
        <w:pStyle w:val="ListParagraph"/>
        <w:numPr>
          <w:ilvl w:val="0"/>
          <w:numId w:val="51"/>
        </w:numPr>
        <w:jc w:val="both"/>
        <w:rPr>
          <w:rFonts w:ascii="Arial" w:hAnsi="Arial" w:cs="Arial"/>
          <w:szCs w:val="24"/>
        </w:rPr>
      </w:pPr>
      <w:r w:rsidRPr="008918F3">
        <w:rPr>
          <w:rFonts w:ascii="Arial" w:hAnsi="Arial" w:cs="Arial"/>
          <w:szCs w:val="24"/>
        </w:rPr>
        <w:t>f</w:t>
      </w:r>
      <w:r w:rsidR="00177A20" w:rsidRPr="008918F3">
        <w:rPr>
          <w:rFonts w:ascii="Arial" w:hAnsi="Arial" w:cs="Arial"/>
          <w:szCs w:val="24"/>
        </w:rPr>
        <w:t>or an assurance of support for an application for a visa other than the kind mentioned in paragraphs (a) or (b), for a person identified in the assurance who is seeking to satisfy the secondary criteria for the grant of the visa — $3,000</w:t>
      </w:r>
      <w:r w:rsidR="00BD3320">
        <w:rPr>
          <w:rFonts w:ascii="Arial" w:hAnsi="Arial" w:cs="Arial"/>
          <w:szCs w:val="24"/>
        </w:rPr>
        <w:t>;</w:t>
      </w:r>
    </w:p>
    <w:p w:rsidR="00177A20" w:rsidRPr="00573A89" w:rsidRDefault="00177A20" w:rsidP="00177A20">
      <w:pPr>
        <w:pStyle w:val="BodyText"/>
        <w:shd w:val="clear" w:color="auto" w:fill="FFFFFF"/>
        <w:jc w:val="both"/>
        <w:rPr>
          <w:rFonts w:ascii="Arial" w:hAnsi="Arial" w:cs="Arial"/>
        </w:rPr>
      </w:pPr>
      <w:r w:rsidRPr="00573A89">
        <w:rPr>
          <w:rFonts w:ascii="Arial" w:hAnsi="Arial" w:cs="Arial"/>
        </w:rPr>
        <w:t>Subsection </w:t>
      </w:r>
      <w:r w:rsidR="00C6220A">
        <w:rPr>
          <w:rFonts w:ascii="Arial" w:hAnsi="Arial" w:cs="Arial"/>
        </w:rPr>
        <w:t>5(1)</w:t>
      </w:r>
      <w:r w:rsidRPr="00573A89">
        <w:rPr>
          <w:rFonts w:ascii="Arial" w:hAnsi="Arial" w:cs="Arial"/>
        </w:rPr>
        <w:t xml:space="preserve"> defines ‘primary criteria’ and ‘secondary criteria’. </w:t>
      </w:r>
      <w:r>
        <w:rPr>
          <w:rFonts w:ascii="Arial" w:hAnsi="Arial" w:cs="Arial"/>
        </w:rPr>
        <w:t xml:space="preserve"> </w:t>
      </w:r>
      <w:r w:rsidRPr="00573A89">
        <w:rPr>
          <w:rFonts w:ascii="Arial" w:hAnsi="Arial" w:cs="Arial"/>
        </w:rPr>
        <w:t xml:space="preserve">As required by subsection 1061ZZGH(3) of the Act, the Minister administering section 65 of the </w:t>
      </w:r>
      <w:r w:rsidR="00680DF8">
        <w:rPr>
          <w:rFonts w:ascii="Arial" w:hAnsi="Arial" w:cs="Arial"/>
        </w:rPr>
        <w:t>Migration Act</w:t>
      </w:r>
      <w:r w:rsidRPr="00573A89">
        <w:rPr>
          <w:rFonts w:ascii="Arial" w:hAnsi="Arial" w:cs="Arial"/>
        </w:rPr>
        <w:t xml:space="preserve"> was consulted with regard to the values of securities required for Secretary’s acceptance of an assurance of support.</w:t>
      </w:r>
    </w:p>
    <w:p w:rsidR="00177A20" w:rsidRDefault="00BD3320" w:rsidP="008918F3">
      <w:pPr>
        <w:pStyle w:val="BodyText"/>
        <w:shd w:val="clear" w:color="auto" w:fill="FFFFFF"/>
        <w:jc w:val="both"/>
        <w:rPr>
          <w:rFonts w:ascii="Arial" w:hAnsi="Arial" w:cs="Arial"/>
        </w:rPr>
      </w:pPr>
      <w:r>
        <w:rPr>
          <w:rFonts w:ascii="Arial" w:hAnsi="Arial" w:cs="Arial"/>
          <w:u w:val="single"/>
        </w:rPr>
        <w:t>Section 23</w:t>
      </w:r>
    </w:p>
    <w:p w:rsidR="00513868" w:rsidRDefault="00513868" w:rsidP="00513868">
      <w:pPr>
        <w:spacing w:line="260" w:lineRule="atLeast"/>
        <w:jc w:val="both"/>
        <w:rPr>
          <w:rFonts w:ascii="Arial" w:hAnsi="Arial" w:cs="Arial"/>
          <w:szCs w:val="24"/>
        </w:rPr>
      </w:pPr>
      <w:r>
        <w:rPr>
          <w:rFonts w:ascii="Arial" w:hAnsi="Arial" w:cs="Arial"/>
          <w:szCs w:val="24"/>
        </w:rPr>
        <w:t xml:space="preserve">Section 23 specifies the value of a security required to be given by a body on or after </w:t>
      </w:r>
      <w:r w:rsidR="00B0067B">
        <w:rPr>
          <w:rFonts w:ascii="Arial" w:hAnsi="Arial" w:cs="Arial"/>
          <w:szCs w:val="24"/>
        </w:rPr>
        <w:t>1 </w:t>
      </w:r>
      <w:r>
        <w:rPr>
          <w:rFonts w:ascii="Arial" w:hAnsi="Arial" w:cs="Arial"/>
          <w:szCs w:val="24"/>
        </w:rPr>
        <w:t>April 2019.  The value is different depending on whether the body is a State agency, and the period of time for which an assurance is required.</w:t>
      </w:r>
    </w:p>
    <w:p w:rsidR="00513868" w:rsidRPr="008918F3" w:rsidRDefault="00513868" w:rsidP="00513868">
      <w:pPr>
        <w:spacing w:line="260" w:lineRule="atLeast"/>
        <w:jc w:val="both"/>
        <w:rPr>
          <w:rFonts w:ascii="Arial" w:hAnsi="Arial" w:cs="Arial"/>
          <w:szCs w:val="24"/>
        </w:rPr>
      </w:pPr>
      <w:r>
        <w:rPr>
          <w:rFonts w:ascii="Arial" w:hAnsi="Arial" w:cs="Arial"/>
          <w:szCs w:val="24"/>
        </w:rPr>
        <w:lastRenderedPageBreak/>
        <w:t xml:space="preserve">Subsection 23(1) specifies the values of securities for an assurance of support </w:t>
      </w:r>
      <w:r w:rsidRPr="008918F3">
        <w:rPr>
          <w:rFonts w:ascii="Arial" w:hAnsi="Arial" w:cs="Arial"/>
          <w:szCs w:val="24"/>
        </w:rPr>
        <w:t xml:space="preserve">given </w:t>
      </w:r>
      <w:r>
        <w:rPr>
          <w:rFonts w:ascii="Arial" w:hAnsi="Arial" w:cs="Arial"/>
          <w:szCs w:val="24"/>
        </w:rPr>
        <w:t>during that period by a body other than a State agency as follows</w:t>
      </w:r>
      <w:r w:rsidRPr="008918F3">
        <w:rPr>
          <w:rFonts w:ascii="Arial" w:hAnsi="Arial" w:cs="Arial"/>
          <w:szCs w:val="24"/>
        </w:rPr>
        <w:t>:</w:t>
      </w:r>
    </w:p>
    <w:p w:rsidR="00513868" w:rsidRDefault="00513868" w:rsidP="00513868">
      <w:pPr>
        <w:pStyle w:val="ListParagraph"/>
        <w:numPr>
          <w:ilvl w:val="0"/>
          <w:numId w:val="56"/>
        </w:numPr>
        <w:jc w:val="both"/>
        <w:rPr>
          <w:rFonts w:ascii="Arial" w:hAnsi="Arial" w:cs="Arial"/>
          <w:szCs w:val="24"/>
        </w:rPr>
      </w:pPr>
      <w:r w:rsidRPr="00573A89">
        <w:rPr>
          <w:rFonts w:ascii="Arial" w:hAnsi="Arial" w:cs="Arial"/>
          <w:szCs w:val="24"/>
        </w:rPr>
        <w:t>if th</w:t>
      </w:r>
      <w:r>
        <w:rPr>
          <w:rFonts w:ascii="Arial" w:hAnsi="Arial" w:cs="Arial"/>
          <w:szCs w:val="24"/>
        </w:rPr>
        <w:t>e assurance is for 2 years — $15,</w:t>
      </w:r>
      <w:r w:rsidRPr="00573A89">
        <w:rPr>
          <w:rFonts w:ascii="Arial" w:hAnsi="Arial" w:cs="Arial"/>
          <w:szCs w:val="24"/>
        </w:rPr>
        <w:t>000; or</w:t>
      </w:r>
    </w:p>
    <w:p w:rsidR="00513868" w:rsidRPr="00573A89" w:rsidRDefault="00513868" w:rsidP="00513868">
      <w:pPr>
        <w:pStyle w:val="ListParagraph"/>
        <w:jc w:val="both"/>
        <w:rPr>
          <w:rFonts w:ascii="Arial" w:hAnsi="Arial" w:cs="Arial"/>
          <w:szCs w:val="24"/>
        </w:rPr>
      </w:pPr>
    </w:p>
    <w:p w:rsidR="00513868" w:rsidRDefault="00513868" w:rsidP="00513868">
      <w:pPr>
        <w:pStyle w:val="ListParagraph"/>
        <w:numPr>
          <w:ilvl w:val="0"/>
          <w:numId w:val="56"/>
        </w:numPr>
        <w:jc w:val="both"/>
        <w:rPr>
          <w:rFonts w:ascii="Arial" w:hAnsi="Arial" w:cs="Arial"/>
          <w:szCs w:val="24"/>
        </w:rPr>
      </w:pPr>
      <w:proofErr w:type="gramStart"/>
      <w:r w:rsidRPr="00573A89">
        <w:rPr>
          <w:rFonts w:ascii="Arial" w:hAnsi="Arial" w:cs="Arial"/>
          <w:szCs w:val="24"/>
        </w:rPr>
        <w:t>if</w:t>
      </w:r>
      <w:proofErr w:type="gramEnd"/>
      <w:r w:rsidRPr="00573A89">
        <w:rPr>
          <w:rFonts w:ascii="Arial" w:hAnsi="Arial" w:cs="Arial"/>
          <w:szCs w:val="24"/>
        </w:rPr>
        <w:t xml:space="preserve"> the assur</w:t>
      </w:r>
      <w:r>
        <w:rPr>
          <w:rFonts w:ascii="Arial" w:hAnsi="Arial" w:cs="Arial"/>
          <w:szCs w:val="24"/>
        </w:rPr>
        <w:t>ance is for 10 years — $3</w:t>
      </w:r>
      <w:r w:rsidRPr="00573A89">
        <w:rPr>
          <w:rFonts w:ascii="Arial" w:hAnsi="Arial" w:cs="Arial"/>
          <w:szCs w:val="24"/>
        </w:rPr>
        <w:t>0</w:t>
      </w:r>
      <w:r>
        <w:rPr>
          <w:rFonts w:ascii="Arial" w:hAnsi="Arial" w:cs="Arial"/>
          <w:szCs w:val="24"/>
        </w:rPr>
        <w:t>,</w:t>
      </w:r>
      <w:r w:rsidRPr="00573A89">
        <w:rPr>
          <w:rFonts w:ascii="Arial" w:hAnsi="Arial" w:cs="Arial"/>
          <w:szCs w:val="24"/>
        </w:rPr>
        <w:t>000.</w:t>
      </w:r>
    </w:p>
    <w:p w:rsidR="00513868" w:rsidRPr="0012310D" w:rsidRDefault="00513868" w:rsidP="00513868">
      <w:pPr>
        <w:pStyle w:val="ListParagraph"/>
        <w:rPr>
          <w:rFonts w:ascii="Arial" w:hAnsi="Arial" w:cs="Arial"/>
          <w:szCs w:val="24"/>
        </w:rPr>
      </w:pPr>
    </w:p>
    <w:p w:rsidR="00177A20" w:rsidRPr="008918F3" w:rsidRDefault="00513868" w:rsidP="008918F3">
      <w:pPr>
        <w:pStyle w:val="ListParagraph"/>
        <w:numPr>
          <w:ilvl w:val="0"/>
          <w:numId w:val="52"/>
        </w:numPr>
        <w:jc w:val="both"/>
        <w:rPr>
          <w:rFonts w:ascii="Arial" w:hAnsi="Arial" w:cs="Arial"/>
        </w:rPr>
      </w:pPr>
      <w:r>
        <w:rPr>
          <w:rFonts w:ascii="Arial" w:hAnsi="Arial" w:cs="Arial"/>
          <w:szCs w:val="24"/>
        </w:rPr>
        <w:t>Subsection 23(2) specifies that the value of a security required from a State agency is nil.  The value is nil in all cases, irrespective of the period for which an assurance is required.</w:t>
      </w:r>
    </w:p>
    <w:p w:rsidR="00366C9A" w:rsidRPr="008918F3" w:rsidRDefault="00366C9A" w:rsidP="000B15AB">
      <w:pPr>
        <w:pStyle w:val="BodyText"/>
        <w:keepNext/>
        <w:shd w:val="clear" w:color="auto" w:fill="FFFFFF"/>
        <w:jc w:val="both"/>
        <w:rPr>
          <w:rFonts w:ascii="Arial" w:hAnsi="Arial" w:cs="Arial"/>
          <w:b/>
        </w:rPr>
      </w:pPr>
      <w:r w:rsidRPr="008918F3">
        <w:rPr>
          <w:rFonts w:ascii="Arial" w:hAnsi="Arial" w:cs="Arial"/>
          <w:b/>
          <w:u w:val="single"/>
        </w:rPr>
        <w:t xml:space="preserve">Part </w:t>
      </w:r>
      <w:r w:rsidR="0000578A" w:rsidRPr="008918F3">
        <w:rPr>
          <w:rFonts w:ascii="Arial" w:hAnsi="Arial" w:cs="Arial"/>
          <w:b/>
          <w:u w:val="single"/>
        </w:rPr>
        <w:t>8</w:t>
      </w:r>
      <w:r w:rsidRPr="008918F3">
        <w:rPr>
          <w:rFonts w:ascii="Arial" w:hAnsi="Arial" w:cs="Arial"/>
          <w:b/>
          <w:u w:val="single"/>
        </w:rPr>
        <w:t xml:space="preserve"> –</w:t>
      </w:r>
      <w:r w:rsidR="004650F4" w:rsidRPr="008918F3">
        <w:rPr>
          <w:rFonts w:ascii="Arial" w:hAnsi="Arial" w:cs="Arial"/>
          <w:b/>
          <w:u w:val="single"/>
        </w:rPr>
        <w:t xml:space="preserve"> </w:t>
      </w:r>
      <w:r w:rsidR="00326EC6" w:rsidRPr="008918F3">
        <w:rPr>
          <w:rFonts w:ascii="Arial" w:hAnsi="Arial" w:cs="Arial"/>
          <w:b/>
          <w:u w:val="single"/>
        </w:rPr>
        <w:t>When accepted</w:t>
      </w:r>
      <w:r w:rsidR="00854149" w:rsidRPr="008918F3">
        <w:rPr>
          <w:rFonts w:ascii="Arial" w:hAnsi="Arial" w:cs="Arial"/>
          <w:b/>
          <w:u w:val="single"/>
        </w:rPr>
        <w:t xml:space="preserve"> a</w:t>
      </w:r>
      <w:r w:rsidRPr="008918F3">
        <w:rPr>
          <w:rFonts w:ascii="Arial" w:hAnsi="Arial" w:cs="Arial"/>
          <w:b/>
          <w:u w:val="single"/>
        </w:rPr>
        <w:t>ssurance</w:t>
      </w:r>
      <w:r w:rsidR="00326EC6" w:rsidRPr="008918F3">
        <w:rPr>
          <w:rFonts w:ascii="Arial" w:hAnsi="Arial" w:cs="Arial"/>
          <w:b/>
          <w:u w:val="single"/>
        </w:rPr>
        <w:t>s</w:t>
      </w:r>
      <w:r w:rsidRPr="008918F3">
        <w:rPr>
          <w:rFonts w:ascii="Arial" w:hAnsi="Arial" w:cs="Arial"/>
          <w:b/>
          <w:u w:val="single"/>
        </w:rPr>
        <w:t xml:space="preserve"> </w:t>
      </w:r>
      <w:r w:rsidR="00326EC6" w:rsidRPr="008918F3">
        <w:rPr>
          <w:rFonts w:ascii="Arial" w:hAnsi="Arial" w:cs="Arial"/>
          <w:b/>
          <w:u w:val="single"/>
        </w:rPr>
        <w:t>remain</w:t>
      </w:r>
      <w:r w:rsidRPr="008918F3">
        <w:rPr>
          <w:rFonts w:ascii="Arial" w:hAnsi="Arial" w:cs="Arial"/>
          <w:b/>
          <w:u w:val="single"/>
        </w:rPr>
        <w:t xml:space="preserve"> in force</w:t>
      </w:r>
    </w:p>
    <w:p w:rsidR="00592C2D" w:rsidRPr="00573A89" w:rsidRDefault="00366C9A" w:rsidP="008918F3">
      <w:pPr>
        <w:jc w:val="both"/>
        <w:rPr>
          <w:rFonts w:ascii="Arial" w:hAnsi="Arial" w:cs="Arial"/>
          <w:szCs w:val="24"/>
          <w:u w:val="single"/>
        </w:rPr>
      </w:pPr>
      <w:r w:rsidRPr="00573A89">
        <w:rPr>
          <w:rFonts w:ascii="Arial" w:hAnsi="Arial" w:cs="Arial"/>
          <w:szCs w:val="24"/>
          <w:u w:val="single"/>
        </w:rPr>
        <w:t xml:space="preserve">Section </w:t>
      </w:r>
      <w:r w:rsidR="000809CD">
        <w:rPr>
          <w:rFonts w:ascii="Arial" w:hAnsi="Arial" w:cs="Arial"/>
          <w:szCs w:val="24"/>
          <w:u w:val="single"/>
        </w:rPr>
        <w:t>24</w:t>
      </w:r>
    </w:p>
    <w:p w:rsidR="00ED0BD0" w:rsidRPr="008918F3" w:rsidRDefault="00ED0BD0" w:rsidP="00ED0BD0">
      <w:pPr>
        <w:jc w:val="both"/>
        <w:rPr>
          <w:rFonts w:ascii="Arial" w:hAnsi="Arial" w:cs="Arial"/>
          <w:szCs w:val="24"/>
        </w:rPr>
      </w:pPr>
      <w:r w:rsidRPr="008918F3">
        <w:rPr>
          <w:rFonts w:ascii="Arial" w:hAnsi="Arial" w:cs="Arial"/>
          <w:szCs w:val="24"/>
        </w:rPr>
        <w:t>Section 1061ZZGF of the Act provides that an assurance comes into effect when the person for whom the assurance was given is granted a visa or enters Australia (whichever is the later) and remains in force for the period specified for this purpose in a determination under section 1061ZZGH.</w:t>
      </w:r>
    </w:p>
    <w:p w:rsidR="006839F6" w:rsidRPr="00573A89" w:rsidRDefault="00ED0BD0" w:rsidP="008918F3">
      <w:pPr>
        <w:jc w:val="both"/>
        <w:rPr>
          <w:rFonts w:ascii="Arial" w:hAnsi="Arial" w:cs="Arial"/>
          <w:szCs w:val="24"/>
        </w:rPr>
      </w:pPr>
      <w:r>
        <w:rPr>
          <w:rFonts w:ascii="Arial" w:hAnsi="Arial" w:cs="Arial"/>
          <w:szCs w:val="24"/>
        </w:rPr>
        <w:t>Section 2</w:t>
      </w:r>
      <w:r w:rsidR="000809CD">
        <w:rPr>
          <w:rFonts w:ascii="Arial" w:hAnsi="Arial" w:cs="Arial"/>
          <w:szCs w:val="24"/>
        </w:rPr>
        <w:t>4</w:t>
      </w:r>
      <w:r w:rsidR="006839F6" w:rsidRPr="00573A89">
        <w:rPr>
          <w:rFonts w:ascii="Arial" w:hAnsi="Arial" w:cs="Arial"/>
          <w:szCs w:val="24"/>
        </w:rPr>
        <w:t xml:space="preserve"> provides that </w:t>
      </w:r>
      <w:r w:rsidR="000809CD">
        <w:rPr>
          <w:rFonts w:ascii="Arial" w:hAnsi="Arial" w:cs="Arial"/>
          <w:szCs w:val="24"/>
        </w:rPr>
        <w:t>for the purposes of subparagraph </w:t>
      </w:r>
      <w:proofErr w:type="gramStart"/>
      <w:r w:rsidR="000809CD">
        <w:rPr>
          <w:rFonts w:ascii="Arial" w:hAnsi="Arial" w:cs="Arial"/>
          <w:szCs w:val="24"/>
        </w:rPr>
        <w:t>1061ZZGF(</w:t>
      </w:r>
      <w:proofErr w:type="gramEnd"/>
      <w:r w:rsidR="000809CD">
        <w:rPr>
          <w:rFonts w:ascii="Arial" w:hAnsi="Arial" w:cs="Arial"/>
          <w:szCs w:val="24"/>
        </w:rPr>
        <w:t>1)(b)(i)</w:t>
      </w:r>
      <w:r w:rsidR="006839F6" w:rsidRPr="00573A89">
        <w:rPr>
          <w:rFonts w:ascii="Arial" w:hAnsi="Arial" w:cs="Arial"/>
          <w:szCs w:val="24"/>
        </w:rPr>
        <w:t>the f</w:t>
      </w:r>
      <w:r w:rsidR="00AD3388" w:rsidRPr="00573A89">
        <w:rPr>
          <w:rFonts w:ascii="Arial" w:hAnsi="Arial" w:cs="Arial"/>
          <w:szCs w:val="24"/>
        </w:rPr>
        <w:t>ollowing periods are specified:</w:t>
      </w:r>
    </w:p>
    <w:p w:rsidR="00AD3388" w:rsidRDefault="006839F6" w:rsidP="008918F3">
      <w:pPr>
        <w:pStyle w:val="ListParagraph"/>
        <w:numPr>
          <w:ilvl w:val="0"/>
          <w:numId w:val="18"/>
        </w:numPr>
        <w:jc w:val="both"/>
        <w:rPr>
          <w:rFonts w:ascii="Arial" w:hAnsi="Arial" w:cs="Arial"/>
          <w:szCs w:val="24"/>
        </w:rPr>
      </w:pPr>
      <w:r w:rsidRPr="00573A89">
        <w:rPr>
          <w:rFonts w:ascii="Arial" w:hAnsi="Arial" w:cs="Arial"/>
          <w:szCs w:val="24"/>
        </w:rPr>
        <w:t xml:space="preserve">for an assurance of support for a Contributory Parent (Migrant) (Class CA) visa or a Contributory Aged Parent (Residence) (Class DG) visa — 10 years; </w:t>
      </w:r>
    </w:p>
    <w:p w:rsidR="00137787" w:rsidRPr="00573A89" w:rsidRDefault="00137787" w:rsidP="008918F3">
      <w:pPr>
        <w:pStyle w:val="ListParagraph"/>
        <w:jc w:val="both"/>
        <w:rPr>
          <w:rFonts w:ascii="Arial" w:hAnsi="Arial" w:cs="Arial"/>
          <w:szCs w:val="24"/>
        </w:rPr>
      </w:pPr>
    </w:p>
    <w:p w:rsidR="00AD3388" w:rsidRDefault="006839F6" w:rsidP="008918F3">
      <w:pPr>
        <w:pStyle w:val="ListParagraph"/>
        <w:numPr>
          <w:ilvl w:val="0"/>
          <w:numId w:val="18"/>
        </w:numPr>
        <w:jc w:val="both"/>
        <w:rPr>
          <w:rFonts w:ascii="Arial" w:hAnsi="Arial" w:cs="Arial"/>
          <w:szCs w:val="24"/>
        </w:rPr>
      </w:pPr>
      <w:r w:rsidRPr="00573A89">
        <w:rPr>
          <w:rFonts w:ascii="Arial" w:hAnsi="Arial" w:cs="Arial"/>
          <w:szCs w:val="24"/>
        </w:rPr>
        <w:t xml:space="preserve">for an assurance of support for a Community Support Programme entrant </w:t>
      </w:r>
      <w:r w:rsidR="00ED0BD0">
        <w:rPr>
          <w:rFonts w:ascii="Arial" w:hAnsi="Arial" w:cs="Arial"/>
          <w:szCs w:val="24"/>
        </w:rPr>
        <w:t>—</w:t>
      </w:r>
      <w:r w:rsidRPr="00573A89">
        <w:rPr>
          <w:rFonts w:ascii="Arial" w:hAnsi="Arial" w:cs="Arial"/>
          <w:szCs w:val="24"/>
        </w:rPr>
        <w:t xml:space="preserve"> 12 months</w:t>
      </w:r>
      <w:r w:rsidRPr="008918F3">
        <w:rPr>
          <w:rFonts w:ascii="Arial" w:hAnsi="Arial" w:cs="Arial"/>
          <w:szCs w:val="24"/>
        </w:rPr>
        <w:t>;</w:t>
      </w:r>
    </w:p>
    <w:p w:rsidR="00137787" w:rsidRPr="008918F3" w:rsidRDefault="00137787" w:rsidP="008918F3">
      <w:pPr>
        <w:pStyle w:val="ListParagraph"/>
        <w:rPr>
          <w:rFonts w:ascii="Arial" w:hAnsi="Arial" w:cs="Arial"/>
          <w:szCs w:val="24"/>
        </w:rPr>
      </w:pPr>
    </w:p>
    <w:p w:rsidR="00202EA9" w:rsidRPr="00573A89" w:rsidRDefault="006839F6" w:rsidP="008918F3">
      <w:pPr>
        <w:pStyle w:val="ListParagraph"/>
        <w:numPr>
          <w:ilvl w:val="0"/>
          <w:numId w:val="18"/>
        </w:numPr>
        <w:jc w:val="both"/>
        <w:rPr>
          <w:rFonts w:ascii="Arial" w:hAnsi="Arial" w:cs="Arial"/>
          <w:szCs w:val="24"/>
        </w:rPr>
      </w:pPr>
      <w:proofErr w:type="gramStart"/>
      <w:r w:rsidRPr="00573A89">
        <w:rPr>
          <w:rFonts w:ascii="Arial" w:hAnsi="Arial" w:cs="Arial"/>
          <w:szCs w:val="24"/>
        </w:rPr>
        <w:t>in</w:t>
      </w:r>
      <w:proofErr w:type="gramEnd"/>
      <w:r w:rsidRPr="00573A89">
        <w:rPr>
          <w:rFonts w:ascii="Arial" w:hAnsi="Arial" w:cs="Arial"/>
          <w:szCs w:val="24"/>
        </w:rPr>
        <w:t xml:space="preserve"> any other case — 2 years.</w:t>
      </w:r>
    </w:p>
    <w:p w:rsidR="007B7CC2" w:rsidRDefault="007B7CC2" w:rsidP="008918F3">
      <w:pPr>
        <w:jc w:val="both"/>
        <w:rPr>
          <w:rFonts w:ascii="Arial" w:hAnsi="Arial" w:cs="Arial"/>
          <w:szCs w:val="24"/>
          <w:u w:val="single"/>
        </w:rPr>
      </w:pPr>
      <w:r w:rsidRPr="00573A89">
        <w:rPr>
          <w:rFonts w:ascii="Arial" w:hAnsi="Arial" w:cs="Arial"/>
        </w:rPr>
        <w:t xml:space="preserve">As required by subsection </w:t>
      </w:r>
      <w:proofErr w:type="gramStart"/>
      <w:r w:rsidRPr="00573A89">
        <w:rPr>
          <w:rFonts w:ascii="Arial" w:hAnsi="Arial" w:cs="Arial"/>
        </w:rPr>
        <w:t>1061ZZGH(</w:t>
      </w:r>
      <w:proofErr w:type="gramEnd"/>
      <w:r w:rsidRPr="00573A89">
        <w:rPr>
          <w:rFonts w:ascii="Arial" w:hAnsi="Arial" w:cs="Arial"/>
        </w:rPr>
        <w:t xml:space="preserve">3) of the Act, the Minister administering the </w:t>
      </w:r>
      <w:r w:rsidRPr="00573A89">
        <w:rPr>
          <w:rFonts w:ascii="Arial" w:hAnsi="Arial" w:cs="Arial"/>
          <w:i/>
          <w:iCs/>
        </w:rPr>
        <w:t>Migration Act 1958</w:t>
      </w:r>
      <w:r w:rsidRPr="00573A89">
        <w:rPr>
          <w:rFonts w:ascii="Arial" w:hAnsi="Arial" w:cs="Arial"/>
        </w:rPr>
        <w:t xml:space="preserve"> (</w:t>
      </w:r>
      <w:r>
        <w:rPr>
          <w:rFonts w:ascii="Arial" w:hAnsi="Arial" w:cs="Arial"/>
        </w:rPr>
        <w:t>t</w:t>
      </w:r>
      <w:r w:rsidRPr="00573A89">
        <w:rPr>
          <w:rFonts w:ascii="Arial" w:hAnsi="Arial" w:cs="Arial"/>
        </w:rPr>
        <w:t xml:space="preserve">he Migration Act) was consulted with regard to the </w:t>
      </w:r>
      <w:r>
        <w:rPr>
          <w:rFonts w:ascii="Arial" w:hAnsi="Arial" w:cs="Arial"/>
        </w:rPr>
        <w:t>period for which assurances remain in force</w:t>
      </w:r>
      <w:r w:rsidRPr="00573A89">
        <w:rPr>
          <w:rFonts w:ascii="Arial" w:hAnsi="Arial" w:cs="Arial"/>
        </w:rPr>
        <w:t>.</w:t>
      </w:r>
    </w:p>
    <w:p w:rsidR="00202EA9" w:rsidRPr="00573A89" w:rsidRDefault="00E52C6D" w:rsidP="008918F3">
      <w:pPr>
        <w:jc w:val="both"/>
        <w:rPr>
          <w:rFonts w:ascii="Arial" w:hAnsi="Arial" w:cs="Arial"/>
          <w:szCs w:val="24"/>
          <w:u w:val="single"/>
        </w:rPr>
      </w:pPr>
      <w:r w:rsidRPr="00573A89">
        <w:rPr>
          <w:rFonts w:ascii="Arial" w:hAnsi="Arial" w:cs="Arial"/>
          <w:szCs w:val="24"/>
          <w:u w:val="single"/>
        </w:rPr>
        <w:t>Section 2</w:t>
      </w:r>
      <w:r w:rsidR="006C386D">
        <w:rPr>
          <w:rFonts w:ascii="Arial" w:hAnsi="Arial" w:cs="Arial"/>
          <w:szCs w:val="24"/>
          <w:u w:val="single"/>
        </w:rPr>
        <w:t>5</w:t>
      </w:r>
      <w:r w:rsidR="00732857" w:rsidRPr="00573A89">
        <w:rPr>
          <w:rFonts w:ascii="Arial" w:hAnsi="Arial" w:cs="Arial"/>
          <w:szCs w:val="24"/>
          <w:u w:val="single"/>
        </w:rPr>
        <w:t xml:space="preserve"> </w:t>
      </w:r>
    </w:p>
    <w:p w:rsidR="00ED0BD0" w:rsidRDefault="00ED0BD0" w:rsidP="008918F3">
      <w:pPr>
        <w:jc w:val="both"/>
        <w:rPr>
          <w:rFonts w:ascii="Arial" w:hAnsi="Arial" w:cs="Arial"/>
          <w:szCs w:val="24"/>
        </w:rPr>
      </w:pPr>
      <w:r w:rsidRPr="008918F3">
        <w:rPr>
          <w:rFonts w:ascii="Arial" w:hAnsi="Arial" w:cs="Arial"/>
          <w:szCs w:val="24"/>
        </w:rPr>
        <w:t>Subparagraph 1061ZZGF(1)(b)(iii) provides that, if the Secretary determines a time at which an assurance ceases because of a circumstance specified in a determination under section 1061ZZGH, the assurance remains in force until that time.  This is subject to that time being the earliest time under paragraph </w:t>
      </w:r>
      <w:proofErr w:type="gramStart"/>
      <w:r w:rsidRPr="008918F3">
        <w:rPr>
          <w:rFonts w:ascii="Arial" w:hAnsi="Arial" w:cs="Arial"/>
          <w:szCs w:val="24"/>
        </w:rPr>
        <w:t>1061ZZGF(</w:t>
      </w:r>
      <w:proofErr w:type="gramEnd"/>
      <w:r w:rsidRPr="008918F3">
        <w:rPr>
          <w:rFonts w:ascii="Arial" w:hAnsi="Arial" w:cs="Arial"/>
          <w:szCs w:val="24"/>
        </w:rPr>
        <w:t>1)(b).</w:t>
      </w:r>
    </w:p>
    <w:p w:rsidR="00F40435" w:rsidRPr="00573A89" w:rsidRDefault="00ED0BD0" w:rsidP="008918F3">
      <w:pPr>
        <w:jc w:val="both"/>
        <w:rPr>
          <w:rFonts w:ascii="Arial" w:hAnsi="Arial" w:cs="Arial"/>
          <w:szCs w:val="24"/>
        </w:rPr>
      </w:pPr>
      <w:r>
        <w:rPr>
          <w:rFonts w:ascii="Arial" w:hAnsi="Arial" w:cs="Arial"/>
          <w:szCs w:val="24"/>
        </w:rPr>
        <w:t>Section 2</w:t>
      </w:r>
      <w:r w:rsidR="006C386D">
        <w:rPr>
          <w:rFonts w:ascii="Arial" w:hAnsi="Arial" w:cs="Arial"/>
          <w:szCs w:val="24"/>
        </w:rPr>
        <w:t>5</w:t>
      </w:r>
      <w:r w:rsidR="003F26C8" w:rsidRPr="00573A89">
        <w:rPr>
          <w:rFonts w:ascii="Arial" w:hAnsi="Arial" w:cs="Arial"/>
          <w:szCs w:val="24"/>
        </w:rPr>
        <w:t xml:space="preserve"> </w:t>
      </w:r>
      <w:r w:rsidRPr="008918F3">
        <w:rPr>
          <w:rFonts w:ascii="Arial" w:hAnsi="Arial" w:cs="Arial"/>
          <w:szCs w:val="24"/>
        </w:rPr>
        <w:t xml:space="preserve">specifies the </w:t>
      </w:r>
      <w:r>
        <w:rPr>
          <w:rFonts w:ascii="Arial" w:hAnsi="Arial" w:cs="Arial"/>
          <w:szCs w:val="24"/>
        </w:rPr>
        <w:t xml:space="preserve">following </w:t>
      </w:r>
      <w:r w:rsidRPr="008918F3">
        <w:rPr>
          <w:rFonts w:ascii="Arial" w:hAnsi="Arial" w:cs="Arial"/>
          <w:szCs w:val="24"/>
        </w:rPr>
        <w:t>circumstances where an assurance of support ceases, for the purposes of subparagraph </w:t>
      </w:r>
      <w:proofErr w:type="gramStart"/>
      <w:r w:rsidRPr="008918F3">
        <w:rPr>
          <w:rFonts w:ascii="Arial" w:hAnsi="Arial" w:cs="Arial"/>
          <w:szCs w:val="24"/>
        </w:rPr>
        <w:t>1061ZZGF(</w:t>
      </w:r>
      <w:proofErr w:type="gramEnd"/>
      <w:r w:rsidRPr="008918F3">
        <w:rPr>
          <w:rFonts w:ascii="Arial" w:hAnsi="Arial" w:cs="Arial"/>
          <w:szCs w:val="24"/>
        </w:rPr>
        <w:t>1)(b)(iii)</w:t>
      </w:r>
      <w:r w:rsidR="00060BED" w:rsidRPr="00573A89">
        <w:rPr>
          <w:rFonts w:ascii="Arial" w:hAnsi="Arial" w:cs="Arial"/>
          <w:szCs w:val="24"/>
        </w:rPr>
        <w:t>:</w:t>
      </w:r>
    </w:p>
    <w:p w:rsidR="00F40435" w:rsidRDefault="00F40435" w:rsidP="008918F3">
      <w:pPr>
        <w:pStyle w:val="ListParagraph"/>
        <w:numPr>
          <w:ilvl w:val="0"/>
          <w:numId w:val="19"/>
        </w:numPr>
        <w:jc w:val="both"/>
        <w:rPr>
          <w:rFonts w:ascii="Arial" w:hAnsi="Arial" w:cs="Arial"/>
          <w:szCs w:val="24"/>
        </w:rPr>
      </w:pPr>
      <w:r w:rsidRPr="00573A89">
        <w:rPr>
          <w:rFonts w:ascii="Arial" w:hAnsi="Arial" w:cs="Arial"/>
          <w:szCs w:val="24"/>
        </w:rPr>
        <w:t>after arrival in Australia, a person identified in an assurance of support, other than a Community Support Programme entrant, is granted refugee status</w:t>
      </w:r>
      <w:r w:rsidR="006C386D">
        <w:rPr>
          <w:rFonts w:ascii="Arial" w:hAnsi="Arial" w:cs="Arial"/>
          <w:szCs w:val="24"/>
        </w:rPr>
        <w:t xml:space="preserve"> by the Australian Government</w:t>
      </w:r>
      <w:r w:rsidRPr="00573A89">
        <w:rPr>
          <w:rFonts w:ascii="Arial" w:hAnsi="Arial" w:cs="Arial"/>
          <w:szCs w:val="24"/>
        </w:rPr>
        <w:t>;</w:t>
      </w:r>
    </w:p>
    <w:p w:rsidR="00137787" w:rsidRPr="00573A89" w:rsidRDefault="00137787" w:rsidP="008918F3">
      <w:pPr>
        <w:pStyle w:val="ListParagraph"/>
        <w:jc w:val="both"/>
        <w:rPr>
          <w:rFonts w:ascii="Arial" w:hAnsi="Arial" w:cs="Arial"/>
          <w:szCs w:val="24"/>
        </w:rPr>
      </w:pPr>
    </w:p>
    <w:p w:rsidR="00137787" w:rsidRDefault="00F40435" w:rsidP="008918F3">
      <w:pPr>
        <w:pStyle w:val="ListParagraph"/>
        <w:numPr>
          <w:ilvl w:val="0"/>
          <w:numId w:val="19"/>
        </w:numPr>
        <w:jc w:val="both"/>
        <w:rPr>
          <w:rFonts w:ascii="Arial" w:hAnsi="Arial" w:cs="Arial"/>
          <w:szCs w:val="24"/>
        </w:rPr>
      </w:pPr>
      <w:r w:rsidRPr="00573A89">
        <w:rPr>
          <w:rFonts w:ascii="Arial" w:hAnsi="Arial" w:cs="Arial"/>
          <w:szCs w:val="24"/>
        </w:rPr>
        <w:t>the visa of a person identified in an assurance of support is cancelled</w:t>
      </w:r>
      <w:r w:rsidR="00137787">
        <w:rPr>
          <w:rFonts w:ascii="Arial" w:hAnsi="Arial" w:cs="Arial"/>
          <w:szCs w:val="24"/>
        </w:rPr>
        <w:t>;</w:t>
      </w:r>
    </w:p>
    <w:p w:rsidR="00F40435" w:rsidRPr="00573A89" w:rsidRDefault="00F40435" w:rsidP="008918F3">
      <w:pPr>
        <w:pStyle w:val="ListParagraph"/>
        <w:jc w:val="both"/>
        <w:rPr>
          <w:rFonts w:ascii="Arial" w:hAnsi="Arial" w:cs="Arial"/>
          <w:szCs w:val="24"/>
        </w:rPr>
      </w:pPr>
    </w:p>
    <w:p w:rsidR="00F40435" w:rsidRDefault="00F40435" w:rsidP="008918F3">
      <w:pPr>
        <w:pStyle w:val="ListParagraph"/>
        <w:numPr>
          <w:ilvl w:val="0"/>
          <w:numId w:val="19"/>
        </w:numPr>
        <w:jc w:val="both"/>
        <w:rPr>
          <w:rFonts w:ascii="Arial" w:hAnsi="Arial" w:cs="Arial"/>
          <w:szCs w:val="24"/>
        </w:rPr>
      </w:pPr>
      <w:r w:rsidRPr="00573A89">
        <w:rPr>
          <w:rFonts w:ascii="Arial" w:hAnsi="Arial" w:cs="Arial"/>
          <w:szCs w:val="24"/>
        </w:rPr>
        <w:lastRenderedPageBreak/>
        <w:t>a person is the only person identified in an assurance of support and the person dies;</w:t>
      </w:r>
    </w:p>
    <w:p w:rsidR="00137787" w:rsidRPr="00573A89" w:rsidRDefault="00137787" w:rsidP="008918F3">
      <w:pPr>
        <w:pStyle w:val="ListParagraph"/>
        <w:jc w:val="both"/>
        <w:rPr>
          <w:rFonts w:ascii="Arial" w:hAnsi="Arial" w:cs="Arial"/>
          <w:szCs w:val="24"/>
        </w:rPr>
      </w:pPr>
    </w:p>
    <w:p w:rsidR="00F40435" w:rsidRDefault="00F40435" w:rsidP="008918F3">
      <w:pPr>
        <w:pStyle w:val="ListParagraph"/>
        <w:numPr>
          <w:ilvl w:val="0"/>
          <w:numId w:val="19"/>
        </w:numPr>
        <w:jc w:val="both"/>
        <w:rPr>
          <w:rFonts w:ascii="Arial" w:hAnsi="Arial" w:cs="Arial"/>
          <w:szCs w:val="24"/>
        </w:rPr>
      </w:pPr>
      <w:r w:rsidRPr="00573A89">
        <w:rPr>
          <w:rFonts w:ascii="Arial" w:hAnsi="Arial" w:cs="Arial"/>
          <w:szCs w:val="24"/>
        </w:rPr>
        <w:t>the following special circumstances that, in the opinion of the Secretary, justify cancellation of an assurance of support:</w:t>
      </w:r>
    </w:p>
    <w:p w:rsidR="00137787" w:rsidRPr="00573A89" w:rsidRDefault="00137787" w:rsidP="008918F3">
      <w:pPr>
        <w:pStyle w:val="ListParagraph"/>
        <w:jc w:val="both"/>
        <w:rPr>
          <w:rFonts w:ascii="Arial" w:hAnsi="Arial" w:cs="Arial"/>
          <w:szCs w:val="24"/>
        </w:rPr>
      </w:pPr>
    </w:p>
    <w:p w:rsidR="00F40435" w:rsidRPr="00573A89" w:rsidRDefault="00F40435" w:rsidP="008918F3">
      <w:pPr>
        <w:pStyle w:val="ListParagraph"/>
        <w:numPr>
          <w:ilvl w:val="1"/>
          <w:numId w:val="20"/>
        </w:numPr>
        <w:jc w:val="both"/>
        <w:rPr>
          <w:rFonts w:ascii="Arial" w:hAnsi="Arial" w:cs="Arial"/>
          <w:szCs w:val="24"/>
        </w:rPr>
      </w:pPr>
      <w:r w:rsidRPr="00573A89">
        <w:rPr>
          <w:rFonts w:ascii="Arial" w:hAnsi="Arial" w:cs="Arial"/>
          <w:szCs w:val="24"/>
        </w:rPr>
        <w:t>an accident, disability, illness or other circumstance that has critically affected the assurer’s ability to provide adequate support;</w:t>
      </w:r>
    </w:p>
    <w:p w:rsidR="00060BED" w:rsidRPr="00573A89" w:rsidRDefault="00F40435" w:rsidP="008918F3">
      <w:pPr>
        <w:pStyle w:val="ListParagraph"/>
        <w:numPr>
          <w:ilvl w:val="1"/>
          <w:numId w:val="20"/>
        </w:numPr>
        <w:jc w:val="both"/>
        <w:rPr>
          <w:rFonts w:ascii="Arial" w:hAnsi="Arial" w:cs="Arial"/>
          <w:szCs w:val="24"/>
        </w:rPr>
      </w:pPr>
      <w:proofErr w:type="gramStart"/>
      <w:r w:rsidRPr="00573A89">
        <w:rPr>
          <w:rFonts w:ascii="Arial" w:hAnsi="Arial" w:cs="Arial"/>
          <w:szCs w:val="24"/>
        </w:rPr>
        <w:t>the</w:t>
      </w:r>
      <w:proofErr w:type="gramEnd"/>
      <w:r w:rsidRPr="00573A89">
        <w:rPr>
          <w:rFonts w:ascii="Arial" w:hAnsi="Arial" w:cs="Arial"/>
          <w:szCs w:val="24"/>
        </w:rPr>
        <w:t xml:space="preserve"> incapacity of a person identified in an assurance of support to travel to Australia before the expiration of a visa.</w:t>
      </w:r>
    </w:p>
    <w:p w:rsidR="00ED0BD0" w:rsidRDefault="000F462A" w:rsidP="008918F3">
      <w:pPr>
        <w:jc w:val="both"/>
        <w:rPr>
          <w:rFonts w:ascii="Arial" w:hAnsi="Arial" w:cs="Arial"/>
          <w:szCs w:val="24"/>
        </w:rPr>
      </w:pPr>
      <w:r w:rsidRPr="00573A89">
        <w:rPr>
          <w:rFonts w:ascii="Arial" w:hAnsi="Arial" w:cs="Arial"/>
          <w:szCs w:val="24"/>
        </w:rPr>
        <w:t>A N</w:t>
      </w:r>
      <w:r w:rsidR="00CB710E" w:rsidRPr="00573A89">
        <w:rPr>
          <w:rFonts w:ascii="Arial" w:hAnsi="Arial" w:cs="Arial"/>
          <w:szCs w:val="24"/>
        </w:rPr>
        <w:t>ote at the end of section 2</w:t>
      </w:r>
      <w:r w:rsidR="006C386D">
        <w:rPr>
          <w:rFonts w:ascii="Arial" w:hAnsi="Arial" w:cs="Arial"/>
          <w:szCs w:val="24"/>
        </w:rPr>
        <w:t>5</w:t>
      </w:r>
      <w:r w:rsidR="00330F53" w:rsidRPr="00573A89">
        <w:rPr>
          <w:rFonts w:ascii="Arial" w:hAnsi="Arial" w:cs="Arial"/>
          <w:szCs w:val="24"/>
        </w:rPr>
        <w:t xml:space="preserve"> informs the reader that financial hardship on the part of an assurer </w:t>
      </w:r>
      <w:r w:rsidR="006C386D">
        <w:rPr>
          <w:rFonts w:ascii="Arial" w:hAnsi="Arial" w:cs="Arial"/>
          <w:szCs w:val="24"/>
        </w:rPr>
        <w:t>is</w:t>
      </w:r>
      <w:r w:rsidR="006C386D" w:rsidRPr="00573A89">
        <w:rPr>
          <w:rFonts w:ascii="Arial" w:hAnsi="Arial" w:cs="Arial"/>
          <w:szCs w:val="24"/>
        </w:rPr>
        <w:t xml:space="preserve"> </w:t>
      </w:r>
      <w:r w:rsidR="00330F53" w:rsidRPr="00573A89">
        <w:rPr>
          <w:rFonts w:ascii="Arial" w:hAnsi="Arial" w:cs="Arial"/>
          <w:szCs w:val="24"/>
        </w:rPr>
        <w:t>not</w:t>
      </w:r>
      <w:r w:rsidR="00B54F9B">
        <w:rPr>
          <w:rFonts w:ascii="Arial" w:hAnsi="Arial" w:cs="Arial"/>
          <w:szCs w:val="24"/>
        </w:rPr>
        <w:t>, of itself,</w:t>
      </w:r>
      <w:r w:rsidR="00330F53" w:rsidRPr="00573A89">
        <w:rPr>
          <w:rFonts w:ascii="Arial" w:hAnsi="Arial" w:cs="Arial"/>
          <w:szCs w:val="24"/>
        </w:rPr>
        <w:t xml:space="preserve"> a special circumstance.</w:t>
      </w:r>
      <w:r w:rsidRPr="00573A89">
        <w:rPr>
          <w:rFonts w:ascii="Arial" w:hAnsi="Arial" w:cs="Arial"/>
          <w:szCs w:val="24"/>
        </w:rPr>
        <w:t xml:space="preserve"> </w:t>
      </w:r>
    </w:p>
    <w:p w:rsidR="00776F76" w:rsidRPr="00573A89" w:rsidRDefault="000F462A" w:rsidP="008918F3">
      <w:pPr>
        <w:jc w:val="both"/>
        <w:rPr>
          <w:rFonts w:ascii="Arial" w:hAnsi="Arial" w:cs="Arial"/>
          <w:szCs w:val="24"/>
        </w:rPr>
      </w:pPr>
      <w:r w:rsidRPr="00573A89">
        <w:rPr>
          <w:rFonts w:ascii="Arial" w:hAnsi="Arial" w:cs="Arial"/>
          <w:szCs w:val="24"/>
        </w:rPr>
        <w:t>The two Examples at the end of section 2</w:t>
      </w:r>
      <w:r w:rsidR="006C386D">
        <w:rPr>
          <w:rFonts w:ascii="Arial" w:hAnsi="Arial" w:cs="Arial"/>
          <w:szCs w:val="24"/>
        </w:rPr>
        <w:t>5</w:t>
      </w:r>
      <w:r w:rsidR="00330F53" w:rsidRPr="00573A89">
        <w:rPr>
          <w:rFonts w:ascii="Arial" w:hAnsi="Arial" w:cs="Arial"/>
          <w:szCs w:val="24"/>
        </w:rPr>
        <w:t xml:space="preserve"> illustrate the types of circumstances where an assurance of </w:t>
      </w:r>
      <w:r w:rsidRPr="00573A89">
        <w:rPr>
          <w:rFonts w:ascii="Arial" w:hAnsi="Arial" w:cs="Arial"/>
          <w:szCs w:val="24"/>
        </w:rPr>
        <w:t>support ceases to be in force.</w:t>
      </w:r>
      <w:r w:rsidR="00776F76" w:rsidRPr="00573A89">
        <w:rPr>
          <w:rFonts w:ascii="Arial" w:hAnsi="Arial" w:cs="Arial"/>
          <w:szCs w:val="24"/>
        </w:rPr>
        <w:t xml:space="preserve"> </w:t>
      </w:r>
    </w:p>
    <w:p w:rsidR="00776F76" w:rsidRPr="00573A89" w:rsidRDefault="00776F76" w:rsidP="008918F3">
      <w:pPr>
        <w:jc w:val="both"/>
        <w:rPr>
          <w:rFonts w:ascii="Arial" w:hAnsi="Arial" w:cs="Arial"/>
          <w:szCs w:val="24"/>
        </w:rPr>
      </w:pPr>
      <w:r w:rsidRPr="00573A89">
        <w:rPr>
          <w:rFonts w:ascii="Arial" w:hAnsi="Arial" w:cs="Arial"/>
          <w:szCs w:val="24"/>
        </w:rPr>
        <w:t xml:space="preserve">Example 1: </w:t>
      </w:r>
      <w:r w:rsidR="006C386D">
        <w:rPr>
          <w:rFonts w:ascii="Arial" w:hAnsi="Arial" w:cs="Arial"/>
          <w:szCs w:val="24"/>
        </w:rPr>
        <w:t>A</w:t>
      </w:r>
      <w:r w:rsidRPr="00573A89">
        <w:rPr>
          <w:rFonts w:ascii="Arial" w:hAnsi="Arial" w:cs="Arial"/>
          <w:szCs w:val="24"/>
        </w:rPr>
        <w:t xml:space="preserve"> </w:t>
      </w:r>
      <w:r w:rsidR="00060BED" w:rsidRPr="00573A89">
        <w:rPr>
          <w:rFonts w:ascii="Arial" w:hAnsi="Arial" w:cs="Arial"/>
          <w:szCs w:val="24"/>
        </w:rPr>
        <w:t>person has provided a 10 year assurance for their mother to come to Australia from China. Shortly after the mother’s visa was granted she was diagnosed with a terminal illness and advised by her medical practitioner that travel outside China would be impossible for the foreseeable future. The mother has requested that the assurance of support be cancelled an</w:t>
      </w:r>
      <w:r w:rsidRPr="00573A89">
        <w:rPr>
          <w:rFonts w:ascii="Arial" w:hAnsi="Arial" w:cs="Arial"/>
          <w:szCs w:val="24"/>
        </w:rPr>
        <w:t xml:space="preserve">d the $10 000 security refunded. </w:t>
      </w:r>
      <w:r w:rsidR="00060BED" w:rsidRPr="00573A89">
        <w:rPr>
          <w:rFonts w:ascii="Arial" w:hAnsi="Arial" w:cs="Arial"/>
          <w:szCs w:val="24"/>
        </w:rPr>
        <w:t>Cancellation is likely to be granted in this case.</w:t>
      </w:r>
    </w:p>
    <w:p w:rsidR="00060BED" w:rsidRPr="00573A89" w:rsidRDefault="00776F76" w:rsidP="008918F3">
      <w:pPr>
        <w:jc w:val="both"/>
        <w:rPr>
          <w:rFonts w:ascii="Arial" w:hAnsi="Arial" w:cs="Arial"/>
          <w:szCs w:val="24"/>
        </w:rPr>
      </w:pPr>
      <w:r w:rsidRPr="00573A89">
        <w:rPr>
          <w:rFonts w:ascii="Arial" w:hAnsi="Arial" w:cs="Arial"/>
          <w:szCs w:val="24"/>
        </w:rPr>
        <w:t xml:space="preserve">Example 2: </w:t>
      </w:r>
      <w:r w:rsidR="006C386D">
        <w:rPr>
          <w:rFonts w:ascii="Arial" w:hAnsi="Arial" w:cs="Arial"/>
          <w:szCs w:val="24"/>
        </w:rPr>
        <w:t>A</w:t>
      </w:r>
      <w:r w:rsidR="00060BED" w:rsidRPr="00573A89">
        <w:rPr>
          <w:rFonts w:ascii="Arial" w:hAnsi="Arial" w:cs="Arial"/>
          <w:szCs w:val="24"/>
        </w:rPr>
        <w:t xml:space="preserve"> person (the assurer) with an income of approximately $</w:t>
      </w:r>
      <w:r w:rsidR="006C386D">
        <w:rPr>
          <w:rFonts w:ascii="Arial" w:hAnsi="Arial" w:cs="Arial"/>
          <w:szCs w:val="24"/>
        </w:rPr>
        <w:t>9</w:t>
      </w:r>
      <w:r w:rsidR="00060BED" w:rsidRPr="00573A89">
        <w:rPr>
          <w:rFonts w:ascii="Arial" w:hAnsi="Arial" w:cs="Arial"/>
          <w:szCs w:val="24"/>
        </w:rPr>
        <w:t xml:space="preserve">0 000 has provided a 2 year assurance for his </w:t>
      </w:r>
      <w:r w:rsidR="006C386D">
        <w:rPr>
          <w:rFonts w:ascii="Arial" w:hAnsi="Arial" w:cs="Arial"/>
          <w:szCs w:val="24"/>
        </w:rPr>
        <w:t>mother-in-law</w:t>
      </w:r>
      <w:r w:rsidR="00060BED" w:rsidRPr="00573A89">
        <w:rPr>
          <w:rFonts w:ascii="Arial" w:hAnsi="Arial" w:cs="Arial"/>
          <w:szCs w:val="24"/>
        </w:rPr>
        <w:t>. One year after the assuree’s arrival in Australia, the assurer bought a more expensive home with a higher mortgage repayment. Also, his wife has had a baby and he has ceased paid employment. He is no longer in a position to provide any financial support for the assuree, who has approached Centrelink for assistance. The assurer has requested that the assurance of support be cancelled in view of his increased fina</w:t>
      </w:r>
      <w:r w:rsidR="00F40435" w:rsidRPr="00573A89">
        <w:rPr>
          <w:rFonts w:ascii="Arial" w:hAnsi="Arial" w:cs="Arial"/>
          <w:szCs w:val="24"/>
        </w:rPr>
        <w:t xml:space="preserve">ncial and family commitments. </w:t>
      </w:r>
      <w:r w:rsidR="00060BED" w:rsidRPr="00573A89">
        <w:rPr>
          <w:rFonts w:ascii="Arial" w:hAnsi="Arial" w:cs="Arial"/>
          <w:szCs w:val="24"/>
        </w:rPr>
        <w:t>Cancellation is unlikely to be granted in this case. It is the assurer’s responsibility to manage his financial affairs and meet any social security debts incurred by the assuree.</w:t>
      </w:r>
    </w:p>
    <w:p w:rsidR="00E278FB" w:rsidRDefault="00E278FB" w:rsidP="008918F3">
      <w:pPr>
        <w:spacing w:before="0" w:after="200" w:line="276" w:lineRule="auto"/>
        <w:jc w:val="both"/>
        <w:rPr>
          <w:rFonts w:ascii="Arial" w:hAnsi="Arial" w:cs="Arial"/>
          <w:szCs w:val="24"/>
          <w:u w:val="single"/>
        </w:rPr>
      </w:pPr>
      <w:r>
        <w:rPr>
          <w:rFonts w:ascii="Arial" w:hAnsi="Arial" w:cs="Arial"/>
          <w:szCs w:val="24"/>
          <w:u w:val="single"/>
        </w:rPr>
        <w:br w:type="page"/>
      </w:r>
    </w:p>
    <w:p w:rsidR="00900354" w:rsidRDefault="00900354" w:rsidP="008918F3">
      <w:pPr>
        <w:spacing w:before="0" w:after="200" w:line="276" w:lineRule="auto"/>
        <w:jc w:val="center"/>
        <w:rPr>
          <w:rFonts w:ascii="Arial" w:hAnsi="Arial" w:cs="Arial"/>
          <w:b/>
          <w:szCs w:val="24"/>
          <w:u w:val="single"/>
        </w:rPr>
      </w:pPr>
      <w:r>
        <w:rPr>
          <w:rFonts w:ascii="Arial" w:hAnsi="Arial" w:cs="Arial"/>
          <w:b/>
          <w:szCs w:val="24"/>
          <w:u w:val="single"/>
        </w:rPr>
        <w:lastRenderedPageBreak/>
        <w:t>Schedules</w:t>
      </w:r>
      <w:r w:rsidR="00BA732B">
        <w:rPr>
          <w:rFonts w:ascii="Arial" w:hAnsi="Arial" w:cs="Arial"/>
          <w:b/>
          <w:szCs w:val="24"/>
          <w:u w:val="single"/>
        </w:rPr>
        <w:t xml:space="preserve"> – Revocation of previous Determinations</w:t>
      </w:r>
    </w:p>
    <w:p w:rsidR="001C4597" w:rsidRDefault="00900354" w:rsidP="008918F3">
      <w:pPr>
        <w:spacing w:before="0" w:after="200" w:line="276" w:lineRule="auto"/>
        <w:jc w:val="both"/>
        <w:rPr>
          <w:rFonts w:ascii="Arial" w:hAnsi="Arial" w:cs="Arial"/>
          <w:szCs w:val="24"/>
        </w:rPr>
      </w:pPr>
      <w:r>
        <w:rPr>
          <w:rFonts w:ascii="Arial" w:hAnsi="Arial" w:cs="Arial"/>
          <w:szCs w:val="24"/>
        </w:rPr>
        <w:t xml:space="preserve">Schedule 1 </w:t>
      </w:r>
      <w:r w:rsidR="001C4597">
        <w:rPr>
          <w:rFonts w:ascii="Arial" w:hAnsi="Arial" w:cs="Arial"/>
          <w:szCs w:val="24"/>
        </w:rPr>
        <w:t xml:space="preserve">revokes the </w:t>
      </w:r>
      <w:r w:rsidR="001C4597">
        <w:rPr>
          <w:rFonts w:ascii="Arial" w:hAnsi="Arial" w:cs="Arial"/>
          <w:i/>
          <w:szCs w:val="24"/>
        </w:rPr>
        <w:t>Social Security (Assurances of Support) (FaHCSIA) Determination 2007</w:t>
      </w:r>
      <w:r w:rsidR="001C4597">
        <w:rPr>
          <w:rFonts w:ascii="Arial" w:hAnsi="Arial" w:cs="Arial"/>
          <w:szCs w:val="24"/>
        </w:rPr>
        <w:t xml:space="preserve"> which was made by the former Minister for Families, Housing, Community Services and Indigenous Affairs.  Schedule 2 revokes the </w:t>
      </w:r>
      <w:r w:rsidR="001C4597">
        <w:rPr>
          <w:rFonts w:ascii="Arial" w:hAnsi="Arial" w:cs="Arial"/>
          <w:i/>
          <w:szCs w:val="24"/>
        </w:rPr>
        <w:t>Social Security (Assurances of Support) (DEEWR) Determination 2008</w:t>
      </w:r>
      <w:r w:rsidR="001C4597">
        <w:rPr>
          <w:rFonts w:ascii="Arial" w:hAnsi="Arial" w:cs="Arial"/>
          <w:szCs w:val="24"/>
        </w:rPr>
        <w:t xml:space="preserve"> which was made by the former Minister for Education</w:t>
      </w:r>
      <w:r w:rsidR="00BA732B">
        <w:rPr>
          <w:rFonts w:ascii="Arial" w:hAnsi="Arial" w:cs="Arial"/>
          <w:szCs w:val="24"/>
        </w:rPr>
        <w:t>,</w:t>
      </w:r>
      <w:r w:rsidR="001C4597">
        <w:rPr>
          <w:rFonts w:ascii="Arial" w:hAnsi="Arial" w:cs="Arial"/>
          <w:szCs w:val="24"/>
        </w:rPr>
        <w:t xml:space="preserve"> Employment and Workplace Relations.  </w:t>
      </w:r>
    </w:p>
    <w:p w:rsidR="001C4597" w:rsidRPr="00AD084B" w:rsidRDefault="00BA732B" w:rsidP="008918F3">
      <w:pPr>
        <w:spacing w:before="0" w:after="200" w:line="276" w:lineRule="auto"/>
        <w:jc w:val="both"/>
        <w:rPr>
          <w:rFonts w:ascii="Arial" w:hAnsi="Arial" w:cs="Arial"/>
          <w:szCs w:val="24"/>
        </w:rPr>
      </w:pPr>
      <w:r w:rsidRPr="000B15AB">
        <w:rPr>
          <w:rFonts w:ascii="Arial" w:hAnsi="Arial" w:cs="Arial"/>
          <w:szCs w:val="24"/>
        </w:rPr>
        <w:t>As Chapter 2C of the Act was jointly administered at that time, each Minister was required to make a determination for the administration of the assurances of support scheme.</w:t>
      </w:r>
      <w:r w:rsidRPr="00AD084B">
        <w:rPr>
          <w:rFonts w:ascii="Arial" w:hAnsi="Arial" w:cs="Arial"/>
          <w:szCs w:val="24"/>
        </w:rPr>
        <w:t xml:space="preserve">  </w:t>
      </w:r>
    </w:p>
    <w:p w:rsidR="00BA732B" w:rsidRDefault="00BA732B" w:rsidP="00BA732B">
      <w:pPr>
        <w:spacing w:before="0" w:after="200" w:line="276" w:lineRule="auto"/>
        <w:jc w:val="both"/>
        <w:rPr>
          <w:rFonts w:ascii="Arial" w:hAnsi="Arial" w:cs="Arial"/>
          <w:szCs w:val="24"/>
        </w:rPr>
      </w:pPr>
      <w:r>
        <w:rPr>
          <w:rFonts w:ascii="Arial" w:hAnsi="Arial" w:cs="Arial"/>
          <w:szCs w:val="24"/>
        </w:rPr>
        <w:t xml:space="preserve">Section 4 of this Determination relies on subsection 33(3) of the </w:t>
      </w:r>
      <w:r>
        <w:rPr>
          <w:rFonts w:ascii="Arial" w:hAnsi="Arial" w:cs="Arial"/>
          <w:i/>
          <w:szCs w:val="24"/>
        </w:rPr>
        <w:t>Acts Interpretation Act 1901</w:t>
      </w:r>
      <w:r>
        <w:rPr>
          <w:rFonts w:ascii="Arial" w:hAnsi="Arial" w:cs="Arial"/>
          <w:szCs w:val="24"/>
        </w:rPr>
        <w:t xml:space="preserve"> which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00354" w:rsidRDefault="00BA732B" w:rsidP="008918F3">
      <w:pPr>
        <w:spacing w:before="0" w:after="200" w:line="276" w:lineRule="auto"/>
        <w:jc w:val="both"/>
        <w:rPr>
          <w:rFonts w:ascii="Arial" w:hAnsi="Arial" w:cs="Arial"/>
          <w:szCs w:val="24"/>
        </w:rPr>
      </w:pPr>
      <w:r>
        <w:rPr>
          <w:rFonts w:ascii="Arial" w:hAnsi="Arial" w:cs="Arial"/>
          <w:szCs w:val="24"/>
        </w:rPr>
        <w:t>I</w:t>
      </w:r>
      <w:r w:rsidR="00833219">
        <w:rPr>
          <w:rFonts w:ascii="Arial" w:hAnsi="Arial" w:cs="Arial"/>
          <w:szCs w:val="24"/>
        </w:rPr>
        <w:t>n accordance with the Administrative Arrangements Order</w:t>
      </w:r>
      <w:r w:rsidR="00A771AF">
        <w:rPr>
          <w:rFonts w:ascii="Arial" w:hAnsi="Arial" w:cs="Arial"/>
          <w:szCs w:val="24"/>
        </w:rPr>
        <w:t xml:space="preserve"> currently in force (dated 1</w:t>
      </w:r>
      <w:r>
        <w:rPr>
          <w:rFonts w:ascii="Arial" w:hAnsi="Arial" w:cs="Arial"/>
          <w:szCs w:val="24"/>
        </w:rPr>
        <w:t> </w:t>
      </w:r>
      <w:r w:rsidR="00A771AF">
        <w:rPr>
          <w:rFonts w:ascii="Arial" w:hAnsi="Arial" w:cs="Arial"/>
          <w:szCs w:val="24"/>
        </w:rPr>
        <w:t>September 2016 as amended 5 January 2018)</w:t>
      </w:r>
      <w:r w:rsidR="00833219">
        <w:rPr>
          <w:rFonts w:ascii="Arial" w:hAnsi="Arial" w:cs="Arial"/>
          <w:szCs w:val="24"/>
        </w:rPr>
        <w:t xml:space="preserve">, </w:t>
      </w:r>
      <w:r w:rsidR="0061097B">
        <w:rPr>
          <w:rFonts w:ascii="Arial" w:hAnsi="Arial" w:cs="Arial"/>
          <w:szCs w:val="24"/>
        </w:rPr>
        <w:t xml:space="preserve">the Minister for Social Services </w:t>
      </w:r>
      <w:r w:rsidR="00A771AF">
        <w:rPr>
          <w:rFonts w:ascii="Arial" w:hAnsi="Arial" w:cs="Arial"/>
          <w:szCs w:val="24"/>
        </w:rPr>
        <w:t>has sole responsibility</w:t>
      </w:r>
      <w:r w:rsidR="0061097B">
        <w:rPr>
          <w:rFonts w:ascii="Arial" w:hAnsi="Arial" w:cs="Arial"/>
          <w:szCs w:val="24"/>
        </w:rPr>
        <w:t xml:space="preserve"> for the administration of Chapter 2C of the Act</w:t>
      </w:r>
      <w:r w:rsidR="00900354">
        <w:rPr>
          <w:rFonts w:ascii="Arial" w:hAnsi="Arial" w:cs="Arial"/>
          <w:szCs w:val="24"/>
        </w:rPr>
        <w:t xml:space="preserve">.  Accordingly, the Minister for Social Services </w:t>
      </w:r>
      <w:r w:rsidR="004B5A04">
        <w:rPr>
          <w:rFonts w:ascii="Arial" w:hAnsi="Arial" w:cs="Arial"/>
          <w:szCs w:val="24"/>
        </w:rPr>
        <w:t>is responsible for revoking the two Determinations.</w:t>
      </w:r>
    </w:p>
    <w:p w:rsidR="004B5A04" w:rsidRDefault="004B5A04" w:rsidP="008918F3">
      <w:pPr>
        <w:spacing w:before="0" w:after="200" w:line="276" w:lineRule="auto"/>
        <w:jc w:val="both"/>
        <w:rPr>
          <w:rFonts w:ascii="Arial" w:hAnsi="Arial" w:cs="Arial"/>
          <w:b/>
          <w:szCs w:val="24"/>
          <w:u w:val="single"/>
        </w:rPr>
      </w:pPr>
    </w:p>
    <w:p w:rsidR="006C386D" w:rsidRDefault="006C386D" w:rsidP="008918F3">
      <w:pPr>
        <w:spacing w:before="0" w:after="200" w:line="276" w:lineRule="auto"/>
        <w:jc w:val="both"/>
        <w:rPr>
          <w:rFonts w:ascii="Arial" w:hAnsi="Arial" w:cs="Arial"/>
          <w:i/>
          <w:szCs w:val="24"/>
          <w:u w:val="single"/>
        </w:rPr>
      </w:pPr>
      <w:r>
        <w:rPr>
          <w:rFonts w:ascii="Arial" w:hAnsi="Arial" w:cs="Arial"/>
          <w:b/>
          <w:szCs w:val="24"/>
          <w:u w:val="single"/>
        </w:rPr>
        <w:t xml:space="preserve">Schedule 1 – Revocation of the </w:t>
      </w:r>
      <w:r>
        <w:rPr>
          <w:rFonts w:ascii="Arial" w:hAnsi="Arial" w:cs="Arial"/>
          <w:b/>
          <w:i/>
          <w:szCs w:val="24"/>
          <w:u w:val="single"/>
        </w:rPr>
        <w:t>Social Security (Assurances of Support) (FaHCSIA) Determination 2007</w:t>
      </w:r>
    </w:p>
    <w:p w:rsidR="006C386D" w:rsidRPr="000B15AB" w:rsidRDefault="006C386D" w:rsidP="008918F3">
      <w:pPr>
        <w:spacing w:before="0" w:after="200" w:line="276" w:lineRule="auto"/>
        <w:jc w:val="both"/>
        <w:rPr>
          <w:rFonts w:ascii="Arial" w:hAnsi="Arial" w:cs="Arial"/>
          <w:szCs w:val="24"/>
        </w:rPr>
      </w:pPr>
      <w:r w:rsidRPr="000B15AB">
        <w:rPr>
          <w:rFonts w:ascii="Arial" w:hAnsi="Arial" w:cs="Arial"/>
          <w:szCs w:val="24"/>
        </w:rPr>
        <w:t xml:space="preserve">Schedule 1 of this instrument revokes the </w:t>
      </w:r>
      <w:r w:rsidRPr="000B15AB">
        <w:rPr>
          <w:rFonts w:ascii="Arial" w:hAnsi="Arial" w:cs="Arial"/>
          <w:i/>
          <w:szCs w:val="24"/>
        </w:rPr>
        <w:t>Social Security (Assurances of Support) (FaHCSIA) Determination 2007</w:t>
      </w:r>
      <w:r w:rsidRPr="000B15AB">
        <w:rPr>
          <w:rFonts w:ascii="Arial" w:hAnsi="Arial" w:cs="Arial"/>
          <w:szCs w:val="24"/>
        </w:rPr>
        <w:t>.  This instrument sunsets on 1 April 2018.</w:t>
      </w:r>
    </w:p>
    <w:p w:rsidR="006C386D" w:rsidRDefault="006C386D" w:rsidP="008918F3">
      <w:pPr>
        <w:spacing w:before="0" w:after="200" w:line="276" w:lineRule="auto"/>
        <w:jc w:val="both"/>
        <w:rPr>
          <w:rFonts w:ascii="Arial" w:hAnsi="Arial" w:cs="Arial"/>
          <w:i/>
          <w:szCs w:val="24"/>
          <w:u w:val="single"/>
        </w:rPr>
      </w:pPr>
    </w:p>
    <w:p w:rsidR="006C386D" w:rsidRDefault="006C386D" w:rsidP="008918F3">
      <w:pPr>
        <w:spacing w:before="0" w:after="200" w:line="276" w:lineRule="auto"/>
        <w:jc w:val="both"/>
        <w:rPr>
          <w:rFonts w:ascii="Arial" w:hAnsi="Arial" w:cs="Arial"/>
          <w:szCs w:val="24"/>
          <w:u w:val="single"/>
        </w:rPr>
      </w:pPr>
      <w:r>
        <w:rPr>
          <w:rFonts w:ascii="Arial" w:hAnsi="Arial" w:cs="Arial"/>
          <w:b/>
          <w:szCs w:val="24"/>
          <w:u w:val="single"/>
        </w:rPr>
        <w:t xml:space="preserve">Schedule 2 – Revocation of the </w:t>
      </w:r>
      <w:r>
        <w:rPr>
          <w:rFonts w:ascii="Arial" w:hAnsi="Arial" w:cs="Arial"/>
          <w:b/>
          <w:i/>
          <w:szCs w:val="24"/>
          <w:u w:val="single"/>
        </w:rPr>
        <w:t>Social Security (Assurances of Support) (DEEWR) Determination 2008</w:t>
      </w:r>
    </w:p>
    <w:p w:rsidR="006C386D" w:rsidRPr="000B15AB" w:rsidRDefault="006C386D" w:rsidP="008918F3">
      <w:pPr>
        <w:spacing w:before="0" w:after="200" w:line="276" w:lineRule="auto"/>
        <w:jc w:val="both"/>
        <w:rPr>
          <w:rFonts w:ascii="Arial" w:hAnsi="Arial" w:cs="Arial"/>
          <w:szCs w:val="24"/>
        </w:rPr>
      </w:pPr>
      <w:r w:rsidRPr="000B15AB">
        <w:rPr>
          <w:rFonts w:ascii="Arial" w:hAnsi="Arial" w:cs="Arial"/>
          <w:szCs w:val="24"/>
        </w:rPr>
        <w:t xml:space="preserve">Schedule 2 of this instrument revokes the </w:t>
      </w:r>
      <w:r w:rsidRPr="000B15AB">
        <w:rPr>
          <w:rFonts w:ascii="Arial" w:hAnsi="Arial" w:cs="Arial"/>
          <w:i/>
          <w:szCs w:val="24"/>
        </w:rPr>
        <w:t>Social Security (Assurances of Support) (DEEWR) Determination 2008</w:t>
      </w:r>
      <w:r w:rsidRPr="000B15AB">
        <w:rPr>
          <w:rFonts w:ascii="Arial" w:hAnsi="Arial" w:cs="Arial"/>
          <w:szCs w:val="24"/>
        </w:rPr>
        <w:t>.</w:t>
      </w:r>
      <w:r w:rsidR="004B5A04" w:rsidRPr="000B15AB">
        <w:rPr>
          <w:rFonts w:ascii="Arial" w:hAnsi="Arial" w:cs="Arial"/>
          <w:szCs w:val="24"/>
        </w:rPr>
        <w:t xml:space="preserve">  This instrument sunsets on 1 April 2018.</w:t>
      </w:r>
    </w:p>
    <w:p w:rsidR="004B6B7D" w:rsidRDefault="004B6B7D">
      <w:pPr>
        <w:spacing w:before="0" w:after="200" w:line="276" w:lineRule="auto"/>
        <w:rPr>
          <w:rFonts w:ascii="Arial" w:hAnsi="Arial" w:cs="Arial"/>
          <w:b/>
          <w:szCs w:val="24"/>
        </w:rPr>
      </w:pPr>
      <w:bookmarkStart w:id="3" w:name="_Toc290210739"/>
      <w:r>
        <w:rPr>
          <w:rFonts w:ascii="Arial" w:hAnsi="Arial" w:cs="Arial"/>
          <w:b/>
          <w:szCs w:val="24"/>
        </w:rPr>
        <w:br w:type="page"/>
      </w:r>
    </w:p>
    <w:p w:rsidR="004B6B7D" w:rsidRPr="004B6B7D" w:rsidRDefault="004B6B7D" w:rsidP="004B6B7D">
      <w:pPr>
        <w:spacing w:before="480"/>
        <w:contextualSpacing/>
        <w:jc w:val="center"/>
        <w:outlineLvl w:val="0"/>
        <w:rPr>
          <w:rFonts w:ascii="Arial" w:eastAsiaTheme="majorEastAsia" w:hAnsi="Arial" w:cs="Arial"/>
          <w:bCs/>
          <w:szCs w:val="24"/>
        </w:rPr>
      </w:pPr>
      <w:r w:rsidRPr="004B6B7D">
        <w:rPr>
          <w:rFonts w:ascii="Arial" w:eastAsiaTheme="majorEastAsia" w:hAnsi="Arial" w:cs="Arial"/>
          <w:b/>
          <w:bCs/>
          <w:szCs w:val="24"/>
        </w:rPr>
        <w:lastRenderedPageBreak/>
        <w:t>Statement of Compatibility with Human Rights</w:t>
      </w:r>
    </w:p>
    <w:p w:rsidR="004B6B7D" w:rsidRPr="004B6B7D" w:rsidRDefault="004B6B7D" w:rsidP="004B6B7D">
      <w:pPr>
        <w:spacing w:before="120" w:after="120"/>
        <w:jc w:val="center"/>
        <w:rPr>
          <w:rFonts w:ascii="Arial" w:hAnsi="Arial" w:cs="Arial"/>
          <w:szCs w:val="24"/>
        </w:rPr>
      </w:pPr>
      <w:r w:rsidRPr="004B6B7D">
        <w:rPr>
          <w:rFonts w:ascii="Arial" w:hAnsi="Arial" w:cs="Arial"/>
          <w:i/>
          <w:szCs w:val="24"/>
        </w:rPr>
        <w:t xml:space="preserve">Prepared in accordance with Part 3 of the Human Rights </w:t>
      </w:r>
      <w:r w:rsidRPr="004B6B7D">
        <w:rPr>
          <w:rFonts w:ascii="Arial" w:hAnsi="Arial" w:cs="Arial"/>
          <w:i/>
          <w:szCs w:val="24"/>
        </w:rPr>
        <w:br/>
        <w:t>(Parliamentary Scrutiny) Act 2011</w:t>
      </w:r>
    </w:p>
    <w:p w:rsidR="004B6B7D" w:rsidRPr="004B6B7D" w:rsidRDefault="004B6B7D" w:rsidP="004B6B7D">
      <w:pPr>
        <w:spacing w:before="120" w:after="120"/>
        <w:rPr>
          <w:rFonts w:ascii="Arial" w:hAnsi="Arial" w:cs="Arial"/>
          <w:szCs w:val="24"/>
        </w:rPr>
      </w:pPr>
    </w:p>
    <w:p w:rsidR="004B6B7D" w:rsidRPr="004B6B7D" w:rsidRDefault="004B6B7D" w:rsidP="004B6B7D">
      <w:pPr>
        <w:spacing w:before="120" w:after="120"/>
        <w:jc w:val="center"/>
        <w:rPr>
          <w:rFonts w:ascii="Arial" w:hAnsi="Arial" w:cs="Arial"/>
          <w:b/>
          <w:i/>
          <w:szCs w:val="24"/>
        </w:rPr>
      </w:pPr>
      <w:r w:rsidRPr="004B6B7D">
        <w:rPr>
          <w:rFonts w:ascii="Arial" w:hAnsi="Arial" w:cs="Arial"/>
          <w:b/>
          <w:i/>
          <w:szCs w:val="24"/>
        </w:rPr>
        <w:t>Social Security (Assurances of Support) Determination 2018</w:t>
      </w:r>
    </w:p>
    <w:p w:rsidR="004B6B7D" w:rsidRPr="004B6B7D" w:rsidRDefault="004B6B7D" w:rsidP="004B6B7D">
      <w:pPr>
        <w:spacing w:before="120" w:after="120"/>
        <w:jc w:val="center"/>
        <w:rPr>
          <w:rFonts w:ascii="Arial" w:hAnsi="Arial" w:cs="Arial"/>
          <w:szCs w:val="24"/>
        </w:rPr>
      </w:pPr>
    </w:p>
    <w:p w:rsidR="004B6B7D" w:rsidRPr="004B6B7D" w:rsidRDefault="004B6B7D" w:rsidP="004B6B7D">
      <w:pPr>
        <w:spacing w:before="120" w:after="120"/>
        <w:jc w:val="center"/>
        <w:rPr>
          <w:rFonts w:ascii="Arial" w:hAnsi="Arial" w:cs="Arial"/>
          <w:szCs w:val="24"/>
        </w:rPr>
      </w:pPr>
      <w:r w:rsidRPr="004B6B7D">
        <w:rPr>
          <w:rFonts w:ascii="Arial" w:hAnsi="Arial" w:cs="Arial"/>
          <w:szCs w:val="24"/>
        </w:rPr>
        <w:t xml:space="preserve">The </w:t>
      </w:r>
      <w:r w:rsidRPr="004B6B7D">
        <w:rPr>
          <w:rFonts w:ascii="Arial" w:hAnsi="Arial" w:cs="Arial"/>
          <w:i/>
          <w:szCs w:val="24"/>
        </w:rPr>
        <w:t xml:space="preserve">Social Security (Assurances of Support) Determination 2018 </w:t>
      </w:r>
      <w:r w:rsidRPr="004B6B7D">
        <w:rPr>
          <w:rFonts w:ascii="Arial" w:hAnsi="Arial" w:cs="Arial"/>
          <w:szCs w:val="24"/>
        </w:rPr>
        <w:t xml:space="preserve">(the Determination) is compatible with the human rights and freedoms recognised or declared in the international instruments listed in section 3 of the </w:t>
      </w:r>
      <w:r w:rsidRPr="004B6B7D">
        <w:rPr>
          <w:rFonts w:ascii="Arial" w:hAnsi="Arial" w:cs="Arial"/>
          <w:i/>
          <w:szCs w:val="24"/>
        </w:rPr>
        <w:t>Human Rights (Parliamentary Scrutiny) Act 2011</w:t>
      </w:r>
      <w:r w:rsidRPr="004B6B7D">
        <w:rPr>
          <w:rFonts w:ascii="Arial" w:hAnsi="Arial" w:cs="Arial"/>
          <w:szCs w:val="24"/>
        </w:rPr>
        <w:t>.</w:t>
      </w:r>
    </w:p>
    <w:p w:rsidR="004B6B7D" w:rsidRPr="004B6B7D" w:rsidRDefault="004B6B7D" w:rsidP="004B6B7D">
      <w:pPr>
        <w:spacing w:after="120"/>
        <w:jc w:val="both"/>
        <w:rPr>
          <w:rFonts w:ascii="Arial" w:hAnsi="Arial" w:cs="Arial"/>
          <w:b/>
          <w:szCs w:val="24"/>
        </w:rPr>
      </w:pPr>
      <w:r w:rsidRPr="004B6B7D">
        <w:rPr>
          <w:rFonts w:ascii="Arial" w:hAnsi="Arial" w:cs="Arial"/>
          <w:b/>
          <w:szCs w:val="24"/>
        </w:rPr>
        <w:t>Overview of the legislative instrument</w:t>
      </w:r>
    </w:p>
    <w:p w:rsidR="004B6B7D" w:rsidRPr="004B6B7D" w:rsidRDefault="004B6B7D" w:rsidP="004B6B7D">
      <w:pPr>
        <w:spacing w:after="120"/>
        <w:rPr>
          <w:rFonts w:ascii="Arial" w:hAnsi="Arial" w:cs="Arial"/>
          <w:szCs w:val="24"/>
        </w:rPr>
      </w:pPr>
      <w:r w:rsidRPr="004B6B7D">
        <w:rPr>
          <w:rFonts w:ascii="Arial" w:hAnsi="Arial" w:cs="Arial"/>
          <w:szCs w:val="24"/>
        </w:rPr>
        <w:t>The Determination is</w:t>
      </w:r>
      <w:r w:rsidRPr="004B6B7D">
        <w:rPr>
          <w:rFonts w:ascii="Arial" w:hAnsi="Arial" w:cs="Arial"/>
          <w:i/>
          <w:szCs w:val="24"/>
        </w:rPr>
        <w:t xml:space="preserve"> </w:t>
      </w:r>
      <w:r w:rsidRPr="004B6B7D">
        <w:rPr>
          <w:rFonts w:ascii="Arial" w:hAnsi="Arial" w:cs="Arial"/>
          <w:szCs w:val="24"/>
        </w:rPr>
        <w:t xml:space="preserve">made under subsection </w:t>
      </w:r>
      <w:proofErr w:type="gramStart"/>
      <w:r w:rsidRPr="004B6B7D">
        <w:rPr>
          <w:rFonts w:ascii="Arial" w:hAnsi="Arial" w:cs="Arial"/>
          <w:szCs w:val="24"/>
        </w:rPr>
        <w:t>1061ZZGH(</w:t>
      </w:r>
      <w:proofErr w:type="gramEnd"/>
      <w:r w:rsidRPr="004B6B7D">
        <w:rPr>
          <w:rFonts w:ascii="Arial" w:hAnsi="Arial" w:cs="Arial"/>
          <w:szCs w:val="24"/>
        </w:rPr>
        <w:t xml:space="preserve">1) of the </w:t>
      </w:r>
      <w:r w:rsidRPr="004B6B7D">
        <w:rPr>
          <w:rFonts w:ascii="Arial" w:hAnsi="Arial" w:cs="Arial"/>
          <w:i/>
          <w:szCs w:val="24"/>
        </w:rPr>
        <w:t>Social Security Act 1991</w:t>
      </w:r>
      <w:r w:rsidRPr="004B6B7D">
        <w:rPr>
          <w:rFonts w:ascii="Arial" w:hAnsi="Arial" w:cs="Arial"/>
          <w:szCs w:val="24"/>
        </w:rPr>
        <w:t xml:space="preserve">. In addition, the Determination revokes the </w:t>
      </w:r>
      <w:r w:rsidRPr="004B6B7D">
        <w:rPr>
          <w:rFonts w:ascii="Arial" w:hAnsi="Arial" w:cs="Arial"/>
          <w:i/>
          <w:szCs w:val="24"/>
        </w:rPr>
        <w:t xml:space="preserve">Social Security (Assurances of Support) (FaHCSIA) Determination 2007 </w:t>
      </w:r>
      <w:r w:rsidRPr="004B6B7D">
        <w:rPr>
          <w:rFonts w:ascii="Arial" w:hAnsi="Arial" w:cs="Arial"/>
          <w:szCs w:val="24"/>
        </w:rPr>
        <w:t xml:space="preserve">and </w:t>
      </w:r>
      <w:r w:rsidRPr="004B6B7D">
        <w:rPr>
          <w:rFonts w:ascii="Arial" w:hAnsi="Arial" w:cs="Arial"/>
          <w:i/>
          <w:szCs w:val="24"/>
        </w:rPr>
        <w:t>Social Security (Assurances of Support) (DEEWR) Determination 2008</w:t>
      </w:r>
      <w:r w:rsidRPr="004B6B7D">
        <w:rPr>
          <w:rFonts w:ascii="Arial" w:hAnsi="Arial" w:cs="Arial"/>
          <w:szCs w:val="24"/>
        </w:rPr>
        <w:t>.</w:t>
      </w:r>
    </w:p>
    <w:p w:rsidR="004B6B7D" w:rsidRPr="004B6B7D" w:rsidRDefault="004B6B7D" w:rsidP="004B6B7D">
      <w:pPr>
        <w:spacing w:after="120"/>
        <w:rPr>
          <w:rFonts w:ascii="Arial" w:hAnsi="Arial" w:cs="Arial"/>
          <w:szCs w:val="24"/>
        </w:rPr>
      </w:pPr>
      <w:r w:rsidRPr="004B6B7D">
        <w:rPr>
          <w:rFonts w:ascii="Arial" w:hAnsi="Arial" w:cs="Arial"/>
          <w:szCs w:val="24"/>
        </w:rPr>
        <w:t xml:space="preserve">The purpose of the Determination is to set out the requirements that must be met for an individual or body to be permitted to give an assurance of support for the visa entrants and the Community Support Programme entrants (i.e. adult applicants for a Global Special Humanitarian visa (subclass 202) if the visa application includes a proposal by an approved proposing organisation). The requirements include eligibility criteria, income requirements and values of required securities. </w:t>
      </w:r>
    </w:p>
    <w:p w:rsidR="004B6B7D" w:rsidRPr="004B6B7D" w:rsidRDefault="004B6B7D" w:rsidP="004B6B7D">
      <w:pPr>
        <w:spacing w:after="120"/>
        <w:rPr>
          <w:rFonts w:ascii="Arial" w:hAnsi="Arial" w:cs="Arial"/>
          <w:color w:val="FF0000"/>
          <w:szCs w:val="24"/>
        </w:rPr>
      </w:pPr>
      <w:r w:rsidRPr="004B6B7D">
        <w:rPr>
          <w:rFonts w:ascii="Arial" w:hAnsi="Arial" w:cs="Arial"/>
          <w:szCs w:val="24"/>
        </w:rPr>
        <w:t xml:space="preserve">The primary objective of the Assurance of Support scheme is to protect social security outlays while allowing the migration of people who might otherwise not normally be permitted to come to Australia. </w:t>
      </w:r>
    </w:p>
    <w:p w:rsidR="004B6B7D" w:rsidRPr="004B6B7D" w:rsidRDefault="004B6B7D" w:rsidP="004B6B7D">
      <w:pPr>
        <w:spacing w:after="120"/>
        <w:rPr>
          <w:rFonts w:ascii="Arial" w:hAnsi="Arial" w:cs="Arial"/>
          <w:b/>
          <w:szCs w:val="24"/>
        </w:rPr>
      </w:pPr>
      <w:r w:rsidRPr="004B6B7D">
        <w:rPr>
          <w:rFonts w:ascii="Arial" w:hAnsi="Arial" w:cs="Arial"/>
          <w:b/>
          <w:szCs w:val="24"/>
        </w:rPr>
        <w:t>Human rights implications</w:t>
      </w:r>
    </w:p>
    <w:p w:rsidR="004B6B7D" w:rsidRPr="004B6B7D" w:rsidRDefault="004B6B7D" w:rsidP="004B6B7D">
      <w:pPr>
        <w:spacing w:after="120"/>
        <w:rPr>
          <w:rFonts w:ascii="Arial" w:hAnsi="Arial" w:cs="Arial"/>
          <w:szCs w:val="24"/>
        </w:rPr>
      </w:pPr>
      <w:r w:rsidRPr="004B6B7D">
        <w:rPr>
          <w:rFonts w:ascii="Arial" w:hAnsi="Arial" w:cs="Arial"/>
          <w:szCs w:val="24"/>
        </w:rPr>
        <w:t>The Determination engages the following rights:</w:t>
      </w:r>
    </w:p>
    <w:p w:rsidR="004B6B7D" w:rsidRPr="004B6B7D" w:rsidRDefault="004B6B7D" w:rsidP="004B6B7D">
      <w:pPr>
        <w:numPr>
          <w:ilvl w:val="0"/>
          <w:numId w:val="1"/>
        </w:numPr>
        <w:spacing w:after="120"/>
        <w:rPr>
          <w:rFonts w:ascii="Arial" w:hAnsi="Arial" w:cs="Arial"/>
          <w:szCs w:val="24"/>
        </w:rPr>
      </w:pPr>
      <w:r w:rsidRPr="004B6B7D">
        <w:rPr>
          <w:rFonts w:ascii="Arial" w:hAnsi="Arial" w:cs="Arial"/>
          <w:szCs w:val="24"/>
        </w:rPr>
        <w:t xml:space="preserve">the right to social security contained in Article 9 of the </w:t>
      </w:r>
      <w:r w:rsidRPr="004B6B7D">
        <w:rPr>
          <w:rFonts w:ascii="Arial" w:hAnsi="Arial" w:cs="Arial"/>
          <w:i/>
          <w:szCs w:val="24"/>
        </w:rPr>
        <w:t>International Covenant on Economic, Social and Cultural Rights</w:t>
      </w:r>
      <w:r w:rsidRPr="004B6B7D">
        <w:rPr>
          <w:rFonts w:ascii="Arial" w:hAnsi="Arial" w:cs="Arial"/>
          <w:szCs w:val="24"/>
        </w:rPr>
        <w:t xml:space="preserve"> (ICESCR), Article 24 of the </w:t>
      </w:r>
      <w:r w:rsidRPr="004B6B7D">
        <w:rPr>
          <w:rFonts w:ascii="Arial" w:hAnsi="Arial" w:cs="Arial"/>
          <w:i/>
          <w:szCs w:val="24"/>
        </w:rPr>
        <w:t>United Nations (UN) 1951 Convention and 1967 Protocol Relating to the Status of Refugees</w:t>
      </w:r>
      <w:r w:rsidRPr="004B6B7D">
        <w:rPr>
          <w:rFonts w:ascii="Arial" w:hAnsi="Arial" w:cs="Arial"/>
          <w:szCs w:val="24"/>
        </w:rPr>
        <w:t xml:space="preserve">, and Articles 11(1)(e) and 14(2)(c) of the </w:t>
      </w:r>
      <w:r w:rsidRPr="004B6B7D">
        <w:rPr>
          <w:rFonts w:ascii="Arial" w:hAnsi="Arial" w:cs="Arial"/>
          <w:i/>
          <w:szCs w:val="24"/>
        </w:rPr>
        <w:t>Convention on the Elimination of All Forms of Discrimination Against Women</w:t>
      </w:r>
      <w:r w:rsidRPr="004B6B7D">
        <w:rPr>
          <w:rFonts w:ascii="Arial" w:hAnsi="Arial" w:cs="Arial"/>
          <w:szCs w:val="24"/>
        </w:rPr>
        <w:t xml:space="preserve"> (CEDAW); and</w:t>
      </w:r>
    </w:p>
    <w:p w:rsidR="004B6B7D" w:rsidRPr="004B6B7D" w:rsidRDefault="004B6B7D" w:rsidP="004B6B7D">
      <w:pPr>
        <w:numPr>
          <w:ilvl w:val="0"/>
          <w:numId w:val="1"/>
        </w:numPr>
        <w:spacing w:after="120"/>
        <w:rPr>
          <w:rFonts w:ascii="Arial" w:hAnsi="Arial" w:cs="Arial"/>
          <w:szCs w:val="24"/>
        </w:rPr>
      </w:pPr>
      <w:proofErr w:type="gramStart"/>
      <w:r w:rsidRPr="004B6B7D">
        <w:rPr>
          <w:rFonts w:ascii="Arial" w:hAnsi="Arial" w:cs="Arial"/>
          <w:szCs w:val="24"/>
        </w:rPr>
        <w:t>the</w:t>
      </w:r>
      <w:proofErr w:type="gramEnd"/>
      <w:r w:rsidRPr="004B6B7D">
        <w:rPr>
          <w:rFonts w:ascii="Arial" w:hAnsi="Arial" w:cs="Arial"/>
          <w:szCs w:val="24"/>
        </w:rPr>
        <w:t xml:space="preserve"> right to an adequate standard living contained in Article 11(1) of the ICESCR and Article 14(2)(h) of the CEDAW.  </w:t>
      </w:r>
    </w:p>
    <w:p w:rsidR="004B6B7D" w:rsidRPr="004B6B7D" w:rsidRDefault="004B6B7D" w:rsidP="004B6B7D">
      <w:pPr>
        <w:spacing w:after="120"/>
        <w:rPr>
          <w:rFonts w:ascii="Arial" w:hAnsi="Arial" w:cs="Arial"/>
          <w:szCs w:val="24"/>
        </w:rPr>
      </w:pPr>
      <w:r w:rsidRPr="004B6B7D">
        <w:rPr>
          <w:rFonts w:ascii="Arial" w:hAnsi="Arial" w:cs="Arial"/>
          <w:szCs w:val="24"/>
        </w:rPr>
        <w:t xml:space="preserve">The Determination does not limit the right to social security and an adequate standard living for the visa entrants, e.g. holders of Parent visas. The assurance of support is a legally binding commitment by the assurer to support the visa entrants for the duration of the assurance period. This commitment may be secured by a bond, which is used to repay any recoverable social security payments made to the visa entrants during this period. If the assurer is not able to provide adequate support to the visa entrants during the assurance period, the visa entrants may be eligible for </w:t>
      </w:r>
      <w:r w:rsidRPr="004B6B7D">
        <w:rPr>
          <w:rFonts w:ascii="Arial" w:hAnsi="Arial" w:cs="Arial"/>
          <w:szCs w:val="24"/>
        </w:rPr>
        <w:lastRenderedPageBreak/>
        <w:t xml:space="preserve">a social security payment, e.g. Special Benefit, subject to meeting waiting periods and other eligibility criteria. The assurer is responsible for </w:t>
      </w:r>
      <w:r w:rsidRPr="004B6B7D">
        <w:rPr>
          <w:rFonts w:ascii="Arial" w:hAnsi="Arial" w:cs="Arial"/>
          <w:szCs w:val="24"/>
          <w:lang w:val="en"/>
        </w:rPr>
        <w:t xml:space="preserve">repayment of any recoverable social security payments received by the visa entrants during the assurance period. </w:t>
      </w:r>
    </w:p>
    <w:p w:rsidR="004B6B7D" w:rsidRPr="004B6B7D" w:rsidRDefault="004B6B7D" w:rsidP="004B6B7D">
      <w:pPr>
        <w:spacing w:after="120"/>
        <w:rPr>
          <w:rFonts w:ascii="Arial" w:hAnsi="Arial" w:cs="Arial"/>
          <w:szCs w:val="24"/>
        </w:rPr>
      </w:pPr>
      <w:r w:rsidRPr="004B6B7D">
        <w:rPr>
          <w:rFonts w:ascii="Arial" w:hAnsi="Arial" w:cs="Arial"/>
          <w:szCs w:val="24"/>
        </w:rPr>
        <w:t xml:space="preserve">The Determination does not limit the right to social security and an adequate standard living for the Community Support Programme entrants, as they have full access to social security payments and are exempt from all waiting periods or qualifying residence periods for social security payments, just like any other humanitarian entrants. </w:t>
      </w:r>
    </w:p>
    <w:p w:rsidR="004B6B7D" w:rsidRPr="004B6B7D" w:rsidRDefault="004B6B7D" w:rsidP="004B6B7D">
      <w:pPr>
        <w:keepLines/>
        <w:spacing w:after="120"/>
        <w:rPr>
          <w:rFonts w:ascii="Arial" w:hAnsi="Arial" w:cs="Arial"/>
          <w:szCs w:val="24"/>
        </w:rPr>
      </w:pPr>
      <w:r w:rsidRPr="004B6B7D">
        <w:rPr>
          <w:rFonts w:ascii="Arial" w:hAnsi="Arial" w:cs="Arial"/>
          <w:szCs w:val="24"/>
        </w:rPr>
        <w:t xml:space="preserve">The assurance of support does not prevent the Community Support Programme entrants from receiving social security payments. Rather, it makes the assurer financially responsible for the cost of certain social security payments provided to the Community Support Programme entrants. This is consistent with the objective of the Community Support Programme, which is to harness the capacity of the Australian community to provide a financial contribution towards the costs of humanitarian settlement. </w:t>
      </w:r>
    </w:p>
    <w:p w:rsidR="004B6B7D" w:rsidRPr="004B6B7D" w:rsidRDefault="004B6B7D" w:rsidP="004B6B7D">
      <w:pPr>
        <w:spacing w:after="120"/>
        <w:rPr>
          <w:rFonts w:ascii="Arial" w:hAnsi="Arial" w:cs="Arial"/>
          <w:b/>
          <w:szCs w:val="24"/>
        </w:rPr>
      </w:pPr>
      <w:r w:rsidRPr="004B6B7D">
        <w:rPr>
          <w:rFonts w:ascii="Arial" w:hAnsi="Arial" w:cs="Arial"/>
          <w:b/>
          <w:szCs w:val="24"/>
        </w:rPr>
        <w:t>Conclusion</w:t>
      </w:r>
    </w:p>
    <w:p w:rsidR="006546B7" w:rsidRDefault="004B6B7D" w:rsidP="004B6B7D">
      <w:pPr>
        <w:spacing w:before="120" w:after="120"/>
        <w:jc w:val="both"/>
        <w:rPr>
          <w:rFonts w:ascii="Arial" w:hAnsi="Arial" w:cs="Arial"/>
          <w:szCs w:val="24"/>
        </w:rPr>
      </w:pPr>
      <w:r w:rsidRPr="004B6B7D">
        <w:rPr>
          <w:rFonts w:ascii="Arial" w:hAnsi="Arial" w:cs="Arial"/>
          <w:szCs w:val="24"/>
        </w:rPr>
        <w:t>The Determination is compatible with human rights because it does not limit the right to social security and an adequate standard living for the visa entrants and Community Support Programme entrants.</w:t>
      </w:r>
    </w:p>
    <w:p w:rsidR="004B6B7D" w:rsidRPr="00573A89" w:rsidRDefault="004B6B7D" w:rsidP="004B6B7D">
      <w:pPr>
        <w:spacing w:before="120" w:after="120"/>
        <w:jc w:val="both"/>
        <w:rPr>
          <w:rFonts w:ascii="Arial" w:hAnsi="Arial" w:cs="Arial"/>
          <w:szCs w:val="24"/>
        </w:rPr>
      </w:pPr>
    </w:p>
    <w:bookmarkEnd w:id="3"/>
    <w:p w:rsidR="00340266" w:rsidRDefault="00340266" w:rsidP="008918F3">
      <w:pPr>
        <w:spacing w:before="120" w:after="120"/>
        <w:jc w:val="both"/>
        <w:rPr>
          <w:rFonts w:ascii="Arial" w:hAnsi="Arial" w:cs="Arial"/>
          <w:b/>
          <w:szCs w:val="24"/>
        </w:rPr>
      </w:pPr>
    </w:p>
    <w:p w:rsidR="004029C1" w:rsidRPr="00573A89" w:rsidRDefault="004029C1" w:rsidP="008918F3">
      <w:pPr>
        <w:spacing w:before="120" w:after="120"/>
        <w:jc w:val="both"/>
        <w:rPr>
          <w:rStyle w:val="BookTitle"/>
          <w:rFonts w:ascii="Arial" w:hAnsi="Arial" w:cs="Arial"/>
          <w:i w:val="0"/>
          <w:iCs w:val="0"/>
          <w:smallCaps w:val="0"/>
          <w:spacing w:val="0"/>
          <w:szCs w:val="24"/>
        </w:rPr>
      </w:pPr>
      <w:r w:rsidRPr="00573A89">
        <w:rPr>
          <w:rFonts w:ascii="Arial" w:hAnsi="Arial" w:cs="Arial"/>
          <w:b/>
          <w:szCs w:val="24"/>
        </w:rPr>
        <w:t xml:space="preserve">Hon </w:t>
      </w:r>
      <w:r w:rsidR="00F1010D" w:rsidRPr="00573A89">
        <w:rPr>
          <w:rFonts w:ascii="Arial" w:hAnsi="Arial" w:cs="Arial"/>
          <w:b/>
          <w:szCs w:val="24"/>
        </w:rPr>
        <w:t>Dan Tehan</w:t>
      </w:r>
      <w:r w:rsidRPr="00573A89">
        <w:rPr>
          <w:rFonts w:ascii="Arial" w:hAnsi="Arial" w:cs="Arial"/>
          <w:b/>
          <w:szCs w:val="24"/>
        </w:rPr>
        <w:t xml:space="preserve"> MP, Minister for Social Services</w:t>
      </w:r>
    </w:p>
    <w:sectPr w:rsidR="004029C1" w:rsidRPr="00573A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04" w:rsidRDefault="00DA2504" w:rsidP="00AD1645">
      <w:pPr>
        <w:spacing w:before="0"/>
      </w:pPr>
      <w:r>
        <w:separator/>
      </w:r>
    </w:p>
  </w:endnote>
  <w:endnote w:type="continuationSeparator" w:id="0">
    <w:p w:rsidR="00DA2504" w:rsidRDefault="00DA250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FF" w:rsidRDefault="0018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04" w:rsidRDefault="00DA2504" w:rsidP="00AD1645">
      <w:pPr>
        <w:spacing w:before="0"/>
      </w:pPr>
      <w:r>
        <w:separator/>
      </w:r>
    </w:p>
  </w:footnote>
  <w:footnote w:type="continuationSeparator" w:id="0">
    <w:p w:rsidR="00DA2504" w:rsidRDefault="00DA250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0B"/>
    <w:multiLevelType w:val="hybridMultilevel"/>
    <w:tmpl w:val="FB104466"/>
    <w:lvl w:ilvl="0" w:tplc="9362C280">
      <w:start w:val="10"/>
      <w:numFmt w:val="decimal"/>
      <w:lvlText w:val="%1"/>
      <w:lvlJc w:val="left"/>
      <w:pPr>
        <w:ind w:left="720" w:hanging="360"/>
      </w:pPr>
      <w:rPr>
        <w:rFonts w:hint="default"/>
      </w:rPr>
    </w:lvl>
    <w:lvl w:ilvl="1" w:tplc="0C090019">
      <w:start w:val="1"/>
      <w:numFmt w:val="lowerLetter"/>
      <w:lvlText w:val="%2."/>
      <w:lvlJc w:val="left"/>
      <w:pPr>
        <w:ind w:left="1440" w:hanging="360"/>
      </w:pPr>
    </w:lvl>
    <w:lvl w:ilvl="2" w:tplc="6B76284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8C051E"/>
    <w:multiLevelType w:val="hybridMultilevel"/>
    <w:tmpl w:val="200275CC"/>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03312"/>
    <w:multiLevelType w:val="hybridMultilevel"/>
    <w:tmpl w:val="0222217E"/>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B09CC"/>
    <w:multiLevelType w:val="hybridMultilevel"/>
    <w:tmpl w:val="29CE42BE"/>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62D0D4C"/>
    <w:multiLevelType w:val="hybridMultilevel"/>
    <w:tmpl w:val="B9C8BEA6"/>
    <w:lvl w:ilvl="0" w:tplc="31D40EA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91862"/>
    <w:multiLevelType w:val="hybridMultilevel"/>
    <w:tmpl w:val="21E83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A566C"/>
    <w:multiLevelType w:val="hybridMultilevel"/>
    <w:tmpl w:val="7AA8F910"/>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F9240C"/>
    <w:multiLevelType w:val="hybridMultilevel"/>
    <w:tmpl w:val="1646BDFA"/>
    <w:lvl w:ilvl="0" w:tplc="4DDC7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64C72"/>
    <w:multiLevelType w:val="hybridMultilevel"/>
    <w:tmpl w:val="6444FE9A"/>
    <w:lvl w:ilvl="0" w:tplc="4DDC768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3B5286E"/>
    <w:multiLevelType w:val="hybridMultilevel"/>
    <w:tmpl w:val="9346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D3246"/>
    <w:multiLevelType w:val="hybridMultilevel"/>
    <w:tmpl w:val="B1325976"/>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BD2D82"/>
    <w:multiLevelType w:val="hybridMultilevel"/>
    <w:tmpl w:val="02721300"/>
    <w:lvl w:ilvl="0" w:tplc="31947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D43973"/>
    <w:multiLevelType w:val="hybridMultilevel"/>
    <w:tmpl w:val="86B8C706"/>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29654C"/>
    <w:multiLevelType w:val="hybridMultilevel"/>
    <w:tmpl w:val="1DDAB2CC"/>
    <w:lvl w:ilvl="0" w:tplc="855ED5EA">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52322"/>
    <w:multiLevelType w:val="hybridMultilevel"/>
    <w:tmpl w:val="237A7D2A"/>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10B7C8A"/>
    <w:multiLevelType w:val="hybridMultilevel"/>
    <w:tmpl w:val="0044AE9C"/>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65163C"/>
    <w:multiLevelType w:val="hybridMultilevel"/>
    <w:tmpl w:val="6358991E"/>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906792"/>
    <w:multiLevelType w:val="hybridMultilevel"/>
    <w:tmpl w:val="2326EC7E"/>
    <w:lvl w:ilvl="0" w:tplc="2E562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9468C8"/>
    <w:multiLevelType w:val="hybridMultilevel"/>
    <w:tmpl w:val="1648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425A4"/>
    <w:multiLevelType w:val="hybridMultilevel"/>
    <w:tmpl w:val="6444FE9A"/>
    <w:lvl w:ilvl="0" w:tplc="4DDC768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67E74B9"/>
    <w:multiLevelType w:val="hybridMultilevel"/>
    <w:tmpl w:val="702A5AB0"/>
    <w:lvl w:ilvl="0" w:tplc="D584E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AE7370"/>
    <w:multiLevelType w:val="hybridMultilevel"/>
    <w:tmpl w:val="FFEC8FE2"/>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EE1618"/>
    <w:multiLevelType w:val="hybridMultilevel"/>
    <w:tmpl w:val="82FC9794"/>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0B768B"/>
    <w:multiLevelType w:val="hybridMultilevel"/>
    <w:tmpl w:val="FFEC8FE2"/>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5D3EE3"/>
    <w:multiLevelType w:val="hybridMultilevel"/>
    <w:tmpl w:val="B498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64D50830"/>
    <w:multiLevelType w:val="hybridMultilevel"/>
    <w:tmpl w:val="2326EC7E"/>
    <w:lvl w:ilvl="0" w:tplc="2E562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60627B"/>
    <w:multiLevelType w:val="multilevel"/>
    <w:tmpl w:val="9850B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DF7635"/>
    <w:multiLevelType w:val="hybridMultilevel"/>
    <w:tmpl w:val="65D0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63DF4"/>
    <w:multiLevelType w:val="hybridMultilevel"/>
    <w:tmpl w:val="DF6A6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F44CE"/>
    <w:multiLevelType w:val="hybridMultilevel"/>
    <w:tmpl w:val="ABA8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067728"/>
    <w:multiLevelType w:val="hybridMultilevel"/>
    <w:tmpl w:val="11122144"/>
    <w:lvl w:ilvl="0" w:tplc="B86C8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927CC5"/>
    <w:multiLevelType w:val="hybridMultilevel"/>
    <w:tmpl w:val="C10C880A"/>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816707"/>
    <w:multiLevelType w:val="hybridMultilevel"/>
    <w:tmpl w:val="88EA081C"/>
    <w:lvl w:ilvl="0" w:tplc="31D40E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2850CF"/>
    <w:multiLevelType w:val="hybridMultilevel"/>
    <w:tmpl w:val="9CE817E4"/>
    <w:lvl w:ilvl="0" w:tplc="4F561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38254F"/>
    <w:multiLevelType w:val="hybridMultilevel"/>
    <w:tmpl w:val="DC042A46"/>
    <w:lvl w:ilvl="0" w:tplc="648A66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A30977"/>
    <w:multiLevelType w:val="hybridMultilevel"/>
    <w:tmpl w:val="90ACA674"/>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9"/>
  </w:num>
  <w:num w:numId="5">
    <w:abstractNumId w:val="30"/>
  </w:num>
  <w:num w:numId="6">
    <w:abstractNumId w:val="20"/>
  </w:num>
  <w:num w:numId="7">
    <w:abstractNumId w:val="11"/>
  </w:num>
  <w:num w:numId="8">
    <w:abstractNumId w:val="16"/>
  </w:num>
  <w:num w:numId="9">
    <w:abstractNumId w:val="23"/>
  </w:num>
  <w:num w:numId="10">
    <w:abstractNumId w:val="6"/>
  </w:num>
  <w:num w:numId="11">
    <w:abstractNumId w:val="31"/>
  </w:num>
  <w:num w:numId="12">
    <w:abstractNumId w:val="37"/>
  </w:num>
  <w:num w:numId="13">
    <w:abstractNumId w:val="2"/>
  </w:num>
  <w:num w:numId="14">
    <w:abstractNumId w:val="17"/>
  </w:num>
  <w:num w:numId="15">
    <w:abstractNumId w:val="10"/>
  </w:num>
  <w:num w:numId="16">
    <w:abstractNumId w:val="14"/>
  </w:num>
  <w:num w:numId="17">
    <w:abstractNumId w:val="0"/>
  </w:num>
  <w:num w:numId="18">
    <w:abstractNumId w:val="7"/>
  </w:num>
  <w:num w:numId="19">
    <w:abstractNumId w:val="33"/>
  </w:num>
  <w:num w:numId="20">
    <w:abstractNumId w:val="13"/>
  </w:num>
  <w:num w:numId="21">
    <w:abstractNumId w:val="29"/>
  </w:num>
  <w:num w:numId="22">
    <w:abstractNumId w:val="5"/>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4"/>
  </w:num>
  <w:num w:numId="44">
    <w:abstractNumId w:val="9"/>
  </w:num>
  <w:num w:numId="45">
    <w:abstractNumId w:val="22"/>
  </w:num>
  <w:num w:numId="46">
    <w:abstractNumId w:val="12"/>
  </w:num>
  <w:num w:numId="47">
    <w:abstractNumId w:val="3"/>
  </w:num>
  <w:num w:numId="48">
    <w:abstractNumId w:val="15"/>
  </w:num>
  <w:num w:numId="49">
    <w:abstractNumId w:val="35"/>
  </w:num>
  <w:num w:numId="50">
    <w:abstractNumId w:val="18"/>
  </w:num>
  <w:num w:numId="51">
    <w:abstractNumId w:val="36"/>
  </w:num>
  <w:num w:numId="52">
    <w:abstractNumId w:val="32"/>
  </w:num>
  <w:num w:numId="53">
    <w:abstractNumId w:val="21"/>
  </w:num>
  <w:num w:numId="54">
    <w:abstractNumId w:val="34"/>
  </w:num>
  <w:num w:numId="55">
    <w:abstractNumId w:val="4"/>
  </w:num>
  <w:num w:numId="56">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0EBA"/>
    <w:rsid w:val="00004004"/>
    <w:rsid w:val="00004A62"/>
    <w:rsid w:val="0000578A"/>
    <w:rsid w:val="00005ABE"/>
    <w:rsid w:val="0000668E"/>
    <w:rsid w:val="000074A1"/>
    <w:rsid w:val="00007798"/>
    <w:rsid w:val="00010A25"/>
    <w:rsid w:val="00013309"/>
    <w:rsid w:val="000151D8"/>
    <w:rsid w:val="00021ED2"/>
    <w:rsid w:val="00030B79"/>
    <w:rsid w:val="00031D0B"/>
    <w:rsid w:val="0003456C"/>
    <w:rsid w:val="00034C0C"/>
    <w:rsid w:val="000401CA"/>
    <w:rsid w:val="000435A1"/>
    <w:rsid w:val="00043B6D"/>
    <w:rsid w:val="00045BF2"/>
    <w:rsid w:val="00051C3F"/>
    <w:rsid w:val="00053D74"/>
    <w:rsid w:val="000558E4"/>
    <w:rsid w:val="00057AF2"/>
    <w:rsid w:val="00057B46"/>
    <w:rsid w:val="00060BED"/>
    <w:rsid w:val="000631C4"/>
    <w:rsid w:val="0006338E"/>
    <w:rsid w:val="00066DAE"/>
    <w:rsid w:val="00071F07"/>
    <w:rsid w:val="00074C1A"/>
    <w:rsid w:val="0007507E"/>
    <w:rsid w:val="000760DC"/>
    <w:rsid w:val="000809CD"/>
    <w:rsid w:val="000813FB"/>
    <w:rsid w:val="00082615"/>
    <w:rsid w:val="000844AF"/>
    <w:rsid w:val="00084B46"/>
    <w:rsid w:val="00085730"/>
    <w:rsid w:val="0008617D"/>
    <w:rsid w:val="00086D12"/>
    <w:rsid w:val="00096B8D"/>
    <w:rsid w:val="000A3595"/>
    <w:rsid w:val="000A772F"/>
    <w:rsid w:val="000B15AB"/>
    <w:rsid w:val="000B21A2"/>
    <w:rsid w:val="000B30BB"/>
    <w:rsid w:val="000B4130"/>
    <w:rsid w:val="000B6754"/>
    <w:rsid w:val="000B7569"/>
    <w:rsid w:val="000C1B91"/>
    <w:rsid w:val="000C2DDB"/>
    <w:rsid w:val="000C5102"/>
    <w:rsid w:val="000C5204"/>
    <w:rsid w:val="000C763F"/>
    <w:rsid w:val="000C76C3"/>
    <w:rsid w:val="000D189A"/>
    <w:rsid w:val="000D365F"/>
    <w:rsid w:val="000D5D82"/>
    <w:rsid w:val="000D7AA5"/>
    <w:rsid w:val="000E02A0"/>
    <w:rsid w:val="000E0620"/>
    <w:rsid w:val="000E13B9"/>
    <w:rsid w:val="000E3915"/>
    <w:rsid w:val="000E4AB5"/>
    <w:rsid w:val="000F1609"/>
    <w:rsid w:val="000F2FD2"/>
    <w:rsid w:val="000F462A"/>
    <w:rsid w:val="000F596B"/>
    <w:rsid w:val="00102D86"/>
    <w:rsid w:val="00112819"/>
    <w:rsid w:val="00112B76"/>
    <w:rsid w:val="0011719D"/>
    <w:rsid w:val="00126429"/>
    <w:rsid w:val="001310C6"/>
    <w:rsid w:val="00131F3A"/>
    <w:rsid w:val="001325A2"/>
    <w:rsid w:val="001329BE"/>
    <w:rsid w:val="00133471"/>
    <w:rsid w:val="0013698D"/>
    <w:rsid w:val="00136A39"/>
    <w:rsid w:val="00137787"/>
    <w:rsid w:val="00140359"/>
    <w:rsid w:val="001502F9"/>
    <w:rsid w:val="0015134A"/>
    <w:rsid w:val="00152472"/>
    <w:rsid w:val="00163809"/>
    <w:rsid w:val="0016653C"/>
    <w:rsid w:val="00166BCE"/>
    <w:rsid w:val="00175BC6"/>
    <w:rsid w:val="00177A20"/>
    <w:rsid w:val="00180FF1"/>
    <w:rsid w:val="00183C6D"/>
    <w:rsid w:val="00183DFF"/>
    <w:rsid w:val="00185B37"/>
    <w:rsid w:val="00190767"/>
    <w:rsid w:val="00191AEC"/>
    <w:rsid w:val="001920F3"/>
    <w:rsid w:val="001923A1"/>
    <w:rsid w:val="001A26E5"/>
    <w:rsid w:val="001A4DE0"/>
    <w:rsid w:val="001A6DE9"/>
    <w:rsid w:val="001A737C"/>
    <w:rsid w:val="001A7459"/>
    <w:rsid w:val="001A7D79"/>
    <w:rsid w:val="001B0E31"/>
    <w:rsid w:val="001B265F"/>
    <w:rsid w:val="001B5379"/>
    <w:rsid w:val="001B7338"/>
    <w:rsid w:val="001C082C"/>
    <w:rsid w:val="001C4597"/>
    <w:rsid w:val="001C64F9"/>
    <w:rsid w:val="001D1506"/>
    <w:rsid w:val="001D5FB7"/>
    <w:rsid w:val="001D69AF"/>
    <w:rsid w:val="001E284B"/>
    <w:rsid w:val="001E48CB"/>
    <w:rsid w:val="001E5AE0"/>
    <w:rsid w:val="001E5B72"/>
    <w:rsid w:val="001E5D12"/>
    <w:rsid w:val="001E630D"/>
    <w:rsid w:val="001E6435"/>
    <w:rsid w:val="001E7422"/>
    <w:rsid w:val="001F31C8"/>
    <w:rsid w:val="001F3EF9"/>
    <w:rsid w:val="001F4805"/>
    <w:rsid w:val="001F4BBD"/>
    <w:rsid w:val="001F4E3C"/>
    <w:rsid w:val="001F53D2"/>
    <w:rsid w:val="002006DA"/>
    <w:rsid w:val="002019FC"/>
    <w:rsid w:val="00202EA9"/>
    <w:rsid w:val="0020647C"/>
    <w:rsid w:val="002077AD"/>
    <w:rsid w:val="00207AE6"/>
    <w:rsid w:val="002113D9"/>
    <w:rsid w:val="002154EE"/>
    <w:rsid w:val="00216757"/>
    <w:rsid w:val="002174BE"/>
    <w:rsid w:val="00220172"/>
    <w:rsid w:val="00224626"/>
    <w:rsid w:val="00224887"/>
    <w:rsid w:val="00225608"/>
    <w:rsid w:val="002329E1"/>
    <w:rsid w:val="00233261"/>
    <w:rsid w:val="002334D9"/>
    <w:rsid w:val="002343D8"/>
    <w:rsid w:val="00234F9E"/>
    <w:rsid w:val="0024465E"/>
    <w:rsid w:val="00245CB0"/>
    <w:rsid w:val="0024760C"/>
    <w:rsid w:val="002518A6"/>
    <w:rsid w:val="002533F0"/>
    <w:rsid w:val="0025752D"/>
    <w:rsid w:val="00257F21"/>
    <w:rsid w:val="0026181C"/>
    <w:rsid w:val="002642C7"/>
    <w:rsid w:val="00264C31"/>
    <w:rsid w:val="00270A47"/>
    <w:rsid w:val="002741BD"/>
    <w:rsid w:val="00274CAF"/>
    <w:rsid w:val="002766E5"/>
    <w:rsid w:val="00276D06"/>
    <w:rsid w:val="00276F09"/>
    <w:rsid w:val="002810A5"/>
    <w:rsid w:val="00281389"/>
    <w:rsid w:val="00283079"/>
    <w:rsid w:val="002839BA"/>
    <w:rsid w:val="00286EB8"/>
    <w:rsid w:val="00291C8A"/>
    <w:rsid w:val="002926E3"/>
    <w:rsid w:val="00294337"/>
    <w:rsid w:val="00295F25"/>
    <w:rsid w:val="002A0E63"/>
    <w:rsid w:val="002A2A71"/>
    <w:rsid w:val="002A49D8"/>
    <w:rsid w:val="002A523B"/>
    <w:rsid w:val="002A5AD1"/>
    <w:rsid w:val="002A6007"/>
    <w:rsid w:val="002A63EA"/>
    <w:rsid w:val="002B0175"/>
    <w:rsid w:val="002B2CCE"/>
    <w:rsid w:val="002B5926"/>
    <w:rsid w:val="002B60BC"/>
    <w:rsid w:val="002C0751"/>
    <w:rsid w:val="002C0F57"/>
    <w:rsid w:val="002C1403"/>
    <w:rsid w:val="002C1938"/>
    <w:rsid w:val="002C2252"/>
    <w:rsid w:val="002C3094"/>
    <w:rsid w:val="002C4556"/>
    <w:rsid w:val="002C6177"/>
    <w:rsid w:val="002D0F1C"/>
    <w:rsid w:val="002D35D8"/>
    <w:rsid w:val="002D4522"/>
    <w:rsid w:val="002E012C"/>
    <w:rsid w:val="002E0BB1"/>
    <w:rsid w:val="002E1BA7"/>
    <w:rsid w:val="002E45E2"/>
    <w:rsid w:val="002E52EF"/>
    <w:rsid w:val="002F036E"/>
    <w:rsid w:val="002F0C9D"/>
    <w:rsid w:val="002F201C"/>
    <w:rsid w:val="002F25B6"/>
    <w:rsid w:val="002F57CF"/>
    <w:rsid w:val="002F6AAE"/>
    <w:rsid w:val="00300D8B"/>
    <w:rsid w:val="003010CE"/>
    <w:rsid w:val="00301DE5"/>
    <w:rsid w:val="00303445"/>
    <w:rsid w:val="00303D22"/>
    <w:rsid w:val="00306DDD"/>
    <w:rsid w:val="003119FD"/>
    <w:rsid w:val="00317DBA"/>
    <w:rsid w:val="00322A60"/>
    <w:rsid w:val="003236C4"/>
    <w:rsid w:val="0032468B"/>
    <w:rsid w:val="00326EC6"/>
    <w:rsid w:val="00330F53"/>
    <w:rsid w:val="00334F9D"/>
    <w:rsid w:val="00337065"/>
    <w:rsid w:val="00340266"/>
    <w:rsid w:val="003430FC"/>
    <w:rsid w:val="003434E2"/>
    <w:rsid w:val="00344921"/>
    <w:rsid w:val="00345FFE"/>
    <w:rsid w:val="00346B0F"/>
    <w:rsid w:val="003507FE"/>
    <w:rsid w:val="0035378F"/>
    <w:rsid w:val="00354DEE"/>
    <w:rsid w:val="0035582B"/>
    <w:rsid w:val="00356D78"/>
    <w:rsid w:val="003606C5"/>
    <w:rsid w:val="00365424"/>
    <w:rsid w:val="0036595C"/>
    <w:rsid w:val="00366C9A"/>
    <w:rsid w:val="00370B9F"/>
    <w:rsid w:val="00374A77"/>
    <w:rsid w:val="00376329"/>
    <w:rsid w:val="0037685F"/>
    <w:rsid w:val="00380666"/>
    <w:rsid w:val="00383CFE"/>
    <w:rsid w:val="00383FE0"/>
    <w:rsid w:val="00387D89"/>
    <w:rsid w:val="00392EB6"/>
    <w:rsid w:val="00393D4E"/>
    <w:rsid w:val="00394743"/>
    <w:rsid w:val="00394C52"/>
    <w:rsid w:val="0039759C"/>
    <w:rsid w:val="003A0134"/>
    <w:rsid w:val="003A04AD"/>
    <w:rsid w:val="003A67DD"/>
    <w:rsid w:val="003B2BB8"/>
    <w:rsid w:val="003B44E1"/>
    <w:rsid w:val="003B48A3"/>
    <w:rsid w:val="003B644D"/>
    <w:rsid w:val="003B774A"/>
    <w:rsid w:val="003C009B"/>
    <w:rsid w:val="003C1D1E"/>
    <w:rsid w:val="003C2E7E"/>
    <w:rsid w:val="003C3368"/>
    <w:rsid w:val="003C54B6"/>
    <w:rsid w:val="003D34FF"/>
    <w:rsid w:val="003D71F6"/>
    <w:rsid w:val="003E1784"/>
    <w:rsid w:val="003E6203"/>
    <w:rsid w:val="003F26C8"/>
    <w:rsid w:val="003F28D8"/>
    <w:rsid w:val="003F4F42"/>
    <w:rsid w:val="003F5CB3"/>
    <w:rsid w:val="003F6FA3"/>
    <w:rsid w:val="00400273"/>
    <w:rsid w:val="004029C1"/>
    <w:rsid w:val="004035A8"/>
    <w:rsid w:val="00404EBD"/>
    <w:rsid w:val="00407177"/>
    <w:rsid w:val="0041422B"/>
    <w:rsid w:val="00420387"/>
    <w:rsid w:val="004209E6"/>
    <w:rsid w:val="0042132E"/>
    <w:rsid w:val="004236F9"/>
    <w:rsid w:val="004275C7"/>
    <w:rsid w:val="00434240"/>
    <w:rsid w:val="00442812"/>
    <w:rsid w:val="00446D6C"/>
    <w:rsid w:val="00451A8F"/>
    <w:rsid w:val="00451CD1"/>
    <w:rsid w:val="0045240C"/>
    <w:rsid w:val="00453FC9"/>
    <w:rsid w:val="00454405"/>
    <w:rsid w:val="00455329"/>
    <w:rsid w:val="00456FBD"/>
    <w:rsid w:val="004574A6"/>
    <w:rsid w:val="00457792"/>
    <w:rsid w:val="00460644"/>
    <w:rsid w:val="004646E1"/>
    <w:rsid w:val="004650F4"/>
    <w:rsid w:val="004661D4"/>
    <w:rsid w:val="004667AF"/>
    <w:rsid w:val="00470C3D"/>
    <w:rsid w:val="004726FF"/>
    <w:rsid w:val="0047465E"/>
    <w:rsid w:val="004814F1"/>
    <w:rsid w:val="004816CD"/>
    <w:rsid w:val="00482411"/>
    <w:rsid w:val="00487EEA"/>
    <w:rsid w:val="00490CF7"/>
    <w:rsid w:val="004913DC"/>
    <w:rsid w:val="00491E37"/>
    <w:rsid w:val="0049492F"/>
    <w:rsid w:val="004956ED"/>
    <w:rsid w:val="004962CC"/>
    <w:rsid w:val="0049646F"/>
    <w:rsid w:val="00497768"/>
    <w:rsid w:val="004A0C19"/>
    <w:rsid w:val="004A126A"/>
    <w:rsid w:val="004A126D"/>
    <w:rsid w:val="004A24AF"/>
    <w:rsid w:val="004A3591"/>
    <w:rsid w:val="004A3773"/>
    <w:rsid w:val="004A3A61"/>
    <w:rsid w:val="004A5BCC"/>
    <w:rsid w:val="004A7C12"/>
    <w:rsid w:val="004B2524"/>
    <w:rsid w:val="004B25BD"/>
    <w:rsid w:val="004B3147"/>
    <w:rsid w:val="004B4013"/>
    <w:rsid w:val="004B54CA"/>
    <w:rsid w:val="004B5A04"/>
    <w:rsid w:val="004B6B7D"/>
    <w:rsid w:val="004B7240"/>
    <w:rsid w:val="004C0BC9"/>
    <w:rsid w:val="004C163F"/>
    <w:rsid w:val="004C5C1D"/>
    <w:rsid w:val="004D336A"/>
    <w:rsid w:val="004D4AAB"/>
    <w:rsid w:val="004E0558"/>
    <w:rsid w:val="004E3A61"/>
    <w:rsid w:val="004E4529"/>
    <w:rsid w:val="004E5BD7"/>
    <w:rsid w:val="004E5CBF"/>
    <w:rsid w:val="004F126D"/>
    <w:rsid w:val="004F1CD0"/>
    <w:rsid w:val="004F264A"/>
    <w:rsid w:val="004F5308"/>
    <w:rsid w:val="004F69ED"/>
    <w:rsid w:val="00503F3A"/>
    <w:rsid w:val="00504AF9"/>
    <w:rsid w:val="00507D73"/>
    <w:rsid w:val="00511520"/>
    <w:rsid w:val="00513868"/>
    <w:rsid w:val="00514939"/>
    <w:rsid w:val="00517985"/>
    <w:rsid w:val="005207AD"/>
    <w:rsid w:val="00520E7C"/>
    <w:rsid w:val="00521E3C"/>
    <w:rsid w:val="005224FB"/>
    <w:rsid w:val="00525F1D"/>
    <w:rsid w:val="00527238"/>
    <w:rsid w:val="00527CBE"/>
    <w:rsid w:val="00531F3C"/>
    <w:rsid w:val="00532543"/>
    <w:rsid w:val="005332C8"/>
    <w:rsid w:val="00536CB6"/>
    <w:rsid w:val="00540BD8"/>
    <w:rsid w:val="005452EA"/>
    <w:rsid w:val="005514E8"/>
    <w:rsid w:val="0055503B"/>
    <w:rsid w:val="00555FF5"/>
    <w:rsid w:val="005603E2"/>
    <w:rsid w:val="00562CBC"/>
    <w:rsid w:val="0056339F"/>
    <w:rsid w:val="005635F0"/>
    <w:rsid w:val="00566538"/>
    <w:rsid w:val="00566BF6"/>
    <w:rsid w:val="00567749"/>
    <w:rsid w:val="00570884"/>
    <w:rsid w:val="00572852"/>
    <w:rsid w:val="00573A89"/>
    <w:rsid w:val="00575C9A"/>
    <w:rsid w:val="00576330"/>
    <w:rsid w:val="005763F8"/>
    <w:rsid w:val="0057641C"/>
    <w:rsid w:val="005766D2"/>
    <w:rsid w:val="005812BE"/>
    <w:rsid w:val="00584B2A"/>
    <w:rsid w:val="00591D1A"/>
    <w:rsid w:val="00592C2D"/>
    <w:rsid w:val="00594251"/>
    <w:rsid w:val="00595AA5"/>
    <w:rsid w:val="005A0DAA"/>
    <w:rsid w:val="005A24A5"/>
    <w:rsid w:val="005A3814"/>
    <w:rsid w:val="005A4602"/>
    <w:rsid w:val="005A4E18"/>
    <w:rsid w:val="005A7363"/>
    <w:rsid w:val="005B259D"/>
    <w:rsid w:val="005C390A"/>
    <w:rsid w:val="005C3AA9"/>
    <w:rsid w:val="005C54B4"/>
    <w:rsid w:val="005C5BA5"/>
    <w:rsid w:val="005C78B2"/>
    <w:rsid w:val="005D7F74"/>
    <w:rsid w:val="005E0FB0"/>
    <w:rsid w:val="005E171C"/>
    <w:rsid w:val="005E1C9D"/>
    <w:rsid w:val="005E4167"/>
    <w:rsid w:val="005E4362"/>
    <w:rsid w:val="005E4607"/>
    <w:rsid w:val="005E7227"/>
    <w:rsid w:val="005E7B26"/>
    <w:rsid w:val="005F355A"/>
    <w:rsid w:val="005F41C9"/>
    <w:rsid w:val="005F5E17"/>
    <w:rsid w:val="005F7587"/>
    <w:rsid w:val="0060672C"/>
    <w:rsid w:val="00607662"/>
    <w:rsid w:val="0061097B"/>
    <w:rsid w:val="006120D2"/>
    <w:rsid w:val="00613EF4"/>
    <w:rsid w:val="00614C63"/>
    <w:rsid w:val="006168D0"/>
    <w:rsid w:val="00616F11"/>
    <w:rsid w:val="00620404"/>
    <w:rsid w:val="00622668"/>
    <w:rsid w:val="00622B71"/>
    <w:rsid w:val="00622D63"/>
    <w:rsid w:val="00624E34"/>
    <w:rsid w:val="00625C0C"/>
    <w:rsid w:val="00625FDC"/>
    <w:rsid w:val="00627C70"/>
    <w:rsid w:val="006306A7"/>
    <w:rsid w:val="006321D3"/>
    <w:rsid w:val="00632F44"/>
    <w:rsid w:val="00635728"/>
    <w:rsid w:val="006402A6"/>
    <w:rsid w:val="006407D3"/>
    <w:rsid w:val="006411E5"/>
    <w:rsid w:val="0064167D"/>
    <w:rsid w:val="00642A2D"/>
    <w:rsid w:val="00645A65"/>
    <w:rsid w:val="00650B9C"/>
    <w:rsid w:val="00650C1C"/>
    <w:rsid w:val="006546B7"/>
    <w:rsid w:val="006566F4"/>
    <w:rsid w:val="00662DBD"/>
    <w:rsid w:val="00662E0A"/>
    <w:rsid w:val="006643AB"/>
    <w:rsid w:val="00667223"/>
    <w:rsid w:val="0067070B"/>
    <w:rsid w:val="00670718"/>
    <w:rsid w:val="0067424C"/>
    <w:rsid w:val="00676E82"/>
    <w:rsid w:val="006802C3"/>
    <w:rsid w:val="00680DF8"/>
    <w:rsid w:val="00681C7F"/>
    <w:rsid w:val="0068343E"/>
    <w:rsid w:val="006839F6"/>
    <w:rsid w:val="00683FF5"/>
    <w:rsid w:val="00684029"/>
    <w:rsid w:val="0068676C"/>
    <w:rsid w:val="00687351"/>
    <w:rsid w:val="00690B41"/>
    <w:rsid w:val="0069732B"/>
    <w:rsid w:val="006A091D"/>
    <w:rsid w:val="006A1925"/>
    <w:rsid w:val="006A1F70"/>
    <w:rsid w:val="006A223A"/>
    <w:rsid w:val="006A4CE7"/>
    <w:rsid w:val="006A58A7"/>
    <w:rsid w:val="006A5D55"/>
    <w:rsid w:val="006A638F"/>
    <w:rsid w:val="006A6BA2"/>
    <w:rsid w:val="006A6D51"/>
    <w:rsid w:val="006B75EE"/>
    <w:rsid w:val="006C0D32"/>
    <w:rsid w:val="006C1E9B"/>
    <w:rsid w:val="006C386D"/>
    <w:rsid w:val="006C5E5E"/>
    <w:rsid w:val="006C62DA"/>
    <w:rsid w:val="006C6B10"/>
    <w:rsid w:val="006D58FD"/>
    <w:rsid w:val="006D7E0F"/>
    <w:rsid w:val="006E11C9"/>
    <w:rsid w:val="006E1B19"/>
    <w:rsid w:val="006E2181"/>
    <w:rsid w:val="006E4386"/>
    <w:rsid w:val="006E5E1D"/>
    <w:rsid w:val="006F0215"/>
    <w:rsid w:val="006F0769"/>
    <w:rsid w:val="006F09C0"/>
    <w:rsid w:val="006F0E93"/>
    <w:rsid w:val="006F1928"/>
    <w:rsid w:val="006F5313"/>
    <w:rsid w:val="00701486"/>
    <w:rsid w:val="007037DE"/>
    <w:rsid w:val="00715266"/>
    <w:rsid w:val="00720E42"/>
    <w:rsid w:val="0072198C"/>
    <w:rsid w:val="007250B2"/>
    <w:rsid w:val="007278C6"/>
    <w:rsid w:val="00732857"/>
    <w:rsid w:val="007346E8"/>
    <w:rsid w:val="0073766B"/>
    <w:rsid w:val="00744C32"/>
    <w:rsid w:val="0076177A"/>
    <w:rsid w:val="00762916"/>
    <w:rsid w:val="00762A05"/>
    <w:rsid w:val="00771003"/>
    <w:rsid w:val="0077461F"/>
    <w:rsid w:val="0077474C"/>
    <w:rsid w:val="00776F76"/>
    <w:rsid w:val="00777DE5"/>
    <w:rsid w:val="007802A3"/>
    <w:rsid w:val="0078126B"/>
    <w:rsid w:val="00785261"/>
    <w:rsid w:val="007907A8"/>
    <w:rsid w:val="007938F3"/>
    <w:rsid w:val="0079541E"/>
    <w:rsid w:val="0079557B"/>
    <w:rsid w:val="00795D17"/>
    <w:rsid w:val="00797D64"/>
    <w:rsid w:val="007A53DD"/>
    <w:rsid w:val="007A58F4"/>
    <w:rsid w:val="007A5C1D"/>
    <w:rsid w:val="007B0256"/>
    <w:rsid w:val="007B06C4"/>
    <w:rsid w:val="007B69DD"/>
    <w:rsid w:val="007B7CC2"/>
    <w:rsid w:val="007C1C63"/>
    <w:rsid w:val="007C3D2B"/>
    <w:rsid w:val="007C4060"/>
    <w:rsid w:val="007C5234"/>
    <w:rsid w:val="007C636D"/>
    <w:rsid w:val="007C7CE3"/>
    <w:rsid w:val="007D0FD0"/>
    <w:rsid w:val="007D16D4"/>
    <w:rsid w:val="007D1D71"/>
    <w:rsid w:val="007D481F"/>
    <w:rsid w:val="007D6273"/>
    <w:rsid w:val="007E4BE3"/>
    <w:rsid w:val="007E4FAD"/>
    <w:rsid w:val="007F20B2"/>
    <w:rsid w:val="007F24E0"/>
    <w:rsid w:val="007F44F6"/>
    <w:rsid w:val="007F6438"/>
    <w:rsid w:val="007F781E"/>
    <w:rsid w:val="00801334"/>
    <w:rsid w:val="0080256F"/>
    <w:rsid w:val="0080271A"/>
    <w:rsid w:val="008041C1"/>
    <w:rsid w:val="008048A1"/>
    <w:rsid w:val="00805779"/>
    <w:rsid w:val="00807CD7"/>
    <w:rsid w:val="00810B4C"/>
    <w:rsid w:val="0081265D"/>
    <w:rsid w:val="00816CFA"/>
    <w:rsid w:val="00817FD5"/>
    <w:rsid w:val="00820FC5"/>
    <w:rsid w:val="008227BF"/>
    <w:rsid w:val="00823203"/>
    <w:rsid w:val="00827F1B"/>
    <w:rsid w:val="0083135C"/>
    <w:rsid w:val="008324DB"/>
    <w:rsid w:val="00833219"/>
    <w:rsid w:val="0083336A"/>
    <w:rsid w:val="008336D3"/>
    <w:rsid w:val="00841C22"/>
    <w:rsid w:val="0084411B"/>
    <w:rsid w:val="0084785A"/>
    <w:rsid w:val="00852813"/>
    <w:rsid w:val="0085286A"/>
    <w:rsid w:val="008533F9"/>
    <w:rsid w:val="008536D2"/>
    <w:rsid w:val="00853EA2"/>
    <w:rsid w:val="00854149"/>
    <w:rsid w:val="00855E6B"/>
    <w:rsid w:val="00856F02"/>
    <w:rsid w:val="00860BE9"/>
    <w:rsid w:val="00865DF1"/>
    <w:rsid w:val="008669B7"/>
    <w:rsid w:val="008707FE"/>
    <w:rsid w:val="00871F28"/>
    <w:rsid w:val="00874A49"/>
    <w:rsid w:val="008761FF"/>
    <w:rsid w:val="00880E92"/>
    <w:rsid w:val="00881B25"/>
    <w:rsid w:val="008918F3"/>
    <w:rsid w:val="00891BC8"/>
    <w:rsid w:val="0089226F"/>
    <w:rsid w:val="00892C52"/>
    <w:rsid w:val="00894DE2"/>
    <w:rsid w:val="008954BF"/>
    <w:rsid w:val="00896466"/>
    <w:rsid w:val="00896779"/>
    <w:rsid w:val="008A2C80"/>
    <w:rsid w:val="008A6963"/>
    <w:rsid w:val="008A6DEB"/>
    <w:rsid w:val="008A796A"/>
    <w:rsid w:val="008B026E"/>
    <w:rsid w:val="008B0F7C"/>
    <w:rsid w:val="008B1AA5"/>
    <w:rsid w:val="008B4CF1"/>
    <w:rsid w:val="008B5577"/>
    <w:rsid w:val="008B77A5"/>
    <w:rsid w:val="008C4FAA"/>
    <w:rsid w:val="008C5EA1"/>
    <w:rsid w:val="008D2D41"/>
    <w:rsid w:val="008D2FC2"/>
    <w:rsid w:val="008D3351"/>
    <w:rsid w:val="008D59CA"/>
    <w:rsid w:val="008D68B6"/>
    <w:rsid w:val="008D7A97"/>
    <w:rsid w:val="008E0E80"/>
    <w:rsid w:val="008E0F6B"/>
    <w:rsid w:val="008E1D0E"/>
    <w:rsid w:val="008E320A"/>
    <w:rsid w:val="008E3E9F"/>
    <w:rsid w:val="008E444F"/>
    <w:rsid w:val="008E5DFD"/>
    <w:rsid w:val="008E69B3"/>
    <w:rsid w:val="008F0C47"/>
    <w:rsid w:val="008F5702"/>
    <w:rsid w:val="008F5B6B"/>
    <w:rsid w:val="0090001F"/>
    <w:rsid w:val="00900354"/>
    <w:rsid w:val="009018BB"/>
    <w:rsid w:val="0090275E"/>
    <w:rsid w:val="009053D2"/>
    <w:rsid w:val="0090702B"/>
    <w:rsid w:val="00910CF1"/>
    <w:rsid w:val="009140F6"/>
    <w:rsid w:val="00915A96"/>
    <w:rsid w:val="00917317"/>
    <w:rsid w:val="00921E73"/>
    <w:rsid w:val="0092246E"/>
    <w:rsid w:val="009225F0"/>
    <w:rsid w:val="00922C40"/>
    <w:rsid w:val="00925633"/>
    <w:rsid w:val="0092567C"/>
    <w:rsid w:val="00930624"/>
    <w:rsid w:val="00931913"/>
    <w:rsid w:val="00932E80"/>
    <w:rsid w:val="009332B3"/>
    <w:rsid w:val="00935A03"/>
    <w:rsid w:val="00936477"/>
    <w:rsid w:val="009426E4"/>
    <w:rsid w:val="00946730"/>
    <w:rsid w:val="00950ACB"/>
    <w:rsid w:val="0095196E"/>
    <w:rsid w:val="009529DD"/>
    <w:rsid w:val="00955143"/>
    <w:rsid w:val="009551F9"/>
    <w:rsid w:val="00956519"/>
    <w:rsid w:val="009576CB"/>
    <w:rsid w:val="009608CA"/>
    <w:rsid w:val="00966756"/>
    <w:rsid w:val="00966F79"/>
    <w:rsid w:val="00967E7E"/>
    <w:rsid w:val="00970C88"/>
    <w:rsid w:val="009714E0"/>
    <w:rsid w:val="009803B1"/>
    <w:rsid w:val="0098301F"/>
    <w:rsid w:val="00985038"/>
    <w:rsid w:val="009865A8"/>
    <w:rsid w:val="00986712"/>
    <w:rsid w:val="0099068E"/>
    <w:rsid w:val="00990988"/>
    <w:rsid w:val="0099445D"/>
    <w:rsid w:val="0099586A"/>
    <w:rsid w:val="0099649B"/>
    <w:rsid w:val="009A09E9"/>
    <w:rsid w:val="009A16DC"/>
    <w:rsid w:val="009A2230"/>
    <w:rsid w:val="009A4EAB"/>
    <w:rsid w:val="009A5095"/>
    <w:rsid w:val="009A5D3E"/>
    <w:rsid w:val="009A713C"/>
    <w:rsid w:val="009B36E2"/>
    <w:rsid w:val="009B71A9"/>
    <w:rsid w:val="009C11CD"/>
    <w:rsid w:val="009C2A87"/>
    <w:rsid w:val="009C2C2A"/>
    <w:rsid w:val="009C5D75"/>
    <w:rsid w:val="009C63A9"/>
    <w:rsid w:val="009C63B6"/>
    <w:rsid w:val="009D1BE5"/>
    <w:rsid w:val="009D3B22"/>
    <w:rsid w:val="009D6D58"/>
    <w:rsid w:val="009F1A76"/>
    <w:rsid w:val="009F3C43"/>
    <w:rsid w:val="009F455F"/>
    <w:rsid w:val="00A02721"/>
    <w:rsid w:val="00A02D15"/>
    <w:rsid w:val="00A03547"/>
    <w:rsid w:val="00A06B72"/>
    <w:rsid w:val="00A112C3"/>
    <w:rsid w:val="00A11722"/>
    <w:rsid w:val="00A11A84"/>
    <w:rsid w:val="00A13491"/>
    <w:rsid w:val="00A1607D"/>
    <w:rsid w:val="00A20BFF"/>
    <w:rsid w:val="00A22617"/>
    <w:rsid w:val="00A25DDE"/>
    <w:rsid w:val="00A27E85"/>
    <w:rsid w:val="00A32C1E"/>
    <w:rsid w:val="00A34C3E"/>
    <w:rsid w:val="00A361F2"/>
    <w:rsid w:val="00A375D4"/>
    <w:rsid w:val="00A37984"/>
    <w:rsid w:val="00A41208"/>
    <w:rsid w:val="00A42690"/>
    <w:rsid w:val="00A4616D"/>
    <w:rsid w:val="00A46CDE"/>
    <w:rsid w:val="00A56607"/>
    <w:rsid w:val="00A6045B"/>
    <w:rsid w:val="00A62F1C"/>
    <w:rsid w:val="00A63D74"/>
    <w:rsid w:val="00A642DF"/>
    <w:rsid w:val="00A669A7"/>
    <w:rsid w:val="00A66DD0"/>
    <w:rsid w:val="00A67417"/>
    <w:rsid w:val="00A715FC"/>
    <w:rsid w:val="00A719D2"/>
    <w:rsid w:val="00A7233F"/>
    <w:rsid w:val="00A763EC"/>
    <w:rsid w:val="00A771AF"/>
    <w:rsid w:val="00A80794"/>
    <w:rsid w:val="00A817CF"/>
    <w:rsid w:val="00A85D56"/>
    <w:rsid w:val="00A8767B"/>
    <w:rsid w:val="00A94C22"/>
    <w:rsid w:val="00A9612B"/>
    <w:rsid w:val="00A97A59"/>
    <w:rsid w:val="00A97B7A"/>
    <w:rsid w:val="00AA0D18"/>
    <w:rsid w:val="00AA0F80"/>
    <w:rsid w:val="00AA37AC"/>
    <w:rsid w:val="00AA45C6"/>
    <w:rsid w:val="00AA51E7"/>
    <w:rsid w:val="00AA57C6"/>
    <w:rsid w:val="00AB043B"/>
    <w:rsid w:val="00AB27AE"/>
    <w:rsid w:val="00AB3259"/>
    <w:rsid w:val="00AB3AAF"/>
    <w:rsid w:val="00AB72D9"/>
    <w:rsid w:val="00AB7356"/>
    <w:rsid w:val="00AB7B34"/>
    <w:rsid w:val="00AC176F"/>
    <w:rsid w:val="00AC271F"/>
    <w:rsid w:val="00AC3C9F"/>
    <w:rsid w:val="00AC635D"/>
    <w:rsid w:val="00AC725D"/>
    <w:rsid w:val="00AD084B"/>
    <w:rsid w:val="00AD0A4E"/>
    <w:rsid w:val="00AD1347"/>
    <w:rsid w:val="00AD1645"/>
    <w:rsid w:val="00AD3388"/>
    <w:rsid w:val="00AD352B"/>
    <w:rsid w:val="00AD5212"/>
    <w:rsid w:val="00AD52BB"/>
    <w:rsid w:val="00AD5489"/>
    <w:rsid w:val="00AD5BF7"/>
    <w:rsid w:val="00AD69FE"/>
    <w:rsid w:val="00AD73E2"/>
    <w:rsid w:val="00AE11F6"/>
    <w:rsid w:val="00AE3176"/>
    <w:rsid w:val="00AE449F"/>
    <w:rsid w:val="00AE7C5C"/>
    <w:rsid w:val="00AF0E6A"/>
    <w:rsid w:val="00AF38BB"/>
    <w:rsid w:val="00AF5C53"/>
    <w:rsid w:val="00B0067B"/>
    <w:rsid w:val="00B01538"/>
    <w:rsid w:val="00B03F19"/>
    <w:rsid w:val="00B04EB0"/>
    <w:rsid w:val="00B05A69"/>
    <w:rsid w:val="00B07A28"/>
    <w:rsid w:val="00B11EF9"/>
    <w:rsid w:val="00B120D8"/>
    <w:rsid w:val="00B261D9"/>
    <w:rsid w:val="00B27960"/>
    <w:rsid w:val="00B33E33"/>
    <w:rsid w:val="00B3628B"/>
    <w:rsid w:val="00B376E6"/>
    <w:rsid w:val="00B41D9F"/>
    <w:rsid w:val="00B423D7"/>
    <w:rsid w:val="00B4429B"/>
    <w:rsid w:val="00B446BF"/>
    <w:rsid w:val="00B51B15"/>
    <w:rsid w:val="00B52B87"/>
    <w:rsid w:val="00B54C30"/>
    <w:rsid w:val="00B54F9B"/>
    <w:rsid w:val="00B56302"/>
    <w:rsid w:val="00B57278"/>
    <w:rsid w:val="00B64020"/>
    <w:rsid w:val="00B6472A"/>
    <w:rsid w:val="00B66E2C"/>
    <w:rsid w:val="00B710B2"/>
    <w:rsid w:val="00B72CD1"/>
    <w:rsid w:val="00B73680"/>
    <w:rsid w:val="00B74531"/>
    <w:rsid w:val="00B745CA"/>
    <w:rsid w:val="00B77204"/>
    <w:rsid w:val="00B777D9"/>
    <w:rsid w:val="00B80D19"/>
    <w:rsid w:val="00B817A9"/>
    <w:rsid w:val="00B821A0"/>
    <w:rsid w:val="00B84F9C"/>
    <w:rsid w:val="00B9195F"/>
    <w:rsid w:val="00B94689"/>
    <w:rsid w:val="00B96C1C"/>
    <w:rsid w:val="00B97E1A"/>
    <w:rsid w:val="00BA2DB9"/>
    <w:rsid w:val="00BA5FE0"/>
    <w:rsid w:val="00BA732B"/>
    <w:rsid w:val="00BB0D37"/>
    <w:rsid w:val="00BB49FE"/>
    <w:rsid w:val="00BB7350"/>
    <w:rsid w:val="00BC35F6"/>
    <w:rsid w:val="00BC76EB"/>
    <w:rsid w:val="00BD25AE"/>
    <w:rsid w:val="00BD3320"/>
    <w:rsid w:val="00BD493A"/>
    <w:rsid w:val="00BD4AFA"/>
    <w:rsid w:val="00BD7E9D"/>
    <w:rsid w:val="00BE1F3A"/>
    <w:rsid w:val="00BE56A0"/>
    <w:rsid w:val="00BE5C53"/>
    <w:rsid w:val="00BE5E4C"/>
    <w:rsid w:val="00BE7148"/>
    <w:rsid w:val="00BF2FB3"/>
    <w:rsid w:val="00C06E47"/>
    <w:rsid w:val="00C07402"/>
    <w:rsid w:val="00C11B30"/>
    <w:rsid w:val="00C11E79"/>
    <w:rsid w:val="00C140C9"/>
    <w:rsid w:val="00C1411E"/>
    <w:rsid w:val="00C14DAF"/>
    <w:rsid w:val="00C16947"/>
    <w:rsid w:val="00C174F2"/>
    <w:rsid w:val="00C21C68"/>
    <w:rsid w:val="00C2608B"/>
    <w:rsid w:val="00C2733D"/>
    <w:rsid w:val="00C30C85"/>
    <w:rsid w:val="00C30DEC"/>
    <w:rsid w:val="00C3204C"/>
    <w:rsid w:val="00C32A69"/>
    <w:rsid w:val="00C32AB4"/>
    <w:rsid w:val="00C3470C"/>
    <w:rsid w:val="00C37944"/>
    <w:rsid w:val="00C37BA8"/>
    <w:rsid w:val="00C42178"/>
    <w:rsid w:val="00C4511C"/>
    <w:rsid w:val="00C451AA"/>
    <w:rsid w:val="00C455A2"/>
    <w:rsid w:val="00C47724"/>
    <w:rsid w:val="00C5058A"/>
    <w:rsid w:val="00C5066A"/>
    <w:rsid w:val="00C5245D"/>
    <w:rsid w:val="00C559BF"/>
    <w:rsid w:val="00C55AE8"/>
    <w:rsid w:val="00C620BD"/>
    <w:rsid w:val="00C6220A"/>
    <w:rsid w:val="00C66CFA"/>
    <w:rsid w:val="00C677DF"/>
    <w:rsid w:val="00C7238E"/>
    <w:rsid w:val="00C72E0E"/>
    <w:rsid w:val="00C77B41"/>
    <w:rsid w:val="00C8110C"/>
    <w:rsid w:val="00C82CB5"/>
    <w:rsid w:val="00C90787"/>
    <w:rsid w:val="00C90977"/>
    <w:rsid w:val="00C9267A"/>
    <w:rsid w:val="00C92A0D"/>
    <w:rsid w:val="00CA33B2"/>
    <w:rsid w:val="00CA39C3"/>
    <w:rsid w:val="00CA3D78"/>
    <w:rsid w:val="00CA43C4"/>
    <w:rsid w:val="00CA6F15"/>
    <w:rsid w:val="00CA7770"/>
    <w:rsid w:val="00CB344C"/>
    <w:rsid w:val="00CB42CE"/>
    <w:rsid w:val="00CB625E"/>
    <w:rsid w:val="00CB710E"/>
    <w:rsid w:val="00CC26C9"/>
    <w:rsid w:val="00CC3362"/>
    <w:rsid w:val="00CC5FD7"/>
    <w:rsid w:val="00CC7EC4"/>
    <w:rsid w:val="00CD0DDB"/>
    <w:rsid w:val="00CD6213"/>
    <w:rsid w:val="00CE1802"/>
    <w:rsid w:val="00CE516F"/>
    <w:rsid w:val="00CF0527"/>
    <w:rsid w:val="00CF4840"/>
    <w:rsid w:val="00CF7084"/>
    <w:rsid w:val="00CF73DE"/>
    <w:rsid w:val="00D06525"/>
    <w:rsid w:val="00D07408"/>
    <w:rsid w:val="00D13183"/>
    <w:rsid w:val="00D1706F"/>
    <w:rsid w:val="00D2054F"/>
    <w:rsid w:val="00D2075E"/>
    <w:rsid w:val="00D21D83"/>
    <w:rsid w:val="00D21FB2"/>
    <w:rsid w:val="00D243C5"/>
    <w:rsid w:val="00D30274"/>
    <w:rsid w:val="00D3071D"/>
    <w:rsid w:val="00D312F3"/>
    <w:rsid w:val="00D31C51"/>
    <w:rsid w:val="00D32285"/>
    <w:rsid w:val="00D326B5"/>
    <w:rsid w:val="00D367AA"/>
    <w:rsid w:val="00D37C2C"/>
    <w:rsid w:val="00D40145"/>
    <w:rsid w:val="00D43F4B"/>
    <w:rsid w:val="00D459E0"/>
    <w:rsid w:val="00D463AB"/>
    <w:rsid w:val="00D4728A"/>
    <w:rsid w:val="00D520A1"/>
    <w:rsid w:val="00D55E40"/>
    <w:rsid w:val="00D57D21"/>
    <w:rsid w:val="00D61C4B"/>
    <w:rsid w:val="00D708CA"/>
    <w:rsid w:val="00D72F4B"/>
    <w:rsid w:val="00D7324E"/>
    <w:rsid w:val="00D75FDC"/>
    <w:rsid w:val="00D76A63"/>
    <w:rsid w:val="00D8034E"/>
    <w:rsid w:val="00D822E9"/>
    <w:rsid w:val="00D849AE"/>
    <w:rsid w:val="00D92680"/>
    <w:rsid w:val="00DA2504"/>
    <w:rsid w:val="00DA35D3"/>
    <w:rsid w:val="00DA42E8"/>
    <w:rsid w:val="00DA48F1"/>
    <w:rsid w:val="00DA60F3"/>
    <w:rsid w:val="00DA6E3D"/>
    <w:rsid w:val="00DB2AE2"/>
    <w:rsid w:val="00DB5C74"/>
    <w:rsid w:val="00DB6E7A"/>
    <w:rsid w:val="00DC267A"/>
    <w:rsid w:val="00DC2E79"/>
    <w:rsid w:val="00DC36CC"/>
    <w:rsid w:val="00DC5740"/>
    <w:rsid w:val="00DC765C"/>
    <w:rsid w:val="00DC7E38"/>
    <w:rsid w:val="00DD1FA2"/>
    <w:rsid w:val="00DD3BC1"/>
    <w:rsid w:val="00DD61C7"/>
    <w:rsid w:val="00DE0717"/>
    <w:rsid w:val="00DE14EB"/>
    <w:rsid w:val="00DE3A1F"/>
    <w:rsid w:val="00DE4AA5"/>
    <w:rsid w:val="00DE7B33"/>
    <w:rsid w:val="00DF706B"/>
    <w:rsid w:val="00E01E71"/>
    <w:rsid w:val="00E027AF"/>
    <w:rsid w:val="00E06C06"/>
    <w:rsid w:val="00E07DC8"/>
    <w:rsid w:val="00E15CFF"/>
    <w:rsid w:val="00E15F86"/>
    <w:rsid w:val="00E1731B"/>
    <w:rsid w:val="00E17DFC"/>
    <w:rsid w:val="00E230ED"/>
    <w:rsid w:val="00E23C53"/>
    <w:rsid w:val="00E24551"/>
    <w:rsid w:val="00E25606"/>
    <w:rsid w:val="00E278FB"/>
    <w:rsid w:val="00E32139"/>
    <w:rsid w:val="00E44F3E"/>
    <w:rsid w:val="00E44FD4"/>
    <w:rsid w:val="00E45D9D"/>
    <w:rsid w:val="00E51042"/>
    <w:rsid w:val="00E524E8"/>
    <w:rsid w:val="00E52C6D"/>
    <w:rsid w:val="00E52F16"/>
    <w:rsid w:val="00E55723"/>
    <w:rsid w:val="00E61745"/>
    <w:rsid w:val="00E62D76"/>
    <w:rsid w:val="00E64B74"/>
    <w:rsid w:val="00E664E8"/>
    <w:rsid w:val="00E66B09"/>
    <w:rsid w:val="00E708B1"/>
    <w:rsid w:val="00E7167C"/>
    <w:rsid w:val="00E72DC6"/>
    <w:rsid w:val="00E7394C"/>
    <w:rsid w:val="00E745BB"/>
    <w:rsid w:val="00E7675B"/>
    <w:rsid w:val="00E777A0"/>
    <w:rsid w:val="00E8132C"/>
    <w:rsid w:val="00E83230"/>
    <w:rsid w:val="00E84C36"/>
    <w:rsid w:val="00E87016"/>
    <w:rsid w:val="00E907A4"/>
    <w:rsid w:val="00E91A91"/>
    <w:rsid w:val="00E927E5"/>
    <w:rsid w:val="00E93C7F"/>
    <w:rsid w:val="00E95F5F"/>
    <w:rsid w:val="00E9738E"/>
    <w:rsid w:val="00EA05B5"/>
    <w:rsid w:val="00EA16F9"/>
    <w:rsid w:val="00EA28F3"/>
    <w:rsid w:val="00EA2DDC"/>
    <w:rsid w:val="00EA3666"/>
    <w:rsid w:val="00EA4E71"/>
    <w:rsid w:val="00EA677D"/>
    <w:rsid w:val="00EA6829"/>
    <w:rsid w:val="00EA76C2"/>
    <w:rsid w:val="00EB51BC"/>
    <w:rsid w:val="00EB5D75"/>
    <w:rsid w:val="00EC0C59"/>
    <w:rsid w:val="00EC1387"/>
    <w:rsid w:val="00EC1B5B"/>
    <w:rsid w:val="00EC25F5"/>
    <w:rsid w:val="00EC47F6"/>
    <w:rsid w:val="00EC60E3"/>
    <w:rsid w:val="00EC73D4"/>
    <w:rsid w:val="00ED0BD0"/>
    <w:rsid w:val="00ED1D5E"/>
    <w:rsid w:val="00ED459B"/>
    <w:rsid w:val="00ED6613"/>
    <w:rsid w:val="00EE2493"/>
    <w:rsid w:val="00EE2764"/>
    <w:rsid w:val="00EE43A0"/>
    <w:rsid w:val="00EF04DE"/>
    <w:rsid w:val="00EF0B6E"/>
    <w:rsid w:val="00EF147B"/>
    <w:rsid w:val="00EF1E91"/>
    <w:rsid w:val="00EF4FDE"/>
    <w:rsid w:val="00EF54F0"/>
    <w:rsid w:val="00EF6E82"/>
    <w:rsid w:val="00F04F0B"/>
    <w:rsid w:val="00F0576D"/>
    <w:rsid w:val="00F0700F"/>
    <w:rsid w:val="00F07451"/>
    <w:rsid w:val="00F1010D"/>
    <w:rsid w:val="00F108ED"/>
    <w:rsid w:val="00F116B6"/>
    <w:rsid w:val="00F11E7F"/>
    <w:rsid w:val="00F159D2"/>
    <w:rsid w:val="00F16800"/>
    <w:rsid w:val="00F227A4"/>
    <w:rsid w:val="00F23B8C"/>
    <w:rsid w:val="00F23C57"/>
    <w:rsid w:val="00F26B49"/>
    <w:rsid w:val="00F312F8"/>
    <w:rsid w:val="00F328DA"/>
    <w:rsid w:val="00F35271"/>
    <w:rsid w:val="00F35580"/>
    <w:rsid w:val="00F40435"/>
    <w:rsid w:val="00F46BCB"/>
    <w:rsid w:val="00F502A9"/>
    <w:rsid w:val="00F52853"/>
    <w:rsid w:val="00F54084"/>
    <w:rsid w:val="00F5600E"/>
    <w:rsid w:val="00F60D0A"/>
    <w:rsid w:val="00F61A88"/>
    <w:rsid w:val="00F627B8"/>
    <w:rsid w:val="00F7507D"/>
    <w:rsid w:val="00F754A3"/>
    <w:rsid w:val="00F75978"/>
    <w:rsid w:val="00F7792A"/>
    <w:rsid w:val="00F8661A"/>
    <w:rsid w:val="00F91956"/>
    <w:rsid w:val="00F92267"/>
    <w:rsid w:val="00F925B9"/>
    <w:rsid w:val="00FA4A9D"/>
    <w:rsid w:val="00FA5201"/>
    <w:rsid w:val="00FA6F53"/>
    <w:rsid w:val="00FA7196"/>
    <w:rsid w:val="00FA72EC"/>
    <w:rsid w:val="00FA7493"/>
    <w:rsid w:val="00FB030F"/>
    <w:rsid w:val="00FB68E0"/>
    <w:rsid w:val="00FC0CBB"/>
    <w:rsid w:val="00FC2451"/>
    <w:rsid w:val="00FC455B"/>
    <w:rsid w:val="00FC5360"/>
    <w:rsid w:val="00FC6F48"/>
    <w:rsid w:val="00FC6F68"/>
    <w:rsid w:val="00FC7D7C"/>
    <w:rsid w:val="00FD2F20"/>
    <w:rsid w:val="00FD368E"/>
    <w:rsid w:val="00FD6BF4"/>
    <w:rsid w:val="00FD7A80"/>
    <w:rsid w:val="00FE37BD"/>
    <w:rsid w:val="00FE512D"/>
    <w:rsid w:val="00FE5653"/>
    <w:rsid w:val="00FE5C69"/>
    <w:rsid w:val="00FF20B0"/>
    <w:rsid w:val="00FF2805"/>
    <w:rsid w:val="00FF4018"/>
    <w:rsid w:val="00FF5304"/>
    <w:rsid w:val="00FF73DD"/>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CF70"/>
  <w15:docId w15:val="{5AE313DD-1302-4AD3-91CC-1ED2AF24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2">
    <w:name w:val="Body Text 2"/>
    <w:basedOn w:val="Normal"/>
    <w:link w:val="BodyText2Char"/>
    <w:uiPriority w:val="99"/>
    <w:semiHidden/>
    <w:unhideWhenUsed/>
    <w:rsid w:val="005C5BA5"/>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5C5BA5"/>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C5BA5"/>
    <w:pPr>
      <w:spacing w:before="100" w:beforeAutospacing="1" w:after="100" w:afterAutospacing="1"/>
    </w:pPr>
    <w:rPr>
      <w:szCs w:val="24"/>
    </w:rPr>
  </w:style>
  <w:style w:type="character" w:customStyle="1" w:styleId="BodyTextChar">
    <w:name w:val="Body Text Char"/>
    <w:basedOn w:val="DefaultParagraphFont"/>
    <w:link w:val="BodyText"/>
    <w:uiPriority w:val="99"/>
    <w:rsid w:val="005C5BA5"/>
    <w:rPr>
      <w:rFonts w:ascii="Times New Roman" w:eastAsia="Times New Roman" w:hAnsi="Times New Roman" w:cs="Times New Roman"/>
      <w:sz w:val="24"/>
      <w:szCs w:val="24"/>
      <w:lang w:eastAsia="en-AU"/>
    </w:rPr>
  </w:style>
  <w:style w:type="paragraph" w:styleId="TOC9">
    <w:name w:val="toc 9"/>
    <w:basedOn w:val="Normal"/>
    <w:next w:val="Normal"/>
    <w:autoRedefine/>
    <w:uiPriority w:val="39"/>
    <w:unhideWhenUsed/>
    <w:rsid w:val="001B0E31"/>
    <w:pPr>
      <w:spacing w:after="100"/>
      <w:jc w:val="both"/>
    </w:pPr>
    <w:rPr>
      <w:rFonts w:ascii="Arial" w:hAnsi="Arial" w:cs="Arial"/>
      <w:b/>
    </w:rPr>
  </w:style>
  <w:style w:type="paragraph" w:customStyle="1" w:styleId="subsection">
    <w:name w:val="subsection"/>
    <w:aliases w:val="ss"/>
    <w:basedOn w:val="Normal"/>
    <w:link w:val="subsectionChar"/>
    <w:rsid w:val="00DF706B"/>
    <w:pPr>
      <w:tabs>
        <w:tab w:val="right" w:pos="1021"/>
      </w:tabs>
      <w:spacing w:before="180"/>
      <w:ind w:left="1134" w:hanging="1134"/>
    </w:pPr>
    <w:rPr>
      <w:sz w:val="22"/>
    </w:rPr>
  </w:style>
  <w:style w:type="paragraph" w:customStyle="1" w:styleId="Definition">
    <w:name w:val="Definition"/>
    <w:aliases w:val="dd"/>
    <w:basedOn w:val="Normal"/>
    <w:rsid w:val="00DF706B"/>
    <w:pPr>
      <w:spacing w:before="180"/>
      <w:ind w:left="1134"/>
    </w:pPr>
    <w:rPr>
      <w:sz w:val="22"/>
    </w:rPr>
  </w:style>
  <w:style w:type="character" w:customStyle="1" w:styleId="subsectionChar">
    <w:name w:val="subsection Char"/>
    <w:aliases w:val="ss Char"/>
    <w:basedOn w:val="DefaultParagraphFont"/>
    <w:link w:val="subsection"/>
    <w:locked/>
    <w:rsid w:val="00DF706B"/>
    <w:rPr>
      <w:rFonts w:ascii="Times New Roman" w:eastAsia="Times New Roman" w:hAnsi="Times New Roman" w:cs="Times New Roman"/>
      <w:szCs w:val="20"/>
      <w:lang w:eastAsia="en-AU"/>
    </w:rPr>
  </w:style>
  <w:style w:type="paragraph" w:customStyle="1" w:styleId="P2">
    <w:name w:val="P2"/>
    <w:aliases w:val="(i)"/>
    <w:basedOn w:val="Normal"/>
    <w:rsid w:val="005E1C9D"/>
    <w:pPr>
      <w:tabs>
        <w:tab w:val="right" w:pos="1758"/>
        <w:tab w:val="left" w:pos="2155"/>
      </w:tabs>
      <w:spacing w:before="60" w:line="260" w:lineRule="exact"/>
      <w:ind w:left="1985" w:hanging="1985"/>
      <w:jc w:val="both"/>
    </w:pPr>
    <w:rPr>
      <w:szCs w:val="24"/>
      <w:lang w:eastAsia="en-US"/>
    </w:rPr>
  </w:style>
  <w:style w:type="paragraph" w:customStyle="1" w:styleId="EndNotessubitem">
    <w:name w:val="EndNotes(subitem)"/>
    <w:aliases w:val="ens"/>
    <w:basedOn w:val="Normal"/>
    <w:rsid w:val="007F20B2"/>
    <w:pPr>
      <w:tabs>
        <w:tab w:val="right" w:pos="340"/>
      </w:tabs>
      <w:spacing w:before="60"/>
      <w:ind w:left="454" w:hanging="454"/>
    </w:pPr>
    <w:rPr>
      <w:sz w:val="20"/>
    </w:rPr>
  </w:style>
  <w:style w:type="paragraph" w:styleId="Revision">
    <w:name w:val="Revision"/>
    <w:hidden/>
    <w:uiPriority w:val="99"/>
    <w:semiHidden/>
    <w:rsid w:val="00990988"/>
    <w:pPr>
      <w:spacing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84785A"/>
  </w:style>
  <w:style w:type="paragraph" w:customStyle="1" w:styleId="notetext">
    <w:name w:val="note(text)"/>
    <w:aliases w:val="n"/>
    <w:basedOn w:val="Normal"/>
    <w:link w:val="notetextChar"/>
    <w:rsid w:val="00060BED"/>
    <w:pPr>
      <w:spacing w:before="122" w:line="198" w:lineRule="exact"/>
      <w:ind w:left="1985" w:hanging="851"/>
    </w:pPr>
    <w:rPr>
      <w:sz w:val="18"/>
    </w:rPr>
  </w:style>
  <w:style w:type="character" w:customStyle="1" w:styleId="notetextChar">
    <w:name w:val="note(text) Char"/>
    <w:aliases w:val="n Char"/>
    <w:basedOn w:val="DefaultParagraphFont"/>
    <w:link w:val="notetext"/>
    <w:rsid w:val="00060BED"/>
    <w:rPr>
      <w:rFonts w:ascii="Times New Roman" w:eastAsia="Times New Roman" w:hAnsi="Times New Roman" w:cs="Times New Roman"/>
      <w:sz w:val="18"/>
      <w:szCs w:val="20"/>
      <w:lang w:eastAsia="en-AU"/>
    </w:rPr>
  </w:style>
  <w:style w:type="paragraph" w:customStyle="1" w:styleId="P1">
    <w:name w:val="P1"/>
    <w:aliases w:val="(a)"/>
    <w:basedOn w:val="Normal"/>
    <w:rsid w:val="00F40435"/>
    <w:pPr>
      <w:tabs>
        <w:tab w:val="right" w:pos="1191"/>
      </w:tabs>
      <w:spacing w:before="60" w:line="260" w:lineRule="exact"/>
      <w:ind w:left="1418" w:hanging="1418"/>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6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7484">
          <w:marLeft w:val="0"/>
          <w:marRight w:val="0"/>
          <w:marTop w:val="0"/>
          <w:marBottom w:val="0"/>
          <w:divBdr>
            <w:top w:val="none" w:sz="0" w:space="0" w:color="auto"/>
            <w:left w:val="none" w:sz="0" w:space="0" w:color="auto"/>
            <w:bottom w:val="none" w:sz="0" w:space="0" w:color="auto"/>
            <w:right w:val="none" w:sz="0" w:space="0" w:color="auto"/>
          </w:divBdr>
          <w:divsChild>
            <w:div w:id="166792425">
              <w:marLeft w:val="0"/>
              <w:marRight w:val="0"/>
              <w:marTop w:val="0"/>
              <w:marBottom w:val="0"/>
              <w:divBdr>
                <w:top w:val="none" w:sz="0" w:space="0" w:color="auto"/>
                <w:left w:val="none" w:sz="0" w:space="0" w:color="auto"/>
                <w:bottom w:val="none" w:sz="0" w:space="0" w:color="auto"/>
                <w:right w:val="none" w:sz="0" w:space="0" w:color="auto"/>
              </w:divBdr>
              <w:divsChild>
                <w:div w:id="1515538607">
                  <w:marLeft w:val="0"/>
                  <w:marRight w:val="0"/>
                  <w:marTop w:val="0"/>
                  <w:marBottom w:val="0"/>
                  <w:divBdr>
                    <w:top w:val="none" w:sz="0" w:space="0" w:color="auto"/>
                    <w:left w:val="none" w:sz="0" w:space="0" w:color="auto"/>
                    <w:bottom w:val="none" w:sz="0" w:space="0" w:color="auto"/>
                    <w:right w:val="none" w:sz="0" w:space="0" w:color="auto"/>
                  </w:divBdr>
                  <w:divsChild>
                    <w:div w:id="294138092">
                      <w:marLeft w:val="0"/>
                      <w:marRight w:val="0"/>
                      <w:marTop w:val="0"/>
                      <w:marBottom w:val="0"/>
                      <w:divBdr>
                        <w:top w:val="none" w:sz="0" w:space="0" w:color="auto"/>
                        <w:left w:val="none" w:sz="0" w:space="0" w:color="auto"/>
                        <w:bottom w:val="none" w:sz="0" w:space="0" w:color="auto"/>
                        <w:right w:val="none" w:sz="0" w:space="0" w:color="auto"/>
                      </w:divBdr>
                      <w:divsChild>
                        <w:div w:id="1358119838">
                          <w:marLeft w:val="0"/>
                          <w:marRight w:val="0"/>
                          <w:marTop w:val="0"/>
                          <w:marBottom w:val="0"/>
                          <w:divBdr>
                            <w:top w:val="none" w:sz="0" w:space="0" w:color="auto"/>
                            <w:left w:val="none" w:sz="0" w:space="0" w:color="auto"/>
                            <w:bottom w:val="none" w:sz="0" w:space="0" w:color="auto"/>
                            <w:right w:val="none" w:sz="0" w:space="0" w:color="auto"/>
                          </w:divBdr>
                          <w:divsChild>
                            <w:div w:id="1755778628">
                              <w:marLeft w:val="0"/>
                              <w:marRight w:val="0"/>
                              <w:marTop w:val="0"/>
                              <w:marBottom w:val="0"/>
                              <w:divBdr>
                                <w:top w:val="none" w:sz="0" w:space="0" w:color="auto"/>
                                <w:left w:val="none" w:sz="0" w:space="0" w:color="auto"/>
                                <w:bottom w:val="none" w:sz="0" w:space="0" w:color="auto"/>
                                <w:right w:val="none" w:sz="0" w:space="0" w:color="auto"/>
                              </w:divBdr>
                              <w:divsChild>
                                <w:div w:id="1628047270">
                                  <w:marLeft w:val="0"/>
                                  <w:marRight w:val="0"/>
                                  <w:marTop w:val="0"/>
                                  <w:marBottom w:val="0"/>
                                  <w:divBdr>
                                    <w:top w:val="none" w:sz="0" w:space="0" w:color="auto"/>
                                    <w:left w:val="none" w:sz="0" w:space="0" w:color="auto"/>
                                    <w:bottom w:val="none" w:sz="0" w:space="0" w:color="auto"/>
                                    <w:right w:val="none" w:sz="0" w:space="0" w:color="auto"/>
                                  </w:divBdr>
                                  <w:divsChild>
                                    <w:div w:id="918708730">
                                      <w:marLeft w:val="0"/>
                                      <w:marRight w:val="0"/>
                                      <w:marTop w:val="0"/>
                                      <w:marBottom w:val="0"/>
                                      <w:divBdr>
                                        <w:top w:val="none" w:sz="0" w:space="0" w:color="auto"/>
                                        <w:left w:val="none" w:sz="0" w:space="0" w:color="auto"/>
                                        <w:bottom w:val="none" w:sz="0" w:space="0" w:color="auto"/>
                                        <w:right w:val="none" w:sz="0" w:space="0" w:color="auto"/>
                                      </w:divBdr>
                                      <w:divsChild>
                                        <w:div w:id="1534999834">
                                          <w:marLeft w:val="0"/>
                                          <w:marRight w:val="0"/>
                                          <w:marTop w:val="0"/>
                                          <w:marBottom w:val="0"/>
                                          <w:divBdr>
                                            <w:top w:val="none" w:sz="0" w:space="0" w:color="auto"/>
                                            <w:left w:val="none" w:sz="0" w:space="0" w:color="auto"/>
                                            <w:bottom w:val="none" w:sz="0" w:space="0" w:color="auto"/>
                                            <w:right w:val="none" w:sz="0" w:space="0" w:color="auto"/>
                                          </w:divBdr>
                                          <w:divsChild>
                                            <w:div w:id="1308625419">
                                              <w:marLeft w:val="0"/>
                                              <w:marRight w:val="0"/>
                                              <w:marTop w:val="0"/>
                                              <w:marBottom w:val="0"/>
                                              <w:divBdr>
                                                <w:top w:val="none" w:sz="0" w:space="0" w:color="auto"/>
                                                <w:left w:val="none" w:sz="0" w:space="0" w:color="auto"/>
                                                <w:bottom w:val="none" w:sz="0" w:space="0" w:color="auto"/>
                                                <w:right w:val="none" w:sz="0" w:space="0" w:color="auto"/>
                                              </w:divBdr>
                                              <w:divsChild>
                                                <w:div w:id="1417022393">
                                                  <w:marLeft w:val="0"/>
                                                  <w:marRight w:val="0"/>
                                                  <w:marTop w:val="0"/>
                                                  <w:marBottom w:val="0"/>
                                                  <w:divBdr>
                                                    <w:top w:val="none" w:sz="0" w:space="0" w:color="auto"/>
                                                    <w:left w:val="none" w:sz="0" w:space="0" w:color="auto"/>
                                                    <w:bottom w:val="none" w:sz="0" w:space="0" w:color="auto"/>
                                                    <w:right w:val="none" w:sz="0" w:space="0" w:color="auto"/>
                                                  </w:divBdr>
                                                  <w:divsChild>
                                                    <w:div w:id="147291424">
                                                      <w:marLeft w:val="0"/>
                                                      <w:marRight w:val="0"/>
                                                      <w:marTop w:val="0"/>
                                                      <w:marBottom w:val="0"/>
                                                      <w:divBdr>
                                                        <w:top w:val="none" w:sz="0" w:space="0" w:color="auto"/>
                                                        <w:left w:val="none" w:sz="0" w:space="0" w:color="auto"/>
                                                        <w:bottom w:val="none" w:sz="0" w:space="0" w:color="auto"/>
                                                        <w:right w:val="none" w:sz="0" w:space="0" w:color="auto"/>
                                                      </w:divBdr>
                                                      <w:divsChild>
                                                        <w:div w:id="745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9328">
      <w:bodyDiv w:val="1"/>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285310269">
              <w:marLeft w:val="0"/>
              <w:marRight w:val="0"/>
              <w:marTop w:val="0"/>
              <w:marBottom w:val="0"/>
              <w:divBdr>
                <w:top w:val="none" w:sz="0" w:space="0" w:color="auto"/>
                <w:left w:val="none" w:sz="0" w:space="0" w:color="auto"/>
                <w:bottom w:val="none" w:sz="0" w:space="0" w:color="auto"/>
                <w:right w:val="none" w:sz="0" w:space="0" w:color="auto"/>
              </w:divBdr>
              <w:divsChild>
                <w:div w:id="1406608548">
                  <w:marLeft w:val="0"/>
                  <w:marRight w:val="0"/>
                  <w:marTop w:val="0"/>
                  <w:marBottom w:val="0"/>
                  <w:divBdr>
                    <w:top w:val="none" w:sz="0" w:space="0" w:color="auto"/>
                    <w:left w:val="none" w:sz="0" w:space="0" w:color="auto"/>
                    <w:bottom w:val="none" w:sz="0" w:space="0" w:color="auto"/>
                    <w:right w:val="none" w:sz="0" w:space="0" w:color="auto"/>
                  </w:divBdr>
                  <w:divsChild>
                    <w:div w:id="1687125557">
                      <w:marLeft w:val="0"/>
                      <w:marRight w:val="0"/>
                      <w:marTop w:val="0"/>
                      <w:marBottom w:val="0"/>
                      <w:divBdr>
                        <w:top w:val="none" w:sz="0" w:space="0" w:color="auto"/>
                        <w:left w:val="none" w:sz="0" w:space="0" w:color="auto"/>
                        <w:bottom w:val="none" w:sz="0" w:space="0" w:color="auto"/>
                        <w:right w:val="none" w:sz="0" w:space="0" w:color="auto"/>
                      </w:divBdr>
                      <w:divsChild>
                        <w:div w:id="455105935">
                          <w:marLeft w:val="0"/>
                          <w:marRight w:val="0"/>
                          <w:marTop w:val="0"/>
                          <w:marBottom w:val="0"/>
                          <w:divBdr>
                            <w:top w:val="none" w:sz="0" w:space="0" w:color="auto"/>
                            <w:left w:val="none" w:sz="0" w:space="0" w:color="auto"/>
                            <w:bottom w:val="none" w:sz="0" w:space="0" w:color="auto"/>
                            <w:right w:val="none" w:sz="0" w:space="0" w:color="auto"/>
                          </w:divBdr>
                          <w:divsChild>
                            <w:div w:id="570651483">
                              <w:marLeft w:val="0"/>
                              <w:marRight w:val="0"/>
                              <w:marTop w:val="0"/>
                              <w:marBottom w:val="0"/>
                              <w:divBdr>
                                <w:top w:val="none" w:sz="0" w:space="0" w:color="auto"/>
                                <w:left w:val="none" w:sz="0" w:space="0" w:color="auto"/>
                                <w:bottom w:val="none" w:sz="0" w:space="0" w:color="auto"/>
                                <w:right w:val="none" w:sz="0" w:space="0" w:color="auto"/>
                              </w:divBdr>
                              <w:divsChild>
                                <w:div w:id="1388719338">
                                  <w:marLeft w:val="0"/>
                                  <w:marRight w:val="0"/>
                                  <w:marTop w:val="0"/>
                                  <w:marBottom w:val="0"/>
                                  <w:divBdr>
                                    <w:top w:val="none" w:sz="0" w:space="0" w:color="auto"/>
                                    <w:left w:val="none" w:sz="0" w:space="0" w:color="auto"/>
                                    <w:bottom w:val="none" w:sz="0" w:space="0" w:color="auto"/>
                                    <w:right w:val="none" w:sz="0" w:space="0" w:color="auto"/>
                                  </w:divBdr>
                                  <w:divsChild>
                                    <w:div w:id="1643803898">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sChild>
                                            <w:div w:id="1790852521">
                                              <w:marLeft w:val="0"/>
                                              <w:marRight w:val="0"/>
                                              <w:marTop w:val="0"/>
                                              <w:marBottom w:val="0"/>
                                              <w:divBdr>
                                                <w:top w:val="none" w:sz="0" w:space="0" w:color="auto"/>
                                                <w:left w:val="none" w:sz="0" w:space="0" w:color="auto"/>
                                                <w:bottom w:val="none" w:sz="0" w:space="0" w:color="auto"/>
                                                <w:right w:val="none" w:sz="0" w:space="0" w:color="auto"/>
                                              </w:divBdr>
                                              <w:divsChild>
                                                <w:div w:id="1682582527">
                                                  <w:marLeft w:val="0"/>
                                                  <w:marRight w:val="0"/>
                                                  <w:marTop w:val="0"/>
                                                  <w:marBottom w:val="0"/>
                                                  <w:divBdr>
                                                    <w:top w:val="none" w:sz="0" w:space="0" w:color="auto"/>
                                                    <w:left w:val="none" w:sz="0" w:space="0" w:color="auto"/>
                                                    <w:bottom w:val="none" w:sz="0" w:space="0" w:color="auto"/>
                                                    <w:right w:val="none" w:sz="0" w:space="0" w:color="auto"/>
                                                  </w:divBdr>
                                                  <w:divsChild>
                                                    <w:div w:id="8877283">
                                                      <w:marLeft w:val="0"/>
                                                      <w:marRight w:val="0"/>
                                                      <w:marTop w:val="0"/>
                                                      <w:marBottom w:val="0"/>
                                                      <w:divBdr>
                                                        <w:top w:val="none" w:sz="0" w:space="0" w:color="auto"/>
                                                        <w:left w:val="none" w:sz="0" w:space="0" w:color="auto"/>
                                                        <w:bottom w:val="none" w:sz="0" w:space="0" w:color="auto"/>
                                                        <w:right w:val="none" w:sz="0" w:space="0" w:color="auto"/>
                                                      </w:divBdr>
                                                      <w:divsChild>
                                                        <w:div w:id="1254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221409">
      <w:bodyDiv w:val="1"/>
      <w:marLeft w:val="0"/>
      <w:marRight w:val="0"/>
      <w:marTop w:val="0"/>
      <w:marBottom w:val="0"/>
      <w:divBdr>
        <w:top w:val="none" w:sz="0" w:space="0" w:color="auto"/>
        <w:left w:val="none" w:sz="0" w:space="0" w:color="auto"/>
        <w:bottom w:val="none" w:sz="0" w:space="0" w:color="auto"/>
        <w:right w:val="none" w:sz="0" w:space="0" w:color="auto"/>
      </w:divBdr>
    </w:div>
    <w:div w:id="347215770">
      <w:bodyDiv w:val="1"/>
      <w:marLeft w:val="0"/>
      <w:marRight w:val="0"/>
      <w:marTop w:val="0"/>
      <w:marBottom w:val="0"/>
      <w:divBdr>
        <w:top w:val="none" w:sz="0" w:space="0" w:color="auto"/>
        <w:left w:val="none" w:sz="0" w:space="0" w:color="auto"/>
        <w:bottom w:val="none" w:sz="0" w:space="0" w:color="auto"/>
        <w:right w:val="none" w:sz="0" w:space="0" w:color="auto"/>
      </w:divBdr>
      <w:divsChild>
        <w:div w:id="797456785">
          <w:marLeft w:val="0"/>
          <w:marRight w:val="0"/>
          <w:marTop w:val="0"/>
          <w:marBottom w:val="0"/>
          <w:divBdr>
            <w:top w:val="none" w:sz="0" w:space="0" w:color="auto"/>
            <w:left w:val="none" w:sz="0" w:space="0" w:color="auto"/>
            <w:bottom w:val="none" w:sz="0" w:space="0" w:color="auto"/>
            <w:right w:val="none" w:sz="0" w:space="0" w:color="auto"/>
          </w:divBdr>
          <w:divsChild>
            <w:div w:id="560599636">
              <w:marLeft w:val="0"/>
              <w:marRight w:val="0"/>
              <w:marTop w:val="0"/>
              <w:marBottom w:val="0"/>
              <w:divBdr>
                <w:top w:val="none" w:sz="0" w:space="0" w:color="auto"/>
                <w:left w:val="none" w:sz="0" w:space="0" w:color="auto"/>
                <w:bottom w:val="none" w:sz="0" w:space="0" w:color="auto"/>
                <w:right w:val="none" w:sz="0" w:space="0" w:color="auto"/>
              </w:divBdr>
              <w:divsChild>
                <w:div w:id="2070689246">
                  <w:marLeft w:val="0"/>
                  <w:marRight w:val="0"/>
                  <w:marTop w:val="0"/>
                  <w:marBottom w:val="0"/>
                  <w:divBdr>
                    <w:top w:val="none" w:sz="0" w:space="0" w:color="auto"/>
                    <w:left w:val="none" w:sz="0" w:space="0" w:color="auto"/>
                    <w:bottom w:val="none" w:sz="0" w:space="0" w:color="auto"/>
                    <w:right w:val="none" w:sz="0" w:space="0" w:color="auto"/>
                  </w:divBdr>
                  <w:divsChild>
                    <w:div w:id="304044488">
                      <w:marLeft w:val="0"/>
                      <w:marRight w:val="0"/>
                      <w:marTop w:val="0"/>
                      <w:marBottom w:val="0"/>
                      <w:divBdr>
                        <w:top w:val="none" w:sz="0" w:space="0" w:color="auto"/>
                        <w:left w:val="none" w:sz="0" w:space="0" w:color="auto"/>
                        <w:bottom w:val="none" w:sz="0" w:space="0" w:color="auto"/>
                        <w:right w:val="none" w:sz="0" w:space="0" w:color="auto"/>
                      </w:divBdr>
                      <w:divsChild>
                        <w:div w:id="349721576">
                          <w:marLeft w:val="0"/>
                          <w:marRight w:val="0"/>
                          <w:marTop w:val="0"/>
                          <w:marBottom w:val="0"/>
                          <w:divBdr>
                            <w:top w:val="none" w:sz="0" w:space="0" w:color="auto"/>
                            <w:left w:val="none" w:sz="0" w:space="0" w:color="auto"/>
                            <w:bottom w:val="none" w:sz="0" w:space="0" w:color="auto"/>
                            <w:right w:val="none" w:sz="0" w:space="0" w:color="auto"/>
                          </w:divBdr>
                          <w:divsChild>
                            <w:div w:id="77948679">
                              <w:marLeft w:val="0"/>
                              <w:marRight w:val="0"/>
                              <w:marTop w:val="0"/>
                              <w:marBottom w:val="0"/>
                              <w:divBdr>
                                <w:top w:val="none" w:sz="0" w:space="0" w:color="auto"/>
                                <w:left w:val="none" w:sz="0" w:space="0" w:color="auto"/>
                                <w:bottom w:val="none" w:sz="0" w:space="0" w:color="auto"/>
                                <w:right w:val="none" w:sz="0" w:space="0" w:color="auto"/>
                              </w:divBdr>
                              <w:divsChild>
                                <w:div w:id="535776662">
                                  <w:marLeft w:val="0"/>
                                  <w:marRight w:val="0"/>
                                  <w:marTop w:val="0"/>
                                  <w:marBottom w:val="0"/>
                                  <w:divBdr>
                                    <w:top w:val="none" w:sz="0" w:space="0" w:color="auto"/>
                                    <w:left w:val="none" w:sz="0" w:space="0" w:color="auto"/>
                                    <w:bottom w:val="none" w:sz="0" w:space="0" w:color="auto"/>
                                    <w:right w:val="none" w:sz="0" w:space="0" w:color="auto"/>
                                  </w:divBdr>
                                  <w:divsChild>
                                    <w:div w:id="1866166230">
                                      <w:marLeft w:val="0"/>
                                      <w:marRight w:val="0"/>
                                      <w:marTop w:val="0"/>
                                      <w:marBottom w:val="0"/>
                                      <w:divBdr>
                                        <w:top w:val="none" w:sz="0" w:space="0" w:color="auto"/>
                                        <w:left w:val="none" w:sz="0" w:space="0" w:color="auto"/>
                                        <w:bottom w:val="none" w:sz="0" w:space="0" w:color="auto"/>
                                        <w:right w:val="none" w:sz="0" w:space="0" w:color="auto"/>
                                      </w:divBdr>
                                      <w:divsChild>
                                        <w:div w:id="680159155">
                                          <w:marLeft w:val="0"/>
                                          <w:marRight w:val="0"/>
                                          <w:marTop w:val="0"/>
                                          <w:marBottom w:val="0"/>
                                          <w:divBdr>
                                            <w:top w:val="none" w:sz="0" w:space="0" w:color="auto"/>
                                            <w:left w:val="none" w:sz="0" w:space="0" w:color="auto"/>
                                            <w:bottom w:val="none" w:sz="0" w:space="0" w:color="auto"/>
                                            <w:right w:val="none" w:sz="0" w:space="0" w:color="auto"/>
                                          </w:divBdr>
                                          <w:divsChild>
                                            <w:div w:id="2038701669">
                                              <w:marLeft w:val="0"/>
                                              <w:marRight w:val="0"/>
                                              <w:marTop w:val="0"/>
                                              <w:marBottom w:val="0"/>
                                              <w:divBdr>
                                                <w:top w:val="none" w:sz="0" w:space="0" w:color="auto"/>
                                                <w:left w:val="none" w:sz="0" w:space="0" w:color="auto"/>
                                                <w:bottom w:val="none" w:sz="0" w:space="0" w:color="auto"/>
                                                <w:right w:val="none" w:sz="0" w:space="0" w:color="auto"/>
                                              </w:divBdr>
                                              <w:divsChild>
                                                <w:div w:id="1885215972">
                                                  <w:marLeft w:val="0"/>
                                                  <w:marRight w:val="0"/>
                                                  <w:marTop w:val="0"/>
                                                  <w:marBottom w:val="0"/>
                                                  <w:divBdr>
                                                    <w:top w:val="none" w:sz="0" w:space="0" w:color="auto"/>
                                                    <w:left w:val="none" w:sz="0" w:space="0" w:color="auto"/>
                                                    <w:bottom w:val="none" w:sz="0" w:space="0" w:color="auto"/>
                                                    <w:right w:val="none" w:sz="0" w:space="0" w:color="auto"/>
                                                  </w:divBdr>
                                                  <w:divsChild>
                                                    <w:div w:id="249433429">
                                                      <w:marLeft w:val="0"/>
                                                      <w:marRight w:val="0"/>
                                                      <w:marTop w:val="0"/>
                                                      <w:marBottom w:val="0"/>
                                                      <w:divBdr>
                                                        <w:top w:val="none" w:sz="0" w:space="0" w:color="auto"/>
                                                        <w:left w:val="none" w:sz="0" w:space="0" w:color="auto"/>
                                                        <w:bottom w:val="none" w:sz="0" w:space="0" w:color="auto"/>
                                                        <w:right w:val="none" w:sz="0" w:space="0" w:color="auto"/>
                                                      </w:divBdr>
                                                      <w:divsChild>
                                                        <w:div w:id="1161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5626">
      <w:bodyDiv w:val="1"/>
      <w:marLeft w:val="0"/>
      <w:marRight w:val="0"/>
      <w:marTop w:val="0"/>
      <w:marBottom w:val="0"/>
      <w:divBdr>
        <w:top w:val="none" w:sz="0" w:space="0" w:color="auto"/>
        <w:left w:val="none" w:sz="0" w:space="0" w:color="auto"/>
        <w:bottom w:val="none" w:sz="0" w:space="0" w:color="auto"/>
        <w:right w:val="none" w:sz="0" w:space="0" w:color="auto"/>
      </w:divBdr>
      <w:divsChild>
        <w:div w:id="1711371266">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717509810">
                  <w:marLeft w:val="0"/>
                  <w:marRight w:val="0"/>
                  <w:marTop w:val="0"/>
                  <w:marBottom w:val="0"/>
                  <w:divBdr>
                    <w:top w:val="none" w:sz="0" w:space="0" w:color="auto"/>
                    <w:left w:val="none" w:sz="0" w:space="0" w:color="auto"/>
                    <w:bottom w:val="none" w:sz="0" w:space="0" w:color="auto"/>
                    <w:right w:val="none" w:sz="0" w:space="0" w:color="auto"/>
                  </w:divBdr>
                  <w:divsChild>
                    <w:div w:id="1246722679">
                      <w:marLeft w:val="0"/>
                      <w:marRight w:val="0"/>
                      <w:marTop w:val="0"/>
                      <w:marBottom w:val="0"/>
                      <w:divBdr>
                        <w:top w:val="none" w:sz="0" w:space="0" w:color="auto"/>
                        <w:left w:val="none" w:sz="0" w:space="0" w:color="auto"/>
                        <w:bottom w:val="none" w:sz="0" w:space="0" w:color="auto"/>
                        <w:right w:val="none" w:sz="0" w:space="0" w:color="auto"/>
                      </w:divBdr>
                      <w:divsChild>
                        <w:div w:id="597492418">
                          <w:marLeft w:val="0"/>
                          <w:marRight w:val="0"/>
                          <w:marTop w:val="0"/>
                          <w:marBottom w:val="0"/>
                          <w:divBdr>
                            <w:top w:val="none" w:sz="0" w:space="0" w:color="auto"/>
                            <w:left w:val="none" w:sz="0" w:space="0" w:color="auto"/>
                            <w:bottom w:val="none" w:sz="0" w:space="0" w:color="auto"/>
                            <w:right w:val="none" w:sz="0" w:space="0" w:color="auto"/>
                          </w:divBdr>
                          <w:divsChild>
                            <w:div w:id="1321426081">
                              <w:marLeft w:val="0"/>
                              <w:marRight w:val="0"/>
                              <w:marTop w:val="0"/>
                              <w:marBottom w:val="0"/>
                              <w:divBdr>
                                <w:top w:val="none" w:sz="0" w:space="0" w:color="auto"/>
                                <w:left w:val="none" w:sz="0" w:space="0" w:color="auto"/>
                                <w:bottom w:val="none" w:sz="0" w:space="0" w:color="auto"/>
                                <w:right w:val="none" w:sz="0" w:space="0" w:color="auto"/>
                              </w:divBdr>
                              <w:divsChild>
                                <w:div w:id="824399366">
                                  <w:marLeft w:val="0"/>
                                  <w:marRight w:val="0"/>
                                  <w:marTop w:val="0"/>
                                  <w:marBottom w:val="0"/>
                                  <w:divBdr>
                                    <w:top w:val="none" w:sz="0" w:space="0" w:color="auto"/>
                                    <w:left w:val="none" w:sz="0" w:space="0" w:color="auto"/>
                                    <w:bottom w:val="none" w:sz="0" w:space="0" w:color="auto"/>
                                    <w:right w:val="none" w:sz="0" w:space="0" w:color="auto"/>
                                  </w:divBdr>
                                  <w:divsChild>
                                    <w:div w:id="431241238">
                                      <w:marLeft w:val="0"/>
                                      <w:marRight w:val="0"/>
                                      <w:marTop w:val="0"/>
                                      <w:marBottom w:val="0"/>
                                      <w:divBdr>
                                        <w:top w:val="none" w:sz="0" w:space="0" w:color="auto"/>
                                        <w:left w:val="none" w:sz="0" w:space="0" w:color="auto"/>
                                        <w:bottom w:val="none" w:sz="0" w:space="0" w:color="auto"/>
                                        <w:right w:val="none" w:sz="0" w:space="0" w:color="auto"/>
                                      </w:divBdr>
                                      <w:divsChild>
                                        <w:div w:id="96952104">
                                          <w:marLeft w:val="0"/>
                                          <w:marRight w:val="0"/>
                                          <w:marTop w:val="0"/>
                                          <w:marBottom w:val="0"/>
                                          <w:divBdr>
                                            <w:top w:val="none" w:sz="0" w:space="0" w:color="auto"/>
                                            <w:left w:val="none" w:sz="0" w:space="0" w:color="auto"/>
                                            <w:bottom w:val="none" w:sz="0" w:space="0" w:color="auto"/>
                                            <w:right w:val="none" w:sz="0" w:space="0" w:color="auto"/>
                                          </w:divBdr>
                                          <w:divsChild>
                                            <w:div w:id="1428696808">
                                              <w:marLeft w:val="0"/>
                                              <w:marRight w:val="0"/>
                                              <w:marTop w:val="0"/>
                                              <w:marBottom w:val="0"/>
                                              <w:divBdr>
                                                <w:top w:val="none" w:sz="0" w:space="0" w:color="auto"/>
                                                <w:left w:val="none" w:sz="0" w:space="0" w:color="auto"/>
                                                <w:bottom w:val="none" w:sz="0" w:space="0" w:color="auto"/>
                                                <w:right w:val="none" w:sz="0" w:space="0" w:color="auto"/>
                                              </w:divBdr>
                                              <w:divsChild>
                                                <w:div w:id="591208119">
                                                  <w:marLeft w:val="0"/>
                                                  <w:marRight w:val="0"/>
                                                  <w:marTop w:val="0"/>
                                                  <w:marBottom w:val="0"/>
                                                  <w:divBdr>
                                                    <w:top w:val="none" w:sz="0" w:space="0" w:color="auto"/>
                                                    <w:left w:val="none" w:sz="0" w:space="0" w:color="auto"/>
                                                    <w:bottom w:val="none" w:sz="0" w:space="0" w:color="auto"/>
                                                    <w:right w:val="none" w:sz="0" w:space="0" w:color="auto"/>
                                                  </w:divBdr>
                                                  <w:divsChild>
                                                    <w:div w:id="1515732490">
                                                      <w:marLeft w:val="0"/>
                                                      <w:marRight w:val="0"/>
                                                      <w:marTop w:val="0"/>
                                                      <w:marBottom w:val="0"/>
                                                      <w:divBdr>
                                                        <w:top w:val="none" w:sz="0" w:space="0" w:color="auto"/>
                                                        <w:left w:val="none" w:sz="0" w:space="0" w:color="auto"/>
                                                        <w:bottom w:val="none" w:sz="0" w:space="0" w:color="auto"/>
                                                        <w:right w:val="none" w:sz="0" w:space="0" w:color="auto"/>
                                                      </w:divBdr>
                                                      <w:divsChild>
                                                        <w:div w:id="168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797212">
      <w:bodyDiv w:val="1"/>
      <w:marLeft w:val="0"/>
      <w:marRight w:val="0"/>
      <w:marTop w:val="0"/>
      <w:marBottom w:val="0"/>
      <w:divBdr>
        <w:top w:val="none" w:sz="0" w:space="0" w:color="auto"/>
        <w:left w:val="none" w:sz="0" w:space="0" w:color="auto"/>
        <w:bottom w:val="none" w:sz="0" w:space="0" w:color="auto"/>
        <w:right w:val="none" w:sz="0" w:space="0" w:color="auto"/>
      </w:divBdr>
    </w:div>
    <w:div w:id="512036192">
      <w:bodyDiv w:val="1"/>
      <w:marLeft w:val="0"/>
      <w:marRight w:val="0"/>
      <w:marTop w:val="0"/>
      <w:marBottom w:val="0"/>
      <w:divBdr>
        <w:top w:val="none" w:sz="0" w:space="0" w:color="auto"/>
        <w:left w:val="none" w:sz="0" w:space="0" w:color="auto"/>
        <w:bottom w:val="none" w:sz="0" w:space="0" w:color="auto"/>
        <w:right w:val="none" w:sz="0" w:space="0" w:color="auto"/>
      </w:divBdr>
    </w:div>
    <w:div w:id="561066373">
      <w:bodyDiv w:val="1"/>
      <w:marLeft w:val="0"/>
      <w:marRight w:val="0"/>
      <w:marTop w:val="0"/>
      <w:marBottom w:val="0"/>
      <w:divBdr>
        <w:top w:val="none" w:sz="0" w:space="0" w:color="auto"/>
        <w:left w:val="none" w:sz="0" w:space="0" w:color="auto"/>
        <w:bottom w:val="none" w:sz="0" w:space="0" w:color="auto"/>
        <w:right w:val="none" w:sz="0" w:space="0" w:color="auto"/>
      </w:divBdr>
    </w:div>
    <w:div w:id="719013275">
      <w:bodyDiv w:val="1"/>
      <w:marLeft w:val="0"/>
      <w:marRight w:val="0"/>
      <w:marTop w:val="0"/>
      <w:marBottom w:val="0"/>
      <w:divBdr>
        <w:top w:val="none" w:sz="0" w:space="0" w:color="auto"/>
        <w:left w:val="none" w:sz="0" w:space="0" w:color="auto"/>
        <w:bottom w:val="none" w:sz="0" w:space="0" w:color="auto"/>
        <w:right w:val="none" w:sz="0" w:space="0" w:color="auto"/>
      </w:divBdr>
    </w:div>
    <w:div w:id="753404255">
      <w:bodyDiv w:val="1"/>
      <w:marLeft w:val="0"/>
      <w:marRight w:val="0"/>
      <w:marTop w:val="0"/>
      <w:marBottom w:val="0"/>
      <w:divBdr>
        <w:top w:val="none" w:sz="0" w:space="0" w:color="auto"/>
        <w:left w:val="none" w:sz="0" w:space="0" w:color="auto"/>
        <w:bottom w:val="none" w:sz="0" w:space="0" w:color="auto"/>
        <w:right w:val="none" w:sz="0" w:space="0" w:color="auto"/>
      </w:divBdr>
    </w:div>
    <w:div w:id="756100388">
      <w:bodyDiv w:val="1"/>
      <w:marLeft w:val="0"/>
      <w:marRight w:val="0"/>
      <w:marTop w:val="0"/>
      <w:marBottom w:val="0"/>
      <w:divBdr>
        <w:top w:val="none" w:sz="0" w:space="0" w:color="auto"/>
        <w:left w:val="none" w:sz="0" w:space="0" w:color="auto"/>
        <w:bottom w:val="none" w:sz="0" w:space="0" w:color="auto"/>
        <w:right w:val="none" w:sz="0" w:space="0" w:color="auto"/>
      </w:divBdr>
      <w:divsChild>
        <w:div w:id="909384403">
          <w:marLeft w:val="0"/>
          <w:marRight w:val="0"/>
          <w:marTop w:val="0"/>
          <w:marBottom w:val="0"/>
          <w:divBdr>
            <w:top w:val="none" w:sz="0" w:space="0" w:color="auto"/>
            <w:left w:val="none" w:sz="0" w:space="0" w:color="auto"/>
            <w:bottom w:val="none" w:sz="0" w:space="0" w:color="auto"/>
            <w:right w:val="none" w:sz="0" w:space="0" w:color="auto"/>
          </w:divBdr>
          <w:divsChild>
            <w:div w:id="825709649">
              <w:marLeft w:val="0"/>
              <w:marRight w:val="0"/>
              <w:marTop w:val="0"/>
              <w:marBottom w:val="0"/>
              <w:divBdr>
                <w:top w:val="none" w:sz="0" w:space="0" w:color="auto"/>
                <w:left w:val="none" w:sz="0" w:space="0" w:color="auto"/>
                <w:bottom w:val="none" w:sz="0" w:space="0" w:color="auto"/>
                <w:right w:val="none" w:sz="0" w:space="0" w:color="auto"/>
              </w:divBdr>
              <w:divsChild>
                <w:div w:id="287979932">
                  <w:marLeft w:val="0"/>
                  <w:marRight w:val="0"/>
                  <w:marTop w:val="0"/>
                  <w:marBottom w:val="0"/>
                  <w:divBdr>
                    <w:top w:val="none" w:sz="0" w:space="0" w:color="auto"/>
                    <w:left w:val="none" w:sz="0" w:space="0" w:color="auto"/>
                    <w:bottom w:val="none" w:sz="0" w:space="0" w:color="auto"/>
                    <w:right w:val="none" w:sz="0" w:space="0" w:color="auto"/>
                  </w:divBdr>
                  <w:divsChild>
                    <w:div w:id="1211267895">
                      <w:marLeft w:val="0"/>
                      <w:marRight w:val="0"/>
                      <w:marTop w:val="0"/>
                      <w:marBottom w:val="0"/>
                      <w:divBdr>
                        <w:top w:val="none" w:sz="0" w:space="0" w:color="auto"/>
                        <w:left w:val="none" w:sz="0" w:space="0" w:color="auto"/>
                        <w:bottom w:val="none" w:sz="0" w:space="0" w:color="auto"/>
                        <w:right w:val="none" w:sz="0" w:space="0" w:color="auto"/>
                      </w:divBdr>
                      <w:divsChild>
                        <w:div w:id="1231424518">
                          <w:marLeft w:val="0"/>
                          <w:marRight w:val="0"/>
                          <w:marTop w:val="0"/>
                          <w:marBottom w:val="0"/>
                          <w:divBdr>
                            <w:top w:val="none" w:sz="0" w:space="0" w:color="auto"/>
                            <w:left w:val="none" w:sz="0" w:space="0" w:color="auto"/>
                            <w:bottom w:val="none" w:sz="0" w:space="0" w:color="auto"/>
                            <w:right w:val="none" w:sz="0" w:space="0" w:color="auto"/>
                          </w:divBdr>
                          <w:divsChild>
                            <w:div w:id="1521433282">
                              <w:marLeft w:val="0"/>
                              <w:marRight w:val="0"/>
                              <w:marTop w:val="0"/>
                              <w:marBottom w:val="0"/>
                              <w:divBdr>
                                <w:top w:val="none" w:sz="0" w:space="0" w:color="auto"/>
                                <w:left w:val="none" w:sz="0" w:space="0" w:color="auto"/>
                                <w:bottom w:val="none" w:sz="0" w:space="0" w:color="auto"/>
                                <w:right w:val="none" w:sz="0" w:space="0" w:color="auto"/>
                              </w:divBdr>
                              <w:divsChild>
                                <w:div w:id="2049985567">
                                  <w:marLeft w:val="0"/>
                                  <w:marRight w:val="0"/>
                                  <w:marTop w:val="0"/>
                                  <w:marBottom w:val="0"/>
                                  <w:divBdr>
                                    <w:top w:val="none" w:sz="0" w:space="0" w:color="auto"/>
                                    <w:left w:val="none" w:sz="0" w:space="0" w:color="auto"/>
                                    <w:bottom w:val="none" w:sz="0" w:space="0" w:color="auto"/>
                                    <w:right w:val="none" w:sz="0" w:space="0" w:color="auto"/>
                                  </w:divBdr>
                                  <w:divsChild>
                                    <w:div w:id="285553133">
                                      <w:marLeft w:val="0"/>
                                      <w:marRight w:val="0"/>
                                      <w:marTop w:val="0"/>
                                      <w:marBottom w:val="0"/>
                                      <w:divBdr>
                                        <w:top w:val="none" w:sz="0" w:space="0" w:color="auto"/>
                                        <w:left w:val="none" w:sz="0" w:space="0" w:color="auto"/>
                                        <w:bottom w:val="none" w:sz="0" w:space="0" w:color="auto"/>
                                        <w:right w:val="none" w:sz="0" w:space="0" w:color="auto"/>
                                      </w:divBdr>
                                      <w:divsChild>
                                        <w:div w:id="1568764239">
                                          <w:marLeft w:val="0"/>
                                          <w:marRight w:val="0"/>
                                          <w:marTop w:val="0"/>
                                          <w:marBottom w:val="0"/>
                                          <w:divBdr>
                                            <w:top w:val="none" w:sz="0" w:space="0" w:color="auto"/>
                                            <w:left w:val="none" w:sz="0" w:space="0" w:color="auto"/>
                                            <w:bottom w:val="none" w:sz="0" w:space="0" w:color="auto"/>
                                            <w:right w:val="none" w:sz="0" w:space="0" w:color="auto"/>
                                          </w:divBdr>
                                          <w:divsChild>
                                            <w:div w:id="1037773946">
                                              <w:marLeft w:val="0"/>
                                              <w:marRight w:val="0"/>
                                              <w:marTop w:val="0"/>
                                              <w:marBottom w:val="0"/>
                                              <w:divBdr>
                                                <w:top w:val="none" w:sz="0" w:space="0" w:color="auto"/>
                                                <w:left w:val="none" w:sz="0" w:space="0" w:color="auto"/>
                                                <w:bottom w:val="none" w:sz="0" w:space="0" w:color="auto"/>
                                                <w:right w:val="none" w:sz="0" w:space="0" w:color="auto"/>
                                              </w:divBdr>
                                              <w:divsChild>
                                                <w:div w:id="1214151387">
                                                  <w:marLeft w:val="0"/>
                                                  <w:marRight w:val="0"/>
                                                  <w:marTop w:val="0"/>
                                                  <w:marBottom w:val="0"/>
                                                  <w:divBdr>
                                                    <w:top w:val="none" w:sz="0" w:space="0" w:color="auto"/>
                                                    <w:left w:val="none" w:sz="0" w:space="0" w:color="auto"/>
                                                    <w:bottom w:val="none" w:sz="0" w:space="0" w:color="auto"/>
                                                    <w:right w:val="none" w:sz="0" w:space="0" w:color="auto"/>
                                                  </w:divBdr>
                                                  <w:divsChild>
                                                    <w:div w:id="2008091277">
                                                      <w:marLeft w:val="0"/>
                                                      <w:marRight w:val="0"/>
                                                      <w:marTop w:val="0"/>
                                                      <w:marBottom w:val="0"/>
                                                      <w:divBdr>
                                                        <w:top w:val="none" w:sz="0" w:space="0" w:color="auto"/>
                                                        <w:left w:val="none" w:sz="0" w:space="0" w:color="auto"/>
                                                        <w:bottom w:val="none" w:sz="0" w:space="0" w:color="auto"/>
                                                        <w:right w:val="none" w:sz="0" w:space="0" w:color="auto"/>
                                                      </w:divBdr>
                                                      <w:divsChild>
                                                        <w:div w:id="892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172426">
      <w:bodyDiv w:val="1"/>
      <w:marLeft w:val="0"/>
      <w:marRight w:val="0"/>
      <w:marTop w:val="0"/>
      <w:marBottom w:val="0"/>
      <w:divBdr>
        <w:top w:val="none" w:sz="0" w:space="0" w:color="auto"/>
        <w:left w:val="none" w:sz="0" w:space="0" w:color="auto"/>
        <w:bottom w:val="none" w:sz="0" w:space="0" w:color="auto"/>
        <w:right w:val="none" w:sz="0" w:space="0" w:color="auto"/>
      </w:divBdr>
    </w:div>
    <w:div w:id="834952644">
      <w:bodyDiv w:val="1"/>
      <w:marLeft w:val="0"/>
      <w:marRight w:val="0"/>
      <w:marTop w:val="0"/>
      <w:marBottom w:val="0"/>
      <w:divBdr>
        <w:top w:val="none" w:sz="0" w:space="0" w:color="auto"/>
        <w:left w:val="none" w:sz="0" w:space="0" w:color="auto"/>
        <w:bottom w:val="none" w:sz="0" w:space="0" w:color="auto"/>
        <w:right w:val="none" w:sz="0" w:space="0" w:color="auto"/>
      </w:divBdr>
    </w:div>
    <w:div w:id="865410237">
      <w:bodyDiv w:val="1"/>
      <w:marLeft w:val="0"/>
      <w:marRight w:val="0"/>
      <w:marTop w:val="0"/>
      <w:marBottom w:val="0"/>
      <w:divBdr>
        <w:top w:val="none" w:sz="0" w:space="0" w:color="auto"/>
        <w:left w:val="none" w:sz="0" w:space="0" w:color="auto"/>
        <w:bottom w:val="none" w:sz="0" w:space="0" w:color="auto"/>
        <w:right w:val="none" w:sz="0" w:space="0" w:color="auto"/>
      </w:divBdr>
      <w:divsChild>
        <w:div w:id="819032513">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0"/>
                  <w:marTop w:val="0"/>
                  <w:marBottom w:val="0"/>
                  <w:divBdr>
                    <w:top w:val="none" w:sz="0" w:space="0" w:color="auto"/>
                    <w:left w:val="none" w:sz="0" w:space="0" w:color="auto"/>
                    <w:bottom w:val="none" w:sz="0" w:space="0" w:color="auto"/>
                    <w:right w:val="none" w:sz="0" w:space="0" w:color="auto"/>
                  </w:divBdr>
                  <w:divsChild>
                    <w:div w:id="899023385">
                      <w:marLeft w:val="0"/>
                      <w:marRight w:val="0"/>
                      <w:marTop w:val="0"/>
                      <w:marBottom w:val="0"/>
                      <w:divBdr>
                        <w:top w:val="none" w:sz="0" w:space="0" w:color="auto"/>
                        <w:left w:val="none" w:sz="0" w:space="0" w:color="auto"/>
                        <w:bottom w:val="none" w:sz="0" w:space="0" w:color="auto"/>
                        <w:right w:val="none" w:sz="0" w:space="0" w:color="auto"/>
                      </w:divBdr>
                      <w:divsChild>
                        <w:div w:id="1356466301">
                          <w:marLeft w:val="0"/>
                          <w:marRight w:val="0"/>
                          <w:marTop w:val="0"/>
                          <w:marBottom w:val="0"/>
                          <w:divBdr>
                            <w:top w:val="none" w:sz="0" w:space="0" w:color="auto"/>
                            <w:left w:val="none" w:sz="0" w:space="0" w:color="auto"/>
                            <w:bottom w:val="none" w:sz="0" w:space="0" w:color="auto"/>
                            <w:right w:val="none" w:sz="0" w:space="0" w:color="auto"/>
                          </w:divBdr>
                          <w:divsChild>
                            <w:div w:id="1569460611">
                              <w:marLeft w:val="0"/>
                              <w:marRight w:val="0"/>
                              <w:marTop w:val="0"/>
                              <w:marBottom w:val="0"/>
                              <w:divBdr>
                                <w:top w:val="none" w:sz="0" w:space="0" w:color="auto"/>
                                <w:left w:val="none" w:sz="0" w:space="0" w:color="auto"/>
                                <w:bottom w:val="none" w:sz="0" w:space="0" w:color="auto"/>
                                <w:right w:val="none" w:sz="0" w:space="0" w:color="auto"/>
                              </w:divBdr>
                              <w:divsChild>
                                <w:div w:id="1981500600">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sChild>
                                        <w:div w:id="899513420">
                                          <w:marLeft w:val="0"/>
                                          <w:marRight w:val="0"/>
                                          <w:marTop w:val="0"/>
                                          <w:marBottom w:val="0"/>
                                          <w:divBdr>
                                            <w:top w:val="none" w:sz="0" w:space="0" w:color="auto"/>
                                            <w:left w:val="none" w:sz="0" w:space="0" w:color="auto"/>
                                            <w:bottom w:val="none" w:sz="0" w:space="0" w:color="auto"/>
                                            <w:right w:val="none" w:sz="0" w:space="0" w:color="auto"/>
                                          </w:divBdr>
                                          <w:divsChild>
                                            <w:div w:id="1353805079">
                                              <w:marLeft w:val="0"/>
                                              <w:marRight w:val="0"/>
                                              <w:marTop w:val="0"/>
                                              <w:marBottom w:val="0"/>
                                              <w:divBdr>
                                                <w:top w:val="none" w:sz="0" w:space="0" w:color="auto"/>
                                                <w:left w:val="none" w:sz="0" w:space="0" w:color="auto"/>
                                                <w:bottom w:val="none" w:sz="0" w:space="0" w:color="auto"/>
                                                <w:right w:val="none" w:sz="0" w:space="0" w:color="auto"/>
                                              </w:divBdr>
                                              <w:divsChild>
                                                <w:div w:id="1070074409">
                                                  <w:marLeft w:val="0"/>
                                                  <w:marRight w:val="0"/>
                                                  <w:marTop w:val="0"/>
                                                  <w:marBottom w:val="0"/>
                                                  <w:divBdr>
                                                    <w:top w:val="none" w:sz="0" w:space="0" w:color="auto"/>
                                                    <w:left w:val="none" w:sz="0" w:space="0" w:color="auto"/>
                                                    <w:bottom w:val="none" w:sz="0" w:space="0" w:color="auto"/>
                                                    <w:right w:val="none" w:sz="0" w:space="0" w:color="auto"/>
                                                  </w:divBdr>
                                                  <w:divsChild>
                                                    <w:div w:id="2020426591">
                                                      <w:marLeft w:val="0"/>
                                                      <w:marRight w:val="0"/>
                                                      <w:marTop w:val="0"/>
                                                      <w:marBottom w:val="0"/>
                                                      <w:divBdr>
                                                        <w:top w:val="none" w:sz="0" w:space="0" w:color="auto"/>
                                                        <w:left w:val="none" w:sz="0" w:space="0" w:color="auto"/>
                                                        <w:bottom w:val="none" w:sz="0" w:space="0" w:color="auto"/>
                                                        <w:right w:val="none" w:sz="0" w:space="0" w:color="auto"/>
                                                      </w:divBdr>
                                                      <w:divsChild>
                                                        <w:div w:id="1599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7868">
      <w:bodyDiv w:val="1"/>
      <w:marLeft w:val="0"/>
      <w:marRight w:val="0"/>
      <w:marTop w:val="0"/>
      <w:marBottom w:val="0"/>
      <w:divBdr>
        <w:top w:val="none" w:sz="0" w:space="0" w:color="auto"/>
        <w:left w:val="none" w:sz="0" w:space="0" w:color="auto"/>
        <w:bottom w:val="none" w:sz="0" w:space="0" w:color="auto"/>
        <w:right w:val="none" w:sz="0" w:space="0" w:color="auto"/>
      </w:divBdr>
    </w:div>
    <w:div w:id="1069428062">
      <w:bodyDiv w:val="1"/>
      <w:marLeft w:val="0"/>
      <w:marRight w:val="0"/>
      <w:marTop w:val="0"/>
      <w:marBottom w:val="0"/>
      <w:divBdr>
        <w:top w:val="none" w:sz="0" w:space="0" w:color="auto"/>
        <w:left w:val="none" w:sz="0" w:space="0" w:color="auto"/>
        <w:bottom w:val="none" w:sz="0" w:space="0" w:color="auto"/>
        <w:right w:val="none" w:sz="0" w:space="0" w:color="auto"/>
      </w:divBdr>
    </w:div>
    <w:div w:id="1089697300">
      <w:bodyDiv w:val="1"/>
      <w:marLeft w:val="0"/>
      <w:marRight w:val="0"/>
      <w:marTop w:val="0"/>
      <w:marBottom w:val="0"/>
      <w:divBdr>
        <w:top w:val="none" w:sz="0" w:space="0" w:color="auto"/>
        <w:left w:val="none" w:sz="0" w:space="0" w:color="auto"/>
        <w:bottom w:val="none" w:sz="0" w:space="0" w:color="auto"/>
        <w:right w:val="none" w:sz="0" w:space="0" w:color="auto"/>
      </w:divBdr>
    </w:div>
    <w:div w:id="1114595466">
      <w:bodyDiv w:val="1"/>
      <w:marLeft w:val="0"/>
      <w:marRight w:val="0"/>
      <w:marTop w:val="0"/>
      <w:marBottom w:val="0"/>
      <w:divBdr>
        <w:top w:val="none" w:sz="0" w:space="0" w:color="auto"/>
        <w:left w:val="none" w:sz="0" w:space="0" w:color="auto"/>
        <w:bottom w:val="none" w:sz="0" w:space="0" w:color="auto"/>
        <w:right w:val="none" w:sz="0" w:space="0" w:color="auto"/>
      </w:divBdr>
      <w:divsChild>
        <w:div w:id="915820681">
          <w:marLeft w:val="0"/>
          <w:marRight w:val="0"/>
          <w:marTop w:val="0"/>
          <w:marBottom w:val="0"/>
          <w:divBdr>
            <w:top w:val="none" w:sz="0" w:space="0" w:color="auto"/>
            <w:left w:val="none" w:sz="0" w:space="0" w:color="auto"/>
            <w:bottom w:val="none" w:sz="0" w:space="0" w:color="auto"/>
            <w:right w:val="none" w:sz="0" w:space="0" w:color="auto"/>
          </w:divBdr>
          <w:divsChild>
            <w:div w:id="1821799086">
              <w:marLeft w:val="0"/>
              <w:marRight w:val="0"/>
              <w:marTop w:val="0"/>
              <w:marBottom w:val="0"/>
              <w:divBdr>
                <w:top w:val="none" w:sz="0" w:space="0" w:color="auto"/>
                <w:left w:val="none" w:sz="0" w:space="0" w:color="auto"/>
                <w:bottom w:val="none" w:sz="0" w:space="0" w:color="auto"/>
                <w:right w:val="none" w:sz="0" w:space="0" w:color="auto"/>
              </w:divBdr>
              <w:divsChild>
                <w:div w:id="737434313">
                  <w:marLeft w:val="0"/>
                  <w:marRight w:val="0"/>
                  <w:marTop w:val="0"/>
                  <w:marBottom w:val="0"/>
                  <w:divBdr>
                    <w:top w:val="none" w:sz="0" w:space="0" w:color="auto"/>
                    <w:left w:val="none" w:sz="0" w:space="0" w:color="auto"/>
                    <w:bottom w:val="none" w:sz="0" w:space="0" w:color="auto"/>
                    <w:right w:val="none" w:sz="0" w:space="0" w:color="auto"/>
                  </w:divBdr>
                  <w:divsChild>
                    <w:div w:id="2065055042">
                      <w:marLeft w:val="0"/>
                      <w:marRight w:val="0"/>
                      <w:marTop w:val="0"/>
                      <w:marBottom w:val="0"/>
                      <w:divBdr>
                        <w:top w:val="none" w:sz="0" w:space="0" w:color="auto"/>
                        <w:left w:val="none" w:sz="0" w:space="0" w:color="auto"/>
                        <w:bottom w:val="none" w:sz="0" w:space="0" w:color="auto"/>
                        <w:right w:val="none" w:sz="0" w:space="0" w:color="auto"/>
                      </w:divBdr>
                      <w:divsChild>
                        <w:div w:id="1028414187">
                          <w:marLeft w:val="0"/>
                          <w:marRight w:val="0"/>
                          <w:marTop w:val="0"/>
                          <w:marBottom w:val="0"/>
                          <w:divBdr>
                            <w:top w:val="none" w:sz="0" w:space="0" w:color="auto"/>
                            <w:left w:val="none" w:sz="0" w:space="0" w:color="auto"/>
                            <w:bottom w:val="none" w:sz="0" w:space="0" w:color="auto"/>
                            <w:right w:val="none" w:sz="0" w:space="0" w:color="auto"/>
                          </w:divBdr>
                          <w:divsChild>
                            <w:div w:id="1023701722">
                              <w:marLeft w:val="0"/>
                              <w:marRight w:val="0"/>
                              <w:marTop w:val="0"/>
                              <w:marBottom w:val="0"/>
                              <w:divBdr>
                                <w:top w:val="none" w:sz="0" w:space="0" w:color="auto"/>
                                <w:left w:val="none" w:sz="0" w:space="0" w:color="auto"/>
                                <w:bottom w:val="none" w:sz="0" w:space="0" w:color="auto"/>
                                <w:right w:val="none" w:sz="0" w:space="0" w:color="auto"/>
                              </w:divBdr>
                              <w:divsChild>
                                <w:div w:id="1266420982">
                                  <w:marLeft w:val="0"/>
                                  <w:marRight w:val="0"/>
                                  <w:marTop w:val="0"/>
                                  <w:marBottom w:val="0"/>
                                  <w:divBdr>
                                    <w:top w:val="none" w:sz="0" w:space="0" w:color="auto"/>
                                    <w:left w:val="none" w:sz="0" w:space="0" w:color="auto"/>
                                    <w:bottom w:val="none" w:sz="0" w:space="0" w:color="auto"/>
                                    <w:right w:val="none" w:sz="0" w:space="0" w:color="auto"/>
                                  </w:divBdr>
                                  <w:divsChild>
                                    <w:div w:id="1393308681">
                                      <w:marLeft w:val="0"/>
                                      <w:marRight w:val="0"/>
                                      <w:marTop w:val="0"/>
                                      <w:marBottom w:val="0"/>
                                      <w:divBdr>
                                        <w:top w:val="none" w:sz="0" w:space="0" w:color="auto"/>
                                        <w:left w:val="none" w:sz="0" w:space="0" w:color="auto"/>
                                        <w:bottom w:val="none" w:sz="0" w:space="0" w:color="auto"/>
                                        <w:right w:val="none" w:sz="0" w:space="0" w:color="auto"/>
                                      </w:divBdr>
                                      <w:divsChild>
                                        <w:div w:id="1750422870">
                                          <w:marLeft w:val="0"/>
                                          <w:marRight w:val="0"/>
                                          <w:marTop w:val="0"/>
                                          <w:marBottom w:val="0"/>
                                          <w:divBdr>
                                            <w:top w:val="none" w:sz="0" w:space="0" w:color="auto"/>
                                            <w:left w:val="none" w:sz="0" w:space="0" w:color="auto"/>
                                            <w:bottom w:val="none" w:sz="0" w:space="0" w:color="auto"/>
                                            <w:right w:val="none" w:sz="0" w:space="0" w:color="auto"/>
                                          </w:divBdr>
                                          <w:divsChild>
                                            <w:div w:id="988437493">
                                              <w:marLeft w:val="0"/>
                                              <w:marRight w:val="0"/>
                                              <w:marTop w:val="0"/>
                                              <w:marBottom w:val="0"/>
                                              <w:divBdr>
                                                <w:top w:val="none" w:sz="0" w:space="0" w:color="auto"/>
                                                <w:left w:val="none" w:sz="0" w:space="0" w:color="auto"/>
                                                <w:bottom w:val="none" w:sz="0" w:space="0" w:color="auto"/>
                                                <w:right w:val="none" w:sz="0" w:space="0" w:color="auto"/>
                                              </w:divBdr>
                                              <w:divsChild>
                                                <w:div w:id="846092736">
                                                  <w:marLeft w:val="0"/>
                                                  <w:marRight w:val="0"/>
                                                  <w:marTop w:val="0"/>
                                                  <w:marBottom w:val="0"/>
                                                  <w:divBdr>
                                                    <w:top w:val="none" w:sz="0" w:space="0" w:color="auto"/>
                                                    <w:left w:val="none" w:sz="0" w:space="0" w:color="auto"/>
                                                    <w:bottom w:val="none" w:sz="0" w:space="0" w:color="auto"/>
                                                    <w:right w:val="none" w:sz="0" w:space="0" w:color="auto"/>
                                                  </w:divBdr>
                                                  <w:divsChild>
                                                    <w:div w:id="1772163845">
                                                      <w:marLeft w:val="0"/>
                                                      <w:marRight w:val="0"/>
                                                      <w:marTop w:val="0"/>
                                                      <w:marBottom w:val="0"/>
                                                      <w:divBdr>
                                                        <w:top w:val="none" w:sz="0" w:space="0" w:color="auto"/>
                                                        <w:left w:val="none" w:sz="0" w:space="0" w:color="auto"/>
                                                        <w:bottom w:val="none" w:sz="0" w:space="0" w:color="auto"/>
                                                        <w:right w:val="none" w:sz="0" w:space="0" w:color="auto"/>
                                                      </w:divBdr>
                                                      <w:divsChild>
                                                        <w:div w:id="201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4902">
      <w:bodyDiv w:val="1"/>
      <w:marLeft w:val="0"/>
      <w:marRight w:val="0"/>
      <w:marTop w:val="0"/>
      <w:marBottom w:val="0"/>
      <w:divBdr>
        <w:top w:val="none" w:sz="0" w:space="0" w:color="auto"/>
        <w:left w:val="none" w:sz="0" w:space="0" w:color="auto"/>
        <w:bottom w:val="none" w:sz="0" w:space="0" w:color="auto"/>
        <w:right w:val="none" w:sz="0" w:space="0" w:color="auto"/>
      </w:divBdr>
      <w:divsChild>
        <w:div w:id="1119563841">
          <w:marLeft w:val="0"/>
          <w:marRight w:val="0"/>
          <w:marTop w:val="0"/>
          <w:marBottom w:val="0"/>
          <w:divBdr>
            <w:top w:val="none" w:sz="0" w:space="0" w:color="auto"/>
            <w:left w:val="none" w:sz="0" w:space="0" w:color="auto"/>
            <w:bottom w:val="none" w:sz="0" w:space="0" w:color="auto"/>
            <w:right w:val="none" w:sz="0" w:space="0" w:color="auto"/>
          </w:divBdr>
          <w:divsChild>
            <w:div w:id="466247174">
              <w:marLeft w:val="0"/>
              <w:marRight w:val="0"/>
              <w:marTop w:val="0"/>
              <w:marBottom w:val="0"/>
              <w:divBdr>
                <w:top w:val="none" w:sz="0" w:space="0" w:color="auto"/>
                <w:left w:val="none" w:sz="0" w:space="0" w:color="auto"/>
                <w:bottom w:val="none" w:sz="0" w:space="0" w:color="auto"/>
                <w:right w:val="none" w:sz="0" w:space="0" w:color="auto"/>
              </w:divBdr>
              <w:divsChild>
                <w:div w:id="2092699433">
                  <w:marLeft w:val="0"/>
                  <w:marRight w:val="0"/>
                  <w:marTop w:val="0"/>
                  <w:marBottom w:val="0"/>
                  <w:divBdr>
                    <w:top w:val="none" w:sz="0" w:space="0" w:color="auto"/>
                    <w:left w:val="none" w:sz="0" w:space="0" w:color="auto"/>
                    <w:bottom w:val="none" w:sz="0" w:space="0" w:color="auto"/>
                    <w:right w:val="none" w:sz="0" w:space="0" w:color="auto"/>
                  </w:divBdr>
                  <w:divsChild>
                    <w:div w:id="680205370">
                      <w:marLeft w:val="0"/>
                      <w:marRight w:val="0"/>
                      <w:marTop w:val="0"/>
                      <w:marBottom w:val="0"/>
                      <w:divBdr>
                        <w:top w:val="none" w:sz="0" w:space="0" w:color="auto"/>
                        <w:left w:val="none" w:sz="0" w:space="0" w:color="auto"/>
                        <w:bottom w:val="none" w:sz="0" w:space="0" w:color="auto"/>
                        <w:right w:val="none" w:sz="0" w:space="0" w:color="auto"/>
                      </w:divBdr>
                      <w:divsChild>
                        <w:div w:id="1599289572">
                          <w:marLeft w:val="0"/>
                          <w:marRight w:val="0"/>
                          <w:marTop w:val="0"/>
                          <w:marBottom w:val="0"/>
                          <w:divBdr>
                            <w:top w:val="none" w:sz="0" w:space="0" w:color="auto"/>
                            <w:left w:val="none" w:sz="0" w:space="0" w:color="auto"/>
                            <w:bottom w:val="none" w:sz="0" w:space="0" w:color="auto"/>
                            <w:right w:val="none" w:sz="0" w:space="0" w:color="auto"/>
                          </w:divBdr>
                          <w:divsChild>
                            <w:div w:id="989821149">
                              <w:marLeft w:val="0"/>
                              <w:marRight w:val="0"/>
                              <w:marTop w:val="0"/>
                              <w:marBottom w:val="0"/>
                              <w:divBdr>
                                <w:top w:val="none" w:sz="0" w:space="0" w:color="auto"/>
                                <w:left w:val="none" w:sz="0" w:space="0" w:color="auto"/>
                                <w:bottom w:val="none" w:sz="0" w:space="0" w:color="auto"/>
                                <w:right w:val="none" w:sz="0" w:space="0" w:color="auto"/>
                              </w:divBdr>
                              <w:divsChild>
                                <w:div w:id="1058434471">
                                  <w:marLeft w:val="0"/>
                                  <w:marRight w:val="0"/>
                                  <w:marTop w:val="0"/>
                                  <w:marBottom w:val="0"/>
                                  <w:divBdr>
                                    <w:top w:val="none" w:sz="0" w:space="0" w:color="auto"/>
                                    <w:left w:val="none" w:sz="0" w:space="0" w:color="auto"/>
                                    <w:bottom w:val="none" w:sz="0" w:space="0" w:color="auto"/>
                                    <w:right w:val="none" w:sz="0" w:space="0" w:color="auto"/>
                                  </w:divBdr>
                                  <w:divsChild>
                                    <w:div w:id="1574243060">
                                      <w:marLeft w:val="0"/>
                                      <w:marRight w:val="0"/>
                                      <w:marTop w:val="0"/>
                                      <w:marBottom w:val="0"/>
                                      <w:divBdr>
                                        <w:top w:val="none" w:sz="0" w:space="0" w:color="auto"/>
                                        <w:left w:val="none" w:sz="0" w:space="0" w:color="auto"/>
                                        <w:bottom w:val="none" w:sz="0" w:space="0" w:color="auto"/>
                                        <w:right w:val="none" w:sz="0" w:space="0" w:color="auto"/>
                                      </w:divBdr>
                                      <w:divsChild>
                                        <w:div w:id="1782187101">
                                          <w:marLeft w:val="0"/>
                                          <w:marRight w:val="0"/>
                                          <w:marTop w:val="0"/>
                                          <w:marBottom w:val="0"/>
                                          <w:divBdr>
                                            <w:top w:val="none" w:sz="0" w:space="0" w:color="auto"/>
                                            <w:left w:val="none" w:sz="0" w:space="0" w:color="auto"/>
                                            <w:bottom w:val="none" w:sz="0" w:space="0" w:color="auto"/>
                                            <w:right w:val="none" w:sz="0" w:space="0" w:color="auto"/>
                                          </w:divBdr>
                                          <w:divsChild>
                                            <w:div w:id="1441341668">
                                              <w:marLeft w:val="0"/>
                                              <w:marRight w:val="0"/>
                                              <w:marTop w:val="0"/>
                                              <w:marBottom w:val="0"/>
                                              <w:divBdr>
                                                <w:top w:val="none" w:sz="0" w:space="0" w:color="auto"/>
                                                <w:left w:val="none" w:sz="0" w:space="0" w:color="auto"/>
                                                <w:bottom w:val="none" w:sz="0" w:space="0" w:color="auto"/>
                                                <w:right w:val="none" w:sz="0" w:space="0" w:color="auto"/>
                                              </w:divBdr>
                                              <w:divsChild>
                                                <w:div w:id="858005732">
                                                  <w:marLeft w:val="0"/>
                                                  <w:marRight w:val="0"/>
                                                  <w:marTop w:val="0"/>
                                                  <w:marBottom w:val="0"/>
                                                  <w:divBdr>
                                                    <w:top w:val="none" w:sz="0" w:space="0" w:color="auto"/>
                                                    <w:left w:val="none" w:sz="0" w:space="0" w:color="auto"/>
                                                    <w:bottom w:val="none" w:sz="0" w:space="0" w:color="auto"/>
                                                    <w:right w:val="none" w:sz="0" w:space="0" w:color="auto"/>
                                                  </w:divBdr>
                                                  <w:divsChild>
                                                    <w:div w:id="886575687">
                                                      <w:marLeft w:val="0"/>
                                                      <w:marRight w:val="0"/>
                                                      <w:marTop w:val="0"/>
                                                      <w:marBottom w:val="0"/>
                                                      <w:divBdr>
                                                        <w:top w:val="none" w:sz="0" w:space="0" w:color="auto"/>
                                                        <w:left w:val="none" w:sz="0" w:space="0" w:color="auto"/>
                                                        <w:bottom w:val="none" w:sz="0" w:space="0" w:color="auto"/>
                                                        <w:right w:val="none" w:sz="0" w:space="0" w:color="auto"/>
                                                      </w:divBdr>
                                                      <w:divsChild>
                                                        <w:div w:id="668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410318">
      <w:bodyDiv w:val="1"/>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sChild>
            <w:div w:id="1185559511">
              <w:marLeft w:val="0"/>
              <w:marRight w:val="0"/>
              <w:marTop w:val="0"/>
              <w:marBottom w:val="0"/>
              <w:divBdr>
                <w:top w:val="none" w:sz="0" w:space="0" w:color="auto"/>
                <w:left w:val="none" w:sz="0" w:space="0" w:color="auto"/>
                <w:bottom w:val="none" w:sz="0" w:space="0" w:color="auto"/>
                <w:right w:val="none" w:sz="0" w:space="0" w:color="auto"/>
              </w:divBdr>
              <w:divsChild>
                <w:div w:id="397827154">
                  <w:marLeft w:val="0"/>
                  <w:marRight w:val="0"/>
                  <w:marTop w:val="0"/>
                  <w:marBottom w:val="0"/>
                  <w:divBdr>
                    <w:top w:val="none" w:sz="0" w:space="0" w:color="auto"/>
                    <w:left w:val="none" w:sz="0" w:space="0" w:color="auto"/>
                    <w:bottom w:val="none" w:sz="0" w:space="0" w:color="auto"/>
                    <w:right w:val="none" w:sz="0" w:space="0" w:color="auto"/>
                  </w:divBdr>
                  <w:divsChild>
                    <w:div w:id="1655260769">
                      <w:marLeft w:val="0"/>
                      <w:marRight w:val="0"/>
                      <w:marTop w:val="0"/>
                      <w:marBottom w:val="0"/>
                      <w:divBdr>
                        <w:top w:val="none" w:sz="0" w:space="0" w:color="auto"/>
                        <w:left w:val="none" w:sz="0" w:space="0" w:color="auto"/>
                        <w:bottom w:val="none" w:sz="0" w:space="0" w:color="auto"/>
                        <w:right w:val="none" w:sz="0" w:space="0" w:color="auto"/>
                      </w:divBdr>
                      <w:divsChild>
                        <w:div w:id="2072192906">
                          <w:marLeft w:val="0"/>
                          <w:marRight w:val="0"/>
                          <w:marTop w:val="0"/>
                          <w:marBottom w:val="0"/>
                          <w:divBdr>
                            <w:top w:val="none" w:sz="0" w:space="0" w:color="auto"/>
                            <w:left w:val="none" w:sz="0" w:space="0" w:color="auto"/>
                            <w:bottom w:val="none" w:sz="0" w:space="0" w:color="auto"/>
                            <w:right w:val="none" w:sz="0" w:space="0" w:color="auto"/>
                          </w:divBdr>
                          <w:divsChild>
                            <w:div w:id="40179226">
                              <w:marLeft w:val="0"/>
                              <w:marRight w:val="0"/>
                              <w:marTop w:val="0"/>
                              <w:marBottom w:val="0"/>
                              <w:divBdr>
                                <w:top w:val="none" w:sz="0" w:space="0" w:color="auto"/>
                                <w:left w:val="none" w:sz="0" w:space="0" w:color="auto"/>
                                <w:bottom w:val="none" w:sz="0" w:space="0" w:color="auto"/>
                                <w:right w:val="none" w:sz="0" w:space="0" w:color="auto"/>
                              </w:divBdr>
                              <w:divsChild>
                                <w:div w:id="876039504">
                                  <w:marLeft w:val="0"/>
                                  <w:marRight w:val="0"/>
                                  <w:marTop w:val="0"/>
                                  <w:marBottom w:val="0"/>
                                  <w:divBdr>
                                    <w:top w:val="none" w:sz="0" w:space="0" w:color="auto"/>
                                    <w:left w:val="none" w:sz="0" w:space="0" w:color="auto"/>
                                    <w:bottom w:val="none" w:sz="0" w:space="0" w:color="auto"/>
                                    <w:right w:val="none" w:sz="0" w:space="0" w:color="auto"/>
                                  </w:divBdr>
                                  <w:divsChild>
                                    <w:div w:id="1491796510">
                                      <w:marLeft w:val="0"/>
                                      <w:marRight w:val="0"/>
                                      <w:marTop w:val="0"/>
                                      <w:marBottom w:val="0"/>
                                      <w:divBdr>
                                        <w:top w:val="none" w:sz="0" w:space="0" w:color="auto"/>
                                        <w:left w:val="none" w:sz="0" w:space="0" w:color="auto"/>
                                        <w:bottom w:val="none" w:sz="0" w:space="0" w:color="auto"/>
                                        <w:right w:val="none" w:sz="0" w:space="0" w:color="auto"/>
                                      </w:divBdr>
                                      <w:divsChild>
                                        <w:div w:id="752050929">
                                          <w:marLeft w:val="0"/>
                                          <w:marRight w:val="0"/>
                                          <w:marTop w:val="0"/>
                                          <w:marBottom w:val="0"/>
                                          <w:divBdr>
                                            <w:top w:val="none" w:sz="0" w:space="0" w:color="auto"/>
                                            <w:left w:val="none" w:sz="0" w:space="0" w:color="auto"/>
                                            <w:bottom w:val="none" w:sz="0" w:space="0" w:color="auto"/>
                                            <w:right w:val="none" w:sz="0" w:space="0" w:color="auto"/>
                                          </w:divBdr>
                                          <w:divsChild>
                                            <w:div w:id="248006926">
                                              <w:marLeft w:val="0"/>
                                              <w:marRight w:val="0"/>
                                              <w:marTop w:val="0"/>
                                              <w:marBottom w:val="0"/>
                                              <w:divBdr>
                                                <w:top w:val="none" w:sz="0" w:space="0" w:color="auto"/>
                                                <w:left w:val="none" w:sz="0" w:space="0" w:color="auto"/>
                                                <w:bottom w:val="none" w:sz="0" w:space="0" w:color="auto"/>
                                                <w:right w:val="none" w:sz="0" w:space="0" w:color="auto"/>
                                              </w:divBdr>
                                              <w:divsChild>
                                                <w:div w:id="1689017040">
                                                  <w:marLeft w:val="0"/>
                                                  <w:marRight w:val="0"/>
                                                  <w:marTop w:val="0"/>
                                                  <w:marBottom w:val="0"/>
                                                  <w:divBdr>
                                                    <w:top w:val="none" w:sz="0" w:space="0" w:color="auto"/>
                                                    <w:left w:val="none" w:sz="0" w:space="0" w:color="auto"/>
                                                    <w:bottom w:val="none" w:sz="0" w:space="0" w:color="auto"/>
                                                    <w:right w:val="none" w:sz="0" w:space="0" w:color="auto"/>
                                                  </w:divBdr>
                                                  <w:divsChild>
                                                    <w:div w:id="276060262">
                                                      <w:marLeft w:val="0"/>
                                                      <w:marRight w:val="0"/>
                                                      <w:marTop w:val="0"/>
                                                      <w:marBottom w:val="0"/>
                                                      <w:divBdr>
                                                        <w:top w:val="none" w:sz="0" w:space="0" w:color="auto"/>
                                                        <w:left w:val="none" w:sz="0" w:space="0" w:color="auto"/>
                                                        <w:bottom w:val="none" w:sz="0" w:space="0" w:color="auto"/>
                                                        <w:right w:val="none" w:sz="0" w:space="0" w:color="auto"/>
                                                      </w:divBdr>
                                                      <w:divsChild>
                                                        <w:div w:id="387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47395">
      <w:bodyDiv w:val="1"/>
      <w:marLeft w:val="0"/>
      <w:marRight w:val="0"/>
      <w:marTop w:val="0"/>
      <w:marBottom w:val="0"/>
      <w:divBdr>
        <w:top w:val="none" w:sz="0" w:space="0" w:color="auto"/>
        <w:left w:val="none" w:sz="0" w:space="0" w:color="auto"/>
        <w:bottom w:val="none" w:sz="0" w:space="0" w:color="auto"/>
        <w:right w:val="none" w:sz="0" w:space="0" w:color="auto"/>
      </w:divBdr>
      <w:divsChild>
        <w:div w:id="1571454550">
          <w:marLeft w:val="0"/>
          <w:marRight w:val="0"/>
          <w:marTop w:val="0"/>
          <w:marBottom w:val="0"/>
          <w:divBdr>
            <w:top w:val="none" w:sz="0" w:space="0" w:color="auto"/>
            <w:left w:val="none" w:sz="0" w:space="0" w:color="auto"/>
            <w:bottom w:val="none" w:sz="0" w:space="0" w:color="auto"/>
            <w:right w:val="none" w:sz="0" w:space="0" w:color="auto"/>
          </w:divBdr>
          <w:divsChild>
            <w:div w:id="415522515">
              <w:marLeft w:val="0"/>
              <w:marRight w:val="0"/>
              <w:marTop w:val="0"/>
              <w:marBottom w:val="0"/>
              <w:divBdr>
                <w:top w:val="none" w:sz="0" w:space="0" w:color="auto"/>
                <w:left w:val="none" w:sz="0" w:space="0" w:color="auto"/>
                <w:bottom w:val="none" w:sz="0" w:space="0" w:color="auto"/>
                <w:right w:val="none" w:sz="0" w:space="0" w:color="auto"/>
              </w:divBdr>
              <w:divsChild>
                <w:div w:id="1622375487">
                  <w:marLeft w:val="0"/>
                  <w:marRight w:val="0"/>
                  <w:marTop w:val="0"/>
                  <w:marBottom w:val="0"/>
                  <w:divBdr>
                    <w:top w:val="none" w:sz="0" w:space="0" w:color="auto"/>
                    <w:left w:val="none" w:sz="0" w:space="0" w:color="auto"/>
                    <w:bottom w:val="none" w:sz="0" w:space="0" w:color="auto"/>
                    <w:right w:val="none" w:sz="0" w:space="0" w:color="auto"/>
                  </w:divBdr>
                  <w:divsChild>
                    <w:div w:id="2051605750">
                      <w:marLeft w:val="0"/>
                      <w:marRight w:val="0"/>
                      <w:marTop w:val="0"/>
                      <w:marBottom w:val="0"/>
                      <w:divBdr>
                        <w:top w:val="none" w:sz="0" w:space="0" w:color="auto"/>
                        <w:left w:val="none" w:sz="0" w:space="0" w:color="auto"/>
                        <w:bottom w:val="none" w:sz="0" w:space="0" w:color="auto"/>
                        <w:right w:val="none" w:sz="0" w:space="0" w:color="auto"/>
                      </w:divBdr>
                      <w:divsChild>
                        <w:div w:id="1319337459">
                          <w:marLeft w:val="0"/>
                          <w:marRight w:val="0"/>
                          <w:marTop w:val="0"/>
                          <w:marBottom w:val="0"/>
                          <w:divBdr>
                            <w:top w:val="none" w:sz="0" w:space="0" w:color="auto"/>
                            <w:left w:val="none" w:sz="0" w:space="0" w:color="auto"/>
                            <w:bottom w:val="none" w:sz="0" w:space="0" w:color="auto"/>
                            <w:right w:val="none" w:sz="0" w:space="0" w:color="auto"/>
                          </w:divBdr>
                          <w:divsChild>
                            <w:div w:id="244724238">
                              <w:marLeft w:val="0"/>
                              <w:marRight w:val="0"/>
                              <w:marTop w:val="0"/>
                              <w:marBottom w:val="0"/>
                              <w:divBdr>
                                <w:top w:val="none" w:sz="0" w:space="0" w:color="auto"/>
                                <w:left w:val="none" w:sz="0" w:space="0" w:color="auto"/>
                                <w:bottom w:val="none" w:sz="0" w:space="0" w:color="auto"/>
                                <w:right w:val="none" w:sz="0" w:space="0" w:color="auto"/>
                              </w:divBdr>
                              <w:divsChild>
                                <w:div w:id="1417020817">
                                  <w:marLeft w:val="0"/>
                                  <w:marRight w:val="0"/>
                                  <w:marTop w:val="0"/>
                                  <w:marBottom w:val="0"/>
                                  <w:divBdr>
                                    <w:top w:val="none" w:sz="0" w:space="0" w:color="auto"/>
                                    <w:left w:val="none" w:sz="0" w:space="0" w:color="auto"/>
                                    <w:bottom w:val="none" w:sz="0" w:space="0" w:color="auto"/>
                                    <w:right w:val="none" w:sz="0" w:space="0" w:color="auto"/>
                                  </w:divBdr>
                                  <w:divsChild>
                                    <w:div w:id="752051903">
                                      <w:marLeft w:val="0"/>
                                      <w:marRight w:val="0"/>
                                      <w:marTop w:val="0"/>
                                      <w:marBottom w:val="0"/>
                                      <w:divBdr>
                                        <w:top w:val="none" w:sz="0" w:space="0" w:color="auto"/>
                                        <w:left w:val="none" w:sz="0" w:space="0" w:color="auto"/>
                                        <w:bottom w:val="none" w:sz="0" w:space="0" w:color="auto"/>
                                        <w:right w:val="none" w:sz="0" w:space="0" w:color="auto"/>
                                      </w:divBdr>
                                      <w:divsChild>
                                        <w:div w:id="1511794775">
                                          <w:marLeft w:val="0"/>
                                          <w:marRight w:val="0"/>
                                          <w:marTop w:val="0"/>
                                          <w:marBottom w:val="0"/>
                                          <w:divBdr>
                                            <w:top w:val="none" w:sz="0" w:space="0" w:color="auto"/>
                                            <w:left w:val="none" w:sz="0" w:space="0" w:color="auto"/>
                                            <w:bottom w:val="none" w:sz="0" w:space="0" w:color="auto"/>
                                            <w:right w:val="none" w:sz="0" w:space="0" w:color="auto"/>
                                          </w:divBdr>
                                          <w:divsChild>
                                            <w:div w:id="1804496953">
                                              <w:marLeft w:val="0"/>
                                              <w:marRight w:val="0"/>
                                              <w:marTop w:val="0"/>
                                              <w:marBottom w:val="0"/>
                                              <w:divBdr>
                                                <w:top w:val="none" w:sz="0" w:space="0" w:color="auto"/>
                                                <w:left w:val="none" w:sz="0" w:space="0" w:color="auto"/>
                                                <w:bottom w:val="none" w:sz="0" w:space="0" w:color="auto"/>
                                                <w:right w:val="none" w:sz="0" w:space="0" w:color="auto"/>
                                              </w:divBdr>
                                              <w:divsChild>
                                                <w:div w:id="2115708483">
                                                  <w:marLeft w:val="0"/>
                                                  <w:marRight w:val="0"/>
                                                  <w:marTop w:val="0"/>
                                                  <w:marBottom w:val="0"/>
                                                  <w:divBdr>
                                                    <w:top w:val="none" w:sz="0" w:space="0" w:color="auto"/>
                                                    <w:left w:val="none" w:sz="0" w:space="0" w:color="auto"/>
                                                    <w:bottom w:val="none" w:sz="0" w:space="0" w:color="auto"/>
                                                    <w:right w:val="none" w:sz="0" w:space="0" w:color="auto"/>
                                                  </w:divBdr>
                                                  <w:divsChild>
                                                    <w:div w:id="725178010">
                                                      <w:marLeft w:val="0"/>
                                                      <w:marRight w:val="0"/>
                                                      <w:marTop w:val="0"/>
                                                      <w:marBottom w:val="0"/>
                                                      <w:divBdr>
                                                        <w:top w:val="none" w:sz="0" w:space="0" w:color="auto"/>
                                                        <w:left w:val="none" w:sz="0" w:space="0" w:color="auto"/>
                                                        <w:bottom w:val="none" w:sz="0" w:space="0" w:color="auto"/>
                                                        <w:right w:val="none" w:sz="0" w:space="0" w:color="auto"/>
                                                      </w:divBdr>
                                                      <w:divsChild>
                                                        <w:div w:id="110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13197">
      <w:bodyDiv w:val="1"/>
      <w:marLeft w:val="0"/>
      <w:marRight w:val="0"/>
      <w:marTop w:val="0"/>
      <w:marBottom w:val="0"/>
      <w:divBdr>
        <w:top w:val="none" w:sz="0" w:space="0" w:color="auto"/>
        <w:left w:val="none" w:sz="0" w:space="0" w:color="auto"/>
        <w:bottom w:val="none" w:sz="0" w:space="0" w:color="auto"/>
        <w:right w:val="none" w:sz="0" w:space="0" w:color="auto"/>
      </w:divBdr>
      <w:divsChild>
        <w:div w:id="1183931607">
          <w:marLeft w:val="0"/>
          <w:marRight w:val="0"/>
          <w:marTop w:val="0"/>
          <w:marBottom w:val="0"/>
          <w:divBdr>
            <w:top w:val="none" w:sz="0" w:space="0" w:color="auto"/>
            <w:left w:val="none" w:sz="0" w:space="0" w:color="auto"/>
            <w:bottom w:val="none" w:sz="0" w:space="0" w:color="auto"/>
            <w:right w:val="none" w:sz="0" w:space="0" w:color="auto"/>
          </w:divBdr>
          <w:divsChild>
            <w:div w:id="608003761">
              <w:marLeft w:val="0"/>
              <w:marRight w:val="0"/>
              <w:marTop w:val="0"/>
              <w:marBottom w:val="0"/>
              <w:divBdr>
                <w:top w:val="none" w:sz="0" w:space="0" w:color="auto"/>
                <w:left w:val="none" w:sz="0" w:space="0" w:color="auto"/>
                <w:bottom w:val="none" w:sz="0" w:space="0" w:color="auto"/>
                <w:right w:val="none" w:sz="0" w:space="0" w:color="auto"/>
              </w:divBdr>
              <w:divsChild>
                <w:div w:id="2098595077">
                  <w:marLeft w:val="0"/>
                  <w:marRight w:val="0"/>
                  <w:marTop w:val="0"/>
                  <w:marBottom w:val="0"/>
                  <w:divBdr>
                    <w:top w:val="none" w:sz="0" w:space="0" w:color="auto"/>
                    <w:left w:val="none" w:sz="0" w:space="0" w:color="auto"/>
                    <w:bottom w:val="none" w:sz="0" w:space="0" w:color="auto"/>
                    <w:right w:val="none" w:sz="0" w:space="0" w:color="auto"/>
                  </w:divBdr>
                  <w:divsChild>
                    <w:div w:id="130371443">
                      <w:marLeft w:val="0"/>
                      <w:marRight w:val="0"/>
                      <w:marTop w:val="0"/>
                      <w:marBottom w:val="0"/>
                      <w:divBdr>
                        <w:top w:val="none" w:sz="0" w:space="0" w:color="auto"/>
                        <w:left w:val="none" w:sz="0" w:space="0" w:color="auto"/>
                        <w:bottom w:val="none" w:sz="0" w:space="0" w:color="auto"/>
                        <w:right w:val="none" w:sz="0" w:space="0" w:color="auto"/>
                      </w:divBdr>
                      <w:divsChild>
                        <w:div w:id="1713572428">
                          <w:marLeft w:val="0"/>
                          <w:marRight w:val="0"/>
                          <w:marTop w:val="0"/>
                          <w:marBottom w:val="0"/>
                          <w:divBdr>
                            <w:top w:val="none" w:sz="0" w:space="0" w:color="auto"/>
                            <w:left w:val="none" w:sz="0" w:space="0" w:color="auto"/>
                            <w:bottom w:val="none" w:sz="0" w:space="0" w:color="auto"/>
                            <w:right w:val="none" w:sz="0" w:space="0" w:color="auto"/>
                          </w:divBdr>
                          <w:divsChild>
                            <w:div w:id="1329136653">
                              <w:marLeft w:val="0"/>
                              <w:marRight w:val="0"/>
                              <w:marTop w:val="0"/>
                              <w:marBottom w:val="0"/>
                              <w:divBdr>
                                <w:top w:val="none" w:sz="0" w:space="0" w:color="auto"/>
                                <w:left w:val="none" w:sz="0" w:space="0" w:color="auto"/>
                                <w:bottom w:val="none" w:sz="0" w:space="0" w:color="auto"/>
                                <w:right w:val="none" w:sz="0" w:space="0" w:color="auto"/>
                              </w:divBdr>
                              <w:divsChild>
                                <w:div w:id="455609977">
                                  <w:marLeft w:val="0"/>
                                  <w:marRight w:val="0"/>
                                  <w:marTop w:val="0"/>
                                  <w:marBottom w:val="0"/>
                                  <w:divBdr>
                                    <w:top w:val="none" w:sz="0" w:space="0" w:color="auto"/>
                                    <w:left w:val="none" w:sz="0" w:space="0" w:color="auto"/>
                                    <w:bottom w:val="none" w:sz="0" w:space="0" w:color="auto"/>
                                    <w:right w:val="none" w:sz="0" w:space="0" w:color="auto"/>
                                  </w:divBdr>
                                  <w:divsChild>
                                    <w:div w:id="1517888575">
                                      <w:marLeft w:val="0"/>
                                      <w:marRight w:val="0"/>
                                      <w:marTop w:val="0"/>
                                      <w:marBottom w:val="0"/>
                                      <w:divBdr>
                                        <w:top w:val="none" w:sz="0" w:space="0" w:color="auto"/>
                                        <w:left w:val="none" w:sz="0" w:space="0" w:color="auto"/>
                                        <w:bottom w:val="none" w:sz="0" w:space="0" w:color="auto"/>
                                        <w:right w:val="none" w:sz="0" w:space="0" w:color="auto"/>
                                      </w:divBdr>
                                      <w:divsChild>
                                        <w:div w:id="1560484111">
                                          <w:marLeft w:val="0"/>
                                          <w:marRight w:val="0"/>
                                          <w:marTop w:val="0"/>
                                          <w:marBottom w:val="0"/>
                                          <w:divBdr>
                                            <w:top w:val="none" w:sz="0" w:space="0" w:color="auto"/>
                                            <w:left w:val="none" w:sz="0" w:space="0" w:color="auto"/>
                                            <w:bottom w:val="none" w:sz="0" w:space="0" w:color="auto"/>
                                            <w:right w:val="none" w:sz="0" w:space="0" w:color="auto"/>
                                          </w:divBdr>
                                          <w:divsChild>
                                            <w:div w:id="749960703">
                                              <w:marLeft w:val="0"/>
                                              <w:marRight w:val="0"/>
                                              <w:marTop w:val="0"/>
                                              <w:marBottom w:val="0"/>
                                              <w:divBdr>
                                                <w:top w:val="none" w:sz="0" w:space="0" w:color="auto"/>
                                                <w:left w:val="none" w:sz="0" w:space="0" w:color="auto"/>
                                                <w:bottom w:val="none" w:sz="0" w:space="0" w:color="auto"/>
                                                <w:right w:val="none" w:sz="0" w:space="0" w:color="auto"/>
                                              </w:divBdr>
                                              <w:divsChild>
                                                <w:div w:id="1214776618">
                                                  <w:marLeft w:val="0"/>
                                                  <w:marRight w:val="0"/>
                                                  <w:marTop w:val="0"/>
                                                  <w:marBottom w:val="0"/>
                                                  <w:divBdr>
                                                    <w:top w:val="none" w:sz="0" w:space="0" w:color="auto"/>
                                                    <w:left w:val="none" w:sz="0" w:space="0" w:color="auto"/>
                                                    <w:bottom w:val="none" w:sz="0" w:space="0" w:color="auto"/>
                                                    <w:right w:val="none" w:sz="0" w:space="0" w:color="auto"/>
                                                  </w:divBdr>
                                                  <w:divsChild>
                                                    <w:div w:id="768550276">
                                                      <w:marLeft w:val="0"/>
                                                      <w:marRight w:val="0"/>
                                                      <w:marTop w:val="0"/>
                                                      <w:marBottom w:val="0"/>
                                                      <w:divBdr>
                                                        <w:top w:val="none" w:sz="0" w:space="0" w:color="auto"/>
                                                        <w:left w:val="none" w:sz="0" w:space="0" w:color="auto"/>
                                                        <w:bottom w:val="none" w:sz="0" w:space="0" w:color="auto"/>
                                                        <w:right w:val="none" w:sz="0" w:space="0" w:color="auto"/>
                                                      </w:divBdr>
                                                      <w:divsChild>
                                                        <w:div w:id="111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792245">
      <w:bodyDiv w:val="1"/>
      <w:marLeft w:val="0"/>
      <w:marRight w:val="0"/>
      <w:marTop w:val="0"/>
      <w:marBottom w:val="0"/>
      <w:divBdr>
        <w:top w:val="none" w:sz="0" w:space="0" w:color="auto"/>
        <w:left w:val="none" w:sz="0" w:space="0" w:color="auto"/>
        <w:bottom w:val="none" w:sz="0" w:space="0" w:color="auto"/>
        <w:right w:val="none" w:sz="0" w:space="0" w:color="auto"/>
      </w:divBdr>
    </w:div>
    <w:div w:id="1512790911">
      <w:bodyDiv w:val="1"/>
      <w:marLeft w:val="0"/>
      <w:marRight w:val="0"/>
      <w:marTop w:val="0"/>
      <w:marBottom w:val="0"/>
      <w:divBdr>
        <w:top w:val="none" w:sz="0" w:space="0" w:color="auto"/>
        <w:left w:val="none" w:sz="0" w:space="0" w:color="auto"/>
        <w:bottom w:val="none" w:sz="0" w:space="0" w:color="auto"/>
        <w:right w:val="none" w:sz="0" w:space="0" w:color="auto"/>
      </w:divBdr>
    </w:div>
    <w:div w:id="1524322657">
      <w:bodyDiv w:val="1"/>
      <w:marLeft w:val="0"/>
      <w:marRight w:val="0"/>
      <w:marTop w:val="0"/>
      <w:marBottom w:val="0"/>
      <w:divBdr>
        <w:top w:val="none" w:sz="0" w:space="0" w:color="auto"/>
        <w:left w:val="none" w:sz="0" w:space="0" w:color="auto"/>
        <w:bottom w:val="none" w:sz="0" w:space="0" w:color="auto"/>
        <w:right w:val="none" w:sz="0" w:space="0" w:color="auto"/>
      </w:divBdr>
      <w:divsChild>
        <w:div w:id="1915435511">
          <w:marLeft w:val="0"/>
          <w:marRight w:val="0"/>
          <w:marTop w:val="0"/>
          <w:marBottom w:val="0"/>
          <w:divBdr>
            <w:top w:val="none" w:sz="0" w:space="0" w:color="auto"/>
            <w:left w:val="none" w:sz="0" w:space="0" w:color="auto"/>
            <w:bottom w:val="none" w:sz="0" w:space="0" w:color="auto"/>
            <w:right w:val="none" w:sz="0" w:space="0" w:color="auto"/>
          </w:divBdr>
          <w:divsChild>
            <w:div w:id="1531534289">
              <w:marLeft w:val="0"/>
              <w:marRight w:val="0"/>
              <w:marTop w:val="0"/>
              <w:marBottom w:val="0"/>
              <w:divBdr>
                <w:top w:val="none" w:sz="0" w:space="0" w:color="auto"/>
                <w:left w:val="none" w:sz="0" w:space="0" w:color="auto"/>
                <w:bottom w:val="none" w:sz="0" w:space="0" w:color="auto"/>
                <w:right w:val="none" w:sz="0" w:space="0" w:color="auto"/>
              </w:divBdr>
              <w:divsChild>
                <w:div w:id="983004060">
                  <w:marLeft w:val="0"/>
                  <w:marRight w:val="0"/>
                  <w:marTop w:val="0"/>
                  <w:marBottom w:val="0"/>
                  <w:divBdr>
                    <w:top w:val="none" w:sz="0" w:space="0" w:color="auto"/>
                    <w:left w:val="none" w:sz="0" w:space="0" w:color="auto"/>
                    <w:bottom w:val="none" w:sz="0" w:space="0" w:color="auto"/>
                    <w:right w:val="none" w:sz="0" w:space="0" w:color="auto"/>
                  </w:divBdr>
                  <w:divsChild>
                    <w:div w:id="29575885">
                      <w:marLeft w:val="0"/>
                      <w:marRight w:val="0"/>
                      <w:marTop w:val="0"/>
                      <w:marBottom w:val="0"/>
                      <w:divBdr>
                        <w:top w:val="none" w:sz="0" w:space="0" w:color="auto"/>
                        <w:left w:val="none" w:sz="0" w:space="0" w:color="auto"/>
                        <w:bottom w:val="none" w:sz="0" w:space="0" w:color="auto"/>
                        <w:right w:val="none" w:sz="0" w:space="0" w:color="auto"/>
                      </w:divBdr>
                      <w:divsChild>
                        <w:div w:id="55515535">
                          <w:marLeft w:val="0"/>
                          <w:marRight w:val="0"/>
                          <w:marTop w:val="0"/>
                          <w:marBottom w:val="0"/>
                          <w:divBdr>
                            <w:top w:val="none" w:sz="0" w:space="0" w:color="auto"/>
                            <w:left w:val="none" w:sz="0" w:space="0" w:color="auto"/>
                            <w:bottom w:val="none" w:sz="0" w:space="0" w:color="auto"/>
                            <w:right w:val="none" w:sz="0" w:space="0" w:color="auto"/>
                          </w:divBdr>
                          <w:divsChild>
                            <w:div w:id="624165925">
                              <w:marLeft w:val="0"/>
                              <w:marRight w:val="0"/>
                              <w:marTop w:val="0"/>
                              <w:marBottom w:val="0"/>
                              <w:divBdr>
                                <w:top w:val="none" w:sz="0" w:space="0" w:color="auto"/>
                                <w:left w:val="none" w:sz="0" w:space="0" w:color="auto"/>
                                <w:bottom w:val="none" w:sz="0" w:space="0" w:color="auto"/>
                                <w:right w:val="none" w:sz="0" w:space="0" w:color="auto"/>
                              </w:divBdr>
                              <w:divsChild>
                                <w:div w:id="353573797">
                                  <w:marLeft w:val="0"/>
                                  <w:marRight w:val="0"/>
                                  <w:marTop w:val="0"/>
                                  <w:marBottom w:val="0"/>
                                  <w:divBdr>
                                    <w:top w:val="none" w:sz="0" w:space="0" w:color="auto"/>
                                    <w:left w:val="none" w:sz="0" w:space="0" w:color="auto"/>
                                    <w:bottom w:val="none" w:sz="0" w:space="0" w:color="auto"/>
                                    <w:right w:val="none" w:sz="0" w:space="0" w:color="auto"/>
                                  </w:divBdr>
                                  <w:divsChild>
                                    <w:div w:id="1102340240">
                                      <w:marLeft w:val="0"/>
                                      <w:marRight w:val="0"/>
                                      <w:marTop w:val="0"/>
                                      <w:marBottom w:val="0"/>
                                      <w:divBdr>
                                        <w:top w:val="none" w:sz="0" w:space="0" w:color="auto"/>
                                        <w:left w:val="none" w:sz="0" w:space="0" w:color="auto"/>
                                        <w:bottom w:val="none" w:sz="0" w:space="0" w:color="auto"/>
                                        <w:right w:val="none" w:sz="0" w:space="0" w:color="auto"/>
                                      </w:divBdr>
                                      <w:divsChild>
                                        <w:div w:id="1195339282">
                                          <w:marLeft w:val="0"/>
                                          <w:marRight w:val="0"/>
                                          <w:marTop w:val="0"/>
                                          <w:marBottom w:val="0"/>
                                          <w:divBdr>
                                            <w:top w:val="none" w:sz="0" w:space="0" w:color="auto"/>
                                            <w:left w:val="none" w:sz="0" w:space="0" w:color="auto"/>
                                            <w:bottom w:val="none" w:sz="0" w:space="0" w:color="auto"/>
                                            <w:right w:val="none" w:sz="0" w:space="0" w:color="auto"/>
                                          </w:divBdr>
                                          <w:divsChild>
                                            <w:div w:id="1888293494">
                                              <w:marLeft w:val="0"/>
                                              <w:marRight w:val="0"/>
                                              <w:marTop w:val="0"/>
                                              <w:marBottom w:val="0"/>
                                              <w:divBdr>
                                                <w:top w:val="none" w:sz="0" w:space="0" w:color="auto"/>
                                                <w:left w:val="none" w:sz="0" w:space="0" w:color="auto"/>
                                                <w:bottom w:val="none" w:sz="0" w:space="0" w:color="auto"/>
                                                <w:right w:val="none" w:sz="0" w:space="0" w:color="auto"/>
                                              </w:divBdr>
                                              <w:divsChild>
                                                <w:div w:id="125663510">
                                                  <w:marLeft w:val="0"/>
                                                  <w:marRight w:val="0"/>
                                                  <w:marTop w:val="0"/>
                                                  <w:marBottom w:val="0"/>
                                                  <w:divBdr>
                                                    <w:top w:val="none" w:sz="0" w:space="0" w:color="auto"/>
                                                    <w:left w:val="none" w:sz="0" w:space="0" w:color="auto"/>
                                                    <w:bottom w:val="none" w:sz="0" w:space="0" w:color="auto"/>
                                                    <w:right w:val="none" w:sz="0" w:space="0" w:color="auto"/>
                                                  </w:divBdr>
                                                  <w:divsChild>
                                                    <w:div w:id="553733402">
                                                      <w:marLeft w:val="0"/>
                                                      <w:marRight w:val="0"/>
                                                      <w:marTop w:val="0"/>
                                                      <w:marBottom w:val="0"/>
                                                      <w:divBdr>
                                                        <w:top w:val="none" w:sz="0" w:space="0" w:color="auto"/>
                                                        <w:left w:val="none" w:sz="0" w:space="0" w:color="auto"/>
                                                        <w:bottom w:val="none" w:sz="0" w:space="0" w:color="auto"/>
                                                        <w:right w:val="none" w:sz="0" w:space="0" w:color="auto"/>
                                                      </w:divBdr>
                                                      <w:divsChild>
                                                        <w:div w:id="441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6271">
      <w:bodyDiv w:val="1"/>
      <w:marLeft w:val="0"/>
      <w:marRight w:val="0"/>
      <w:marTop w:val="0"/>
      <w:marBottom w:val="0"/>
      <w:divBdr>
        <w:top w:val="none" w:sz="0" w:space="0" w:color="auto"/>
        <w:left w:val="none" w:sz="0" w:space="0" w:color="auto"/>
        <w:bottom w:val="none" w:sz="0" w:space="0" w:color="auto"/>
        <w:right w:val="none" w:sz="0" w:space="0" w:color="auto"/>
      </w:divBdr>
      <w:divsChild>
        <w:div w:id="642582584">
          <w:marLeft w:val="0"/>
          <w:marRight w:val="0"/>
          <w:marTop w:val="0"/>
          <w:marBottom w:val="0"/>
          <w:divBdr>
            <w:top w:val="none" w:sz="0" w:space="0" w:color="auto"/>
            <w:left w:val="none" w:sz="0" w:space="0" w:color="auto"/>
            <w:bottom w:val="none" w:sz="0" w:space="0" w:color="auto"/>
            <w:right w:val="none" w:sz="0" w:space="0" w:color="auto"/>
          </w:divBdr>
          <w:divsChild>
            <w:div w:id="228419829">
              <w:marLeft w:val="0"/>
              <w:marRight w:val="0"/>
              <w:marTop w:val="0"/>
              <w:marBottom w:val="0"/>
              <w:divBdr>
                <w:top w:val="none" w:sz="0" w:space="0" w:color="auto"/>
                <w:left w:val="none" w:sz="0" w:space="0" w:color="auto"/>
                <w:bottom w:val="none" w:sz="0" w:space="0" w:color="auto"/>
                <w:right w:val="none" w:sz="0" w:space="0" w:color="auto"/>
              </w:divBdr>
              <w:divsChild>
                <w:div w:id="908883733">
                  <w:marLeft w:val="0"/>
                  <w:marRight w:val="0"/>
                  <w:marTop w:val="0"/>
                  <w:marBottom w:val="0"/>
                  <w:divBdr>
                    <w:top w:val="none" w:sz="0" w:space="0" w:color="auto"/>
                    <w:left w:val="none" w:sz="0" w:space="0" w:color="auto"/>
                    <w:bottom w:val="none" w:sz="0" w:space="0" w:color="auto"/>
                    <w:right w:val="none" w:sz="0" w:space="0" w:color="auto"/>
                  </w:divBdr>
                  <w:divsChild>
                    <w:div w:id="1761220594">
                      <w:marLeft w:val="0"/>
                      <w:marRight w:val="0"/>
                      <w:marTop w:val="0"/>
                      <w:marBottom w:val="0"/>
                      <w:divBdr>
                        <w:top w:val="none" w:sz="0" w:space="0" w:color="auto"/>
                        <w:left w:val="none" w:sz="0" w:space="0" w:color="auto"/>
                        <w:bottom w:val="none" w:sz="0" w:space="0" w:color="auto"/>
                        <w:right w:val="none" w:sz="0" w:space="0" w:color="auto"/>
                      </w:divBdr>
                      <w:divsChild>
                        <w:div w:id="1765109070">
                          <w:marLeft w:val="0"/>
                          <w:marRight w:val="0"/>
                          <w:marTop w:val="0"/>
                          <w:marBottom w:val="0"/>
                          <w:divBdr>
                            <w:top w:val="none" w:sz="0" w:space="0" w:color="auto"/>
                            <w:left w:val="none" w:sz="0" w:space="0" w:color="auto"/>
                            <w:bottom w:val="none" w:sz="0" w:space="0" w:color="auto"/>
                            <w:right w:val="none" w:sz="0" w:space="0" w:color="auto"/>
                          </w:divBdr>
                          <w:divsChild>
                            <w:div w:id="962344426">
                              <w:marLeft w:val="0"/>
                              <w:marRight w:val="0"/>
                              <w:marTop w:val="0"/>
                              <w:marBottom w:val="0"/>
                              <w:divBdr>
                                <w:top w:val="none" w:sz="0" w:space="0" w:color="auto"/>
                                <w:left w:val="none" w:sz="0" w:space="0" w:color="auto"/>
                                <w:bottom w:val="none" w:sz="0" w:space="0" w:color="auto"/>
                                <w:right w:val="none" w:sz="0" w:space="0" w:color="auto"/>
                              </w:divBdr>
                              <w:divsChild>
                                <w:div w:id="114642057">
                                  <w:marLeft w:val="0"/>
                                  <w:marRight w:val="0"/>
                                  <w:marTop w:val="0"/>
                                  <w:marBottom w:val="0"/>
                                  <w:divBdr>
                                    <w:top w:val="none" w:sz="0" w:space="0" w:color="auto"/>
                                    <w:left w:val="none" w:sz="0" w:space="0" w:color="auto"/>
                                    <w:bottom w:val="none" w:sz="0" w:space="0" w:color="auto"/>
                                    <w:right w:val="none" w:sz="0" w:space="0" w:color="auto"/>
                                  </w:divBdr>
                                  <w:divsChild>
                                    <w:div w:id="615601592">
                                      <w:marLeft w:val="0"/>
                                      <w:marRight w:val="0"/>
                                      <w:marTop w:val="0"/>
                                      <w:marBottom w:val="0"/>
                                      <w:divBdr>
                                        <w:top w:val="none" w:sz="0" w:space="0" w:color="auto"/>
                                        <w:left w:val="none" w:sz="0" w:space="0" w:color="auto"/>
                                        <w:bottom w:val="none" w:sz="0" w:space="0" w:color="auto"/>
                                        <w:right w:val="none" w:sz="0" w:space="0" w:color="auto"/>
                                      </w:divBdr>
                                      <w:divsChild>
                                        <w:div w:id="495071660">
                                          <w:marLeft w:val="0"/>
                                          <w:marRight w:val="0"/>
                                          <w:marTop w:val="0"/>
                                          <w:marBottom w:val="0"/>
                                          <w:divBdr>
                                            <w:top w:val="none" w:sz="0" w:space="0" w:color="auto"/>
                                            <w:left w:val="none" w:sz="0" w:space="0" w:color="auto"/>
                                            <w:bottom w:val="none" w:sz="0" w:space="0" w:color="auto"/>
                                            <w:right w:val="none" w:sz="0" w:space="0" w:color="auto"/>
                                          </w:divBdr>
                                          <w:divsChild>
                                            <w:div w:id="1388143377">
                                              <w:marLeft w:val="0"/>
                                              <w:marRight w:val="0"/>
                                              <w:marTop w:val="0"/>
                                              <w:marBottom w:val="0"/>
                                              <w:divBdr>
                                                <w:top w:val="none" w:sz="0" w:space="0" w:color="auto"/>
                                                <w:left w:val="none" w:sz="0" w:space="0" w:color="auto"/>
                                                <w:bottom w:val="none" w:sz="0" w:space="0" w:color="auto"/>
                                                <w:right w:val="none" w:sz="0" w:space="0" w:color="auto"/>
                                              </w:divBdr>
                                              <w:divsChild>
                                                <w:div w:id="6560288">
                                                  <w:marLeft w:val="0"/>
                                                  <w:marRight w:val="0"/>
                                                  <w:marTop w:val="0"/>
                                                  <w:marBottom w:val="0"/>
                                                  <w:divBdr>
                                                    <w:top w:val="none" w:sz="0" w:space="0" w:color="auto"/>
                                                    <w:left w:val="none" w:sz="0" w:space="0" w:color="auto"/>
                                                    <w:bottom w:val="none" w:sz="0" w:space="0" w:color="auto"/>
                                                    <w:right w:val="none" w:sz="0" w:space="0" w:color="auto"/>
                                                  </w:divBdr>
                                                  <w:divsChild>
                                                    <w:div w:id="1119958206">
                                                      <w:marLeft w:val="0"/>
                                                      <w:marRight w:val="0"/>
                                                      <w:marTop w:val="0"/>
                                                      <w:marBottom w:val="0"/>
                                                      <w:divBdr>
                                                        <w:top w:val="none" w:sz="0" w:space="0" w:color="auto"/>
                                                        <w:left w:val="none" w:sz="0" w:space="0" w:color="auto"/>
                                                        <w:bottom w:val="none" w:sz="0" w:space="0" w:color="auto"/>
                                                        <w:right w:val="none" w:sz="0" w:space="0" w:color="auto"/>
                                                      </w:divBdr>
                                                      <w:divsChild>
                                                        <w:div w:id="893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898805">
      <w:bodyDiv w:val="1"/>
      <w:marLeft w:val="0"/>
      <w:marRight w:val="0"/>
      <w:marTop w:val="0"/>
      <w:marBottom w:val="0"/>
      <w:divBdr>
        <w:top w:val="none" w:sz="0" w:space="0" w:color="auto"/>
        <w:left w:val="none" w:sz="0" w:space="0" w:color="auto"/>
        <w:bottom w:val="none" w:sz="0" w:space="0" w:color="auto"/>
        <w:right w:val="none" w:sz="0" w:space="0" w:color="auto"/>
      </w:divBdr>
      <w:divsChild>
        <w:div w:id="331880699">
          <w:marLeft w:val="0"/>
          <w:marRight w:val="0"/>
          <w:marTop w:val="0"/>
          <w:marBottom w:val="0"/>
          <w:divBdr>
            <w:top w:val="none" w:sz="0" w:space="0" w:color="auto"/>
            <w:left w:val="none" w:sz="0" w:space="0" w:color="auto"/>
            <w:bottom w:val="none" w:sz="0" w:space="0" w:color="auto"/>
            <w:right w:val="none" w:sz="0" w:space="0" w:color="auto"/>
          </w:divBdr>
          <w:divsChild>
            <w:div w:id="279999456">
              <w:marLeft w:val="0"/>
              <w:marRight w:val="0"/>
              <w:marTop w:val="0"/>
              <w:marBottom w:val="0"/>
              <w:divBdr>
                <w:top w:val="none" w:sz="0" w:space="0" w:color="auto"/>
                <w:left w:val="none" w:sz="0" w:space="0" w:color="auto"/>
                <w:bottom w:val="none" w:sz="0" w:space="0" w:color="auto"/>
                <w:right w:val="none" w:sz="0" w:space="0" w:color="auto"/>
              </w:divBdr>
              <w:divsChild>
                <w:div w:id="216865884">
                  <w:marLeft w:val="0"/>
                  <w:marRight w:val="0"/>
                  <w:marTop w:val="0"/>
                  <w:marBottom w:val="0"/>
                  <w:divBdr>
                    <w:top w:val="none" w:sz="0" w:space="0" w:color="auto"/>
                    <w:left w:val="none" w:sz="0" w:space="0" w:color="auto"/>
                    <w:bottom w:val="none" w:sz="0" w:space="0" w:color="auto"/>
                    <w:right w:val="none" w:sz="0" w:space="0" w:color="auto"/>
                  </w:divBdr>
                  <w:divsChild>
                    <w:div w:id="578177793">
                      <w:marLeft w:val="0"/>
                      <w:marRight w:val="0"/>
                      <w:marTop w:val="0"/>
                      <w:marBottom w:val="0"/>
                      <w:divBdr>
                        <w:top w:val="none" w:sz="0" w:space="0" w:color="auto"/>
                        <w:left w:val="none" w:sz="0" w:space="0" w:color="auto"/>
                        <w:bottom w:val="none" w:sz="0" w:space="0" w:color="auto"/>
                        <w:right w:val="none" w:sz="0" w:space="0" w:color="auto"/>
                      </w:divBdr>
                      <w:divsChild>
                        <w:div w:id="1443304020">
                          <w:marLeft w:val="0"/>
                          <w:marRight w:val="0"/>
                          <w:marTop w:val="0"/>
                          <w:marBottom w:val="0"/>
                          <w:divBdr>
                            <w:top w:val="none" w:sz="0" w:space="0" w:color="auto"/>
                            <w:left w:val="none" w:sz="0" w:space="0" w:color="auto"/>
                            <w:bottom w:val="none" w:sz="0" w:space="0" w:color="auto"/>
                            <w:right w:val="none" w:sz="0" w:space="0" w:color="auto"/>
                          </w:divBdr>
                          <w:divsChild>
                            <w:div w:id="1438254466">
                              <w:marLeft w:val="0"/>
                              <w:marRight w:val="0"/>
                              <w:marTop w:val="0"/>
                              <w:marBottom w:val="0"/>
                              <w:divBdr>
                                <w:top w:val="none" w:sz="0" w:space="0" w:color="auto"/>
                                <w:left w:val="none" w:sz="0" w:space="0" w:color="auto"/>
                                <w:bottom w:val="none" w:sz="0" w:space="0" w:color="auto"/>
                                <w:right w:val="none" w:sz="0" w:space="0" w:color="auto"/>
                              </w:divBdr>
                              <w:divsChild>
                                <w:div w:id="337462606">
                                  <w:marLeft w:val="0"/>
                                  <w:marRight w:val="0"/>
                                  <w:marTop w:val="0"/>
                                  <w:marBottom w:val="0"/>
                                  <w:divBdr>
                                    <w:top w:val="none" w:sz="0" w:space="0" w:color="auto"/>
                                    <w:left w:val="none" w:sz="0" w:space="0" w:color="auto"/>
                                    <w:bottom w:val="none" w:sz="0" w:space="0" w:color="auto"/>
                                    <w:right w:val="none" w:sz="0" w:space="0" w:color="auto"/>
                                  </w:divBdr>
                                  <w:divsChild>
                                    <w:div w:id="152255613">
                                      <w:marLeft w:val="0"/>
                                      <w:marRight w:val="0"/>
                                      <w:marTop w:val="0"/>
                                      <w:marBottom w:val="0"/>
                                      <w:divBdr>
                                        <w:top w:val="none" w:sz="0" w:space="0" w:color="auto"/>
                                        <w:left w:val="none" w:sz="0" w:space="0" w:color="auto"/>
                                        <w:bottom w:val="none" w:sz="0" w:space="0" w:color="auto"/>
                                        <w:right w:val="none" w:sz="0" w:space="0" w:color="auto"/>
                                      </w:divBdr>
                                      <w:divsChild>
                                        <w:div w:id="1809661459">
                                          <w:marLeft w:val="0"/>
                                          <w:marRight w:val="0"/>
                                          <w:marTop w:val="0"/>
                                          <w:marBottom w:val="0"/>
                                          <w:divBdr>
                                            <w:top w:val="none" w:sz="0" w:space="0" w:color="auto"/>
                                            <w:left w:val="none" w:sz="0" w:space="0" w:color="auto"/>
                                            <w:bottom w:val="none" w:sz="0" w:space="0" w:color="auto"/>
                                            <w:right w:val="none" w:sz="0" w:space="0" w:color="auto"/>
                                          </w:divBdr>
                                          <w:divsChild>
                                            <w:div w:id="1640377343">
                                              <w:marLeft w:val="0"/>
                                              <w:marRight w:val="0"/>
                                              <w:marTop w:val="0"/>
                                              <w:marBottom w:val="0"/>
                                              <w:divBdr>
                                                <w:top w:val="none" w:sz="0" w:space="0" w:color="auto"/>
                                                <w:left w:val="none" w:sz="0" w:space="0" w:color="auto"/>
                                                <w:bottom w:val="none" w:sz="0" w:space="0" w:color="auto"/>
                                                <w:right w:val="none" w:sz="0" w:space="0" w:color="auto"/>
                                              </w:divBdr>
                                              <w:divsChild>
                                                <w:div w:id="173999764">
                                                  <w:marLeft w:val="0"/>
                                                  <w:marRight w:val="0"/>
                                                  <w:marTop w:val="0"/>
                                                  <w:marBottom w:val="0"/>
                                                  <w:divBdr>
                                                    <w:top w:val="none" w:sz="0" w:space="0" w:color="auto"/>
                                                    <w:left w:val="none" w:sz="0" w:space="0" w:color="auto"/>
                                                    <w:bottom w:val="none" w:sz="0" w:space="0" w:color="auto"/>
                                                    <w:right w:val="none" w:sz="0" w:space="0" w:color="auto"/>
                                                  </w:divBdr>
                                                  <w:divsChild>
                                                    <w:div w:id="1765832626">
                                                      <w:marLeft w:val="0"/>
                                                      <w:marRight w:val="0"/>
                                                      <w:marTop w:val="0"/>
                                                      <w:marBottom w:val="0"/>
                                                      <w:divBdr>
                                                        <w:top w:val="none" w:sz="0" w:space="0" w:color="auto"/>
                                                        <w:left w:val="none" w:sz="0" w:space="0" w:color="auto"/>
                                                        <w:bottom w:val="none" w:sz="0" w:space="0" w:color="auto"/>
                                                        <w:right w:val="none" w:sz="0" w:space="0" w:color="auto"/>
                                                      </w:divBdr>
                                                      <w:divsChild>
                                                        <w:div w:id="770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sChild>
        <w:div w:id="539828372">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sChild>
                <w:div w:id="1147286211">
                  <w:marLeft w:val="0"/>
                  <w:marRight w:val="0"/>
                  <w:marTop w:val="0"/>
                  <w:marBottom w:val="0"/>
                  <w:divBdr>
                    <w:top w:val="none" w:sz="0" w:space="0" w:color="auto"/>
                    <w:left w:val="none" w:sz="0" w:space="0" w:color="auto"/>
                    <w:bottom w:val="none" w:sz="0" w:space="0" w:color="auto"/>
                    <w:right w:val="none" w:sz="0" w:space="0" w:color="auto"/>
                  </w:divBdr>
                  <w:divsChild>
                    <w:div w:id="13578322">
                      <w:marLeft w:val="0"/>
                      <w:marRight w:val="0"/>
                      <w:marTop w:val="0"/>
                      <w:marBottom w:val="0"/>
                      <w:divBdr>
                        <w:top w:val="none" w:sz="0" w:space="0" w:color="auto"/>
                        <w:left w:val="none" w:sz="0" w:space="0" w:color="auto"/>
                        <w:bottom w:val="none" w:sz="0" w:space="0" w:color="auto"/>
                        <w:right w:val="none" w:sz="0" w:space="0" w:color="auto"/>
                      </w:divBdr>
                      <w:divsChild>
                        <w:div w:id="231503760">
                          <w:marLeft w:val="0"/>
                          <w:marRight w:val="0"/>
                          <w:marTop w:val="0"/>
                          <w:marBottom w:val="0"/>
                          <w:divBdr>
                            <w:top w:val="none" w:sz="0" w:space="0" w:color="auto"/>
                            <w:left w:val="none" w:sz="0" w:space="0" w:color="auto"/>
                            <w:bottom w:val="none" w:sz="0" w:space="0" w:color="auto"/>
                            <w:right w:val="none" w:sz="0" w:space="0" w:color="auto"/>
                          </w:divBdr>
                          <w:divsChild>
                            <w:div w:id="1251543898">
                              <w:marLeft w:val="0"/>
                              <w:marRight w:val="0"/>
                              <w:marTop w:val="0"/>
                              <w:marBottom w:val="0"/>
                              <w:divBdr>
                                <w:top w:val="none" w:sz="0" w:space="0" w:color="auto"/>
                                <w:left w:val="none" w:sz="0" w:space="0" w:color="auto"/>
                                <w:bottom w:val="none" w:sz="0" w:space="0" w:color="auto"/>
                                <w:right w:val="none" w:sz="0" w:space="0" w:color="auto"/>
                              </w:divBdr>
                              <w:divsChild>
                                <w:div w:id="182477389">
                                  <w:marLeft w:val="0"/>
                                  <w:marRight w:val="0"/>
                                  <w:marTop w:val="0"/>
                                  <w:marBottom w:val="0"/>
                                  <w:divBdr>
                                    <w:top w:val="none" w:sz="0" w:space="0" w:color="auto"/>
                                    <w:left w:val="none" w:sz="0" w:space="0" w:color="auto"/>
                                    <w:bottom w:val="none" w:sz="0" w:space="0" w:color="auto"/>
                                    <w:right w:val="none" w:sz="0" w:space="0" w:color="auto"/>
                                  </w:divBdr>
                                  <w:divsChild>
                                    <w:div w:id="425155324">
                                      <w:marLeft w:val="0"/>
                                      <w:marRight w:val="0"/>
                                      <w:marTop w:val="0"/>
                                      <w:marBottom w:val="0"/>
                                      <w:divBdr>
                                        <w:top w:val="none" w:sz="0" w:space="0" w:color="auto"/>
                                        <w:left w:val="none" w:sz="0" w:space="0" w:color="auto"/>
                                        <w:bottom w:val="none" w:sz="0" w:space="0" w:color="auto"/>
                                        <w:right w:val="none" w:sz="0" w:space="0" w:color="auto"/>
                                      </w:divBdr>
                                      <w:divsChild>
                                        <w:div w:id="905839437">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16937273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3220">
      <w:bodyDiv w:val="1"/>
      <w:marLeft w:val="0"/>
      <w:marRight w:val="0"/>
      <w:marTop w:val="0"/>
      <w:marBottom w:val="0"/>
      <w:divBdr>
        <w:top w:val="none" w:sz="0" w:space="0" w:color="auto"/>
        <w:left w:val="none" w:sz="0" w:space="0" w:color="auto"/>
        <w:bottom w:val="none" w:sz="0" w:space="0" w:color="auto"/>
        <w:right w:val="none" w:sz="0" w:space="0" w:color="auto"/>
      </w:divBdr>
      <w:divsChild>
        <w:div w:id="324747341">
          <w:marLeft w:val="0"/>
          <w:marRight w:val="0"/>
          <w:marTop w:val="0"/>
          <w:marBottom w:val="0"/>
          <w:divBdr>
            <w:top w:val="none" w:sz="0" w:space="0" w:color="auto"/>
            <w:left w:val="none" w:sz="0" w:space="0" w:color="auto"/>
            <w:bottom w:val="none" w:sz="0" w:space="0" w:color="auto"/>
            <w:right w:val="none" w:sz="0" w:space="0" w:color="auto"/>
          </w:divBdr>
          <w:divsChild>
            <w:div w:id="795756433">
              <w:marLeft w:val="0"/>
              <w:marRight w:val="0"/>
              <w:marTop w:val="0"/>
              <w:marBottom w:val="0"/>
              <w:divBdr>
                <w:top w:val="none" w:sz="0" w:space="0" w:color="auto"/>
                <w:left w:val="none" w:sz="0" w:space="0" w:color="auto"/>
                <w:bottom w:val="none" w:sz="0" w:space="0" w:color="auto"/>
                <w:right w:val="none" w:sz="0" w:space="0" w:color="auto"/>
              </w:divBdr>
              <w:divsChild>
                <w:div w:id="292637879">
                  <w:marLeft w:val="0"/>
                  <w:marRight w:val="0"/>
                  <w:marTop w:val="0"/>
                  <w:marBottom w:val="0"/>
                  <w:divBdr>
                    <w:top w:val="none" w:sz="0" w:space="0" w:color="auto"/>
                    <w:left w:val="none" w:sz="0" w:space="0" w:color="auto"/>
                    <w:bottom w:val="none" w:sz="0" w:space="0" w:color="auto"/>
                    <w:right w:val="none" w:sz="0" w:space="0" w:color="auto"/>
                  </w:divBdr>
                  <w:divsChild>
                    <w:div w:id="2134980215">
                      <w:marLeft w:val="0"/>
                      <w:marRight w:val="0"/>
                      <w:marTop w:val="0"/>
                      <w:marBottom w:val="0"/>
                      <w:divBdr>
                        <w:top w:val="none" w:sz="0" w:space="0" w:color="auto"/>
                        <w:left w:val="none" w:sz="0" w:space="0" w:color="auto"/>
                        <w:bottom w:val="none" w:sz="0" w:space="0" w:color="auto"/>
                        <w:right w:val="none" w:sz="0" w:space="0" w:color="auto"/>
                      </w:divBdr>
                      <w:divsChild>
                        <w:div w:id="386494438">
                          <w:marLeft w:val="0"/>
                          <w:marRight w:val="0"/>
                          <w:marTop w:val="0"/>
                          <w:marBottom w:val="0"/>
                          <w:divBdr>
                            <w:top w:val="none" w:sz="0" w:space="0" w:color="auto"/>
                            <w:left w:val="none" w:sz="0" w:space="0" w:color="auto"/>
                            <w:bottom w:val="none" w:sz="0" w:space="0" w:color="auto"/>
                            <w:right w:val="none" w:sz="0" w:space="0" w:color="auto"/>
                          </w:divBdr>
                          <w:divsChild>
                            <w:div w:id="590624599">
                              <w:marLeft w:val="0"/>
                              <w:marRight w:val="0"/>
                              <w:marTop w:val="0"/>
                              <w:marBottom w:val="0"/>
                              <w:divBdr>
                                <w:top w:val="none" w:sz="0" w:space="0" w:color="auto"/>
                                <w:left w:val="none" w:sz="0" w:space="0" w:color="auto"/>
                                <w:bottom w:val="none" w:sz="0" w:space="0" w:color="auto"/>
                                <w:right w:val="none" w:sz="0" w:space="0" w:color="auto"/>
                              </w:divBdr>
                              <w:divsChild>
                                <w:div w:id="584342552">
                                  <w:marLeft w:val="0"/>
                                  <w:marRight w:val="0"/>
                                  <w:marTop w:val="0"/>
                                  <w:marBottom w:val="0"/>
                                  <w:divBdr>
                                    <w:top w:val="none" w:sz="0" w:space="0" w:color="auto"/>
                                    <w:left w:val="none" w:sz="0" w:space="0" w:color="auto"/>
                                    <w:bottom w:val="none" w:sz="0" w:space="0" w:color="auto"/>
                                    <w:right w:val="none" w:sz="0" w:space="0" w:color="auto"/>
                                  </w:divBdr>
                                  <w:divsChild>
                                    <w:div w:id="1244410594">
                                      <w:marLeft w:val="0"/>
                                      <w:marRight w:val="0"/>
                                      <w:marTop w:val="0"/>
                                      <w:marBottom w:val="0"/>
                                      <w:divBdr>
                                        <w:top w:val="none" w:sz="0" w:space="0" w:color="auto"/>
                                        <w:left w:val="none" w:sz="0" w:space="0" w:color="auto"/>
                                        <w:bottom w:val="none" w:sz="0" w:space="0" w:color="auto"/>
                                        <w:right w:val="none" w:sz="0" w:space="0" w:color="auto"/>
                                      </w:divBdr>
                                      <w:divsChild>
                                        <w:div w:id="1224409910">
                                          <w:marLeft w:val="0"/>
                                          <w:marRight w:val="0"/>
                                          <w:marTop w:val="0"/>
                                          <w:marBottom w:val="0"/>
                                          <w:divBdr>
                                            <w:top w:val="none" w:sz="0" w:space="0" w:color="auto"/>
                                            <w:left w:val="none" w:sz="0" w:space="0" w:color="auto"/>
                                            <w:bottom w:val="none" w:sz="0" w:space="0" w:color="auto"/>
                                            <w:right w:val="none" w:sz="0" w:space="0" w:color="auto"/>
                                          </w:divBdr>
                                          <w:divsChild>
                                            <w:div w:id="797796568">
                                              <w:marLeft w:val="0"/>
                                              <w:marRight w:val="0"/>
                                              <w:marTop w:val="0"/>
                                              <w:marBottom w:val="0"/>
                                              <w:divBdr>
                                                <w:top w:val="none" w:sz="0" w:space="0" w:color="auto"/>
                                                <w:left w:val="none" w:sz="0" w:space="0" w:color="auto"/>
                                                <w:bottom w:val="none" w:sz="0" w:space="0" w:color="auto"/>
                                                <w:right w:val="none" w:sz="0" w:space="0" w:color="auto"/>
                                              </w:divBdr>
                                              <w:divsChild>
                                                <w:div w:id="1116679376">
                                                  <w:marLeft w:val="0"/>
                                                  <w:marRight w:val="0"/>
                                                  <w:marTop w:val="0"/>
                                                  <w:marBottom w:val="0"/>
                                                  <w:divBdr>
                                                    <w:top w:val="none" w:sz="0" w:space="0" w:color="auto"/>
                                                    <w:left w:val="none" w:sz="0" w:space="0" w:color="auto"/>
                                                    <w:bottom w:val="none" w:sz="0" w:space="0" w:color="auto"/>
                                                    <w:right w:val="none" w:sz="0" w:space="0" w:color="auto"/>
                                                  </w:divBdr>
                                                  <w:divsChild>
                                                    <w:div w:id="231893355">
                                                      <w:marLeft w:val="0"/>
                                                      <w:marRight w:val="0"/>
                                                      <w:marTop w:val="0"/>
                                                      <w:marBottom w:val="0"/>
                                                      <w:divBdr>
                                                        <w:top w:val="none" w:sz="0" w:space="0" w:color="auto"/>
                                                        <w:left w:val="none" w:sz="0" w:space="0" w:color="auto"/>
                                                        <w:bottom w:val="none" w:sz="0" w:space="0" w:color="auto"/>
                                                        <w:right w:val="none" w:sz="0" w:space="0" w:color="auto"/>
                                                      </w:divBdr>
                                                      <w:divsChild>
                                                        <w:div w:id="1826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6331">
      <w:bodyDiv w:val="1"/>
      <w:marLeft w:val="0"/>
      <w:marRight w:val="0"/>
      <w:marTop w:val="0"/>
      <w:marBottom w:val="0"/>
      <w:divBdr>
        <w:top w:val="none" w:sz="0" w:space="0" w:color="auto"/>
        <w:left w:val="none" w:sz="0" w:space="0" w:color="auto"/>
        <w:bottom w:val="none" w:sz="0" w:space="0" w:color="auto"/>
        <w:right w:val="none" w:sz="0" w:space="0" w:color="auto"/>
      </w:divBdr>
      <w:divsChild>
        <w:div w:id="477066885">
          <w:marLeft w:val="0"/>
          <w:marRight w:val="0"/>
          <w:marTop w:val="0"/>
          <w:marBottom w:val="0"/>
          <w:divBdr>
            <w:top w:val="none" w:sz="0" w:space="0" w:color="auto"/>
            <w:left w:val="none" w:sz="0" w:space="0" w:color="auto"/>
            <w:bottom w:val="none" w:sz="0" w:space="0" w:color="auto"/>
            <w:right w:val="none" w:sz="0" w:space="0" w:color="auto"/>
          </w:divBdr>
          <w:divsChild>
            <w:div w:id="35131404">
              <w:marLeft w:val="0"/>
              <w:marRight w:val="0"/>
              <w:marTop w:val="0"/>
              <w:marBottom w:val="0"/>
              <w:divBdr>
                <w:top w:val="none" w:sz="0" w:space="0" w:color="auto"/>
                <w:left w:val="none" w:sz="0" w:space="0" w:color="auto"/>
                <w:bottom w:val="none" w:sz="0" w:space="0" w:color="auto"/>
                <w:right w:val="none" w:sz="0" w:space="0" w:color="auto"/>
              </w:divBdr>
              <w:divsChild>
                <w:div w:id="1748385092">
                  <w:marLeft w:val="0"/>
                  <w:marRight w:val="0"/>
                  <w:marTop w:val="0"/>
                  <w:marBottom w:val="0"/>
                  <w:divBdr>
                    <w:top w:val="none" w:sz="0" w:space="0" w:color="auto"/>
                    <w:left w:val="none" w:sz="0" w:space="0" w:color="auto"/>
                    <w:bottom w:val="none" w:sz="0" w:space="0" w:color="auto"/>
                    <w:right w:val="none" w:sz="0" w:space="0" w:color="auto"/>
                  </w:divBdr>
                  <w:divsChild>
                    <w:div w:id="433132581">
                      <w:marLeft w:val="0"/>
                      <w:marRight w:val="0"/>
                      <w:marTop w:val="0"/>
                      <w:marBottom w:val="0"/>
                      <w:divBdr>
                        <w:top w:val="none" w:sz="0" w:space="0" w:color="auto"/>
                        <w:left w:val="none" w:sz="0" w:space="0" w:color="auto"/>
                        <w:bottom w:val="none" w:sz="0" w:space="0" w:color="auto"/>
                        <w:right w:val="none" w:sz="0" w:space="0" w:color="auto"/>
                      </w:divBdr>
                      <w:divsChild>
                        <w:div w:id="1991784329">
                          <w:marLeft w:val="0"/>
                          <w:marRight w:val="0"/>
                          <w:marTop w:val="0"/>
                          <w:marBottom w:val="0"/>
                          <w:divBdr>
                            <w:top w:val="none" w:sz="0" w:space="0" w:color="auto"/>
                            <w:left w:val="none" w:sz="0" w:space="0" w:color="auto"/>
                            <w:bottom w:val="none" w:sz="0" w:space="0" w:color="auto"/>
                            <w:right w:val="none" w:sz="0" w:space="0" w:color="auto"/>
                          </w:divBdr>
                          <w:divsChild>
                            <w:div w:id="1419869256">
                              <w:marLeft w:val="0"/>
                              <w:marRight w:val="0"/>
                              <w:marTop w:val="0"/>
                              <w:marBottom w:val="0"/>
                              <w:divBdr>
                                <w:top w:val="none" w:sz="0" w:space="0" w:color="auto"/>
                                <w:left w:val="none" w:sz="0" w:space="0" w:color="auto"/>
                                <w:bottom w:val="none" w:sz="0" w:space="0" w:color="auto"/>
                                <w:right w:val="none" w:sz="0" w:space="0" w:color="auto"/>
                              </w:divBdr>
                              <w:divsChild>
                                <w:div w:id="680163916">
                                  <w:marLeft w:val="0"/>
                                  <w:marRight w:val="0"/>
                                  <w:marTop w:val="0"/>
                                  <w:marBottom w:val="0"/>
                                  <w:divBdr>
                                    <w:top w:val="none" w:sz="0" w:space="0" w:color="auto"/>
                                    <w:left w:val="none" w:sz="0" w:space="0" w:color="auto"/>
                                    <w:bottom w:val="none" w:sz="0" w:space="0" w:color="auto"/>
                                    <w:right w:val="none" w:sz="0" w:space="0" w:color="auto"/>
                                  </w:divBdr>
                                  <w:divsChild>
                                    <w:div w:id="1090080354">
                                      <w:marLeft w:val="0"/>
                                      <w:marRight w:val="0"/>
                                      <w:marTop w:val="0"/>
                                      <w:marBottom w:val="0"/>
                                      <w:divBdr>
                                        <w:top w:val="none" w:sz="0" w:space="0" w:color="auto"/>
                                        <w:left w:val="none" w:sz="0" w:space="0" w:color="auto"/>
                                        <w:bottom w:val="none" w:sz="0" w:space="0" w:color="auto"/>
                                        <w:right w:val="none" w:sz="0" w:space="0" w:color="auto"/>
                                      </w:divBdr>
                                      <w:divsChild>
                                        <w:div w:id="1304235304">
                                          <w:marLeft w:val="0"/>
                                          <w:marRight w:val="0"/>
                                          <w:marTop w:val="0"/>
                                          <w:marBottom w:val="0"/>
                                          <w:divBdr>
                                            <w:top w:val="none" w:sz="0" w:space="0" w:color="auto"/>
                                            <w:left w:val="none" w:sz="0" w:space="0" w:color="auto"/>
                                            <w:bottom w:val="none" w:sz="0" w:space="0" w:color="auto"/>
                                            <w:right w:val="none" w:sz="0" w:space="0" w:color="auto"/>
                                          </w:divBdr>
                                          <w:divsChild>
                                            <w:div w:id="1253778099">
                                              <w:marLeft w:val="0"/>
                                              <w:marRight w:val="0"/>
                                              <w:marTop w:val="0"/>
                                              <w:marBottom w:val="0"/>
                                              <w:divBdr>
                                                <w:top w:val="none" w:sz="0" w:space="0" w:color="auto"/>
                                                <w:left w:val="none" w:sz="0" w:space="0" w:color="auto"/>
                                                <w:bottom w:val="none" w:sz="0" w:space="0" w:color="auto"/>
                                                <w:right w:val="none" w:sz="0" w:space="0" w:color="auto"/>
                                              </w:divBdr>
                                              <w:divsChild>
                                                <w:div w:id="1626540838">
                                                  <w:marLeft w:val="0"/>
                                                  <w:marRight w:val="0"/>
                                                  <w:marTop w:val="0"/>
                                                  <w:marBottom w:val="0"/>
                                                  <w:divBdr>
                                                    <w:top w:val="none" w:sz="0" w:space="0" w:color="auto"/>
                                                    <w:left w:val="none" w:sz="0" w:space="0" w:color="auto"/>
                                                    <w:bottom w:val="none" w:sz="0" w:space="0" w:color="auto"/>
                                                    <w:right w:val="none" w:sz="0" w:space="0" w:color="auto"/>
                                                  </w:divBdr>
                                                  <w:divsChild>
                                                    <w:div w:id="470175695">
                                                      <w:marLeft w:val="0"/>
                                                      <w:marRight w:val="0"/>
                                                      <w:marTop w:val="0"/>
                                                      <w:marBottom w:val="0"/>
                                                      <w:divBdr>
                                                        <w:top w:val="none" w:sz="0" w:space="0" w:color="auto"/>
                                                        <w:left w:val="none" w:sz="0" w:space="0" w:color="auto"/>
                                                        <w:bottom w:val="none" w:sz="0" w:space="0" w:color="auto"/>
                                                        <w:right w:val="none" w:sz="0" w:space="0" w:color="auto"/>
                                                      </w:divBdr>
                                                      <w:divsChild>
                                                        <w:div w:id="98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968249">
      <w:bodyDiv w:val="1"/>
      <w:marLeft w:val="0"/>
      <w:marRight w:val="0"/>
      <w:marTop w:val="0"/>
      <w:marBottom w:val="0"/>
      <w:divBdr>
        <w:top w:val="none" w:sz="0" w:space="0" w:color="auto"/>
        <w:left w:val="none" w:sz="0" w:space="0" w:color="auto"/>
        <w:bottom w:val="none" w:sz="0" w:space="0" w:color="auto"/>
        <w:right w:val="none" w:sz="0" w:space="0" w:color="auto"/>
      </w:divBdr>
      <w:divsChild>
        <w:div w:id="466777963">
          <w:marLeft w:val="0"/>
          <w:marRight w:val="0"/>
          <w:marTop w:val="0"/>
          <w:marBottom w:val="0"/>
          <w:divBdr>
            <w:top w:val="none" w:sz="0" w:space="0" w:color="auto"/>
            <w:left w:val="none" w:sz="0" w:space="0" w:color="auto"/>
            <w:bottom w:val="none" w:sz="0" w:space="0" w:color="auto"/>
            <w:right w:val="none" w:sz="0" w:space="0" w:color="auto"/>
          </w:divBdr>
          <w:divsChild>
            <w:div w:id="1615790267">
              <w:marLeft w:val="0"/>
              <w:marRight w:val="0"/>
              <w:marTop w:val="0"/>
              <w:marBottom w:val="0"/>
              <w:divBdr>
                <w:top w:val="none" w:sz="0" w:space="0" w:color="auto"/>
                <w:left w:val="none" w:sz="0" w:space="0" w:color="auto"/>
                <w:bottom w:val="none" w:sz="0" w:space="0" w:color="auto"/>
                <w:right w:val="none" w:sz="0" w:space="0" w:color="auto"/>
              </w:divBdr>
              <w:divsChild>
                <w:div w:id="458644199">
                  <w:marLeft w:val="0"/>
                  <w:marRight w:val="0"/>
                  <w:marTop w:val="0"/>
                  <w:marBottom w:val="0"/>
                  <w:divBdr>
                    <w:top w:val="none" w:sz="0" w:space="0" w:color="auto"/>
                    <w:left w:val="none" w:sz="0" w:space="0" w:color="auto"/>
                    <w:bottom w:val="none" w:sz="0" w:space="0" w:color="auto"/>
                    <w:right w:val="none" w:sz="0" w:space="0" w:color="auto"/>
                  </w:divBdr>
                  <w:divsChild>
                    <w:div w:id="715131051">
                      <w:marLeft w:val="0"/>
                      <w:marRight w:val="0"/>
                      <w:marTop w:val="0"/>
                      <w:marBottom w:val="0"/>
                      <w:divBdr>
                        <w:top w:val="none" w:sz="0" w:space="0" w:color="auto"/>
                        <w:left w:val="none" w:sz="0" w:space="0" w:color="auto"/>
                        <w:bottom w:val="none" w:sz="0" w:space="0" w:color="auto"/>
                        <w:right w:val="none" w:sz="0" w:space="0" w:color="auto"/>
                      </w:divBdr>
                      <w:divsChild>
                        <w:div w:id="1433863173">
                          <w:marLeft w:val="0"/>
                          <w:marRight w:val="0"/>
                          <w:marTop w:val="0"/>
                          <w:marBottom w:val="0"/>
                          <w:divBdr>
                            <w:top w:val="none" w:sz="0" w:space="0" w:color="auto"/>
                            <w:left w:val="none" w:sz="0" w:space="0" w:color="auto"/>
                            <w:bottom w:val="none" w:sz="0" w:space="0" w:color="auto"/>
                            <w:right w:val="none" w:sz="0" w:space="0" w:color="auto"/>
                          </w:divBdr>
                          <w:divsChild>
                            <w:div w:id="487019208">
                              <w:marLeft w:val="0"/>
                              <w:marRight w:val="0"/>
                              <w:marTop w:val="0"/>
                              <w:marBottom w:val="0"/>
                              <w:divBdr>
                                <w:top w:val="none" w:sz="0" w:space="0" w:color="auto"/>
                                <w:left w:val="none" w:sz="0" w:space="0" w:color="auto"/>
                                <w:bottom w:val="none" w:sz="0" w:space="0" w:color="auto"/>
                                <w:right w:val="none" w:sz="0" w:space="0" w:color="auto"/>
                              </w:divBdr>
                              <w:divsChild>
                                <w:div w:id="158739236">
                                  <w:marLeft w:val="0"/>
                                  <w:marRight w:val="0"/>
                                  <w:marTop w:val="0"/>
                                  <w:marBottom w:val="0"/>
                                  <w:divBdr>
                                    <w:top w:val="none" w:sz="0" w:space="0" w:color="auto"/>
                                    <w:left w:val="none" w:sz="0" w:space="0" w:color="auto"/>
                                    <w:bottom w:val="none" w:sz="0" w:space="0" w:color="auto"/>
                                    <w:right w:val="none" w:sz="0" w:space="0" w:color="auto"/>
                                  </w:divBdr>
                                  <w:divsChild>
                                    <w:div w:id="1675918562">
                                      <w:marLeft w:val="0"/>
                                      <w:marRight w:val="0"/>
                                      <w:marTop w:val="0"/>
                                      <w:marBottom w:val="0"/>
                                      <w:divBdr>
                                        <w:top w:val="none" w:sz="0" w:space="0" w:color="auto"/>
                                        <w:left w:val="none" w:sz="0" w:space="0" w:color="auto"/>
                                        <w:bottom w:val="none" w:sz="0" w:space="0" w:color="auto"/>
                                        <w:right w:val="none" w:sz="0" w:space="0" w:color="auto"/>
                                      </w:divBdr>
                                      <w:divsChild>
                                        <w:div w:id="906915166">
                                          <w:marLeft w:val="0"/>
                                          <w:marRight w:val="0"/>
                                          <w:marTop w:val="0"/>
                                          <w:marBottom w:val="0"/>
                                          <w:divBdr>
                                            <w:top w:val="none" w:sz="0" w:space="0" w:color="auto"/>
                                            <w:left w:val="none" w:sz="0" w:space="0" w:color="auto"/>
                                            <w:bottom w:val="none" w:sz="0" w:space="0" w:color="auto"/>
                                            <w:right w:val="none" w:sz="0" w:space="0" w:color="auto"/>
                                          </w:divBdr>
                                          <w:divsChild>
                                            <w:div w:id="1615282248">
                                              <w:marLeft w:val="0"/>
                                              <w:marRight w:val="0"/>
                                              <w:marTop w:val="0"/>
                                              <w:marBottom w:val="0"/>
                                              <w:divBdr>
                                                <w:top w:val="none" w:sz="0" w:space="0" w:color="auto"/>
                                                <w:left w:val="none" w:sz="0" w:space="0" w:color="auto"/>
                                                <w:bottom w:val="none" w:sz="0" w:space="0" w:color="auto"/>
                                                <w:right w:val="none" w:sz="0" w:space="0" w:color="auto"/>
                                              </w:divBdr>
                                              <w:divsChild>
                                                <w:div w:id="1694767702">
                                                  <w:marLeft w:val="0"/>
                                                  <w:marRight w:val="0"/>
                                                  <w:marTop w:val="0"/>
                                                  <w:marBottom w:val="0"/>
                                                  <w:divBdr>
                                                    <w:top w:val="none" w:sz="0" w:space="0" w:color="auto"/>
                                                    <w:left w:val="none" w:sz="0" w:space="0" w:color="auto"/>
                                                    <w:bottom w:val="none" w:sz="0" w:space="0" w:color="auto"/>
                                                    <w:right w:val="none" w:sz="0" w:space="0" w:color="auto"/>
                                                  </w:divBdr>
                                                  <w:divsChild>
                                                    <w:div w:id="222105627">
                                                      <w:marLeft w:val="0"/>
                                                      <w:marRight w:val="0"/>
                                                      <w:marTop w:val="0"/>
                                                      <w:marBottom w:val="0"/>
                                                      <w:divBdr>
                                                        <w:top w:val="none" w:sz="0" w:space="0" w:color="auto"/>
                                                        <w:left w:val="none" w:sz="0" w:space="0" w:color="auto"/>
                                                        <w:bottom w:val="none" w:sz="0" w:space="0" w:color="auto"/>
                                                        <w:right w:val="none" w:sz="0" w:space="0" w:color="auto"/>
                                                      </w:divBdr>
                                                      <w:divsChild>
                                                        <w:div w:id="882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08344606">
      <w:bodyDiv w:val="1"/>
      <w:marLeft w:val="0"/>
      <w:marRight w:val="0"/>
      <w:marTop w:val="0"/>
      <w:marBottom w:val="0"/>
      <w:divBdr>
        <w:top w:val="none" w:sz="0" w:space="0" w:color="auto"/>
        <w:left w:val="none" w:sz="0" w:space="0" w:color="auto"/>
        <w:bottom w:val="none" w:sz="0" w:space="0" w:color="auto"/>
        <w:right w:val="none" w:sz="0" w:space="0" w:color="auto"/>
      </w:divBdr>
      <w:divsChild>
        <w:div w:id="906459851">
          <w:marLeft w:val="0"/>
          <w:marRight w:val="0"/>
          <w:marTop w:val="0"/>
          <w:marBottom w:val="0"/>
          <w:divBdr>
            <w:top w:val="none" w:sz="0" w:space="0" w:color="auto"/>
            <w:left w:val="none" w:sz="0" w:space="0" w:color="auto"/>
            <w:bottom w:val="none" w:sz="0" w:space="0" w:color="auto"/>
            <w:right w:val="none" w:sz="0" w:space="0" w:color="auto"/>
          </w:divBdr>
          <w:divsChild>
            <w:div w:id="1518274632">
              <w:marLeft w:val="0"/>
              <w:marRight w:val="0"/>
              <w:marTop w:val="0"/>
              <w:marBottom w:val="0"/>
              <w:divBdr>
                <w:top w:val="none" w:sz="0" w:space="0" w:color="auto"/>
                <w:left w:val="none" w:sz="0" w:space="0" w:color="auto"/>
                <w:bottom w:val="none" w:sz="0" w:space="0" w:color="auto"/>
                <w:right w:val="none" w:sz="0" w:space="0" w:color="auto"/>
              </w:divBdr>
              <w:divsChild>
                <w:div w:id="1139375659">
                  <w:marLeft w:val="0"/>
                  <w:marRight w:val="0"/>
                  <w:marTop w:val="0"/>
                  <w:marBottom w:val="0"/>
                  <w:divBdr>
                    <w:top w:val="none" w:sz="0" w:space="0" w:color="auto"/>
                    <w:left w:val="none" w:sz="0" w:space="0" w:color="auto"/>
                    <w:bottom w:val="none" w:sz="0" w:space="0" w:color="auto"/>
                    <w:right w:val="none" w:sz="0" w:space="0" w:color="auto"/>
                  </w:divBdr>
                  <w:divsChild>
                    <w:div w:id="1105733249">
                      <w:marLeft w:val="0"/>
                      <w:marRight w:val="0"/>
                      <w:marTop w:val="0"/>
                      <w:marBottom w:val="0"/>
                      <w:divBdr>
                        <w:top w:val="none" w:sz="0" w:space="0" w:color="auto"/>
                        <w:left w:val="none" w:sz="0" w:space="0" w:color="auto"/>
                        <w:bottom w:val="none" w:sz="0" w:space="0" w:color="auto"/>
                        <w:right w:val="none" w:sz="0" w:space="0" w:color="auto"/>
                      </w:divBdr>
                      <w:divsChild>
                        <w:div w:id="1850950215">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905459285">
                                  <w:marLeft w:val="0"/>
                                  <w:marRight w:val="0"/>
                                  <w:marTop w:val="0"/>
                                  <w:marBottom w:val="0"/>
                                  <w:divBdr>
                                    <w:top w:val="none" w:sz="0" w:space="0" w:color="auto"/>
                                    <w:left w:val="none" w:sz="0" w:space="0" w:color="auto"/>
                                    <w:bottom w:val="none" w:sz="0" w:space="0" w:color="auto"/>
                                    <w:right w:val="none" w:sz="0" w:space="0" w:color="auto"/>
                                  </w:divBdr>
                                  <w:divsChild>
                                    <w:div w:id="271789671">
                                      <w:marLeft w:val="0"/>
                                      <w:marRight w:val="0"/>
                                      <w:marTop w:val="0"/>
                                      <w:marBottom w:val="0"/>
                                      <w:divBdr>
                                        <w:top w:val="none" w:sz="0" w:space="0" w:color="auto"/>
                                        <w:left w:val="none" w:sz="0" w:space="0" w:color="auto"/>
                                        <w:bottom w:val="none" w:sz="0" w:space="0" w:color="auto"/>
                                        <w:right w:val="none" w:sz="0" w:space="0" w:color="auto"/>
                                      </w:divBdr>
                                      <w:divsChild>
                                        <w:div w:id="360715289">
                                          <w:marLeft w:val="0"/>
                                          <w:marRight w:val="0"/>
                                          <w:marTop w:val="0"/>
                                          <w:marBottom w:val="0"/>
                                          <w:divBdr>
                                            <w:top w:val="none" w:sz="0" w:space="0" w:color="auto"/>
                                            <w:left w:val="none" w:sz="0" w:space="0" w:color="auto"/>
                                            <w:bottom w:val="none" w:sz="0" w:space="0" w:color="auto"/>
                                            <w:right w:val="none" w:sz="0" w:space="0" w:color="auto"/>
                                          </w:divBdr>
                                          <w:divsChild>
                                            <w:div w:id="872035038">
                                              <w:marLeft w:val="0"/>
                                              <w:marRight w:val="0"/>
                                              <w:marTop w:val="0"/>
                                              <w:marBottom w:val="0"/>
                                              <w:divBdr>
                                                <w:top w:val="none" w:sz="0" w:space="0" w:color="auto"/>
                                                <w:left w:val="none" w:sz="0" w:space="0" w:color="auto"/>
                                                <w:bottom w:val="none" w:sz="0" w:space="0" w:color="auto"/>
                                                <w:right w:val="none" w:sz="0" w:space="0" w:color="auto"/>
                                              </w:divBdr>
                                              <w:divsChild>
                                                <w:div w:id="43523832">
                                                  <w:marLeft w:val="0"/>
                                                  <w:marRight w:val="0"/>
                                                  <w:marTop w:val="0"/>
                                                  <w:marBottom w:val="0"/>
                                                  <w:divBdr>
                                                    <w:top w:val="none" w:sz="0" w:space="0" w:color="auto"/>
                                                    <w:left w:val="none" w:sz="0" w:space="0" w:color="auto"/>
                                                    <w:bottom w:val="none" w:sz="0" w:space="0" w:color="auto"/>
                                                    <w:right w:val="none" w:sz="0" w:space="0" w:color="auto"/>
                                                  </w:divBdr>
                                                  <w:divsChild>
                                                    <w:div w:id="354501370">
                                                      <w:marLeft w:val="0"/>
                                                      <w:marRight w:val="0"/>
                                                      <w:marTop w:val="0"/>
                                                      <w:marBottom w:val="0"/>
                                                      <w:divBdr>
                                                        <w:top w:val="none" w:sz="0" w:space="0" w:color="auto"/>
                                                        <w:left w:val="none" w:sz="0" w:space="0" w:color="auto"/>
                                                        <w:bottom w:val="none" w:sz="0" w:space="0" w:color="auto"/>
                                                        <w:right w:val="none" w:sz="0" w:space="0" w:color="auto"/>
                                                      </w:divBdr>
                                                      <w:divsChild>
                                                        <w:div w:id="34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6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9F6D-F5C5-4348-8C8F-49412196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7864</Words>
  <Characters>44828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MCNAMARA, Silvia</cp:lastModifiedBy>
  <cp:revision>3</cp:revision>
  <cp:lastPrinted>2018-03-09T06:58:00Z</cp:lastPrinted>
  <dcterms:created xsi:type="dcterms:W3CDTF">2018-03-26T23:30:00Z</dcterms:created>
  <dcterms:modified xsi:type="dcterms:W3CDTF">2018-03-27T01:44:00Z</dcterms:modified>
</cp:coreProperties>
</file>