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Determination </w:t>
      </w:r>
      <w:r w:rsidR="00696DC9" w:rsidRPr="00A76E6C">
        <w:rPr>
          <w:b/>
          <w:color w:val="000000"/>
          <w:spacing w:val="-1"/>
          <w:sz w:val="28"/>
        </w:rPr>
        <w:t>20</w:t>
      </w:r>
      <w:r w:rsidR="00A76E6C" w:rsidRPr="00A76E6C">
        <w:rPr>
          <w:b/>
          <w:color w:val="000000"/>
          <w:spacing w:val="-1"/>
          <w:sz w:val="28"/>
        </w:rPr>
        <w:t>18/206</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696DC9">
        <w:rPr>
          <w:b/>
        </w:rPr>
        <w:t>ASIC</w:t>
      </w:r>
      <w:r>
        <w:t xml:space="preserve">) </w:t>
      </w:r>
      <w:r>
        <w:rPr>
          <w:spacing w:val="-1"/>
        </w:rPr>
        <w:t>makes</w:t>
      </w:r>
      <w:r>
        <w:t xml:space="preserve"> </w:t>
      </w:r>
      <w:r w:rsidR="00930294" w:rsidRPr="00930294">
        <w:t xml:space="preserve">ASIC Market Integrity Rules (Securities Markets) Determination </w:t>
      </w:r>
      <w:r w:rsidR="00696DC9" w:rsidRPr="00A76E6C">
        <w:t>20</w:t>
      </w:r>
      <w:r w:rsidR="00930294" w:rsidRPr="00A76E6C">
        <w:t>18/</w:t>
      </w:r>
      <w:r w:rsidR="00A76E6C" w:rsidRPr="00A76E6C">
        <w:t>206</w:t>
      </w:r>
      <w:r w:rsidR="00930294" w:rsidRPr="00930294">
        <w:t xml:space="preserve"> </w:t>
      </w:r>
      <w:r>
        <w:rPr>
          <w:color w:val="000000"/>
          <w:spacing w:val="-1"/>
        </w:rPr>
        <w:t xml:space="preserve">under </w:t>
      </w:r>
      <w:r w:rsidR="00D45BF9">
        <w:t>subrule</w:t>
      </w:r>
      <w:r w:rsidR="00930294">
        <w:t xml:space="preserve"> </w:t>
      </w:r>
      <w:r w:rsidR="00D45BF9">
        <w:t>6.2.1(4)</w:t>
      </w:r>
      <w:r w:rsidR="00C313B8" w:rsidRPr="0009256D">
        <w:t xml:space="preserve"> 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rsidR="00930294" w:rsidRDefault="00C313B8" w:rsidP="005B0E3A">
      <w:pPr>
        <w:pStyle w:val="BodyText"/>
        <w:spacing w:line="261" w:lineRule="auto"/>
        <w:rPr>
          <w:color w:val="000000"/>
          <w:spacing w:val="-1"/>
        </w:rPr>
      </w:pPr>
      <w:r w:rsidRPr="0009673C">
        <w:rPr>
          <w:color w:val="000000"/>
          <w:spacing w:val="-1"/>
        </w:rPr>
        <w:t>Under</w:t>
      </w:r>
      <w:r w:rsidR="00930294">
        <w:rPr>
          <w:color w:val="000000"/>
          <w:spacing w:val="-1"/>
        </w:rPr>
        <w:t xml:space="preserve"> </w:t>
      </w:r>
      <w:r w:rsidR="00D45BF9">
        <w:rPr>
          <w:color w:val="000000"/>
          <w:spacing w:val="-1"/>
        </w:rPr>
        <w:t>subrule 6.2.1(4)</w:t>
      </w:r>
      <w:r w:rsidRPr="0009673C">
        <w:rPr>
          <w:color w:val="000000"/>
          <w:spacing w:val="-1"/>
        </w:rPr>
        <w:t xml:space="preserve">, ASIC may </w:t>
      </w:r>
      <w:r w:rsidR="00930294">
        <w:rPr>
          <w:color w:val="000000"/>
          <w:spacing w:val="-1"/>
        </w:rPr>
        <w:t xml:space="preserve">determine </w:t>
      </w:r>
      <w:r w:rsidR="00D45BF9">
        <w:rPr>
          <w:color w:val="000000"/>
          <w:spacing w:val="-1"/>
        </w:rPr>
        <w:t xml:space="preserve">Tier 1 Equity Market Products and Tier 2 Equity Market Products </w:t>
      </w:r>
      <w:r w:rsidR="00930294">
        <w:rPr>
          <w:color w:val="000000"/>
          <w:spacing w:val="-1"/>
        </w:rPr>
        <w:t>in writing.</w:t>
      </w:r>
    </w:p>
    <w:p w:rsidR="00812EAA" w:rsidRDefault="00812EAA" w:rsidP="005B0E3A">
      <w:pPr>
        <w:pStyle w:val="BodyText"/>
        <w:spacing w:line="261" w:lineRule="auto"/>
        <w:rPr>
          <w:color w:val="000000"/>
          <w:spacing w:val="-1"/>
        </w:rPr>
      </w:pPr>
      <w:r>
        <w:rPr>
          <w:color w:val="000000"/>
          <w:spacing w:val="-1"/>
        </w:rPr>
        <w:t xml:space="preserve">Under subrule </w:t>
      </w:r>
      <w:r w:rsidR="00D45BF9">
        <w:rPr>
          <w:color w:val="000000"/>
          <w:spacing w:val="-1"/>
        </w:rPr>
        <w:t>6.2.1</w:t>
      </w:r>
      <w:r>
        <w:rPr>
          <w:color w:val="000000"/>
          <w:spacing w:val="-1"/>
        </w:rPr>
        <w:t>(</w:t>
      </w:r>
      <w:r w:rsidR="00D45BF9">
        <w:rPr>
          <w:color w:val="000000"/>
          <w:spacing w:val="-1"/>
        </w:rPr>
        <w:t>5</w:t>
      </w:r>
      <w:r>
        <w:rPr>
          <w:color w:val="000000"/>
          <w:spacing w:val="-1"/>
        </w:rPr>
        <w:t>), an ins</w:t>
      </w:r>
      <w:r w:rsidR="00D45BF9">
        <w:rPr>
          <w:color w:val="000000"/>
          <w:spacing w:val="-1"/>
        </w:rPr>
        <w:t>trument referred to in subrule (4</w:t>
      </w:r>
      <w:r>
        <w:rPr>
          <w:color w:val="000000"/>
          <w:spacing w:val="-1"/>
        </w:rPr>
        <w:t xml:space="preserve">) takes effect </w:t>
      </w:r>
      <w:r w:rsidR="00D45BF9">
        <w:rPr>
          <w:color w:val="000000"/>
          <w:spacing w:val="-1"/>
        </w:rPr>
        <w:t>from 2</w:t>
      </w:r>
      <w:r>
        <w:rPr>
          <w:color w:val="000000"/>
          <w:spacing w:val="-1"/>
        </w:rPr>
        <w:t xml:space="preserve">0 business days </w:t>
      </w:r>
      <w:r w:rsidR="00D45BF9">
        <w:rPr>
          <w:color w:val="000000"/>
          <w:spacing w:val="-1"/>
        </w:rPr>
        <w:t>following the date</w:t>
      </w:r>
      <w:r>
        <w:rPr>
          <w:color w:val="000000"/>
          <w:spacing w:val="-1"/>
        </w:rPr>
        <w:t xml:space="preserve"> the instrument is registered.</w:t>
      </w:r>
    </w:p>
    <w:p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rsidR="00C313B8" w:rsidRDefault="00C313B8" w:rsidP="005B0E3A">
      <w:pPr>
        <w:pStyle w:val="BodyText"/>
        <w:spacing w:line="261" w:lineRule="auto"/>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103443" w:rsidRPr="00103443" w:rsidRDefault="00103443" w:rsidP="00812EAA">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rsidR="002F78E2" w:rsidRDefault="0047318F" w:rsidP="00812EAA">
      <w:pPr>
        <w:pStyle w:val="BodyText"/>
        <w:spacing w:before="199"/>
        <w:rPr>
          <w:highlight w:val="yellow"/>
        </w:rPr>
      </w:pPr>
      <w:r w:rsidRPr="0047318F">
        <w:t xml:space="preserve">Following public consultation, </w:t>
      </w:r>
      <w:r w:rsidR="002F78E2" w:rsidRPr="0047318F">
        <w:t xml:space="preserve">ASIC made the </w:t>
      </w:r>
      <w:r w:rsidR="00812EAA" w:rsidRPr="0047318F">
        <w:t>Rules</w:t>
      </w:r>
      <w:r w:rsidRPr="0047318F">
        <w:t xml:space="preserve"> in November 2017</w:t>
      </w:r>
      <w:r w:rsidR="002F78E2" w:rsidRPr="0047318F">
        <w:t>.</w:t>
      </w:r>
      <w:r w:rsidR="0024760D">
        <w:t xml:space="preserve"> </w:t>
      </w:r>
      <w:r w:rsidR="00812EAA" w:rsidRPr="0047318F">
        <w:t>Generally,</w:t>
      </w:r>
      <w:r w:rsidR="00812EAA">
        <w:t xml:space="preserve"> the Rules maintain the substance of the regulatory regime embodied in market integrity rules</w:t>
      </w:r>
      <w:r>
        <w:t xml:space="preserve"> (the </w:t>
      </w:r>
      <w:r w:rsidRPr="0093491C">
        <w:rPr>
          <w:b/>
        </w:rPr>
        <w:t>Pre-Commencement Market Integrity Rules</w:t>
      </w:r>
      <w:r>
        <w:t>)</w:t>
      </w:r>
      <w:r w:rsidR="00812EAA">
        <w:t xml:space="preserve"> applicable prior to the commencement of the Rules, including the </w:t>
      </w:r>
      <w:r w:rsidR="00812EAA" w:rsidRPr="0093491C">
        <w:rPr>
          <w:i/>
        </w:rPr>
        <w:t>ASIC Market Integrity Rules (Competition in Exchange Markets) 2011</w:t>
      </w:r>
      <w:r w:rsidR="00812EAA">
        <w:t xml:space="preserve"> (</w:t>
      </w:r>
      <w:r w:rsidR="00812EAA" w:rsidRPr="0093491C">
        <w:rPr>
          <w:b/>
        </w:rPr>
        <w:t>Competition Rules</w:t>
      </w:r>
      <w:r w:rsidR="00812EAA">
        <w:t>).</w:t>
      </w:r>
      <w:r w:rsidR="0024760D">
        <w:t xml:space="preserve"> The Rules will repeal the Pre-Commencement Market Integrity Rules on 7 May 2018.</w:t>
      </w:r>
    </w:p>
    <w:p w:rsidR="00D45BF9" w:rsidRDefault="009D2D2D" w:rsidP="00D42F63">
      <w:pPr>
        <w:pStyle w:val="BodyText"/>
        <w:spacing w:before="199"/>
      </w:pPr>
      <w:r>
        <w:t>Chapter 6 of the Rules sets out market integrity rules relating to pre-trade transparency of Orders and post-trade transparency of transactions</w:t>
      </w:r>
      <w:r w:rsidR="00A6019B">
        <w:t xml:space="preserve"> executed on or reported to a Market</w:t>
      </w:r>
      <w:r>
        <w:t xml:space="preserve">, including in relation to Equity Market Products. </w:t>
      </w:r>
      <w:r w:rsidR="00A6019B">
        <w:t>A ‘Block Trade’ is a key concept in Chapter 6 and has the meaning given by subrule 6.2.1(1).</w:t>
      </w:r>
    </w:p>
    <w:p w:rsidR="00052F3F" w:rsidRDefault="00052F3F" w:rsidP="00D42F63">
      <w:pPr>
        <w:pStyle w:val="BodyText"/>
        <w:spacing w:before="199"/>
      </w:pPr>
      <w:r>
        <w:t>In order for a transaction to be a Block Trade, among other things, the consideration for the transaction may not be less than consideration thresholds set out in paragraph 6.2.1(1)(c) of the Rules</w:t>
      </w:r>
      <w:r w:rsidR="00C704B1">
        <w:t>,</w:t>
      </w:r>
      <w:r>
        <w:t xml:space="preserve"> which differ according to whether </w:t>
      </w:r>
      <w:r w:rsidR="00C704B1">
        <w:t>the Relevant Product is a Tier 1 Equity Market Product, Tier 2 Equity Market Product, Tier 3 Equity Market Product or a CGS Depository Interest</w:t>
      </w:r>
      <w:r>
        <w:t>.</w:t>
      </w:r>
    </w:p>
    <w:p w:rsidR="00052F3F" w:rsidRDefault="00052F3F" w:rsidP="00D42F63">
      <w:pPr>
        <w:pStyle w:val="BodyText"/>
        <w:spacing w:before="199"/>
        <w:rPr>
          <w:color w:val="000000"/>
          <w:spacing w:val="-1"/>
        </w:rPr>
      </w:pPr>
      <w:r>
        <w:t xml:space="preserve">Under subrule 6.2.1(4) of the Rules, </w:t>
      </w:r>
      <w:r w:rsidRPr="0009673C">
        <w:rPr>
          <w:color w:val="000000"/>
          <w:spacing w:val="-1"/>
        </w:rPr>
        <w:t xml:space="preserve">ASIC may </w:t>
      </w:r>
      <w:r>
        <w:rPr>
          <w:color w:val="000000"/>
          <w:spacing w:val="-1"/>
        </w:rPr>
        <w:t>determine Tier 1 Equity Market Products and Tier 2 Equity Market Products by instrument in writing.</w:t>
      </w:r>
    </w:p>
    <w:p w:rsidR="00587ED1" w:rsidRPr="0093491C" w:rsidRDefault="00052F3F" w:rsidP="00052F3F">
      <w:pPr>
        <w:pStyle w:val="BodyText"/>
        <w:spacing w:before="199"/>
      </w:pPr>
      <w:r>
        <w:t xml:space="preserve">Subrule 6.2.1(4) of the Rules is the successor to subrule 4.2.1(4) of the Competition Rules. </w:t>
      </w:r>
      <w:r w:rsidR="00D42F63">
        <w:t xml:space="preserve">Under </w:t>
      </w:r>
      <w:r w:rsidR="00D45BF9">
        <w:t>subr</w:t>
      </w:r>
      <w:r w:rsidR="00D42F63" w:rsidRPr="0093491C">
        <w:t xml:space="preserve">ule </w:t>
      </w:r>
      <w:r w:rsidR="00D45BF9">
        <w:t>4.2.1(4)</w:t>
      </w:r>
      <w:r w:rsidR="00D42F63" w:rsidRPr="0093491C">
        <w:t xml:space="preserve"> of the Competition Rules</w:t>
      </w:r>
      <w:r w:rsidR="00D42F63">
        <w:t>,</w:t>
      </w:r>
      <w:r w:rsidR="00D42F63" w:rsidRPr="0093491C">
        <w:t xml:space="preserve"> </w:t>
      </w:r>
      <w:r w:rsidR="00D45BF9">
        <w:t>ASIC may give notice of Tier 1 Equity Market Products and Tier 2 Equity Market Products by publishing a notification on its website.</w:t>
      </w:r>
      <w:r w:rsidR="00587ED1">
        <w:t xml:space="preserve"> ASIC most recently published such a notification on 12 March 2018 (the </w:t>
      </w:r>
      <w:r w:rsidR="00587ED1" w:rsidRPr="00587ED1">
        <w:rPr>
          <w:b/>
        </w:rPr>
        <w:t>March 2018 notification</w:t>
      </w:r>
      <w:r w:rsidR="00587ED1">
        <w:t xml:space="preserve">): see </w:t>
      </w:r>
      <w:r w:rsidR="00587ED1" w:rsidRPr="00587ED1">
        <w:t>http://asic.gov.au/regulatory-resources/markets/market-structure/block-trade-tiers/</w:t>
      </w:r>
    </w:p>
    <w:p w:rsidR="00587ED1" w:rsidRDefault="00C704B1" w:rsidP="002C4545">
      <w:pPr>
        <w:pStyle w:val="BodyText"/>
        <w:spacing w:before="199"/>
      </w:pPr>
      <w:r>
        <w:rPr>
          <w:color w:val="000000"/>
          <w:spacing w:val="-1"/>
        </w:rPr>
        <w:t>In the instrument, t</w:t>
      </w:r>
      <w:r w:rsidR="00587ED1">
        <w:rPr>
          <w:color w:val="000000"/>
          <w:spacing w:val="-1"/>
        </w:rPr>
        <w:t xml:space="preserve">he determinations of Tier 1 Equity Market Products and Tier 2 Equity Market Products </w:t>
      </w:r>
      <w:r w:rsidR="00052F3F">
        <w:rPr>
          <w:color w:val="000000"/>
          <w:spacing w:val="-1"/>
        </w:rPr>
        <w:t xml:space="preserve">under subrule 6.2.1(4) </w:t>
      </w:r>
      <w:r w:rsidR="00587ED1">
        <w:rPr>
          <w:color w:val="000000"/>
          <w:spacing w:val="-1"/>
        </w:rPr>
        <w:t>replicate the determinations in the March 2018 notification.</w:t>
      </w:r>
    </w:p>
    <w:p w:rsidR="005B0E3A" w:rsidRDefault="005B0E3A" w:rsidP="005B0E3A">
      <w:pPr>
        <w:spacing w:line="240" w:lineRule="exact"/>
        <w:rPr>
          <w:sz w:val="24"/>
          <w:szCs w:val="24"/>
        </w:rPr>
      </w:pPr>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EE7C19">
        <w:rPr>
          <w:rFonts w:ascii="Arial"/>
          <w:b/>
          <w:spacing w:val="-1"/>
          <w:sz w:val="24"/>
        </w:rPr>
        <w:t>Purpose of the instrument</w:t>
      </w:r>
    </w:p>
    <w:p w:rsidR="00AD407A" w:rsidRDefault="00440EBD" w:rsidP="00EC2742">
      <w:pPr>
        <w:pStyle w:val="BodyText"/>
        <w:spacing w:before="199"/>
      </w:pPr>
      <w:r w:rsidRPr="008F01C8">
        <w:t>The purpose of the instrument is to determine</w:t>
      </w:r>
      <w:r w:rsidR="008F01C8" w:rsidRPr="008F01C8">
        <w:t xml:space="preserve">, for the purposes of </w:t>
      </w:r>
      <w:r w:rsidR="00AD407A">
        <w:t>paragraph 6.2.1(1)(c) of the Rules</w:t>
      </w:r>
      <w:r w:rsidR="008F01C8" w:rsidRPr="008F01C8">
        <w:t>,</w:t>
      </w:r>
      <w:r w:rsidRPr="008F01C8">
        <w:t xml:space="preserve"> the </w:t>
      </w:r>
      <w:r w:rsidR="00AD407A">
        <w:t>Tier 1 Equity Market Products and the Tier 2 Equity Market Products</w:t>
      </w:r>
      <w:r w:rsidR="008F01C8" w:rsidRPr="008F01C8">
        <w:t xml:space="preserve">. </w:t>
      </w:r>
    </w:p>
    <w:p w:rsidR="00440EBD" w:rsidRPr="008F01C8" w:rsidRDefault="008F01C8" w:rsidP="00EC2742">
      <w:pPr>
        <w:pStyle w:val="BodyText"/>
        <w:spacing w:before="199"/>
      </w:pPr>
      <w:r w:rsidRPr="008F01C8">
        <w:t xml:space="preserve">The instrument </w:t>
      </w:r>
      <w:r w:rsidR="00AD407A">
        <w:rPr>
          <w:color w:val="000000"/>
          <w:spacing w:val="-1"/>
        </w:rPr>
        <w:t xml:space="preserve">maintains </w:t>
      </w:r>
      <w:r w:rsidR="00AD407A" w:rsidRPr="008F01C8">
        <w:t>the existing policy settings under the Competition Rules</w:t>
      </w:r>
      <w:r w:rsidR="00AD407A">
        <w:rPr>
          <w:color w:val="000000"/>
          <w:spacing w:val="-1"/>
        </w:rPr>
        <w:t xml:space="preserve"> by replicating the determinations of </w:t>
      </w:r>
      <w:r w:rsidR="00AD407A">
        <w:t>Tier 1 Equity Market Products and the Tier 2 Equity Market Products</w:t>
      </w:r>
      <w:r w:rsidR="00AD407A">
        <w:rPr>
          <w:color w:val="000000"/>
          <w:spacing w:val="-1"/>
        </w:rPr>
        <w:t xml:space="preserve"> in the March 2018 notification</w:t>
      </w:r>
      <w:r w:rsidR="00440EBD" w:rsidRPr="008F01C8">
        <w:t>.</w:t>
      </w:r>
    </w:p>
    <w:p w:rsidR="005B0E3A" w:rsidRDefault="005B0E3A" w:rsidP="005B0E3A">
      <w:pPr>
        <w:spacing w:line="240" w:lineRule="exact"/>
        <w:rPr>
          <w:sz w:val="24"/>
          <w:szCs w:val="24"/>
        </w:rPr>
      </w:pPr>
      <w:bookmarkStart w:id="2" w:name="Insert_a_level_3_heading_"/>
      <w:bookmarkEnd w:id="2"/>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EE7C19">
        <w:rPr>
          <w:rFonts w:ascii="Arial"/>
          <w:b/>
          <w:spacing w:val="-1"/>
          <w:sz w:val="24"/>
        </w:rPr>
        <w:t>Operation of the instrument</w:t>
      </w:r>
    </w:p>
    <w:p w:rsidR="00696DC9" w:rsidRDefault="00696DC9" w:rsidP="006D32DB">
      <w:pPr>
        <w:pStyle w:val="BodyText"/>
        <w:spacing w:before="199"/>
        <w:rPr>
          <w:b/>
        </w:rPr>
      </w:pPr>
      <w:r>
        <w:rPr>
          <w:b/>
        </w:rPr>
        <w:t>Name of legislative instrument</w:t>
      </w:r>
    </w:p>
    <w:p w:rsidR="00696DC9" w:rsidRPr="00C63F20" w:rsidRDefault="00696DC9" w:rsidP="006D32DB">
      <w:pPr>
        <w:pStyle w:val="BodyText"/>
        <w:spacing w:before="199"/>
        <w:rPr>
          <w:szCs w:val="24"/>
        </w:rPr>
      </w:pPr>
      <w:r>
        <w:rPr>
          <w:szCs w:val="24"/>
        </w:rPr>
        <w:t xml:space="preserve">Section 1 provides that the </w:t>
      </w:r>
      <w:r w:rsidRPr="00C63F20">
        <w:rPr>
          <w:szCs w:val="24"/>
        </w:rPr>
        <w:t>instrument is the ASIC Market Integrity Rules (Securities Markets) Determination 2018/</w:t>
      </w:r>
      <w:r w:rsidR="00A76E6C" w:rsidRPr="00C63F20">
        <w:rPr>
          <w:szCs w:val="24"/>
        </w:rPr>
        <w:t>206</w:t>
      </w:r>
      <w:r w:rsidRPr="00C63F20">
        <w:rPr>
          <w:szCs w:val="24"/>
        </w:rPr>
        <w:t>.</w:t>
      </w:r>
    </w:p>
    <w:p w:rsidR="008568C8" w:rsidRPr="008568C8" w:rsidRDefault="008568C8" w:rsidP="006D32DB">
      <w:pPr>
        <w:pStyle w:val="BodyText"/>
        <w:spacing w:before="199"/>
        <w:rPr>
          <w:b/>
        </w:rPr>
      </w:pPr>
      <w:r w:rsidRPr="008568C8">
        <w:rPr>
          <w:b/>
        </w:rPr>
        <w:t>Commencement</w:t>
      </w:r>
    </w:p>
    <w:p w:rsidR="008568C8" w:rsidRPr="008568C8" w:rsidRDefault="008568C8" w:rsidP="006D32DB">
      <w:pPr>
        <w:pStyle w:val="BodyText"/>
        <w:spacing w:before="199"/>
        <w:rPr>
          <w:b/>
        </w:rPr>
      </w:pPr>
      <w:r w:rsidRPr="008568C8">
        <w:rPr>
          <w:szCs w:val="24"/>
        </w:rPr>
        <w:t xml:space="preserve">Section 2 of the instrument provides that the instrument commences on </w:t>
      </w:r>
      <w:r w:rsidR="00696DC9">
        <w:t>the</w:t>
      </w:r>
      <w:r w:rsidRPr="008568C8">
        <w:t xml:space="preserve"> day that is </w:t>
      </w:r>
      <w:r w:rsidR="00AD407A">
        <w:t>2</w:t>
      </w:r>
      <w:r w:rsidRPr="008568C8">
        <w:t xml:space="preserve">0 business days after </w:t>
      </w:r>
      <w:r w:rsidR="00696DC9">
        <w:t>the instrument</w:t>
      </w:r>
      <w:r w:rsidRPr="008568C8">
        <w:t xml:space="preserve"> is registered on the Federal Register of Legislation.</w:t>
      </w:r>
    </w:p>
    <w:p w:rsidR="00696DC9" w:rsidRDefault="00696DC9" w:rsidP="006D32DB">
      <w:pPr>
        <w:pStyle w:val="BodyText"/>
        <w:spacing w:before="199"/>
        <w:rPr>
          <w:b/>
        </w:rPr>
      </w:pPr>
      <w:r>
        <w:rPr>
          <w:b/>
        </w:rPr>
        <w:t>Authority</w:t>
      </w:r>
    </w:p>
    <w:p w:rsidR="00696DC9" w:rsidRPr="00C63F20" w:rsidRDefault="00696DC9" w:rsidP="006D32DB">
      <w:pPr>
        <w:pStyle w:val="BodyText"/>
        <w:spacing w:before="199"/>
        <w:rPr>
          <w:szCs w:val="24"/>
        </w:rPr>
      </w:pPr>
      <w:r>
        <w:rPr>
          <w:szCs w:val="24"/>
        </w:rPr>
        <w:t xml:space="preserve">Section 3 of the instrument provides that the instrument is </w:t>
      </w:r>
      <w:r w:rsidRPr="008C0F29">
        <w:rPr>
          <w:szCs w:val="24"/>
        </w:rPr>
        <w:t xml:space="preserve">made under </w:t>
      </w:r>
      <w:r>
        <w:rPr>
          <w:szCs w:val="24"/>
        </w:rPr>
        <w:t xml:space="preserve">subrule 6.2.1(4) </w:t>
      </w:r>
      <w:r w:rsidRPr="005D3D41">
        <w:rPr>
          <w:szCs w:val="24"/>
        </w:rPr>
        <w:t xml:space="preserve">of </w:t>
      </w:r>
      <w:r w:rsidRPr="00C63F20">
        <w:rPr>
          <w:szCs w:val="24"/>
        </w:rPr>
        <w:t>the ASIC Market Integrity Rules (Securities Markets) 2017.</w:t>
      </w:r>
    </w:p>
    <w:p w:rsidR="001A7D87" w:rsidRPr="008568C8" w:rsidRDefault="008568C8" w:rsidP="006D32DB">
      <w:pPr>
        <w:pStyle w:val="BodyText"/>
        <w:spacing w:before="199"/>
        <w:rPr>
          <w:b/>
        </w:rPr>
      </w:pPr>
      <w:r w:rsidRPr="008568C8">
        <w:rPr>
          <w:b/>
        </w:rPr>
        <w:t>Interpretation</w:t>
      </w:r>
    </w:p>
    <w:p w:rsidR="008568C8" w:rsidRPr="008568C8" w:rsidRDefault="008568C8" w:rsidP="003C03B9">
      <w:pPr>
        <w:pStyle w:val="BodyText"/>
        <w:spacing w:before="199"/>
      </w:pPr>
      <w:r w:rsidRPr="008568C8">
        <w:t>Section 4(1) of the instrument provides that, unless the contrary intention appears, capitalised terms have the same meaning as in the Rules</w:t>
      </w:r>
      <w:r w:rsidR="00AD407A">
        <w:t>.</w:t>
      </w:r>
    </w:p>
    <w:p w:rsidR="00AD407A" w:rsidRDefault="008568C8" w:rsidP="00696DC9">
      <w:pPr>
        <w:pStyle w:val="BodyText"/>
        <w:spacing w:before="199"/>
      </w:pPr>
      <w:r w:rsidRPr="008568C8">
        <w:t>Subsection</w:t>
      </w:r>
      <w:r w:rsidR="00701EC5" w:rsidRPr="008568C8">
        <w:t xml:space="preserve"> </w:t>
      </w:r>
      <w:r w:rsidR="001A7D87" w:rsidRPr="008568C8">
        <w:t>4</w:t>
      </w:r>
      <w:r w:rsidRPr="008568C8">
        <w:t>(2</w:t>
      </w:r>
      <w:r w:rsidR="00701EC5" w:rsidRPr="008568C8">
        <w:t>)</w:t>
      </w:r>
      <w:r w:rsidR="001A7D87" w:rsidRPr="008568C8">
        <w:t xml:space="preserve"> of the </w:t>
      </w:r>
      <w:r w:rsidR="006D32DB" w:rsidRPr="008568C8">
        <w:t>instrument</w:t>
      </w:r>
      <w:r w:rsidR="00701EC5" w:rsidRPr="008568C8">
        <w:t xml:space="preserve"> provides that</w:t>
      </w:r>
      <w:r w:rsidR="00696DC9">
        <w:t xml:space="preserve"> ‘</w:t>
      </w:r>
      <w:r w:rsidR="00AD407A">
        <w:t>stock code</w:t>
      </w:r>
      <w:r w:rsidR="00696DC9">
        <w:t>’</w:t>
      </w:r>
      <w:r w:rsidR="00AD407A">
        <w:t>, in relation to an Equity Market Product, means the unique symbol assigned to the Equity Market Product un</w:t>
      </w:r>
      <w:r w:rsidR="00696DC9">
        <w:t>der Rule 9.2.3 of the Rules</w:t>
      </w:r>
      <w:r w:rsidR="005C7AB4">
        <w:t xml:space="preserve"> and before 7 May 2018 includes the unique symbol assigned to the Equity Market Product under Rule 6.2.3 of the </w:t>
      </w:r>
      <w:r w:rsidR="005C7AB4" w:rsidRPr="00013F03">
        <w:rPr>
          <w:i/>
        </w:rPr>
        <w:t>ASIC Market Integrity Rules (Competition in Exchange Markets) 2011</w:t>
      </w:r>
      <w:r w:rsidR="00696DC9">
        <w:t>.</w:t>
      </w:r>
    </w:p>
    <w:p w:rsidR="008568C8" w:rsidRPr="00AD407A" w:rsidRDefault="00AD407A" w:rsidP="00AD407A">
      <w:pPr>
        <w:pStyle w:val="BodyText"/>
        <w:spacing w:before="199"/>
        <w:rPr>
          <w:b/>
        </w:rPr>
      </w:pPr>
      <w:r w:rsidRPr="00AD407A">
        <w:rPr>
          <w:b/>
        </w:rPr>
        <w:t>Tier 1 Equity Market Products and Tier 2 Equity Market Products</w:t>
      </w:r>
    </w:p>
    <w:p w:rsidR="00696DC9" w:rsidRDefault="008568C8" w:rsidP="00AD407A">
      <w:pPr>
        <w:pStyle w:val="BodyText"/>
        <w:spacing w:before="199"/>
      </w:pPr>
      <w:r w:rsidRPr="008568C8">
        <w:t>S</w:t>
      </w:r>
      <w:r w:rsidR="00696DC9">
        <w:t>ubs</w:t>
      </w:r>
      <w:r w:rsidRPr="008568C8">
        <w:t xml:space="preserve">ection </w:t>
      </w:r>
      <w:r>
        <w:t>5</w:t>
      </w:r>
      <w:r w:rsidR="00696DC9">
        <w:t>(1)</w:t>
      </w:r>
      <w:r w:rsidRPr="008568C8">
        <w:t xml:space="preserve"> of the instrument provides that</w:t>
      </w:r>
      <w:r w:rsidR="00AD407A">
        <w:t xml:space="preserve"> e</w:t>
      </w:r>
      <w:r w:rsidR="00AD407A" w:rsidRPr="00AD407A">
        <w:t xml:space="preserve">ach Equity Market Product </w:t>
      </w:r>
      <w:r w:rsidR="00696DC9">
        <w:t xml:space="preserve">whose stock code is set out in </w:t>
      </w:r>
      <w:r w:rsidR="00696DC9">
        <w:rPr>
          <w:szCs w:val="24"/>
        </w:rPr>
        <w:t xml:space="preserve">the table in </w:t>
      </w:r>
      <w:r w:rsidR="00696DC9" w:rsidRPr="00BE643B">
        <w:rPr>
          <w:szCs w:val="24"/>
        </w:rPr>
        <w:t xml:space="preserve">Schedule </w:t>
      </w:r>
      <w:r w:rsidR="00696DC9">
        <w:rPr>
          <w:szCs w:val="24"/>
        </w:rPr>
        <w:t xml:space="preserve">1 </w:t>
      </w:r>
      <w:r w:rsidR="00696DC9" w:rsidRPr="00BE643B">
        <w:rPr>
          <w:szCs w:val="24"/>
        </w:rPr>
        <w:t xml:space="preserve">to </w:t>
      </w:r>
      <w:r w:rsidR="00696DC9">
        <w:rPr>
          <w:szCs w:val="24"/>
        </w:rPr>
        <w:t>the</w:t>
      </w:r>
      <w:r w:rsidR="00696DC9" w:rsidRPr="00BE643B">
        <w:rPr>
          <w:szCs w:val="24"/>
        </w:rPr>
        <w:t xml:space="preserve"> instrument is </w:t>
      </w:r>
      <w:r w:rsidR="00696DC9">
        <w:rPr>
          <w:szCs w:val="24"/>
        </w:rPr>
        <w:t>a Tier 1 Equity Market Product</w:t>
      </w:r>
      <w:r w:rsidR="00696DC9">
        <w:t>.</w:t>
      </w:r>
    </w:p>
    <w:p w:rsidR="00696DC9" w:rsidRDefault="00696DC9" w:rsidP="00696DC9">
      <w:pPr>
        <w:pStyle w:val="BodyText"/>
        <w:spacing w:before="199"/>
      </w:pPr>
      <w:r w:rsidRPr="008568C8">
        <w:t>S</w:t>
      </w:r>
      <w:r>
        <w:t>ubs</w:t>
      </w:r>
      <w:r w:rsidRPr="008568C8">
        <w:t xml:space="preserve">ection </w:t>
      </w:r>
      <w:r>
        <w:t>5(2)</w:t>
      </w:r>
      <w:r w:rsidRPr="008568C8">
        <w:t xml:space="preserve"> of the instrument provides that</w:t>
      </w:r>
      <w:r>
        <w:t xml:space="preserve"> e</w:t>
      </w:r>
      <w:r w:rsidRPr="00AD407A">
        <w:t xml:space="preserve">ach Equity Market Product </w:t>
      </w:r>
      <w:r>
        <w:t xml:space="preserve">whose stock code is set out in </w:t>
      </w:r>
      <w:r>
        <w:rPr>
          <w:szCs w:val="24"/>
        </w:rPr>
        <w:t xml:space="preserve">the table in </w:t>
      </w:r>
      <w:r w:rsidRPr="00BE643B">
        <w:rPr>
          <w:szCs w:val="24"/>
        </w:rPr>
        <w:t xml:space="preserve">Schedule </w:t>
      </w:r>
      <w:r w:rsidR="005918B7">
        <w:rPr>
          <w:szCs w:val="24"/>
        </w:rPr>
        <w:t>2</w:t>
      </w:r>
      <w:r>
        <w:rPr>
          <w:szCs w:val="24"/>
        </w:rPr>
        <w:t xml:space="preserve"> </w:t>
      </w:r>
      <w:r w:rsidRPr="00BE643B">
        <w:rPr>
          <w:szCs w:val="24"/>
        </w:rPr>
        <w:t xml:space="preserve">to </w:t>
      </w:r>
      <w:r>
        <w:rPr>
          <w:szCs w:val="24"/>
        </w:rPr>
        <w:t>the</w:t>
      </w:r>
      <w:r w:rsidRPr="00BE643B">
        <w:rPr>
          <w:szCs w:val="24"/>
        </w:rPr>
        <w:t xml:space="preserve"> instrument is </w:t>
      </w:r>
      <w:r w:rsidR="005918B7">
        <w:rPr>
          <w:szCs w:val="24"/>
        </w:rPr>
        <w:t>a Tier 2</w:t>
      </w:r>
      <w:r>
        <w:rPr>
          <w:szCs w:val="24"/>
        </w:rPr>
        <w:t xml:space="preserve"> Equity Market Product</w:t>
      </w:r>
      <w:r>
        <w:t>.</w:t>
      </w:r>
    </w:p>
    <w:p w:rsidR="00AD407A" w:rsidRPr="00AD407A" w:rsidRDefault="00AD407A" w:rsidP="00AD407A">
      <w:pPr>
        <w:pStyle w:val="BodyText"/>
        <w:spacing w:before="199"/>
        <w:rPr>
          <w:b/>
        </w:rPr>
      </w:pPr>
      <w:r w:rsidRPr="00AD407A">
        <w:rPr>
          <w:b/>
        </w:rPr>
        <w:t>Schedule 1</w:t>
      </w:r>
    </w:p>
    <w:p w:rsidR="00AD407A" w:rsidRDefault="00AD407A" w:rsidP="00AD407A">
      <w:pPr>
        <w:pStyle w:val="BodyText"/>
        <w:spacing w:before="199"/>
      </w:pPr>
      <w:r>
        <w:t xml:space="preserve">Schedule 1 </w:t>
      </w:r>
      <w:r w:rsidR="00247474">
        <w:t>provides that a specified Equity Market Product (referred to by its stock code) is a Tier 1 Equity Market Product.</w:t>
      </w:r>
    </w:p>
    <w:p w:rsidR="005918B7" w:rsidRPr="00AD407A" w:rsidRDefault="005918B7" w:rsidP="005918B7">
      <w:pPr>
        <w:pStyle w:val="BodyText"/>
        <w:spacing w:before="199"/>
        <w:rPr>
          <w:b/>
        </w:rPr>
      </w:pPr>
      <w:r>
        <w:rPr>
          <w:b/>
        </w:rPr>
        <w:t>Schedule 2</w:t>
      </w:r>
    </w:p>
    <w:p w:rsidR="005918B7" w:rsidRDefault="005918B7" w:rsidP="00AD407A">
      <w:pPr>
        <w:pStyle w:val="BodyText"/>
        <w:spacing w:before="199"/>
      </w:pPr>
      <w:r>
        <w:t>Schedule 2 provides that a specified Equity Market Product (referred to by its stock code) is a Tier 2 Equity Market Product.</w:t>
      </w:r>
    </w:p>
    <w:p w:rsidR="008568C8" w:rsidRDefault="008568C8" w:rsidP="00247474">
      <w:pPr>
        <w:pStyle w:val="BodyText"/>
        <w:spacing w:before="199"/>
      </w:pPr>
    </w:p>
    <w:p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4" w:name="5._Consultation"/>
      <w:bookmarkEnd w:id="4"/>
      <w:r w:rsidRPr="00C57CD8">
        <w:rPr>
          <w:rFonts w:ascii="Arial"/>
          <w:b/>
          <w:spacing w:val="-1"/>
          <w:sz w:val="24"/>
        </w:rPr>
        <w:t>Consultation</w:t>
      </w:r>
    </w:p>
    <w:p w:rsidR="00247474" w:rsidRDefault="00247474" w:rsidP="006334BF">
      <w:pPr>
        <w:pStyle w:val="BodyText"/>
        <w:spacing w:before="199"/>
      </w:pPr>
      <w:r w:rsidRPr="00247474">
        <w:t>There has been no consultation because the instrument is minor and machinery in nature.</w:t>
      </w:r>
    </w:p>
    <w:p w:rsidR="006D32DB" w:rsidRDefault="002F78E2" w:rsidP="006334BF">
      <w:pPr>
        <w:pStyle w:val="BodyText"/>
        <w:spacing w:before="199"/>
      </w:pPr>
      <w:r w:rsidRPr="00EC0757">
        <w:t xml:space="preserve">A Regulatory Impact Statement is not required for this instrument as it </w:t>
      </w:r>
      <w:r w:rsidR="00247474">
        <w:t>maintains under the Rules</w:t>
      </w:r>
      <w:r w:rsidRPr="00EC0757">
        <w:t xml:space="preserve"> the existing policy settings </w:t>
      </w:r>
      <w:r w:rsidR="00247474">
        <w:t xml:space="preserve">in force </w:t>
      </w:r>
      <w:r w:rsidRPr="00EC0757">
        <w:t>under the Competition Rules.</w:t>
      </w:r>
    </w:p>
    <w:p w:rsidR="00930294" w:rsidRDefault="002F78E2" w:rsidP="002F78E2">
      <w:pPr>
        <w:pStyle w:val="BodyText"/>
        <w:tabs>
          <w:tab w:val="clear" w:pos="567"/>
          <w:tab w:val="clear" w:pos="680"/>
          <w:tab w:val="center" w:pos="4153"/>
        </w:tabs>
        <w:spacing w:before="199"/>
      </w:pPr>
      <w:r>
        <w:tab/>
      </w:r>
    </w:p>
    <w:p w:rsidR="006D32DB" w:rsidRDefault="006D32DB">
      <w:pPr>
        <w:spacing w:after="0"/>
        <w:rPr>
          <w:sz w:val="24"/>
          <w:lang w:eastAsia="en-US"/>
        </w:rPr>
      </w:pPr>
      <w:r>
        <w:br w:type="page"/>
      </w:r>
    </w:p>
    <w:p w:rsidR="006D32DB" w:rsidRPr="00834797" w:rsidRDefault="006D32DB" w:rsidP="006D32DB">
      <w:pPr>
        <w:spacing w:before="360" w:after="120"/>
        <w:jc w:val="center"/>
        <w:rPr>
          <w:b/>
        </w:rPr>
      </w:pPr>
      <w:r w:rsidRPr="00834797">
        <w:rPr>
          <w:b/>
        </w:rPr>
        <w:t>Statement of Compatibility with Human Rights</w:t>
      </w:r>
    </w:p>
    <w:p w:rsidR="006D32DB" w:rsidRPr="00247F54" w:rsidRDefault="006D32DB" w:rsidP="006D32DB">
      <w:pPr>
        <w:spacing w:before="120" w:after="120"/>
        <w:jc w:val="center"/>
      </w:pPr>
      <w:r w:rsidRPr="00247F54">
        <w:rPr>
          <w:i/>
        </w:rPr>
        <w:t>Prepared in accordance with Part 3 of the Human Rights (Parliamentary Scrutiny) Act 2011</w:t>
      </w:r>
    </w:p>
    <w:p w:rsidR="006D32DB" w:rsidRPr="00247F54" w:rsidRDefault="006D32DB" w:rsidP="006D32DB">
      <w:pPr>
        <w:spacing w:before="120" w:after="120"/>
        <w:jc w:val="center"/>
      </w:pPr>
    </w:p>
    <w:p w:rsidR="006D32DB" w:rsidRPr="00247F54" w:rsidRDefault="002F78E2" w:rsidP="006D32DB">
      <w:pPr>
        <w:spacing w:before="120" w:after="120"/>
        <w:jc w:val="center"/>
      </w:pPr>
      <w:r w:rsidRPr="002F78E2">
        <w:rPr>
          <w:b/>
        </w:rPr>
        <w:t xml:space="preserve">ASIC Market Integrity Rules (Securities Markets) Determination </w:t>
      </w:r>
      <w:r w:rsidR="005918B7" w:rsidRPr="00A76E6C">
        <w:rPr>
          <w:b/>
        </w:rPr>
        <w:t>20</w:t>
      </w:r>
      <w:r w:rsidR="00A76E6C" w:rsidRPr="00A76E6C">
        <w:rPr>
          <w:b/>
        </w:rPr>
        <w:t>18/206</w:t>
      </w:r>
    </w:p>
    <w:p w:rsidR="006D32DB" w:rsidRPr="00247F54" w:rsidRDefault="002F78E2" w:rsidP="006D32DB">
      <w:pPr>
        <w:spacing w:before="120" w:after="120"/>
      </w:pPr>
      <w:r w:rsidRPr="002F78E2">
        <w:t xml:space="preserve">ASIC Market Integrity Rules (Securities Markets) Determination </w:t>
      </w:r>
      <w:r w:rsidR="005918B7" w:rsidRPr="00A76E6C">
        <w:t>20</w:t>
      </w:r>
      <w:r w:rsidRPr="00A76E6C">
        <w:t>18/</w:t>
      </w:r>
      <w:r w:rsidR="00A76E6C" w:rsidRPr="00A76E6C">
        <w:t>206</w:t>
      </w:r>
      <w:r w:rsidR="006D32DB">
        <w:t xml:space="preserve"> </w:t>
      </w:r>
      <w:r w:rsidR="005860DA">
        <w:t xml:space="preserve">(the </w:t>
      </w:r>
      <w:r w:rsidR="005860DA" w:rsidRPr="005860DA">
        <w:rPr>
          <w:b/>
        </w:rPr>
        <w:t>instrument</w:t>
      </w:r>
      <w:r w:rsidR="005860DA">
        <w:t xml:space="preserve">) </w:t>
      </w:r>
      <w:r w:rsidR="006D32DB" w:rsidRPr="00247F54">
        <w:t xml:space="preserve">is compatible with the human rights and freedoms recognised or declared in the international instruments listed in section 3 of the </w:t>
      </w:r>
      <w:r w:rsidR="006D32DB" w:rsidRPr="00247F54">
        <w:rPr>
          <w:i/>
        </w:rPr>
        <w:t>Human Rights (Parliamentary Scrutiny) Act 2011</w:t>
      </w:r>
      <w:r w:rsidR="006D32DB" w:rsidRPr="00247F54">
        <w:t>.</w:t>
      </w:r>
    </w:p>
    <w:p w:rsidR="006D32DB" w:rsidRPr="00EC0757" w:rsidRDefault="006D32DB" w:rsidP="006D32DB">
      <w:pPr>
        <w:spacing w:before="120" w:after="120"/>
        <w:jc w:val="center"/>
        <w:rPr>
          <w:szCs w:val="22"/>
        </w:rPr>
      </w:pPr>
    </w:p>
    <w:p w:rsidR="006D32DB" w:rsidRPr="00EC0757" w:rsidRDefault="006D32DB" w:rsidP="006D32DB">
      <w:pPr>
        <w:spacing w:before="120" w:after="120"/>
        <w:jc w:val="both"/>
        <w:rPr>
          <w:b/>
          <w:szCs w:val="22"/>
        </w:rPr>
      </w:pPr>
      <w:r w:rsidRPr="00EC0757">
        <w:rPr>
          <w:b/>
          <w:szCs w:val="22"/>
        </w:rPr>
        <w:t>Overview</w:t>
      </w:r>
    </w:p>
    <w:p w:rsidR="005860DA" w:rsidRPr="004A5E25" w:rsidRDefault="005860DA" w:rsidP="005860DA">
      <w:pPr>
        <w:pStyle w:val="BodyText"/>
        <w:spacing w:before="199"/>
        <w:rPr>
          <w:sz w:val="22"/>
          <w:szCs w:val="22"/>
        </w:rPr>
      </w:pPr>
      <w:r w:rsidRPr="004A5E25">
        <w:rPr>
          <w:sz w:val="22"/>
          <w:szCs w:val="22"/>
        </w:rPr>
        <w:t xml:space="preserve">Chapter 6 of the </w:t>
      </w:r>
      <w:r w:rsidRPr="004A5E25">
        <w:rPr>
          <w:i/>
          <w:sz w:val="22"/>
          <w:szCs w:val="22"/>
        </w:rPr>
        <w:t>ASIC Market Integrity Rules (Securities Markets) 2017</w:t>
      </w:r>
      <w:r w:rsidRPr="004A5E25">
        <w:rPr>
          <w:sz w:val="22"/>
          <w:szCs w:val="22"/>
        </w:rPr>
        <w:t xml:space="preserve"> (the </w:t>
      </w:r>
      <w:r w:rsidRPr="004A5E25">
        <w:rPr>
          <w:b/>
          <w:sz w:val="22"/>
          <w:szCs w:val="22"/>
        </w:rPr>
        <w:t>Rules</w:t>
      </w:r>
      <w:r w:rsidRPr="004A5E25">
        <w:rPr>
          <w:sz w:val="22"/>
          <w:szCs w:val="22"/>
        </w:rPr>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rsidR="005860DA" w:rsidRPr="004A5E25" w:rsidRDefault="005860DA" w:rsidP="005860DA">
      <w:pPr>
        <w:pStyle w:val="BodyText"/>
        <w:spacing w:before="199"/>
        <w:rPr>
          <w:sz w:val="22"/>
          <w:szCs w:val="22"/>
        </w:rPr>
      </w:pPr>
      <w:r w:rsidRPr="004A5E25">
        <w:rPr>
          <w:sz w:val="22"/>
          <w:szCs w:val="22"/>
        </w:rPr>
        <w:t>In order 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rsidR="005860DA" w:rsidRPr="004A5E25" w:rsidRDefault="005860DA" w:rsidP="005860DA">
      <w:pPr>
        <w:pStyle w:val="BodyText"/>
        <w:spacing w:before="199"/>
        <w:rPr>
          <w:color w:val="000000"/>
          <w:spacing w:val="-1"/>
          <w:sz w:val="22"/>
          <w:szCs w:val="22"/>
        </w:rPr>
      </w:pPr>
      <w:r w:rsidRPr="004A5E25">
        <w:rPr>
          <w:sz w:val="22"/>
          <w:szCs w:val="22"/>
        </w:rPr>
        <w:t xml:space="preserve">Under subrule 6.2.1(4) of the Rules, </w:t>
      </w:r>
      <w:r w:rsidRPr="004A5E25">
        <w:rPr>
          <w:color w:val="000000"/>
          <w:spacing w:val="-1"/>
          <w:sz w:val="22"/>
          <w:szCs w:val="22"/>
        </w:rPr>
        <w:t>ASIC may determine Tier 1 Equity Market Products and Tier 2 Equity Market Products by instrument in writing.</w:t>
      </w:r>
    </w:p>
    <w:p w:rsidR="005860DA" w:rsidRPr="004A5E25" w:rsidRDefault="005860DA" w:rsidP="005860DA">
      <w:pPr>
        <w:pStyle w:val="BodyText"/>
        <w:spacing w:before="199"/>
        <w:rPr>
          <w:sz w:val="22"/>
          <w:szCs w:val="22"/>
        </w:rPr>
      </w:pPr>
      <w:r w:rsidRPr="004A5E25">
        <w:rPr>
          <w:sz w:val="22"/>
          <w:szCs w:val="22"/>
        </w:rPr>
        <w:t xml:space="preserve">Subrule 6.2.1(4) of the Rules is the successor to subrule 4.2.1(4) of the </w:t>
      </w:r>
      <w:r w:rsidRPr="004A5E25">
        <w:rPr>
          <w:i/>
          <w:sz w:val="22"/>
          <w:szCs w:val="22"/>
        </w:rPr>
        <w:t>ASIC Market Integrity Rules (Competition in Exchange Markets) 2011</w:t>
      </w:r>
      <w:r w:rsidRPr="004A5E25">
        <w:rPr>
          <w:sz w:val="22"/>
          <w:szCs w:val="22"/>
        </w:rPr>
        <w:t xml:space="preserve"> (the </w:t>
      </w:r>
      <w:r w:rsidRPr="004A5E25">
        <w:rPr>
          <w:b/>
          <w:sz w:val="22"/>
          <w:szCs w:val="22"/>
        </w:rPr>
        <w:t>Competition Rules</w:t>
      </w:r>
      <w:r w:rsidRPr="004A5E25">
        <w:rPr>
          <w:sz w:val="22"/>
          <w:szCs w:val="22"/>
        </w:rPr>
        <w:t xml:space="preserve">). Under subrule 4.2.1(4) of the Competition Rules, ASIC may give notice of Tier 1 Equity Market Products and Tier 2 Equity Market Products by publishing a notification on its website. ASIC most recently published such a notification on 12 March 2018 (the </w:t>
      </w:r>
      <w:r w:rsidRPr="004A5E25">
        <w:rPr>
          <w:b/>
          <w:sz w:val="22"/>
          <w:szCs w:val="22"/>
        </w:rPr>
        <w:t>March 2018 notification</w:t>
      </w:r>
      <w:r w:rsidRPr="004A5E25">
        <w:rPr>
          <w:sz w:val="22"/>
          <w:szCs w:val="22"/>
        </w:rPr>
        <w:t>).</w:t>
      </w:r>
    </w:p>
    <w:p w:rsidR="005860DA" w:rsidRPr="004A5E25" w:rsidRDefault="005860DA" w:rsidP="005860DA">
      <w:pPr>
        <w:pStyle w:val="BodyText"/>
        <w:spacing w:before="199"/>
        <w:rPr>
          <w:sz w:val="22"/>
          <w:szCs w:val="22"/>
        </w:rPr>
      </w:pPr>
      <w:r w:rsidRPr="004A5E25">
        <w:rPr>
          <w:color w:val="000000"/>
          <w:spacing w:val="-1"/>
          <w:sz w:val="22"/>
          <w:szCs w:val="22"/>
        </w:rPr>
        <w:t>In this instrument, the determinations of Tier 1 Equity Market Products and Tier 2 Equity Market Products under subrule 6.2.1(4) replicate the determinations in the March 2018 notification.</w:t>
      </w:r>
    </w:p>
    <w:p w:rsidR="006D32DB" w:rsidRPr="004A5E25" w:rsidRDefault="006D32DB" w:rsidP="006D32DB">
      <w:pPr>
        <w:spacing w:before="120" w:after="120"/>
        <w:rPr>
          <w:b/>
          <w:szCs w:val="22"/>
        </w:rPr>
      </w:pPr>
    </w:p>
    <w:p w:rsidR="006D32DB" w:rsidRPr="00247F54" w:rsidRDefault="006D32DB" w:rsidP="006D32DB">
      <w:pPr>
        <w:spacing w:before="120" w:after="120"/>
        <w:rPr>
          <w:b/>
        </w:rPr>
      </w:pPr>
      <w:r w:rsidRPr="00247F54">
        <w:rPr>
          <w:b/>
        </w:rPr>
        <w:t>Human rights implications</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does not engage any of the applicable rights or freedoms.</w:t>
      </w:r>
    </w:p>
    <w:p w:rsidR="006D32DB" w:rsidRDefault="006D32DB" w:rsidP="006D32DB">
      <w:pPr>
        <w:spacing w:before="120" w:after="120"/>
        <w:rPr>
          <w:b/>
        </w:rPr>
      </w:pPr>
    </w:p>
    <w:p w:rsidR="006D32DB" w:rsidRPr="00247F54" w:rsidRDefault="006D32DB" w:rsidP="006D32DB">
      <w:pPr>
        <w:spacing w:before="120" w:after="120"/>
        <w:rPr>
          <w:b/>
        </w:rPr>
      </w:pPr>
      <w:r w:rsidRPr="00247F54">
        <w:rPr>
          <w:b/>
        </w:rPr>
        <w:t>Conclusion</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6D32DB" w:rsidRPr="00E4135E" w:rsidRDefault="006D32DB" w:rsidP="006D32DB">
      <w:pPr>
        <w:spacing w:before="120" w:after="120"/>
        <w:jc w:val="center"/>
      </w:pPr>
    </w:p>
    <w:p w:rsidR="000076D6" w:rsidRDefault="00EC7780" w:rsidP="00EC0757">
      <w:pPr>
        <w:spacing w:before="120" w:after="120"/>
        <w:jc w:val="center"/>
      </w:pPr>
      <w:r>
        <w:rPr>
          <w:b/>
        </w:rPr>
        <w:t>Australian Securities and Investments Commission</w:t>
      </w:r>
    </w:p>
    <w:sectPr w:rsidR="000076D6">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7F" w:rsidRDefault="0009537F">
      <w:pPr>
        <w:spacing w:after="0"/>
      </w:pPr>
      <w:r>
        <w:separator/>
      </w:r>
    </w:p>
  </w:endnote>
  <w:endnote w:type="continuationSeparator" w:id="0">
    <w:p w:rsidR="0009537F" w:rsidRDefault="00095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09537F">
    <w:pPr>
      <w:pStyle w:val="Footer"/>
      <w:ind w:right="360"/>
    </w:pPr>
  </w:p>
  <w:p w:rsidR="00C27A4B" w:rsidRDefault="0009537F"/>
  <w:p w:rsidR="00C27A4B" w:rsidRDefault="0009537F"/>
  <w:p w:rsidR="00C27A4B" w:rsidRDefault="0009537F"/>
  <w:p w:rsidR="00C27A4B" w:rsidRDefault="0009537F"/>
  <w:p w:rsidR="00C27A4B" w:rsidRDefault="000953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B02EC">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B02EC">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7F" w:rsidRDefault="0009537F">
      <w:pPr>
        <w:spacing w:after="0"/>
      </w:pPr>
      <w:r>
        <w:separator/>
      </w:r>
    </w:p>
  </w:footnote>
  <w:footnote w:type="continuationSeparator" w:id="0">
    <w:p w:rsidR="0009537F" w:rsidRDefault="000953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09537F"/>
  <w:p w:rsidR="00C27A4B" w:rsidRDefault="000953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A76E6C" w:rsidRPr="00A76E6C">
      <w:t>2018/206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13"/>
  </w:num>
  <w:num w:numId="4">
    <w:abstractNumId w:val="19"/>
  </w:num>
  <w:num w:numId="5">
    <w:abstractNumId w:val="8"/>
  </w:num>
  <w:num w:numId="6">
    <w:abstractNumId w:val="7"/>
  </w:num>
  <w:num w:numId="7">
    <w:abstractNumId w:val="12"/>
  </w:num>
  <w:num w:numId="8">
    <w:abstractNumId w:val="5"/>
  </w:num>
  <w:num w:numId="9">
    <w:abstractNumId w:val="2"/>
  </w:num>
  <w:num w:numId="10">
    <w:abstractNumId w:val="1"/>
  </w:num>
  <w:num w:numId="11">
    <w:abstractNumId w:val="10"/>
  </w:num>
  <w:num w:numId="12">
    <w:abstractNumId w:val="18"/>
  </w:num>
  <w:num w:numId="13">
    <w:abstractNumId w:val="15"/>
  </w:num>
  <w:num w:numId="14">
    <w:abstractNumId w:val="9"/>
  </w:num>
  <w:num w:numId="15">
    <w:abstractNumId w:val="14"/>
  </w:num>
  <w:num w:numId="16">
    <w:abstractNumId w:val="17"/>
  </w:num>
  <w:num w:numId="17">
    <w:abstractNumId w:val="20"/>
  </w:num>
  <w:num w:numId="18">
    <w:abstractNumId w:val="11"/>
  </w:num>
  <w:num w:numId="19">
    <w:abstractNumId w:val="3"/>
  </w:num>
  <w:num w:numId="20">
    <w:abstractNumId w:val="16"/>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1A"/>
    <w:rsid w:val="000076D6"/>
    <w:rsid w:val="00010C73"/>
    <w:rsid w:val="00052F3F"/>
    <w:rsid w:val="0009537F"/>
    <w:rsid w:val="0009673C"/>
    <w:rsid w:val="00103443"/>
    <w:rsid w:val="001362EC"/>
    <w:rsid w:val="00193C69"/>
    <w:rsid w:val="001A6AE2"/>
    <w:rsid w:val="001A7D87"/>
    <w:rsid w:val="001C4755"/>
    <w:rsid w:val="001E6D60"/>
    <w:rsid w:val="001F76E9"/>
    <w:rsid w:val="00211A17"/>
    <w:rsid w:val="00247474"/>
    <w:rsid w:val="0024760D"/>
    <w:rsid w:val="0029670D"/>
    <w:rsid w:val="002B0AC4"/>
    <w:rsid w:val="002C4545"/>
    <w:rsid w:val="002F401A"/>
    <w:rsid w:val="002F78E2"/>
    <w:rsid w:val="00305D15"/>
    <w:rsid w:val="00332D14"/>
    <w:rsid w:val="00333229"/>
    <w:rsid w:val="003A5396"/>
    <w:rsid w:val="003C03B9"/>
    <w:rsid w:val="003D3EC7"/>
    <w:rsid w:val="00424201"/>
    <w:rsid w:val="00432430"/>
    <w:rsid w:val="00440EBD"/>
    <w:rsid w:val="00444A99"/>
    <w:rsid w:val="0047318F"/>
    <w:rsid w:val="004A5E25"/>
    <w:rsid w:val="00540069"/>
    <w:rsid w:val="0054543F"/>
    <w:rsid w:val="005860DA"/>
    <w:rsid w:val="00587ED1"/>
    <w:rsid w:val="005918B7"/>
    <w:rsid w:val="005A7D3E"/>
    <w:rsid w:val="005B0E3A"/>
    <w:rsid w:val="005C7AB4"/>
    <w:rsid w:val="006334BF"/>
    <w:rsid w:val="00696DC9"/>
    <w:rsid w:val="006D32DB"/>
    <w:rsid w:val="00701EC5"/>
    <w:rsid w:val="00781982"/>
    <w:rsid w:val="007819EF"/>
    <w:rsid w:val="00812EAA"/>
    <w:rsid w:val="008568C8"/>
    <w:rsid w:val="008936EF"/>
    <w:rsid w:val="008F01C8"/>
    <w:rsid w:val="009026D4"/>
    <w:rsid w:val="0092751D"/>
    <w:rsid w:val="00930294"/>
    <w:rsid w:val="0093491C"/>
    <w:rsid w:val="00981228"/>
    <w:rsid w:val="009B02EC"/>
    <w:rsid w:val="009D2D2D"/>
    <w:rsid w:val="00A24BA4"/>
    <w:rsid w:val="00A34E8A"/>
    <w:rsid w:val="00A6019B"/>
    <w:rsid w:val="00A76E6C"/>
    <w:rsid w:val="00AC02C2"/>
    <w:rsid w:val="00AC46C5"/>
    <w:rsid w:val="00AD3ABD"/>
    <w:rsid w:val="00AD407A"/>
    <w:rsid w:val="00AF1DE2"/>
    <w:rsid w:val="00BA45D2"/>
    <w:rsid w:val="00C00DA4"/>
    <w:rsid w:val="00C17789"/>
    <w:rsid w:val="00C313B8"/>
    <w:rsid w:val="00C57CD8"/>
    <w:rsid w:val="00C63F20"/>
    <w:rsid w:val="00C67B23"/>
    <w:rsid w:val="00C704B1"/>
    <w:rsid w:val="00CB0B71"/>
    <w:rsid w:val="00CD5D0C"/>
    <w:rsid w:val="00CE5A32"/>
    <w:rsid w:val="00D22AD6"/>
    <w:rsid w:val="00D33963"/>
    <w:rsid w:val="00D42F63"/>
    <w:rsid w:val="00D45BF9"/>
    <w:rsid w:val="00D60A84"/>
    <w:rsid w:val="00E57B99"/>
    <w:rsid w:val="00E63680"/>
    <w:rsid w:val="00EA4C97"/>
    <w:rsid w:val="00EA4D7B"/>
    <w:rsid w:val="00EA6B3B"/>
    <w:rsid w:val="00EB7FCB"/>
    <w:rsid w:val="00EC0757"/>
    <w:rsid w:val="00EC2742"/>
    <w:rsid w:val="00EC7780"/>
    <w:rsid w:val="00EE6AE2"/>
    <w:rsid w:val="00EE7C19"/>
    <w:rsid w:val="00F118B8"/>
    <w:rsid w:val="00F174B0"/>
    <w:rsid w:val="00F301AA"/>
    <w:rsid w:val="00F35D4C"/>
    <w:rsid w:val="00F40627"/>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R20180000250779</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FF7ACA34-DAC6-4F1D-8C61-3155C67B8C5C}">
  <ds:schemaRefs>
    <ds:schemaRef ds:uri="http://schemas.microsoft.com/office/2006/metadata/properties"/>
    <ds:schemaRef ds:uri="http://schemas.microsoft.com/office/infopath/2007/PartnerControls"/>
    <ds:schemaRef ds:uri="da7a9ac0-bc47-4684-84e6-3a8e9ac80c12"/>
    <ds:schemaRef ds:uri="e3c121ce-93ad-4322-8dbe-6959e0a586ce"/>
    <ds:schemaRef ds:uri="http://schemas.microsoft.com/sharepoint/v4"/>
    <ds:schemaRef ds:uri="17f478ab-373e-4295-9ff0-9b833ad01319"/>
  </ds:schemaRefs>
</ds:datastoreItem>
</file>

<file path=customXml/itemProps4.xml><?xml version="1.0" encoding="utf-8"?>
<ds:datastoreItem xmlns:ds="http://schemas.openxmlformats.org/officeDocument/2006/customXml" ds:itemID="{C51CE56F-FBCE-4297-AE1D-226F5847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96</TotalTime>
  <Pages>1</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andrew.templer</cp:lastModifiedBy>
  <cp:revision>11</cp:revision>
  <cp:lastPrinted>2017-08-10T23:07:00Z</cp:lastPrinted>
  <dcterms:created xsi:type="dcterms:W3CDTF">2018-03-16T05:50:00Z</dcterms:created>
  <dcterms:modified xsi:type="dcterms:W3CDTF">2018-03-28T00:25:00Z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{ef9486e7-0a3d-484c-968a-1b2ee0ea7cc7}</vt:lpwstr>
  </property>
  <property fmtid="{D5CDD505-2E9C-101B-9397-08002B2CF9AE}" pid="29" name="RecordPoint_RecordNumberSubmitted">
    <vt:lpwstr>R20180000250779</vt:lpwstr>
  </property>
  <property fmtid="{D5CDD505-2E9C-101B-9397-08002B2CF9AE}" pid="30" name="RecordPoint_SubmissionCompleted">
    <vt:lpwstr>2018-03-28T11:30:22.0245486+11:00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