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C99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BCAE2F" wp14:editId="5E7301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34C5" w14:textId="77777777" w:rsidR="00715914" w:rsidRPr="00E500D4" w:rsidRDefault="00715914" w:rsidP="00715914">
      <w:pPr>
        <w:rPr>
          <w:sz w:val="19"/>
        </w:rPr>
      </w:pPr>
    </w:p>
    <w:p w14:paraId="6E1822A9" w14:textId="1D76DD82" w:rsidR="00554826" w:rsidRPr="00E500D4" w:rsidRDefault="00522297" w:rsidP="00554826">
      <w:pPr>
        <w:pStyle w:val="ShortT"/>
      </w:pPr>
      <w:r w:rsidRPr="00522297">
        <w:t xml:space="preserve">Logbooks for Fisheries </w:t>
      </w:r>
      <w:r>
        <w:t xml:space="preserve">Amendment </w:t>
      </w:r>
      <w:r w:rsidR="00EB4FBE">
        <w:t>Determination 2018 (No. 1)</w:t>
      </w:r>
    </w:p>
    <w:p w14:paraId="3BB89617" w14:textId="74BBE0CE" w:rsidR="00CC7224" w:rsidRPr="00CC7224" w:rsidRDefault="00CC7224" w:rsidP="00CC7224">
      <w:pPr>
        <w:pStyle w:val="SignCoverPageStart"/>
        <w:spacing w:before="240"/>
        <w:ind w:right="91"/>
        <w:rPr>
          <w:szCs w:val="22"/>
        </w:rPr>
      </w:pPr>
      <w:r w:rsidRPr="00CC7224">
        <w:rPr>
          <w:color w:val="000000"/>
          <w:szCs w:val="22"/>
        </w:rPr>
        <w:t xml:space="preserve">I, </w:t>
      </w:r>
      <w:r w:rsidR="00515755">
        <w:rPr>
          <w:color w:val="000000"/>
          <w:szCs w:val="22"/>
        </w:rPr>
        <w:t xml:space="preserve">Nick </w:t>
      </w:r>
      <w:proofErr w:type="spellStart"/>
      <w:r w:rsidR="00515755">
        <w:rPr>
          <w:color w:val="000000"/>
          <w:szCs w:val="22"/>
        </w:rPr>
        <w:t>Rayns</w:t>
      </w:r>
      <w:proofErr w:type="spellEnd"/>
      <w:r>
        <w:rPr>
          <w:color w:val="000000"/>
          <w:szCs w:val="22"/>
        </w:rPr>
        <w:t xml:space="preserve">, Executive </w:t>
      </w:r>
      <w:r w:rsidR="00515755">
        <w:rPr>
          <w:color w:val="000000"/>
          <w:szCs w:val="22"/>
        </w:rPr>
        <w:t>Manager Fisheries</w:t>
      </w:r>
      <w:r>
        <w:rPr>
          <w:color w:val="000000"/>
          <w:szCs w:val="22"/>
        </w:rPr>
        <w:t xml:space="preserve"> of the Australian Fisheries Management Authority</w:t>
      </w:r>
      <w:r w:rsidR="0072359A">
        <w:rPr>
          <w:color w:val="000000"/>
          <w:szCs w:val="22"/>
        </w:rPr>
        <w:t xml:space="preserve"> make the following</w:t>
      </w:r>
      <w:r w:rsidR="00975D5B">
        <w:rPr>
          <w:color w:val="000000"/>
          <w:szCs w:val="22"/>
        </w:rPr>
        <w:t xml:space="preserve"> </w:t>
      </w:r>
      <w:r w:rsidR="000256AE" w:rsidRPr="00D4448B">
        <w:rPr>
          <w:color w:val="000000"/>
          <w:szCs w:val="22"/>
        </w:rPr>
        <w:t>D</w:t>
      </w:r>
      <w:r w:rsidR="0072359A" w:rsidRPr="00D4448B">
        <w:rPr>
          <w:color w:val="000000"/>
          <w:szCs w:val="22"/>
        </w:rPr>
        <w:t>etermination</w:t>
      </w:r>
      <w:r w:rsidRPr="00CC7224">
        <w:rPr>
          <w:color w:val="000000"/>
          <w:szCs w:val="22"/>
        </w:rPr>
        <w:t>.</w:t>
      </w:r>
    </w:p>
    <w:p w14:paraId="3362C254" w14:textId="58C2A924" w:rsidR="00CC7224" w:rsidRPr="00CC7224" w:rsidRDefault="00CC7224" w:rsidP="00CC7224">
      <w:pPr>
        <w:shd w:val="clear" w:color="auto" w:fill="FFFFFF"/>
        <w:spacing w:before="720" w:line="240" w:lineRule="atLeast"/>
        <w:ind w:right="397"/>
        <w:jc w:val="both"/>
        <w:rPr>
          <w:rFonts w:ascii="Calibri" w:eastAsia="Times New Roman" w:hAnsi="Calibri" w:cs="Times New Roman"/>
          <w:color w:val="000000"/>
          <w:szCs w:val="22"/>
          <w:lang w:eastAsia="en-AU"/>
        </w:rPr>
      </w:pPr>
      <w:r w:rsidRPr="00CC7224">
        <w:rPr>
          <w:rFonts w:eastAsia="Times New Roman" w:cs="Times New Roman"/>
          <w:color w:val="000000"/>
          <w:szCs w:val="22"/>
          <w:lang w:eastAsia="en-AU"/>
        </w:rPr>
        <w:t>Dated</w:t>
      </w:r>
      <w:bookmarkStart w:id="0" w:name="BKCheck15B_1"/>
      <w:bookmarkEnd w:id="0"/>
      <w:r w:rsidR="00665B6A">
        <w:rPr>
          <w:rFonts w:eastAsia="Times New Roman" w:cs="Times New Roman"/>
          <w:color w:val="000000"/>
          <w:szCs w:val="22"/>
          <w:lang w:eastAsia="en-AU"/>
        </w:rPr>
        <w:t xml:space="preserve">    13 </w:t>
      </w:r>
      <w:bookmarkStart w:id="1" w:name="_GoBack"/>
      <w:bookmarkEnd w:id="1"/>
      <w:r w:rsidR="00515755">
        <w:rPr>
          <w:rFonts w:eastAsia="Times New Roman" w:cs="Times New Roman"/>
          <w:color w:val="000000"/>
          <w:szCs w:val="22"/>
          <w:lang w:eastAsia="en-AU"/>
        </w:rPr>
        <w:t>April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CC7224">
        <w:rPr>
          <w:rFonts w:eastAsia="Times New Roman" w:cs="Times New Roman"/>
          <w:color w:val="000000"/>
          <w:szCs w:val="22"/>
          <w:lang w:eastAsia="en-AU"/>
        </w:rPr>
        <w:t>2018</w:t>
      </w:r>
    </w:p>
    <w:p w14:paraId="6EC5DF6A" w14:textId="25C6017C" w:rsidR="00CC7224" w:rsidRPr="00CC7224" w:rsidRDefault="00CC7224" w:rsidP="00CC7224">
      <w:pPr>
        <w:shd w:val="clear" w:color="auto" w:fill="FFFFFF"/>
        <w:spacing w:before="480" w:line="300" w:lineRule="atLeast"/>
        <w:ind w:right="397"/>
        <w:rPr>
          <w:rFonts w:ascii="Calibri" w:eastAsia="Times New Roman" w:hAnsi="Calibri" w:cs="Times New Roman"/>
          <w:color w:val="000000"/>
          <w:szCs w:val="22"/>
          <w:lang w:eastAsia="en-AU"/>
        </w:rPr>
      </w:pPr>
    </w:p>
    <w:p w14:paraId="32039DBB" w14:textId="77777777" w:rsidR="00CC7224" w:rsidRDefault="00CC7224" w:rsidP="00CC7224">
      <w:pPr>
        <w:shd w:val="clear" w:color="auto" w:fill="FFFFFF"/>
        <w:spacing w:line="300" w:lineRule="atLeast"/>
        <w:rPr>
          <w:rFonts w:eastAsia="Times New Roman" w:cs="Times New Roman"/>
          <w:color w:val="000000"/>
          <w:szCs w:val="22"/>
          <w:lang w:eastAsia="en-AU"/>
        </w:rPr>
      </w:pPr>
    </w:p>
    <w:p w14:paraId="44D82422" w14:textId="45C39DB0" w:rsidR="00CC7224" w:rsidRPr="00CC7224" w:rsidRDefault="00515755" w:rsidP="00CC7224">
      <w:pPr>
        <w:shd w:val="clear" w:color="auto" w:fill="FFFFFF"/>
        <w:spacing w:line="300" w:lineRule="atLeast"/>
        <w:rPr>
          <w:rFonts w:ascii="Calibri" w:eastAsia="Times New Roman" w:hAnsi="Calibri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Nick</w:t>
      </w:r>
      <w:r w:rsidR="00CC7224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2"/>
          <w:lang w:eastAsia="en-AU"/>
        </w:rPr>
        <w:t>Rayns</w:t>
      </w:r>
      <w:proofErr w:type="spellEnd"/>
    </w:p>
    <w:p w14:paraId="32EF103B" w14:textId="1E74BE94" w:rsidR="00CC7224" w:rsidRDefault="00CC7224" w:rsidP="00CC7224">
      <w:pPr>
        <w:shd w:val="clear" w:color="auto" w:fill="FFFFFF"/>
        <w:spacing w:line="300" w:lineRule="atLeast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Executive </w:t>
      </w:r>
      <w:r w:rsidR="00515755">
        <w:rPr>
          <w:rFonts w:eastAsia="Times New Roman" w:cs="Times New Roman"/>
          <w:color w:val="000000"/>
          <w:szCs w:val="22"/>
          <w:lang w:eastAsia="en-AU"/>
        </w:rPr>
        <w:t>Manager Fisheries</w:t>
      </w:r>
    </w:p>
    <w:p w14:paraId="60D47B18" w14:textId="184E8625" w:rsidR="00554826" w:rsidRPr="008E0027" w:rsidRDefault="00CC7224" w:rsidP="00CC7224">
      <w:pPr>
        <w:pStyle w:val="SignCoverPageEnd"/>
        <w:ind w:right="91"/>
        <w:rPr>
          <w:sz w:val="22"/>
        </w:rPr>
      </w:pPr>
      <w:r>
        <w:rPr>
          <w:color w:val="000000"/>
          <w:szCs w:val="22"/>
        </w:rPr>
        <w:t>Australian Fisheries Management Authority</w:t>
      </w:r>
    </w:p>
    <w:p w14:paraId="528339AF" w14:textId="77777777" w:rsidR="00554826" w:rsidRDefault="00554826" w:rsidP="00554826"/>
    <w:p w14:paraId="0F48D2FB" w14:textId="77777777" w:rsidR="00554826" w:rsidRPr="00ED79B6" w:rsidRDefault="00554826" w:rsidP="00554826"/>
    <w:p w14:paraId="77D2A9F1" w14:textId="77777777" w:rsidR="00F6696E" w:rsidRDefault="00F6696E" w:rsidP="00F6696E"/>
    <w:p w14:paraId="67CE7CAF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92226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140DB35" w14:textId="77777777" w:rsidR="00522297" w:rsidRPr="00D4448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48B">
        <w:fldChar w:fldCharType="begin"/>
      </w:r>
      <w:r w:rsidRPr="00D4448B">
        <w:instrText xml:space="preserve"> TOC \o "1-9" </w:instrText>
      </w:r>
      <w:r w:rsidRPr="00D4448B">
        <w:fldChar w:fldCharType="separate"/>
      </w:r>
      <w:r w:rsidR="00522297" w:rsidRPr="00D4448B">
        <w:rPr>
          <w:noProof/>
        </w:rPr>
        <w:t>1  Name</w:t>
      </w:r>
      <w:r w:rsidR="00522297" w:rsidRPr="00D4448B">
        <w:rPr>
          <w:noProof/>
        </w:rPr>
        <w:tab/>
      </w:r>
      <w:r w:rsidR="00522297" w:rsidRPr="00D4448B">
        <w:rPr>
          <w:noProof/>
        </w:rPr>
        <w:fldChar w:fldCharType="begin"/>
      </w:r>
      <w:r w:rsidR="00522297" w:rsidRPr="00D4448B">
        <w:rPr>
          <w:noProof/>
        </w:rPr>
        <w:instrText xml:space="preserve"> PAGEREF _Toc507426229 \h </w:instrText>
      </w:r>
      <w:r w:rsidR="00522297" w:rsidRPr="00D4448B">
        <w:rPr>
          <w:noProof/>
        </w:rPr>
      </w:r>
      <w:r w:rsidR="00522297" w:rsidRPr="00D4448B">
        <w:rPr>
          <w:noProof/>
        </w:rPr>
        <w:fldChar w:fldCharType="separate"/>
      </w:r>
      <w:r w:rsidR="001025F0">
        <w:rPr>
          <w:noProof/>
        </w:rPr>
        <w:t>1</w:t>
      </w:r>
      <w:r w:rsidR="00522297" w:rsidRPr="00D4448B">
        <w:rPr>
          <w:noProof/>
        </w:rPr>
        <w:fldChar w:fldCharType="end"/>
      </w:r>
    </w:p>
    <w:p w14:paraId="30261E60" w14:textId="77777777" w:rsidR="00522297" w:rsidRPr="00D4448B" w:rsidRDefault="00522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48B">
        <w:rPr>
          <w:noProof/>
        </w:rPr>
        <w:t>2  Commencement</w:t>
      </w:r>
      <w:r w:rsidRPr="00D4448B">
        <w:rPr>
          <w:noProof/>
        </w:rPr>
        <w:tab/>
      </w:r>
      <w:r w:rsidRPr="00D4448B">
        <w:rPr>
          <w:noProof/>
        </w:rPr>
        <w:fldChar w:fldCharType="begin"/>
      </w:r>
      <w:r w:rsidRPr="00D4448B">
        <w:rPr>
          <w:noProof/>
        </w:rPr>
        <w:instrText xml:space="preserve"> PAGEREF _Toc507426230 \h </w:instrText>
      </w:r>
      <w:r w:rsidRPr="00D4448B">
        <w:rPr>
          <w:noProof/>
        </w:rPr>
      </w:r>
      <w:r w:rsidRPr="00D4448B">
        <w:rPr>
          <w:noProof/>
        </w:rPr>
        <w:fldChar w:fldCharType="separate"/>
      </w:r>
      <w:r w:rsidR="001025F0">
        <w:rPr>
          <w:noProof/>
        </w:rPr>
        <w:t>1</w:t>
      </w:r>
      <w:r w:rsidRPr="00D4448B">
        <w:rPr>
          <w:noProof/>
        </w:rPr>
        <w:fldChar w:fldCharType="end"/>
      </w:r>
    </w:p>
    <w:p w14:paraId="41682377" w14:textId="77777777" w:rsidR="00522297" w:rsidRPr="00D4448B" w:rsidRDefault="00522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48B">
        <w:rPr>
          <w:noProof/>
        </w:rPr>
        <w:t>3  Authority</w:t>
      </w:r>
      <w:r w:rsidRPr="00D4448B">
        <w:rPr>
          <w:noProof/>
        </w:rPr>
        <w:tab/>
      </w:r>
      <w:r w:rsidRPr="00D4448B">
        <w:rPr>
          <w:noProof/>
        </w:rPr>
        <w:fldChar w:fldCharType="begin"/>
      </w:r>
      <w:r w:rsidRPr="00D4448B">
        <w:rPr>
          <w:noProof/>
        </w:rPr>
        <w:instrText xml:space="preserve"> PAGEREF _Toc507426231 \h </w:instrText>
      </w:r>
      <w:r w:rsidRPr="00D4448B">
        <w:rPr>
          <w:noProof/>
        </w:rPr>
      </w:r>
      <w:r w:rsidRPr="00D4448B">
        <w:rPr>
          <w:noProof/>
        </w:rPr>
        <w:fldChar w:fldCharType="separate"/>
      </w:r>
      <w:r w:rsidR="001025F0">
        <w:rPr>
          <w:noProof/>
        </w:rPr>
        <w:t>1</w:t>
      </w:r>
      <w:r w:rsidRPr="00D4448B">
        <w:rPr>
          <w:noProof/>
        </w:rPr>
        <w:fldChar w:fldCharType="end"/>
      </w:r>
    </w:p>
    <w:p w14:paraId="5325625C" w14:textId="77777777" w:rsidR="00522297" w:rsidRPr="00D4448B" w:rsidRDefault="005222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448B">
        <w:rPr>
          <w:noProof/>
        </w:rPr>
        <w:t>4  Schedules</w:t>
      </w:r>
      <w:r w:rsidRPr="00D4448B">
        <w:rPr>
          <w:noProof/>
        </w:rPr>
        <w:tab/>
      </w:r>
      <w:r w:rsidRPr="00D4448B">
        <w:rPr>
          <w:noProof/>
        </w:rPr>
        <w:fldChar w:fldCharType="begin"/>
      </w:r>
      <w:r w:rsidRPr="00D4448B">
        <w:rPr>
          <w:noProof/>
        </w:rPr>
        <w:instrText xml:space="preserve"> PAGEREF _Toc507426232 \h </w:instrText>
      </w:r>
      <w:r w:rsidRPr="00D4448B">
        <w:rPr>
          <w:noProof/>
        </w:rPr>
      </w:r>
      <w:r w:rsidRPr="00D4448B">
        <w:rPr>
          <w:noProof/>
        </w:rPr>
        <w:fldChar w:fldCharType="separate"/>
      </w:r>
      <w:r w:rsidR="001025F0">
        <w:rPr>
          <w:noProof/>
        </w:rPr>
        <w:t>1</w:t>
      </w:r>
      <w:r w:rsidRPr="00D4448B">
        <w:rPr>
          <w:noProof/>
        </w:rPr>
        <w:fldChar w:fldCharType="end"/>
      </w:r>
    </w:p>
    <w:p w14:paraId="2D480E64" w14:textId="7CBE467C" w:rsidR="00975D5B" w:rsidRPr="00D4448B" w:rsidRDefault="00B418CB" w:rsidP="00975D5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448B">
        <w:fldChar w:fldCharType="end"/>
      </w:r>
      <w:r w:rsidR="00975D5B" w:rsidRPr="00D4448B">
        <w:rPr>
          <w:noProof/>
        </w:rPr>
        <w:t xml:space="preserve"> Schedule 1—Amendments</w:t>
      </w:r>
      <w:r w:rsidR="00975D5B" w:rsidRPr="00D4448B">
        <w:rPr>
          <w:b w:val="0"/>
          <w:noProof/>
          <w:sz w:val="20"/>
        </w:rPr>
        <w:tab/>
      </w:r>
      <w:r w:rsidR="00975D5B" w:rsidRPr="00D4448B">
        <w:rPr>
          <w:b w:val="0"/>
          <w:noProof/>
          <w:sz w:val="20"/>
        </w:rPr>
        <w:fldChar w:fldCharType="begin"/>
      </w:r>
      <w:r w:rsidR="00975D5B" w:rsidRPr="00D4448B">
        <w:rPr>
          <w:b w:val="0"/>
          <w:noProof/>
          <w:sz w:val="20"/>
        </w:rPr>
        <w:instrText xml:space="preserve"> PAGEREF _Toc478567691 \h </w:instrText>
      </w:r>
      <w:r w:rsidR="00975D5B" w:rsidRPr="00D4448B">
        <w:rPr>
          <w:b w:val="0"/>
          <w:noProof/>
          <w:sz w:val="20"/>
        </w:rPr>
      </w:r>
      <w:r w:rsidR="00975D5B" w:rsidRPr="00D4448B">
        <w:rPr>
          <w:b w:val="0"/>
          <w:noProof/>
          <w:sz w:val="20"/>
        </w:rPr>
        <w:fldChar w:fldCharType="separate"/>
      </w:r>
      <w:r w:rsidR="001025F0">
        <w:rPr>
          <w:b w:val="0"/>
          <w:noProof/>
          <w:sz w:val="20"/>
        </w:rPr>
        <w:t>2</w:t>
      </w:r>
      <w:r w:rsidR="00975D5B" w:rsidRPr="00D4448B">
        <w:rPr>
          <w:b w:val="0"/>
          <w:noProof/>
          <w:sz w:val="20"/>
        </w:rPr>
        <w:fldChar w:fldCharType="end"/>
      </w:r>
    </w:p>
    <w:p w14:paraId="405CDC82" w14:textId="05926D3E" w:rsidR="00975D5B" w:rsidRDefault="00975D5B" w:rsidP="00975D5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448B">
        <w:rPr>
          <w:noProof/>
        </w:rPr>
        <w:t>Logbooks for Fisheries Determination 2017</w:t>
      </w:r>
      <w:r w:rsidRPr="00D4448B">
        <w:rPr>
          <w:i w:val="0"/>
          <w:noProof/>
        </w:rPr>
        <w:tab/>
      </w:r>
      <w:r w:rsidRPr="00D4448B">
        <w:rPr>
          <w:i w:val="0"/>
          <w:noProof/>
        </w:rPr>
        <w:fldChar w:fldCharType="begin"/>
      </w:r>
      <w:r w:rsidRPr="00D4448B">
        <w:rPr>
          <w:i w:val="0"/>
          <w:noProof/>
        </w:rPr>
        <w:instrText xml:space="preserve"> PAGEREF _Toc478567692 \h </w:instrText>
      </w:r>
      <w:r w:rsidRPr="00D4448B">
        <w:rPr>
          <w:i w:val="0"/>
          <w:noProof/>
        </w:rPr>
      </w:r>
      <w:r w:rsidRPr="00D4448B">
        <w:rPr>
          <w:i w:val="0"/>
          <w:noProof/>
        </w:rPr>
        <w:fldChar w:fldCharType="separate"/>
      </w:r>
      <w:r w:rsidR="001025F0">
        <w:rPr>
          <w:i w:val="0"/>
          <w:noProof/>
        </w:rPr>
        <w:t>2</w:t>
      </w:r>
      <w:r w:rsidRPr="00D4448B">
        <w:rPr>
          <w:i w:val="0"/>
          <w:noProof/>
        </w:rPr>
        <w:fldChar w:fldCharType="end"/>
      </w:r>
    </w:p>
    <w:p w14:paraId="252FEE84" w14:textId="77777777" w:rsidR="00F6696E" w:rsidRDefault="00F6696E" w:rsidP="00F6696E">
      <w:pPr>
        <w:outlineLvl w:val="0"/>
      </w:pPr>
    </w:p>
    <w:p w14:paraId="3ADE0D74" w14:textId="77777777" w:rsidR="00554826" w:rsidRPr="00554826" w:rsidRDefault="00554826" w:rsidP="00554826">
      <w:pPr>
        <w:pStyle w:val="ActHead5"/>
      </w:pPr>
      <w:bookmarkStart w:id="2" w:name="_Toc507426229"/>
      <w:proofErr w:type="gramStart"/>
      <w:r w:rsidRPr="00554826">
        <w:t>1  Name</w:t>
      </w:r>
      <w:bookmarkEnd w:id="2"/>
      <w:proofErr w:type="gramEnd"/>
    </w:p>
    <w:p w14:paraId="73B6EA43" w14:textId="01342F92" w:rsidR="00554826" w:rsidRPr="00A772CD" w:rsidRDefault="00554826" w:rsidP="00554826">
      <w:pPr>
        <w:pStyle w:val="subsection"/>
      </w:pPr>
      <w:r w:rsidRPr="009C2562">
        <w:tab/>
      </w:r>
      <w:r w:rsidRPr="009C2562">
        <w:tab/>
      </w:r>
      <w:r w:rsidRPr="00A772CD">
        <w:t xml:space="preserve">This instrument is the </w:t>
      </w:r>
      <w:bookmarkStart w:id="3" w:name="BKCheck15B_3"/>
      <w:bookmarkEnd w:id="3"/>
      <w:r w:rsidR="00EB4FBE" w:rsidRPr="00EB4FBE">
        <w:rPr>
          <w:i/>
        </w:rPr>
        <w:t>Logbooks for Fisheries Amendment Determination 2018 (No. 1)</w:t>
      </w:r>
      <w:r w:rsidR="00132BB9" w:rsidRPr="00A772CD">
        <w:rPr>
          <w:i/>
        </w:rPr>
        <w:t>.</w:t>
      </w:r>
    </w:p>
    <w:p w14:paraId="4B460559" w14:textId="77777777" w:rsidR="00554826" w:rsidRPr="00D07C7E" w:rsidRDefault="00554826" w:rsidP="00554826">
      <w:pPr>
        <w:pStyle w:val="ActHead5"/>
      </w:pPr>
      <w:bookmarkStart w:id="4" w:name="_Toc507426230"/>
      <w:proofErr w:type="gramStart"/>
      <w:r w:rsidRPr="00A772CD">
        <w:t>2  Commencement</w:t>
      </w:r>
      <w:bookmarkEnd w:id="4"/>
      <w:proofErr w:type="gramEnd"/>
    </w:p>
    <w:p w14:paraId="58480EA8" w14:textId="4B808BA5" w:rsidR="00554826" w:rsidRPr="00232984" w:rsidRDefault="00554826" w:rsidP="00554826">
      <w:pPr>
        <w:pStyle w:val="subsection"/>
      </w:pPr>
      <w:r w:rsidRPr="00D07C7E">
        <w:tab/>
      </w:r>
      <w:r w:rsidRPr="00D07C7E">
        <w:tab/>
        <w:t xml:space="preserve">This instrument commences </w:t>
      </w:r>
      <w:r w:rsidR="00AB6951" w:rsidRPr="00D07C7E">
        <w:t xml:space="preserve">on the </w:t>
      </w:r>
      <w:r w:rsidR="00AB6951" w:rsidRPr="00E23B33">
        <w:t>day after it is registered</w:t>
      </w:r>
      <w:r w:rsidR="00AB6951" w:rsidRPr="00D07C7E">
        <w:t xml:space="preserve"> on the Federal Register of Legislat</w:t>
      </w:r>
      <w:r w:rsidR="00A772CD">
        <w:t>ion</w:t>
      </w:r>
      <w:r w:rsidRPr="00D07C7E">
        <w:t>.</w:t>
      </w:r>
    </w:p>
    <w:p w14:paraId="5F672F60" w14:textId="65249BD9" w:rsidR="00554826" w:rsidRPr="00554826" w:rsidRDefault="00CC7224" w:rsidP="00554826">
      <w:pPr>
        <w:pStyle w:val="ActHead5"/>
      </w:pPr>
      <w:bookmarkStart w:id="5" w:name="_Toc507426231"/>
      <w:proofErr w:type="gramStart"/>
      <w:r>
        <w:t>3</w:t>
      </w:r>
      <w:r w:rsidR="00554826" w:rsidRPr="00554826">
        <w:t xml:space="preserve">  Authority</w:t>
      </w:r>
      <w:bookmarkEnd w:id="5"/>
      <w:proofErr w:type="gramEnd"/>
    </w:p>
    <w:p w14:paraId="149168BE" w14:textId="19DECA5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72359A">
        <w:t>under</w:t>
      </w:r>
      <w:r w:rsidR="00AB6951" w:rsidRPr="00AB6951">
        <w:t xml:space="preserve"> subsection </w:t>
      </w:r>
      <w:r w:rsidR="00CC7224" w:rsidRPr="004C176F">
        <w:t xml:space="preserve">42(1) of the </w:t>
      </w:r>
      <w:r w:rsidR="00CC7224" w:rsidRPr="004C176F">
        <w:rPr>
          <w:i/>
        </w:rPr>
        <w:t>Fisheries Management Act 1991</w:t>
      </w:r>
      <w:r w:rsidRPr="009C2562">
        <w:t>.</w:t>
      </w:r>
    </w:p>
    <w:p w14:paraId="2FBED258" w14:textId="17899355" w:rsidR="00522297" w:rsidRDefault="00522297" w:rsidP="00522297">
      <w:pPr>
        <w:pStyle w:val="ActHead5"/>
      </w:pPr>
      <w:bookmarkStart w:id="6" w:name="_Toc478567690"/>
      <w:bookmarkStart w:id="7" w:name="_Toc507426232"/>
      <w:proofErr w:type="gramStart"/>
      <w:r w:rsidRPr="00D4448B">
        <w:t>4  Schedule</w:t>
      </w:r>
      <w:bookmarkEnd w:id="6"/>
      <w:bookmarkEnd w:id="7"/>
      <w:proofErr w:type="gramEnd"/>
    </w:p>
    <w:p w14:paraId="5C3B4893" w14:textId="79EFE0CB" w:rsidR="00522297" w:rsidRDefault="00522297" w:rsidP="007121A5">
      <w:pPr>
        <w:pStyle w:val="subsection"/>
      </w:pPr>
      <w:r>
        <w:tab/>
      </w:r>
      <w:r>
        <w:tab/>
        <w:t xml:space="preserve">Each instrument that is specified </w:t>
      </w:r>
      <w:r w:rsidR="0072359A">
        <w:t>in the</w:t>
      </w:r>
      <w:r>
        <w:t xml:space="preserve"> Schedule to this instrument is amended or repealed as set out in the applicable items in the Schedule</w:t>
      </w:r>
      <w:r w:rsidR="0072359A">
        <w:t>, and any other item in the</w:t>
      </w:r>
      <w:r>
        <w:t xml:space="preserve"> Schedule to this instrument has effect according to its terms.</w:t>
      </w:r>
      <w:r w:rsidR="007121A5">
        <w:t xml:space="preserve">  </w:t>
      </w:r>
    </w:p>
    <w:p w14:paraId="31B76805" w14:textId="77777777" w:rsidR="00522297" w:rsidRDefault="00522297" w:rsidP="00522297">
      <w:pPr>
        <w:pStyle w:val="ActHead6"/>
        <w:pageBreakBefore/>
      </w:pPr>
      <w:bookmarkStart w:id="8" w:name="_Toc478567691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8"/>
    </w:p>
    <w:p w14:paraId="641E676C" w14:textId="6369780E" w:rsidR="00522297" w:rsidRDefault="00522297" w:rsidP="00522297">
      <w:pPr>
        <w:pStyle w:val="ActHead9"/>
      </w:pPr>
      <w:bookmarkStart w:id="9" w:name="_Toc478567692"/>
      <w:r w:rsidRPr="00522297">
        <w:t xml:space="preserve">Logbooks for Fisheries </w:t>
      </w:r>
      <w:r>
        <w:t>Determination 2017</w:t>
      </w:r>
      <w:bookmarkEnd w:id="9"/>
    </w:p>
    <w:p w14:paraId="5695E668" w14:textId="09A8481A" w:rsidR="00CD2C3A" w:rsidRDefault="00CD2C3A" w:rsidP="003E4534">
      <w:pPr>
        <w:pStyle w:val="ItemHead"/>
      </w:pPr>
      <w:proofErr w:type="gramStart"/>
      <w:r>
        <w:t>1  Section</w:t>
      </w:r>
      <w:proofErr w:type="gramEnd"/>
      <w:r>
        <w:t xml:space="preserve"> 2</w:t>
      </w:r>
    </w:p>
    <w:p w14:paraId="17E2D1B5" w14:textId="32A393E6" w:rsidR="00CD2C3A" w:rsidRPr="00CD2C3A" w:rsidRDefault="00CD2C3A" w:rsidP="00CD2C3A">
      <w:pPr>
        <w:pStyle w:val="Item"/>
        <w:ind w:left="993" w:firstLine="11"/>
      </w:pPr>
      <w:r>
        <w:t xml:space="preserve">Omit “Federal Register of Legislative Instruments”, substitute “Federal Register of Legislation”.  </w:t>
      </w:r>
    </w:p>
    <w:p w14:paraId="016E17B2" w14:textId="42B93B89" w:rsidR="007121A5" w:rsidRDefault="00CD2C3A" w:rsidP="003E4534">
      <w:pPr>
        <w:pStyle w:val="ItemHead"/>
      </w:pPr>
      <w:proofErr w:type="gramStart"/>
      <w:r>
        <w:t>2</w:t>
      </w:r>
      <w:r w:rsidR="007121A5">
        <w:t xml:space="preserve">  Section</w:t>
      </w:r>
      <w:proofErr w:type="gramEnd"/>
      <w:r w:rsidR="007121A5">
        <w:t xml:space="preserve"> 4</w:t>
      </w:r>
    </w:p>
    <w:p w14:paraId="0F6B96BB" w14:textId="486DBA57" w:rsidR="007121A5" w:rsidRPr="007121A5" w:rsidRDefault="007121A5" w:rsidP="007121A5">
      <w:pPr>
        <w:pStyle w:val="Item"/>
        <w:ind w:left="993" w:firstLine="11"/>
      </w:pPr>
      <w:r>
        <w:t xml:space="preserve">Omit “(the FM Act)”.  </w:t>
      </w:r>
    </w:p>
    <w:p w14:paraId="5C8E757C" w14:textId="4FC41146" w:rsidR="003E4534" w:rsidRDefault="00CD2C3A" w:rsidP="003E4534">
      <w:pPr>
        <w:pStyle w:val="ItemHead"/>
      </w:pPr>
      <w:proofErr w:type="gramStart"/>
      <w:r>
        <w:t>3</w:t>
      </w:r>
      <w:r w:rsidR="003E4534" w:rsidRPr="00D4448B">
        <w:t xml:space="preserve">  </w:t>
      </w:r>
      <w:r w:rsidR="007121A5">
        <w:t>Section</w:t>
      </w:r>
      <w:proofErr w:type="gramEnd"/>
      <w:r w:rsidR="003E4534" w:rsidRPr="00D4448B">
        <w:t xml:space="preserve"> 1</w:t>
      </w:r>
      <w:r w:rsidR="003E4534">
        <w:t>0</w:t>
      </w:r>
    </w:p>
    <w:p w14:paraId="2800EBB0" w14:textId="4FD291D5" w:rsidR="003E4534" w:rsidRDefault="003E4534" w:rsidP="003E4534">
      <w:pPr>
        <w:pStyle w:val="Item"/>
        <w:ind w:left="993" w:firstLine="11"/>
      </w:pPr>
      <w:r>
        <w:t>Omit “</w:t>
      </w:r>
      <w:r w:rsidRPr="003E4534">
        <w:t xml:space="preserve">SWT01A”, </w:t>
      </w:r>
      <w:r>
        <w:t>s</w:t>
      </w:r>
      <w:r w:rsidRPr="00BC5F76">
        <w:t>ubstitute</w:t>
      </w:r>
      <w:r>
        <w:t xml:space="preserve"> “</w:t>
      </w:r>
      <w:r w:rsidRPr="003E4534">
        <w:t>SWT01B”.</w:t>
      </w:r>
      <w:r w:rsidR="007121A5">
        <w:t xml:space="preserve">  </w:t>
      </w:r>
    </w:p>
    <w:p w14:paraId="5C33124F" w14:textId="78145297" w:rsidR="00C63E57" w:rsidRDefault="00CD2C3A" w:rsidP="00522297">
      <w:pPr>
        <w:pStyle w:val="ItemHead"/>
      </w:pPr>
      <w:proofErr w:type="gramStart"/>
      <w:r>
        <w:t>4</w:t>
      </w:r>
      <w:r w:rsidR="0072359A" w:rsidRPr="00D4448B">
        <w:t xml:space="preserve">  Subparagraph</w:t>
      </w:r>
      <w:proofErr w:type="gramEnd"/>
      <w:r w:rsidR="0072359A" w:rsidRPr="00D4448B">
        <w:t xml:space="preserve"> 12(b)(</w:t>
      </w:r>
      <w:proofErr w:type="spellStart"/>
      <w:r w:rsidR="0072359A" w:rsidRPr="00D4448B">
        <w:t>i</w:t>
      </w:r>
      <w:proofErr w:type="spellEnd"/>
      <w:r w:rsidR="0072359A" w:rsidRPr="00D4448B">
        <w:t>)</w:t>
      </w:r>
    </w:p>
    <w:p w14:paraId="125674B5" w14:textId="390E57C5" w:rsidR="008067AD" w:rsidRPr="00BC5F76" w:rsidRDefault="00BC5F76" w:rsidP="00BC5F76">
      <w:pPr>
        <w:pStyle w:val="Item"/>
        <w:ind w:left="993" w:firstLine="11"/>
        <w:rPr>
          <w:rFonts w:cs="Arial"/>
          <w:color w:val="000000" w:themeColor="text1"/>
          <w:szCs w:val="24"/>
        </w:rPr>
      </w:pPr>
      <w:r>
        <w:t>Omit “</w:t>
      </w:r>
      <w:r w:rsidR="008067AD" w:rsidRPr="00BA4F7E">
        <w:rPr>
          <w:rFonts w:cs="Arial"/>
          <w:color w:val="000000" w:themeColor="text1"/>
          <w:szCs w:val="24"/>
        </w:rPr>
        <w:t>SWT01</w:t>
      </w:r>
      <w:r w:rsidR="008067AD">
        <w:rPr>
          <w:rFonts w:cs="Arial"/>
          <w:color w:val="000000" w:themeColor="text1"/>
          <w:szCs w:val="24"/>
        </w:rPr>
        <w:t>A</w:t>
      </w:r>
      <w:r>
        <w:rPr>
          <w:rFonts w:cs="Arial"/>
          <w:color w:val="000000" w:themeColor="text1"/>
          <w:szCs w:val="24"/>
        </w:rPr>
        <w:t xml:space="preserve">”, </w:t>
      </w:r>
      <w:r>
        <w:t>s</w:t>
      </w:r>
      <w:r w:rsidRPr="00BC5F76">
        <w:t>ubstitute</w:t>
      </w:r>
      <w:r>
        <w:t xml:space="preserve"> “</w:t>
      </w:r>
      <w:r w:rsidR="008067AD" w:rsidRPr="00BA4F7E">
        <w:rPr>
          <w:rFonts w:cs="Arial"/>
          <w:color w:val="000000" w:themeColor="text1"/>
          <w:szCs w:val="24"/>
        </w:rPr>
        <w:t>SWT01</w:t>
      </w:r>
      <w:r w:rsidR="008067AD">
        <w:rPr>
          <w:rFonts w:cs="Arial"/>
          <w:color w:val="000000" w:themeColor="text1"/>
          <w:szCs w:val="24"/>
        </w:rPr>
        <w:t>B</w:t>
      </w:r>
      <w:r>
        <w:rPr>
          <w:rFonts w:cs="Arial"/>
          <w:color w:val="000000" w:themeColor="text1"/>
          <w:szCs w:val="24"/>
        </w:rPr>
        <w:t>”</w:t>
      </w:r>
      <w:r w:rsidR="0072359A">
        <w:rPr>
          <w:rFonts w:cs="Arial"/>
          <w:color w:val="000000" w:themeColor="text1"/>
          <w:szCs w:val="24"/>
        </w:rPr>
        <w:t xml:space="preserve">.  </w:t>
      </w:r>
    </w:p>
    <w:p w14:paraId="2E0C35B0" w14:textId="3836C6AE" w:rsidR="00522297" w:rsidRDefault="00CD2C3A" w:rsidP="00522297">
      <w:pPr>
        <w:pStyle w:val="ItemHead"/>
      </w:pPr>
      <w:proofErr w:type="gramStart"/>
      <w:r>
        <w:t>5</w:t>
      </w:r>
      <w:r w:rsidR="0072359A" w:rsidRPr="00D4448B">
        <w:t xml:space="preserve">  After</w:t>
      </w:r>
      <w:proofErr w:type="gramEnd"/>
      <w:r w:rsidR="0072359A" w:rsidRPr="00D4448B">
        <w:t xml:space="preserve"> </w:t>
      </w:r>
      <w:r w:rsidR="00975D5B" w:rsidRPr="00D4448B">
        <w:t>paragraph 12(c</w:t>
      </w:r>
      <w:r w:rsidR="0072359A" w:rsidRPr="00D4448B">
        <w:t>)</w:t>
      </w:r>
    </w:p>
    <w:p w14:paraId="25746ABE" w14:textId="77777777" w:rsidR="00522297" w:rsidRPr="00BC5F76" w:rsidRDefault="00522297" w:rsidP="00522297">
      <w:pPr>
        <w:pStyle w:val="Item"/>
        <w:ind w:left="993" w:firstLine="11"/>
      </w:pPr>
      <w:r w:rsidRPr="00BC5F76">
        <w:t>Insert:</w:t>
      </w:r>
    </w:p>
    <w:p w14:paraId="093996C4" w14:textId="69BB3ACD" w:rsidR="00522297" w:rsidRDefault="00630384" w:rsidP="002E0824">
      <w:pPr>
        <w:pStyle w:val="ItemHead"/>
        <w:numPr>
          <w:ilvl w:val="0"/>
          <w:numId w:val="17"/>
        </w:numPr>
        <w:ind w:left="2127" w:hanging="687"/>
        <w:rPr>
          <w:rFonts w:ascii="Times New Roman" w:hAnsi="Times New Roman"/>
          <w:b w:val="0"/>
          <w:sz w:val="22"/>
          <w:szCs w:val="22"/>
        </w:rPr>
      </w:pPr>
      <w:r w:rsidRPr="00630384">
        <w:rPr>
          <w:rFonts w:ascii="Times New Roman" w:hAnsi="Times New Roman"/>
          <w:b w:val="0"/>
          <w:sz w:val="22"/>
          <w:szCs w:val="22"/>
        </w:rPr>
        <w:t xml:space="preserve">For fish taken with the use of </w:t>
      </w:r>
      <w:r>
        <w:rPr>
          <w:rFonts w:ascii="Times New Roman" w:hAnsi="Times New Roman"/>
          <w:b w:val="0"/>
          <w:sz w:val="22"/>
          <w:szCs w:val="22"/>
        </w:rPr>
        <w:t xml:space="preserve">minor line </w:t>
      </w:r>
      <w:r w:rsidRPr="00630384">
        <w:rPr>
          <w:rFonts w:ascii="Times New Roman" w:hAnsi="Times New Roman"/>
          <w:b w:val="0"/>
          <w:sz w:val="22"/>
          <w:szCs w:val="22"/>
        </w:rPr>
        <w:t>method</w:t>
      </w:r>
      <w:r>
        <w:rPr>
          <w:rFonts w:ascii="Times New Roman" w:hAnsi="Times New Roman"/>
          <w:b w:val="0"/>
          <w:sz w:val="22"/>
          <w:szCs w:val="22"/>
        </w:rPr>
        <w:t>s:</w:t>
      </w:r>
    </w:p>
    <w:p w14:paraId="30899CA7" w14:textId="7EC92DE3" w:rsidR="00DB1065" w:rsidRDefault="00DB1065" w:rsidP="00DB1065">
      <w:pPr>
        <w:pStyle w:val="Item"/>
        <w:numPr>
          <w:ilvl w:val="0"/>
          <w:numId w:val="16"/>
        </w:numPr>
      </w:pPr>
      <w:r w:rsidRPr="00EC6407">
        <w:t>Line Fishing Daily Fishing Log LN01</w:t>
      </w:r>
      <w:r>
        <w:t>B; and</w:t>
      </w:r>
    </w:p>
    <w:p w14:paraId="7F6E1486" w14:textId="6AB6CBCD" w:rsidR="00522297" w:rsidRDefault="00DB1065" w:rsidP="00D07C7E">
      <w:pPr>
        <w:pStyle w:val="Item"/>
        <w:numPr>
          <w:ilvl w:val="0"/>
          <w:numId w:val="16"/>
        </w:numPr>
      </w:pPr>
      <w:r>
        <w:t>Great Australian Bight Trawl Fishery Catch Disposal Record GAB2C</w:t>
      </w:r>
      <w:r w:rsidR="0072359A">
        <w:t xml:space="preserve">.  </w:t>
      </w:r>
    </w:p>
    <w:p w14:paraId="1E22A7B5" w14:textId="0D67E9B3" w:rsidR="00C93BD2" w:rsidRDefault="00CD2C3A" w:rsidP="00C93BD2">
      <w:pPr>
        <w:pStyle w:val="ItemHead"/>
        <w:ind w:left="0" w:firstLine="0"/>
      </w:pPr>
      <w:proofErr w:type="gramStart"/>
      <w:r>
        <w:t>6</w:t>
      </w:r>
      <w:r w:rsidR="00C93BD2" w:rsidRPr="00D4448B">
        <w:t xml:space="preserve">  </w:t>
      </w:r>
      <w:r w:rsidR="007121A5">
        <w:t>Section</w:t>
      </w:r>
      <w:proofErr w:type="gramEnd"/>
      <w:r w:rsidR="00C93BD2" w:rsidRPr="00D4448B">
        <w:t xml:space="preserve"> 1</w:t>
      </w:r>
      <w:r w:rsidR="00C93BD2">
        <w:t>3</w:t>
      </w:r>
    </w:p>
    <w:p w14:paraId="32889A54" w14:textId="2CBA23BF" w:rsidR="00C93BD2" w:rsidRDefault="00C93BD2" w:rsidP="00C93BD2">
      <w:pPr>
        <w:pStyle w:val="Item"/>
        <w:ind w:left="993"/>
        <w:rPr>
          <w:rFonts w:cs="Arial"/>
          <w:color w:val="000000" w:themeColor="text1"/>
          <w:szCs w:val="24"/>
        </w:rPr>
      </w:pPr>
      <w:r>
        <w:t>Omit “SCA01A</w:t>
      </w:r>
      <w:r>
        <w:rPr>
          <w:rFonts w:cs="Arial"/>
          <w:color w:val="000000" w:themeColor="text1"/>
          <w:szCs w:val="24"/>
        </w:rPr>
        <w:t xml:space="preserve">”, </w:t>
      </w:r>
      <w:r>
        <w:t>s</w:t>
      </w:r>
      <w:r w:rsidRPr="00BC5F76">
        <w:t>ubstitute</w:t>
      </w:r>
      <w:r>
        <w:t xml:space="preserve"> “SCA01B</w:t>
      </w:r>
      <w:r>
        <w:rPr>
          <w:rFonts w:cs="Arial"/>
          <w:color w:val="000000" w:themeColor="text1"/>
          <w:szCs w:val="24"/>
        </w:rPr>
        <w:t xml:space="preserve">”.  </w:t>
      </w:r>
    </w:p>
    <w:p w14:paraId="5D51F6AF" w14:textId="6A962A0F" w:rsidR="007121A5" w:rsidRDefault="00CD2C3A" w:rsidP="002172D3">
      <w:pPr>
        <w:pStyle w:val="ItemHead"/>
        <w:ind w:left="0" w:firstLine="0"/>
      </w:pPr>
      <w:proofErr w:type="gramStart"/>
      <w:r>
        <w:t>7</w:t>
      </w:r>
      <w:r w:rsidR="007121A5">
        <w:t xml:space="preserve">  Section</w:t>
      </w:r>
      <w:proofErr w:type="gramEnd"/>
      <w:r w:rsidR="007121A5">
        <w:t xml:space="preserve"> 17</w:t>
      </w:r>
    </w:p>
    <w:p w14:paraId="0EEDC020" w14:textId="51F04013" w:rsidR="002E0824" w:rsidRDefault="007121A5" w:rsidP="002E0824">
      <w:pPr>
        <w:pStyle w:val="Item"/>
        <w:ind w:left="993"/>
      </w:pPr>
      <w:r>
        <w:t xml:space="preserve">Repeal the section, substitute: </w:t>
      </w:r>
    </w:p>
    <w:p w14:paraId="08D6F871" w14:textId="2E68FA78" w:rsidR="002E0824" w:rsidRPr="002E0824" w:rsidRDefault="002E0824" w:rsidP="002E0824">
      <w:pPr>
        <w:pStyle w:val="ItemHead"/>
        <w:ind w:left="1418"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Any concession holder transporting fish taken from a declared fishery, as specified in a declaration under subsection 91(1) of the Act, in </w:t>
      </w:r>
      <w:r w:rsidR="0032299A">
        <w:rPr>
          <w:rFonts w:ascii="Times New Roman" w:hAnsi="Times New Roman"/>
          <w:b w:val="0"/>
          <w:sz w:val="22"/>
          <w:szCs w:val="22"/>
        </w:rPr>
        <w:t>more</w:t>
      </w:r>
      <w:r>
        <w:rPr>
          <w:rFonts w:ascii="Times New Roman" w:hAnsi="Times New Roman"/>
          <w:b w:val="0"/>
          <w:sz w:val="22"/>
          <w:szCs w:val="22"/>
        </w:rPr>
        <w:t xml:space="preserve"> than one consignment which are to be received by a person granted a Commonwealth Fish Receiver Permit are to </w:t>
      </w:r>
      <w:r w:rsidR="0032299A">
        <w:rPr>
          <w:rFonts w:ascii="Times New Roman" w:hAnsi="Times New Roman"/>
          <w:b w:val="0"/>
          <w:sz w:val="22"/>
          <w:szCs w:val="22"/>
        </w:rPr>
        <w:t xml:space="preserve">keep, maintain and furnish to AFMA the Commonwealth Managed Fisheries Transit Form CTF in accordance with the instructions in that logbook.  </w:t>
      </w:r>
    </w:p>
    <w:p w14:paraId="365BE18C" w14:textId="147FE607" w:rsidR="002172D3" w:rsidRDefault="00CD2C3A" w:rsidP="002172D3">
      <w:pPr>
        <w:pStyle w:val="ItemHead"/>
        <w:ind w:left="0" w:firstLine="0"/>
      </w:pPr>
      <w:proofErr w:type="gramStart"/>
      <w:r>
        <w:t>8</w:t>
      </w:r>
      <w:r w:rsidR="002172D3" w:rsidRPr="00D4448B">
        <w:t xml:space="preserve">  Subparagraph</w:t>
      </w:r>
      <w:proofErr w:type="gramEnd"/>
      <w:r w:rsidR="002172D3" w:rsidRPr="00D4448B">
        <w:t xml:space="preserve"> 1</w:t>
      </w:r>
      <w:r w:rsidR="002172D3">
        <w:t>8(gg)</w:t>
      </w:r>
    </w:p>
    <w:p w14:paraId="5EC9A1A7" w14:textId="77777777" w:rsidR="002E0824" w:rsidRDefault="007121A5" w:rsidP="007121A5">
      <w:pPr>
        <w:pStyle w:val="Item"/>
        <w:ind w:left="993"/>
      </w:pPr>
      <w:r>
        <w:t>Repeal the subparagraph</w:t>
      </w:r>
      <w:r w:rsidR="002E0824">
        <w:t xml:space="preserve">, substitute: </w:t>
      </w:r>
    </w:p>
    <w:p w14:paraId="7974D9B3" w14:textId="07FF23C5" w:rsidR="00C93BD2" w:rsidRPr="002E0824" w:rsidRDefault="002E0824" w:rsidP="002E0824">
      <w:pPr>
        <w:pStyle w:val="ItemHead"/>
        <w:ind w:left="2160" w:hanging="720"/>
        <w:rPr>
          <w:rFonts w:ascii="Times New Roman" w:hAnsi="Times New Roman"/>
          <w:b w:val="0"/>
          <w:sz w:val="22"/>
          <w:szCs w:val="22"/>
        </w:rPr>
      </w:pPr>
      <w:proofErr w:type="gramStart"/>
      <w:r w:rsidRPr="002E0824">
        <w:rPr>
          <w:rFonts w:ascii="Times New Roman" w:hAnsi="Times New Roman"/>
          <w:b w:val="0"/>
          <w:sz w:val="22"/>
          <w:szCs w:val="22"/>
        </w:rPr>
        <w:t>gg</w:t>
      </w:r>
      <w:proofErr w:type="gramEnd"/>
      <w:r w:rsidRPr="002E0824">
        <w:rPr>
          <w:rFonts w:ascii="Times New Roman" w:hAnsi="Times New Roman"/>
          <w:b w:val="0"/>
          <w:sz w:val="22"/>
          <w:szCs w:val="22"/>
        </w:rPr>
        <w:t>)</w:t>
      </w:r>
      <w:r>
        <w:rPr>
          <w:rFonts w:ascii="Times New Roman" w:hAnsi="Times New Roman"/>
          <w:b w:val="0"/>
          <w:sz w:val="22"/>
          <w:szCs w:val="22"/>
        </w:rPr>
        <w:tab/>
      </w:r>
      <w:r w:rsidR="007121A5" w:rsidRPr="002E0824">
        <w:rPr>
          <w:rFonts w:ascii="Times New Roman" w:hAnsi="Times New Roman"/>
          <w:b w:val="0"/>
          <w:sz w:val="22"/>
          <w:szCs w:val="22"/>
        </w:rPr>
        <w:t xml:space="preserve">SCA01B  </w:t>
      </w:r>
      <w:r w:rsidR="002172D3" w:rsidRPr="002E0824">
        <w:rPr>
          <w:rFonts w:ascii="Times New Roman" w:hAnsi="Times New Roman"/>
          <w:b w:val="0"/>
          <w:sz w:val="22"/>
          <w:szCs w:val="22"/>
        </w:rPr>
        <w:t>Commonwealth Scallop Daily Fishing Log as published in the Commonwealth of Australia Gazette, C2017G01174</w:t>
      </w:r>
      <w:r>
        <w:rPr>
          <w:rFonts w:ascii="Times New Roman" w:hAnsi="Times New Roman"/>
          <w:b w:val="0"/>
          <w:sz w:val="22"/>
          <w:szCs w:val="22"/>
        </w:rPr>
        <w:t>,</w:t>
      </w:r>
      <w:r w:rsidR="00AA3DE7">
        <w:rPr>
          <w:rFonts w:ascii="Times New Roman" w:hAnsi="Times New Roman"/>
          <w:b w:val="0"/>
          <w:sz w:val="22"/>
          <w:szCs w:val="22"/>
        </w:rPr>
        <w:t xml:space="preserve"> on</w:t>
      </w:r>
      <w:r>
        <w:rPr>
          <w:rFonts w:ascii="Times New Roman" w:hAnsi="Times New Roman"/>
          <w:b w:val="0"/>
          <w:sz w:val="22"/>
          <w:szCs w:val="22"/>
        </w:rPr>
        <w:t xml:space="preserve"> 3 November 2017</w:t>
      </w:r>
      <w:r w:rsidR="007121A5" w:rsidRPr="002E0824">
        <w:rPr>
          <w:rFonts w:ascii="Times New Roman" w:hAnsi="Times New Roman"/>
          <w:b w:val="0"/>
          <w:sz w:val="22"/>
          <w:szCs w:val="22"/>
        </w:rPr>
        <w:t xml:space="preserve">.  </w:t>
      </w:r>
    </w:p>
    <w:sectPr w:rsidR="00C93BD2" w:rsidRPr="002E0824" w:rsidSect="00D07C7E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993" w:left="1797" w:header="720" w:footer="1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FE3E" w14:textId="77777777" w:rsidR="00AF7F2B" w:rsidRDefault="00AF7F2B" w:rsidP="00715914">
      <w:pPr>
        <w:spacing w:line="240" w:lineRule="auto"/>
      </w:pPr>
      <w:r>
        <w:separator/>
      </w:r>
    </w:p>
  </w:endnote>
  <w:endnote w:type="continuationSeparator" w:id="0">
    <w:p w14:paraId="39B747A7" w14:textId="77777777" w:rsidR="00AF7F2B" w:rsidRDefault="00AF7F2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D4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E58550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F61F7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72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1364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25F0">
            <w:rPr>
              <w:i/>
              <w:noProof/>
              <w:sz w:val="18"/>
            </w:rPr>
            <w:t>Logbooks for Fisheries Amendment Determination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CF24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333EA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1E9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9C513D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275F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9EBDAB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C55F2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F1DE6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25F0">
            <w:rPr>
              <w:i/>
              <w:noProof/>
              <w:sz w:val="18"/>
            </w:rPr>
            <w:t>Logbooks for Fisheries Amendment Determination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8AE1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09599D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32D156" w14:textId="77777777" w:rsidR="0072147A" w:rsidRDefault="0072147A" w:rsidP="00A369E3">
          <w:pPr>
            <w:rPr>
              <w:sz w:val="18"/>
            </w:rPr>
          </w:pPr>
        </w:p>
      </w:tc>
    </w:tr>
  </w:tbl>
  <w:p w14:paraId="663AF55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FA0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3658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BC0DD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6BFF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A3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FDB80D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A0C9" w14:textId="77777777" w:rsidR="008C2EAC" w:rsidRPr="002B0EA5" w:rsidRDefault="008C2EAC" w:rsidP="00E675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1CBF501" w14:textId="77777777" w:rsidTr="00E675E8">
      <w:tc>
        <w:tcPr>
          <w:tcW w:w="365" w:type="pct"/>
        </w:tcPr>
        <w:p w14:paraId="1FBD060E" w14:textId="77777777" w:rsidR="008C2EAC" w:rsidRDefault="008C2EAC" w:rsidP="00E675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B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19E020E" w14:textId="77777777" w:rsidR="008C2EAC" w:rsidRDefault="008C2EAC" w:rsidP="00E675E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B6A">
            <w:rPr>
              <w:i/>
              <w:noProof/>
              <w:sz w:val="18"/>
            </w:rPr>
            <w:t>Logbooks for Fisheries Amendment Determination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C1AB0E" w14:textId="77777777" w:rsidR="008C2EAC" w:rsidRDefault="008C2EAC" w:rsidP="00E675E8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2F1EF28" w14:textId="77777777" w:rsidTr="00E675E8">
      <w:tc>
        <w:tcPr>
          <w:tcW w:w="5000" w:type="pct"/>
          <w:gridSpan w:val="3"/>
        </w:tcPr>
        <w:p w14:paraId="4882F4B0" w14:textId="77777777" w:rsidR="008C2EAC" w:rsidRDefault="008C2EAC" w:rsidP="00E675E8">
          <w:pPr>
            <w:jc w:val="right"/>
            <w:rPr>
              <w:sz w:val="18"/>
            </w:rPr>
          </w:pPr>
        </w:p>
      </w:tc>
    </w:tr>
  </w:tbl>
  <w:p w14:paraId="7670CEF5" w14:textId="77777777" w:rsidR="008C2EAC" w:rsidRPr="00ED79B6" w:rsidRDefault="008C2EAC" w:rsidP="00E675E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B79A" w14:textId="77777777" w:rsidR="008C2EAC" w:rsidRPr="002B0EA5" w:rsidRDefault="008C2EAC" w:rsidP="00E675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A903521" w14:textId="77777777" w:rsidTr="00E675E8">
      <w:tc>
        <w:tcPr>
          <w:tcW w:w="947" w:type="pct"/>
        </w:tcPr>
        <w:p w14:paraId="7E2B7CA3" w14:textId="77777777" w:rsidR="008C2EAC" w:rsidRDefault="008C2EAC" w:rsidP="00E675E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559766B" w14:textId="77777777" w:rsidR="008C2EAC" w:rsidRDefault="008C2EAC" w:rsidP="00E675E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B6A">
            <w:rPr>
              <w:i/>
              <w:noProof/>
              <w:sz w:val="18"/>
            </w:rPr>
            <w:t>Logbooks for Fisheries Amendment Determination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420D4CB" w14:textId="77777777" w:rsidR="008C2EAC" w:rsidRDefault="008C2EAC" w:rsidP="00E6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B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345257F" w14:textId="77777777" w:rsidTr="00E675E8">
      <w:tc>
        <w:tcPr>
          <w:tcW w:w="5000" w:type="pct"/>
          <w:gridSpan w:val="3"/>
        </w:tcPr>
        <w:p w14:paraId="39531479" w14:textId="77777777" w:rsidR="008C2EAC" w:rsidRDefault="008C2EAC" w:rsidP="00E675E8">
          <w:pPr>
            <w:rPr>
              <w:sz w:val="18"/>
            </w:rPr>
          </w:pPr>
        </w:p>
      </w:tc>
    </w:tr>
  </w:tbl>
  <w:p w14:paraId="4EBC542D" w14:textId="77777777" w:rsidR="008C2EAC" w:rsidRPr="00ED79B6" w:rsidRDefault="008C2EAC" w:rsidP="00E675E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2C0A" w14:textId="77777777" w:rsidR="00AF7F2B" w:rsidRDefault="00AF7F2B" w:rsidP="00715914">
      <w:pPr>
        <w:spacing w:line="240" w:lineRule="auto"/>
      </w:pPr>
      <w:r>
        <w:separator/>
      </w:r>
    </w:p>
  </w:footnote>
  <w:footnote w:type="continuationSeparator" w:id="0">
    <w:p w14:paraId="24D4B252" w14:textId="77777777" w:rsidR="00AF7F2B" w:rsidRDefault="00AF7F2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5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E9F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E4A6C" w14:textId="77777777" w:rsidR="004E1307" w:rsidRDefault="004E1307" w:rsidP="00715914">
    <w:pPr>
      <w:rPr>
        <w:sz w:val="20"/>
      </w:rPr>
    </w:pPr>
  </w:p>
  <w:p w14:paraId="69F9E633" w14:textId="77777777" w:rsidR="004E1307" w:rsidRDefault="004E1307" w:rsidP="00715914">
    <w:pPr>
      <w:rPr>
        <w:sz w:val="20"/>
      </w:rPr>
    </w:pPr>
  </w:p>
  <w:p w14:paraId="330131FB" w14:textId="77777777" w:rsidR="004E1307" w:rsidRPr="007A1328" w:rsidRDefault="004E1307" w:rsidP="00715914">
    <w:pPr>
      <w:rPr>
        <w:sz w:val="20"/>
      </w:rPr>
    </w:pPr>
  </w:p>
  <w:p w14:paraId="4FE742E6" w14:textId="77777777" w:rsidR="004E1307" w:rsidRPr="007A1328" w:rsidRDefault="004E1307" w:rsidP="00715914">
    <w:pPr>
      <w:rPr>
        <w:b/>
        <w:sz w:val="24"/>
      </w:rPr>
    </w:pPr>
  </w:p>
  <w:p w14:paraId="75FE4DC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F8CD4" w14:textId="77777777" w:rsidR="004E1307" w:rsidRPr="007A1328" w:rsidRDefault="004E1307" w:rsidP="00715914">
    <w:pPr>
      <w:jc w:val="right"/>
      <w:rPr>
        <w:sz w:val="20"/>
      </w:rPr>
    </w:pPr>
  </w:p>
  <w:p w14:paraId="18DA62CE" w14:textId="77777777" w:rsidR="004E1307" w:rsidRPr="007A1328" w:rsidRDefault="004E1307" w:rsidP="00715914">
    <w:pPr>
      <w:jc w:val="right"/>
      <w:rPr>
        <w:sz w:val="20"/>
      </w:rPr>
    </w:pPr>
  </w:p>
  <w:p w14:paraId="0D0D3EBF" w14:textId="77777777" w:rsidR="004E1307" w:rsidRPr="007A1328" w:rsidRDefault="004E1307" w:rsidP="00715914">
    <w:pPr>
      <w:jc w:val="right"/>
      <w:rPr>
        <w:sz w:val="20"/>
      </w:rPr>
    </w:pPr>
  </w:p>
  <w:p w14:paraId="502CEAEB" w14:textId="77777777" w:rsidR="004E1307" w:rsidRPr="007A1328" w:rsidRDefault="004E1307" w:rsidP="00715914">
    <w:pPr>
      <w:jc w:val="right"/>
      <w:rPr>
        <w:b/>
        <w:sz w:val="24"/>
      </w:rPr>
    </w:pPr>
  </w:p>
  <w:p w14:paraId="663D28C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5CF"/>
    <w:multiLevelType w:val="hybridMultilevel"/>
    <w:tmpl w:val="6C50961E"/>
    <w:lvl w:ilvl="0" w:tplc="AB044EFC">
      <w:start w:val="1"/>
      <w:numFmt w:val="lowerRoman"/>
      <w:lvlText w:val="%1."/>
      <w:lvlJc w:val="left"/>
      <w:pPr>
        <w:ind w:left="298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4ECB78AE"/>
    <w:multiLevelType w:val="hybridMultilevel"/>
    <w:tmpl w:val="B2B8E654"/>
    <w:lvl w:ilvl="0" w:tplc="3D0C4E56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1E41BA"/>
    <w:multiLevelType w:val="hybridMultilevel"/>
    <w:tmpl w:val="0F6C0692"/>
    <w:lvl w:ilvl="0" w:tplc="091499A6">
      <w:start w:val="4"/>
      <w:numFmt w:val="lowerLetter"/>
      <w:lvlText w:val="(%1)"/>
      <w:lvlJc w:val="left"/>
      <w:pPr>
        <w:ind w:left="1996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B"/>
    <w:rsid w:val="00004174"/>
    <w:rsid w:val="00004470"/>
    <w:rsid w:val="000136AF"/>
    <w:rsid w:val="000256AE"/>
    <w:rsid w:val="000258B1"/>
    <w:rsid w:val="00040A89"/>
    <w:rsid w:val="000437C1"/>
    <w:rsid w:val="0004455A"/>
    <w:rsid w:val="0005365D"/>
    <w:rsid w:val="000614BF"/>
    <w:rsid w:val="0006709C"/>
    <w:rsid w:val="00074376"/>
    <w:rsid w:val="00096285"/>
    <w:rsid w:val="000978F5"/>
    <w:rsid w:val="000B15CD"/>
    <w:rsid w:val="000B35EB"/>
    <w:rsid w:val="000D05EF"/>
    <w:rsid w:val="000E2261"/>
    <w:rsid w:val="000E78B7"/>
    <w:rsid w:val="000F21C1"/>
    <w:rsid w:val="001025F0"/>
    <w:rsid w:val="00106663"/>
    <w:rsid w:val="0010745C"/>
    <w:rsid w:val="00132BB9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172D3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0824"/>
    <w:rsid w:val="00304F8B"/>
    <w:rsid w:val="0032299A"/>
    <w:rsid w:val="00335BC6"/>
    <w:rsid w:val="003415D3"/>
    <w:rsid w:val="00344338"/>
    <w:rsid w:val="00344701"/>
    <w:rsid w:val="00352B0F"/>
    <w:rsid w:val="00360459"/>
    <w:rsid w:val="0038049F"/>
    <w:rsid w:val="0038789D"/>
    <w:rsid w:val="003C6231"/>
    <w:rsid w:val="003D0BFE"/>
    <w:rsid w:val="003D5700"/>
    <w:rsid w:val="003E341B"/>
    <w:rsid w:val="003E4534"/>
    <w:rsid w:val="003E4D00"/>
    <w:rsid w:val="004116CD"/>
    <w:rsid w:val="00417EB9"/>
    <w:rsid w:val="00424CA9"/>
    <w:rsid w:val="004276DF"/>
    <w:rsid w:val="00431E9B"/>
    <w:rsid w:val="00434D77"/>
    <w:rsid w:val="004379E3"/>
    <w:rsid w:val="0044015E"/>
    <w:rsid w:val="0044291A"/>
    <w:rsid w:val="00467661"/>
    <w:rsid w:val="00472DBE"/>
    <w:rsid w:val="00474A19"/>
    <w:rsid w:val="00477830"/>
    <w:rsid w:val="00487764"/>
    <w:rsid w:val="00490007"/>
    <w:rsid w:val="00496F97"/>
    <w:rsid w:val="004B6C48"/>
    <w:rsid w:val="004C0E94"/>
    <w:rsid w:val="004C4E59"/>
    <w:rsid w:val="004C6809"/>
    <w:rsid w:val="004E063A"/>
    <w:rsid w:val="004E1307"/>
    <w:rsid w:val="004E7BEC"/>
    <w:rsid w:val="00505D3D"/>
    <w:rsid w:val="00506AF6"/>
    <w:rsid w:val="00515755"/>
    <w:rsid w:val="00516B8D"/>
    <w:rsid w:val="00522297"/>
    <w:rsid w:val="005224D1"/>
    <w:rsid w:val="005262BB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0598"/>
    <w:rsid w:val="00627E0A"/>
    <w:rsid w:val="00630384"/>
    <w:rsid w:val="0065488B"/>
    <w:rsid w:val="00665B6A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21A5"/>
    <w:rsid w:val="00713084"/>
    <w:rsid w:val="00714F20"/>
    <w:rsid w:val="0071590F"/>
    <w:rsid w:val="00715914"/>
    <w:rsid w:val="0072147A"/>
    <w:rsid w:val="0072359A"/>
    <w:rsid w:val="00723791"/>
    <w:rsid w:val="00731E00"/>
    <w:rsid w:val="007440B7"/>
    <w:rsid w:val="00744384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67AD"/>
    <w:rsid w:val="008117E9"/>
    <w:rsid w:val="00824498"/>
    <w:rsid w:val="00826BD1"/>
    <w:rsid w:val="008320D8"/>
    <w:rsid w:val="00854D0B"/>
    <w:rsid w:val="00855FDC"/>
    <w:rsid w:val="00856A31"/>
    <w:rsid w:val="00860B4E"/>
    <w:rsid w:val="008611FC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5CAE"/>
    <w:rsid w:val="009254C3"/>
    <w:rsid w:val="00932377"/>
    <w:rsid w:val="00941236"/>
    <w:rsid w:val="00943FD5"/>
    <w:rsid w:val="00947D5A"/>
    <w:rsid w:val="009532A5"/>
    <w:rsid w:val="009545BD"/>
    <w:rsid w:val="00964CF0"/>
    <w:rsid w:val="00975D5B"/>
    <w:rsid w:val="00977806"/>
    <w:rsid w:val="00982242"/>
    <w:rsid w:val="009868E9"/>
    <w:rsid w:val="009900A3"/>
    <w:rsid w:val="009C3413"/>
    <w:rsid w:val="009D7A37"/>
    <w:rsid w:val="00A0441E"/>
    <w:rsid w:val="00A12128"/>
    <w:rsid w:val="00A22C98"/>
    <w:rsid w:val="00A231E2"/>
    <w:rsid w:val="00A369E3"/>
    <w:rsid w:val="00A45709"/>
    <w:rsid w:val="00A57600"/>
    <w:rsid w:val="00A64912"/>
    <w:rsid w:val="00A70A74"/>
    <w:rsid w:val="00A75FE9"/>
    <w:rsid w:val="00A772CD"/>
    <w:rsid w:val="00AA3DE7"/>
    <w:rsid w:val="00AB6951"/>
    <w:rsid w:val="00AD53CC"/>
    <w:rsid w:val="00AD5641"/>
    <w:rsid w:val="00AF06CF"/>
    <w:rsid w:val="00AF2268"/>
    <w:rsid w:val="00AF7F2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7BB3"/>
    <w:rsid w:val="00B95DC1"/>
    <w:rsid w:val="00BA220B"/>
    <w:rsid w:val="00BA3A57"/>
    <w:rsid w:val="00BB1533"/>
    <w:rsid w:val="00BB4E1A"/>
    <w:rsid w:val="00BC015E"/>
    <w:rsid w:val="00BC5F76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3E57"/>
    <w:rsid w:val="00C7573B"/>
    <w:rsid w:val="00C8465A"/>
    <w:rsid w:val="00C93BD2"/>
    <w:rsid w:val="00C97A54"/>
    <w:rsid w:val="00CA5B23"/>
    <w:rsid w:val="00CB5F00"/>
    <w:rsid w:val="00CB602E"/>
    <w:rsid w:val="00CB7321"/>
    <w:rsid w:val="00CB7E90"/>
    <w:rsid w:val="00CC7224"/>
    <w:rsid w:val="00CD2C3A"/>
    <w:rsid w:val="00CD4A96"/>
    <w:rsid w:val="00CE051D"/>
    <w:rsid w:val="00CE1335"/>
    <w:rsid w:val="00CE493D"/>
    <w:rsid w:val="00CF07FA"/>
    <w:rsid w:val="00CF0BB2"/>
    <w:rsid w:val="00CF3EE8"/>
    <w:rsid w:val="00D07C7E"/>
    <w:rsid w:val="00D13441"/>
    <w:rsid w:val="00D150E7"/>
    <w:rsid w:val="00D4448B"/>
    <w:rsid w:val="00D52DC2"/>
    <w:rsid w:val="00D53BCC"/>
    <w:rsid w:val="00D54C9E"/>
    <w:rsid w:val="00D6537E"/>
    <w:rsid w:val="00D70DFB"/>
    <w:rsid w:val="00D766DF"/>
    <w:rsid w:val="00D8206C"/>
    <w:rsid w:val="00D82C44"/>
    <w:rsid w:val="00D91F10"/>
    <w:rsid w:val="00DA186E"/>
    <w:rsid w:val="00DA4116"/>
    <w:rsid w:val="00DB1065"/>
    <w:rsid w:val="00DB251C"/>
    <w:rsid w:val="00DB4630"/>
    <w:rsid w:val="00DC4F88"/>
    <w:rsid w:val="00DE107C"/>
    <w:rsid w:val="00DF2388"/>
    <w:rsid w:val="00DF46C6"/>
    <w:rsid w:val="00E05704"/>
    <w:rsid w:val="00E23B33"/>
    <w:rsid w:val="00E338EF"/>
    <w:rsid w:val="00E544BB"/>
    <w:rsid w:val="00E675E8"/>
    <w:rsid w:val="00E70828"/>
    <w:rsid w:val="00E74DC7"/>
    <w:rsid w:val="00E8075A"/>
    <w:rsid w:val="00E940D8"/>
    <w:rsid w:val="00E94D5E"/>
    <w:rsid w:val="00EA3092"/>
    <w:rsid w:val="00EA7100"/>
    <w:rsid w:val="00EA7F9F"/>
    <w:rsid w:val="00EB1274"/>
    <w:rsid w:val="00EB4FBE"/>
    <w:rsid w:val="00EC780C"/>
    <w:rsid w:val="00ED2BB6"/>
    <w:rsid w:val="00ED34E1"/>
    <w:rsid w:val="00ED3B8D"/>
    <w:rsid w:val="00EE5E36"/>
    <w:rsid w:val="00EF2E3A"/>
    <w:rsid w:val="00F02C7C"/>
    <w:rsid w:val="00F041D0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C81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DD283E4"/>
  <w15:docId w15:val="{9876E46E-C98C-46F3-A0CB-4567803F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CC7224"/>
  </w:style>
  <w:style w:type="character" w:styleId="CommentReference">
    <w:name w:val="annotation reference"/>
    <w:basedOn w:val="DefaultParagraphFont"/>
    <w:uiPriority w:val="99"/>
    <w:semiHidden/>
    <w:unhideWhenUsed/>
    <w:rsid w:val="00B95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D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D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59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  <w:div w:id="1890679110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1163\Downloads\Template%20-%20Principal%20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89BB84EC9B842A9279B7506DBED72" ma:contentTypeVersion="0" ma:contentTypeDescription="Create a new document." ma:contentTypeScope="" ma:versionID="019595a0ef560aa4cd1c4e92e4180e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92A-83D6-4A6A-BC48-75BEC86D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073D4-61A2-4D5B-AC05-E8AF42A4E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99A3-A210-444E-A031-067B8A5DD293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91E19-0907-4942-AADA-C8586283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 (2)</Template>
  <TotalTime>1</TotalTime>
  <Pages>4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WALLIS, Darci</dc:creator>
  <cp:keywords/>
  <dc:description/>
  <cp:lastModifiedBy>MCKILLOP, Kylie</cp:lastModifiedBy>
  <cp:revision>2</cp:revision>
  <cp:lastPrinted>2018-04-09T00:00:00Z</cp:lastPrinted>
  <dcterms:created xsi:type="dcterms:W3CDTF">2018-04-18T23:22:00Z</dcterms:created>
  <dcterms:modified xsi:type="dcterms:W3CDTF">2018-04-18T23:22:00Z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0x01010015889BB84EC9B842A9279B7506DBED72</vt:lpwstr>
  </property>
  <property fmtid="{D5CDD505-2E9C-101B-9397-08002B2CF9AE}" pid="3" name="TitusGUID">
    <vt:lpwstr>e138b00c-b528-453f-b38f-6bc286730b6d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ApplyMark">
    <vt:lpwstr>false</vt:lpwstr>
  </property>
</Properties>
</file>