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C1B05" w14:textId="77777777" w:rsidR="004E4365" w:rsidRDefault="004E4365" w:rsidP="004E4365">
      <w:pPr>
        <w:spacing w:after="0" w:line="240" w:lineRule="auto"/>
        <w:ind w:right="91"/>
        <w:jc w:val="center"/>
        <w:rPr>
          <w:rFonts w:ascii="Times New Roman" w:eastAsia="Times New Roman" w:hAnsi="Times New Roman" w:cs="Times New Roman"/>
          <w:b/>
          <w:sz w:val="24"/>
          <w:szCs w:val="24"/>
          <w:u w:val="single"/>
        </w:rPr>
      </w:pPr>
      <w:r w:rsidRPr="004E4365">
        <w:rPr>
          <w:rFonts w:ascii="Times New Roman" w:eastAsia="Times New Roman" w:hAnsi="Times New Roman" w:cs="Times New Roman"/>
          <w:b/>
          <w:sz w:val="24"/>
          <w:szCs w:val="24"/>
          <w:u w:val="single"/>
        </w:rPr>
        <w:t xml:space="preserve">EXPLANATORY </w:t>
      </w:r>
      <w:r w:rsidR="00135B85">
        <w:rPr>
          <w:rFonts w:ascii="Times New Roman" w:eastAsia="Times New Roman" w:hAnsi="Times New Roman" w:cs="Times New Roman"/>
          <w:b/>
          <w:sz w:val="24"/>
          <w:szCs w:val="24"/>
          <w:u w:val="single"/>
        </w:rPr>
        <w:t>STATEMENT</w:t>
      </w:r>
    </w:p>
    <w:p w14:paraId="57E57937" w14:textId="77777777" w:rsidR="00314184" w:rsidRPr="004E4365" w:rsidRDefault="00314184" w:rsidP="004E4365">
      <w:pPr>
        <w:spacing w:after="0" w:line="240" w:lineRule="auto"/>
        <w:ind w:right="91"/>
        <w:jc w:val="center"/>
        <w:rPr>
          <w:rFonts w:ascii="Times New Roman" w:eastAsia="Times New Roman" w:hAnsi="Times New Roman" w:cs="Times New Roman"/>
          <w:sz w:val="24"/>
          <w:szCs w:val="24"/>
        </w:rPr>
      </w:pPr>
    </w:p>
    <w:p w14:paraId="19680A20" w14:textId="77777777" w:rsidR="004E4365" w:rsidRPr="001E461A" w:rsidRDefault="009263C1" w:rsidP="001E461A">
      <w:pPr>
        <w:spacing w:after="0" w:line="240" w:lineRule="auto"/>
        <w:ind w:left="1418" w:right="91" w:hanging="127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47592A9E" w14:textId="77777777" w:rsidR="009A6670" w:rsidRPr="001E461A" w:rsidRDefault="009A6670" w:rsidP="001E461A">
      <w:pPr>
        <w:spacing w:after="0" w:line="240" w:lineRule="auto"/>
        <w:ind w:right="91"/>
        <w:rPr>
          <w:rFonts w:ascii="Times New Roman" w:eastAsia="Times New Roman" w:hAnsi="Times New Roman" w:cs="Times New Roman"/>
          <w:b/>
          <w:sz w:val="28"/>
          <w:szCs w:val="28"/>
        </w:rPr>
      </w:pPr>
      <w:r w:rsidRPr="001E461A">
        <w:rPr>
          <w:rFonts w:ascii="Times New Roman" w:eastAsia="Times New Roman" w:hAnsi="Times New Roman" w:cs="Times New Roman"/>
          <w:b/>
          <w:sz w:val="28"/>
          <w:szCs w:val="28"/>
        </w:rPr>
        <w:t xml:space="preserve">Safety, Rehabilitation and Compensation </w:t>
      </w:r>
      <w:r w:rsidR="00305EB1" w:rsidRPr="001E461A">
        <w:rPr>
          <w:rFonts w:ascii="Times New Roman" w:eastAsia="Times New Roman" w:hAnsi="Times New Roman" w:cs="Times New Roman"/>
          <w:b/>
          <w:sz w:val="28"/>
          <w:szCs w:val="28"/>
        </w:rPr>
        <w:t>Legislation</w:t>
      </w:r>
      <w:r w:rsidR="00347D94" w:rsidRPr="001E461A">
        <w:rPr>
          <w:rFonts w:ascii="Times New Roman" w:eastAsia="Times New Roman" w:hAnsi="Times New Roman" w:cs="Times New Roman"/>
          <w:b/>
          <w:sz w:val="28"/>
          <w:szCs w:val="28"/>
        </w:rPr>
        <w:t xml:space="preserve"> </w:t>
      </w:r>
      <w:r w:rsidRPr="001E461A">
        <w:rPr>
          <w:rFonts w:ascii="Times New Roman" w:eastAsia="Times New Roman" w:hAnsi="Times New Roman" w:cs="Times New Roman"/>
          <w:b/>
          <w:sz w:val="28"/>
          <w:szCs w:val="28"/>
        </w:rPr>
        <w:t>(Defence</w:t>
      </w:r>
      <w:r w:rsidR="00305EB1" w:rsidRPr="001E461A">
        <w:rPr>
          <w:rFonts w:ascii="Times New Roman" w:eastAsia="Times New Roman" w:hAnsi="Times New Roman" w:cs="Times New Roman"/>
          <w:b/>
          <w:sz w:val="28"/>
          <w:szCs w:val="28"/>
        </w:rPr>
        <w:t xml:space="preserve"> Force)</w:t>
      </w:r>
      <w:r w:rsidR="00D80BBD">
        <w:rPr>
          <w:rFonts w:ascii="Times New Roman" w:eastAsia="Times New Roman" w:hAnsi="Times New Roman" w:cs="Times New Roman"/>
          <w:b/>
          <w:sz w:val="28"/>
          <w:szCs w:val="28"/>
        </w:rPr>
        <w:t xml:space="preserve"> Consequential</w:t>
      </w:r>
      <w:r w:rsidR="00727411">
        <w:rPr>
          <w:rFonts w:ascii="Times New Roman" w:eastAsia="Times New Roman" w:hAnsi="Times New Roman" w:cs="Times New Roman"/>
          <w:b/>
          <w:sz w:val="28"/>
          <w:szCs w:val="28"/>
        </w:rPr>
        <w:t xml:space="preserve"> </w:t>
      </w:r>
      <w:r w:rsidRPr="001E461A">
        <w:rPr>
          <w:rFonts w:ascii="Times New Roman" w:eastAsia="Times New Roman" w:hAnsi="Times New Roman" w:cs="Times New Roman"/>
          <w:b/>
          <w:sz w:val="28"/>
          <w:szCs w:val="28"/>
        </w:rPr>
        <w:t>Amendment Regulations 2018</w:t>
      </w:r>
    </w:p>
    <w:p w14:paraId="42C4C3B1" w14:textId="77777777" w:rsidR="009A6670" w:rsidRPr="001705CD" w:rsidRDefault="009A6670" w:rsidP="009A6670">
      <w:pPr>
        <w:spacing w:after="0" w:line="240" w:lineRule="auto"/>
        <w:ind w:right="91"/>
        <w:rPr>
          <w:rFonts w:ascii="Times New Roman" w:hAnsi="Times New Roman" w:cs="Times New Roman"/>
          <w:sz w:val="24"/>
          <w:szCs w:val="24"/>
        </w:rPr>
      </w:pPr>
    </w:p>
    <w:p w14:paraId="11944468" w14:textId="77777777" w:rsidR="00702ACC" w:rsidRPr="001E461A" w:rsidRDefault="001E461A" w:rsidP="00702ACC">
      <w:pPr>
        <w:rPr>
          <w:rFonts w:ascii="Times New Roman" w:hAnsi="Times New Roman" w:cs="Times New Roman"/>
          <w:b/>
          <w:color w:val="000000"/>
          <w:sz w:val="24"/>
          <w:szCs w:val="24"/>
        </w:rPr>
      </w:pPr>
      <w:r w:rsidRPr="001E461A">
        <w:rPr>
          <w:rFonts w:ascii="Times New Roman" w:hAnsi="Times New Roman" w:cs="Times New Roman"/>
          <w:b/>
          <w:color w:val="000000"/>
          <w:sz w:val="24"/>
          <w:szCs w:val="24"/>
        </w:rPr>
        <w:t>EMPOWERING PROVISION</w:t>
      </w:r>
      <w:r w:rsidR="000B2D5E">
        <w:rPr>
          <w:rFonts w:ascii="Times New Roman" w:hAnsi="Times New Roman" w:cs="Times New Roman"/>
          <w:b/>
          <w:color w:val="000000"/>
          <w:sz w:val="24"/>
          <w:szCs w:val="24"/>
        </w:rPr>
        <w:t>S</w:t>
      </w:r>
    </w:p>
    <w:p w14:paraId="0010FADD" w14:textId="77777777" w:rsidR="000B2D5E" w:rsidRDefault="000B2D5E" w:rsidP="000B2D5E">
      <w:pPr>
        <w:tabs>
          <w:tab w:val="left" w:pos="5245"/>
        </w:tabs>
        <w:spacing w:after="0" w:line="240" w:lineRule="auto"/>
        <w:ind w:right="91"/>
        <w:rPr>
          <w:rFonts w:ascii="Times New Roman" w:hAnsi="Times New Roman" w:cs="Times New Roman"/>
          <w:i/>
          <w:sz w:val="24"/>
          <w:szCs w:val="24"/>
        </w:rPr>
      </w:pPr>
      <w:r>
        <w:rPr>
          <w:rFonts w:ascii="Times New Roman" w:eastAsia="Times New Roman" w:hAnsi="Times New Roman" w:cs="Times New Roman"/>
          <w:sz w:val="24"/>
          <w:szCs w:val="24"/>
        </w:rPr>
        <w:t xml:space="preserve">Section 122 of the </w:t>
      </w:r>
      <w:r w:rsidRPr="00E35ABF">
        <w:rPr>
          <w:rFonts w:ascii="Times New Roman" w:hAnsi="Times New Roman" w:cs="Times New Roman"/>
          <w:i/>
          <w:sz w:val="24"/>
          <w:szCs w:val="24"/>
        </w:rPr>
        <w:t xml:space="preserve">Safety, Rehabilitation and Compensation (Defence-related Claims) Act 1988 </w:t>
      </w:r>
    </w:p>
    <w:p w14:paraId="2674A2CA" w14:textId="77777777" w:rsidR="000B2D5E" w:rsidRPr="003A7D50" w:rsidRDefault="000B2D5E" w:rsidP="000B2D5E">
      <w:pPr>
        <w:tabs>
          <w:tab w:val="left" w:pos="5245"/>
        </w:tabs>
        <w:spacing w:after="0" w:line="240" w:lineRule="auto"/>
        <w:ind w:right="91"/>
        <w:rPr>
          <w:rFonts w:ascii="Times New Roman" w:eastAsia="Times New Roman" w:hAnsi="Times New Roman" w:cs="Times New Roman"/>
          <w:i/>
          <w:sz w:val="24"/>
          <w:szCs w:val="24"/>
        </w:rPr>
      </w:pPr>
      <w:r w:rsidRPr="001705CD">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70</w:t>
      </w:r>
      <w:r w:rsidRPr="003A7D50">
        <w:rPr>
          <w:rFonts w:ascii="Times New Roman" w:eastAsia="Times New Roman" w:hAnsi="Times New Roman" w:cs="Times New Roman"/>
          <w:sz w:val="24"/>
          <w:szCs w:val="24"/>
        </w:rPr>
        <w:t xml:space="preserve"> of the</w:t>
      </w:r>
      <w:r w:rsidRPr="003A7D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Administrative Appeals Tribunal Act 1975</w:t>
      </w:r>
    </w:p>
    <w:p w14:paraId="6395E331" w14:textId="77777777" w:rsidR="000B2D5E" w:rsidRPr="00A2701D" w:rsidRDefault="000B2D5E" w:rsidP="000B2D5E">
      <w:pPr>
        <w:spacing w:after="0" w:line="240" w:lineRule="auto"/>
        <w:ind w:right="91"/>
        <w:rPr>
          <w:rFonts w:ascii="Times New Roman" w:eastAsia="Times New Roman" w:hAnsi="Times New Roman" w:cs="Times New Roman"/>
          <w:sz w:val="24"/>
          <w:szCs w:val="24"/>
        </w:rPr>
      </w:pPr>
      <w:r w:rsidRPr="00A2701D">
        <w:rPr>
          <w:rFonts w:ascii="Times New Roman" w:eastAsia="Times New Roman" w:hAnsi="Times New Roman" w:cs="Times New Roman"/>
          <w:sz w:val="24"/>
          <w:szCs w:val="24"/>
        </w:rPr>
        <w:t xml:space="preserve">Section 177-15 of the </w:t>
      </w:r>
      <w:r w:rsidRPr="00A2701D">
        <w:rPr>
          <w:rFonts w:ascii="Times New Roman" w:eastAsia="Times New Roman" w:hAnsi="Times New Roman" w:cs="Times New Roman"/>
          <w:i/>
          <w:sz w:val="24"/>
          <w:szCs w:val="24"/>
        </w:rPr>
        <w:t>A New Tax System (Goods and Services Tax) Act</w:t>
      </w:r>
      <w:r w:rsidRPr="00A2701D">
        <w:rPr>
          <w:rFonts w:ascii="Times New Roman" w:eastAsia="Times New Roman" w:hAnsi="Times New Roman" w:cs="Times New Roman"/>
          <w:sz w:val="24"/>
          <w:szCs w:val="24"/>
        </w:rPr>
        <w:t xml:space="preserve"> </w:t>
      </w:r>
      <w:r w:rsidRPr="00A2701D">
        <w:rPr>
          <w:rFonts w:ascii="Times New Roman" w:eastAsia="Times New Roman" w:hAnsi="Times New Roman" w:cs="Times New Roman"/>
          <w:i/>
          <w:sz w:val="24"/>
          <w:szCs w:val="24"/>
        </w:rPr>
        <w:t>1999</w:t>
      </w:r>
    </w:p>
    <w:p w14:paraId="0839C50B" w14:textId="77777777" w:rsidR="000B2D5E" w:rsidRPr="00A2701D" w:rsidRDefault="000B2D5E" w:rsidP="000B2D5E">
      <w:pPr>
        <w:spacing w:after="0" w:line="240" w:lineRule="auto"/>
        <w:ind w:right="91"/>
        <w:rPr>
          <w:rFonts w:ascii="Times New Roman" w:eastAsia="Times New Roman" w:hAnsi="Times New Roman" w:cs="Times New Roman"/>
          <w:i/>
          <w:sz w:val="24"/>
          <w:szCs w:val="24"/>
        </w:rPr>
      </w:pPr>
      <w:r w:rsidRPr="00A2701D">
        <w:rPr>
          <w:rFonts w:ascii="Times New Roman" w:eastAsia="Times New Roman" w:hAnsi="Times New Roman" w:cs="Times New Roman"/>
          <w:sz w:val="24"/>
          <w:szCs w:val="24"/>
        </w:rPr>
        <w:t>Section 44 of the</w:t>
      </w:r>
      <w:r w:rsidRPr="00A2701D">
        <w:rPr>
          <w:rFonts w:ascii="Times New Roman" w:eastAsia="Times New Roman" w:hAnsi="Times New Roman" w:cs="Times New Roman"/>
          <w:i/>
          <w:sz w:val="24"/>
          <w:szCs w:val="24"/>
        </w:rPr>
        <w:t xml:space="preserve"> Human Services (Medicare) Act 1973</w:t>
      </w:r>
    </w:p>
    <w:p w14:paraId="2B48DC3D" w14:textId="77777777" w:rsidR="000B2D5E" w:rsidRPr="00A2701D" w:rsidRDefault="000B2D5E" w:rsidP="000B2D5E">
      <w:pPr>
        <w:spacing w:after="0" w:line="240" w:lineRule="auto"/>
        <w:ind w:right="91"/>
        <w:rPr>
          <w:rFonts w:ascii="Times New Roman" w:eastAsia="Times New Roman" w:hAnsi="Times New Roman" w:cs="Times New Roman"/>
          <w:i/>
          <w:sz w:val="24"/>
          <w:szCs w:val="24"/>
        </w:rPr>
      </w:pPr>
      <w:r w:rsidRPr="00A2701D">
        <w:rPr>
          <w:rFonts w:ascii="Times New Roman" w:eastAsia="Times New Roman" w:hAnsi="Times New Roman" w:cs="Times New Roman"/>
          <w:sz w:val="24"/>
          <w:szCs w:val="24"/>
        </w:rPr>
        <w:t xml:space="preserve">Section 24 of the </w:t>
      </w:r>
      <w:r w:rsidRPr="00A2701D">
        <w:rPr>
          <w:rFonts w:ascii="Times New Roman" w:eastAsia="Times New Roman" w:hAnsi="Times New Roman" w:cs="Times New Roman"/>
          <w:i/>
          <w:sz w:val="24"/>
          <w:szCs w:val="24"/>
        </w:rPr>
        <w:t>Military Rehabilitation and Compensation (Consequential and</w:t>
      </w:r>
      <w:r>
        <w:rPr>
          <w:rFonts w:ascii="Times New Roman" w:eastAsia="Times New Roman" w:hAnsi="Times New Roman" w:cs="Times New Roman"/>
          <w:i/>
          <w:sz w:val="24"/>
          <w:szCs w:val="24"/>
        </w:rPr>
        <w:t xml:space="preserve"> </w:t>
      </w:r>
      <w:r w:rsidRPr="00A2701D">
        <w:rPr>
          <w:rFonts w:ascii="Times New Roman" w:eastAsia="Times New Roman" w:hAnsi="Times New Roman" w:cs="Times New Roman"/>
          <w:i/>
          <w:sz w:val="24"/>
          <w:szCs w:val="24"/>
        </w:rPr>
        <w:t>Transitional Provisions) Act 2004</w:t>
      </w:r>
    </w:p>
    <w:p w14:paraId="2535CE34" w14:textId="77777777" w:rsidR="000B2D5E" w:rsidRPr="00A2701D" w:rsidRDefault="000B2D5E" w:rsidP="000B2D5E">
      <w:pPr>
        <w:spacing w:after="0" w:line="240" w:lineRule="auto"/>
        <w:ind w:right="91"/>
        <w:rPr>
          <w:rFonts w:ascii="Times New Roman" w:eastAsia="Times New Roman" w:hAnsi="Times New Roman" w:cs="Times New Roman"/>
          <w:sz w:val="24"/>
          <w:szCs w:val="24"/>
        </w:rPr>
      </w:pPr>
      <w:r w:rsidRPr="00A2701D">
        <w:rPr>
          <w:rFonts w:ascii="Times New Roman" w:eastAsia="Times New Roman" w:hAnsi="Times New Roman" w:cs="Times New Roman"/>
          <w:sz w:val="24"/>
          <w:szCs w:val="24"/>
        </w:rPr>
        <w:t>Section 122 of the</w:t>
      </w:r>
      <w:r w:rsidRPr="00A2701D">
        <w:rPr>
          <w:rFonts w:ascii="Times New Roman" w:eastAsia="Times New Roman" w:hAnsi="Times New Roman" w:cs="Times New Roman"/>
          <w:i/>
          <w:sz w:val="24"/>
          <w:szCs w:val="24"/>
        </w:rPr>
        <w:t xml:space="preserve"> Safety, Rehabilitation and Compensation Act 1988</w:t>
      </w:r>
    </w:p>
    <w:p w14:paraId="1C3463A7" w14:textId="77777777" w:rsidR="001E461A" w:rsidRDefault="001E461A" w:rsidP="00702ACC">
      <w:pPr>
        <w:rPr>
          <w:rFonts w:ascii="Times New Roman" w:hAnsi="Times New Roman" w:cs="Times New Roman"/>
          <w:b/>
          <w:color w:val="000000"/>
          <w:sz w:val="24"/>
          <w:szCs w:val="24"/>
        </w:rPr>
      </w:pPr>
    </w:p>
    <w:p w14:paraId="20DFD171" w14:textId="77777777" w:rsidR="001E461A" w:rsidRDefault="001E461A" w:rsidP="00702ACC">
      <w:pPr>
        <w:rPr>
          <w:rFonts w:ascii="Times New Roman" w:hAnsi="Times New Roman" w:cs="Times New Roman"/>
          <w:b/>
          <w:color w:val="000000"/>
          <w:sz w:val="24"/>
          <w:szCs w:val="24"/>
        </w:rPr>
      </w:pPr>
      <w:r w:rsidRPr="001E461A">
        <w:rPr>
          <w:rFonts w:ascii="Times New Roman" w:hAnsi="Times New Roman" w:cs="Times New Roman"/>
          <w:b/>
          <w:color w:val="000000"/>
          <w:sz w:val="24"/>
          <w:szCs w:val="24"/>
        </w:rPr>
        <w:t>PURPOSE</w:t>
      </w:r>
    </w:p>
    <w:p w14:paraId="45729260" w14:textId="77777777" w:rsidR="000B2D5E" w:rsidRDefault="000B2D5E" w:rsidP="000B2D5E">
      <w:pPr>
        <w:rPr>
          <w:rFonts w:ascii="Times New Roman" w:hAnsi="Times New Roman" w:cs="Times New Roman"/>
          <w:sz w:val="24"/>
          <w:szCs w:val="24"/>
        </w:rPr>
      </w:pPr>
      <w:r>
        <w:rPr>
          <w:rFonts w:ascii="Times New Roman" w:hAnsi="Times New Roman" w:cs="Times New Roman"/>
          <w:sz w:val="24"/>
          <w:szCs w:val="24"/>
        </w:rPr>
        <w:t>T</w:t>
      </w:r>
      <w:r w:rsidRPr="00E35ABF">
        <w:rPr>
          <w:rFonts w:ascii="Times New Roman" w:hAnsi="Times New Roman" w:cs="Times New Roman"/>
          <w:sz w:val="24"/>
          <w:szCs w:val="24"/>
        </w:rPr>
        <w:t xml:space="preserve">he </w:t>
      </w:r>
      <w:r w:rsidRPr="00E35ABF">
        <w:rPr>
          <w:rFonts w:ascii="Times New Roman" w:hAnsi="Times New Roman" w:cs="Times New Roman"/>
          <w:i/>
          <w:sz w:val="24"/>
          <w:szCs w:val="24"/>
        </w:rPr>
        <w:t xml:space="preserve">Safety, Rehabilitation and Compensation (Defence-related Claims) Act 1988 </w:t>
      </w:r>
      <w:r w:rsidRPr="00E35ABF">
        <w:rPr>
          <w:rFonts w:ascii="Times New Roman" w:hAnsi="Times New Roman" w:cs="Times New Roman"/>
          <w:sz w:val="24"/>
          <w:szCs w:val="24"/>
        </w:rPr>
        <w:t>(</w:t>
      </w:r>
      <w:r>
        <w:rPr>
          <w:rFonts w:ascii="Times New Roman" w:hAnsi="Times New Roman" w:cs="Times New Roman"/>
          <w:sz w:val="24"/>
          <w:szCs w:val="24"/>
        </w:rPr>
        <w:t xml:space="preserve">the </w:t>
      </w:r>
      <w:r w:rsidRPr="00E35ABF">
        <w:rPr>
          <w:rFonts w:ascii="Times New Roman" w:hAnsi="Times New Roman" w:cs="Times New Roman"/>
          <w:sz w:val="24"/>
          <w:szCs w:val="24"/>
        </w:rPr>
        <w:t>DRC</w:t>
      </w:r>
      <w:r>
        <w:rPr>
          <w:rFonts w:ascii="Times New Roman" w:hAnsi="Times New Roman" w:cs="Times New Roman"/>
          <w:sz w:val="24"/>
          <w:szCs w:val="24"/>
        </w:rPr>
        <w:t>A</w:t>
      </w:r>
      <w:r w:rsidRPr="00E35ABF">
        <w:rPr>
          <w:rFonts w:ascii="Times New Roman" w:hAnsi="Times New Roman" w:cs="Times New Roman"/>
          <w:sz w:val="24"/>
          <w:szCs w:val="24"/>
        </w:rPr>
        <w:t xml:space="preserve">), which </w:t>
      </w:r>
      <w:r>
        <w:rPr>
          <w:rFonts w:ascii="Times New Roman" w:hAnsi="Times New Roman" w:cs="Times New Roman"/>
          <w:sz w:val="24"/>
          <w:szCs w:val="24"/>
        </w:rPr>
        <w:t>is</w:t>
      </w:r>
      <w:r w:rsidRPr="00E35ABF">
        <w:rPr>
          <w:rFonts w:ascii="Times New Roman" w:hAnsi="Times New Roman" w:cs="Times New Roman"/>
          <w:sz w:val="24"/>
          <w:szCs w:val="24"/>
        </w:rPr>
        <w:t xml:space="preserve"> a re-enacted version of the </w:t>
      </w:r>
      <w:r w:rsidRPr="00E35ABF">
        <w:rPr>
          <w:rFonts w:ascii="Times New Roman" w:hAnsi="Times New Roman" w:cs="Times New Roman"/>
          <w:i/>
          <w:sz w:val="24"/>
          <w:szCs w:val="24"/>
        </w:rPr>
        <w:t>Safety, Rehabilitation and Compensation Act 1988</w:t>
      </w:r>
      <w:r w:rsidRPr="00E35AB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35ABF">
        <w:rPr>
          <w:rFonts w:ascii="Times New Roman" w:hAnsi="Times New Roman" w:cs="Times New Roman"/>
          <w:sz w:val="24"/>
          <w:szCs w:val="24"/>
        </w:rPr>
        <w:t>SRC</w:t>
      </w:r>
      <w:r>
        <w:rPr>
          <w:rFonts w:ascii="Times New Roman" w:hAnsi="Times New Roman" w:cs="Times New Roman"/>
          <w:sz w:val="24"/>
          <w:szCs w:val="24"/>
        </w:rPr>
        <w:t>A</w:t>
      </w:r>
      <w:r w:rsidRPr="00E35ABF">
        <w:rPr>
          <w:rFonts w:ascii="Times New Roman" w:hAnsi="Times New Roman" w:cs="Times New Roman"/>
          <w:sz w:val="24"/>
          <w:szCs w:val="24"/>
        </w:rPr>
        <w:t>)</w:t>
      </w:r>
      <w:r>
        <w:rPr>
          <w:rFonts w:ascii="Times New Roman" w:hAnsi="Times New Roman" w:cs="Times New Roman"/>
          <w:sz w:val="24"/>
          <w:szCs w:val="24"/>
        </w:rPr>
        <w:t xml:space="preserve">, was created by the </w:t>
      </w:r>
      <w:r>
        <w:rPr>
          <w:rFonts w:ascii="Times New Roman" w:hAnsi="Times New Roman" w:cs="Times New Roman"/>
          <w:i/>
          <w:sz w:val="24"/>
          <w:szCs w:val="24"/>
        </w:rPr>
        <w:t xml:space="preserve">Safety, </w:t>
      </w:r>
      <w:r w:rsidRPr="00E35ABF">
        <w:rPr>
          <w:rFonts w:ascii="Times New Roman" w:hAnsi="Times New Roman" w:cs="Times New Roman"/>
          <w:i/>
          <w:sz w:val="24"/>
          <w:szCs w:val="24"/>
        </w:rPr>
        <w:t>Rehabilitation and Compensation Legislation Amendment (Defence Force</w:t>
      </w:r>
      <w:r>
        <w:rPr>
          <w:rFonts w:ascii="Times New Roman" w:hAnsi="Times New Roman" w:cs="Times New Roman"/>
          <w:i/>
          <w:sz w:val="24"/>
          <w:szCs w:val="24"/>
        </w:rPr>
        <w:t>)</w:t>
      </w:r>
      <w:r w:rsidRPr="00E35ABF">
        <w:rPr>
          <w:rFonts w:ascii="Times New Roman" w:hAnsi="Times New Roman" w:cs="Times New Roman"/>
          <w:i/>
          <w:sz w:val="24"/>
          <w:szCs w:val="24"/>
        </w:rPr>
        <w:t xml:space="preserve"> Act</w:t>
      </w:r>
      <w:r w:rsidRPr="00E35ABF">
        <w:rPr>
          <w:rFonts w:ascii="Times New Roman" w:hAnsi="Times New Roman" w:cs="Times New Roman"/>
          <w:sz w:val="24"/>
          <w:szCs w:val="24"/>
        </w:rPr>
        <w:t xml:space="preserve"> </w:t>
      </w:r>
      <w:r w:rsidRPr="000912A8">
        <w:rPr>
          <w:rFonts w:ascii="Times New Roman" w:hAnsi="Times New Roman" w:cs="Times New Roman"/>
          <w:i/>
          <w:sz w:val="24"/>
          <w:szCs w:val="24"/>
        </w:rPr>
        <w:t>2017</w:t>
      </w:r>
      <w:r>
        <w:rPr>
          <w:rFonts w:ascii="Times New Roman" w:hAnsi="Times New Roman" w:cs="Times New Roman"/>
          <w:i/>
          <w:sz w:val="24"/>
          <w:szCs w:val="24"/>
        </w:rPr>
        <w:t xml:space="preserve"> </w:t>
      </w:r>
      <w:r>
        <w:rPr>
          <w:rFonts w:ascii="Times New Roman" w:hAnsi="Times New Roman" w:cs="Times New Roman"/>
          <w:sz w:val="24"/>
          <w:szCs w:val="24"/>
        </w:rPr>
        <w:t xml:space="preserve">(the Amendment Act). The DRCA commenced on 12 October 2017 and </w:t>
      </w:r>
      <w:r w:rsidRPr="00E35ABF">
        <w:rPr>
          <w:rFonts w:ascii="Times New Roman" w:hAnsi="Times New Roman" w:cs="Times New Roman"/>
          <w:sz w:val="24"/>
          <w:szCs w:val="24"/>
        </w:rPr>
        <w:t>is modified to apply only to members of the Defence Force and their dependant</w:t>
      </w:r>
      <w:r>
        <w:rPr>
          <w:rFonts w:ascii="Times New Roman" w:hAnsi="Times New Roman" w:cs="Times New Roman"/>
          <w:sz w:val="24"/>
          <w:szCs w:val="24"/>
        </w:rPr>
        <w:t>s in relation to  rehabilitation</w:t>
      </w:r>
      <w:r w:rsidR="00000500">
        <w:rPr>
          <w:rFonts w:ascii="Times New Roman" w:hAnsi="Times New Roman" w:cs="Times New Roman"/>
          <w:sz w:val="24"/>
          <w:szCs w:val="24"/>
        </w:rPr>
        <w:t>, treatment</w:t>
      </w:r>
      <w:r>
        <w:rPr>
          <w:rFonts w:ascii="Times New Roman" w:hAnsi="Times New Roman" w:cs="Times New Roman"/>
          <w:sz w:val="24"/>
          <w:szCs w:val="24"/>
        </w:rPr>
        <w:t xml:space="preserve"> and compensation matters. </w:t>
      </w:r>
      <w:r w:rsidRPr="00E35ABF">
        <w:rPr>
          <w:rFonts w:ascii="Times New Roman" w:hAnsi="Times New Roman" w:cs="Times New Roman"/>
          <w:sz w:val="24"/>
          <w:szCs w:val="24"/>
        </w:rPr>
        <w:t xml:space="preserve">The </w:t>
      </w:r>
      <w:r>
        <w:rPr>
          <w:rFonts w:ascii="Times New Roman" w:hAnsi="Times New Roman" w:cs="Times New Roman"/>
          <w:sz w:val="24"/>
          <w:szCs w:val="24"/>
        </w:rPr>
        <w:t xml:space="preserve">Amendment Act </w:t>
      </w:r>
      <w:r w:rsidRPr="00E35ABF">
        <w:rPr>
          <w:rFonts w:ascii="Times New Roman" w:hAnsi="Times New Roman" w:cs="Times New Roman"/>
          <w:sz w:val="24"/>
          <w:szCs w:val="24"/>
        </w:rPr>
        <w:t>also amend</w:t>
      </w:r>
      <w:r>
        <w:rPr>
          <w:rFonts w:ascii="Times New Roman" w:hAnsi="Times New Roman" w:cs="Times New Roman"/>
          <w:sz w:val="24"/>
          <w:szCs w:val="24"/>
        </w:rPr>
        <w:t>ed</w:t>
      </w:r>
      <w:r w:rsidRPr="00E35ABF">
        <w:rPr>
          <w:rFonts w:ascii="Times New Roman" w:hAnsi="Times New Roman" w:cs="Times New Roman"/>
          <w:sz w:val="24"/>
          <w:szCs w:val="24"/>
        </w:rPr>
        <w:t xml:space="preserve"> the SRCA to remove cover for members of the Defence Force and their dependants from that Act.  </w:t>
      </w:r>
    </w:p>
    <w:p w14:paraId="57663ACD" w14:textId="77777777" w:rsidR="000B2D5E" w:rsidRPr="008630C0" w:rsidRDefault="000B2D5E" w:rsidP="000B2D5E">
      <w:pPr>
        <w:tabs>
          <w:tab w:val="left" w:pos="0"/>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the enactment of the DRCA, there is a need to consequentially amend various Commonwealth regulations to include a reference to the DRCA. </w:t>
      </w:r>
      <w:r w:rsidRPr="008630C0">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is </w:t>
      </w:r>
      <w:r w:rsidR="00727411">
        <w:rPr>
          <w:rFonts w:ascii="Times New Roman" w:eastAsia="Times New Roman" w:hAnsi="Times New Roman" w:cs="Times New Roman"/>
          <w:sz w:val="24"/>
          <w:szCs w:val="24"/>
        </w:rPr>
        <w:t xml:space="preserve">will </w:t>
      </w:r>
      <w:r w:rsidRPr="008630C0">
        <w:rPr>
          <w:rFonts w:ascii="Times New Roman" w:eastAsia="Times New Roman" w:hAnsi="Times New Roman" w:cs="Times New Roman"/>
          <w:sz w:val="24"/>
          <w:szCs w:val="24"/>
        </w:rPr>
        <w:t xml:space="preserve">ensure that </w:t>
      </w:r>
    </w:p>
    <w:p w14:paraId="07EAA0B8" w14:textId="77777777" w:rsidR="000B2D5E" w:rsidRPr="008630C0" w:rsidRDefault="000B2D5E" w:rsidP="000B2D5E">
      <w:pPr>
        <w:tabs>
          <w:tab w:val="left" w:pos="0"/>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630C0">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relevant </w:t>
      </w:r>
      <w:r w:rsidRPr="008630C0">
        <w:rPr>
          <w:rFonts w:ascii="Times New Roman" w:eastAsia="Times New Roman" w:hAnsi="Times New Roman" w:cs="Times New Roman"/>
          <w:sz w:val="24"/>
          <w:szCs w:val="24"/>
        </w:rPr>
        <w:t xml:space="preserve">provisions of the </w:t>
      </w:r>
      <w:r>
        <w:rPr>
          <w:rFonts w:ascii="Times New Roman" w:eastAsia="Times New Roman" w:hAnsi="Times New Roman" w:cs="Times New Roman"/>
          <w:sz w:val="24"/>
          <w:szCs w:val="24"/>
        </w:rPr>
        <w:t>various</w:t>
      </w:r>
      <w:r w:rsidRPr="008630C0">
        <w:rPr>
          <w:rFonts w:ascii="Times New Roman" w:eastAsia="Times New Roman" w:hAnsi="Times New Roman" w:cs="Times New Roman"/>
          <w:sz w:val="24"/>
          <w:szCs w:val="24"/>
        </w:rPr>
        <w:t xml:space="preserve"> Regulations w</w:t>
      </w:r>
      <w:r w:rsidR="00727411">
        <w:rPr>
          <w:rFonts w:ascii="Times New Roman" w:eastAsia="Times New Roman" w:hAnsi="Times New Roman" w:cs="Times New Roman"/>
          <w:sz w:val="24"/>
          <w:szCs w:val="24"/>
        </w:rPr>
        <w:t xml:space="preserve">ill </w:t>
      </w:r>
      <w:r w:rsidRPr="008630C0">
        <w:rPr>
          <w:rFonts w:ascii="Times New Roman" w:eastAsia="Times New Roman" w:hAnsi="Times New Roman" w:cs="Times New Roman"/>
          <w:sz w:val="24"/>
          <w:szCs w:val="24"/>
        </w:rPr>
        <w:t>apply to the DRCA.</w:t>
      </w:r>
    </w:p>
    <w:p w14:paraId="4F2468F1" w14:textId="77777777" w:rsidR="000B2D5E" w:rsidRDefault="000B2D5E" w:rsidP="000B2D5E">
      <w:pPr>
        <w:spacing w:after="0" w:line="240" w:lineRule="auto"/>
        <w:ind w:right="91"/>
        <w:contextualSpacing/>
        <w:rPr>
          <w:rFonts w:ascii="Times New Roman" w:eastAsia="Times New Roman" w:hAnsi="Times New Roman" w:cs="Times New Roman"/>
          <w:sz w:val="24"/>
          <w:szCs w:val="24"/>
        </w:rPr>
      </w:pPr>
    </w:p>
    <w:p w14:paraId="42DAC4EF" w14:textId="77777777" w:rsidR="000B2D5E" w:rsidRDefault="000B2D5E" w:rsidP="000B2D5E">
      <w:pPr>
        <w:spacing w:after="0" w:line="240" w:lineRule="auto"/>
        <w:ind w:right="91"/>
        <w:jc w:val="both"/>
        <w:rPr>
          <w:rFonts w:ascii="Times New Roman" w:eastAsia="Times New Roman" w:hAnsi="Times New Roman" w:cs="Times New Roman"/>
          <w:sz w:val="24"/>
          <w:szCs w:val="24"/>
        </w:rPr>
      </w:pPr>
      <w:r w:rsidRPr="00EC5B3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primary </w:t>
      </w:r>
      <w:r w:rsidRPr="00EC5B3C">
        <w:rPr>
          <w:rFonts w:ascii="Times New Roman" w:eastAsia="Times New Roman" w:hAnsi="Times New Roman" w:cs="Times New Roman"/>
          <w:sz w:val="24"/>
          <w:szCs w:val="24"/>
        </w:rPr>
        <w:t xml:space="preserve">purpose of the </w:t>
      </w:r>
      <w:r>
        <w:rPr>
          <w:rFonts w:ascii="Times New Roman" w:eastAsia="Times New Roman" w:hAnsi="Times New Roman" w:cs="Times New Roman"/>
          <w:i/>
          <w:sz w:val="24"/>
          <w:szCs w:val="24"/>
        </w:rPr>
        <w:t xml:space="preserve">Safety, Rehabilitation and Compensation Legislation (Defence Force) Consequential Amendment Regulations 2018 </w:t>
      </w:r>
      <w:r>
        <w:rPr>
          <w:rFonts w:ascii="Times New Roman" w:eastAsia="Times New Roman" w:hAnsi="Times New Roman" w:cs="Times New Roman"/>
          <w:sz w:val="24"/>
          <w:szCs w:val="24"/>
        </w:rPr>
        <w:t xml:space="preserve">(the </w:t>
      </w:r>
      <w:r w:rsidRPr="00EC5B3C">
        <w:rPr>
          <w:rFonts w:ascii="Times New Roman" w:eastAsia="Times New Roman" w:hAnsi="Times New Roman" w:cs="Times New Roman"/>
          <w:sz w:val="24"/>
          <w:szCs w:val="24"/>
        </w:rPr>
        <w:t>proposed Regulations</w:t>
      </w:r>
      <w:r>
        <w:rPr>
          <w:rFonts w:ascii="Times New Roman" w:eastAsia="Times New Roman" w:hAnsi="Times New Roman" w:cs="Times New Roman"/>
          <w:sz w:val="24"/>
          <w:szCs w:val="24"/>
        </w:rPr>
        <w:t>)</w:t>
      </w:r>
      <w:r w:rsidRPr="00EC5B3C">
        <w:rPr>
          <w:rFonts w:ascii="Times New Roman" w:eastAsia="Times New Roman" w:hAnsi="Times New Roman" w:cs="Times New Roman"/>
          <w:sz w:val="24"/>
          <w:szCs w:val="24"/>
        </w:rPr>
        <w:t xml:space="preserve"> </w:t>
      </w:r>
      <w:r w:rsidR="002D78A6">
        <w:rPr>
          <w:rFonts w:ascii="Times New Roman" w:eastAsia="Times New Roman" w:hAnsi="Times New Roman" w:cs="Times New Roman"/>
          <w:sz w:val="24"/>
          <w:szCs w:val="24"/>
        </w:rPr>
        <w:t xml:space="preserve">is </w:t>
      </w:r>
      <w:r w:rsidRPr="00EC5B3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include references to the DRCA (or omit a redundant reference to SRCA) in the following Commonwealth Regulations made under the Acts above:</w:t>
      </w:r>
    </w:p>
    <w:p w14:paraId="5DC1E76E" w14:textId="77777777" w:rsidR="000B2D5E" w:rsidRPr="002F7AD7" w:rsidRDefault="000B2D5E" w:rsidP="000B2D5E">
      <w:pPr>
        <w:spacing w:after="0" w:line="240" w:lineRule="auto"/>
        <w:ind w:right="91"/>
        <w:jc w:val="both"/>
        <w:rPr>
          <w:rFonts w:ascii="Times New Roman" w:eastAsia="Times New Roman" w:hAnsi="Times New Roman" w:cs="Times New Roman"/>
          <w:i/>
          <w:sz w:val="24"/>
          <w:szCs w:val="24"/>
        </w:rPr>
      </w:pPr>
    </w:p>
    <w:p w14:paraId="72D8424C" w14:textId="77777777" w:rsidR="000B2D5E" w:rsidRPr="00E12275" w:rsidRDefault="000B2D5E" w:rsidP="000B2D5E">
      <w:pPr>
        <w:pStyle w:val="ListParagraph"/>
        <w:numPr>
          <w:ilvl w:val="0"/>
          <w:numId w:val="16"/>
        </w:numPr>
        <w:spacing w:after="0" w:line="240" w:lineRule="auto"/>
        <w:ind w:right="91"/>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Administrative Appeals Tribunal Regulations 2015</w:t>
      </w:r>
      <w:r>
        <w:rPr>
          <w:rFonts w:ascii="Times New Roman" w:eastAsia="Times New Roman" w:hAnsi="Times New Roman" w:cs="Times New Roman"/>
          <w:sz w:val="24"/>
          <w:szCs w:val="24"/>
        </w:rPr>
        <w:t>;</w:t>
      </w:r>
    </w:p>
    <w:p w14:paraId="6D74478E" w14:textId="77777777" w:rsidR="000B2D5E" w:rsidRPr="00E12275" w:rsidRDefault="000B2D5E" w:rsidP="000B2D5E">
      <w:pPr>
        <w:pStyle w:val="ListParagraph"/>
        <w:numPr>
          <w:ilvl w:val="0"/>
          <w:numId w:val="16"/>
        </w:numPr>
        <w:spacing w:after="0" w:line="240" w:lineRule="auto"/>
        <w:ind w:right="91"/>
        <w:rPr>
          <w:rFonts w:ascii="Times New Roman" w:eastAsia="Times New Roman" w:hAnsi="Times New Roman" w:cs="Times New Roman"/>
          <w:i/>
          <w:sz w:val="24"/>
          <w:szCs w:val="24"/>
        </w:rPr>
      </w:pPr>
      <w:r w:rsidRPr="002F7AD7">
        <w:rPr>
          <w:rFonts w:ascii="Times New Roman" w:eastAsia="Times New Roman" w:hAnsi="Times New Roman" w:cs="Times New Roman"/>
          <w:i/>
          <w:sz w:val="24"/>
          <w:szCs w:val="24"/>
        </w:rPr>
        <w:t xml:space="preserve">A New Tax System (Goods and Services Tax) </w:t>
      </w:r>
      <w:r>
        <w:rPr>
          <w:rFonts w:ascii="Times New Roman" w:eastAsia="Times New Roman" w:hAnsi="Times New Roman" w:cs="Times New Roman"/>
          <w:i/>
          <w:sz w:val="24"/>
          <w:szCs w:val="24"/>
        </w:rPr>
        <w:t>Regulations</w:t>
      </w:r>
      <w:r>
        <w:rPr>
          <w:rFonts w:ascii="Times New Roman" w:eastAsia="Times New Roman" w:hAnsi="Times New Roman" w:cs="Times New Roman"/>
          <w:sz w:val="24"/>
          <w:szCs w:val="24"/>
        </w:rPr>
        <w:t xml:space="preserve"> </w:t>
      </w:r>
      <w:r w:rsidRPr="002F7AD7">
        <w:rPr>
          <w:rFonts w:ascii="Times New Roman" w:eastAsia="Times New Roman" w:hAnsi="Times New Roman" w:cs="Times New Roman"/>
          <w:i/>
          <w:sz w:val="24"/>
          <w:szCs w:val="24"/>
        </w:rPr>
        <w:t>1999</w:t>
      </w:r>
      <w:r>
        <w:rPr>
          <w:rFonts w:ascii="Times New Roman" w:eastAsia="Times New Roman" w:hAnsi="Times New Roman" w:cs="Times New Roman"/>
          <w:sz w:val="24"/>
          <w:szCs w:val="24"/>
        </w:rPr>
        <w:t>;</w:t>
      </w:r>
    </w:p>
    <w:p w14:paraId="20EA0CCC" w14:textId="77777777" w:rsidR="000B2D5E" w:rsidRPr="002F7AD7" w:rsidRDefault="000B2D5E" w:rsidP="000B2D5E">
      <w:pPr>
        <w:pStyle w:val="ListParagraph"/>
        <w:numPr>
          <w:ilvl w:val="0"/>
          <w:numId w:val="16"/>
        </w:numPr>
        <w:spacing w:after="0" w:line="240" w:lineRule="auto"/>
        <w:ind w:right="91"/>
        <w:rPr>
          <w:rFonts w:ascii="Times New Roman" w:eastAsia="Times New Roman" w:hAnsi="Times New Roman" w:cs="Times New Roman"/>
          <w:i/>
          <w:sz w:val="24"/>
          <w:szCs w:val="24"/>
        </w:rPr>
      </w:pPr>
      <w:r w:rsidRPr="008224DF">
        <w:rPr>
          <w:rFonts w:ascii="Times New Roman" w:eastAsia="Times New Roman" w:hAnsi="Times New Roman" w:cs="Times New Roman"/>
          <w:i/>
          <w:sz w:val="24"/>
          <w:szCs w:val="24"/>
        </w:rPr>
        <w:t xml:space="preserve">Human Services (Medicare) </w:t>
      </w:r>
      <w:r>
        <w:rPr>
          <w:rFonts w:ascii="Times New Roman" w:eastAsia="Times New Roman" w:hAnsi="Times New Roman" w:cs="Times New Roman"/>
          <w:i/>
          <w:sz w:val="24"/>
          <w:szCs w:val="24"/>
        </w:rPr>
        <w:t>Regulations 2017</w:t>
      </w:r>
      <w:r>
        <w:rPr>
          <w:rFonts w:ascii="Times New Roman" w:eastAsia="Times New Roman" w:hAnsi="Times New Roman" w:cs="Times New Roman"/>
          <w:sz w:val="24"/>
          <w:szCs w:val="24"/>
        </w:rPr>
        <w:t xml:space="preserve">; </w:t>
      </w:r>
    </w:p>
    <w:p w14:paraId="4DF9AB7A" w14:textId="77777777" w:rsidR="000B2D5E" w:rsidRPr="001115A5" w:rsidRDefault="000B2D5E" w:rsidP="000B2D5E">
      <w:pPr>
        <w:pStyle w:val="ListParagraph"/>
        <w:numPr>
          <w:ilvl w:val="0"/>
          <w:numId w:val="16"/>
        </w:numPr>
        <w:spacing w:after="0" w:line="240" w:lineRule="auto"/>
        <w:ind w:right="91"/>
        <w:rPr>
          <w:rFonts w:ascii="Times New Roman" w:eastAsia="Times New Roman" w:hAnsi="Times New Roman" w:cs="Times New Roman"/>
          <w:i/>
          <w:sz w:val="24"/>
          <w:szCs w:val="24"/>
        </w:rPr>
      </w:pPr>
      <w:r>
        <w:rPr>
          <w:rFonts w:ascii="Times New Roman" w:eastAsia="Times New Roman" w:hAnsi="Times New Roman" w:cs="Times New Roman"/>
          <w:i/>
          <w:sz w:val="24"/>
          <w:szCs w:val="24"/>
        </w:rPr>
        <w:t>Military Rehabilitation and Compensation (Consequential and Transitional Provisions) Regulations 2004</w:t>
      </w:r>
      <w:r w:rsidRPr="00EA4F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7E343817" w14:textId="77777777" w:rsidR="000B2D5E" w:rsidRDefault="000B2D5E" w:rsidP="000B2D5E">
      <w:pPr>
        <w:pStyle w:val="ListParagraph"/>
        <w:numPr>
          <w:ilvl w:val="0"/>
          <w:numId w:val="16"/>
        </w:numPr>
        <w:spacing w:after="0" w:line="240" w:lineRule="auto"/>
        <w:ind w:right="91"/>
        <w:rPr>
          <w:rFonts w:ascii="Times New Roman" w:eastAsia="Times New Roman" w:hAnsi="Times New Roman" w:cs="Times New Roman"/>
          <w:i/>
          <w:sz w:val="24"/>
          <w:szCs w:val="24"/>
        </w:rPr>
      </w:pPr>
      <w:r w:rsidRPr="008224D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afety, Rehabilitation and Compensation Regulations 2002.</w:t>
      </w:r>
    </w:p>
    <w:p w14:paraId="3458C337" w14:textId="77777777" w:rsidR="000B2D5E" w:rsidRDefault="000B2D5E" w:rsidP="000B2D5E">
      <w:pPr>
        <w:spacing w:after="0" w:line="240" w:lineRule="auto"/>
        <w:contextualSpacing/>
        <w:rPr>
          <w:rFonts w:ascii="Times New Roman" w:hAnsi="Times New Roman" w:cs="Times New Roman"/>
          <w:color w:val="000000"/>
          <w:sz w:val="24"/>
        </w:rPr>
      </w:pPr>
    </w:p>
    <w:p w14:paraId="4C45EE5F" w14:textId="77777777" w:rsidR="000B2D5E" w:rsidRDefault="000B2D5E" w:rsidP="000B2D5E">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Specifically, the proposed Regulations </w:t>
      </w:r>
      <w:r w:rsidR="00727411">
        <w:rPr>
          <w:rFonts w:ascii="Times New Roman" w:hAnsi="Times New Roman" w:cs="Times New Roman"/>
          <w:color w:val="000000"/>
          <w:sz w:val="24"/>
        </w:rPr>
        <w:t>will</w:t>
      </w:r>
      <w:r>
        <w:rPr>
          <w:rFonts w:ascii="Times New Roman" w:hAnsi="Times New Roman" w:cs="Times New Roman"/>
          <w:color w:val="000000"/>
          <w:sz w:val="24"/>
        </w:rPr>
        <w:t>:</w:t>
      </w:r>
    </w:p>
    <w:p w14:paraId="31D680BD" w14:textId="77777777" w:rsidR="000B2D5E" w:rsidRDefault="000B2D5E" w:rsidP="000B2D5E">
      <w:pPr>
        <w:spacing w:after="0" w:line="240" w:lineRule="auto"/>
        <w:contextualSpacing/>
        <w:rPr>
          <w:rFonts w:ascii="Times New Roman" w:hAnsi="Times New Roman" w:cs="Times New Roman"/>
          <w:color w:val="000000"/>
          <w:sz w:val="24"/>
        </w:rPr>
      </w:pPr>
    </w:p>
    <w:p w14:paraId="0D159E6B" w14:textId="77777777" w:rsidR="000B2D5E" w:rsidRPr="006006DF" w:rsidRDefault="000B2D5E" w:rsidP="000B2D5E">
      <w:pPr>
        <w:pStyle w:val="ListParagraph"/>
        <w:numPr>
          <w:ilvl w:val="0"/>
          <w:numId w:val="23"/>
        </w:numPr>
        <w:spacing w:after="0" w:line="240" w:lineRule="auto"/>
        <w:rPr>
          <w:rFonts w:ascii="Times New Roman" w:hAnsi="Times New Roman" w:cs="Times New Roman"/>
          <w:color w:val="000000"/>
          <w:sz w:val="24"/>
        </w:rPr>
      </w:pPr>
      <w:r w:rsidRPr="006006DF">
        <w:rPr>
          <w:rFonts w:ascii="Times New Roman" w:hAnsi="Times New Roman" w:cs="Times New Roman"/>
          <w:color w:val="000000"/>
          <w:sz w:val="24"/>
        </w:rPr>
        <w:t xml:space="preserve">exempt </w:t>
      </w:r>
      <w:r>
        <w:rPr>
          <w:rFonts w:ascii="Times New Roman" w:hAnsi="Times New Roman" w:cs="Times New Roman"/>
          <w:color w:val="000000"/>
          <w:sz w:val="24"/>
        </w:rPr>
        <w:t xml:space="preserve">an application for </w:t>
      </w:r>
      <w:r w:rsidRPr="006006DF">
        <w:rPr>
          <w:rFonts w:ascii="Times New Roman" w:hAnsi="Times New Roman" w:cs="Times New Roman"/>
          <w:color w:val="000000"/>
          <w:sz w:val="24"/>
        </w:rPr>
        <w:t xml:space="preserve">review of </w:t>
      </w:r>
      <w:r>
        <w:rPr>
          <w:rFonts w:ascii="Times New Roman" w:hAnsi="Times New Roman" w:cs="Times New Roman"/>
          <w:color w:val="000000"/>
          <w:sz w:val="24"/>
        </w:rPr>
        <w:t xml:space="preserve">a </w:t>
      </w:r>
      <w:r w:rsidRPr="006006DF">
        <w:rPr>
          <w:rFonts w:ascii="Times New Roman" w:hAnsi="Times New Roman" w:cs="Times New Roman"/>
          <w:color w:val="000000"/>
          <w:sz w:val="24"/>
        </w:rPr>
        <w:t>decision made under the DRCA to the Administrative Appeals Tribunal</w:t>
      </w:r>
      <w:r>
        <w:rPr>
          <w:rFonts w:ascii="Times New Roman" w:hAnsi="Times New Roman" w:cs="Times New Roman"/>
          <w:color w:val="000000"/>
          <w:sz w:val="24"/>
        </w:rPr>
        <w:t>, from an application fee</w:t>
      </w:r>
      <w:r w:rsidRPr="006006DF">
        <w:rPr>
          <w:rFonts w:ascii="Times New Roman" w:hAnsi="Times New Roman" w:cs="Times New Roman"/>
          <w:color w:val="000000"/>
          <w:sz w:val="24"/>
        </w:rPr>
        <w:t>;</w:t>
      </w:r>
    </w:p>
    <w:p w14:paraId="116B147D" w14:textId="77777777" w:rsidR="000B2D5E" w:rsidRPr="006006DF" w:rsidRDefault="000B2D5E" w:rsidP="000B2D5E">
      <w:pPr>
        <w:pStyle w:val="ListParagraph"/>
        <w:numPr>
          <w:ilvl w:val="0"/>
          <w:numId w:val="23"/>
        </w:numPr>
        <w:spacing w:after="0" w:line="240" w:lineRule="auto"/>
        <w:rPr>
          <w:rFonts w:ascii="Times New Roman" w:hAnsi="Times New Roman" w:cs="Times New Roman"/>
          <w:color w:val="000000"/>
          <w:sz w:val="24"/>
        </w:rPr>
      </w:pPr>
      <w:r w:rsidRPr="006006DF">
        <w:rPr>
          <w:rFonts w:ascii="Times New Roman" w:hAnsi="Times New Roman" w:cs="Times New Roman"/>
          <w:color w:val="000000"/>
          <w:sz w:val="24"/>
        </w:rPr>
        <w:lastRenderedPageBreak/>
        <w:t>include rehabilitation and compensation schemes made under the DRCA as a statutory compensation scheme</w:t>
      </w:r>
      <w:r>
        <w:rPr>
          <w:rFonts w:ascii="Times New Roman" w:hAnsi="Times New Roman" w:cs="Times New Roman"/>
          <w:color w:val="000000"/>
          <w:sz w:val="24"/>
        </w:rPr>
        <w:t xml:space="preserve"> for the purposes of the </w:t>
      </w:r>
      <w:r w:rsidRPr="002F7AD7">
        <w:rPr>
          <w:rFonts w:ascii="Times New Roman" w:eastAsia="Times New Roman" w:hAnsi="Times New Roman" w:cs="Times New Roman"/>
          <w:i/>
          <w:sz w:val="24"/>
          <w:szCs w:val="24"/>
        </w:rPr>
        <w:t xml:space="preserve">A New Tax System (Goods and Services Tax) </w:t>
      </w:r>
      <w:r>
        <w:rPr>
          <w:rFonts w:ascii="Times New Roman" w:eastAsia="Times New Roman" w:hAnsi="Times New Roman" w:cs="Times New Roman"/>
          <w:i/>
          <w:sz w:val="24"/>
          <w:szCs w:val="24"/>
        </w:rPr>
        <w:t>Regulations</w:t>
      </w:r>
      <w:r>
        <w:rPr>
          <w:rFonts w:ascii="Times New Roman" w:eastAsia="Times New Roman" w:hAnsi="Times New Roman" w:cs="Times New Roman"/>
          <w:sz w:val="24"/>
          <w:szCs w:val="24"/>
        </w:rPr>
        <w:t xml:space="preserve"> </w:t>
      </w:r>
      <w:r w:rsidRPr="002F7AD7">
        <w:rPr>
          <w:rFonts w:ascii="Times New Roman" w:eastAsia="Times New Roman" w:hAnsi="Times New Roman" w:cs="Times New Roman"/>
          <w:i/>
          <w:sz w:val="24"/>
          <w:szCs w:val="24"/>
        </w:rPr>
        <w:t>1999</w:t>
      </w:r>
      <w:r w:rsidRPr="006006DF">
        <w:rPr>
          <w:rFonts w:ascii="Times New Roman" w:hAnsi="Times New Roman" w:cs="Times New Roman"/>
          <w:color w:val="000000"/>
          <w:sz w:val="24"/>
        </w:rPr>
        <w:t>;</w:t>
      </w:r>
    </w:p>
    <w:p w14:paraId="53FDB9EE" w14:textId="77777777" w:rsidR="000B2D5E" w:rsidRPr="006006DF" w:rsidRDefault="000B2D5E" w:rsidP="000B2D5E">
      <w:pPr>
        <w:pStyle w:val="ListParagraph"/>
        <w:numPr>
          <w:ilvl w:val="0"/>
          <w:numId w:val="23"/>
        </w:numPr>
        <w:spacing w:after="0" w:line="240" w:lineRule="auto"/>
        <w:rPr>
          <w:rFonts w:ascii="Times New Roman" w:hAnsi="Times New Roman" w:cs="Times New Roman"/>
          <w:color w:val="000000"/>
          <w:sz w:val="24"/>
        </w:rPr>
      </w:pPr>
      <w:r w:rsidRPr="006006DF">
        <w:rPr>
          <w:rFonts w:ascii="Times New Roman" w:hAnsi="Times New Roman" w:cs="Times New Roman"/>
          <w:color w:val="000000"/>
          <w:sz w:val="24"/>
        </w:rPr>
        <w:t xml:space="preserve">prescribe the Chief Executive Medicare as the person to process claims for payments made under the DRCA </w:t>
      </w:r>
      <w:r>
        <w:rPr>
          <w:rFonts w:ascii="Times New Roman" w:hAnsi="Times New Roman" w:cs="Times New Roman"/>
          <w:color w:val="000000"/>
          <w:sz w:val="24"/>
        </w:rPr>
        <w:t>in relation</w:t>
      </w:r>
      <w:r w:rsidRPr="006006DF">
        <w:rPr>
          <w:rFonts w:ascii="Times New Roman" w:hAnsi="Times New Roman" w:cs="Times New Roman"/>
          <w:color w:val="000000"/>
          <w:sz w:val="24"/>
        </w:rPr>
        <w:t xml:space="preserve"> to pharmaceutical and treatment matters;</w:t>
      </w:r>
      <w:r>
        <w:rPr>
          <w:rFonts w:ascii="Times New Roman" w:hAnsi="Times New Roman" w:cs="Times New Roman"/>
          <w:color w:val="000000"/>
          <w:sz w:val="24"/>
        </w:rPr>
        <w:t xml:space="preserve"> and</w:t>
      </w:r>
    </w:p>
    <w:p w14:paraId="47D2B3FB" w14:textId="77777777" w:rsidR="000B2D5E" w:rsidRPr="006006DF" w:rsidRDefault="000B2D5E" w:rsidP="000B2D5E">
      <w:pPr>
        <w:pStyle w:val="ListParagraph"/>
        <w:numPr>
          <w:ilvl w:val="0"/>
          <w:numId w:val="23"/>
        </w:numPr>
        <w:spacing w:after="0" w:line="240" w:lineRule="auto"/>
        <w:rPr>
          <w:rFonts w:ascii="Times New Roman" w:hAnsi="Times New Roman" w:cs="Times New Roman"/>
          <w:color w:val="000000"/>
          <w:sz w:val="24"/>
        </w:rPr>
      </w:pPr>
      <w:r w:rsidRPr="006006DF">
        <w:rPr>
          <w:rFonts w:ascii="Times New Roman" w:hAnsi="Times New Roman" w:cs="Times New Roman"/>
          <w:color w:val="000000"/>
          <w:sz w:val="24"/>
        </w:rPr>
        <w:t>presc</w:t>
      </w:r>
      <w:r>
        <w:rPr>
          <w:rFonts w:ascii="Times New Roman" w:hAnsi="Times New Roman" w:cs="Times New Roman"/>
          <w:color w:val="000000"/>
          <w:sz w:val="24"/>
        </w:rPr>
        <w:t>r</w:t>
      </w:r>
      <w:r w:rsidRPr="006006DF">
        <w:rPr>
          <w:rFonts w:ascii="Times New Roman" w:hAnsi="Times New Roman" w:cs="Times New Roman"/>
          <w:color w:val="000000"/>
          <w:sz w:val="24"/>
        </w:rPr>
        <w:t xml:space="preserve">ibe the method of converting </w:t>
      </w:r>
      <w:r>
        <w:rPr>
          <w:rFonts w:ascii="Times New Roman" w:hAnsi="Times New Roman" w:cs="Times New Roman"/>
          <w:color w:val="000000"/>
          <w:sz w:val="24"/>
        </w:rPr>
        <w:t xml:space="preserve">certain </w:t>
      </w:r>
      <w:r w:rsidRPr="006006DF">
        <w:rPr>
          <w:rFonts w:ascii="Times New Roman" w:hAnsi="Times New Roman" w:cs="Times New Roman"/>
          <w:color w:val="000000"/>
          <w:sz w:val="24"/>
        </w:rPr>
        <w:t>lump sum payments made under the DRCA into weekly amounts.</w:t>
      </w:r>
    </w:p>
    <w:p w14:paraId="794F79D3" w14:textId="77777777" w:rsidR="000B2D5E" w:rsidRDefault="000B2D5E" w:rsidP="000B2D5E">
      <w:pPr>
        <w:pStyle w:val="ListParagraph"/>
        <w:tabs>
          <w:tab w:val="left" w:pos="0"/>
        </w:tabs>
        <w:spacing w:after="0" w:line="240" w:lineRule="auto"/>
        <w:ind w:left="0"/>
        <w:outlineLvl w:val="0"/>
        <w:rPr>
          <w:rFonts w:ascii="Times New Roman" w:eastAsia="Times New Roman" w:hAnsi="Times New Roman" w:cs="Times New Roman"/>
          <w:sz w:val="24"/>
          <w:szCs w:val="24"/>
        </w:rPr>
      </w:pPr>
    </w:p>
    <w:p w14:paraId="79018517" w14:textId="77777777" w:rsidR="000B2D5E" w:rsidRDefault="000B2D5E" w:rsidP="000B2D5E">
      <w:pPr>
        <w:tabs>
          <w:tab w:val="left" w:pos="0"/>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Regulations also delete references to the SRCA in the Commonwealth Regulations listed above, where reference to it is no longer applicable.</w:t>
      </w:r>
    </w:p>
    <w:p w14:paraId="4A5BC3DB" w14:textId="77777777" w:rsidR="000B2D5E" w:rsidRDefault="000B2D5E" w:rsidP="000B2D5E">
      <w:pPr>
        <w:tabs>
          <w:tab w:val="left" w:pos="6521"/>
        </w:tabs>
        <w:spacing w:after="0" w:line="240" w:lineRule="auto"/>
        <w:ind w:right="91"/>
        <w:contextualSpacing/>
        <w:rPr>
          <w:rFonts w:ascii="Times New Roman" w:eastAsia="Times New Roman" w:hAnsi="Times New Roman" w:cs="Times New Roman"/>
          <w:sz w:val="24"/>
          <w:szCs w:val="24"/>
        </w:rPr>
      </w:pPr>
    </w:p>
    <w:p w14:paraId="3D75962E" w14:textId="77777777" w:rsidR="000B2D5E" w:rsidRDefault="000B2D5E" w:rsidP="000B2D5E">
      <w:pPr>
        <w:tabs>
          <w:tab w:val="left" w:pos="6521"/>
        </w:tabs>
        <w:spacing w:after="0" w:line="240" w:lineRule="auto"/>
        <w:ind w:right="91"/>
        <w:contextualSpacing/>
        <w:rPr>
          <w:rFonts w:ascii="Times New Roman" w:eastAsia="Times New Roman" w:hAnsi="Times New Roman" w:cs="Times New Roman"/>
          <w:sz w:val="24"/>
          <w:szCs w:val="24"/>
        </w:rPr>
      </w:pPr>
      <w:r w:rsidRPr="005D7898">
        <w:rPr>
          <w:rFonts w:ascii="Times New Roman" w:eastAsia="Times New Roman" w:hAnsi="Times New Roman" w:cs="Times New Roman"/>
          <w:sz w:val="24"/>
          <w:szCs w:val="24"/>
        </w:rPr>
        <w:t>The proposed Regulations commence</w:t>
      </w:r>
      <w:r>
        <w:rPr>
          <w:rFonts w:ascii="Times New Roman" w:eastAsia="Times New Roman" w:hAnsi="Times New Roman" w:cs="Times New Roman"/>
          <w:sz w:val="24"/>
          <w:szCs w:val="24"/>
        </w:rPr>
        <w:t xml:space="preserve"> </w:t>
      </w:r>
      <w:r w:rsidRPr="005D7898">
        <w:rPr>
          <w:rFonts w:ascii="Times New Roman" w:eastAsia="Times New Roman" w:hAnsi="Times New Roman" w:cs="Times New Roman"/>
          <w:sz w:val="24"/>
          <w:szCs w:val="24"/>
        </w:rPr>
        <w:t xml:space="preserve">the day after </w:t>
      </w:r>
      <w:r w:rsidR="00727411">
        <w:rPr>
          <w:rFonts w:ascii="Times New Roman" w:eastAsia="Times New Roman" w:hAnsi="Times New Roman" w:cs="Times New Roman"/>
          <w:sz w:val="24"/>
          <w:szCs w:val="24"/>
        </w:rPr>
        <w:t xml:space="preserve">they are </w:t>
      </w:r>
      <w:r w:rsidRPr="005D7898">
        <w:rPr>
          <w:rFonts w:ascii="Times New Roman" w:eastAsia="Times New Roman" w:hAnsi="Times New Roman" w:cs="Times New Roman"/>
          <w:sz w:val="24"/>
          <w:szCs w:val="24"/>
        </w:rPr>
        <w:t>regist</w:t>
      </w:r>
      <w:r>
        <w:rPr>
          <w:rFonts w:ascii="Times New Roman" w:eastAsia="Times New Roman" w:hAnsi="Times New Roman" w:cs="Times New Roman"/>
          <w:sz w:val="24"/>
          <w:szCs w:val="24"/>
        </w:rPr>
        <w:t>ered</w:t>
      </w:r>
      <w:r w:rsidRPr="005D7898">
        <w:rPr>
          <w:rFonts w:ascii="Times New Roman" w:eastAsia="Times New Roman" w:hAnsi="Times New Roman" w:cs="Times New Roman"/>
          <w:sz w:val="24"/>
          <w:szCs w:val="24"/>
        </w:rPr>
        <w:t xml:space="preserve"> on the Federal Register of Legislation, with the exception of item 2 in Schedule 1</w:t>
      </w:r>
      <w:r>
        <w:rPr>
          <w:rFonts w:ascii="Times New Roman" w:eastAsia="Times New Roman" w:hAnsi="Times New Roman" w:cs="Times New Roman"/>
          <w:sz w:val="24"/>
          <w:szCs w:val="24"/>
        </w:rPr>
        <w:t xml:space="preserve">. </w:t>
      </w:r>
      <w:r w:rsidRPr="005D7898">
        <w:rPr>
          <w:rFonts w:ascii="Times New Roman" w:eastAsia="Times New Roman" w:hAnsi="Times New Roman" w:cs="Times New Roman"/>
          <w:sz w:val="24"/>
          <w:szCs w:val="24"/>
        </w:rPr>
        <w:t xml:space="preserve">This item </w:t>
      </w:r>
      <w:r w:rsidR="00727411" w:rsidRPr="005D7898">
        <w:rPr>
          <w:rFonts w:ascii="Times New Roman" w:eastAsia="Times New Roman" w:hAnsi="Times New Roman" w:cs="Times New Roman"/>
          <w:sz w:val="24"/>
          <w:szCs w:val="24"/>
        </w:rPr>
        <w:t>operat</w:t>
      </w:r>
      <w:r w:rsidR="00727411">
        <w:rPr>
          <w:rFonts w:ascii="Times New Roman" w:eastAsia="Times New Roman" w:hAnsi="Times New Roman" w:cs="Times New Roman"/>
          <w:sz w:val="24"/>
          <w:szCs w:val="24"/>
        </w:rPr>
        <w:t>e</w:t>
      </w:r>
      <w:r w:rsidR="00727411" w:rsidRPr="005D7898">
        <w:rPr>
          <w:rFonts w:ascii="Times New Roman" w:eastAsia="Times New Roman" w:hAnsi="Times New Roman" w:cs="Times New Roman"/>
          <w:sz w:val="24"/>
          <w:szCs w:val="24"/>
        </w:rPr>
        <w:t>s</w:t>
      </w:r>
      <w:r w:rsidRPr="005D7898">
        <w:rPr>
          <w:rFonts w:ascii="Times New Roman" w:eastAsia="Times New Roman" w:hAnsi="Times New Roman" w:cs="Times New Roman"/>
          <w:sz w:val="24"/>
          <w:szCs w:val="24"/>
        </w:rPr>
        <w:t xml:space="preserve"> retrospectively and </w:t>
      </w:r>
      <w:r w:rsidR="00727411">
        <w:rPr>
          <w:rFonts w:ascii="Times New Roman" w:eastAsia="Times New Roman" w:hAnsi="Times New Roman" w:cs="Times New Roman"/>
          <w:sz w:val="24"/>
          <w:szCs w:val="24"/>
        </w:rPr>
        <w:t xml:space="preserve">will </w:t>
      </w:r>
      <w:r w:rsidRPr="005D7898">
        <w:rPr>
          <w:rFonts w:ascii="Times New Roman" w:eastAsia="Times New Roman" w:hAnsi="Times New Roman" w:cs="Times New Roman"/>
          <w:sz w:val="24"/>
          <w:szCs w:val="24"/>
        </w:rPr>
        <w:t>be taken to have commenced on 12 October 2017 (the date the DRCA commenced).</w:t>
      </w:r>
    </w:p>
    <w:p w14:paraId="630F3295" w14:textId="77777777" w:rsidR="00727411" w:rsidRDefault="00727411" w:rsidP="00113C6D">
      <w:pPr>
        <w:tabs>
          <w:tab w:val="left" w:pos="6521"/>
        </w:tabs>
        <w:ind w:right="91"/>
        <w:rPr>
          <w:rFonts w:ascii="Times New Roman" w:hAnsi="Times New Roman" w:cs="Times New Roman"/>
          <w:b/>
          <w:color w:val="000000"/>
          <w:sz w:val="24"/>
          <w:szCs w:val="24"/>
        </w:rPr>
      </w:pPr>
    </w:p>
    <w:p w14:paraId="59147018" w14:textId="77777777" w:rsidR="00113C6D" w:rsidRPr="00113C6D" w:rsidRDefault="001E461A" w:rsidP="00113C6D">
      <w:pPr>
        <w:tabs>
          <w:tab w:val="left" w:pos="6521"/>
        </w:tabs>
        <w:ind w:right="91"/>
        <w:rPr>
          <w:rFonts w:ascii="Times New Roman" w:hAnsi="Times New Roman" w:cs="Times New Roman"/>
          <w:b/>
          <w:sz w:val="24"/>
          <w:szCs w:val="24"/>
        </w:rPr>
      </w:pPr>
      <w:r w:rsidRPr="00113C6D">
        <w:rPr>
          <w:rFonts w:ascii="Times New Roman" w:hAnsi="Times New Roman" w:cs="Times New Roman"/>
          <w:b/>
          <w:sz w:val="24"/>
          <w:szCs w:val="24"/>
        </w:rPr>
        <w:t>CONSULTATION</w:t>
      </w:r>
    </w:p>
    <w:p w14:paraId="001D2D20" w14:textId="77777777" w:rsidR="00113C6D" w:rsidRDefault="00113C6D" w:rsidP="00D97558">
      <w:pPr>
        <w:spacing w:after="0"/>
        <w:rPr>
          <w:rFonts w:ascii="Times New Roman" w:hAnsi="Times New Roman" w:cs="Times New Roman"/>
          <w:sz w:val="24"/>
          <w:szCs w:val="24"/>
        </w:rPr>
      </w:pPr>
      <w:r w:rsidRPr="009E7056">
        <w:rPr>
          <w:rFonts w:ascii="Times New Roman" w:hAnsi="Times New Roman" w:cs="Times New Roman"/>
          <w:sz w:val="24"/>
          <w:szCs w:val="24"/>
        </w:rPr>
        <w:t xml:space="preserve">Section 17 of the </w:t>
      </w:r>
      <w:r w:rsidRPr="009E7056">
        <w:rPr>
          <w:rFonts w:ascii="Times New Roman" w:hAnsi="Times New Roman" w:cs="Times New Roman"/>
          <w:i/>
          <w:sz w:val="24"/>
          <w:szCs w:val="24"/>
        </w:rPr>
        <w:t>Legislation Act 2003</w:t>
      </w:r>
      <w:r w:rsidRPr="009E7056">
        <w:rPr>
          <w:rFonts w:ascii="Times New Roman" w:hAnsi="Times New Roman" w:cs="Times New Roman"/>
          <w:sz w:val="24"/>
          <w:szCs w:val="24"/>
        </w:rPr>
        <w:t xml:space="preserve"> requires the rule-maker to be satisfied that any consultation that is considered appropriate and reasonably practicable to undertake, has been undertaken. </w:t>
      </w:r>
    </w:p>
    <w:p w14:paraId="7A58E762" w14:textId="77777777" w:rsidR="00D97558" w:rsidRPr="009E7056" w:rsidRDefault="00D97558" w:rsidP="00D97558">
      <w:pPr>
        <w:spacing w:after="0"/>
        <w:rPr>
          <w:rFonts w:ascii="Times New Roman" w:hAnsi="Times New Roman" w:cs="Times New Roman"/>
          <w:sz w:val="24"/>
          <w:szCs w:val="24"/>
        </w:rPr>
      </w:pPr>
    </w:p>
    <w:p w14:paraId="3FB194BD" w14:textId="77777777" w:rsidR="00BF2AF6" w:rsidRDefault="009E7056" w:rsidP="00D97558">
      <w:pPr>
        <w:spacing w:after="0"/>
        <w:rPr>
          <w:rFonts w:ascii="Times New Roman" w:hAnsi="Times New Roman" w:cs="Times New Roman"/>
          <w:sz w:val="24"/>
          <w:szCs w:val="24"/>
        </w:rPr>
      </w:pPr>
      <w:r w:rsidRPr="009E7056">
        <w:rPr>
          <w:rFonts w:ascii="Times New Roman" w:hAnsi="Times New Roman" w:cs="Times New Roman"/>
          <w:sz w:val="24"/>
          <w:szCs w:val="24"/>
        </w:rPr>
        <w:t>The Department of Veterans’ Affairs consult</w:t>
      </w:r>
      <w:r w:rsidR="00BA000E">
        <w:rPr>
          <w:rFonts w:ascii="Times New Roman" w:hAnsi="Times New Roman" w:cs="Times New Roman"/>
          <w:sz w:val="24"/>
          <w:szCs w:val="24"/>
        </w:rPr>
        <w:t>ed</w:t>
      </w:r>
      <w:r w:rsidRPr="009E7056">
        <w:rPr>
          <w:rFonts w:ascii="Times New Roman" w:hAnsi="Times New Roman" w:cs="Times New Roman"/>
          <w:sz w:val="24"/>
          <w:szCs w:val="24"/>
        </w:rPr>
        <w:t xml:space="preserve"> with </w:t>
      </w:r>
      <w:r w:rsidR="007333C5">
        <w:rPr>
          <w:rFonts w:ascii="Times New Roman" w:hAnsi="Times New Roman" w:cs="Times New Roman"/>
          <w:sz w:val="24"/>
          <w:szCs w:val="24"/>
        </w:rPr>
        <w:t xml:space="preserve">each of the Commonwealth Agencies and Departments that have portfolio responsibility for the Regulations to be amended by the attached instrument. This included </w:t>
      </w:r>
      <w:r w:rsidRPr="009E7056">
        <w:rPr>
          <w:rFonts w:ascii="Times New Roman" w:hAnsi="Times New Roman" w:cs="Times New Roman"/>
          <w:sz w:val="24"/>
          <w:szCs w:val="24"/>
        </w:rPr>
        <w:t>t</w:t>
      </w:r>
      <w:r w:rsidR="00BF2AF6" w:rsidRPr="009E7056">
        <w:rPr>
          <w:rFonts w:ascii="Times New Roman" w:hAnsi="Times New Roman" w:cs="Times New Roman"/>
          <w:sz w:val="24"/>
          <w:szCs w:val="24"/>
        </w:rPr>
        <w:t xml:space="preserve">he </w:t>
      </w:r>
      <w:r w:rsidR="00175746" w:rsidRPr="009E7056">
        <w:rPr>
          <w:rFonts w:ascii="Times New Roman" w:hAnsi="Times New Roman" w:cs="Times New Roman"/>
          <w:sz w:val="24"/>
          <w:szCs w:val="24"/>
        </w:rPr>
        <w:t>Attorney-General’s Depart</w:t>
      </w:r>
      <w:r>
        <w:rPr>
          <w:rFonts w:ascii="Times New Roman" w:hAnsi="Times New Roman" w:cs="Times New Roman"/>
          <w:sz w:val="24"/>
          <w:szCs w:val="24"/>
        </w:rPr>
        <w:t>ment</w:t>
      </w:r>
      <w:r w:rsidR="001B73D0">
        <w:rPr>
          <w:rFonts w:ascii="Times New Roman" w:hAnsi="Times New Roman" w:cs="Times New Roman"/>
          <w:sz w:val="24"/>
          <w:szCs w:val="24"/>
        </w:rPr>
        <w:t xml:space="preserve">, </w:t>
      </w:r>
      <w:r w:rsidR="007333C5">
        <w:rPr>
          <w:rFonts w:ascii="Times New Roman" w:hAnsi="Times New Roman" w:cs="Times New Roman"/>
          <w:sz w:val="24"/>
          <w:szCs w:val="24"/>
        </w:rPr>
        <w:t>the Administrative Appeals Tribunal</w:t>
      </w:r>
      <w:r w:rsidR="001B73D0">
        <w:rPr>
          <w:rFonts w:ascii="Times New Roman" w:hAnsi="Times New Roman" w:cs="Times New Roman"/>
          <w:sz w:val="24"/>
          <w:szCs w:val="24"/>
        </w:rPr>
        <w:t>,</w:t>
      </w:r>
      <w:r w:rsidR="00175746" w:rsidRPr="009E7056">
        <w:rPr>
          <w:rFonts w:ascii="Times New Roman" w:hAnsi="Times New Roman" w:cs="Times New Roman"/>
          <w:sz w:val="24"/>
          <w:szCs w:val="24"/>
        </w:rPr>
        <w:t xml:space="preserve"> </w:t>
      </w:r>
      <w:r w:rsidR="007333C5">
        <w:rPr>
          <w:rFonts w:ascii="Times New Roman" w:hAnsi="Times New Roman" w:cs="Times New Roman"/>
          <w:sz w:val="24"/>
          <w:szCs w:val="24"/>
        </w:rPr>
        <w:t xml:space="preserve">the </w:t>
      </w:r>
      <w:r w:rsidR="00175746" w:rsidRPr="009E7056">
        <w:rPr>
          <w:rFonts w:ascii="Times New Roman" w:hAnsi="Times New Roman" w:cs="Times New Roman"/>
          <w:sz w:val="24"/>
          <w:szCs w:val="24"/>
        </w:rPr>
        <w:t>Department of Human Services</w:t>
      </w:r>
      <w:r w:rsidR="001B73D0">
        <w:rPr>
          <w:rFonts w:ascii="Times New Roman" w:hAnsi="Times New Roman" w:cs="Times New Roman"/>
          <w:sz w:val="24"/>
          <w:szCs w:val="24"/>
        </w:rPr>
        <w:t xml:space="preserve">, </w:t>
      </w:r>
      <w:r w:rsidR="007333C5">
        <w:rPr>
          <w:rFonts w:ascii="Times New Roman" w:hAnsi="Times New Roman" w:cs="Times New Roman"/>
          <w:sz w:val="24"/>
          <w:szCs w:val="24"/>
        </w:rPr>
        <w:t xml:space="preserve">the </w:t>
      </w:r>
      <w:r w:rsidR="001B73D0">
        <w:rPr>
          <w:rFonts w:ascii="Times New Roman" w:hAnsi="Times New Roman" w:cs="Times New Roman"/>
          <w:sz w:val="24"/>
          <w:szCs w:val="24"/>
        </w:rPr>
        <w:t xml:space="preserve">Department of </w:t>
      </w:r>
      <w:r w:rsidR="007333C5">
        <w:rPr>
          <w:rFonts w:ascii="Times New Roman" w:hAnsi="Times New Roman" w:cs="Times New Roman"/>
          <w:sz w:val="24"/>
          <w:szCs w:val="24"/>
        </w:rPr>
        <w:t xml:space="preserve">Jobs and Small Business, </w:t>
      </w:r>
      <w:r w:rsidR="001B73D0">
        <w:rPr>
          <w:rFonts w:ascii="Times New Roman" w:hAnsi="Times New Roman" w:cs="Times New Roman"/>
          <w:sz w:val="24"/>
          <w:szCs w:val="24"/>
          <w:lang w:eastAsia="en-AU"/>
        </w:rPr>
        <w:t xml:space="preserve">and </w:t>
      </w:r>
      <w:r w:rsidR="001B73D0">
        <w:rPr>
          <w:rFonts w:ascii="Times New Roman" w:hAnsi="Times New Roman" w:cs="Times New Roman"/>
          <w:sz w:val="24"/>
          <w:szCs w:val="24"/>
        </w:rPr>
        <w:t>Treasury</w:t>
      </w:r>
      <w:r w:rsidR="00D47E94">
        <w:rPr>
          <w:rFonts w:ascii="Times New Roman" w:hAnsi="Times New Roman" w:cs="Times New Roman"/>
          <w:sz w:val="24"/>
          <w:szCs w:val="24"/>
        </w:rPr>
        <w:t>.</w:t>
      </w:r>
    </w:p>
    <w:p w14:paraId="1AA3DB5F" w14:textId="77777777" w:rsidR="00BA000E" w:rsidRDefault="00BA000E" w:rsidP="00D97558">
      <w:pPr>
        <w:spacing w:after="0"/>
        <w:rPr>
          <w:rFonts w:ascii="Times New Roman" w:hAnsi="Times New Roman" w:cs="Times New Roman"/>
          <w:sz w:val="24"/>
          <w:szCs w:val="24"/>
        </w:rPr>
      </w:pPr>
    </w:p>
    <w:p w14:paraId="1B2394A5" w14:textId="77777777" w:rsidR="00BA000E" w:rsidRDefault="00BA000E" w:rsidP="00D97558">
      <w:pPr>
        <w:spacing w:after="0"/>
        <w:rPr>
          <w:rFonts w:ascii="Times New Roman" w:hAnsi="Times New Roman" w:cs="Times New Roman"/>
          <w:sz w:val="24"/>
          <w:szCs w:val="24"/>
        </w:rPr>
      </w:pPr>
      <w:r>
        <w:rPr>
          <w:rFonts w:ascii="Times New Roman" w:hAnsi="Times New Roman" w:cs="Times New Roman"/>
          <w:sz w:val="24"/>
          <w:szCs w:val="24"/>
        </w:rPr>
        <w:t xml:space="preserve">The result of </w:t>
      </w:r>
      <w:r w:rsidR="008D0C2C">
        <w:rPr>
          <w:rFonts w:ascii="Times New Roman" w:hAnsi="Times New Roman" w:cs="Times New Roman"/>
          <w:sz w:val="24"/>
          <w:szCs w:val="24"/>
        </w:rPr>
        <w:t xml:space="preserve">the </w:t>
      </w:r>
      <w:r>
        <w:rPr>
          <w:rFonts w:ascii="Times New Roman" w:hAnsi="Times New Roman" w:cs="Times New Roman"/>
          <w:sz w:val="24"/>
          <w:szCs w:val="24"/>
        </w:rPr>
        <w:t xml:space="preserve">consultation was that each of these Departments </w:t>
      </w:r>
      <w:r w:rsidR="007333C5">
        <w:rPr>
          <w:rFonts w:ascii="Times New Roman" w:hAnsi="Times New Roman" w:cs="Times New Roman"/>
          <w:sz w:val="24"/>
          <w:szCs w:val="24"/>
        </w:rPr>
        <w:t xml:space="preserve">and Agencies </w:t>
      </w:r>
      <w:r>
        <w:rPr>
          <w:rFonts w:ascii="Times New Roman" w:hAnsi="Times New Roman" w:cs="Times New Roman"/>
          <w:sz w:val="24"/>
          <w:szCs w:val="24"/>
        </w:rPr>
        <w:t>agreed with the proposed changes to their relevant Regulations.</w:t>
      </w:r>
    </w:p>
    <w:p w14:paraId="3F0A3C35" w14:textId="77777777" w:rsidR="00D97558" w:rsidRPr="009E7056" w:rsidRDefault="00D97558" w:rsidP="00D97558">
      <w:pPr>
        <w:spacing w:after="0"/>
        <w:rPr>
          <w:rFonts w:ascii="Times New Roman" w:hAnsi="Times New Roman" w:cs="Times New Roman"/>
          <w:sz w:val="24"/>
          <w:szCs w:val="24"/>
        </w:rPr>
      </w:pPr>
    </w:p>
    <w:p w14:paraId="06B494ED" w14:textId="77777777" w:rsidR="009E7056" w:rsidRPr="009E7056" w:rsidRDefault="009E7056" w:rsidP="00D97558">
      <w:pPr>
        <w:spacing w:after="120"/>
        <w:rPr>
          <w:rFonts w:ascii="Times New Roman" w:hAnsi="Times New Roman" w:cs="Times New Roman"/>
          <w:sz w:val="24"/>
          <w:szCs w:val="24"/>
        </w:rPr>
      </w:pPr>
      <w:r w:rsidRPr="009E7056">
        <w:rPr>
          <w:rFonts w:ascii="Times New Roman" w:hAnsi="Times New Roman" w:cs="Times New Roman"/>
          <w:sz w:val="24"/>
          <w:szCs w:val="24"/>
        </w:rPr>
        <w:t xml:space="preserve">Consultation was </w:t>
      </w:r>
      <w:r w:rsidR="007333C5">
        <w:rPr>
          <w:rFonts w:ascii="Times New Roman" w:hAnsi="Times New Roman" w:cs="Times New Roman"/>
          <w:sz w:val="24"/>
          <w:szCs w:val="24"/>
        </w:rPr>
        <w:t xml:space="preserve">primarily by </w:t>
      </w:r>
      <w:r w:rsidRPr="009E7056">
        <w:rPr>
          <w:rFonts w:ascii="Times New Roman" w:hAnsi="Times New Roman" w:cs="Times New Roman"/>
          <w:sz w:val="24"/>
          <w:szCs w:val="24"/>
        </w:rPr>
        <w:t>way of email correspondence.</w:t>
      </w:r>
    </w:p>
    <w:p w14:paraId="58C1E924" w14:textId="77777777" w:rsidR="009E7056" w:rsidRPr="009E7056" w:rsidRDefault="009E7056" w:rsidP="009E7056">
      <w:pPr>
        <w:spacing w:before="240"/>
        <w:rPr>
          <w:rFonts w:ascii="Times New Roman" w:hAnsi="Times New Roman" w:cs="Times New Roman"/>
          <w:sz w:val="24"/>
          <w:szCs w:val="24"/>
        </w:rPr>
      </w:pPr>
      <w:r w:rsidRPr="009E7056">
        <w:rPr>
          <w:rFonts w:ascii="Times New Roman" w:hAnsi="Times New Roman" w:cs="Times New Roman"/>
          <w:sz w:val="24"/>
          <w:szCs w:val="24"/>
        </w:rPr>
        <w:t xml:space="preserve">Consultation </w:t>
      </w:r>
      <w:r w:rsidR="001D7406">
        <w:rPr>
          <w:rFonts w:ascii="Times New Roman" w:hAnsi="Times New Roman" w:cs="Times New Roman"/>
          <w:sz w:val="24"/>
          <w:szCs w:val="24"/>
        </w:rPr>
        <w:t>with the veteran community</w:t>
      </w:r>
      <w:r w:rsidR="00000500">
        <w:rPr>
          <w:rFonts w:ascii="Times New Roman" w:hAnsi="Times New Roman" w:cs="Times New Roman"/>
          <w:sz w:val="24"/>
          <w:szCs w:val="24"/>
        </w:rPr>
        <w:t xml:space="preserve"> occurred at the Ex-Service Organisation Round Table (ESORT) meeting on 9 March 2018.  ESORT members were advised, in general terms, about the nature of the amendments in the proposed Regulations</w:t>
      </w:r>
      <w:r w:rsidR="007333C5">
        <w:rPr>
          <w:rFonts w:ascii="Times New Roman" w:hAnsi="Times New Roman" w:cs="Times New Roman"/>
          <w:sz w:val="24"/>
          <w:szCs w:val="24"/>
        </w:rPr>
        <w:t>.</w:t>
      </w:r>
      <w:bookmarkStart w:id="0" w:name="_GoBack"/>
      <w:bookmarkEnd w:id="0"/>
    </w:p>
    <w:p w14:paraId="2219E7E4" w14:textId="77777777" w:rsidR="00113C6D" w:rsidRPr="009E7056" w:rsidRDefault="00113C6D" w:rsidP="00FE348E">
      <w:pPr>
        <w:spacing w:after="0"/>
        <w:ind w:right="91"/>
        <w:rPr>
          <w:rFonts w:ascii="Times New Roman" w:hAnsi="Times New Roman" w:cs="Times New Roman"/>
          <w:b/>
          <w:sz w:val="24"/>
          <w:szCs w:val="24"/>
        </w:rPr>
      </w:pPr>
      <w:r w:rsidRPr="009E7056">
        <w:rPr>
          <w:rFonts w:ascii="Times New Roman" w:hAnsi="Times New Roman" w:cs="Times New Roman"/>
          <w:sz w:val="24"/>
          <w:szCs w:val="24"/>
        </w:rPr>
        <w:t xml:space="preserve">In these circumstances it is considered that the requirements of section 17 of the </w:t>
      </w:r>
      <w:r w:rsidRPr="009E7056">
        <w:rPr>
          <w:rFonts w:ascii="Times New Roman" w:hAnsi="Times New Roman" w:cs="Times New Roman"/>
          <w:i/>
          <w:sz w:val="24"/>
          <w:szCs w:val="24"/>
        </w:rPr>
        <w:t>Legislation Act 2003</w:t>
      </w:r>
      <w:r w:rsidRPr="009E7056">
        <w:rPr>
          <w:rFonts w:ascii="Times New Roman" w:hAnsi="Times New Roman" w:cs="Times New Roman"/>
          <w:sz w:val="24"/>
          <w:szCs w:val="24"/>
        </w:rPr>
        <w:t xml:space="preserve"> have been met.</w:t>
      </w:r>
    </w:p>
    <w:p w14:paraId="56E1D930" w14:textId="77777777" w:rsidR="00113C6D" w:rsidRDefault="00113C6D" w:rsidP="000D2DFF">
      <w:pPr>
        <w:spacing w:after="0"/>
        <w:rPr>
          <w:rFonts w:ascii="Times New Roman" w:hAnsi="Times New Roman" w:cs="Times New Roman"/>
          <w:sz w:val="24"/>
          <w:szCs w:val="24"/>
        </w:rPr>
      </w:pPr>
    </w:p>
    <w:p w14:paraId="3155EB98" w14:textId="77777777" w:rsidR="00113C6D" w:rsidRDefault="001E461A" w:rsidP="00113C6D">
      <w:pPr>
        <w:rPr>
          <w:rFonts w:ascii="Times New Roman" w:hAnsi="Times New Roman" w:cs="Times New Roman"/>
          <w:b/>
          <w:color w:val="000000"/>
          <w:sz w:val="24"/>
          <w:szCs w:val="24"/>
        </w:rPr>
      </w:pPr>
      <w:r w:rsidRPr="00113C6D">
        <w:rPr>
          <w:rFonts w:ascii="Times New Roman" w:hAnsi="Times New Roman" w:cs="Times New Roman"/>
          <w:b/>
          <w:color w:val="000000"/>
          <w:sz w:val="24"/>
          <w:szCs w:val="24"/>
        </w:rPr>
        <w:t>RETROSPECTIVITY</w:t>
      </w:r>
    </w:p>
    <w:p w14:paraId="483BE1F0" w14:textId="77777777" w:rsidR="002D78A6" w:rsidRDefault="000B2D5E" w:rsidP="000B2D5E">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There is one amendment (item 2 of Schedule 1) that will </w:t>
      </w:r>
      <w:r w:rsidR="007333C5">
        <w:rPr>
          <w:rFonts w:ascii="Times New Roman" w:eastAsia="Times New Roman" w:hAnsi="Times New Roman" w:cs="Times New Roman"/>
          <w:color w:val="000000"/>
          <w:sz w:val="24"/>
          <w:szCs w:val="24"/>
          <w:lang w:eastAsia="en-AU"/>
        </w:rPr>
        <w:t xml:space="preserve">apply </w:t>
      </w:r>
      <w:r>
        <w:rPr>
          <w:rFonts w:ascii="Times New Roman" w:eastAsia="Times New Roman" w:hAnsi="Times New Roman" w:cs="Times New Roman"/>
          <w:color w:val="000000"/>
          <w:sz w:val="24"/>
          <w:szCs w:val="24"/>
          <w:lang w:eastAsia="en-AU"/>
        </w:rPr>
        <w:t xml:space="preserve">retrospectively. </w:t>
      </w:r>
    </w:p>
    <w:p w14:paraId="3C57851C" w14:textId="77777777" w:rsidR="002D78A6" w:rsidRDefault="002D78A6" w:rsidP="000B2D5E">
      <w:pPr>
        <w:spacing w:after="0" w:line="240" w:lineRule="auto"/>
        <w:rPr>
          <w:rFonts w:ascii="Times New Roman" w:eastAsia="Times New Roman" w:hAnsi="Times New Roman" w:cs="Times New Roman"/>
          <w:color w:val="000000"/>
          <w:sz w:val="24"/>
          <w:szCs w:val="24"/>
          <w:lang w:eastAsia="en-AU"/>
        </w:rPr>
      </w:pPr>
    </w:p>
    <w:p w14:paraId="049A639C" w14:textId="77777777" w:rsidR="002D78A6" w:rsidRDefault="002D78A6" w:rsidP="002D78A6">
      <w:pPr>
        <w:pStyle w:val="BodyTextIndent2"/>
        <w:ind w:left="0" w:firstLine="0"/>
        <w:rPr>
          <w:color w:val="000000"/>
          <w:szCs w:val="24"/>
        </w:rPr>
      </w:pPr>
      <w:r>
        <w:rPr>
          <w:color w:val="000000"/>
          <w:szCs w:val="24"/>
        </w:rPr>
        <w:lastRenderedPageBreak/>
        <w:t xml:space="preserve">Item 2 of Schedule 1 is taken to have commenced on 12 October 2017 (the date the </w:t>
      </w:r>
      <w:r w:rsidRPr="00071C66">
        <w:rPr>
          <w:i/>
          <w:color w:val="000000"/>
          <w:szCs w:val="24"/>
        </w:rPr>
        <w:t>Safety, Rehabilitation and Compensation (Defence-Related Claims) Act 1988</w:t>
      </w:r>
      <w:r>
        <w:rPr>
          <w:color w:val="000000"/>
          <w:szCs w:val="24"/>
        </w:rPr>
        <w:t xml:space="preserve"> commenced) and will operate retrospectively from that date.</w:t>
      </w:r>
    </w:p>
    <w:p w14:paraId="31EC0262" w14:textId="77777777" w:rsidR="002D78A6" w:rsidRDefault="002D78A6" w:rsidP="000B2D5E">
      <w:pPr>
        <w:spacing w:after="0" w:line="240" w:lineRule="auto"/>
        <w:rPr>
          <w:rFonts w:ascii="Times New Roman" w:eastAsia="Times New Roman" w:hAnsi="Times New Roman" w:cs="Times New Roman"/>
          <w:color w:val="000000"/>
          <w:sz w:val="24"/>
          <w:szCs w:val="24"/>
          <w:lang w:eastAsia="en-AU"/>
        </w:rPr>
      </w:pPr>
    </w:p>
    <w:p w14:paraId="4624319C" w14:textId="77777777" w:rsidR="002D78A6" w:rsidRDefault="002D78A6" w:rsidP="000B2D5E">
      <w:pPr>
        <w:spacing w:after="0" w:line="240" w:lineRule="auto"/>
        <w:rPr>
          <w:rFonts w:ascii="Times New Roman" w:eastAsia="Times New Roman" w:hAnsi="Times New Roman" w:cs="Times New Roman"/>
          <w:color w:val="000000"/>
          <w:sz w:val="24"/>
          <w:szCs w:val="24"/>
          <w:lang w:eastAsia="en-AU"/>
        </w:rPr>
      </w:pPr>
    </w:p>
    <w:p w14:paraId="758FF680" w14:textId="77777777" w:rsidR="000B2D5E" w:rsidRPr="00594305" w:rsidRDefault="002D78A6" w:rsidP="000B2D5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T</w:t>
      </w:r>
      <w:r w:rsidR="000B2D5E" w:rsidRPr="00BD66D9">
        <w:rPr>
          <w:rFonts w:ascii="Times New Roman" w:eastAsia="Times New Roman" w:hAnsi="Times New Roman" w:cs="Times New Roman"/>
          <w:color w:val="000000"/>
          <w:sz w:val="24"/>
          <w:szCs w:val="24"/>
          <w:lang w:eastAsia="en-AU"/>
        </w:rPr>
        <w:t xml:space="preserve">he Australian Government Solicitor has advised that subsection 12(2) of the </w:t>
      </w:r>
      <w:r w:rsidR="000B2D5E" w:rsidRPr="00BD66D9">
        <w:rPr>
          <w:rFonts w:ascii="Times New Roman" w:eastAsia="Times New Roman" w:hAnsi="Times New Roman" w:cs="Times New Roman"/>
          <w:i/>
          <w:color w:val="000000"/>
          <w:sz w:val="24"/>
          <w:szCs w:val="24"/>
          <w:lang w:eastAsia="en-AU"/>
        </w:rPr>
        <w:t>Legislation Act 2003</w:t>
      </w:r>
      <w:r w:rsidR="000B2D5E" w:rsidRPr="00BD66D9">
        <w:rPr>
          <w:rFonts w:ascii="Times New Roman" w:eastAsia="Times New Roman" w:hAnsi="Times New Roman" w:cs="Times New Roman"/>
          <w:color w:val="000000"/>
          <w:sz w:val="24"/>
          <w:szCs w:val="24"/>
          <w:lang w:eastAsia="en-AU"/>
        </w:rPr>
        <w:t xml:space="preserve"> would not operate to prevent item 2 from having its intended retrospective effect. The amendment at item 2 relates to the </w:t>
      </w:r>
      <w:r w:rsidR="000B2D5E" w:rsidRPr="00BD66D9">
        <w:rPr>
          <w:rFonts w:ascii="Times New Roman" w:eastAsia="Times New Roman" w:hAnsi="Times New Roman" w:cs="Times New Roman"/>
          <w:i/>
          <w:color w:val="000000"/>
          <w:sz w:val="24"/>
          <w:szCs w:val="24"/>
          <w:lang w:eastAsia="en-AU"/>
        </w:rPr>
        <w:t>Administrative Appeals Tribunal Regulations 2015</w:t>
      </w:r>
      <w:r w:rsidR="000B2D5E" w:rsidRPr="00BD66D9">
        <w:rPr>
          <w:rFonts w:ascii="Times New Roman" w:eastAsia="Times New Roman" w:hAnsi="Times New Roman" w:cs="Times New Roman"/>
          <w:color w:val="000000"/>
          <w:sz w:val="24"/>
          <w:szCs w:val="24"/>
          <w:lang w:eastAsia="en-AU"/>
        </w:rPr>
        <w:t xml:space="preserve"> and will have a beneficial operation for eligible Australian Defence Force members</w:t>
      </w:r>
      <w:r w:rsidR="00000500">
        <w:rPr>
          <w:rFonts w:ascii="Times New Roman" w:eastAsia="Times New Roman" w:hAnsi="Times New Roman" w:cs="Times New Roman"/>
          <w:color w:val="000000"/>
          <w:sz w:val="24"/>
          <w:szCs w:val="24"/>
          <w:lang w:eastAsia="en-AU"/>
        </w:rPr>
        <w:t xml:space="preserve"> and ex</w:t>
      </w:r>
      <w:r w:rsidR="00000500">
        <w:rPr>
          <w:rFonts w:ascii="Times New Roman" w:eastAsia="Times New Roman" w:hAnsi="Times New Roman" w:cs="Times New Roman"/>
          <w:color w:val="000000"/>
          <w:sz w:val="24"/>
          <w:szCs w:val="24"/>
          <w:lang w:eastAsia="en-AU"/>
        </w:rPr>
        <w:noBreakHyphen/>
        <w:t>members</w:t>
      </w:r>
      <w:r w:rsidR="000B2D5E" w:rsidRPr="00BD66D9">
        <w:rPr>
          <w:rFonts w:ascii="Times New Roman" w:eastAsia="Times New Roman" w:hAnsi="Times New Roman" w:cs="Times New Roman"/>
          <w:color w:val="000000"/>
          <w:sz w:val="24"/>
          <w:szCs w:val="24"/>
          <w:lang w:eastAsia="en-AU"/>
        </w:rPr>
        <w:t xml:space="preserve"> by waiving the fee payable by them for review of a decision </w:t>
      </w:r>
      <w:r w:rsidR="000B2D5E" w:rsidRPr="00A8102E">
        <w:rPr>
          <w:rFonts w:ascii="Times New Roman" w:eastAsia="Times New Roman" w:hAnsi="Times New Roman" w:cs="Times New Roman"/>
          <w:color w:val="000000"/>
          <w:sz w:val="24"/>
          <w:szCs w:val="24"/>
          <w:lang w:eastAsia="en-AU"/>
        </w:rPr>
        <w:t>under the DRCA.</w:t>
      </w:r>
    </w:p>
    <w:p w14:paraId="2EF07B9F" w14:textId="77777777" w:rsidR="00664DE7" w:rsidRDefault="00664DE7" w:rsidP="00FE348E">
      <w:pPr>
        <w:spacing w:after="0"/>
        <w:rPr>
          <w:rFonts w:ascii="Times New Roman" w:hAnsi="Times New Roman" w:cs="Times New Roman"/>
          <w:b/>
          <w:color w:val="000000"/>
          <w:sz w:val="24"/>
          <w:szCs w:val="24"/>
        </w:rPr>
      </w:pPr>
    </w:p>
    <w:p w14:paraId="5AC3449F" w14:textId="77777777" w:rsidR="00113C6D" w:rsidRPr="00FE348E" w:rsidRDefault="001E461A" w:rsidP="00113C6D">
      <w:pPr>
        <w:rPr>
          <w:rFonts w:ascii="Times New Roman" w:hAnsi="Times New Roman" w:cs="Times New Roman"/>
          <w:b/>
          <w:color w:val="000000"/>
          <w:sz w:val="24"/>
          <w:szCs w:val="24"/>
        </w:rPr>
      </w:pPr>
      <w:r w:rsidRPr="00FE348E">
        <w:rPr>
          <w:rFonts w:ascii="Times New Roman" w:hAnsi="Times New Roman" w:cs="Times New Roman"/>
          <w:b/>
          <w:color w:val="000000"/>
          <w:sz w:val="24"/>
          <w:szCs w:val="24"/>
        </w:rPr>
        <w:t>DOCUMENTS INCORPORATED-BY-REFERENCE</w:t>
      </w:r>
    </w:p>
    <w:p w14:paraId="102C7B01" w14:textId="77777777" w:rsidR="001E461A" w:rsidRDefault="001E461A" w:rsidP="00113C6D">
      <w:pPr>
        <w:rPr>
          <w:rFonts w:ascii="Times New Roman" w:hAnsi="Times New Roman" w:cs="Times New Roman"/>
          <w:color w:val="000000"/>
          <w:sz w:val="24"/>
          <w:szCs w:val="24"/>
        </w:rPr>
      </w:pPr>
      <w:r>
        <w:rPr>
          <w:rFonts w:ascii="Times New Roman" w:hAnsi="Times New Roman" w:cs="Times New Roman"/>
          <w:color w:val="000000"/>
          <w:sz w:val="24"/>
          <w:szCs w:val="24"/>
        </w:rPr>
        <w:t>None.</w:t>
      </w:r>
    </w:p>
    <w:p w14:paraId="157796C7" w14:textId="77777777" w:rsidR="00113C6D" w:rsidRPr="00FE348E" w:rsidRDefault="001E461A" w:rsidP="00FE348E">
      <w:pPr>
        <w:spacing w:after="0"/>
        <w:rPr>
          <w:rFonts w:ascii="Times New Roman" w:hAnsi="Times New Roman" w:cs="Times New Roman"/>
          <w:b/>
          <w:color w:val="000000"/>
          <w:sz w:val="24"/>
          <w:szCs w:val="24"/>
        </w:rPr>
      </w:pPr>
      <w:r w:rsidRPr="00FE348E">
        <w:rPr>
          <w:rFonts w:ascii="Times New Roman" w:hAnsi="Times New Roman" w:cs="Times New Roman"/>
          <w:b/>
          <w:color w:val="000000"/>
          <w:sz w:val="24"/>
          <w:szCs w:val="24"/>
        </w:rPr>
        <w:t>HUMAN RIGHTS STATEMENT</w:t>
      </w:r>
    </w:p>
    <w:p w14:paraId="27E019B9" w14:textId="77777777" w:rsidR="00113C6D" w:rsidRPr="00C05A67" w:rsidRDefault="00113C6D" w:rsidP="00FE348E">
      <w:pPr>
        <w:spacing w:after="0"/>
        <w:rPr>
          <w:color w:val="000000"/>
          <w:szCs w:val="24"/>
        </w:rPr>
      </w:pPr>
    </w:p>
    <w:p w14:paraId="5B47A858" w14:textId="77777777" w:rsidR="00140490" w:rsidRDefault="00140490" w:rsidP="00140490">
      <w:pPr>
        <w:jc w:val="both"/>
        <w:rPr>
          <w:rFonts w:ascii="Times New Roman" w:hAnsi="Times New Roman" w:cs="Times New Roman"/>
          <w:sz w:val="24"/>
          <w:szCs w:val="24"/>
        </w:rPr>
      </w:pPr>
      <w:r w:rsidRPr="00140490">
        <w:rPr>
          <w:rFonts w:ascii="Times New Roman" w:hAnsi="Times New Roman" w:cs="Times New Roman"/>
          <w:sz w:val="24"/>
          <w:szCs w:val="24"/>
        </w:rPr>
        <w:t xml:space="preserve">Prepared in accordance with Part 3 of the </w:t>
      </w:r>
      <w:r w:rsidRPr="00140490">
        <w:rPr>
          <w:rFonts w:ascii="Times New Roman" w:hAnsi="Times New Roman" w:cs="Times New Roman"/>
          <w:i/>
          <w:sz w:val="24"/>
          <w:szCs w:val="24"/>
        </w:rPr>
        <w:t>Human Rights (Parliamentary Scrutiny) Act 2011</w:t>
      </w:r>
      <w:r w:rsidRPr="00140490">
        <w:rPr>
          <w:rFonts w:ascii="Times New Roman" w:hAnsi="Times New Roman" w:cs="Times New Roman"/>
          <w:sz w:val="24"/>
          <w:szCs w:val="24"/>
        </w:rPr>
        <w:t xml:space="preserve">. </w:t>
      </w:r>
    </w:p>
    <w:p w14:paraId="67122583" w14:textId="77777777" w:rsidR="002D78A6" w:rsidRDefault="005E28DF" w:rsidP="002D78A6">
      <w:pPr>
        <w:jc w:val="both"/>
        <w:rPr>
          <w:rFonts w:ascii="Times New Roman" w:hAnsi="Times New Roman" w:cs="Times New Roman"/>
          <w:sz w:val="24"/>
          <w:szCs w:val="24"/>
        </w:rPr>
      </w:pPr>
      <w:r>
        <w:rPr>
          <w:rFonts w:ascii="Times New Roman" w:hAnsi="Times New Roman" w:cs="Times New Roman"/>
          <w:sz w:val="24"/>
          <w:szCs w:val="24"/>
        </w:rPr>
        <w:t xml:space="preserve">This legislative instrument is compatible with the human rights and freedoms recognised or declared in the international instruments listed in section 3 of the </w:t>
      </w:r>
      <w:r w:rsidRPr="00140490">
        <w:rPr>
          <w:rFonts w:ascii="Times New Roman" w:hAnsi="Times New Roman" w:cs="Times New Roman"/>
          <w:i/>
          <w:sz w:val="24"/>
          <w:szCs w:val="24"/>
        </w:rPr>
        <w:t>Human Rights (Parliamentary Scrutiny) Act 2011</w:t>
      </w:r>
      <w:r w:rsidRPr="005E28DF">
        <w:rPr>
          <w:rFonts w:ascii="Times New Roman" w:hAnsi="Times New Roman" w:cs="Times New Roman"/>
          <w:sz w:val="24"/>
          <w:szCs w:val="24"/>
        </w:rPr>
        <w:t>.</w:t>
      </w:r>
    </w:p>
    <w:p w14:paraId="3E3601DC" w14:textId="77777777" w:rsidR="005E4F14" w:rsidRPr="002D78A6" w:rsidRDefault="005E4F14" w:rsidP="002D78A6">
      <w:pPr>
        <w:jc w:val="both"/>
        <w:rPr>
          <w:rFonts w:ascii="Times New Roman" w:hAnsi="Times New Roman" w:cs="Times New Roman"/>
          <w:sz w:val="24"/>
          <w:szCs w:val="24"/>
        </w:rPr>
      </w:pPr>
      <w:r w:rsidRPr="005E4F14">
        <w:rPr>
          <w:rFonts w:ascii="Times New Roman" w:eastAsia="Times New Roman" w:hAnsi="Times New Roman" w:cs="Times New Roman"/>
          <w:color w:val="000000"/>
          <w:sz w:val="24"/>
          <w:szCs w:val="24"/>
          <w:lang w:eastAsia="en-AU"/>
        </w:rPr>
        <w:t>The purpose of the Regulations is to include reference</w:t>
      </w:r>
      <w:r w:rsidR="00000500">
        <w:rPr>
          <w:rFonts w:ascii="Times New Roman" w:eastAsia="Times New Roman" w:hAnsi="Times New Roman" w:cs="Times New Roman"/>
          <w:color w:val="000000"/>
          <w:sz w:val="24"/>
          <w:szCs w:val="24"/>
          <w:lang w:eastAsia="en-AU"/>
        </w:rPr>
        <w:t>s</w:t>
      </w:r>
      <w:r w:rsidRPr="005E4F14">
        <w:rPr>
          <w:rFonts w:ascii="Times New Roman" w:eastAsia="Times New Roman" w:hAnsi="Times New Roman" w:cs="Times New Roman"/>
          <w:color w:val="000000"/>
          <w:sz w:val="24"/>
          <w:szCs w:val="24"/>
          <w:lang w:eastAsia="en-AU"/>
        </w:rPr>
        <w:t xml:space="preserve"> to the </w:t>
      </w:r>
      <w:r w:rsidRPr="005E4F14">
        <w:rPr>
          <w:rFonts w:ascii="Times New Roman" w:hAnsi="Times New Roman" w:cs="Times New Roman"/>
          <w:i/>
          <w:color w:val="000000"/>
          <w:sz w:val="24"/>
          <w:szCs w:val="24"/>
        </w:rPr>
        <w:t xml:space="preserve">Safety, Rehabilitation and Compensation (Defence-Related Claims) Act 1988 </w:t>
      </w:r>
      <w:r w:rsidRPr="005E4F14">
        <w:rPr>
          <w:rFonts w:ascii="Times New Roman" w:hAnsi="Times New Roman" w:cs="Times New Roman"/>
          <w:color w:val="000000"/>
          <w:sz w:val="24"/>
          <w:szCs w:val="24"/>
        </w:rPr>
        <w:t>(</w:t>
      </w:r>
      <w:r>
        <w:rPr>
          <w:rFonts w:ascii="Times New Roman" w:hAnsi="Times New Roman" w:cs="Times New Roman"/>
          <w:color w:val="000000"/>
          <w:sz w:val="24"/>
          <w:szCs w:val="24"/>
        </w:rPr>
        <w:t>the DRCA) in various Commonwealth Regulations as a result of the enactment of the DRCA.</w:t>
      </w:r>
    </w:p>
    <w:p w14:paraId="38F224A5" w14:textId="77777777" w:rsidR="00106503" w:rsidRPr="00DF25E1" w:rsidRDefault="00106503" w:rsidP="00DF25E1">
      <w:pPr>
        <w:shd w:val="clear" w:color="auto" w:fill="FFFFFF"/>
        <w:spacing w:before="100" w:beforeAutospacing="1" w:after="100" w:afterAutospacing="1"/>
        <w:rPr>
          <w:rFonts w:ascii="Times New Roman" w:eastAsia="Times New Roman" w:hAnsi="Times New Roman" w:cs="Times New Roman"/>
          <w:sz w:val="24"/>
          <w:szCs w:val="24"/>
          <w:lang w:val="en-US" w:eastAsia="en-AU"/>
        </w:rPr>
      </w:pPr>
      <w:r w:rsidRPr="00DF25E1">
        <w:rPr>
          <w:rFonts w:ascii="Times New Roman" w:eastAsia="Times New Roman" w:hAnsi="Times New Roman" w:cs="Times New Roman"/>
          <w:color w:val="000000"/>
          <w:sz w:val="24"/>
          <w:szCs w:val="24"/>
          <w:lang w:eastAsia="en-AU"/>
        </w:rPr>
        <w:t xml:space="preserve">The </w:t>
      </w:r>
      <w:r w:rsidR="00DF25E1" w:rsidRPr="00DF25E1">
        <w:rPr>
          <w:rFonts w:ascii="Times New Roman" w:eastAsia="Times New Roman" w:hAnsi="Times New Roman" w:cs="Times New Roman"/>
          <w:color w:val="000000"/>
          <w:sz w:val="24"/>
          <w:szCs w:val="24"/>
          <w:lang w:eastAsia="en-AU"/>
        </w:rPr>
        <w:t xml:space="preserve">amendment relating to the </w:t>
      </w:r>
      <w:r w:rsidR="00DF25E1" w:rsidRPr="00E74308">
        <w:rPr>
          <w:rFonts w:ascii="Times New Roman" w:eastAsia="Times New Roman" w:hAnsi="Times New Roman" w:cs="Times New Roman"/>
          <w:i/>
          <w:color w:val="000000"/>
          <w:sz w:val="24"/>
          <w:szCs w:val="24"/>
          <w:lang w:eastAsia="en-AU"/>
        </w:rPr>
        <w:t>Administrative Appeals Tribunal Regulations 2015</w:t>
      </w:r>
      <w:r w:rsidR="00DF25E1" w:rsidRPr="00DF25E1">
        <w:rPr>
          <w:rFonts w:ascii="Times New Roman" w:eastAsia="Times New Roman" w:hAnsi="Times New Roman" w:cs="Times New Roman"/>
          <w:color w:val="000000"/>
          <w:sz w:val="24"/>
          <w:szCs w:val="24"/>
          <w:lang w:eastAsia="en-AU"/>
        </w:rPr>
        <w:t xml:space="preserve"> </w:t>
      </w:r>
      <w:r w:rsidR="00DF25E1">
        <w:rPr>
          <w:rFonts w:ascii="Times New Roman" w:eastAsia="Times New Roman" w:hAnsi="Times New Roman" w:cs="Times New Roman"/>
          <w:color w:val="000000"/>
          <w:sz w:val="24"/>
          <w:szCs w:val="24"/>
          <w:lang w:eastAsia="en-AU"/>
        </w:rPr>
        <w:t>could be s</w:t>
      </w:r>
      <w:r w:rsidR="00DF25E1" w:rsidRPr="00DF25E1">
        <w:rPr>
          <w:rFonts w:ascii="Times New Roman" w:eastAsia="Times New Roman" w:hAnsi="Times New Roman" w:cs="Times New Roman"/>
          <w:color w:val="000000"/>
          <w:sz w:val="24"/>
          <w:szCs w:val="24"/>
          <w:lang w:eastAsia="en-AU"/>
        </w:rPr>
        <w:t xml:space="preserve">aid to </w:t>
      </w:r>
      <w:r w:rsidRPr="00DF25E1">
        <w:rPr>
          <w:rFonts w:ascii="Times New Roman" w:eastAsia="Times New Roman" w:hAnsi="Times New Roman" w:cs="Times New Roman"/>
          <w:color w:val="000000"/>
          <w:sz w:val="24"/>
          <w:szCs w:val="24"/>
          <w:lang w:eastAsia="en-AU"/>
        </w:rPr>
        <w:t>engage</w:t>
      </w:r>
      <w:r w:rsidR="00DF25E1" w:rsidRPr="00DF25E1">
        <w:rPr>
          <w:rFonts w:ascii="Times New Roman" w:eastAsia="Times New Roman" w:hAnsi="Times New Roman" w:cs="Times New Roman"/>
          <w:color w:val="000000"/>
          <w:sz w:val="24"/>
          <w:szCs w:val="24"/>
          <w:lang w:eastAsia="en-AU"/>
        </w:rPr>
        <w:t xml:space="preserve"> the</w:t>
      </w:r>
      <w:r w:rsidRPr="00DF25E1">
        <w:rPr>
          <w:rFonts w:ascii="Times New Roman" w:eastAsia="Times New Roman" w:hAnsi="Times New Roman" w:cs="Times New Roman"/>
          <w:color w:val="000000"/>
          <w:sz w:val="24"/>
          <w:szCs w:val="24"/>
          <w:lang w:eastAsia="en-AU"/>
        </w:rPr>
        <w:t xml:space="preserve"> human right</w:t>
      </w:r>
      <w:r w:rsidR="00E74308">
        <w:rPr>
          <w:rFonts w:ascii="Times New Roman" w:eastAsia="Times New Roman" w:hAnsi="Times New Roman" w:cs="Times New Roman"/>
          <w:color w:val="000000"/>
          <w:sz w:val="24"/>
          <w:szCs w:val="24"/>
          <w:lang w:eastAsia="en-AU"/>
        </w:rPr>
        <w:t xml:space="preserve"> relating</w:t>
      </w:r>
      <w:r w:rsidRPr="00DF25E1">
        <w:rPr>
          <w:rFonts w:ascii="Times New Roman" w:eastAsia="Times New Roman" w:hAnsi="Times New Roman" w:cs="Times New Roman"/>
          <w:sz w:val="24"/>
          <w:szCs w:val="24"/>
          <w:lang w:eastAsia="en-AU"/>
        </w:rPr>
        <w:t xml:space="preserve"> to a fair hearing in Article 14 of the International Covenant on Civil and Political Rights </w:t>
      </w:r>
      <w:r w:rsidR="00DF25E1">
        <w:rPr>
          <w:rFonts w:ascii="Times New Roman" w:eastAsia="Times New Roman" w:hAnsi="Times New Roman" w:cs="Times New Roman"/>
          <w:sz w:val="24"/>
          <w:szCs w:val="24"/>
          <w:lang w:eastAsia="en-AU"/>
        </w:rPr>
        <w:t>(ICCPR</w:t>
      </w:r>
      <w:r w:rsidR="00000500">
        <w:rPr>
          <w:rFonts w:ascii="Times New Roman" w:eastAsia="Times New Roman" w:hAnsi="Times New Roman" w:cs="Times New Roman"/>
          <w:sz w:val="24"/>
          <w:szCs w:val="24"/>
          <w:lang w:eastAsia="en-AU"/>
        </w:rPr>
        <w:t>.</w:t>
      </w:r>
      <w:r w:rsidR="00DF25E1">
        <w:rPr>
          <w:rFonts w:ascii="Times New Roman" w:eastAsia="Times New Roman" w:hAnsi="Times New Roman" w:cs="Times New Roman"/>
          <w:sz w:val="24"/>
          <w:szCs w:val="24"/>
          <w:lang w:eastAsia="en-AU"/>
        </w:rPr>
        <w:t>)</w:t>
      </w:r>
    </w:p>
    <w:p w14:paraId="3C74B1F9" w14:textId="77777777" w:rsidR="00106503" w:rsidRDefault="00106503" w:rsidP="00106503">
      <w:pPr>
        <w:shd w:val="clear" w:color="auto" w:fill="FFFFFF"/>
        <w:spacing w:before="180" w:after="100" w:afterAutospacing="1"/>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eastAsia="en-AU"/>
        </w:rPr>
        <w:t>Article 14(1) of the ICCPR requires all persons to be equal before the courts and tribunals. It further provides that everyone is entitled, in the determ</w:t>
      </w:r>
      <w:r>
        <w:rPr>
          <w:rFonts w:ascii="Times New Roman" w:eastAsia="Times New Roman" w:hAnsi="Times New Roman" w:cs="Times New Roman"/>
          <w:color w:val="000000"/>
          <w:sz w:val="24"/>
          <w:szCs w:val="24"/>
          <w:lang w:eastAsia="en-AU"/>
        </w:rPr>
        <w:t>ination of ‘rights and obligations in a suit at law’, to a ‘fair and public hearing by a competent, independent and impartial tribunal established by law’.</w:t>
      </w:r>
    </w:p>
    <w:p w14:paraId="63DC63BD" w14:textId="77777777" w:rsidR="00DF25E1" w:rsidRPr="002B145B" w:rsidRDefault="002D78A6" w:rsidP="00106503">
      <w:pPr>
        <w:rPr>
          <w:rFonts w:ascii="Times New Roman" w:hAnsi="Times New Roman" w:cs="Times New Roman"/>
          <w:sz w:val="24"/>
          <w:szCs w:val="24"/>
        </w:rPr>
      </w:pPr>
      <w:r>
        <w:rPr>
          <w:rFonts w:ascii="Times New Roman" w:hAnsi="Times New Roman" w:cs="Times New Roman"/>
          <w:sz w:val="24"/>
          <w:szCs w:val="24"/>
        </w:rPr>
        <w:t xml:space="preserve">The amendment at </w:t>
      </w:r>
      <w:r w:rsidR="00E74308" w:rsidRPr="002B145B">
        <w:rPr>
          <w:rFonts w:ascii="Times New Roman" w:hAnsi="Times New Roman" w:cs="Times New Roman"/>
          <w:sz w:val="24"/>
          <w:szCs w:val="24"/>
        </w:rPr>
        <w:t>i</w:t>
      </w:r>
      <w:r w:rsidR="00DF25E1" w:rsidRPr="002B145B">
        <w:rPr>
          <w:rFonts w:ascii="Times New Roman" w:hAnsi="Times New Roman" w:cs="Times New Roman"/>
          <w:sz w:val="24"/>
          <w:szCs w:val="24"/>
        </w:rPr>
        <w:t>tem</w:t>
      </w:r>
      <w:r w:rsidR="00CC0263">
        <w:rPr>
          <w:rFonts w:ascii="Times New Roman" w:hAnsi="Times New Roman" w:cs="Times New Roman"/>
          <w:sz w:val="24"/>
          <w:szCs w:val="24"/>
        </w:rPr>
        <w:t xml:space="preserve"> 2</w:t>
      </w:r>
      <w:r w:rsidR="00DF25E1" w:rsidRPr="002B145B">
        <w:rPr>
          <w:rFonts w:ascii="Times New Roman" w:hAnsi="Times New Roman" w:cs="Times New Roman"/>
          <w:sz w:val="24"/>
          <w:szCs w:val="24"/>
        </w:rPr>
        <w:t xml:space="preserve"> of </w:t>
      </w:r>
      <w:r>
        <w:rPr>
          <w:rFonts w:ascii="Times New Roman" w:hAnsi="Times New Roman" w:cs="Times New Roman"/>
          <w:sz w:val="24"/>
          <w:szCs w:val="24"/>
        </w:rPr>
        <w:t xml:space="preserve">the Schedule to </w:t>
      </w:r>
      <w:r w:rsidR="00DF25E1" w:rsidRPr="002B145B">
        <w:rPr>
          <w:rFonts w:ascii="Times New Roman" w:hAnsi="Times New Roman" w:cs="Times New Roman"/>
          <w:sz w:val="24"/>
          <w:szCs w:val="24"/>
        </w:rPr>
        <w:t xml:space="preserve">the Regulations will ensure that </w:t>
      </w:r>
      <w:r w:rsidR="00E74308" w:rsidRPr="002B145B">
        <w:rPr>
          <w:rFonts w:ascii="Times New Roman" w:hAnsi="Times New Roman" w:cs="Times New Roman"/>
          <w:sz w:val="24"/>
          <w:szCs w:val="24"/>
        </w:rPr>
        <w:t xml:space="preserve">applications for review of decisions made under the DRCA to </w:t>
      </w:r>
      <w:r w:rsidR="00DF25E1" w:rsidRPr="002B145B">
        <w:rPr>
          <w:rFonts w:ascii="Times New Roman" w:hAnsi="Times New Roman" w:cs="Times New Roman"/>
          <w:sz w:val="24"/>
          <w:szCs w:val="24"/>
        </w:rPr>
        <w:t xml:space="preserve">the Administrative Appeals Tribunal </w:t>
      </w:r>
      <w:r w:rsidR="00E74308" w:rsidRPr="002B145B">
        <w:rPr>
          <w:rFonts w:ascii="Times New Roman" w:hAnsi="Times New Roman" w:cs="Times New Roman"/>
          <w:sz w:val="24"/>
          <w:szCs w:val="24"/>
        </w:rPr>
        <w:t>will not be subject to an application fee.  This measure ensures that review by the Tribunal of such decisions will be</w:t>
      </w:r>
      <w:r w:rsidR="00000500">
        <w:rPr>
          <w:rFonts w:ascii="Times New Roman" w:hAnsi="Times New Roman" w:cs="Times New Roman"/>
          <w:sz w:val="24"/>
          <w:szCs w:val="24"/>
        </w:rPr>
        <w:t xml:space="preserve"> as</w:t>
      </w:r>
      <w:r w:rsidR="00E74308" w:rsidRPr="002B145B">
        <w:rPr>
          <w:rFonts w:ascii="Times New Roman" w:hAnsi="Times New Roman" w:cs="Times New Roman"/>
          <w:sz w:val="24"/>
          <w:szCs w:val="24"/>
        </w:rPr>
        <w:t xml:space="preserve"> accessible as possible.  The exemption from the payment of a fee is also consistent with government policy that veterans and members of the Defence Force need not pay fees to seek review of decisions in relation to their benefits.</w:t>
      </w:r>
    </w:p>
    <w:p w14:paraId="18EB320A" w14:textId="77777777" w:rsidR="00140490" w:rsidRPr="00140490" w:rsidRDefault="00140490" w:rsidP="00140490">
      <w:pPr>
        <w:pStyle w:val="Default"/>
        <w:rPr>
          <w:rFonts w:ascii="Times New Roman" w:hAnsi="Times New Roman" w:cs="Times New Roman"/>
          <w:i/>
        </w:rPr>
      </w:pPr>
      <w:r w:rsidRPr="00140490">
        <w:rPr>
          <w:rFonts w:ascii="Times New Roman" w:hAnsi="Times New Roman" w:cs="Times New Roman"/>
          <w:bCs/>
          <w:i/>
        </w:rPr>
        <w:t xml:space="preserve">Conclusion </w:t>
      </w:r>
    </w:p>
    <w:p w14:paraId="11EB5E16" w14:textId="77777777" w:rsidR="00140490" w:rsidRPr="00140490" w:rsidRDefault="00140490" w:rsidP="00140490">
      <w:pPr>
        <w:pStyle w:val="Normal1"/>
        <w:spacing w:before="120" w:beforeAutospacing="0" w:after="120" w:afterAutospacing="0"/>
        <w:rPr>
          <w:lang w:val="en-AU" w:eastAsia="en-AU"/>
        </w:rPr>
      </w:pPr>
      <w:r w:rsidRPr="00140490">
        <w:rPr>
          <w:lang w:val="en-AU" w:eastAsia="en-AU"/>
        </w:rPr>
        <w:t>The at</w:t>
      </w:r>
      <w:r w:rsidR="002D78A6">
        <w:rPr>
          <w:lang w:val="en-AU" w:eastAsia="en-AU"/>
        </w:rPr>
        <w:t xml:space="preserve">tached legislative instrument, insofar as it raises human rights issues, engages positively </w:t>
      </w:r>
      <w:r w:rsidR="002D78A6">
        <w:rPr>
          <w:lang w:eastAsia="en-AU"/>
        </w:rPr>
        <w:t>and is</w:t>
      </w:r>
      <w:r w:rsidRPr="00140490">
        <w:rPr>
          <w:lang w:val="en-AU" w:eastAsia="en-AU"/>
        </w:rPr>
        <w:t xml:space="preserve"> compatible with human rights</w:t>
      </w:r>
      <w:r w:rsidR="005E4F14">
        <w:rPr>
          <w:lang w:val="en-AU" w:eastAsia="en-AU"/>
        </w:rPr>
        <w:t>.</w:t>
      </w:r>
    </w:p>
    <w:p w14:paraId="0D852B2A" w14:textId="77777777" w:rsidR="00140490" w:rsidRPr="00140490" w:rsidRDefault="00140490" w:rsidP="00140490">
      <w:pPr>
        <w:pStyle w:val="Default"/>
        <w:rPr>
          <w:rFonts w:ascii="Times New Roman" w:hAnsi="Times New Roman" w:cs="Times New Roman"/>
          <w:bCs/>
        </w:rPr>
      </w:pPr>
    </w:p>
    <w:p w14:paraId="48D5B470" w14:textId="77777777" w:rsidR="001E461A" w:rsidRDefault="001E461A" w:rsidP="00140490">
      <w:pPr>
        <w:pStyle w:val="Default"/>
        <w:rPr>
          <w:rFonts w:ascii="Times New Roman" w:hAnsi="Times New Roman" w:cs="Times New Roman"/>
          <w:bCs/>
        </w:rPr>
      </w:pPr>
      <w:r>
        <w:rPr>
          <w:rFonts w:ascii="Times New Roman" w:hAnsi="Times New Roman" w:cs="Times New Roman"/>
          <w:bCs/>
        </w:rPr>
        <w:t>Darren Chester</w:t>
      </w:r>
    </w:p>
    <w:p w14:paraId="4977FFC8" w14:textId="77777777" w:rsidR="00140490" w:rsidRPr="00727411" w:rsidRDefault="00140490" w:rsidP="00140490">
      <w:pPr>
        <w:pStyle w:val="Default"/>
        <w:rPr>
          <w:rFonts w:ascii="Times New Roman" w:hAnsi="Times New Roman" w:cs="Times New Roman"/>
          <w:bCs/>
        </w:rPr>
      </w:pPr>
      <w:r w:rsidRPr="00727411">
        <w:rPr>
          <w:rFonts w:ascii="Times New Roman" w:hAnsi="Times New Roman" w:cs="Times New Roman"/>
          <w:bCs/>
        </w:rPr>
        <w:t>Minister for Veterans’ Affairs</w:t>
      </w:r>
    </w:p>
    <w:p w14:paraId="1B9C865B" w14:textId="77777777" w:rsidR="00140490" w:rsidRPr="00727411" w:rsidRDefault="00140490" w:rsidP="00140490">
      <w:pPr>
        <w:pStyle w:val="Default"/>
        <w:rPr>
          <w:rFonts w:ascii="Times New Roman" w:hAnsi="Times New Roman" w:cs="Times New Roman"/>
          <w:bCs/>
        </w:rPr>
      </w:pPr>
      <w:r w:rsidRPr="00727411">
        <w:rPr>
          <w:rFonts w:ascii="Times New Roman" w:hAnsi="Times New Roman" w:cs="Times New Roman"/>
          <w:bCs/>
        </w:rPr>
        <w:lastRenderedPageBreak/>
        <w:t>Rule-Maker</w:t>
      </w:r>
    </w:p>
    <w:p w14:paraId="5EDB1DB5" w14:textId="77777777" w:rsidR="00727411" w:rsidRDefault="00727411" w:rsidP="00140490">
      <w:pPr>
        <w:pStyle w:val="Default"/>
        <w:rPr>
          <w:rFonts w:ascii="Times New Roman" w:hAnsi="Times New Roman" w:cs="Times New Roman"/>
          <w:bCs/>
        </w:rPr>
      </w:pPr>
    </w:p>
    <w:p w14:paraId="170FA1FE" w14:textId="77777777" w:rsidR="002E4AB1" w:rsidRPr="00140490" w:rsidRDefault="002E4AB1" w:rsidP="00140490">
      <w:pPr>
        <w:pStyle w:val="Default"/>
        <w:rPr>
          <w:rFonts w:ascii="Times New Roman" w:hAnsi="Times New Roman" w:cs="Times New Roman"/>
          <w:bCs/>
        </w:rPr>
      </w:pPr>
      <w:r w:rsidRPr="002E4AB1">
        <w:rPr>
          <w:rFonts w:ascii="Times New Roman" w:hAnsi="Times New Roman" w:cs="Times New Roman"/>
          <w:b/>
          <w:bCs/>
        </w:rPr>
        <w:t>FURTHER EXPLANATION OF ROVISIONS</w:t>
      </w:r>
      <w:r>
        <w:rPr>
          <w:rFonts w:ascii="Times New Roman" w:hAnsi="Times New Roman" w:cs="Times New Roman"/>
          <w:bCs/>
        </w:rPr>
        <w:t xml:space="preserve">    </w:t>
      </w:r>
      <w:r w:rsidRPr="002E4AB1">
        <w:rPr>
          <w:rFonts w:ascii="Times New Roman" w:hAnsi="Times New Roman" w:cs="Times New Roman"/>
          <w:bCs/>
          <w:i/>
        </w:rPr>
        <w:t>See</w:t>
      </w:r>
      <w:r>
        <w:rPr>
          <w:rFonts w:ascii="Times New Roman" w:hAnsi="Times New Roman" w:cs="Times New Roman"/>
          <w:bCs/>
        </w:rPr>
        <w:t>: Attachment A</w:t>
      </w:r>
    </w:p>
    <w:p w14:paraId="4DC63CB4" w14:textId="77777777" w:rsidR="00135B85" w:rsidRDefault="00135B85" w:rsidP="004E4365">
      <w:pPr>
        <w:tabs>
          <w:tab w:val="left" w:pos="6521"/>
        </w:tabs>
        <w:spacing w:after="0" w:line="240" w:lineRule="auto"/>
        <w:ind w:right="91"/>
        <w:rPr>
          <w:rFonts w:ascii="Times New Roman" w:eastAsia="Times New Roman" w:hAnsi="Times New Roman" w:cs="Times New Roman"/>
          <w:sz w:val="24"/>
          <w:szCs w:val="24"/>
        </w:rPr>
      </w:pPr>
    </w:p>
    <w:p w14:paraId="49139E68" w14:textId="77777777" w:rsidR="003F771D" w:rsidRDefault="003F77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B0CD88" w14:textId="77777777" w:rsidR="007F75B3" w:rsidRDefault="007F75B3" w:rsidP="004E4365">
      <w:pPr>
        <w:tabs>
          <w:tab w:val="left" w:pos="6521"/>
        </w:tabs>
        <w:spacing w:after="0" w:line="240" w:lineRule="auto"/>
        <w:ind w:right="91"/>
        <w:rPr>
          <w:rFonts w:ascii="Times New Roman" w:eastAsia="Times New Roman" w:hAnsi="Times New Roman" w:cs="Times New Roman"/>
          <w:sz w:val="24"/>
          <w:szCs w:val="24"/>
        </w:rPr>
      </w:pPr>
    </w:p>
    <w:p w14:paraId="69C99466" w14:textId="77777777" w:rsidR="004E4365" w:rsidRPr="001705CD" w:rsidRDefault="004E4365" w:rsidP="004E4365">
      <w:pPr>
        <w:spacing w:after="0" w:line="240" w:lineRule="auto"/>
        <w:ind w:right="91"/>
        <w:jc w:val="right"/>
        <w:rPr>
          <w:rFonts w:ascii="Times New Roman" w:eastAsia="Times New Roman" w:hAnsi="Times New Roman" w:cs="Times New Roman"/>
          <w:b/>
          <w:sz w:val="24"/>
          <w:szCs w:val="24"/>
          <w:u w:val="single"/>
        </w:rPr>
      </w:pPr>
      <w:r w:rsidRPr="001705CD">
        <w:rPr>
          <w:rFonts w:ascii="Times New Roman" w:eastAsia="Times New Roman" w:hAnsi="Times New Roman" w:cs="Times New Roman"/>
          <w:b/>
          <w:sz w:val="24"/>
          <w:szCs w:val="24"/>
          <w:u w:val="single"/>
        </w:rPr>
        <w:t>ATTACHMENT</w:t>
      </w:r>
      <w:r w:rsidR="002E4AB1">
        <w:rPr>
          <w:rFonts w:ascii="Times New Roman" w:eastAsia="Times New Roman" w:hAnsi="Times New Roman" w:cs="Times New Roman"/>
          <w:b/>
          <w:sz w:val="24"/>
          <w:szCs w:val="24"/>
          <w:u w:val="single"/>
        </w:rPr>
        <w:t xml:space="preserve"> A</w:t>
      </w:r>
    </w:p>
    <w:p w14:paraId="754EFD85" w14:textId="77777777" w:rsidR="00AE2EAB" w:rsidRPr="001705CD" w:rsidRDefault="00AE2EAB" w:rsidP="004E4365">
      <w:pPr>
        <w:spacing w:after="0" w:line="240" w:lineRule="auto"/>
        <w:ind w:right="91"/>
        <w:jc w:val="right"/>
        <w:rPr>
          <w:rFonts w:ascii="Times New Roman" w:eastAsia="Times New Roman" w:hAnsi="Times New Roman" w:cs="Times New Roman"/>
          <w:sz w:val="24"/>
          <w:szCs w:val="24"/>
          <w:u w:val="single"/>
        </w:rPr>
      </w:pPr>
    </w:p>
    <w:p w14:paraId="7260C9CE" w14:textId="77777777" w:rsidR="004E4365" w:rsidRPr="001705CD" w:rsidRDefault="004E4365" w:rsidP="004E4365">
      <w:pPr>
        <w:spacing w:after="0" w:line="240" w:lineRule="auto"/>
        <w:ind w:right="91"/>
        <w:jc w:val="right"/>
        <w:rPr>
          <w:rFonts w:ascii="Times New Roman" w:eastAsia="Times New Roman" w:hAnsi="Times New Roman" w:cs="Times New Roman"/>
          <w:sz w:val="24"/>
          <w:szCs w:val="24"/>
        </w:rPr>
      </w:pPr>
    </w:p>
    <w:p w14:paraId="062AD2A9" w14:textId="77777777" w:rsidR="00130FF7" w:rsidRPr="002E4AB1" w:rsidRDefault="002E4AB1" w:rsidP="00730FF4">
      <w:pPr>
        <w:spacing w:after="0" w:line="240" w:lineRule="auto"/>
        <w:ind w:right="91"/>
        <w:rPr>
          <w:rFonts w:ascii="Times New Roman" w:eastAsia="Times New Roman" w:hAnsi="Times New Roman" w:cs="Times New Roman"/>
          <w:b/>
          <w:sz w:val="24"/>
          <w:szCs w:val="24"/>
        </w:rPr>
      </w:pPr>
      <w:r w:rsidRPr="002E4AB1">
        <w:rPr>
          <w:rFonts w:ascii="Times New Roman" w:eastAsia="Times New Roman" w:hAnsi="Times New Roman" w:cs="Times New Roman"/>
          <w:b/>
          <w:sz w:val="24"/>
          <w:szCs w:val="24"/>
        </w:rPr>
        <w:t>FURTHER EXPLANATION OF PROVISIONS</w:t>
      </w:r>
    </w:p>
    <w:p w14:paraId="33E04362" w14:textId="77777777" w:rsidR="002E4AB1" w:rsidRPr="001705CD" w:rsidRDefault="002E4AB1" w:rsidP="00730FF4">
      <w:pPr>
        <w:spacing w:after="0" w:line="240" w:lineRule="auto"/>
        <w:ind w:right="91"/>
        <w:rPr>
          <w:rFonts w:ascii="Times New Roman" w:eastAsia="Times New Roman" w:hAnsi="Times New Roman" w:cs="Times New Roman"/>
          <w:i/>
          <w:sz w:val="24"/>
          <w:szCs w:val="24"/>
        </w:rPr>
      </w:pPr>
    </w:p>
    <w:p w14:paraId="3D85E3F6" w14:textId="77777777" w:rsidR="002E4AB1" w:rsidRPr="001705CD" w:rsidRDefault="002E4AB1" w:rsidP="00130FF7">
      <w:pPr>
        <w:spacing w:after="0" w:line="240" w:lineRule="auto"/>
        <w:ind w:right="91"/>
        <w:rPr>
          <w:rFonts w:ascii="Times New Roman" w:eastAsia="Times New Roman" w:hAnsi="Times New Roman" w:cs="Times New Roman"/>
          <w:sz w:val="24"/>
          <w:szCs w:val="24"/>
          <w:u w:val="single"/>
        </w:rPr>
      </w:pPr>
    </w:p>
    <w:p w14:paraId="54873AA5"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bookmarkStart w:id="1" w:name="_Toc420586276"/>
      <w:r w:rsidRPr="001705CD">
        <w:rPr>
          <w:rFonts w:ascii="Times New Roman" w:eastAsia="Times New Roman" w:hAnsi="Times New Roman" w:cs="Times New Roman"/>
          <w:sz w:val="24"/>
          <w:szCs w:val="24"/>
          <w:u w:val="single"/>
        </w:rPr>
        <w:t>Section 1 – Name</w:t>
      </w:r>
    </w:p>
    <w:p w14:paraId="62E1A375"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p>
    <w:p w14:paraId="05489F57" w14:textId="77777777" w:rsidR="002E4AB1" w:rsidRDefault="002E4AB1" w:rsidP="002E4AB1">
      <w:pPr>
        <w:spacing w:after="0" w:line="240" w:lineRule="auto"/>
        <w:ind w:right="91"/>
        <w:rPr>
          <w:rFonts w:ascii="Times New Roman" w:eastAsia="Times New Roman" w:hAnsi="Times New Roman" w:cs="Times New Roman"/>
          <w:sz w:val="24"/>
          <w:szCs w:val="24"/>
        </w:rPr>
      </w:pPr>
      <w:r w:rsidRPr="001705CD">
        <w:rPr>
          <w:rFonts w:ascii="Times New Roman" w:eastAsia="Times New Roman" w:hAnsi="Times New Roman" w:cs="Times New Roman"/>
          <w:sz w:val="24"/>
          <w:szCs w:val="24"/>
        </w:rPr>
        <w:t xml:space="preserve">This section </w:t>
      </w:r>
      <w:r>
        <w:rPr>
          <w:rFonts w:ascii="Times New Roman" w:eastAsia="Times New Roman" w:hAnsi="Times New Roman" w:cs="Times New Roman"/>
          <w:sz w:val="24"/>
          <w:szCs w:val="24"/>
        </w:rPr>
        <w:t xml:space="preserve">would </w:t>
      </w:r>
      <w:r w:rsidRPr="001705CD">
        <w:rPr>
          <w:rFonts w:ascii="Times New Roman" w:hAnsi="Times New Roman" w:cs="Times New Roman"/>
          <w:sz w:val="24"/>
          <w:szCs w:val="24"/>
        </w:rPr>
        <w:t xml:space="preserve">provide that the name of the proposed Regulations is the </w:t>
      </w:r>
      <w:r>
        <w:rPr>
          <w:rFonts w:ascii="Times New Roman" w:eastAsia="Times New Roman" w:hAnsi="Times New Roman" w:cs="Times New Roman"/>
          <w:i/>
          <w:sz w:val="24"/>
          <w:szCs w:val="24"/>
        </w:rPr>
        <w:t>Safety, Rehabilitation and Compensation Legislation (Defence Force) Consequential Amendment Regulations 2018.</w:t>
      </w:r>
    </w:p>
    <w:p w14:paraId="4E158C4B" w14:textId="77777777" w:rsidR="002E4AB1" w:rsidRPr="001705CD" w:rsidRDefault="002E4AB1" w:rsidP="002E4AB1">
      <w:pPr>
        <w:spacing w:after="0" w:line="240" w:lineRule="auto"/>
        <w:ind w:right="91"/>
        <w:rPr>
          <w:rFonts w:ascii="Times New Roman" w:eastAsia="Times New Roman" w:hAnsi="Times New Roman" w:cs="Times New Roman"/>
          <w:sz w:val="24"/>
          <w:szCs w:val="24"/>
        </w:rPr>
      </w:pPr>
    </w:p>
    <w:p w14:paraId="2BB40239"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r w:rsidRPr="001705CD">
        <w:rPr>
          <w:rFonts w:ascii="Times New Roman" w:eastAsia="Times New Roman" w:hAnsi="Times New Roman" w:cs="Times New Roman"/>
          <w:sz w:val="24"/>
          <w:szCs w:val="24"/>
          <w:u w:val="single"/>
        </w:rPr>
        <w:t>Section 2 – Commencement</w:t>
      </w:r>
    </w:p>
    <w:p w14:paraId="33C60A8B"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p>
    <w:p w14:paraId="4F8F3510" w14:textId="77777777" w:rsidR="002E4AB1" w:rsidRDefault="002E4AB1" w:rsidP="002E4AB1">
      <w:pPr>
        <w:tabs>
          <w:tab w:val="left" w:pos="6521"/>
        </w:tabs>
        <w:spacing w:after="0" w:line="240" w:lineRule="auto"/>
        <w:ind w:right="91"/>
        <w:contextualSpacing/>
        <w:rPr>
          <w:rFonts w:ascii="Times New Roman" w:eastAsia="Times New Roman" w:hAnsi="Times New Roman" w:cs="Times New Roman"/>
          <w:sz w:val="24"/>
          <w:szCs w:val="24"/>
        </w:rPr>
      </w:pPr>
      <w:r w:rsidRPr="00DF624D">
        <w:rPr>
          <w:rFonts w:ascii="Times New Roman" w:hAnsi="Times New Roman" w:cs="Times New Roman"/>
          <w:sz w:val="24"/>
          <w:szCs w:val="24"/>
        </w:rPr>
        <w:t xml:space="preserve">This section would provide that the proposed Regulations commence </w:t>
      </w:r>
      <w:r w:rsidRPr="00DF624D">
        <w:rPr>
          <w:rFonts w:ascii="Times New Roman" w:eastAsia="Times New Roman" w:hAnsi="Times New Roman" w:cs="Times New Roman"/>
          <w:sz w:val="24"/>
          <w:szCs w:val="24"/>
        </w:rPr>
        <w:t>on the day after registration on the Federal Register of Legislat</w:t>
      </w:r>
      <w:r>
        <w:rPr>
          <w:rFonts w:ascii="Times New Roman" w:eastAsia="Times New Roman" w:hAnsi="Times New Roman" w:cs="Times New Roman"/>
          <w:sz w:val="24"/>
          <w:szCs w:val="24"/>
        </w:rPr>
        <w:t xml:space="preserve">ion, with the exception of item 2 </w:t>
      </w:r>
      <w:r w:rsidRPr="00DF624D">
        <w:rPr>
          <w:rFonts w:ascii="Times New Roman" w:eastAsia="Times New Roman" w:hAnsi="Times New Roman" w:cs="Times New Roman"/>
          <w:sz w:val="24"/>
          <w:szCs w:val="24"/>
        </w:rPr>
        <w:t>in Schedule</w:t>
      </w:r>
      <w:r>
        <w:rPr>
          <w:rFonts w:ascii="Times New Roman" w:eastAsia="Times New Roman" w:hAnsi="Times New Roman" w:cs="Times New Roman"/>
          <w:sz w:val="24"/>
          <w:szCs w:val="24"/>
        </w:rPr>
        <w:t xml:space="preserve"> 1 </w:t>
      </w:r>
      <w:r w:rsidRPr="00DF624D">
        <w:rPr>
          <w:rFonts w:ascii="Times New Roman" w:eastAsia="Times New Roman" w:hAnsi="Times New Roman" w:cs="Times New Roman"/>
          <w:sz w:val="24"/>
          <w:szCs w:val="24"/>
        </w:rPr>
        <w:t>of the propos</w:t>
      </w:r>
      <w:r>
        <w:rPr>
          <w:rFonts w:ascii="Times New Roman" w:eastAsia="Times New Roman" w:hAnsi="Times New Roman" w:cs="Times New Roman"/>
          <w:sz w:val="24"/>
          <w:szCs w:val="24"/>
        </w:rPr>
        <w:t>ed Regulations.  This item</w:t>
      </w:r>
      <w:r w:rsidRPr="00DF624D">
        <w:rPr>
          <w:rFonts w:ascii="Times New Roman" w:eastAsia="Times New Roman" w:hAnsi="Times New Roman" w:cs="Times New Roman"/>
          <w:sz w:val="24"/>
          <w:szCs w:val="24"/>
        </w:rPr>
        <w:t xml:space="preserve"> would operate retrospectively and would be taken to have commenced on 12 October 2017 (the date the DRCA commenced).</w:t>
      </w:r>
    </w:p>
    <w:p w14:paraId="43F373FD" w14:textId="77777777" w:rsidR="002E4AB1" w:rsidRDefault="002E4AB1" w:rsidP="002E4AB1">
      <w:pPr>
        <w:spacing w:after="0" w:line="240" w:lineRule="auto"/>
        <w:ind w:right="91"/>
        <w:rPr>
          <w:rFonts w:ascii="Times New Roman" w:eastAsia="Times New Roman" w:hAnsi="Times New Roman" w:cs="Times New Roman"/>
          <w:sz w:val="24"/>
          <w:szCs w:val="24"/>
          <w:u w:val="single"/>
        </w:rPr>
      </w:pPr>
    </w:p>
    <w:p w14:paraId="6DB58E32"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r w:rsidRPr="001705CD">
        <w:rPr>
          <w:rFonts w:ascii="Times New Roman" w:eastAsia="Times New Roman" w:hAnsi="Times New Roman" w:cs="Times New Roman"/>
          <w:sz w:val="24"/>
          <w:szCs w:val="24"/>
          <w:u w:val="single"/>
        </w:rPr>
        <w:t>Section 3 – Authority</w:t>
      </w:r>
    </w:p>
    <w:p w14:paraId="691CF378"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p>
    <w:p w14:paraId="16B54499" w14:textId="77777777" w:rsidR="002E4AB1" w:rsidRDefault="002E4AB1" w:rsidP="002E4AB1">
      <w:pPr>
        <w:spacing w:after="0" w:line="240" w:lineRule="auto"/>
        <w:ind w:right="91"/>
        <w:rPr>
          <w:rFonts w:ascii="Times New Roman" w:eastAsia="Times New Roman" w:hAnsi="Times New Roman" w:cs="Times New Roman"/>
          <w:i/>
          <w:sz w:val="24"/>
          <w:szCs w:val="24"/>
        </w:rPr>
      </w:pPr>
      <w:r w:rsidRPr="001705CD">
        <w:rPr>
          <w:rFonts w:ascii="Times New Roman" w:eastAsia="Times New Roman" w:hAnsi="Times New Roman" w:cs="Times New Roman"/>
          <w:sz w:val="24"/>
          <w:szCs w:val="24"/>
        </w:rPr>
        <w:t xml:space="preserve">This section would provide that the </w:t>
      </w:r>
      <w:r>
        <w:rPr>
          <w:rFonts w:ascii="Times New Roman" w:eastAsia="Times New Roman" w:hAnsi="Times New Roman" w:cs="Times New Roman"/>
          <w:i/>
          <w:sz w:val="24"/>
          <w:szCs w:val="24"/>
        </w:rPr>
        <w:t>Safety, Rehabilitation and Compensation Legislation (Defence Force) Consequential Amendment Regulations 2018</w:t>
      </w:r>
      <w:r>
        <w:rPr>
          <w:rFonts w:ascii="Times New Roman" w:eastAsia="Times New Roman" w:hAnsi="Times New Roman" w:cs="Times New Roman"/>
          <w:sz w:val="24"/>
          <w:szCs w:val="24"/>
        </w:rPr>
        <w:t xml:space="preserve"> </w:t>
      </w:r>
      <w:r w:rsidRPr="001705CD">
        <w:rPr>
          <w:rFonts w:ascii="Times New Roman" w:eastAsia="Times New Roman" w:hAnsi="Times New Roman" w:cs="Times New Roman"/>
          <w:sz w:val="24"/>
          <w:szCs w:val="24"/>
        </w:rPr>
        <w:t xml:space="preserve">are </w:t>
      </w:r>
      <w:r w:rsidRPr="001705CD">
        <w:rPr>
          <w:rFonts w:ascii="Times New Roman" w:hAnsi="Times New Roman" w:cs="Times New Roman"/>
          <w:sz w:val="24"/>
          <w:szCs w:val="24"/>
        </w:rPr>
        <w:t>made under</w:t>
      </w:r>
      <w:r>
        <w:rPr>
          <w:rFonts w:ascii="Times New Roman" w:hAnsi="Times New Roman" w:cs="Times New Roman"/>
          <w:sz w:val="24"/>
          <w:szCs w:val="24"/>
        </w:rPr>
        <w:t xml:space="preserve"> the</w:t>
      </w:r>
      <w:r>
        <w:rPr>
          <w:rFonts w:ascii="Times New Roman" w:eastAsia="Times New Roman" w:hAnsi="Times New Roman" w:cs="Times New Roman"/>
          <w:i/>
          <w:sz w:val="24"/>
          <w:szCs w:val="24"/>
        </w:rPr>
        <w:t>:</w:t>
      </w:r>
    </w:p>
    <w:p w14:paraId="43155AAD" w14:textId="77777777" w:rsidR="002E4AB1" w:rsidRDefault="002E4AB1" w:rsidP="002E4AB1">
      <w:pPr>
        <w:spacing w:after="0" w:line="240" w:lineRule="auto"/>
        <w:ind w:right="91"/>
        <w:rPr>
          <w:rFonts w:ascii="Times New Roman" w:eastAsia="Times New Roman" w:hAnsi="Times New Roman" w:cs="Times New Roman"/>
          <w:i/>
          <w:sz w:val="24"/>
          <w:szCs w:val="24"/>
        </w:rPr>
      </w:pPr>
    </w:p>
    <w:p w14:paraId="2544886C" w14:textId="77777777" w:rsidR="002E4AB1" w:rsidRPr="00E12275" w:rsidRDefault="002E4AB1" w:rsidP="002E4AB1">
      <w:pPr>
        <w:pStyle w:val="ListParagraph"/>
        <w:numPr>
          <w:ilvl w:val="0"/>
          <w:numId w:val="16"/>
        </w:numPr>
        <w:spacing w:after="0" w:line="240" w:lineRule="auto"/>
        <w:ind w:right="91"/>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Administrative Appeals Tribunal Act 1975</w:t>
      </w:r>
      <w:r>
        <w:rPr>
          <w:rFonts w:ascii="Times New Roman" w:eastAsia="Times New Roman" w:hAnsi="Times New Roman" w:cs="Times New Roman"/>
          <w:sz w:val="24"/>
          <w:szCs w:val="24"/>
        </w:rPr>
        <w:t>;</w:t>
      </w:r>
    </w:p>
    <w:p w14:paraId="51326E73" w14:textId="77777777" w:rsidR="002E4AB1" w:rsidRPr="00E12275" w:rsidRDefault="002E4AB1" w:rsidP="002E4AB1">
      <w:pPr>
        <w:pStyle w:val="ListParagraph"/>
        <w:numPr>
          <w:ilvl w:val="0"/>
          <w:numId w:val="16"/>
        </w:numPr>
        <w:spacing w:after="0" w:line="240" w:lineRule="auto"/>
        <w:ind w:right="91"/>
        <w:rPr>
          <w:rFonts w:ascii="Times New Roman" w:eastAsia="Times New Roman" w:hAnsi="Times New Roman" w:cs="Times New Roman"/>
          <w:i/>
          <w:sz w:val="24"/>
          <w:szCs w:val="24"/>
        </w:rPr>
      </w:pPr>
      <w:r w:rsidRPr="002F7AD7">
        <w:rPr>
          <w:rFonts w:ascii="Times New Roman" w:eastAsia="Times New Roman" w:hAnsi="Times New Roman" w:cs="Times New Roman"/>
          <w:i/>
          <w:sz w:val="24"/>
          <w:szCs w:val="24"/>
        </w:rPr>
        <w:t xml:space="preserve">A New Tax System (Goods and Services Tax) </w:t>
      </w:r>
      <w:r>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xml:space="preserve"> </w:t>
      </w:r>
      <w:r w:rsidRPr="002F7AD7">
        <w:rPr>
          <w:rFonts w:ascii="Times New Roman" w:eastAsia="Times New Roman" w:hAnsi="Times New Roman" w:cs="Times New Roman"/>
          <w:i/>
          <w:sz w:val="24"/>
          <w:szCs w:val="24"/>
        </w:rPr>
        <w:t>1999</w:t>
      </w:r>
      <w:r>
        <w:rPr>
          <w:rFonts w:ascii="Times New Roman" w:eastAsia="Times New Roman" w:hAnsi="Times New Roman" w:cs="Times New Roman"/>
          <w:sz w:val="24"/>
          <w:szCs w:val="24"/>
        </w:rPr>
        <w:t>;</w:t>
      </w:r>
    </w:p>
    <w:p w14:paraId="16C41C1A" w14:textId="77777777" w:rsidR="002E4AB1" w:rsidRPr="002F7AD7" w:rsidRDefault="002E4AB1" w:rsidP="002E4AB1">
      <w:pPr>
        <w:pStyle w:val="ListParagraph"/>
        <w:numPr>
          <w:ilvl w:val="0"/>
          <w:numId w:val="16"/>
        </w:numPr>
        <w:spacing w:after="0" w:line="240" w:lineRule="auto"/>
        <w:ind w:right="91"/>
        <w:rPr>
          <w:rFonts w:ascii="Times New Roman" w:eastAsia="Times New Roman" w:hAnsi="Times New Roman" w:cs="Times New Roman"/>
          <w:i/>
          <w:sz w:val="24"/>
          <w:szCs w:val="24"/>
        </w:rPr>
      </w:pPr>
      <w:r w:rsidRPr="008224DF">
        <w:rPr>
          <w:rFonts w:ascii="Times New Roman" w:eastAsia="Times New Roman" w:hAnsi="Times New Roman" w:cs="Times New Roman"/>
          <w:i/>
          <w:sz w:val="24"/>
          <w:szCs w:val="24"/>
        </w:rPr>
        <w:t>Human Services (Medicare) Act 1973</w:t>
      </w:r>
      <w:r>
        <w:rPr>
          <w:rFonts w:ascii="Times New Roman" w:eastAsia="Times New Roman" w:hAnsi="Times New Roman" w:cs="Times New Roman"/>
          <w:sz w:val="24"/>
          <w:szCs w:val="24"/>
        </w:rPr>
        <w:t xml:space="preserve">; </w:t>
      </w:r>
    </w:p>
    <w:p w14:paraId="7C76E19D" w14:textId="77777777" w:rsidR="002E4AB1" w:rsidRDefault="002E4AB1" w:rsidP="002E4AB1">
      <w:pPr>
        <w:pStyle w:val="ListParagraph"/>
        <w:numPr>
          <w:ilvl w:val="0"/>
          <w:numId w:val="16"/>
        </w:numPr>
        <w:spacing w:after="0" w:line="240" w:lineRule="auto"/>
        <w:ind w:right="91"/>
        <w:rPr>
          <w:rFonts w:ascii="Times New Roman" w:eastAsia="Times New Roman" w:hAnsi="Times New Roman" w:cs="Times New Roman"/>
          <w:i/>
          <w:sz w:val="24"/>
          <w:szCs w:val="24"/>
        </w:rPr>
      </w:pPr>
      <w:r w:rsidRPr="00862EB0">
        <w:rPr>
          <w:rFonts w:ascii="Times New Roman" w:eastAsia="Times New Roman" w:hAnsi="Times New Roman" w:cs="Times New Roman"/>
          <w:i/>
          <w:sz w:val="24"/>
          <w:szCs w:val="24"/>
        </w:rPr>
        <w:t>Military Rehabilitation and Compensation (Consequential and Transitional Provisions</w:t>
      </w:r>
      <w:r>
        <w:rPr>
          <w:rFonts w:ascii="Times New Roman" w:eastAsia="Times New Roman" w:hAnsi="Times New Roman" w:cs="Times New Roman"/>
          <w:i/>
          <w:sz w:val="24"/>
          <w:szCs w:val="24"/>
        </w:rPr>
        <w:t>)</w:t>
      </w:r>
      <w:r w:rsidRPr="00862EB0">
        <w:rPr>
          <w:rFonts w:ascii="Times New Roman" w:eastAsia="Times New Roman" w:hAnsi="Times New Roman" w:cs="Times New Roman"/>
          <w:i/>
          <w:sz w:val="24"/>
          <w:szCs w:val="24"/>
        </w:rPr>
        <w:t xml:space="preserve"> Act 2004</w:t>
      </w:r>
      <w:r>
        <w:rPr>
          <w:rFonts w:ascii="Times New Roman" w:eastAsia="Times New Roman" w:hAnsi="Times New Roman" w:cs="Times New Roman"/>
          <w:i/>
          <w:sz w:val="24"/>
          <w:szCs w:val="24"/>
        </w:rPr>
        <w:t>;</w:t>
      </w:r>
    </w:p>
    <w:p w14:paraId="77BA51DF" w14:textId="77777777" w:rsidR="002E4AB1" w:rsidRDefault="002E4AB1" w:rsidP="002E4AB1">
      <w:pPr>
        <w:pStyle w:val="ListParagraph"/>
        <w:numPr>
          <w:ilvl w:val="0"/>
          <w:numId w:val="16"/>
        </w:numPr>
        <w:spacing w:after="0" w:line="240" w:lineRule="auto"/>
        <w:ind w:right="91"/>
        <w:rPr>
          <w:rFonts w:ascii="Times New Roman" w:eastAsia="Times New Roman" w:hAnsi="Times New Roman" w:cs="Times New Roman"/>
          <w:i/>
          <w:sz w:val="24"/>
          <w:szCs w:val="24"/>
        </w:rPr>
      </w:pPr>
      <w:r w:rsidRPr="008224D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afety, Rehabilitation and Compensation Act 1988</w:t>
      </w:r>
      <w:r>
        <w:rPr>
          <w:rFonts w:ascii="Times New Roman" w:eastAsia="Times New Roman" w:hAnsi="Times New Roman" w:cs="Times New Roman"/>
          <w:sz w:val="24"/>
          <w:szCs w:val="24"/>
        </w:rPr>
        <w:t>.</w:t>
      </w:r>
    </w:p>
    <w:p w14:paraId="41E3D25F" w14:textId="77777777" w:rsidR="002E4AB1" w:rsidRPr="001705CD" w:rsidRDefault="002E4AB1" w:rsidP="002E4AB1">
      <w:pPr>
        <w:spacing w:after="0" w:line="240" w:lineRule="auto"/>
        <w:ind w:right="91"/>
        <w:rPr>
          <w:rFonts w:ascii="Times New Roman" w:eastAsia="Times New Roman" w:hAnsi="Times New Roman" w:cs="Times New Roman"/>
          <w:sz w:val="24"/>
          <w:szCs w:val="24"/>
        </w:rPr>
      </w:pPr>
    </w:p>
    <w:p w14:paraId="5C0A51D0"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r w:rsidRPr="001705CD">
        <w:rPr>
          <w:rFonts w:ascii="Times New Roman" w:eastAsia="Times New Roman" w:hAnsi="Times New Roman" w:cs="Times New Roman"/>
          <w:sz w:val="24"/>
          <w:szCs w:val="24"/>
          <w:u w:val="single"/>
        </w:rPr>
        <w:t>Section 4 – Schedules</w:t>
      </w:r>
    </w:p>
    <w:p w14:paraId="12F18776" w14:textId="77777777" w:rsidR="002E4AB1" w:rsidRPr="001705CD" w:rsidRDefault="002E4AB1" w:rsidP="002E4AB1">
      <w:pPr>
        <w:spacing w:after="0" w:line="240" w:lineRule="auto"/>
        <w:ind w:right="91"/>
        <w:rPr>
          <w:rFonts w:ascii="Times New Roman" w:eastAsia="Times New Roman" w:hAnsi="Times New Roman" w:cs="Times New Roman"/>
          <w:sz w:val="24"/>
          <w:szCs w:val="24"/>
          <w:u w:val="single"/>
        </w:rPr>
      </w:pPr>
    </w:p>
    <w:p w14:paraId="56E666C0" w14:textId="77777777" w:rsidR="002E4AB1" w:rsidRPr="001705CD" w:rsidRDefault="002E4AB1" w:rsidP="002E4AB1">
      <w:pPr>
        <w:ind w:right="91"/>
        <w:rPr>
          <w:rFonts w:ascii="Times New Roman" w:eastAsia="Times New Roman" w:hAnsi="Times New Roman" w:cs="Times New Roman"/>
          <w:sz w:val="24"/>
          <w:szCs w:val="24"/>
        </w:rPr>
      </w:pPr>
      <w:r w:rsidRPr="001705CD">
        <w:rPr>
          <w:rFonts w:ascii="Times New Roman" w:eastAsia="Times New Roman" w:hAnsi="Times New Roman" w:cs="Times New Roman"/>
          <w:sz w:val="24"/>
          <w:szCs w:val="24"/>
        </w:rPr>
        <w:t xml:space="preserve">This section would provide that the amendments to the </w:t>
      </w:r>
      <w:r>
        <w:rPr>
          <w:rFonts w:ascii="Times New Roman" w:eastAsia="Times New Roman" w:hAnsi="Times New Roman" w:cs="Times New Roman"/>
          <w:sz w:val="24"/>
          <w:szCs w:val="24"/>
        </w:rPr>
        <w:t xml:space="preserve">various </w:t>
      </w:r>
      <w:r w:rsidRPr="001705CD">
        <w:rPr>
          <w:rFonts w:ascii="Times New Roman" w:eastAsia="Times New Roman" w:hAnsi="Times New Roman" w:cs="Times New Roman"/>
          <w:sz w:val="24"/>
          <w:szCs w:val="24"/>
        </w:rPr>
        <w:t>Regulations, outlined in Schedule 1 to the proposed Regulations, have effect.</w:t>
      </w:r>
    </w:p>
    <w:p w14:paraId="6000A605" w14:textId="77777777" w:rsidR="002E4AB1" w:rsidRPr="001705CD" w:rsidRDefault="002E4AB1" w:rsidP="002E4AB1">
      <w:pPr>
        <w:spacing w:after="0" w:line="240" w:lineRule="auto"/>
        <w:ind w:right="91"/>
        <w:rPr>
          <w:rFonts w:ascii="Times New Roman" w:eastAsia="Times New Roman" w:hAnsi="Times New Roman" w:cs="Times New Roman"/>
          <w:sz w:val="24"/>
          <w:szCs w:val="24"/>
        </w:rPr>
      </w:pPr>
    </w:p>
    <w:p w14:paraId="13EDF898" w14:textId="77777777" w:rsidR="002E4AB1" w:rsidRPr="001705CD" w:rsidRDefault="002E4AB1" w:rsidP="002E4AB1">
      <w:pPr>
        <w:ind w:right="91"/>
        <w:rPr>
          <w:rFonts w:ascii="Times New Roman" w:eastAsia="Times New Roman" w:hAnsi="Times New Roman" w:cs="Times New Roman"/>
          <w:sz w:val="24"/>
          <w:szCs w:val="24"/>
          <w:u w:val="single"/>
        </w:rPr>
      </w:pPr>
      <w:r w:rsidRPr="001705CD">
        <w:rPr>
          <w:rFonts w:ascii="Times New Roman" w:eastAsia="Times New Roman" w:hAnsi="Times New Roman" w:cs="Times New Roman"/>
          <w:sz w:val="24"/>
          <w:szCs w:val="24"/>
          <w:u w:val="single"/>
        </w:rPr>
        <w:t>Schedule 1 – Amendments</w:t>
      </w:r>
    </w:p>
    <w:p w14:paraId="2B668C7A" w14:textId="77777777" w:rsidR="002E4AB1" w:rsidRPr="002D4074" w:rsidRDefault="002E4AB1" w:rsidP="002E4AB1">
      <w:pPr>
        <w:ind w:right="91"/>
        <w:rPr>
          <w:rFonts w:ascii="Times New Roman" w:eastAsia="Times New Roman" w:hAnsi="Times New Roman" w:cs="Times New Roman"/>
          <w:b/>
          <w:sz w:val="24"/>
          <w:szCs w:val="24"/>
        </w:rPr>
      </w:pPr>
      <w:r w:rsidRPr="002D4074">
        <w:rPr>
          <w:rFonts w:ascii="Times New Roman" w:eastAsia="Times New Roman" w:hAnsi="Times New Roman" w:cs="Times New Roman"/>
          <w:b/>
          <w:sz w:val="24"/>
          <w:szCs w:val="24"/>
        </w:rPr>
        <w:t>Item</w:t>
      </w:r>
      <w:r>
        <w:rPr>
          <w:rFonts w:ascii="Times New Roman" w:eastAsia="Times New Roman" w:hAnsi="Times New Roman" w:cs="Times New Roman"/>
          <w:b/>
          <w:sz w:val="24"/>
          <w:szCs w:val="24"/>
        </w:rPr>
        <w:t>s</w:t>
      </w:r>
      <w:r w:rsidRPr="002D4074">
        <w:rPr>
          <w:rFonts w:ascii="Times New Roman" w:eastAsia="Times New Roman" w:hAnsi="Times New Roman" w:cs="Times New Roman"/>
          <w:b/>
          <w:sz w:val="24"/>
          <w:szCs w:val="24"/>
        </w:rPr>
        <w:t xml:space="preserve"> 1 </w:t>
      </w:r>
      <w:r>
        <w:rPr>
          <w:rFonts w:ascii="Times New Roman" w:eastAsia="Times New Roman" w:hAnsi="Times New Roman" w:cs="Times New Roman"/>
          <w:b/>
          <w:sz w:val="24"/>
          <w:szCs w:val="24"/>
        </w:rPr>
        <w:t>and 2</w:t>
      </w:r>
    </w:p>
    <w:p w14:paraId="1827F313" w14:textId="77777777" w:rsidR="002E4AB1" w:rsidRPr="00862EB0" w:rsidRDefault="002E4AB1" w:rsidP="002E4AB1">
      <w:pPr>
        <w:ind w:right="91"/>
        <w:rPr>
          <w:rFonts w:ascii="Times New Roman" w:eastAsia="Times New Roman" w:hAnsi="Times New Roman" w:cs="Times New Roman"/>
          <w:sz w:val="24"/>
          <w:szCs w:val="24"/>
        </w:rPr>
      </w:pPr>
      <w:r w:rsidRPr="00E658B1">
        <w:rPr>
          <w:rFonts w:ascii="Times New Roman" w:eastAsia="Times New Roman" w:hAnsi="Times New Roman" w:cs="Times New Roman"/>
          <w:sz w:val="24"/>
          <w:szCs w:val="24"/>
        </w:rPr>
        <w:t>Item</w:t>
      </w:r>
      <w:r>
        <w:rPr>
          <w:rFonts w:ascii="Times New Roman" w:eastAsia="Times New Roman" w:hAnsi="Times New Roman" w:cs="Times New Roman"/>
          <w:sz w:val="24"/>
          <w:szCs w:val="24"/>
        </w:rPr>
        <w:t>s</w:t>
      </w:r>
      <w:r w:rsidRPr="00E658B1">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and 2 would amend section 22 of the </w:t>
      </w:r>
      <w:r w:rsidRPr="00F25B41">
        <w:rPr>
          <w:rFonts w:ascii="Times New Roman" w:eastAsia="Times New Roman" w:hAnsi="Times New Roman" w:cs="Times New Roman"/>
          <w:i/>
          <w:sz w:val="24"/>
          <w:szCs w:val="24"/>
        </w:rPr>
        <w:t>Administrative Appeals Tribunal Regulations 2015</w:t>
      </w:r>
      <w:r>
        <w:rPr>
          <w:rFonts w:ascii="Times New Roman" w:eastAsia="Times New Roman" w:hAnsi="Times New Roman" w:cs="Times New Roman"/>
          <w:i/>
          <w:sz w:val="24"/>
          <w:szCs w:val="24"/>
        </w:rPr>
        <w:t xml:space="preserve"> </w:t>
      </w:r>
      <w:r w:rsidRPr="00862EB0">
        <w:rPr>
          <w:rFonts w:ascii="Times New Roman" w:eastAsia="Times New Roman" w:hAnsi="Times New Roman" w:cs="Times New Roman"/>
          <w:sz w:val="24"/>
          <w:szCs w:val="24"/>
        </w:rPr>
        <w:t>(AAT Regulations).</w:t>
      </w:r>
    </w:p>
    <w:p w14:paraId="4FA4CFB5" w14:textId="77777777" w:rsidR="002E4AB1" w:rsidRDefault="002E4AB1" w:rsidP="002E4AB1">
      <w:pPr>
        <w:rPr>
          <w:rFonts w:ascii="Times New Roman" w:hAnsi="Times New Roman" w:cs="Times New Roman"/>
          <w:sz w:val="24"/>
          <w:szCs w:val="24"/>
        </w:rPr>
      </w:pPr>
      <w:r>
        <w:rPr>
          <w:rFonts w:ascii="Times New Roman" w:hAnsi="Times New Roman" w:cs="Times New Roman"/>
          <w:sz w:val="24"/>
          <w:szCs w:val="24"/>
        </w:rPr>
        <w:t>Section 22 prescribes decisions for which a fee is not payable for an application for a review of a decision to the Administrative Appeals Tribunal (AAT).</w:t>
      </w:r>
    </w:p>
    <w:p w14:paraId="00C12840" w14:textId="77777777" w:rsidR="002E4AB1" w:rsidRDefault="002E4AB1" w:rsidP="002E4AB1">
      <w:pPr>
        <w:spacing w:after="0" w:line="240" w:lineRule="auto"/>
        <w:rPr>
          <w:rFonts w:ascii="Times New Roman" w:hAnsi="Times New Roman" w:cs="Times New Roman"/>
          <w:sz w:val="24"/>
          <w:szCs w:val="24"/>
        </w:rPr>
      </w:pPr>
      <w:r>
        <w:rPr>
          <w:rFonts w:ascii="Times New Roman" w:hAnsi="Times New Roman" w:cs="Times New Roman"/>
          <w:sz w:val="24"/>
          <w:szCs w:val="24"/>
        </w:rPr>
        <w:t>Item 1 of the proposed Regulations is a minor and technical amendment and would update the reference in</w:t>
      </w:r>
      <w:r w:rsidR="00000500">
        <w:rPr>
          <w:rFonts w:ascii="Times New Roman" w:hAnsi="Times New Roman" w:cs="Times New Roman"/>
          <w:sz w:val="24"/>
          <w:szCs w:val="24"/>
        </w:rPr>
        <w:t xml:space="preserve"> table</w:t>
      </w:r>
      <w:r>
        <w:rPr>
          <w:rFonts w:ascii="Times New Roman" w:hAnsi="Times New Roman" w:cs="Times New Roman"/>
          <w:sz w:val="24"/>
          <w:szCs w:val="24"/>
        </w:rPr>
        <w:t xml:space="preserve"> item 9 to refer to ‘items 2 to 21” to correct the reference. </w:t>
      </w:r>
    </w:p>
    <w:p w14:paraId="0D31DC65" w14:textId="77777777" w:rsidR="002E4AB1" w:rsidRPr="00365C8B" w:rsidRDefault="002E4AB1" w:rsidP="002E4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 9 </w:t>
      </w:r>
      <w:r w:rsidRPr="00365C8B">
        <w:rPr>
          <w:rFonts w:ascii="Times New Roman" w:hAnsi="Times New Roman" w:cs="Times New Roman"/>
          <w:sz w:val="24"/>
          <w:szCs w:val="24"/>
        </w:rPr>
        <w:t xml:space="preserve">prescribes that applications for review of decisions under the </w:t>
      </w:r>
      <w:r w:rsidRPr="00365C8B">
        <w:rPr>
          <w:rFonts w:ascii="Times New Roman" w:hAnsi="Times New Roman" w:cs="Times New Roman"/>
          <w:i/>
          <w:iCs/>
          <w:sz w:val="24"/>
          <w:szCs w:val="24"/>
        </w:rPr>
        <w:t>Freedom of Information Act 1982</w:t>
      </w:r>
      <w:r w:rsidRPr="00365C8B">
        <w:rPr>
          <w:rFonts w:ascii="Times New Roman" w:hAnsi="Times New Roman" w:cs="Times New Roman"/>
          <w:sz w:val="24"/>
          <w:szCs w:val="24"/>
        </w:rPr>
        <w:t xml:space="preserve"> are exempt </w:t>
      </w:r>
      <w:r>
        <w:rPr>
          <w:rFonts w:ascii="Times New Roman" w:hAnsi="Times New Roman" w:cs="Times New Roman"/>
          <w:sz w:val="24"/>
          <w:szCs w:val="24"/>
        </w:rPr>
        <w:t xml:space="preserve">from a fee </w:t>
      </w:r>
      <w:r w:rsidRPr="00365C8B">
        <w:rPr>
          <w:rFonts w:ascii="Times New Roman" w:hAnsi="Times New Roman" w:cs="Times New Roman"/>
          <w:sz w:val="24"/>
          <w:szCs w:val="24"/>
        </w:rPr>
        <w:t>if the documents in question relate to a type of decision that is exempt from application fees and specified in items 2 to 20</w:t>
      </w:r>
      <w:r>
        <w:rPr>
          <w:rFonts w:ascii="Times New Roman" w:hAnsi="Times New Roman" w:cs="Times New Roman"/>
          <w:sz w:val="24"/>
          <w:szCs w:val="24"/>
        </w:rPr>
        <w:t xml:space="preserve"> of the table</w:t>
      </w:r>
      <w:r w:rsidRPr="00365C8B">
        <w:rPr>
          <w:rFonts w:ascii="Times New Roman" w:hAnsi="Times New Roman" w:cs="Times New Roman"/>
          <w:sz w:val="24"/>
          <w:szCs w:val="24"/>
        </w:rPr>
        <w:t xml:space="preserve">. Item 9 </w:t>
      </w:r>
      <w:r>
        <w:rPr>
          <w:rFonts w:ascii="Times New Roman" w:hAnsi="Times New Roman" w:cs="Times New Roman"/>
          <w:sz w:val="24"/>
          <w:szCs w:val="24"/>
        </w:rPr>
        <w:t xml:space="preserve">currently </w:t>
      </w:r>
      <w:r w:rsidRPr="00365C8B">
        <w:rPr>
          <w:rFonts w:ascii="Times New Roman" w:hAnsi="Times New Roman" w:cs="Times New Roman"/>
          <w:sz w:val="24"/>
          <w:szCs w:val="24"/>
        </w:rPr>
        <w:t>refers to ‘items 2 to 20’ whereas it should refer to ‘items 2 to </w:t>
      </w:r>
      <w:r w:rsidRPr="00DF624D">
        <w:rPr>
          <w:rFonts w:ascii="Times New Roman" w:hAnsi="Times New Roman" w:cs="Times New Roman"/>
          <w:sz w:val="24"/>
          <w:szCs w:val="24"/>
        </w:rPr>
        <w:t>21’.</w:t>
      </w:r>
      <w:r w:rsidRPr="00365C8B">
        <w:rPr>
          <w:rFonts w:ascii="Times New Roman" w:hAnsi="Times New Roman" w:cs="Times New Roman"/>
          <w:sz w:val="24"/>
          <w:szCs w:val="24"/>
        </w:rPr>
        <w:t xml:space="preserve"> </w:t>
      </w:r>
    </w:p>
    <w:p w14:paraId="4CE0CA8F" w14:textId="77777777" w:rsidR="002E4AB1" w:rsidRPr="00365C8B" w:rsidRDefault="002E4AB1" w:rsidP="002E4AB1">
      <w:pPr>
        <w:spacing w:after="0" w:line="240" w:lineRule="auto"/>
        <w:rPr>
          <w:rFonts w:ascii="Times New Roman" w:hAnsi="Times New Roman" w:cs="Times New Roman"/>
          <w:sz w:val="24"/>
          <w:szCs w:val="24"/>
        </w:rPr>
      </w:pPr>
    </w:p>
    <w:p w14:paraId="66C7BA4F" w14:textId="77777777" w:rsidR="002E4AB1" w:rsidRPr="00305AF6" w:rsidRDefault="002E4AB1" w:rsidP="002E4AB1">
      <w:pPr>
        <w:rPr>
          <w:rFonts w:ascii="Times New Roman" w:hAnsi="Times New Roman" w:cs="Times New Roman"/>
          <w:sz w:val="24"/>
          <w:szCs w:val="24"/>
        </w:rPr>
      </w:pPr>
      <w:r>
        <w:rPr>
          <w:rFonts w:ascii="Times New Roman" w:hAnsi="Times New Roman" w:cs="Times New Roman"/>
          <w:sz w:val="24"/>
          <w:szCs w:val="24"/>
        </w:rPr>
        <w:t>Item</w:t>
      </w:r>
      <w:r w:rsidRPr="001705CD">
        <w:rPr>
          <w:rFonts w:ascii="Times New Roman" w:hAnsi="Times New Roman" w:cs="Times New Roman"/>
          <w:sz w:val="24"/>
          <w:szCs w:val="24"/>
        </w:rPr>
        <w:t xml:space="preserve"> </w:t>
      </w:r>
      <w:r>
        <w:rPr>
          <w:rFonts w:ascii="Times New Roman" w:hAnsi="Times New Roman" w:cs="Times New Roman"/>
          <w:sz w:val="24"/>
          <w:szCs w:val="24"/>
        </w:rPr>
        <w:t>2 would amend section 22 of the AAT Regulations by inserting a new item 14A to include a reference to a decision made under the</w:t>
      </w:r>
      <w:r w:rsidRPr="00305AF6">
        <w:rPr>
          <w:rFonts w:ascii="Times New Roman" w:hAnsi="Times New Roman" w:cs="Times New Roman"/>
          <w:i/>
          <w:sz w:val="24"/>
          <w:szCs w:val="24"/>
        </w:rPr>
        <w:t xml:space="preserve"> </w:t>
      </w:r>
      <w:r w:rsidRPr="00E35ABF">
        <w:rPr>
          <w:rFonts w:ascii="Times New Roman" w:hAnsi="Times New Roman" w:cs="Times New Roman"/>
          <w:i/>
          <w:sz w:val="24"/>
          <w:szCs w:val="24"/>
        </w:rPr>
        <w:t>Safety, Rehabilitation and Compensation (Defence-related Claims) Act 1988</w:t>
      </w:r>
      <w:r w:rsidRPr="00305AF6">
        <w:rPr>
          <w:rFonts w:ascii="Times New Roman" w:hAnsi="Times New Roman" w:cs="Times New Roman"/>
          <w:sz w:val="24"/>
          <w:szCs w:val="24"/>
        </w:rPr>
        <w:t>.</w:t>
      </w:r>
    </w:p>
    <w:p w14:paraId="17434F81" w14:textId="77777777" w:rsidR="002E4AB1" w:rsidRDefault="002E4AB1" w:rsidP="002E4AB1">
      <w:pPr>
        <w:rPr>
          <w:rFonts w:ascii="Times New Roman" w:hAnsi="Times New Roman" w:cs="Times New Roman"/>
          <w:sz w:val="24"/>
          <w:szCs w:val="24"/>
        </w:rPr>
      </w:pPr>
      <w:r>
        <w:rPr>
          <w:rFonts w:ascii="Times New Roman" w:hAnsi="Times New Roman" w:cs="Times New Roman"/>
          <w:sz w:val="24"/>
          <w:szCs w:val="24"/>
        </w:rPr>
        <w:t xml:space="preserve">The inclusion of the </w:t>
      </w:r>
      <w:r w:rsidRPr="00E35ABF">
        <w:rPr>
          <w:rFonts w:ascii="Times New Roman" w:hAnsi="Times New Roman" w:cs="Times New Roman"/>
          <w:i/>
          <w:sz w:val="24"/>
          <w:szCs w:val="24"/>
        </w:rPr>
        <w:t xml:space="preserve">Safety, Rehabilitation and Compensation (Defence-related Claims) Act 1988 </w:t>
      </w:r>
      <w:r>
        <w:rPr>
          <w:rFonts w:ascii="Times New Roman" w:hAnsi="Times New Roman" w:cs="Times New Roman"/>
          <w:sz w:val="24"/>
          <w:szCs w:val="24"/>
        </w:rPr>
        <w:t>in section 22 would mean that applicants seeking a review of a decision to the AAT under this Act, would not need to pay an application fee.</w:t>
      </w:r>
    </w:p>
    <w:p w14:paraId="0C4DC36F" w14:textId="77777777" w:rsidR="002E4AB1" w:rsidRDefault="002E4AB1" w:rsidP="002E4AB1">
      <w:pPr>
        <w:rPr>
          <w:rFonts w:ascii="Times New Roman" w:hAnsi="Times New Roman" w:cs="Times New Roman"/>
          <w:sz w:val="24"/>
          <w:szCs w:val="24"/>
        </w:rPr>
      </w:pPr>
      <w:r>
        <w:rPr>
          <w:rFonts w:ascii="Times New Roman" w:hAnsi="Times New Roman" w:cs="Times New Roman"/>
          <w:sz w:val="24"/>
          <w:szCs w:val="24"/>
        </w:rPr>
        <w:t>The inclusion of DRCA decisions in section 22 of the AAT Regulations would consistently apply the policy that veterans and members of the Defence Force need not pay fees for review of decisions made under veterans’ affairs portfolio legislation.</w:t>
      </w:r>
    </w:p>
    <w:p w14:paraId="1E4F3C50" w14:textId="77777777" w:rsidR="002E4AB1" w:rsidRPr="002D4074" w:rsidRDefault="002E4AB1" w:rsidP="002E4AB1">
      <w:pPr>
        <w:ind w:right="91"/>
        <w:rPr>
          <w:rFonts w:ascii="Times New Roman" w:eastAsia="Times New Roman" w:hAnsi="Times New Roman" w:cs="Times New Roman"/>
          <w:b/>
          <w:sz w:val="24"/>
          <w:szCs w:val="24"/>
        </w:rPr>
      </w:pPr>
      <w:r w:rsidRPr="002D4074">
        <w:rPr>
          <w:rFonts w:ascii="Times New Roman" w:eastAsia="Times New Roman" w:hAnsi="Times New Roman" w:cs="Times New Roman"/>
          <w:b/>
          <w:sz w:val="24"/>
          <w:szCs w:val="24"/>
        </w:rPr>
        <w:t>Item</w:t>
      </w:r>
      <w:r>
        <w:rPr>
          <w:rFonts w:ascii="Times New Roman" w:eastAsia="Times New Roman" w:hAnsi="Times New Roman" w:cs="Times New Roman"/>
          <w:b/>
          <w:sz w:val="24"/>
          <w:szCs w:val="24"/>
        </w:rPr>
        <w:t xml:space="preserve"> 3</w:t>
      </w:r>
    </w:p>
    <w:p w14:paraId="60C98B5F"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3 would amend the </w:t>
      </w:r>
      <w:r w:rsidRPr="009C0E6B">
        <w:rPr>
          <w:rFonts w:ascii="Times New Roman" w:eastAsia="Times New Roman" w:hAnsi="Times New Roman" w:cs="Times New Roman"/>
          <w:i/>
          <w:sz w:val="24"/>
          <w:szCs w:val="24"/>
        </w:rPr>
        <w:t>A New Tax System (Goods and Services Tax) Regulations 1999</w:t>
      </w:r>
      <w:r>
        <w:rPr>
          <w:rFonts w:ascii="Times New Roman" w:eastAsia="Times New Roman" w:hAnsi="Times New Roman" w:cs="Times New Roman"/>
          <w:sz w:val="24"/>
          <w:szCs w:val="24"/>
        </w:rPr>
        <w:t xml:space="preserve"> (GST Regulations).</w:t>
      </w:r>
    </w:p>
    <w:p w14:paraId="2EF4B233"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Item 3 would amend Schedule 10 and insert a new item 2AA into Schedule 10 of the GST Regulations.</w:t>
      </w:r>
    </w:p>
    <w:p w14:paraId="7C651D93"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10 specifies the schemes or arrangements for the purposes of the definition of a statutory compensation scheme in section 78-105 of the </w:t>
      </w:r>
      <w:r w:rsidRPr="00614F2F">
        <w:rPr>
          <w:rFonts w:ascii="Times New Roman" w:eastAsia="Times New Roman" w:hAnsi="Times New Roman" w:cs="Times New Roman"/>
          <w:i/>
          <w:sz w:val="24"/>
          <w:szCs w:val="24"/>
        </w:rPr>
        <w:t>A New Tax System (Goods and Services Tax) Act 1999</w:t>
      </w:r>
      <w:r>
        <w:rPr>
          <w:rFonts w:ascii="Times New Roman" w:eastAsia="Times New Roman" w:hAnsi="Times New Roman" w:cs="Times New Roman"/>
          <w:sz w:val="24"/>
          <w:szCs w:val="24"/>
        </w:rPr>
        <w:t>.</w:t>
      </w:r>
    </w:p>
    <w:p w14:paraId="4E2C8271" w14:textId="77777777" w:rsidR="002E4AB1" w:rsidRDefault="002E4AB1" w:rsidP="002E4AB1">
      <w:pPr>
        <w:shd w:val="clear" w:color="auto" w:fill="FFFFFF"/>
        <w:spacing w:before="240"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Schedule 10 of the GST Regulations would be amended to include rehabilitation and compensation schemes made under the DRCA to the list of statutory compensation schemes.  This would ensure these schemes are subject to the special rules that apply to statutory compensation schemes under the </w:t>
      </w:r>
      <w:r w:rsidRPr="00DE2939">
        <w:rPr>
          <w:rFonts w:ascii="Times New Roman" w:eastAsia="Times New Roman" w:hAnsi="Times New Roman" w:cs="Times New Roman"/>
          <w:i/>
          <w:sz w:val="24"/>
          <w:szCs w:val="24"/>
          <w:lang w:eastAsia="en-AU"/>
        </w:rPr>
        <w:t>A New Tax System (Goods and Services Tax) Act 1999</w:t>
      </w:r>
      <w:r>
        <w:rPr>
          <w:rFonts w:ascii="Times New Roman" w:eastAsia="Times New Roman" w:hAnsi="Times New Roman" w:cs="Times New Roman"/>
          <w:sz w:val="24"/>
          <w:szCs w:val="24"/>
          <w:lang w:eastAsia="en-AU"/>
        </w:rPr>
        <w:t>.</w:t>
      </w:r>
    </w:p>
    <w:p w14:paraId="1C951493" w14:textId="77777777" w:rsidR="002E4AB1" w:rsidRDefault="002E4AB1" w:rsidP="002E4AB1">
      <w:pPr>
        <w:shd w:val="clear" w:color="auto" w:fill="FFFFFF"/>
        <w:spacing w:before="240"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inclusion of rehabilitation and compensation schemes made under the DRCA in Schedule 10 would ensure consistency with the treatment of schemes under </w:t>
      </w:r>
      <w:r w:rsidRPr="007B3B93">
        <w:rPr>
          <w:rFonts w:ascii="Times New Roman" w:eastAsia="Times New Roman" w:hAnsi="Times New Roman" w:cs="Times New Roman"/>
          <w:sz w:val="24"/>
          <w:szCs w:val="24"/>
          <w:lang w:eastAsia="en-AU"/>
        </w:rPr>
        <w:t>the</w:t>
      </w:r>
      <w:r w:rsidRPr="00960D18">
        <w:rPr>
          <w:rFonts w:ascii="Times New Roman" w:eastAsia="Times New Roman" w:hAnsi="Times New Roman" w:cs="Times New Roman"/>
          <w:i/>
          <w:sz w:val="24"/>
          <w:szCs w:val="24"/>
          <w:lang w:eastAsia="en-AU"/>
        </w:rPr>
        <w:t xml:space="preserve"> Safety, Rehabilitation and Compensation Act </w:t>
      </w:r>
      <w:r w:rsidR="00000500">
        <w:rPr>
          <w:rFonts w:ascii="Times New Roman" w:eastAsia="Times New Roman" w:hAnsi="Times New Roman" w:cs="Times New Roman"/>
          <w:i/>
          <w:sz w:val="24"/>
          <w:szCs w:val="24"/>
          <w:lang w:eastAsia="en-AU"/>
        </w:rPr>
        <w:t>198</w:t>
      </w:r>
      <w:r w:rsidRPr="00960D18">
        <w:rPr>
          <w:rFonts w:ascii="Times New Roman" w:eastAsia="Times New Roman" w:hAnsi="Times New Roman" w:cs="Times New Roman"/>
          <w:i/>
          <w:sz w:val="24"/>
          <w:szCs w:val="24"/>
          <w:lang w:eastAsia="en-AU"/>
        </w:rPr>
        <w:t>8</w:t>
      </w:r>
      <w:r>
        <w:rPr>
          <w:rFonts w:ascii="Times New Roman" w:eastAsia="Times New Roman" w:hAnsi="Times New Roman" w:cs="Times New Roman"/>
          <w:sz w:val="24"/>
          <w:szCs w:val="24"/>
          <w:lang w:eastAsia="en-AU"/>
        </w:rPr>
        <w:t xml:space="preserve"> and the </w:t>
      </w:r>
      <w:r w:rsidRPr="00960D18">
        <w:rPr>
          <w:rFonts w:ascii="Times New Roman" w:eastAsia="Times New Roman" w:hAnsi="Times New Roman" w:cs="Times New Roman"/>
          <w:i/>
          <w:sz w:val="24"/>
          <w:szCs w:val="24"/>
          <w:lang w:eastAsia="en-AU"/>
        </w:rPr>
        <w:t>Mil</w:t>
      </w:r>
      <w:r>
        <w:rPr>
          <w:rFonts w:ascii="Times New Roman" w:eastAsia="Times New Roman" w:hAnsi="Times New Roman" w:cs="Times New Roman"/>
          <w:i/>
          <w:sz w:val="24"/>
          <w:szCs w:val="24"/>
          <w:lang w:eastAsia="en-AU"/>
        </w:rPr>
        <w:t>i</w:t>
      </w:r>
      <w:r w:rsidRPr="00960D18">
        <w:rPr>
          <w:rFonts w:ascii="Times New Roman" w:eastAsia="Times New Roman" w:hAnsi="Times New Roman" w:cs="Times New Roman"/>
          <w:i/>
          <w:sz w:val="24"/>
          <w:szCs w:val="24"/>
          <w:lang w:eastAsia="en-AU"/>
        </w:rPr>
        <w:t>tary Rehabilitation and Compensation Act 2004</w:t>
      </w:r>
      <w:r>
        <w:rPr>
          <w:rFonts w:ascii="Times New Roman" w:eastAsia="Times New Roman" w:hAnsi="Times New Roman" w:cs="Times New Roman"/>
          <w:sz w:val="24"/>
          <w:szCs w:val="24"/>
          <w:lang w:eastAsia="en-AU"/>
        </w:rPr>
        <w:t>, which are also included in Schedule 10.</w:t>
      </w:r>
    </w:p>
    <w:p w14:paraId="1E4317FB" w14:textId="77777777" w:rsidR="002E4AB1" w:rsidRPr="000E2F06" w:rsidRDefault="002E4AB1" w:rsidP="002E4AB1">
      <w:pPr>
        <w:ind w:right="91"/>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Items 4, 5 and 6</w:t>
      </w:r>
    </w:p>
    <w:p w14:paraId="0EFBC417"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4, 5 and 6 would amend the </w:t>
      </w:r>
      <w:r w:rsidRPr="00910CB1">
        <w:rPr>
          <w:rFonts w:ascii="Times New Roman" w:eastAsia="Times New Roman" w:hAnsi="Times New Roman" w:cs="Times New Roman"/>
          <w:i/>
          <w:sz w:val="24"/>
          <w:szCs w:val="24"/>
        </w:rPr>
        <w:t>Human Services (Medicare) Regulations 2017</w:t>
      </w:r>
      <w:r>
        <w:rPr>
          <w:rFonts w:ascii="Times New Roman" w:eastAsia="Times New Roman" w:hAnsi="Times New Roman" w:cs="Times New Roman"/>
          <w:sz w:val="24"/>
          <w:szCs w:val="24"/>
        </w:rPr>
        <w:t>.</w:t>
      </w:r>
    </w:p>
    <w:p w14:paraId="6B9E59E7" w14:textId="77777777" w:rsidR="002E4AB1" w:rsidRPr="00A204F9"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204F9">
        <w:rPr>
          <w:rFonts w:ascii="Times New Roman" w:eastAsia="Times New Roman" w:hAnsi="Times New Roman" w:cs="Times New Roman"/>
          <w:sz w:val="24"/>
          <w:szCs w:val="24"/>
        </w:rPr>
        <w:t xml:space="preserve">tem </w:t>
      </w:r>
      <w:r>
        <w:rPr>
          <w:rFonts w:ascii="Times New Roman" w:eastAsia="Times New Roman" w:hAnsi="Times New Roman" w:cs="Times New Roman"/>
          <w:sz w:val="24"/>
          <w:szCs w:val="24"/>
        </w:rPr>
        <w:t xml:space="preserve">4 </w:t>
      </w:r>
      <w:r w:rsidRPr="00A204F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ould amend section 28 of the </w:t>
      </w:r>
      <w:r w:rsidRPr="00F90B34">
        <w:rPr>
          <w:rFonts w:ascii="Times New Roman" w:eastAsia="Times New Roman" w:hAnsi="Times New Roman" w:cs="Times New Roman"/>
          <w:i/>
          <w:sz w:val="24"/>
          <w:szCs w:val="24"/>
        </w:rPr>
        <w:t>Human Services (Medicare) Regulations 2017</w:t>
      </w:r>
      <w:r>
        <w:rPr>
          <w:rFonts w:ascii="Times New Roman" w:eastAsia="Times New Roman" w:hAnsi="Times New Roman" w:cs="Times New Roman"/>
          <w:sz w:val="24"/>
          <w:szCs w:val="24"/>
        </w:rPr>
        <w:t>.</w:t>
      </w:r>
    </w:p>
    <w:p w14:paraId="34EBF1EC" w14:textId="77777777" w:rsidR="002E4AB1" w:rsidRDefault="002E4AB1" w:rsidP="002E4AB1">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Section</w:t>
      </w:r>
      <w:r w:rsidRPr="000B08B2">
        <w:rPr>
          <w:rFonts w:ascii="Times New Roman" w:eastAsia="Times New Roman" w:hAnsi="Times New Roman" w:cs="Times New Roman"/>
          <w:sz w:val="24"/>
          <w:szCs w:val="24"/>
          <w:lang w:eastAsia="en-AU"/>
        </w:rPr>
        <w:t xml:space="preserve"> 28 </w:t>
      </w:r>
      <w:r>
        <w:rPr>
          <w:rFonts w:ascii="Times New Roman" w:eastAsia="Times New Roman" w:hAnsi="Times New Roman" w:cs="Times New Roman"/>
          <w:sz w:val="24"/>
          <w:szCs w:val="24"/>
          <w:lang w:eastAsia="en-AU"/>
        </w:rPr>
        <w:t>deals with the functions of the Chief Executive Medicare relating to provision of pharmaceutical benefits.</w:t>
      </w:r>
    </w:p>
    <w:p w14:paraId="5AACC014" w14:textId="77777777" w:rsidR="002E4AB1" w:rsidRDefault="002E4AB1" w:rsidP="002E4AB1">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F90B34">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4</w:t>
      </w:r>
      <w:r w:rsidRPr="00F90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insert a</w:t>
      </w:r>
      <w:r w:rsidRPr="00F90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w:t>
      </w:r>
      <w:r>
        <w:rPr>
          <w:rFonts w:ascii="Times New Roman" w:hAnsi="Times New Roman" w:cs="Times New Roman"/>
          <w:sz w:val="24"/>
          <w:szCs w:val="24"/>
        </w:rPr>
        <w:t xml:space="preserve">subsection 28(4) to refer </w:t>
      </w:r>
      <w:r>
        <w:rPr>
          <w:rFonts w:ascii="Times New Roman" w:eastAsia="Times New Roman" w:hAnsi="Times New Roman" w:cs="Times New Roman"/>
          <w:sz w:val="24"/>
          <w:szCs w:val="24"/>
        </w:rPr>
        <w:t>to</w:t>
      </w:r>
      <w:r w:rsidRPr="00F90B34">
        <w:rPr>
          <w:rFonts w:ascii="Times New Roman" w:eastAsia="Times New Roman" w:hAnsi="Times New Roman" w:cs="Times New Roman"/>
          <w:sz w:val="24"/>
          <w:szCs w:val="24"/>
        </w:rPr>
        <w:t xml:space="preserve"> the </w:t>
      </w:r>
      <w:r w:rsidRPr="00E35ABF">
        <w:rPr>
          <w:rFonts w:ascii="Times New Roman" w:hAnsi="Times New Roman" w:cs="Times New Roman"/>
          <w:i/>
          <w:sz w:val="24"/>
          <w:szCs w:val="24"/>
        </w:rPr>
        <w:t xml:space="preserve">Safety, Rehabilitation and Compensation (Defence-related Claims) Act 1988 </w:t>
      </w:r>
      <w:r>
        <w:rPr>
          <w:rFonts w:ascii="Times New Roman" w:hAnsi="Times New Roman" w:cs="Times New Roman"/>
          <w:sz w:val="24"/>
          <w:szCs w:val="24"/>
        </w:rPr>
        <w:t xml:space="preserve">and enable the </w:t>
      </w:r>
      <w:r w:rsidRPr="000B08B2">
        <w:rPr>
          <w:rFonts w:ascii="Times New Roman" w:eastAsia="Times New Roman" w:hAnsi="Times New Roman" w:cs="Times New Roman"/>
          <w:sz w:val="24"/>
          <w:szCs w:val="24"/>
          <w:lang w:eastAsia="en-AU"/>
        </w:rPr>
        <w:t>Chief Executive Medicare to process claims for payments and make payment</w:t>
      </w:r>
      <w:r>
        <w:rPr>
          <w:rFonts w:ascii="Times New Roman" w:eastAsia="Times New Roman" w:hAnsi="Times New Roman" w:cs="Times New Roman"/>
          <w:sz w:val="24"/>
          <w:szCs w:val="24"/>
          <w:lang w:eastAsia="en-AU"/>
        </w:rPr>
        <w:t>s</w:t>
      </w:r>
      <w:r w:rsidRPr="000B08B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of those claims </w:t>
      </w:r>
      <w:r w:rsidRPr="000B08B2">
        <w:rPr>
          <w:rFonts w:ascii="Times New Roman" w:eastAsia="Times New Roman" w:hAnsi="Times New Roman" w:cs="Times New Roman"/>
          <w:sz w:val="24"/>
          <w:szCs w:val="24"/>
          <w:lang w:eastAsia="en-AU"/>
        </w:rPr>
        <w:t xml:space="preserve">on behalf of the </w:t>
      </w:r>
      <w:r>
        <w:rPr>
          <w:rFonts w:ascii="Times New Roman" w:eastAsia="Times New Roman" w:hAnsi="Times New Roman" w:cs="Times New Roman"/>
          <w:sz w:val="24"/>
          <w:szCs w:val="24"/>
          <w:lang w:eastAsia="en-AU"/>
        </w:rPr>
        <w:t xml:space="preserve">Military Rehabilitation and Compensation Commission, </w:t>
      </w:r>
      <w:r w:rsidRPr="000B08B2">
        <w:rPr>
          <w:rFonts w:ascii="Times New Roman" w:eastAsia="Times New Roman" w:hAnsi="Times New Roman" w:cs="Times New Roman"/>
          <w:sz w:val="24"/>
          <w:szCs w:val="24"/>
          <w:lang w:eastAsia="en-AU"/>
        </w:rPr>
        <w:t>concerning</w:t>
      </w:r>
      <w:r>
        <w:rPr>
          <w:rFonts w:ascii="Times New Roman" w:eastAsia="Times New Roman" w:hAnsi="Times New Roman" w:cs="Times New Roman"/>
          <w:sz w:val="24"/>
          <w:szCs w:val="24"/>
          <w:lang w:eastAsia="en-AU"/>
        </w:rPr>
        <w:t xml:space="preserve"> </w:t>
      </w:r>
      <w:r w:rsidRPr="000B08B2">
        <w:rPr>
          <w:rFonts w:ascii="Times New Roman" w:eastAsia="Times New Roman" w:hAnsi="Times New Roman" w:cs="Times New Roman"/>
          <w:sz w:val="24"/>
          <w:szCs w:val="24"/>
          <w:lang w:eastAsia="en-AU"/>
        </w:rPr>
        <w:t xml:space="preserve">the provision of </w:t>
      </w:r>
      <w:r>
        <w:rPr>
          <w:rFonts w:ascii="Times New Roman" w:eastAsia="Times New Roman" w:hAnsi="Times New Roman" w:cs="Times New Roman"/>
          <w:sz w:val="24"/>
          <w:szCs w:val="24"/>
          <w:lang w:eastAsia="en-AU"/>
        </w:rPr>
        <w:t>pharmaceutical benefits</w:t>
      </w:r>
      <w:r w:rsidRPr="000B08B2">
        <w:rPr>
          <w:rFonts w:ascii="Times New Roman" w:eastAsia="Times New Roman" w:hAnsi="Times New Roman" w:cs="Times New Roman"/>
          <w:sz w:val="24"/>
          <w:szCs w:val="24"/>
          <w:lang w:eastAsia="en-AU"/>
        </w:rPr>
        <w:t xml:space="preserve"> under</w:t>
      </w:r>
      <w:r>
        <w:rPr>
          <w:rFonts w:ascii="Times New Roman" w:eastAsia="Times New Roman" w:hAnsi="Times New Roman" w:cs="Times New Roman"/>
          <w:sz w:val="24"/>
          <w:szCs w:val="24"/>
          <w:lang w:eastAsia="en-AU"/>
        </w:rPr>
        <w:t xml:space="preserve"> that Act.</w:t>
      </w:r>
    </w:p>
    <w:p w14:paraId="305194D6" w14:textId="77777777" w:rsidR="002E4AB1" w:rsidRDefault="002E4AB1" w:rsidP="002E4AB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AU"/>
        </w:rPr>
        <w:t xml:space="preserve">Item 5 </w:t>
      </w:r>
      <w:r w:rsidRPr="00A204F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ould amend </w:t>
      </w:r>
      <w:r w:rsidR="00000500">
        <w:rPr>
          <w:rFonts w:ascii="Times New Roman" w:eastAsia="Times New Roman" w:hAnsi="Times New Roman" w:cs="Times New Roman"/>
          <w:sz w:val="24"/>
          <w:szCs w:val="24"/>
        </w:rPr>
        <w:t>paragraph</w:t>
      </w:r>
      <w:r>
        <w:rPr>
          <w:rFonts w:ascii="Times New Roman" w:eastAsia="Times New Roman" w:hAnsi="Times New Roman" w:cs="Times New Roman"/>
          <w:sz w:val="24"/>
          <w:szCs w:val="24"/>
        </w:rPr>
        <w:t xml:space="preserve"> 30</w:t>
      </w:r>
      <w:r w:rsidR="000005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of the </w:t>
      </w:r>
      <w:r w:rsidRPr="00F90B34">
        <w:rPr>
          <w:rFonts w:ascii="Times New Roman" w:eastAsia="Times New Roman" w:hAnsi="Times New Roman" w:cs="Times New Roman"/>
          <w:i/>
          <w:sz w:val="24"/>
          <w:szCs w:val="24"/>
        </w:rPr>
        <w:t>Human Services (Medicare) Regulations 2017</w:t>
      </w:r>
      <w:r>
        <w:rPr>
          <w:rFonts w:ascii="Times New Roman" w:eastAsia="Times New Roman" w:hAnsi="Times New Roman" w:cs="Times New Roman"/>
          <w:sz w:val="24"/>
          <w:szCs w:val="24"/>
        </w:rPr>
        <w:t>.</w:t>
      </w:r>
    </w:p>
    <w:p w14:paraId="44C799DA" w14:textId="77777777" w:rsidR="002E4AB1" w:rsidRDefault="002E4AB1" w:rsidP="002E4AB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30 sets out the functions of the Military Rehabilitation and Compensation Commission that are prescribed functions of the Chief Executive Medicare.</w:t>
      </w:r>
    </w:p>
    <w:p w14:paraId="38661E4E" w14:textId="77777777" w:rsidR="002E4AB1" w:rsidRDefault="002E4AB1" w:rsidP="002E4AB1">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Item 5 would amend paragraph 30(a) by including a reference to the </w:t>
      </w:r>
      <w:r w:rsidRPr="00E35ABF">
        <w:rPr>
          <w:rFonts w:ascii="Times New Roman" w:hAnsi="Times New Roman" w:cs="Times New Roman"/>
          <w:i/>
          <w:sz w:val="24"/>
          <w:szCs w:val="24"/>
        </w:rPr>
        <w:t>Safety, Rehabilitation and Compensation (Defence-related Claims) Act 1988</w:t>
      </w:r>
      <w:r>
        <w:rPr>
          <w:rFonts w:ascii="Times New Roman" w:hAnsi="Times New Roman" w:cs="Times New Roman"/>
          <w:i/>
          <w:sz w:val="24"/>
          <w:szCs w:val="24"/>
        </w:rPr>
        <w:t xml:space="preserve"> </w:t>
      </w:r>
      <w:r w:rsidRPr="0060635A">
        <w:rPr>
          <w:rFonts w:ascii="Times New Roman" w:hAnsi="Times New Roman" w:cs="Times New Roman"/>
          <w:sz w:val="24"/>
          <w:szCs w:val="24"/>
        </w:rPr>
        <w:t>in that paragraph,</w:t>
      </w:r>
      <w:r>
        <w:rPr>
          <w:rFonts w:ascii="Times New Roman" w:hAnsi="Times New Roman" w:cs="Times New Roman"/>
          <w:i/>
          <w:sz w:val="24"/>
          <w:szCs w:val="24"/>
        </w:rPr>
        <w:t xml:space="preserve"> </w:t>
      </w:r>
      <w:r>
        <w:rPr>
          <w:rFonts w:ascii="Times New Roman" w:eastAsia="Times New Roman" w:hAnsi="Times New Roman" w:cs="Times New Roman"/>
          <w:sz w:val="24"/>
          <w:szCs w:val="24"/>
        </w:rPr>
        <w:t xml:space="preserve">to include the function of processing claims for compensation under that Act </w:t>
      </w:r>
      <w:r w:rsidRPr="008C429A">
        <w:rPr>
          <w:rFonts w:ascii="Times New Roman" w:hAnsi="Times New Roman" w:cs="Times New Roman"/>
          <w:sz w:val="24"/>
          <w:szCs w:val="24"/>
        </w:rPr>
        <w:t>and making payments</w:t>
      </w:r>
      <w:r>
        <w:rPr>
          <w:rFonts w:ascii="Times New Roman" w:hAnsi="Times New Roman" w:cs="Times New Roman"/>
          <w:sz w:val="24"/>
          <w:szCs w:val="24"/>
        </w:rPr>
        <w:t xml:space="preserve"> </w:t>
      </w:r>
      <w:r w:rsidRPr="008C429A">
        <w:rPr>
          <w:rFonts w:ascii="Times New Roman" w:hAnsi="Times New Roman" w:cs="Times New Roman"/>
          <w:sz w:val="24"/>
          <w:szCs w:val="24"/>
        </w:rPr>
        <w:t>for those claims</w:t>
      </w:r>
      <w:r>
        <w:rPr>
          <w:rFonts w:ascii="Times New Roman" w:hAnsi="Times New Roman" w:cs="Times New Roman"/>
          <w:sz w:val="24"/>
          <w:szCs w:val="24"/>
        </w:rPr>
        <w:t xml:space="preserve"> by the Military Rehabilitation and Compensation Commission a function of the Chief Executive Medicare.</w:t>
      </w:r>
      <w:r w:rsidRPr="008C429A">
        <w:rPr>
          <w:rFonts w:ascii="Times New Roman" w:hAnsi="Times New Roman" w:cs="Times New Roman"/>
          <w:sz w:val="24"/>
          <w:szCs w:val="24"/>
        </w:rPr>
        <w:t xml:space="preserve"> </w:t>
      </w:r>
    </w:p>
    <w:p w14:paraId="40A57592" w14:textId="77777777" w:rsidR="002E4AB1" w:rsidRPr="00A204F9"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204F9">
        <w:rPr>
          <w:rFonts w:ascii="Times New Roman" w:eastAsia="Times New Roman" w:hAnsi="Times New Roman" w:cs="Times New Roman"/>
          <w:sz w:val="24"/>
          <w:szCs w:val="24"/>
        </w:rPr>
        <w:t xml:space="preserve">tem </w:t>
      </w:r>
      <w:r>
        <w:rPr>
          <w:rFonts w:ascii="Times New Roman" w:eastAsia="Times New Roman" w:hAnsi="Times New Roman" w:cs="Times New Roman"/>
          <w:sz w:val="24"/>
          <w:szCs w:val="24"/>
        </w:rPr>
        <w:t xml:space="preserve">6 </w:t>
      </w:r>
      <w:r w:rsidRPr="00A204F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ould amend </w:t>
      </w:r>
      <w:r w:rsidR="00000500">
        <w:rPr>
          <w:rFonts w:ascii="Times New Roman" w:eastAsia="Times New Roman" w:hAnsi="Times New Roman" w:cs="Times New Roman"/>
          <w:sz w:val="24"/>
          <w:szCs w:val="24"/>
        </w:rPr>
        <w:t>subsection</w:t>
      </w:r>
      <w:r>
        <w:rPr>
          <w:rFonts w:ascii="Times New Roman" w:eastAsia="Times New Roman" w:hAnsi="Times New Roman" w:cs="Times New Roman"/>
          <w:sz w:val="24"/>
          <w:szCs w:val="24"/>
        </w:rPr>
        <w:t xml:space="preserve"> 31(2) of the </w:t>
      </w:r>
      <w:r w:rsidRPr="00F90B34">
        <w:rPr>
          <w:rFonts w:ascii="Times New Roman" w:eastAsia="Times New Roman" w:hAnsi="Times New Roman" w:cs="Times New Roman"/>
          <w:i/>
          <w:sz w:val="24"/>
          <w:szCs w:val="24"/>
        </w:rPr>
        <w:t>Human Services (Medicare) Regulations 2017</w:t>
      </w:r>
      <w:r>
        <w:rPr>
          <w:rFonts w:ascii="Times New Roman" w:eastAsia="Times New Roman" w:hAnsi="Times New Roman" w:cs="Times New Roman"/>
          <w:sz w:val="24"/>
          <w:szCs w:val="24"/>
        </w:rPr>
        <w:t xml:space="preserve">. </w:t>
      </w:r>
    </w:p>
    <w:p w14:paraId="269C36B6" w14:textId="77777777" w:rsidR="002E4AB1" w:rsidRDefault="002E4AB1" w:rsidP="002E4AB1">
      <w:pPr>
        <w:ind w:right="91"/>
        <w:rPr>
          <w:rFonts w:ascii="Times New Roman" w:eastAsia="Times New Roman" w:hAnsi="Times New Roman" w:cs="Times New Roman"/>
          <w:sz w:val="24"/>
          <w:szCs w:val="24"/>
        </w:rPr>
      </w:pPr>
      <w:r w:rsidRPr="00D65E81">
        <w:rPr>
          <w:rFonts w:ascii="Times New Roman" w:eastAsia="Times New Roman" w:hAnsi="Times New Roman" w:cs="Times New Roman"/>
          <w:sz w:val="24"/>
          <w:szCs w:val="24"/>
        </w:rPr>
        <w:t xml:space="preserve">Section 31 </w:t>
      </w:r>
      <w:r>
        <w:rPr>
          <w:rFonts w:ascii="Times New Roman" w:eastAsia="Times New Roman" w:hAnsi="Times New Roman" w:cs="Times New Roman"/>
          <w:sz w:val="24"/>
          <w:szCs w:val="24"/>
        </w:rPr>
        <w:t>deals with claims for treatment provided under certain legislation.</w:t>
      </w:r>
    </w:p>
    <w:p w14:paraId="51EBA155" w14:textId="77777777" w:rsidR="002E4AB1" w:rsidRDefault="002E4AB1" w:rsidP="002E4AB1">
      <w:pPr>
        <w:ind w:right="9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rPr>
        <w:t xml:space="preserve">Subsection 31(2) specifies the </w:t>
      </w:r>
      <w:r w:rsidRPr="00494B42">
        <w:rPr>
          <w:rFonts w:ascii="Times New Roman" w:eastAsia="Times New Roman" w:hAnsi="Times New Roman" w:cs="Times New Roman"/>
          <w:i/>
          <w:sz w:val="24"/>
          <w:szCs w:val="24"/>
        </w:rPr>
        <w:t>Safety, Rehabilitation and Compensation Act 1988</w:t>
      </w:r>
      <w:r>
        <w:rPr>
          <w:rFonts w:ascii="Times New Roman" w:eastAsia="Times New Roman" w:hAnsi="Times New Roman" w:cs="Times New Roman"/>
          <w:sz w:val="24"/>
          <w:szCs w:val="24"/>
        </w:rPr>
        <w:t xml:space="preserve"> (SRCA) and various</w:t>
      </w:r>
      <w:r w:rsidRPr="00D66F8F">
        <w:rPr>
          <w:rFonts w:ascii="Times New Roman" w:eastAsia="Times New Roman" w:hAnsi="Times New Roman" w:cs="Times New Roman"/>
          <w:iCs/>
          <w:sz w:val="24"/>
          <w:szCs w:val="24"/>
          <w:lang w:eastAsia="en-AU"/>
        </w:rPr>
        <w:t xml:space="preserve"> Act</w:t>
      </w:r>
      <w:r>
        <w:rPr>
          <w:rFonts w:ascii="Times New Roman" w:eastAsia="Times New Roman" w:hAnsi="Times New Roman" w:cs="Times New Roman"/>
          <w:iCs/>
          <w:sz w:val="24"/>
          <w:szCs w:val="24"/>
          <w:lang w:eastAsia="en-AU"/>
        </w:rPr>
        <w:t xml:space="preserve">s under the veterans’ affairs portfolio to enable </w:t>
      </w:r>
      <w:r w:rsidRPr="000B08B2">
        <w:rPr>
          <w:rFonts w:ascii="Times New Roman" w:eastAsia="Times New Roman" w:hAnsi="Times New Roman" w:cs="Times New Roman"/>
          <w:sz w:val="24"/>
          <w:szCs w:val="24"/>
          <w:lang w:eastAsia="en-AU"/>
        </w:rPr>
        <w:t xml:space="preserve">the Chief Executive Medicare to process claims for payments </w:t>
      </w:r>
      <w:r>
        <w:rPr>
          <w:rFonts w:ascii="Times New Roman" w:eastAsia="Times New Roman" w:hAnsi="Times New Roman" w:cs="Times New Roman"/>
          <w:sz w:val="24"/>
          <w:szCs w:val="24"/>
          <w:lang w:eastAsia="en-AU"/>
        </w:rPr>
        <w:t xml:space="preserve">and make payments for those claims </w:t>
      </w:r>
      <w:r w:rsidRPr="000B08B2">
        <w:rPr>
          <w:rFonts w:ascii="Times New Roman" w:eastAsia="Times New Roman" w:hAnsi="Times New Roman" w:cs="Times New Roman"/>
          <w:sz w:val="24"/>
          <w:szCs w:val="24"/>
          <w:lang w:eastAsia="en-AU"/>
        </w:rPr>
        <w:t xml:space="preserve">on behalf of the Repatriation Commission </w:t>
      </w:r>
      <w:r>
        <w:rPr>
          <w:rFonts w:ascii="Times New Roman" w:eastAsia="Times New Roman" w:hAnsi="Times New Roman" w:cs="Times New Roman"/>
          <w:sz w:val="24"/>
          <w:szCs w:val="24"/>
          <w:lang w:eastAsia="en-AU"/>
        </w:rPr>
        <w:t xml:space="preserve">or the Military Rehabilitation Compensation Commission in relation to the provision of </w:t>
      </w:r>
      <w:r w:rsidRPr="000B08B2">
        <w:rPr>
          <w:rFonts w:ascii="Times New Roman" w:eastAsia="Times New Roman" w:hAnsi="Times New Roman" w:cs="Times New Roman"/>
          <w:sz w:val="24"/>
          <w:szCs w:val="24"/>
          <w:lang w:eastAsia="en-AU"/>
        </w:rPr>
        <w:t>treatment</w:t>
      </w:r>
      <w:r>
        <w:rPr>
          <w:rFonts w:ascii="Times New Roman" w:eastAsia="Times New Roman" w:hAnsi="Times New Roman" w:cs="Times New Roman"/>
          <w:sz w:val="24"/>
          <w:szCs w:val="24"/>
          <w:lang w:eastAsia="en-AU"/>
        </w:rPr>
        <w:t>.</w:t>
      </w:r>
    </w:p>
    <w:p w14:paraId="57992314" w14:textId="77777777" w:rsidR="002E4AB1" w:rsidRPr="00D50D1D" w:rsidRDefault="002E4AB1" w:rsidP="002E4AB1">
      <w:pPr>
        <w:ind w:right="91"/>
        <w:rPr>
          <w:rFonts w:ascii="Times New Roman" w:eastAsia="Times New Roman" w:hAnsi="Times New Roman" w:cs="Times New Roman"/>
          <w:sz w:val="24"/>
          <w:szCs w:val="24"/>
        </w:rPr>
      </w:pPr>
      <w:r w:rsidRPr="00F90B34">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 xml:space="preserve">6 would insert a new paragraph </w:t>
      </w:r>
      <w:r>
        <w:rPr>
          <w:rFonts w:ascii="Times New Roman" w:hAnsi="Times New Roman" w:cs="Times New Roman"/>
          <w:sz w:val="24"/>
          <w:szCs w:val="24"/>
        </w:rPr>
        <w:t>31(2)(ca) to include</w:t>
      </w:r>
      <w:r w:rsidRPr="00F90B34">
        <w:rPr>
          <w:rFonts w:ascii="Times New Roman" w:eastAsia="Times New Roman" w:hAnsi="Times New Roman" w:cs="Times New Roman"/>
          <w:sz w:val="24"/>
          <w:szCs w:val="24"/>
        </w:rPr>
        <w:t xml:space="preserve"> the</w:t>
      </w:r>
      <w:r w:rsidRPr="00D50D1D">
        <w:rPr>
          <w:rFonts w:ascii="Times New Roman" w:eastAsia="Times New Roman" w:hAnsi="Times New Roman" w:cs="Times New Roman"/>
          <w:sz w:val="24"/>
          <w:szCs w:val="24"/>
          <w:lang w:eastAsia="en-AU"/>
        </w:rPr>
        <w:t xml:space="preserve"> </w:t>
      </w:r>
      <w:r w:rsidRPr="00E35ABF">
        <w:rPr>
          <w:rFonts w:ascii="Times New Roman" w:hAnsi="Times New Roman" w:cs="Times New Roman"/>
          <w:i/>
          <w:sz w:val="24"/>
          <w:szCs w:val="24"/>
        </w:rPr>
        <w:t>Safety, Rehabilitation and Compensation (Defence-related Claims) Act 1988</w:t>
      </w:r>
      <w:r>
        <w:rPr>
          <w:rFonts w:ascii="Times New Roman" w:hAnsi="Times New Roman" w:cs="Times New Roman"/>
          <w:i/>
          <w:sz w:val="24"/>
          <w:szCs w:val="24"/>
        </w:rPr>
        <w:t xml:space="preserve"> </w:t>
      </w:r>
      <w:r w:rsidRPr="00D50D1D">
        <w:rPr>
          <w:rFonts w:ascii="Times New Roman" w:hAnsi="Times New Roman" w:cs="Times New Roman"/>
          <w:sz w:val="24"/>
          <w:szCs w:val="24"/>
        </w:rPr>
        <w:t xml:space="preserve">as an Act specified under </w:t>
      </w:r>
      <w:r>
        <w:rPr>
          <w:rFonts w:ascii="Times New Roman" w:hAnsi="Times New Roman" w:cs="Times New Roman"/>
          <w:sz w:val="24"/>
          <w:szCs w:val="24"/>
        </w:rPr>
        <w:t>subsection</w:t>
      </w:r>
      <w:r w:rsidRPr="00D50D1D">
        <w:rPr>
          <w:rFonts w:ascii="Times New Roman" w:hAnsi="Times New Roman" w:cs="Times New Roman"/>
          <w:sz w:val="24"/>
          <w:szCs w:val="24"/>
        </w:rPr>
        <w:t xml:space="preserve"> 31</w:t>
      </w:r>
      <w:r>
        <w:rPr>
          <w:rFonts w:ascii="Times New Roman" w:hAnsi="Times New Roman" w:cs="Times New Roman"/>
          <w:sz w:val="24"/>
          <w:szCs w:val="24"/>
        </w:rPr>
        <w:t>(2).</w:t>
      </w:r>
    </w:p>
    <w:p w14:paraId="28E39101" w14:textId="77777777" w:rsidR="002E4AB1" w:rsidRPr="00715B58" w:rsidRDefault="002E4AB1" w:rsidP="002E4AB1">
      <w:pPr>
        <w:ind w:right="91"/>
        <w:rPr>
          <w:rFonts w:ascii="Times New Roman" w:eastAsia="Times New Roman" w:hAnsi="Times New Roman" w:cs="Times New Roman"/>
          <w:sz w:val="24"/>
          <w:szCs w:val="24"/>
        </w:rPr>
      </w:pPr>
      <w:r w:rsidRPr="00715B58">
        <w:rPr>
          <w:rFonts w:ascii="Times New Roman" w:eastAsia="Times New Roman" w:hAnsi="Times New Roman" w:cs="Times New Roman"/>
          <w:sz w:val="24"/>
          <w:szCs w:val="24"/>
        </w:rPr>
        <w:t>The amendments</w:t>
      </w:r>
      <w:r>
        <w:rPr>
          <w:rFonts w:ascii="Times New Roman" w:eastAsia="Times New Roman" w:hAnsi="Times New Roman" w:cs="Times New Roman"/>
          <w:sz w:val="24"/>
          <w:szCs w:val="24"/>
        </w:rPr>
        <w:t xml:space="preserve"> to items 4, 5 and 6 would ensure consistency under the various Acts under the veterans’ affairs portfolio.</w:t>
      </w:r>
    </w:p>
    <w:p w14:paraId="3D3EABEE" w14:textId="77777777" w:rsidR="002E4AB1" w:rsidRPr="002D4074" w:rsidRDefault="002E4AB1" w:rsidP="002E4AB1">
      <w:pPr>
        <w:ind w:right="91"/>
        <w:rPr>
          <w:rFonts w:ascii="Times New Roman" w:eastAsia="Times New Roman" w:hAnsi="Times New Roman" w:cs="Times New Roman"/>
          <w:b/>
          <w:sz w:val="24"/>
          <w:szCs w:val="24"/>
        </w:rPr>
      </w:pPr>
      <w:r w:rsidRPr="002D4074">
        <w:rPr>
          <w:rFonts w:ascii="Times New Roman" w:eastAsia="Times New Roman" w:hAnsi="Times New Roman" w:cs="Times New Roman"/>
          <w:b/>
          <w:sz w:val="24"/>
          <w:szCs w:val="24"/>
        </w:rPr>
        <w:t>Item</w:t>
      </w:r>
      <w:r>
        <w:rPr>
          <w:rFonts w:ascii="Times New Roman" w:eastAsia="Times New Roman" w:hAnsi="Times New Roman" w:cs="Times New Roman"/>
          <w:b/>
          <w:sz w:val="24"/>
          <w:szCs w:val="24"/>
        </w:rPr>
        <w:t>s</w:t>
      </w:r>
      <w:r w:rsidRPr="002D40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 to 13</w:t>
      </w:r>
    </w:p>
    <w:p w14:paraId="285697C3"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7 to 13 </w:t>
      </w:r>
      <w:r w:rsidRPr="00A204F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ould amend the </w:t>
      </w:r>
      <w:r w:rsidRPr="00F1084A">
        <w:rPr>
          <w:rFonts w:ascii="Times New Roman" w:eastAsia="Times New Roman" w:hAnsi="Times New Roman" w:cs="Times New Roman"/>
          <w:i/>
          <w:sz w:val="24"/>
          <w:szCs w:val="24"/>
        </w:rPr>
        <w:t>Military Rehabilitation and Compensation (Consequential and Transitional Provisions) Regulations 2004</w:t>
      </w:r>
      <w:r>
        <w:rPr>
          <w:rFonts w:ascii="Times New Roman" w:eastAsia="Times New Roman" w:hAnsi="Times New Roman" w:cs="Times New Roman"/>
          <w:sz w:val="24"/>
          <w:szCs w:val="24"/>
        </w:rPr>
        <w:t xml:space="preserve"> (the MRCA Transitional Regulations).</w:t>
      </w:r>
    </w:p>
    <w:p w14:paraId="1D08E690" w14:textId="77777777" w:rsidR="002E4AB1" w:rsidRPr="00BE7F43" w:rsidRDefault="002E4AB1" w:rsidP="002E4AB1">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sz w:val="24"/>
          <w:szCs w:val="24"/>
        </w:rPr>
        <w:t xml:space="preserve">Section 14 of the </w:t>
      </w:r>
      <w:r w:rsidRPr="00EA4F11">
        <w:rPr>
          <w:rFonts w:ascii="Times New Roman" w:eastAsia="Times New Roman" w:hAnsi="Times New Roman" w:cs="Times New Roman"/>
          <w:i/>
          <w:sz w:val="24"/>
          <w:szCs w:val="24"/>
        </w:rPr>
        <w:t xml:space="preserve">Military Rehabilitation and Compensation </w:t>
      </w:r>
      <w:r w:rsidRPr="00000500">
        <w:rPr>
          <w:rFonts w:ascii="Times New Roman" w:eastAsia="Times New Roman" w:hAnsi="Times New Roman" w:cs="Times New Roman"/>
          <w:i/>
          <w:sz w:val="24"/>
          <w:szCs w:val="24"/>
        </w:rPr>
        <w:t>(</w:t>
      </w:r>
      <w:r w:rsidRPr="007B3B93">
        <w:rPr>
          <w:rFonts w:ascii="Times New Roman" w:eastAsia="Times New Roman" w:hAnsi="Times New Roman" w:cs="Times New Roman"/>
          <w:i/>
          <w:sz w:val="24"/>
          <w:szCs w:val="24"/>
        </w:rPr>
        <w:t>Consequential</w:t>
      </w:r>
      <w:r w:rsidRPr="00EA4F11">
        <w:rPr>
          <w:rFonts w:ascii="Times New Roman" w:eastAsia="Times New Roman" w:hAnsi="Times New Roman" w:cs="Times New Roman"/>
          <w:i/>
          <w:sz w:val="24"/>
          <w:szCs w:val="24"/>
        </w:rPr>
        <w:t xml:space="preserve"> and Transitional </w:t>
      </w:r>
      <w:r w:rsidRPr="00BE7F43">
        <w:rPr>
          <w:rFonts w:ascii="Times New Roman" w:eastAsia="Times New Roman" w:hAnsi="Times New Roman" w:cs="Times New Roman"/>
          <w:i/>
          <w:sz w:val="24"/>
          <w:szCs w:val="24"/>
        </w:rPr>
        <w:t>Provisions</w:t>
      </w:r>
      <w:r>
        <w:rPr>
          <w:rFonts w:ascii="Times New Roman" w:eastAsia="Times New Roman" w:hAnsi="Times New Roman" w:cs="Times New Roman"/>
          <w:i/>
          <w:sz w:val="24"/>
          <w:szCs w:val="24"/>
        </w:rPr>
        <w:t>)</w:t>
      </w:r>
      <w:r w:rsidRPr="00BE7F43">
        <w:rPr>
          <w:rFonts w:ascii="Times New Roman" w:eastAsia="Times New Roman" w:hAnsi="Times New Roman" w:cs="Times New Roman"/>
          <w:i/>
          <w:sz w:val="24"/>
          <w:szCs w:val="24"/>
        </w:rPr>
        <w:t xml:space="preserve"> Act 2004 </w:t>
      </w:r>
      <w:r w:rsidRPr="00BE7F43">
        <w:rPr>
          <w:rFonts w:ascii="Times New Roman" w:eastAsia="Times New Roman" w:hAnsi="Times New Roman" w:cs="Times New Roman"/>
          <w:sz w:val="24"/>
          <w:szCs w:val="24"/>
        </w:rPr>
        <w:t xml:space="preserve">deals with the offsetting of the Special Rate Disability Pension (SRDP) and </w:t>
      </w:r>
      <w:r w:rsidRPr="00BE7F43">
        <w:rPr>
          <w:rFonts w:ascii="Times New Roman" w:eastAsia="Times New Roman" w:hAnsi="Times New Roman" w:cs="Times New Roman"/>
          <w:color w:val="000000"/>
          <w:sz w:val="24"/>
          <w:szCs w:val="24"/>
          <w:lang w:eastAsia="en-AU"/>
        </w:rPr>
        <w:t xml:space="preserve">ensures that a person will not be entitled to dual compensation by receiving the full rate of this pension payable under the </w:t>
      </w:r>
      <w:r w:rsidRPr="00BE7F43">
        <w:rPr>
          <w:rFonts w:ascii="Times New Roman" w:eastAsia="Times New Roman" w:hAnsi="Times New Roman" w:cs="Times New Roman"/>
          <w:i/>
          <w:color w:val="000000"/>
          <w:sz w:val="24"/>
          <w:szCs w:val="24"/>
          <w:lang w:eastAsia="en-AU"/>
        </w:rPr>
        <w:t>Military Rehabilitation and Compensation Act 2004</w:t>
      </w:r>
      <w:r w:rsidRPr="00BE7F43">
        <w:rPr>
          <w:rFonts w:ascii="Times New Roman" w:eastAsia="Times New Roman" w:hAnsi="Times New Roman" w:cs="Times New Roman"/>
          <w:color w:val="000000"/>
          <w:sz w:val="24"/>
          <w:szCs w:val="24"/>
          <w:lang w:eastAsia="en-AU"/>
        </w:rPr>
        <w:t xml:space="preserve"> (the</w:t>
      </w:r>
      <w:r>
        <w:rPr>
          <w:rFonts w:ascii="&amp;quot" w:eastAsia="Times New Roman" w:hAnsi="&amp;quot" w:cs="Times New Roman"/>
          <w:color w:val="000000"/>
          <w:sz w:val="24"/>
          <w:szCs w:val="24"/>
          <w:lang w:eastAsia="en-AU"/>
        </w:rPr>
        <w:t xml:space="preserve"> </w:t>
      </w:r>
      <w:r w:rsidRPr="00BE7F43">
        <w:rPr>
          <w:rFonts w:ascii="Times New Roman" w:eastAsia="Times New Roman" w:hAnsi="Times New Roman" w:cs="Times New Roman"/>
          <w:color w:val="000000"/>
          <w:sz w:val="24"/>
          <w:szCs w:val="24"/>
          <w:lang w:eastAsia="en-AU"/>
        </w:rPr>
        <w:t xml:space="preserve">MRCA) and </w:t>
      </w:r>
      <w:r>
        <w:rPr>
          <w:rFonts w:ascii="Times New Roman" w:eastAsia="Times New Roman" w:hAnsi="Times New Roman" w:cs="Times New Roman"/>
          <w:color w:val="000000"/>
          <w:sz w:val="24"/>
          <w:szCs w:val="24"/>
          <w:lang w:eastAsia="en-AU"/>
        </w:rPr>
        <w:t xml:space="preserve">a </w:t>
      </w:r>
      <w:r w:rsidRPr="00BE7F43">
        <w:rPr>
          <w:rFonts w:ascii="Times New Roman" w:eastAsia="Times New Roman" w:hAnsi="Times New Roman" w:cs="Times New Roman"/>
          <w:color w:val="000000"/>
          <w:sz w:val="24"/>
          <w:szCs w:val="24"/>
          <w:lang w:eastAsia="en-AU"/>
        </w:rPr>
        <w:t xml:space="preserve">disability pension under the </w:t>
      </w:r>
      <w:r w:rsidRPr="00BE7F43">
        <w:rPr>
          <w:rFonts w:ascii="Times New Roman" w:eastAsia="Times New Roman" w:hAnsi="Times New Roman" w:cs="Times New Roman"/>
          <w:i/>
          <w:color w:val="000000"/>
          <w:sz w:val="24"/>
          <w:szCs w:val="24"/>
          <w:lang w:eastAsia="en-AU"/>
        </w:rPr>
        <w:t>Veterans’ Entitlements Act 1986</w:t>
      </w:r>
      <w:r w:rsidRPr="00BE7F43">
        <w:rPr>
          <w:rFonts w:ascii="Times New Roman" w:eastAsia="Times New Roman" w:hAnsi="Times New Roman" w:cs="Times New Roman"/>
          <w:color w:val="000000"/>
          <w:sz w:val="24"/>
          <w:szCs w:val="24"/>
          <w:lang w:eastAsia="en-AU"/>
        </w:rPr>
        <w:t xml:space="preserve"> </w:t>
      </w:r>
      <w:r w:rsidR="00000500">
        <w:rPr>
          <w:rFonts w:ascii="Times New Roman" w:eastAsia="Times New Roman" w:hAnsi="Times New Roman" w:cs="Times New Roman"/>
          <w:color w:val="000000"/>
          <w:sz w:val="24"/>
          <w:szCs w:val="24"/>
          <w:lang w:eastAsia="en-AU"/>
        </w:rPr>
        <w:t xml:space="preserve">(VEA) </w:t>
      </w:r>
      <w:r w:rsidRPr="00BE7F43">
        <w:rPr>
          <w:rFonts w:ascii="Times New Roman" w:eastAsia="Times New Roman" w:hAnsi="Times New Roman" w:cs="Times New Roman"/>
          <w:color w:val="000000"/>
          <w:sz w:val="24"/>
          <w:szCs w:val="24"/>
          <w:lang w:eastAsia="en-AU"/>
        </w:rPr>
        <w:t>or compensation payable under the DRCA</w:t>
      </w:r>
      <w:r w:rsidRPr="00BE7F43">
        <w:rPr>
          <w:rFonts w:ascii="Times New Roman" w:eastAsia="Times New Roman" w:hAnsi="Times New Roman" w:cs="Times New Roman"/>
          <w:i/>
          <w:iCs/>
          <w:color w:val="000000"/>
          <w:sz w:val="24"/>
          <w:szCs w:val="24"/>
          <w:lang w:eastAsia="en-AU"/>
        </w:rPr>
        <w:t>.</w:t>
      </w:r>
    </w:p>
    <w:p w14:paraId="7981EA2A" w14:textId="77777777" w:rsidR="002E4AB1" w:rsidRDefault="002E4AB1" w:rsidP="002E4AB1">
      <w:pPr>
        <w:spacing w:after="0" w:line="240" w:lineRule="auto"/>
        <w:rPr>
          <w:rFonts w:ascii="&amp;quot" w:eastAsia="Times New Roman" w:hAnsi="&amp;quot" w:cs="Times New Roman"/>
          <w:color w:val="000000"/>
          <w:sz w:val="24"/>
          <w:szCs w:val="24"/>
          <w:lang w:eastAsia="en-AU"/>
        </w:rPr>
      </w:pPr>
    </w:p>
    <w:p w14:paraId="080154E2" w14:textId="77777777" w:rsidR="002E4AB1" w:rsidRPr="00BE7F43" w:rsidRDefault="002E4AB1" w:rsidP="002E4AB1">
      <w:pPr>
        <w:spacing w:after="0" w:line="240" w:lineRule="auto"/>
        <w:rPr>
          <w:rFonts w:ascii="Times New Roman" w:eastAsia="Times New Roman" w:hAnsi="Times New Roman" w:cs="Times New Roman"/>
          <w:i/>
          <w:iCs/>
          <w:color w:val="000000"/>
          <w:sz w:val="24"/>
          <w:szCs w:val="24"/>
          <w:lang w:eastAsia="en-AU"/>
        </w:rPr>
      </w:pPr>
      <w:r w:rsidRPr="00BE7F43">
        <w:rPr>
          <w:rFonts w:ascii="Times New Roman" w:eastAsia="Times New Roman" w:hAnsi="Times New Roman" w:cs="Times New Roman"/>
          <w:color w:val="000000"/>
          <w:sz w:val="24"/>
          <w:szCs w:val="24"/>
          <w:lang w:eastAsia="en-AU"/>
        </w:rPr>
        <w:t xml:space="preserve">The amount of </w:t>
      </w:r>
      <w:r>
        <w:rPr>
          <w:rFonts w:ascii="Times New Roman" w:eastAsia="Times New Roman" w:hAnsi="Times New Roman" w:cs="Times New Roman"/>
          <w:color w:val="000000"/>
          <w:sz w:val="24"/>
          <w:szCs w:val="24"/>
          <w:lang w:eastAsia="en-AU"/>
        </w:rPr>
        <w:t xml:space="preserve">SRDP </w:t>
      </w:r>
      <w:r w:rsidRPr="00BE7F43">
        <w:rPr>
          <w:rFonts w:ascii="Times New Roman" w:eastAsia="Times New Roman" w:hAnsi="Times New Roman" w:cs="Times New Roman"/>
          <w:color w:val="000000"/>
          <w:sz w:val="24"/>
          <w:szCs w:val="24"/>
          <w:lang w:eastAsia="en-AU"/>
        </w:rPr>
        <w:t xml:space="preserve">is reduced under section 14 </w:t>
      </w:r>
      <w:r>
        <w:rPr>
          <w:rFonts w:ascii="Times New Roman" w:eastAsia="Times New Roman" w:hAnsi="Times New Roman" w:cs="Times New Roman"/>
          <w:color w:val="000000"/>
          <w:sz w:val="24"/>
          <w:szCs w:val="24"/>
          <w:lang w:eastAsia="en-AU"/>
        </w:rPr>
        <w:t xml:space="preserve">of the MRCA </w:t>
      </w:r>
      <w:r w:rsidRPr="00BE7F43">
        <w:rPr>
          <w:rFonts w:ascii="Times New Roman" w:eastAsia="Times New Roman" w:hAnsi="Times New Roman" w:cs="Times New Roman"/>
          <w:color w:val="000000"/>
          <w:sz w:val="24"/>
          <w:szCs w:val="24"/>
          <w:lang w:eastAsia="en-AU"/>
        </w:rPr>
        <w:t>by offsetting disability pension payments made under the</w:t>
      </w:r>
      <w:r w:rsidR="00000500">
        <w:rPr>
          <w:rFonts w:ascii="Times New Roman" w:eastAsia="Times New Roman" w:hAnsi="Times New Roman" w:cs="Times New Roman"/>
          <w:color w:val="000000"/>
          <w:sz w:val="24"/>
          <w:szCs w:val="24"/>
          <w:lang w:eastAsia="en-AU"/>
        </w:rPr>
        <w:t xml:space="preserve"> VEA</w:t>
      </w:r>
      <w:r w:rsidRPr="00BE7F43">
        <w:rPr>
          <w:rFonts w:ascii="Times New Roman" w:eastAsia="Times New Roman" w:hAnsi="Times New Roman" w:cs="Times New Roman"/>
          <w:color w:val="000000"/>
          <w:sz w:val="24"/>
          <w:szCs w:val="24"/>
          <w:lang w:eastAsia="en-AU"/>
        </w:rPr>
        <w:t xml:space="preserve"> and compensation payments made under the DRCA.</w:t>
      </w:r>
    </w:p>
    <w:p w14:paraId="36220CE3" w14:textId="77777777" w:rsidR="002E4AB1" w:rsidRDefault="002E4AB1" w:rsidP="002E4AB1">
      <w:pPr>
        <w:spacing w:after="0" w:line="240" w:lineRule="auto"/>
        <w:rPr>
          <w:rFonts w:ascii="Times New Roman" w:hAnsi="Times New Roman" w:cs="Times New Roman"/>
          <w:color w:val="000000"/>
          <w:sz w:val="24"/>
          <w:szCs w:val="24"/>
        </w:rPr>
      </w:pPr>
    </w:p>
    <w:p w14:paraId="53552F70" w14:textId="77777777" w:rsidR="002E4AB1" w:rsidRDefault="002E4AB1" w:rsidP="002E4AB1">
      <w:pPr>
        <w:ind w:right="91"/>
        <w:rPr>
          <w:rFonts w:ascii="Times New Roman" w:hAnsi="Times New Roman" w:cs="Times New Roman"/>
          <w:color w:val="000000"/>
          <w:sz w:val="24"/>
          <w:szCs w:val="24"/>
        </w:rPr>
      </w:pPr>
      <w:r w:rsidRPr="00D333E9">
        <w:rPr>
          <w:rFonts w:ascii="Times New Roman" w:hAnsi="Times New Roman" w:cs="Times New Roman"/>
          <w:color w:val="000000"/>
          <w:sz w:val="24"/>
          <w:szCs w:val="24"/>
        </w:rPr>
        <w:t>The</w:t>
      </w:r>
      <w:r w:rsidRPr="00CC6D1F">
        <w:rPr>
          <w:rFonts w:ascii="Times New Roman" w:eastAsia="Times New Roman" w:hAnsi="Times New Roman" w:cs="Times New Roman"/>
          <w:i/>
          <w:sz w:val="24"/>
          <w:szCs w:val="24"/>
        </w:rPr>
        <w:t xml:space="preserve"> </w:t>
      </w:r>
      <w:r w:rsidRPr="00041894">
        <w:rPr>
          <w:rFonts w:ascii="Times New Roman" w:eastAsia="Times New Roman" w:hAnsi="Times New Roman" w:cs="Times New Roman"/>
          <w:sz w:val="24"/>
          <w:szCs w:val="24"/>
        </w:rPr>
        <w:t xml:space="preserve">MRCA </w:t>
      </w:r>
      <w:r w:rsidRPr="00715B58">
        <w:rPr>
          <w:rFonts w:ascii="Times New Roman" w:eastAsia="Times New Roman" w:hAnsi="Times New Roman" w:cs="Times New Roman"/>
          <w:sz w:val="24"/>
          <w:szCs w:val="24"/>
        </w:rPr>
        <w:t>Transitional Regulations</w:t>
      </w:r>
      <w:r>
        <w:rPr>
          <w:rFonts w:ascii="Times New Roman" w:eastAsia="Times New Roman" w:hAnsi="Times New Roman" w:cs="Times New Roman"/>
          <w:sz w:val="24"/>
          <w:szCs w:val="24"/>
        </w:rPr>
        <w:t xml:space="preserve"> currently deal with the offsetting of SRDP payments made under </w:t>
      </w:r>
      <w:r w:rsidRPr="00BA7C2A">
        <w:rPr>
          <w:rFonts w:ascii="Times New Roman" w:eastAsia="Times New Roman" w:hAnsi="Times New Roman" w:cs="Times New Roman"/>
          <w:sz w:val="24"/>
          <w:szCs w:val="24"/>
        </w:rPr>
        <w:t xml:space="preserve">the </w:t>
      </w:r>
      <w:r w:rsidRPr="00BA7C2A">
        <w:rPr>
          <w:rFonts w:ascii="Times New Roman" w:eastAsia="Times New Roman" w:hAnsi="Times New Roman" w:cs="Times New Roman"/>
          <w:i/>
          <w:sz w:val="24"/>
          <w:szCs w:val="24"/>
        </w:rPr>
        <w:t>Military Rehabilitation and Compensation Act 2004</w:t>
      </w:r>
      <w:r>
        <w:rPr>
          <w:rFonts w:ascii="Times New Roman" w:eastAsia="Times New Roman" w:hAnsi="Times New Roman" w:cs="Times New Roman"/>
          <w:sz w:val="24"/>
          <w:szCs w:val="24"/>
        </w:rPr>
        <w:t xml:space="preserve"> by lump sum compensation payments made under sections 24,</w:t>
      </w:r>
      <w:r w:rsidR="000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 and 27 of the </w:t>
      </w:r>
      <w:r w:rsidRPr="00BA7C2A">
        <w:rPr>
          <w:rFonts w:ascii="Times New Roman" w:eastAsia="Times New Roman" w:hAnsi="Times New Roman" w:cs="Times New Roman"/>
          <w:i/>
          <w:sz w:val="24"/>
          <w:szCs w:val="24"/>
        </w:rPr>
        <w:t>Safety, Rehabilitation and Compensation Act 1988</w:t>
      </w:r>
      <w:r>
        <w:rPr>
          <w:rFonts w:ascii="Times New Roman" w:eastAsia="Times New Roman" w:hAnsi="Times New Roman" w:cs="Times New Roman"/>
          <w:sz w:val="24"/>
          <w:szCs w:val="24"/>
        </w:rPr>
        <w:t xml:space="preserve"> (the SRCA).</w:t>
      </w:r>
    </w:p>
    <w:p w14:paraId="0609C6C4" w14:textId="77777777" w:rsidR="002E4AB1" w:rsidRDefault="002E4AB1" w:rsidP="002E4AB1">
      <w:pPr>
        <w:ind w:right="91"/>
        <w:rPr>
          <w:rFonts w:ascii="Times New Roman" w:hAnsi="Times New Roman" w:cs="Times New Roman"/>
          <w:color w:val="000000"/>
          <w:sz w:val="24"/>
          <w:szCs w:val="24"/>
        </w:rPr>
      </w:pPr>
      <w:r>
        <w:rPr>
          <w:rFonts w:ascii="Times New Roman" w:hAnsi="Times New Roman" w:cs="Times New Roman"/>
          <w:color w:val="000000"/>
          <w:sz w:val="24"/>
          <w:szCs w:val="24"/>
        </w:rPr>
        <w:t>Items 7 to 13 would update the MRCA Transitional Regulations by substituting the reference to SRCA to the DRCA in various sections.</w:t>
      </w:r>
    </w:p>
    <w:p w14:paraId="401AEFF8" w14:textId="77777777" w:rsidR="002E4AB1" w:rsidRDefault="002E4AB1" w:rsidP="002E4AB1">
      <w:pPr>
        <w:ind w:right="91"/>
        <w:rPr>
          <w:rFonts w:ascii="Times New Roman" w:hAnsi="Times New Roman" w:cs="Times New Roman"/>
          <w:i/>
          <w:sz w:val="24"/>
          <w:szCs w:val="24"/>
        </w:rPr>
      </w:pPr>
      <w:r w:rsidRPr="00FE7E46">
        <w:rPr>
          <w:rFonts w:ascii="Times New Roman" w:eastAsia="Times New Roman" w:hAnsi="Times New Roman" w:cs="Times New Roman"/>
          <w:sz w:val="24"/>
          <w:szCs w:val="24"/>
        </w:rPr>
        <w:t>Item</w:t>
      </w:r>
      <w:r>
        <w:rPr>
          <w:rFonts w:ascii="Times New Roman" w:eastAsia="Times New Roman" w:hAnsi="Times New Roman" w:cs="Times New Roman"/>
          <w:sz w:val="24"/>
          <w:szCs w:val="24"/>
        </w:rPr>
        <w:t xml:space="preserve"> 7 would amend Note 1 to Regulation 3 of the MRCA Transitional Regulations (definition of Act) to delete the reference to SRCA and substitute DRCA (the </w:t>
      </w:r>
      <w:r w:rsidRPr="00E35ABF">
        <w:rPr>
          <w:rFonts w:ascii="Times New Roman" w:hAnsi="Times New Roman" w:cs="Times New Roman"/>
          <w:i/>
          <w:sz w:val="24"/>
          <w:szCs w:val="24"/>
        </w:rPr>
        <w:t>Safety, Rehabilitation and Compensation (Defence-related Claims) Act 1988</w:t>
      </w:r>
      <w:r>
        <w:rPr>
          <w:rFonts w:ascii="Times New Roman" w:hAnsi="Times New Roman" w:cs="Times New Roman"/>
          <w:i/>
          <w:sz w:val="24"/>
          <w:szCs w:val="24"/>
        </w:rPr>
        <w:t>)</w:t>
      </w:r>
      <w:r w:rsidRPr="003B419E">
        <w:rPr>
          <w:rFonts w:ascii="Times New Roman" w:hAnsi="Times New Roman" w:cs="Times New Roman"/>
          <w:sz w:val="24"/>
          <w:szCs w:val="24"/>
        </w:rPr>
        <w:t>.</w:t>
      </w:r>
    </w:p>
    <w:p w14:paraId="6474E1B8"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Items 8 to 13 would amend Regulation 4 of the MRCA Transitional Regulations.  Regulation 4 applies to the method of converting lump sum amounts paid under sections 24, 25 and 27 of the SRCA.</w:t>
      </w:r>
    </w:p>
    <w:p w14:paraId="73044DDF" w14:textId="77777777" w:rsidR="002E4AB1" w:rsidRDefault="002E4AB1" w:rsidP="002E4AB1">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en-AU"/>
        </w:rPr>
        <w:t xml:space="preserve">The references to the SRCA in Regulation 4 would be substituted to refer to the </w:t>
      </w:r>
      <w:r w:rsidRPr="00E35ABF">
        <w:rPr>
          <w:rFonts w:ascii="Times New Roman" w:hAnsi="Times New Roman" w:cs="Times New Roman"/>
          <w:i/>
          <w:sz w:val="24"/>
          <w:szCs w:val="24"/>
        </w:rPr>
        <w:t>Safety, Rehabilitation and Compensation (Defence-related Claims) Act 1988</w:t>
      </w:r>
      <w:r>
        <w:rPr>
          <w:rFonts w:ascii="Times New Roman" w:hAnsi="Times New Roman" w:cs="Times New Roman"/>
          <w:sz w:val="24"/>
          <w:szCs w:val="24"/>
        </w:rPr>
        <w:t xml:space="preserve"> to ensure that lump sum payments paid under the DRCA (for compensation for injuries resulting in permanent impairment (section 24); interim payment of compensation (section 25) and compensation for non-economic loss (section 27)) can be converted to a weekly amount.</w:t>
      </w:r>
    </w:p>
    <w:p w14:paraId="072C51C9" w14:textId="77777777" w:rsidR="002E4AB1" w:rsidRPr="001E2A7F" w:rsidRDefault="002E4AB1" w:rsidP="002E4AB1">
      <w:pPr>
        <w:shd w:val="clear" w:color="auto" w:fill="FFFFFF"/>
        <w:spacing w:before="100" w:beforeAutospacing="1" w:after="100" w:afterAutospacing="1" w:line="240" w:lineRule="auto"/>
        <w:ind w:left="357" w:hanging="357"/>
        <w:rPr>
          <w:rFonts w:ascii="Times New Roman" w:eastAsia="Times New Roman" w:hAnsi="Times New Roman" w:cs="Times New Roman"/>
          <w:b/>
          <w:sz w:val="24"/>
          <w:szCs w:val="24"/>
          <w:lang w:eastAsia="en-AU"/>
        </w:rPr>
      </w:pPr>
      <w:r w:rsidRPr="001E2A7F">
        <w:rPr>
          <w:rFonts w:ascii="Times New Roman" w:eastAsia="Times New Roman" w:hAnsi="Times New Roman" w:cs="Times New Roman"/>
          <w:b/>
          <w:sz w:val="24"/>
          <w:szCs w:val="24"/>
          <w:lang w:eastAsia="en-AU"/>
        </w:rPr>
        <w:t xml:space="preserve">Item </w:t>
      </w:r>
      <w:r>
        <w:rPr>
          <w:rFonts w:ascii="Times New Roman" w:eastAsia="Times New Roman" w:hAnsi="Times New Roman" w:cs="Times New Roman"/>
          <w:b/>
          <w:sz w:val="24"/>
          <w:szCs w:val="24"/>
          <w:lang w:eastAsia="en-AU"/>
        </w:rPr>
        <w:t>14</w:t>
      </w:r>
    </w:p>
    <w:p w14:paraId="4A4A438B" w14:textId="77777777" w:rsidR="002E4AB1" w:rsidRDefault="002E4AB1" w:rsidP="002E4AB1">
      <w:pPr>
        <w:ind w:right="91"/>
        <w:rPr>
          <w:rFonts w:ascii="Times New Roman" w:eastAsia="Times New Roman" w:hAnsi="Times New Roman" w:cs="Times New Roman"/>
          <w:sz w:val="24"/>
          <w:szCs w:val="24"/>
        </w:rPr>
      </w:pPr>
      <w:r w:rsidRPr="00E658B1">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14</w:t>
      </w:r>
      <w:r w:rsidRPr="00E65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repeal regulation 20 of the </w:t>
      </w:r>
      <w:r w:rsidRPr="001E2A7F">
        <w:rPr>
          <w:rFonts w:ascii="Times New Roman" w:eastAsia="Times New Roman" w:hAnsi="Times New Roman" w:cs="Times New Roman"/>
          <w:i/>
          <w:sz w:val="24"/>
          <w:szCs w:val="24"/>
        </w:rPr>
        <w:t>Safety, Rehabilitation and Compensation Regulations 2002</w:t>
      </w:r>
      <w:r>
        <w:rPr>
          <w:rFonts w:ascii="Times New Roman" w:eastAsia="Times New Roman" w:hAnsi="Times New Roman" w:cs="Times New Roman"/>
          <w:sz w:val="24"/>
          <w:szCs w:val="24"/>
        </w:rPr>
        <w:t>.</w:t>
      </w:r>
    </w:p>
    <w:p w14:paraId="1E0DF5D4" w14:textId="77777777" w:rsidR="002E4AB1" w:rsidRDefault="002E4AB1" w:rsidP="002E4AB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Regulation 20 of the </w:t>
      </w:r>
      <w:r w:rsidRPr="001E2A7F">
        <w:rPr>
          <w:rFonts w:ascii="Times New Roman" w:eastAsia="Times New Roman" w:hAnsi="Times New Roman" w:cs="Times New Roman"/>
          <w:i/>
          <w:sz w:val="24"/>
          <w:szCs w:val="24"/>
        </w:rPr>
        <w:t>Safety, Rehabilitation and Compensation Regulations 2002</w:t>
      </w:r>
      <w:r>
        <w:rPr>
          <w:rFonts w:ascii="Times New Roman" w:eastAsia="Times New Roman" w:hAnsi="Times New Roman" w:cs="Times New Roman"/>
          <w:sz w:val="24"/>
          <w:szCs w:val="24"/>
        </w:rPr>
        <w:t xml:space="preserve"> prescribes the Chief of the Defence Force as an appropriate officer for the purposes of giving written notice to Comcare pursuant to section 114A of the SRCA stating amongst other matters, that a member of the Defence Force has retired and the date of the retirement.</w:t>
      </w:r>
    </w:p>
    <w:p w14:paraId="189C80B0" w14:textId="77777777" w:rsidR="00223E31" w:rsidRPr="002E4AB1" w:rsidRDefault="002E4AB1" w:rsidP="00223E31">
      <w:pPr>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As the SRCA no longer covers Defence personnel, this Regulation is no longer needed.</w:t>
      </w:r>
      <w:bookmarkEnd w:id="1"/>
    </w:p>
    <w:sectPr w:rsidR="00223E31" w:rsidRPr="002E4AB1" w:rsidSect="00184FE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F18C" w14:textId="77777777" w:rsidR="000947BC" w:rsidRDefault="000947BC" w:rsidP="008B5087">
      <w:pPr>
        <w:spacing w:after="0" w:line="240" w:lineRule="auto"/>
      </w:pPr>
      <w:r>
        <w:separator/>
      </w:r>
    </w:p>
  </w:endnote>
  <w:endnote w:type="continuationSeparator" w:id="0">
    <w:p w14:paraId="2D2C0E30" w14:textId="77777777" w:rsidR="000947BC" w:rsidRDefault="000947BC" w:rsidP="008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35 Thi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965A" w14:textId="77777777" w:rsidR="00092C7B" w:rsidRDefault="0009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979289"/>
      <w:docPartObj>
        <w:docPartGallery w:val="Page Numbers (Bottom of Page)"/>
        <w:docPartUnique/>
      </w:docPartObj>
    </w:sdtPr>
    <w:sdtEndPr>
      <w:rPr>
        <w:noProof/>
      </w:rPr>
    </w:sdtEndPr>
    <w:sdtContent>
      <w:p w14:paraId="0163A721" w14:textId="77777777" w:rsidR="00092C7B" w:rsidRDefault="00092C7B">
        <w:pPr>
          <w:pStyle w:val="Footer"/>
          <w:jc w:val="right"/>
        </w:pPr>
        <w:r>
          <w:fldChar w:fldCharType="begin"/>
        </w:r>
        <w:r>
          <w:instrText xml:space="preserve"> PAGE   \* MERGEFORMAT </w:instrText>
        </w:r>
        <w:r>
          <w:fldChar w:fldCharType="separate"/>
        </w:r>
        <w:r w:rsidR="000D66E0">
          <w:rPr>
            <w:noProof/>
          </w:rPr>
          <w:t>3</w:t>
        </w:r>
        <w:r>
          <w:rPr>
            <w:noProof/>
          </w:rPr>
          <w:fldChar w:fldCharType="end"/>
        </w:r>
      </w:p>
    </w:sdtContent>
  </w:sdt>
  <w:p w14:paraId="670F4B84" w14:textId="77777777" w:rsidR="008B5087" w:rsidRDefault="008B5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A3D9" w14:textId="77777777" w:rsidR="00092C7B" w:rsidRDefault="0009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4CD3" w14:textId="77777777" w:rsidR="000947BC" w:rsidRDefault="000947BC" w:rsidP="008B5087">
      <w:pPr>
        <w:spacing w:after="0" w:line="240" w:lineRule="auto"/>
      </w:pPr>
      <w:r>
        <w:separator/>
      </w:r>
    </w:p>
  </w:footnote>
  <w:footnote w:type="continuationSeparator" w:id="0">
    <w:p w14:paraId="2627B502" w14:textId="77777777" w:rsidR="000947BC" w:rsidRDefault="000947BC" w:rsidP="008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F616" w14:textId="77777777" w:rsidR="00092C7B" w:rsidRDefault="0009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9450" w14:textId="77777777" w:rsidR="00092C7B" w:rsidRDefault="00092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53FC" w14:textId="77777777" w:rsidR="00092C7B" w:rsidRDefault="00092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83C"/>
    <w:multiLevelType w:val="hybridMultilevel"/>
    <w:tmpl w:val="559CD3E6"/>
    <w:lvl w:ilvl="0" w:tplc="B8A8B9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F2595"/>
    <w:multiLevelType w:val="hybridMultilevel"/>
    <w:tmpl w:val="4756006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02466961"/>
    <w:multiLevelType w:val="hybridMultilevel"/>
    <w:tmpl w:val="A4F8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F4154"/>
    <w:multiLevelType w:val="hybridMultilevel"/>
    <w:tmpl w:val="E22E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C24BA"/>
    <w:multiLevelType w:val="hybridMultilevel"/>
    <w:tmpl w:val="8F4CF1AE"/>
    <w:lvl w:ilvl="0" w:tplc="96085DA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229AD"/>
    <w:multiLevelType w:val="hybridMultilevel"/>
    <w:tmpl w:val="BE1A775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4E08AE"/>
    <w:multiLevelType w:val="hybridMultilevel"/>
    <w:tmpl w:val="A4F02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F0A8E"/>
    <w:multiLevelType w:val="hybridMultilevel"/>
    <w:tmpl w:val="37284BA4"/>
    <w:lvl w:ilvl="0" w:tplc="63F29206">
      <w:start w:val="1"/>
      <w:numFmt w:val="decimal"/>
      <w:lvlText w:val="%1."/>
      <w:lvlJc w:val="left"/>
      <w:pPr>
        <w:ind w:left="644"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E228A1"/>
    <w:multiLevelType w:val="hybridMultilevel"/>
    <w:tmpl w:val="A78A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806FAF"/>
    <w:multiLevelType w:val="hybridMultilevel"/>
    <w:tmpl w:val="B9C449F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4A5B4D58"/>
    <w:multiLevelType w:val="multilevel"/>
    <w:tmpl w:val="D1869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3D0116"/>
    <w:multiLevelType w:val="hybridMultilevel"/>
    <w:tmpl w:val="89CA951A"/>
    <w:lvl w:ilvl="0" w:tplc="0C090001">
      <w:start w:val="1"/>
      <w:numFmt w:val="bullet"/>
      <w:lvlText w:val=""/>
      <w:lvlJc w:val="left"/>
      <w:pPr>
        <w:tabs>
          <w:tab w:val="num" w:pos="3600"/>
        </w:tabs>
        <w:ind w:left="3600" w:hanging="360"/>
      </w:pPr>
      <w:rPr>
        <w:rFonts w:ascii="Symbol" w:hAnsi="Symbol" w:hint="default"/>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25439E9"/>
    <w:multiLevelType w:val="hybridMultilevel"/>
    <w:tmpl w:val="E18EC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844CBB"/>
    <w:multiLevelType w:val="multilevel"/>
    <w:tmpl w:val="CDB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BD470B"/>
    <w:multiLevelType w:val="hybridMultilevel"/>
    <w:tmpl w:val="8A624046"/>
    <w:lvl w:ilvl="0" w:tplc="0C09000F">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5" w15:restartNumberingAfterBreak="0">
    <w:nsid w:val="63DA6F99"/>
    <w:multiLevelType w:val="hybridMultilevel"/>
    <w:tmpl w:val="80B6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0472D67"/>
    <w:multiLevelType w:val="hybridMultilevel"/>
    <w:tmpl w:val="14320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4C552A"/>
    <w:multiLevelType w:val="hybridMultilevel"/>
    <w:tmpl w:val="2862B88A"/>
    <w:lvl w:ilvl="0" w:tplc="65B095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F92A21"/>
    <w:multiLevelType w:val="hybridMultilevel"/>
    <w:tmpl w:val="2864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C77840"/>
    <w:multiLevelType w:val="hybridMultilevel"/>
    <w:tmpl w:val="5E2421E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7B4199"/>
    <w:multiLevelType w:val="hybridMultilevel"/>
    <w:tmpl w:val="86B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FD15D1"/>
    <w:multiLevelType w:val="hybridMultilevel"/>
    <w:tmpl w:val="0B368776"/>
    <w:lvl w:ilvl="0" w:tplc="A9CA22A0">
      <w:start w:val="1"/>
      <w:numFmt w:val="bullet"/>
      <w:lvlText w:val=""/>
      <w:lvlJc w:val="left"/>
      <w:pPr>
        <w:tabs>
          <w:tab w:val="num" w:pos="360"/>
        </w:tabs>
        <w:ind w:left="360" w:hanging="360"/>
      </w:pPr>
      <w:rPr>
        <w:rFonts w:ascii="Symbol" w:hAnsi="Symbol" w:hint="default"/>
        <w:color w:val="auto"/>
        <w:sz w:val="22"/>
      </w:rPr>
    </w:lvl>
    <w:lvl w:ilvl="1" w:tplc="0C090001">
      <w:start w:val="1"/>
      <w:numFmt w:val="bullet"/>
      <w:lvlText w:val=""/>
      <w:lvlJc w:val="left"/>
      <w:pPr>
        <w:tabs>
          <w:tab w:val="num" w:pos="1440"/>
        </w:tabs>
        <w:ind w:left="1440" w:hanging="360"/>
      </w:pPr>
      <w:rPr>
        <w:rFonts w:ascii="Symbol" w:hAnsi="Symbol"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8"/>
  </w:num>
  <w:num w:numId="4">
    <w:abstractNumId w:val="13"/>
  </w:num>
  <w:num w:numId="5">
    <w:abstractNumId w:val="8"/>
  </w:num>
  <w:num w:numId="6">
    <w:abstractNumId w:val="22"/>
  </w:num>
  <w:num w:numId="7">
    <w:abstractNumId w:val="3"/>
  </w:num>
  <w:num w:numId="8">
    <w:abstractNumId w:val="12"/>
  </w:num>
  <w:num w:numId="9">
    <w:abstractNumId w:val="7"/>
  </w:num>
  <w:num w:numId="10">
    <w:abstractNumId w:val="6"/>
  </w:num>
  <w:num w:numId="11">
    <w:abstractNumId w:val="11"/>
  </w:num>
  <w:num w:numId="12">
    <w:abstractNumId w:val="20"/>
  </w:num>
  <w:num w:numId="13">
    <w:abstractNumId w:val="19"/>
  </w:num>
  <w:num w:numId="14">
    <w:abstractNumId w:val="17"/>
  </w:num>
  <w:num w:numId="15">
    <w:abstractNumId w:val="14"/>
  </w:num>
  <w:num w:numId="16">
    <w:abstractNumId w:val="5"/>
  </w:num>
  <w:num w:numId="17">
    <w:abstractNumId w:val="0"/>
  </w:num>
  <w:num w:numId="18">
    <w:abstractNumId w:val="15"/>
  </w:num>
  <w:num w:numId="19">
    <w:abstractNumId w:val="9"/>
  </w:num>
  <w:num w:numId="20">
    <w:abstractNumId w:val="21"/>
  </w:num>
  <w:num w:numId="21">
    <w:abstractNumId w:val="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5"/>
    <w:rsid w:val="00000500"/>
    <w:rsid w:val="00003EB2"/>
    <w:rsid w:val="0001245A"/>
    <w:rsid w:val="00014541"/>
    <w:rsid w:val="0002219E"/>
    <w:rsid w:val="000303B5"/>
    <w:rsid w:val="0003103C"/>
    <w:rsid w:val="00036681"/>
    <w:rsid w:val="00043D7C"/>
    <w:rsid w:val="0004745E"/>
    <w:rsid w:val="000520F2"/>
    <w:rsid w:val="00053D73"/>
    <w:rsid w:val="00060CD8"/>
    <w:rsid w:val="00062F55"/>
    <w:rsid w:val="000650C3"/>
    <w:rsid w:val="00071C66"/>
    <w:rsid w:val="00080CF1"/>
    <w:rsid w:val="0008109F"/>
    <w:rsid w:val="00085925"/>
    <w:rsid w:val="00086042"/>
    <w:rsid w:val="000912A8"/>
    <w:rsid w:val="00092C7B"/>
    <w:rsid w:val="000947BC"/>
    <w:rsid w:val="000947C6"/>
    <w:rsid w:val="000960DF"/>
    <w:rsid w:val="000A048F"/>
    <w:rsid w:val="000B007D"/>
    <w:rsid w:val="000B0F6D"/>
    <w:rsid w:val="000B1B18"/>
    <w:rsid w:val="000B2D5E"/>
    <w:rsid w:val="000B2E11"/>
    <w:rsid w:val="000B5A3C"/>
    <w:rsid w:val="000C08F4"/>
    <w:rsid w:val="000C51CF"/>
    <w:rsid w:val="000D2DFF"/>
    <w:rsid w:val="000D5F4B"/>
    <w:rsid w:val="000D66E0"/>
    <w:rsid w:val="000E3846"/>
    <w:rsid w:val="000E684D"/>
    <w:rsid w:val="000E6EA4"/>
    <w:rsid w:val="000F74BD"/>
    <w:rsid w:val="00101012"/>
    <w:rsid w:val="00106503"/>
    <w:rsid w:val="00113298"/>
    <w:rsid w:val="00113C6D"/>
    <w:rsid w:val="00115ACF"/>
    <w:rsid w:val="00123AD3"/>
    <w:rsid w:val="00123E29"/>
    <w:rsid w:val="00125D66"/>
    <w:rsid w:val="00130FF7"/>
    <w:rsid w:val="00135B85"/>
    <w:rsid w:val="00140490"/>
    <w:rsid w:val="001450F5"/>
    <w:rsid w:val="001451B3"/>
    <w:rsid w:val="00146F64"/>
    <w:rsid w:val="001622FE"/>
    <w:rsid w:val="00163CC2"/>
    <w:rsid w:val="00164B22"/>
    <w:rsid w:val="001705CD"/>
    <w:rsid w:val="0017435E"/>
    <w:rsid w:val="00175746"/>
    <w:rsid w:val="00181D36"/>
    <w:rsid w:val="00184FE3"/>
    <w:rsid w:val="00191B74"/>
    <w:rsid w:val="001A12F7"/>
    <w:rsid w:val="001A17AC"/>
    <w:rsid w:val="001A32A7"/>
    <w:rsid w:val="001A6811"/>
    <w:rsid w:val="001B14DE"/>
    <w:rsid w:val="001B73D0"/>
    <w:rsid w:val="001C3A51"/>
    <w:rsid w:val="001D7406"/>
    <w:rsid w:val="001E0075"/>
    <w:rsid w:val="001E461A"/>
    <w:rsid w:val="001E5F29"/>
    <w:rsid w:val="001E727F"/>
    <w:rsid w:val="001F1B29"/>
    <w:rsid w:val="001F4618"/>
    <w:rsid w:val="001F79A8"/>
    <w:rsid w:val="00203D0B"/>
    <w:rsid w:val="00223E31"/>
    <w:rsid w:val="002253B2"/>
    <w:rsid w:val="00227F81"/>
    <w:rsid w:val="0023116F"/>
    <w:rsid w:val="0023257A"/>
    <w:rsid w:val="00245C18"/>
    <w:rsid w:val="00254227"/>
    <w:rsid w:val="00256CE8"/>
    <w:rsid w:val="0025792A"/>
    <w:rsid w:val="00260BEB"/>
    <w:rsid w:val="0027073C"/>
    <w:rsid w:val="00275862"/>
    <w:rsid w:val="002775D2"/>
    <w:rsid w:val="002920EE"/>
    <w:rsid w:val="0029368E"/>
    <w:rsid w:val="0029730B"/>
    <w:rsid w:val="002A1F7E"/>
    <w:rsid w:val="002A246D"/>
    <w:rsid w:val="002A5E06"/>
    <w:rsid w:val="002B145B"/>
    <w:rsid w:val="002B32AC"/>
    <w:rsid w:val="002B382C"/>
    <w:rsid w:val="002C7446"/>
    <w:rsid w:val="002C76CE"/>
    <w:rsid w:val="002D5D7C"/>
    <w:rsid w:val="002D78A6"/>
    <w:rsid w:val="002E020A"/>
    <w:rsid w:val="002E306F"/>
    <w:rsid w:val="002E4AB1"/>
    <w:rsid w:val="002E7BCB"/>
    <w:rsid w:val="002F13E2"/>
    <w:rsid w:val="002F1DEA"/>
    <w:rsid w:val="002F57CE"/>
    <w:rsid w:val="00303A95"/>
    <w:rsid w:val="0030502D"/>
    <w:rsid w:val="00305AF6"/>
    <w:rsid w:val="00305EB1"/>
    <w:rsid w:val="00314184"/>
    <w:rsid w:val="003152BF"/>
    <w:rsid w:val="0031537C"/>
    <w:rsid w:val="003205AF"/>
    <w:rsid w:val="0032255E"/>
    <w:rsid w:val="0032441D"/>
    <w:rsid w:val="0033017D"/>
    <w:rsid w:val="00336D1E"/>
    <w:rsid w:val="00347D94"/>
    <w:rsid w:val="0035796A"/>
    <w:rsid w:val="00360851"/>
    <w:rsid w:val="00361923"/>
    <w:rsid w:val="00361A94"/>
    <w:rsid w:val="003627FD"/>
    <w:rsid w:val="0036341B"/>
    <w:rsid w:val="00367443"/>
    <w:rsid w:val="003722B3"/>
    <w:rsid w:val="00387532"/>
    <w:rsid w:val="003907AE"/>
    <w:rsid w:val="0039456D"/>
    <w:rsid w:val="003A0A37"/>
    <w:rsid w:val="003A5CFB"/>
    <w:rsid w:val="003B1870"/>
    <w:rsid w:val="003B5685"/>
    <w:rsid w:val="003B713F"/>
    <w:rsid w:val="003B7835"/>
    <w:rsid w:val="003C16F2"/>
    <w:rsid w:val="003D6025"/>
    <w:rsid w:val="003F3C7E"/>
    <w:rsid w:val="003F4505"/>
    <w:rsid w:val="003F51BB"/>
    <w:rsid w:val="003F6FE1"/>
    <w:rsid w:val="003F771D"/>
    <w:rsid w:val="00404D35"/>
    <w:rsid w:val="004067AE"/>
    <w:rsid w:val="00411080"/>
    <w:rsid w:val="004160E3"/>
    <w:rsid w:val="004167EA"/>
    <w:rsid w:val="00427B1D"/>
    <w:rsid w:val="00430A07"/>
    <w:rsid w:val="0043171C"/>
    <w:rsid w:val="00437FE1"/>
    <w:rsid w:val="004414EC"/>
    <w:rsid w:val="00441A2A"/>
    <w:rsid w:val="004453E0"/>
    <w:rsid w:val="00453261"/>
    <w:rsid w:val="00464050"/>
    <w:rsid w:val="004678DB"/>
    <w:rsid w:val="00470607"/>
    <w:rsid w:val="004871E6"/>
    <w:rsid w:val="00493027"/>
    <w:rsid w:val="00494B42"/>
    <w:rsid w:val="00496188"/>
    <w:rsid w:val="004A5DC1"/>
    <w:rsid w:val="004B1453"/>
    <w:rsid w:val="004B28B6"/>
    <w:rsid w:val="004B67D4"/>
    <w:rsid w:val="004C3C3C"/>
    <w:rsid w:val="004C60E6"/>
    <w:rsid w:val="004D0CCB"/>
    <w:rsid w:val="004D402D"/>
    <w:rsid w:val="004D5B73"/>
    <w:rsid w:val="004E414E"/>
    <w:rsid w:val="004E4365"/>
    <w:rsid w:val="004E62D6"/>
    <w:rsid w:val="004F58CD"/>
    <w:rsid w:val="00501440"/>
    <w:rsid w:val="00501F2C"/>
    <w:rsid w:val="00502ABB"/>
    <w:rsid w:val="0050652B"/>
    <w:rsid w:val="0051488C"/>
    <w:rsid w:val="00514D0E"/>
    <w:rsid w:val="0052226C"/>
    <w:rsid w:val="00524D1F"/>
    <w:rsid w:val="005253BA"/>
    <w:rsid w:val="005255EE"/>
    <w:rsid w:val="00526D05"/>
    <w:rsid w:val="00532095"/>
    <w:rsid w:val="005373A3"/>
    <w:rsid w:val="00537C50"/>
    <w:rsid w:val="00542025"/>
    <w:rsid w:val="0058065D"/>
    <w:rsid w:val="0058068C"/>
    <w:rsid w:val="0059164B"/>
    <w:rsid w:val="0059352B"/>
    <w:rsid w:val="005A16CF"/>
    <w:rsid w:val="005B52C8"/>
    <w:rsid w:val="005B58C4"/>
    <w:rsid w:val="005C3C11"/>
    <w:rsid w:val="005D516E"/>
    <w:rsid w:val="005E18AC"/>
    <w:rsid w:val="005E28DF"/>
    <w:rsid w:val="005E3A4F"/>
    <w:rsid w:val="005E4F14"/>
    <w:rsid w:val="006045BA"/>
    <w:rsid w:val="00604CDC"/>
    <w:rsid w:val="006055D5"/>
    <w:rsid w:val="0060635A"/>
    <w:rsid w:val="0061424D"/>
    <w:rsid w:val="00614D7D"/>
    <w:rsid w:val="006272F9"/>
    <w:rsid w:val="0063458E"/>
    <w:rsid w:val="00636E71"/>
    <w:rsid w:val="00643532"/>
    <w:rsid w:val="00650A33"/>
    <w:rsid w:val="0065172D"/>
    <w:rsid w:val="00653F5E"/>
    <w:rsid w:val="00655647"/>
    <w:rsid w:val="0066055B"/>
    <w:rsid w:val="006613C7"/>
    <w:rsid w:val="006631E7"/>
    <w:rsid w:val="00664DE7"/>
    <w:rsid w:val="00672E5A"/>
    <w:rsid w:val="006756FC"/>
    <w:rsid w:val="006808D8"/>
    <w:rsid w:val="00681747"/>
    <w:rsid w:val="006912DC"/>
    <w:rsid w:val="006945E2"/>
    <w:rsid w:val="006A0C29"/>
    <w:rsid w:val="006A2D30"/>
    <w:rsid w:val="006A51CB"/>
    <w:rsid w:val="006B118B"/>
    <w:rsid w:val="006B1E67"/>
    <w:rsid w:val="006C60A1"/>
    <w:rsid w:val="006D08F1"/>
    <w:rsid w:val="006E0024"/>
    <w:rsid w:val="006E3A8E"/>
    <w:rsid w:val="006F0081"/>
    <w:rsid w:val="006F616E"/>
    <w:rsid w:val="006F6680"/>
    <w:rsid w:val="006F796A"/>
    <w:rsid w:val="00702ACC"/>
    <w:rsid w:val="00702CC7"/>
    <w:rsid w:val="00703C6E"/>
    <w:rsid w:val="0072053F"/>
    <w:rsid w:val="007207AE"/>
    <w:rsid w:val="00727411"/>
    <w:rsid w:val="00730026"/>
    <w:rsid w:val="00730FF4"/>
    <w:rsid w:val="007324D9"/>
    <w:rsid w:val="007333C5"/>
    <w:rsid w:val="00742598"/>
    <w:rsid w:val="0074595C"/>
    <w:rsid w:val="007464BD"/>
    <w:rsid w:val="0074766A"/>
    <w:rsid w:val="00752A1E"/>
    <w:rsid w:val="00755D17"/>
    <w:rsid w:val="00755DFB"/>
    <w:rsid w:val="0076271C"/>
    <w:rsid w:val="00764290"/>
    <w:rsid w:val="007645C6"/>
    <w:rsid w:val="0076679B"/>
    <w:rsid w:val="00776F21"/>
    <w:rsid w:val="00780A16"/>
    <w:rsid w:val="00783445"/>
    <w:rsid w:val="00784B55"/>
    <w:rsid w:val="00791D2F"/>
    <w:rsid w:val="00794220"/>
    <w:rsid w:val="00795170"/>
    <w:rsid w:val="007A1379"/>
    <w:rsid w:val="007A2BDD"/>
    <w:rsid w:val="007B25DF"/>
    <w:rsid w:val="007B29E9"/>
    <w:rsid w:val="007B3B93"/>
    <w:rsid w:val="007B4BC1"/>
    <w:rsid w:val="007B61F5"/>
    <w:rsid w:val="007B7A64"/>
    <w:rsid w:val="007C05A8"/>
    <w:rsid w:val="007E3BD8"/>
    <w:rsid w:val="007E7E97"/>
    <w:rsid w:val="007F75B3"/>
    <w:rsid w:val="00800013"/>
    <w:rsid w:val="0080145E"/>
    <w:rsid w:val="00802951"/>
    <w:rsid w:val="00804E57"/>
    <w:rsid w:val="00806738"/>
    <w:rsid w:val="00835365"/>
    <w:rsid w:val="0085738F"/>
    <w:rsid w:val="00864688"/>
    <w:rsid w:val="00870C27"/>
    <w:rsid w:val="00871B8A"/>
    <w:rsid w:val="008971CD"/>
    <w:rsid w:val="008A192A"/>
    <w:rsid w:val="008A644E"/>
    <w:rsid w:val="008A75A9"/>
    <w:rsid w:val="008B172A"/>
    <w:rsid w:val="008B5087"/>
    <w:rsid w:val="008C6859"/>
    <w:rsid w:val="008D0C2C"/>
    <w:rsid w:val="008D4413"/>
    <w:rsid w:val="008E1080"/>
    <w:rsid w:val="008F50E0"/>
    <w:rsid w:val="009039AC"/>
    <w:rsid w:val="009079D4"/>
    <w:rsid w:val="00907E0F"/>
    <w:rsid w:val="00914309"/>
    <w:rsid w:val="009145A3"/>
    <w:rsid w:val="00916F57"/>
    <w:rsid w:val="00923326"/>
    <w:rsid w:val="00923F02"/>
    <w:rsid w:val="009263C1"/>
    <w:rsid w:val="00933A99"/>
    <w:rsid w:val="00933C67"/>
    <w:rsid w:val="00934545"/>
    <w:rsid w:val="00937826"/>
    <w:rsid w:val="00937B1A"/>
    <w:rsid w:val="00942F5C"/>
    <w:rsid w:val="00945495"/>
    <w:rsid w:val="009503A9"/>
    <w:rsid w:val="00953AF1"/>
    <w:rsid w:val="0095712F"/>
    <w:rsid w:val="00963104"/>
    <w:rsid w:val="009805B6"/>
    <w:rsid w:val="0098529C"/>
    <w:rsid w:val="009A10D9"/>
    <w:rsid w:val="009A6670"/>
    <w:rsid w:val="009B04A6"/>
    <w:rsid w:val="009C4286"/>
    <w:rsid w:val="009C43AE"/>
    <w:rsid w:val="009C7077"/>
    <w:rsid w:val="009D04D2"/>
    <w:rsid w:val="009D5A16"/>
    <w:rsid w:val="009E5B16"/>
    <w:rsid w:val="009E7056"/>
    <w:rsid w:val="009F0F0A"/>
    <w:rsid w:val="00A003D6"/>
    <w:rsid w:val="00A11349"/>
    <w:rsid w:val="00A13608"/>
    <w:rsid w:val="00A20F7C"/>
    <w:rsid w:val="00A26B01"/>
    <w:rsid w:val="00A3783C"/>
    <w:rsid w:val="00A42F7B"/>
    <w:rsid w:val="00A4610C"/>
    <w:rsid w:val="00A46DC0"/>
    <w:rsid w:val="00A556FE"/>
    <w:rsid w:val="00A6139B"/>
    <w:rsid w:val="00A614B3"/>
    <w:rsid w:val="00A72171"/>
    <w:rsid w:val="00A81363"/>
    <w:rsid w:val="00A84B6E"/>
    <w:rsid w:val="00A90323"/>
    <w:rsid w:val="00A94E7F"/>
    <w:rsid w:val="00AA399D"/>
    <w:rsid w:val="00AB4D72"/>
    <w:rsid w:val="00AC4458"/>
    <w:rsid w:val="00AD034A"/>
    <w:rsid w:val="00AD77F8"/>
    <w:rsid w:val="00AE214F"/>
    <w:rsid w:val="00AE28D7"/>
    <w:rsid w:val="00AE2EAB"/>
    <w:rsid w:val="00AE7AC7"/>
    <w:rsid w:val="00AF100A"/>
    <w:rsid w:val="00AF296C"/>
    <w:rsid w:val="00AF2FBB"/>
    <w:rsid w:val="00B024B7"/>
    <w:rsid w:val="00B04112"/>
    <w:rsid w:val="00B1041D"/>
    <w:rsid w:val="00B11AE3"/>
    <w:rsid w:val="00B21A4B"/>
    <w:rsid w:val="00B266F6"/>
    <w:rsid w:val="00B342A3"/>
    <w:rsid w:val="00B419B0"/>
    <w:rsid w:val="00B43181"/>
    <w:rsid w:val="00B46274"/>
    <w:rsid w:val="00B47005"/>
    <w:rsid w:val="00B54824"/>
    <w:rsid w:val="00B60D02"/>
    <w:rsid w:val="00B619E4"/>
    <w:rsid w:val="00B63F09"/>
    <w:rsid w:val="00B71841"/>
    <w:rsid w:val="00B76B4E"/>
    <w:rsid w:val="00B77777"/>
    <w:rsid w:val="00B82876"/>
    <w:rsid w:val="00B945C9"/>
    <w:rsid w:val="00BA000E"/>
    <w:rsid w:val="00BA16A5"/>
    <w:rsid w:val="00BB02FE"/>
    <w:rsid w:val="00BB064B"/>
    <w:rsid w:val="00BB0B85"/>
    <w:rsid w:val="00BB707D"/>
    <w:rsid w:val="00BB77B0"/>
    <w:rsid w:val="00BC3523"/>
    <w:rsid w:val="00BC52BB"/>
    <w:rsid w:val="00BC7459"/>
    <w:rsid w:val="00BD6FC6"/>
    <w:rsid w:val="00BE05A5"/>
    <w:rsid w:val="00BE32B1"/>
    <w:rsid w:val="00BE7F43"/>
    <w:rsid w:val="00BF2AF6"/>
    <w:rsid w:val="00C15D2A"/>
    <w:rsid w:val="00C1776E"/>
    <w:rsid w:val="00C2677D"/>
    <w:rsid w:val="00C27B18"/>
    <w:rsid w:val="00C3326A"/>
    <w:rsid w:val="00C369AF"/>
    <w:rsid w:val="00C40568"/>
    <w:rsid w:val="00C42D20"/>
    <w:rsid w:val="00C52038"/>
    <w:rsid w:val="00C54866"/>
    <w:rsid w:val="00C616B5"/>
    <w:rsid w:val="00C74F32"/>
    <w:rsid w:val="00C81956"/>
    <w:rsid w:val="00C83E1F"/>
    <w:rsid w:val="00C852D8"/>
    <w:rsid w:val="00C860C9"/>
    <w:rsid w:val="00C95E03"/>
    <w:rsid w:val="00CA0991"/>
    <w:rsid w:val="00CB3738"/>
    <w:rsid w:val="00CC0263"/>
    <w:rsid w:val="00CC22F2"/>
    <w:rsid w:val="00CC2463"/>
    <w:rsid w:val="00CC5837"/>
    <w:rsid w:val="00CC63A3"/>
    <w:rsid w:val="00CD3133"/>
    <w:rsid w:val="00CF14EA"/>
    <w:rsid w:val="00CF6FF5"/>
    <w:rsid w:val="00D00ADF"/>
    <w:rsid w:val="00D0669B"/>
    <w:rsid w:val="00D103C7"/>
    <w:rsid w:val="00D13FB5"/>
    <w:rsid w:val="00D1467E"/>
    <w:rsid w:val="00D26C74"/>
    <w:rsid w:val="00D3007A"/>
    <w:rsid w:val="00D31B1F"/>
    <w:rsid w:val="00D3347D"/>
    <w:rsid w:val="00D40C76"/>
    <w:rsid w:val="00D41A49"/>
    <w:rsid w:val="00D4661E"/>
    <w:rsid w:val="00D47E94"/>
    <w:rsid w:val="00D56CDB"/>
    <w:rsid w:val="00D605C2"/>
    <w:rsid w:val="00D634FA"/>
    <w:rsid w:val="00D67D1D"/>
    <w:rsid w:val="00D72159"/>
    <w:rsid w:val="00D80BBD"/>
    <w:rsid w:val="00D82FA7"/>
    <w:rsid w:val="00D951FB"/>
    <w:rsid w:val="00D97558"/>
    <w:rsid w:val="00DA21E8"/>
    <w:rsid w:val="00DB1876"/>
    <w:rsid w:val="00DB1A2A"/>
    <w:rsid w:val="00DB2D0D"/>
    <w:rsid w:val="00DC27BF"/>
    <w:rsid w:val="00DD52E9"/>
    <w:rsid w:val="00DD7A62"/>
    <w:rsid w:val="00DE30F5"/>
    <w:rsid w:val="00DE37D8"/>
    <w:rsid w:val="00DE399C"/>
    <w:rsid w:val="00DE6C04"/>
    <w:rsid w:val="00DE78A2"/>
    <w:rsid w:val="00DF25E1"/>
    <w:rsid w:val="00E025CF"/>
    <w:rsid w:val="00E17189"/>
    <w:rsid w:val="00E340E4"/>
    <w:rsid w:val="00E40252"/>
    <w:rsid w:val="00E40F99"/>
    <w:rsid w:val="00E41BDB"/>
    <w:rsid w:val="00E651F3"/>
    <w:rsid w:val="00E67378"/>
    <w:rsid w:val="00E67B64"/>
    <w:rsid w:val="00E67B72"/>
    <w:rsid w:val="00E74308"/>
    <w:rsid w:val="00E768F4"/>
    <w:rsid w:val="00E80456"/>
    <w:rsid w:val="00E90508"/>
    <w:rsid w:val="00E94922"/>
    <w:rsid w:val="00EA5C2C"/>
    <w:rsid w:val="00EA6E22"/>
    <w:rsid w:val="00EB0962"/>
    <w:rsid w:val="00EB507F"/>
    <w:rsid w:val="00EB5DBB"/>
    <w:rsid w:val="00ED2BFF"/>
    <w:rsid w:val="00ED3C9B"/>
    <w:rsid w:val="00EE067C"/>
    <w:rsid w:val="00EE3352"/>
    <w:rsid w:val="00EE671C"/>
    <w:rsid w:val="00F01FBE"/>
    <w:rsid w:val="00F043A6"/>
    <w:rsid w:val="00F0688D"/>
    <w:rsid w:val="00F15127"/>
    <w:rsid w:val="00F24F9F"/>
    <w:rsid w:val="00F25D7C"/>
    <w:rsid w:val="00F31356"/>
    <w:rsid w:val="00F33043"/>
    <w:rsid w:val="00F33F53"/>
    <w:rsid w:val="00F3534A"/>
    <w:rsid w:val="00F37046"/>
    <w:rsid w:val="00F379A1"/>
    <w:rsid w:val="00F41657"/>
    <w:rsid w:val="00F4172B"/>
    <w:rsid w:val="00F43DE6"/>
    <w:rsid w:val="00F44C6E"/>
    <w:rsid w:val="00F674C7"/>
    <w:rsid w:val="00F70B9B"/>
    <w:rsid w:val="00F7173E"/>
    <w:rsid w:val="00F81139"/>
    <w:rsid w:val="00F859DE"/>
    <w:rsid w:val="00F94224"/>
    <w:rsid w:val="00F95B99"/>
    <w:rsid w:val="00FA0544"/>
    <w:rsid w:val="00FA44C2"/>
    <w:rsid w:val="00FA7751"/>
    <w:rsid w:val="00FA780E"/>
    <w:rsid w:val="00FC2E49"/>
    <w:rsid w:val="00FC649C"/>
    <w:rsid w:val="00FC6861"/>
    <w:rsid w:val="00FC70D9"/>
    <w:rsid w:val="00FD6FDF"/>
    <w:rsid w:val="00FD73BC"/>
    <w:rsid w:val="00FE3408"/>
    <w:rsid w:val="00FE348E"/>
    <w:rsid w:val="00FE3869"/>
    <w:rsid w:val="00FE4719"/>
    <w:rsid w:val="00FE6DFF"/>
    <w:rsid w:val="00FF185F"/>
    <w:rsid w:val="00FF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16576"/>
  <w15:docId w15:val="{96156447-30FE-452A-8AD0-308945B9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64"/>
    <w:rPr>
      <w:rFonts w:ascii="Tahoma" w:hAnsi="Tahoma" w:cs="Tahoma"/>
      <w:sz w:val="16"/>
      <w:szCs w:val="16"/>
    </w:rPr>
  </w:style>
  <w:style w:type="paragraph" w:customStyle="1" w:styleId="subsection">
    <w:name w:val="subsection"/>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aliases w:val="a"/>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F370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Bullet point,L,List Paragraph1,List Paragraph11,Numbered paragraph,Recommendation"/>
    <w:basedOn w:val="Normal"/>
    <w:link w:val="ListParagraphChar"/>
    <w:uiPriority w:val="34"/>
    <w:qFormat/>
    <w:rsid w:val="00F37046"/>
    <w:pPr>
      <w:ind w:left="720"/>
      <w:contextualSpacing/>
    </w:pPr>
  </w:style>
  <w:style w:type="paragraph" w:styleId="Header">
    <w:name w:val="header"/>
    <w:basedOn w:val="Normal"/>
    <w:link w:val="HeaderChar"/>
    <w:uiPriority w:val="99"/>
    <w:rsid w:val="004E62D6"/>
    <w:pPr>
      <w:tabs>
        <w:tab w:val="center" w:pos="4153"/>
        <w:tab w:val="right" w:pos="8306"/>
      </w:tabs>
      <w:spacing w:after="0" w:line="240" w:lineRule="auto"/>
    </w:pPr>
    <w:rPr>
      <w:rFonts w:ascii="Helvetica 35 Thin" w:eastAsia="Times New Roman" w:hAnsi="Helvetica 35 Thin" w:cs="Times New Roman"/>
      <w:sz w:val="18"/>
      <w:szCs w:val="20"/>
      <w:lang w:eastAsia="en-AU"/>
    </w:rPr>
  </w:style>
  <w:style w:type="character" w:customStyle="1" w:styleId="HeaderChar">
    <w:name w:val="Header Char"/>
    <w:basedOn w:val="DefaultParagraphFont"/>
    <w:link w:val="Header"/>
    <w:uiPriority w:val="99"/>
    <w:rsid w:val="004E62D6"/>
    <w:rPr>
      <w:rFonts w:ascii="Helvetica 35 Thin" w:eastAsia="Times New Roman" w:hAnsi="Helvetica 35 Thin" w:cs="Times New Roman"/>
      <w:sz w:val="18"/>
      <w:szCs w:val="20"/>
      <w:lang w:eastAsia="en-AU"/>
    </w:rPr>
  </w:style>
  <w:style w:type="paragraph" w:styleId="Footer">
    <w:name w:val="footer"/>
    <w:basedOn w:val="Normal"/>
    <w:link w:val="FooterChar"/>
    <w:uiPriority w:val="99"/>
    <w:unhideWhenUsed/>
    <w:rsid w:val="008B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87"/>
  </w:style>
  <w:style w:type="paragraph" w:customStyle="1" w:styleId="ActHead9">
    <w:name w:val="ActHead 9"/>
    <w:aliases w:val="aat"/>
    <w:basedOn w:val="Normal"/>
    <w:next w:val="Normal"/>
    <w:qFormat/>
    <w:rsid w:val="00D7215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character" w:styleId="CommentReference">
    <w:name w:val="annotation reference"/>
    <w:basedOn w:val="DefaultParagraphFont"/>
    <w:uiPriority w:val="99"/>
    <w:semiHidden/>
    <w:unhideWhenUsed/>
    <w:rsid w:val="0032255E"/>
    <w:rPr>
      <w:sz w:val="16"/>
      <w:szCs w:val="16"/>
    </w:rPr>
  </w:style>
  <w:style w:type="paragraph" w:styleId="CommentText">
    <w:name w:val="annotation text"/>
    <w:basedOn w:val="Normal"/>
    <w:link w:val="CommentTextChar"/>
    <w:uiPriority w:val="99"/>
    <w:semiHidden/>
    <w:unhideWhenUsed/>
    <w:rsid w:val="0032255E"/>
    <w:pPr>
      <w:spacing w:line="240" w:lineRule="auto"/>
    </w:pPr>
    <w:rPr>
      <w:sz w:val="20"/>
      <w:szCs w:val="20"/>
    </w:rPr>
  </w:style>
  <w:style w:type="character" w:customStyle="1" w:styleId="CommentTextChar">
    <w:name w:val="Comment Text Char"/>
    <w:basedOn w:val="DefaultParagraphFont"/>
    <w:link w:val="CommentText"/>
    <w:uiPriority w:val="99"/>
    <w:semiHidden/>
    <w:rsid w:val="0032255E"/>
    <w:rPr>
      <w:sz w:val="20"/>
      <w:szCs w:val="20"/>
    </w:rPr>
  </w:style>
  <w:style w:type="paragraph" w:styleId="CommentSubject">
    <w:name w:val="annotation subject"/>
    <w:basedOn w:val="CommentText"/>
    <w:next w:val="CommentText"/>
    <w:link w:val="CommentSubjectChar"/>
    <w:uiPriority w:val="99"/>
    <w:semiHidden/>
    <w:unhideWhenUsed/>
    <w:rsid w:val="0032255E"/>
    <w:rPr>
      <w:b/>
      <w:bCs/>
    </w:rPr>
  </w:style>
  <w:style w:type="character" w:customStyle="1" w:styleId="CommentSubjectChar">
    <w:name w:val="Comment Subject Char"/>
    <w:basedOn w:val="CommentTextChar"/>
    <w:link w:val="CommentSubject"/>
    <w:uiPriority w:val="99"/>
    <w:semiHidden/>
    <w:rsid w:val="0032255E"/>
    <w:rPr>
      <w:b/>
      <w:bCs/>
      <w:sz w:val="20"/>
      <w:szCs w:val="20"/>
    </w:rPr>
  </w:style>
  <w:style w:type="paragraph" w:customStyle="1" w:styleId="Default">
    <w:name w:val="Default"/>
    <w:rsid w:val="00953AF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rsid w:val="00953A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rsid w:val="00953AF1"/>
    <w:rPr>
      <w:strike w:val="0"/>
      <w:dstrike w:val="0"/>
      <w:color w:val="0072BC"/>
      <w:u w:val="none"/>
      <w:effect w:val="none"/>
    </w:rPr>
  </w:style>
  <w:style w:type="character" w:customStyle="1" w:styleId="ListParagraphChar">
    <w:name w:val="List Paragraph Char"/>
    <w:aliases w:val="Bullet point Char,L Char,List Paragraph1 Char,List Paragraph11 Char,Numbered paragraph Char,Recommendation Char"/>
    <w:link w:val="ListParagraph"/>
    <w:uiPriority w:val="34"/>
    <w:locked/>
    <w:rsid w:val="00702ACC"/>
  </w:style>
  <w:style w:type="paragraph" w:customStyle="1" w:styleId="Normal1">
    <w:name w:val="Normal1"/>
    <w:basedOn w:val="Normal"/>
    <w:link w:val="normalChar"/>
    <w:rsid w:val="001404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 Char"/>
    <w:link w:val="Normal1"/>
    <w:locked/>
    <w:rsid w:val="0014049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071C66"/>
    <w:pPr>
      <w:spacing w:after="0" w:line="240" w:lineRule="auto"/>
      <w:ind w:left="426" w:hanging="426"/>
    </w:pPr>
    <w:rPr>
      <w:rFonts w:ascii="Times New Roman" w:eastAsia="Times New Roman" w:hAnsi="Times New Roman" w:cs="Times New Roman"/>
      <w:color w:val="0000FF"/>
      <w:sz w:val="24"/>
      <w:szCs w:val="20"/>
      <w:lang w:eastAsia="en-AU"/>
    </w:rPr>
  </w:style>
  <w:style w:type="character" w:customStyle="1" w:styleId="BodyTextIndent2Char">
    <w:name w:val="Body Text Indent 2 Char"/>
    <w:basedOn w:val="DefaultParagraphFont"/>
    <w:link w:val="BodyTextIndent2"/>
    <w:uiPriority w:val="99"/>
    <w:rsid w:val="00071C66"/>
    <w:rPr>
      <w:rFonts w:ascii="Times New Roman" w:eastAsia="Times New Roman" w:hAnsi="Times New Roman" w:cs="Times New Roman"/>
      <w:color w:val="0000FF"/>
      <w:sz w:val="24"/>
      <w:szCs w:val="20"/>
      <w:lang w:eastAsia="en-AU"/>
    </w:rPr>
  </w:style>
  <w:style w:type="paragraph" w:customStyle="1" w:styleId="logoheader">
    <w:name w:val="logoheader"/>
    <w:basedOn w:val="Normal"/>
    <w:rsid w:val="000912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7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00">
          <w:marLeft w:val="0"/>
          <w:marRight w:val="0"/>
          <w:marTop w:val="0"/>
          <w:marBottom w:val="0"/>
          <w:divBdr>
            <w:top w:val="none" w:sz="0" w:space="0" w:color="auto"/>
            <w:left w:val="none" w:sz="0" w:space="0" w:color="auto"/>
            <w:bottom w:val="none" w:sz="0" w:space="0" w:color="auto"/>
            <w:right w:val="none" w:sz="0" w:space="0" w:color="auto"/>
          </w:divBdr>
          <w:divsChild>
            <w:div w:id="279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6544">
      <w:bodyDiv w:val="1"/>
      <w:marLeft w:val="0"/>
      <w:marRight w:val="0"/>
      <w:marTop w:val="0"/>
      <w:marBottom w:val="0"/>
      <w:divBdr>
        <w:top w:val="none" w:sz="0" w:space="0" w:color="auto"/>
        <w:left w:val="none" w:sz="0" w:space="0" w:color="auto"/>
        <w:bottom w:val="none" w:sz="0" w:space="0" w:color="auto"/>
        <w:right w:val="none" w:sz="0" w:space="0" w:color="auto"/>
      </w:divBdr>
    </w:div>
    <w:div w:id="587617773">
      <w:bodyDiv w:val="1"/>
      <w:marLeft w:val="0"/>
      <w:marRight w:val="0"/>
      <w:marTop w:val="0"/>
      <w:marBottom w:val="0"/>
      <w:divBdr>
        <w:top w:val="none" w:sz="0" w:space="0" w:color="auto"/>
        <w:left w:val="none" w:sz="0" w:space="0" w:color="auto"/>
        <w:bottom w:val="none" w:sz="0" w:space="0" w:color="auto"/>
        <w:right w:val="none" w:sz="0" w:space="0" w:color="auto"/>
      </w:divBdr>
    </w:div>
    <w:div w:id="1109736769">
      <w:bodyDiv w:val="1"/>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sChild>
            <w:div w:id="1920678293">
              <w:marLeft w:val="0"/>
              <w:marRight w:val="0"/>
              <w:marTop w:val="0"/>
              <w:marBottom w:val="0"/>
              <w:divBdr>
                <w:top w:val="none" w:sz="0" w:space="0" w:color="auto"/>
                <w:left w:val="none" w:sz="0" w:space="0" w:color="auto"/>
                <w:bottom w:val="none" w:sz="0" w:space="0" w:color="auto"/>
                <w:right w:val="none" w:sz="0" w:space="0" w:color="auto"/>
              </w:divBdr>
              <w:divsChild>
                <w:div w:id="79909683">
                  <w:marLeft w:val="0"/>
                  <w:marRight w:val="0"/>
                  <w:marTop w:val="0"/>
                  <w:marBottom w:val="0"/>
                  <w:divBdr>
                    <w:top w:val="none" w:sz="0" w:space="0" w:color="auto"/>
                    <w:left w:val="none" w:sz="0" w:space="0" w:color="auto"/>
                    <w:bottom w:val="none" w:sz="0" w:space="0" w:color="auto"/>
                    <w:right w:val="none" w:sz="0" w:space="0" w:color="auto"/>
                  </w:divBdr>
                  <w:divsChild>
                    <w:div w:id="548565801">
                      <w:marLeft w:val="0"/>
                      <w:marRight w:val="0"/>
                      <w:marTop w:val="0"/>
                      <w:marBottom w:val="0"/>
                      <w:divBdr>
                        <w:top w:val="none" w:sz="0" w:space="0" w:color="auto"/>
                        <w:left w:val="none" w:sz="0" w:space="0" w:color="auto"/>
                        <w:bottom w:val="none" w:sz="0" w:space="0" w:color="auto"/>
                        <w:right w:val="none" w:sz="0" w:space="0" w:color="auto"/>
                      </w:divBdr>
                      <w:divsChild>
                        <w:div w:id="1586526818">
                          <w:marLeft w:val="0"/>
                          <w:marRight w:val="0"/>
                          <w:marTop w:val="0"/>
                          <w:marBottom w:val="0"/>
                          <w:divBdr>
                            <w:top w:val="single" w:sz="6" w:space="0" w:color="828282"/>
                            <w:left w:val="single" w:sz="6" w:space="0" w:color="828282"/>
                            <w:bottom w:val="single" w:sz="6" w:space="0" w:color="828282"/>
                            <w:right w:val="single" w:sz="6" w:space="0" w:color="828282"/>
                          </w:divBdr>
                          <w:divsChild>
                            <w:div w:id="1330399636">
                              <w:marLeft w:val="0"/>
                              <w:marRight w:val="0"/>
                              <w:marTop w:val="0"/>
                              <w:marBottom w:val="0"/>
                              <w:divBdr>
                                <w:top w:val="none" w:sz="0" w:space="0" w:color="auto"/>
                                <w:left w:val="none" w:sz="0" w:space="0" w:color="auto"/>
                                <w:bottom w:val="none" w:sz="0" w:space="0" w:color="auto"/>
                                <w:right w:val="none" w:sz="0" w:space="0" w:color="auto"/>
                              </w:divBdr>
                              <w:divsChild>
                                <w:div w:id="862859676">
                                  <w:marLeft w:val="0"/>
                                  <w:marRight w:val="0"/>
                                  <w:marTop w:val="0"/>
                                  <w:marBottom w:val="0"/>
                                  <w:divBdr>
                                    <w:top w:val="none" w:sz="0" w:space="0" w:color="auto"/>
                                    <w:left w:val="none" w:sz="0" w:space="0" w:color="auto"/>
                                    <w:bottom w:val="none" w:sz="0" w:space="0" w:color="auto"/>
                                    <w:right w:val="none" w:sz="0" w:space="0" w:color="auto"/>
                                  </w:divBdr>
                                  <w:divsChild>
                                    <w:div w:id="1511140670">
                                      <w:marLeft w:val="0"/>
                                      <w:marRight w:val="0"/>
                                      <w:marTop w:val="0"/>
                                      <w:marBottom w:val="0"/>
                                      <w:divBdr>
                                        <w:top w:val="none" w:sz="0" w:space="0" w:color="auto"/>
                                        <w:left w:val="none" w:sz="0" w:space="0" w:color="auto"/>
                                        <w:bottom w:val="none" w:sz="0" w:space="0" w:color="auto"/>
                                        <w:right w:val="none" w:sz="0" w:space="0" w:color="auto"/>
                                      </w:divBdr>
                                      <w:divsChild>
                                        <w:div w:id="1158882032">
                                          <w:marLeft w:val="0"/>
                                          <w:marRight w:val="0"/>
                                          <w:marTop w:val="0"/>
                                          <w:marBottom w:val="0"/>
                                          <w:divBdr>
                                            <w:top w:val="none" w:sz="0" w:space="0" w:color="auto"/>
                                            <w:left w:val="none" w:sz="0" w:space="0" w:color="auto"/>
                                            <w:bottom w:val="none" w:sz="0" w:space="0" w:color="auto"/>
                                            <w:right w:val="none" w:sz="0" w:space="0" w:color="auto"/>
                                          </w:divBdr>
                                          <w:divsChild>
                                            <w:div w:id="1351764025">
                                              <w:marLeft w:val="0"/>
                                              <w:marRight w:val="0"/>
                                              <w:marTop w:val="0"/>
                                              <w:marBottom w:val="0"/>
                                              <w:divBdr>
                                                <w:top w:val="none" w:sz="0" w:space="0" w:color="auto"/>
                                                <w:left w:val="none" w:sz="0" w:space="0" w:color="auto"/>
                                                <w:bottom w:val="none" w:sz="0" w:space="0" w:color="auto"/>
                                                <w:right w:val="none" w:sz="0" w:space="0" w:color="auto"/>
                                              </w:divBdr>
                                              <w:divsChild>
                                                <w:div w:id="1712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907710">
      <w:bodyDiv w:val="1"/>
      <w:marLeft w:val="0"/>
      <w:marRight w:val="0"/>
      <w:marTop w:val="0"/>
      <w:marBottom w:val="0"/>
      <w:divBdr>
        <w:top w:val="none" w:sz="0" w:space="0" w:color="auto"/>
        <w:left w:val="none" w:sz="0" w:space="0" w:color="auto"/>
        <w:bottom w:val="none" w:sz="0" w:space="0" w:color="auto"/>
        <w:right w:val="none" w:sz="0" w:space="0" w:color="auto"/>
      </w:divBdr>
    </w:div>
    <w:div w:id="1705247773">
      <w:bodyDiv w:val="1"/>
      <w:marLeft w:val="0"/>
      <w:marRight w:val="0"/>
      <w:marTop w:val="0"/>
      <w:marBottom w:val="0"/>
      <w:divBdr>
        <w:top w:val="none" w:sz="0" w:space="0" w:color="auto"/>
        <w:left w:val="none" w:sz="0" w:space="0" w:color="auto"/>
        <w:bottom w:val="none" w:sz="0" w:space="0" w:color="auto"/>
        <w:right w:val="none" w:sz="0" w:space="0" w:color="auto"/>
      </w:divBdr>
    </w:div>
    <w:div w:id="2004970144">
      <w:bodyDiv w:val="1"/>
      <w:marLeft w:val="0"/>
      <w:marRight w:val="0"/>
      <w:marTop w:val="0"/>
      <w:marBottom w:val="0"/>
      <w:divBdr>
        <w:top w:val="none" w:sz="0" w:space="0" w:color="auto"/>
        <w:left w:val="none" w:sz="0" w:space="0" w:color="auto"/>
        <w:bottom w:val="none" w:sz="0" w:space="0" w:color="auto"/>
        <w:right w:val="none" w:sz="0" w:space="0" w:color="auto"/>
      </w:divBdr>
      <w:divsChild>
        <w:div w:id="1435248432">
          <w:marLeft w:val="0"/>
          <w:marRight w:val="0"/>
          <w:marTop w:val="0"/>
          <w:marBottom w:val="0"/>
          <w:divBdr>
            <w:top w:val="none" w:sz="0" w:space="0" w:color="auto"/>
            <w:left w:val="none" w:sz="0" w:space="0" w:color="auto"/>
            <w:bottom w:val="none" w:sz="0" w:space="0" w:color="auto"/>
            <w:right w:val="none" w:sz="0" w:space="0" w:color="auto"/>
          </w:divBdr>
          <w:divsChild>
            <w:div w:id="1431318297">
              <w:marLeft w:val="0"/>
              <w:marRight w:val="0"/>
              <w:marTop w:val="0"/>
              <w:marBottom w:val="0"/>
              <w:divBdr>
                <w:top w:val="none" w:sz="0" w:space="0" w:color="auto"/>
                <w:left w:val="none" w:sz="0" w:space="0" w:color="auto"/>
                <w:bottom w:val="none" w:sz="0" w:space="0" w:color="auto"/>
                <w:right w:val="none" w:sz="0" w:space="0" w:color="auto"/>
              </w:divBdr>
              <w:divsChild>
                <w:div w:id="1598947790">
                  <w:marLeft w:val="0"/>
                  <w:marRight w:val="0"/>
                  <w:marTop w:val="0"/>
                  <w:marBottom w:val="0"/>
                  <w:divBdr>
                    <w:top w:val="none" w:sz="0" w:space="0" w:color="auto"/>
                    <w:left w:val="none" w:sz="0" w:space="0" w:color="auto"/>
                    <w:bottom w:val="none" w:sz="0" w:space="0" w:color="auto"/>
                    <w:right w:val="none" w:sz="0" w:space="0" w:color="auto"/>
                  </w:divBdr>
                  <w:divsChild>
                    <w:div w:id="1593736143">
                      <w:marLeft w:val="0"/>
                      <w:marRight w:val="0"/>
                      <w:marTop w:val="0"/>
                      <w:marBottom w:val="0"/>
                      <w:divBdr>
                        <w:top w:val="none" w:sz="0" w:space="0" w:color="auto"/>
                        <w:left w:val="none" w:sz="0" w:space="0" w:color="auto"/>
                        <w:bottom w:val="none" w:sz="0" w:space="0" w:color="auto"/>
                        <w:right w:val="none" w:sz="0" w:space="0" w:color="auto"/>
                      </w:divBdr>
                      <w:divsChild>
                        <w:div w:id="677389610">
                          <w:marLeft w:val="0"/>
                          <w:marRight w:val="0"/>
                          <w:marTop w:val="0"/>
                          <w:marBottom w:val="0"/>
                          <w:divBdr>
                            <w:top w:val="none" w:sz="0" w:space="0" w:color="auto"/>
                            <w:left w:val="none" w:sz="0" w:space="0" w:color="auto"/>
                            <w:bottom w:val="none" w:sz="0" w:space="0" w:color="auto"/>
                            <w:right w:val="none" w:sz="0" w:space="0" w:color="auto"/>
                          </w:divBdr>
                          <w:divsChild>
                            <w:div w:id="1613318150">
                              <w:marLeft w:val="0"/>
                              <w:marRight w:val="0"/>
                              <w:marTop w:val="0"/>
                              <w:marBottom w:val="0"/>
                              <w:divBdr>
                                <w:top w:val="none" w:sz="0" w:space="0" w:color="auto"/>
                                <w:left w:val="none" w:sz="0" w:space="0" w:color="auto"/>
                                <w:bottom w:val="none" w:sz="0" w:space="0" w:color="auto"/>
                                <w:right w:val="none" w:sz="0" w:space="0" w:color="auto"/>
                              </w:divBdr>
                              <w:divsChild>
                                <w:div w:id="650987834">
                                  <w:marLeft w:val="0"/>
                                  <w:marRight w:val="0"/>
                                  <w:marTop w:val="0"/>
                                  <w:marBottom w:val="0"/>
                                  <w:divBdr>
                                    <w:top w:val="none" w:sz="0" w:space="0" w:color="auto"/>
                                    <w:left w:val="none" w:sz="0" w:space="0" w:color="auto"/>
                                    <w:bottom w:val="none" w:sz="0" w:space="0" w:color="auto"/>
                                    <w:right w:val="none" w:sz="0" w:space="0" w:color="auto"/>
                                  </w:divBdr>
                                  <w:divsChild>
                                    <w:div w:id="1938563599">
                                      <w:marLeft w:val="0"/>
                                      <w:marRight w:val="0"/>
                                      <w:marTop w:val="0"/>
                                      <w:marBottom w:val="0"/>
                                      <w:divBdr>
                                        <w:top w:val="none" w:sz="0" w:space="0" w:color="auto"/>
                                        <w:left w:val="none" w:sz="0" w:space="0" w:color="auto"/>
                                        <w:bottom w:val="none" w:sz="0" w:space="0" w:color="auto"/>
                                        <w:right w:val="none" w:sz="0" w:space="0" w:color="auto"/>
                                      </w:divBdr>
                                      <w:divsChild>
                                        <w:div w:id="1708406280">
                                          <w:marLeft w:val="0"/>
                                          <w:marRight w:val="0"/>
                                          <w:marTop w:val="0"/>
                                          <w:marBottom w:val="0"/>
                                          <w:divBdr>
                                            <w:top w:val="none" w:sz="0" w:space="0" w:color="auto"/>
                                            <w:left w:val="none" w:sz="0" w:space="0" w:color="auto"/>
                                            <w:bottom w:val="none" w:sz="0" w:space="0" w:color="auto"/>
                                            <w:right w:val="none" w:sz="0" w:space="0" w:color="auto"/>
                                          </w:divBdr>
                                          <w:divsChild>
                                            <w:div w:id="2103522557">
                                              <w:marLeft w:val="0"/>
                                              <w:marRight w:val="0"/>
                                              <w:marTop w:val="0"/>
                                              <w:marBottom w:val="0"/>
                                              <w:divBdr>
                                                <w:top w:val="none" w:sz="0" w:space="0" w:color="auto"/>
                                                <w:left w:val="none" w:sz="0" w:space="0" w:color="auto"/>
                                                <w:bottom w:val="none" w:sz="0" w:space="0" w:color="auto"/>
                                                <w:right w:val="none" w:sz="0" w:space="0" w:color="auto"/>
                                              </w:divBdr>
                                              <w:divsChild>
                                                <w:div w:id="562177997">
                                                  <w:marLeft w:val="0"/>
                                                  <w:marRight w:val="0"/>
                                                  <w:marTop w:val="0"/>
                                                  <w:marBottom w:val="0"/>
                                                  <w:divBdr>
                                                    <w:top w:val="none" w:sz="0" w:space="0" w:color="auto"/>
                                                    <w:left w:val="none" w:sz="0" w:space="0" w:color="auto"/>
                                                    <w:bottom w:val="none" w:sz="0" w:space="0" w:color="auto"/>
                                                    <w:right w:val="none" w:sz="0" w:space="0" w:color="auto"/>
                                                  </w:divBdr>
                                                  <w:divsChild>
                                                    <w:div w:id="810446049">
                                                      <w:marLeft w:val="0"/>
                                                      <w:marRight w:val="0"/>
                                                      <w:marTop w:val="0"/>
                                                      <w:marBottom w:val="0"/>
                                                      <w:divBdr>
                                                        <w:top w:val="none" w:sz="0" w:space="0" w:color="auto"/>
                                                        <w:left w:val="none" w:sz="0" w:space="0" w:color="auto"/>
                                                        <w:bottom w:val="none" w:sz="0" w:space="0" w:color="auto"/>
                                                        <w:right w:val="none" w:sz="0" w:space="0" w:color="auto"/>
                                                      </w:divBdr>
                                                      <w:divsChild>
                                                        <w:div w:id="1980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845054">
      <w:bodyDiv w:val="1"/>
      <w:marLeft w:val="0"/>
      <w:marRight w:val="0"/>
      <w:marTop w:val="0"/>
      <w:marBottom w:val="0"/>
      <w:divBdr>
        <w:top w:val="none" w:sz="0" w:space="0" w:color="auto"/>
        <w:left w:val="none" w:sz="0" w:space="0" w:color="auto"/>
        <w:bottom w:val="none" w:sz="0" w:space="0" w:color="auto"/>
        <w:right w:val="none" w:sz="0" w:space="0" w:color="auto"/>
      </w:divBdr>
      <w:divsChild>
        <w:div w:id="145571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679E-385E-412D-A417-806812FB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csharr</dc:creator>
  <cp:lastModifiedBy>Dixon, Julie</cp:lastModifiedBy>
  <cp:revision>3</cp:revision>
  <cp:lastPrinted>2018-01-29T02:08:00Z</cp:lastPrinted>
  <dcterms:created xsi:type="dcterms:W3CDTF">2018-03-28T23:31:00Z</dcterms:created>
  <dcterms:modified xsi:type="dcterms:W3CDTF">2018-03-29T00:35:00Z</dcterms:modified>
</cp:coreProperties>
</file>