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867E8" w:rsidRDefault="00193461" w:rsidP="00C63713">
      <w:pPr>
        <w:rPr>
          <w:sz w:val="28"/>
        </w:rPr>
      </w:pPr>
      <w:r w:rsidRPr="004867E8">
        <w:rPr>
          <w:noProof/>
          <w:lang w:eastAsia="en-AU"/>
        </w:rPr>
        <w:drawing>
          <wp:inline distT="0" distB="0" distL="0" distR="0" wp14:anchorId="7DDF413C" wp14:editId="78D68FA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867E8" w:rsidRDefault="0048364F" w:rsidP="0048364F">
      <w:pPr>
        <w:rPr>
          <w:sz w:val="19"/>
        </w:rPr>
      </w:pPr>
    </w:p>
    <w:p w:rsidR="0048364F" w:rsidRPr="004867E8" w:rsidRDefault="00AF7249" w:rsidP="0048364F">
      <w:pPr>
        <w:pStyle w:val="ShortT"/>
      </w:pPr>
      <w:r w:rsidRPr="004867E8">
        <w:t>Customs (Prohibited Exports) Amendment (Defence and Strategic Goods) Regulation</w:t>
      </w:r>
      <w:r w:rsidR="00CE7631" w:rsidRPr="004867E8">
        <w:t>s</w:t>
      </w:r>
      <w:r w:rsidR="004867E8" w:rsidRPr="004867E8">
        <w:t> </w:t>
      </w:r>
      <w:r w:rsidR="000F4962" w:rsidRPr="004867E8">
        <w:t>2018</w:t>
      </w:r>
    </w:p>
    <w:p w:rsidR="00A74ECA" w:rsidRPr="004867E8" w:rsidRDefault="00A74ECA" w:rsidP="00A74ECA">
      <w:pPr>
        <w:pStyle w:val="SignCoverPageStart"/>
        <w:spacing w:before="240"/>
        <w:rPr>
          <w:szCs w:val="22"/>
        </w:rPr>
      </w:pPr>
      <w:r w:rsidRPr="004867E8">
        <w:rPr>
          <w:szCs w:val="22"/>
        </w:rPr>
        <w:t xml:space="preserve">I, General the Honourable Sir Peter Cosgrove AK MC (Ret’d), </w:t>
      </w:r>
      <w:r w:rsidR="004867E8" w:rsidRPr="004867E8">
        <w:rPr>
          <w:szCs w:val="22"/>
        </w:rPr>
        <w:t>Governor</w:t>
      </w:r>
      <w:r w:rsidR="004867E8">
        <w:rPr>
          <w:szCs w:val="22"/>
        </w:rPr>
        <w:noBreakHyphen/>
      </w:r>
      <w:r w:rsidR="004867E8" w:rsidRPr="004867E8">
        <w:rPr>
          <w:szCs w:val="22"/>
        </w:rPr>
        <w:t>General</w:t>
      </w:r>
      <w:r w:rsidRPr="004867E8">
        <w:rPr>
          <w:szCs w:val="22"/>
        </w:rPr>
        <w:t xml:space="preserve"> of the Commonwealth of Australia, acting with the advice of the Federal Executive Council, make the following regulation</w:t>
      </w:r>
      <w:r w:rsidR="006913EA" w:rsidRPr="004867E8">
        <w:rPr>
          <w:szCs w:val="22"/>
        </w:rPr>
        <w:t>s</w:t>
      </w:r>
      <w:r w:rsidRPr="004867E8">
        <w:rPr>
          <w:szCs w:val="22"/>
        </w:rPr>
        <w:t>.</w:t>
      </w:r>
    </w:p>
    <w:p w:rsidR="00A74ECA" w:rsidRPr="004867E8" w:rsidRDefault="00A74ECA" w:rsidP="00A74ECA">
      <w:pPr>
        <w:keepNext/>
        <w:spacing w:before="720" w:line="240" w:lineRule="atLeast"/>
        <w:ind w:right="397"/>
        <w:jc w:val="both"/>
        <w:rPr>
          <w:szCs w:val="22"/>
        </w:rPr>
      </w:pPr>
      <w:r w:rsidRPr="004867E8">
        <w:rPr>
          <w:szCs w:val="22"/>
        </w:rPr>
        <w:t xml:space="preserve">Dated </w:t>
      </w:r>
      <w:r w:rsidRPr="004867E8">
        <w:rPr>
          <w:szCs w:val="22"/>
        </w:rPr>
        <w:fldChar w:fldCharType="begin"/>
      </w:r>
      <w:r w:rsidRPr="004867E8">
        <w:rPr>
          <w:szCs w:val="22"/>
        </w:rPr>
        <w:instrText xml:space="preserve"> DOCPROPERTY  DateMade </w:instrText>
      </w:r>
      <w:r w:rsidRPr="004867E8">
        <w:rPr>
          <w:szCs w:val="22"/>
        </w:rPr>
        <w:fldChar w:fldCharType="separate"/>
      </w:r>
      <w:r w:rsidR="00BB6ABF">
        <w:rPr>
          <w:szCs w:val="22"/>
        </w:rPr>
        <w:t>19 April 2018</w:t>
      </w:r>
      <w:r w:rsidRPr="004867E8">
        <w:rPr>
          <w:szCs w:val="22"/>
        </w:rPr>
        <w:fldChar w:fldCharType="end"/>
      </w:r>
    </w:p>
    <w:p w:rsidR="00A74ECA" w:rsidRPr="004867E8" w:rsidRDefault="00A74ECA" w:rsidP="00A74ECA">
      <w:pPr>
        <w:keepNext/>
        <w:tabs>
          <w:tab w:val="left" w:pos="3402"/>
        </w:tabs>
        <w:spacing w:before="1080" w:line="300" w:lineRule="atLeast"/>
        <w:ind w:left="397" w:right="397"/>
        <w:jc w:val="right"/>
        <w:rPr>
          <w:szCs w:val="22"/>
        </w:rPr>
      </w:pPr>
      <w:r w:rsidRPr="004867E8">
        <w:rPr>
          <w:szCs w:val="22"/>
        </w:rPr>
        <w:t>Peter Cosgrove</w:t>
      </w:r>
    </w:p>
    <w:p w:rsidR="00A74ECA" w:rsidRPr="004867E8" w:rsidRDefault="004867E8" w:rsidP="00A74ECA">
      <w:pPr>
        <w:keepNext/>
        <w:tabs>
          <w:tab w:val="left" w:pos="3402"/>
        </w:tabs>
        <w:spacing w:line="300" w:lineRule="atLeast"/>
        <w:ind w:left="397" w:right="397"/>
        <w:jc w:val="right"/>
        <w:rPr>
          <w:szCs w:val="22"/>
        </w:rPr>
      </w:pPr>
      <w:r w:rsidRPr="004867E8">
        <w:rPr>
          <w:szCs w:val="22"/>
        </w:rPr>
        <w:t>Governor</w:t>
      </w:r>
      <w:r>
        <w:rPr>
          <w:szCs w:val="22"/>
        </w:rPr>
        <w:noBreakHyphen/>
      </w:r>
      <w:r w:rsidRPr="004867E8">
        <w:rPr>
          <w:szCs w:val="22"/>
        </w:rPr>
        <w:t>General</w:t>
      </w:r>
    </w:p>
    <w:p w:rsidR="00A74ECA" w:rsidRPr="004867E8" w:rsidRDefault="00A74ECA" w:rsidP="00A74ECA">
      <w:pPr>
        <w:keepNext/>
        <w:tabs>
          <w:tab w:val="left" w:pos="3402"/>
        </w:tabs>
        <w:spacing w:before="840" w:after="1080" w:line="300" w:lineRule="atLeast"/>
        <w:ind w:right="397"/>
        <w:rPr>
          <w:szCs w:val="22"/>
        </w:rPr>
      </w:pPr>
      <w:r w:rsidRPr="004867E8">
        <w:rPr>
          <w:szCs w:val="22"/>
        </w:rPr>
        <w:t>By His Excellency’s Command</w:t>
      </w:r>
    </w:p>
    <w:p w:rsidR="00A74ECA" w:rsidRPr="004867E8" w:rsidRDefault="00A74ECA" w:rsidP="00A74ECA">
      <w:pPr>
        <w:keepNext/>
        <w:tabs>
          <w:tab w:val="left" w:pos="3402"/>
        </w:tabs>
        <w:spacing w:before="480" w:line="300" w:lineRule="atLeast"/>
        <w:ind w:right="397"/>
        <w:rPr>
          <w:szCs w:val="22"/>
        </w:rPr>
      </w:pPr>
      <w:r w:rsidRPr="004867E8">
        <w:rPr>
          <w:szCs w:val="22"/>
        </w:rPr>
        <w:t>Angus Taylor</w:t>
      </w:r>
    </w:p>
    <w:p w:rsidR="00A74ECA" w:rsidRPr="004867E8" w:rsidRDefault="00A74ECA" w:rsidP="00A74ECA">
      <w:pPr>
        <w:pStyle w:val="SignCoverPageEnd"/>
        <w:rPr>
          <w:szCs w:val="22"/>
        </w:rPr>
      </w:pPr>
      <w:r w:rsidRPr="004867E8">
        <w:rPr>
          <w:szCs w:val="22"/>
        </w:rPr>
        <w:t>Minister for Law Enforcement and Cybersecurity</w:t>
      </w:r>
    </w:p>
    <w:p w:rsidR="00A74ECA" w:rsidRPr="004867E8" w:rsidRDefault="00A74ECA" w:rsidP="00A74ECA"/>
    <w:p w:rsidR="0048364F" w:rsidRPr="004867E8" w:rsidRDefault="0048364F" w:rsidP="0048364F">
      <w:pPr>
        <w:pStyle w:val="Header"/>
        <w:tabs>
          <w:tab w:val="clear" w:pos="4150"/>
          <w:tab w:val="clear" w:pos="8307"/>
        </w:tabs>
      </w:pPr>
      <w:r w:rsidRPr="004867E8">
        <w:rPr>
          <w:rStyle w:val="CharAmSchNo"/>
        </w:rPr>
        <w:t xml:space="preserve"> </w:t>
      </w:r>
      <w:r w:rsidRPr="004867E8">
        <w:rPr>
          <w:rStyle w:val="CharAmSchText"/>
        </w:rPr>
        <w:t xml:space="preserve"> </w:t>
      </w:r>
    </w:p>
    <w:p w:rsidR="0048364F" w:rsidRPr="004867E8" w:rsidRDefault="0048364F" w:rsidP="0048364F">
      <w:pPr>
        <w:pStyle w:val="Header"/>
        <w:tabs>
          <w:tab w:val="clear" w:pos="4150"/>
          <w:tab w:val="clear" w:pos="8307"/>
        </w:tabs>
      </w:pPr>
      <w:r w:rsidRPr="004867E8">
        <w:rPr>
          <w:rStyle w:val="CharAmPartNo"/>
        </w:rPr>
        <w:t xml:space="preserve"> </w:t>
      </w:r>
      <w:r w:rsidRPr="004867E8">
        <w:rPr>
          <w:rStyle w:val="CharAmPartText"/>
        </w:rPr>
        <w:t xml:space="preserve"> </w:t>
      </w:r>
    </w:p>
    <w:p w:rsidR="0048364F" w:rsidRPr="004867E8" w:rsidRDefault="0048364F" w:rsidP="0048364F">
      <w:pPr>
        <w:sectPr w:rsidR="0048364F" w:rsidRPr="004867E8" w:rsidSect="00F3453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48364F" w:rsidRPr="004867E8" w:rsidRDefault="0048364F" w:rsidP="008A292E">
      <w:pPr>
        <w:rPr>
          <w:sz w:val="36"/>
        </w:rPr>
      </w:pPr>
      <w:r w:rsidRPr="004867E8">
        <w:rPr>
          <w:sz w:val="36"/>
        </w:rPr>
        <w:lastRenderedPageBreak/>
        <w:t>Contents</w:t>
      </w:r>
    </w:p>
    <w:p w:rsidR="007073D1" w:rsidRPr="004867E8" w:rsidRDefault="007073D1">
      <w:pPr>
        <w:pStyle w:val="TOC5"/>
        <w:rPr>
          <w:rFonts w:asciiTheme="minorHAnsi" w:eastAsiaTheme="minorEastAsia" w:hAnsiTheme="minorHAnsi" w:cstheme="minorBidi"/>
          <w:noProof/>
          <w:kern w:val="0"/>
          <w:sz w:val="22"/>
          <w:szCs w:val="22"/>
        </w:rPr>
      </w:pPr>
      <w:r w:rsidRPr="004867E8">
        <w:fldChar w:fldCharType="begin"/>
      </w:r>
      <w:r w:rsidRPr="004867E8">
        <w:instrText xml:space="preserve"> TOC \o "1-9" </w:instrText>
      </w:r>
      <w:r w:rsidRPr="004867E8">
        <w:fldChar w:fldCharType="separate"/>
      </w:r>
      <w:r w:rsidRPr="004867E8">
        <w:rPr>
          <w:noProof/>
        </w:rPr>
        <w:t>1</w:t>
      </w:r>
      <w:r w:rsidRPr="004867E8">
        <w:rPr>
          <w:noProof/>
        </w:rPr>
        <w:tab/>
        <w:t>Name</w:t>
      </w:r>
      <w:r w:rsidRPr="004867E8">
        <w:rPr>
          <w:noProof/>
        </w:rPr>
        <w:tab/>
      </w:r>
      <w:r w:rsidRPr="004867E8">
        <w:rPr>
          <w:noProof/>
        </w:rPr>
        <w:fldChar w:fldCharType="begin"/>
      </w:r>
      <w:r w:rsidRPr="004867E8">
        <w:rPr>
          <w:noProof/>
        </w:rPr>
        <w:instrText xml:space="preserve"> PAGEREF _Toc507404238 \h </w:instrText>
      </w:r>
      <w:r w:rsidRPr="004867E8">
        <w:rPr>
          <w:noProof/>
        </w:rPr>
      </w:r>
      <w:r w:rsidRPr="004867E8">
        <w:rPr>
          <w:noProof/>
        </w:rPr>
        <w:fldChar w:fldCharType="separate"/>
      </w:r>
      <w:r w:rsidR="00BB6ABF">
        <w:rPr>
          <w:noProof/>
        </w:rPr>
        <w:t>1</w:t>
      </w:r>
      <w:r w:rsidRPr="004867E8">
        <w:rPr>
          <w:noProof/>
        </w:rPr>
        <w:fldChar w:fldCharType="end"/>
      </w:r>
    </w:p>
    <w:p w:rsidR="007073D1" w:rsidRPr="004867E8" w:rsidRDefault="007073D1">
      <w:pPr>
        <w:pStyle w:val="TOC5"/>
        <w:rPr>
          <w:rFonts w:asciiTheme="minorHAnsi" w:eastAsiaTheme="minorEastAsia" w:hAnsiTheme="minorHAnsi" w:cstheme="minorBidi"/>
          <w:noProof/>
          <w:kern w:val="0"/>
          <w:sz w:val="22"/>
          <w:szCs w:val="22"/>
        </w:rPr>
      </w:pPr>
      <w:r w:rsidRPr="004867E8">
        <w:rPr>
          <w:noProof/>
        </w:rPr>
        <w:t>2</w:t>
      </w:r>
      <w:r w:rsidRPr="004867E8">
        <w:rPr>
          <w:noProof/>
        </w:rPr>
        <w:tab/>
        <w:t>Commencement</w:t>
      </w:r>
      <w:r w:rsidRPr="004867E8">
        <w:rPr>
          <w:noProof/>
        </w:rPr>
        <w:tab/>
      </w:r>
      <w:r w:rsidRPr="004867E8">
        <w:rPr>
          <w:noProof/>
        </w:rPr>
        <w:fldChar w:fldCharType="begin"/>
      </w:r>
      <w:r w:rsidRPr="004867E8">
        <w:rPr>
          <w:noProof/>
        </w:rPr>
        <w:instrText xml:space="preserve"> PAGEREF _Toc507404239 \h </w:instrText>
      </w:r>
      <w:r w:rsidRPr="004867E8">
        <w:rPr>
          <w:noProof/>
        </w:rPr>
      </w:r>
      <w:r w:rsidRPr="004867E8">
        <w:rPr>
          <w:noProof/>
        </w:rPr>
        <w:fldChar w:fldCharType="separate"/>
      </w:r>
      <w:r w:rsidR="00BB6ABF">
        <w:rPr>
          <w:noProof/>
        </w:rPr>
        <w:t>1</w:t>
      </w:r>
      <w:r w:rsidRPr="004867E8">
        <w:rPr>
          <w:noProof/>
        </w:rPr>
        <w:fldChar w:fldCharType="end"/>
      </w:r>
    </w:p>
    <w:p w:rsidR="007073D1" w:rsidRPr="004867E8" w:rsidRDefault="007073D1">
      <w:pPr>
        <w:pStyle w:val="TOC5"/>
        <w:rPr>
          <w:rFonts w:asciiTheme="minorHAnsi" w:eastAsiaTheme="minorEastAsia" w:hAnsiTheme="minorHAnsi" w:cstheme="minorBidi"/>
          <w:noProof/>
          <w:kern w:val="0"/>
          <w:sz w:val="22"/>
          <w:szCs w:val="22"/>
        </w:rPr>
      </w:pPr>
      <w:r w:rsidRPr="004867E8">
        <w:rPr>
          <w:noProof/>
        </w:rPr>
        <w:t>3</w:t>
      </w:r>
      <w:r w:rsidRPr="004867E8">
        <w:rPr>
          <w:noProof/>
        </w:rPr>
        <w:tab/>
        <w:t>Authority</w:t>
      </w:r>
      <w:r w:rsidRPr="004867E8">
        <w:rPr>
          <w:noProof/>
        </w:rPr>
        <w:tab/>
      </w:r>
      <w:r w:rsidRPr="004867E8">
        <w:rPr>
          <w:noProof/>
        </w:rPr>
        <w:fldChar w:fldCharType="begin"/>
      </w:r>
      <w:r w:rsidRPr="004867E8">
        <w:rPr>
          <w:noProof/>
        </w:rPr>
        <w:instrText xml:space="preserve"> PAGEREF _Toc507404240 \h </w:instrText>
      </w:r>
      <w:r w:rsidRPr="004867E8">
        <w:rPr>
          <w:noProof/>
        </w:rPr>
      </w:r>
      <w:r w:rsidRPr="004867E8">
        <w:rPr>
          <w:noProof/>
        </w:rPr>
        <w:fldChar w:fldCharType="separate"/>
      </w:r>
      <w:r w:rsidR="00BB6ABF">
        <w:rPr>
          <w:noProof/>
        </w:rPr>
        <w:t>1</w:t>
      </w:r>
      <w:r w:rsidRPr="004867E8">
        <w:rPr>
          <w:noProof/>
        </w:rPr>
        <w:fldChar w:fldCharType="end"/>
      </w:r>
    </w:p>
    <w:p w:rsidR="007073D1" w:rsidRPr="004867E8" w:rsidRDefault="007073D1">
      <w:pPr>
        <w:pStyle w:val="TOC5"/>
        <w:rPr>
          <w:rFonts w:asciiTheme="minorHAnsi" w:eastAsiaTheme="minorEastAsia" w:hAnsiTheme="minorHAnsi" w:cstheme="minorBidi"/>
          <w:noProof/>
          <w:kern w:val="0"/>
          <w:sz w:val="22"/>
          <w:szCs w:val="22"/>
        </w:rPr>
      </w:pPr>
      <w:r w:rsidRPr="004867E8">
        <w:rPr>
          <w:noProof/>
        </w:rPr>
        <w:t>4</w:t>
      </w:r>
      <w:r w:rsidRPr="004867E8">
        <w:rPr>
          <w:noProof/>
        </w:rPr>
        <w:tab/>
        <w:t>Schedules</w:t>
      </w:r>
      <w:r w:rsidRPr="004867E8">
        <w:rPr>
          <w:noProof/>
        </w:rPr>
        <w:tab/>
      </w:r>
      <w:r w:rsidRPr="004867E8">
        <w:rPr>
          <w:noProof/>
        </w:rPr>
        <w:fldChar w:fldCharType="begin"/>
      </w:r>
      <w:r w:rsidRPr="004867E8">
        <w:rPr>
          <w:noProof/>
        </w:rPr>
        <w:instrText xml:space="preserve"> PAGEREF _Toc507404241 \h </w:instrText>
      </w:r>
      <w:r w:rsidRPr="004867E8">
        <w:rPr>
          <w:noProof/>
        </w:rPr>
      </w:r>
      <w:r w:rsidRPr="004867E8">
        <w:rPr>
          <w:noProof/>
        </w:rPr>
        <w:fldChar w:fldCharType="separate"/>
      </w:r>
      <w:r w:rsidR="00BB6ABF">
        <w:rPr>
          <w:noProof/>
        </w:rPr>
        <w:t>1</w:t>
      </w:r>
      <w:r w:rsidRPr="004867E8">
        <w:rPr>
          <w:noProof/>
        </w:rPr>
        <w:fldChar w:fldCharType="end"/>
      </w:r>
    </w:p>
    <w:p w:rsidR="007073D1" w:rsidRPr="004867E8" w:rsidRDefault="007073D1">
      <w:pPr>
        <w:pStyle w:val="TOC6"/>
        <w:rPr>
          <w:rFonts w:asciiTheme="minorHAnsi" w:eastAsiaTheme="minorEastAsia" w:hAnsiTheme="minorHAnsi" w:cstheme="minorBidi"/>
          <w:b w:val="0"/>
          <w:noProof/>
          <w:kern w:val="0"/>
          <w:sz w:val="22"/>
          <w:szCs w:val="22"/>
        </w:rPr>
      </w:pPr>
      <w:r w:rsidRPr="004867E8">
        <w:rPr>
          <w:noProof/>
        </w:rPr>
        <w:t>Schedule</w:t>
      </w:r>
      <w:r w:rsidR="004867E8" w:rsidRPr="004867E8">
        <w:rPr>
          <w:noProof/>
        </w:rPr>
        <w:t> </w:t>
      </w:r>
      <w:r w:rsidRPr="004867E8">
        <w:rPr>
          <w:noProof/>
        </w:rPr>
        <w:t>1—Amendments</w:t>
      </w:r>
      <w:r w:rsidRPr="004867E8">
        <w:rPr>
          <w:b w:val="0"/>
          <w:noProof/>
          <w:sz w:val="18"/>
        </w:rPr>
        <w:tab/>
      </w:r>
      <w:r w:rsidRPr="004867E8">
        <w:rPr>
          <w:b w:val="0"/>
          <w:noProof/>
          <w:sz w:val="18"/>
        </w:rPr>
        <w:fldChar w:fldCharType="begin"/>
      </w:r>
      <w:r w:rsidRPr="004867E8">
        <w:rPr>
          <w:b w:val="0"/>
          <w:noProof/>
          <w:sz w:val="18"/>
        </w:rPr>
        <w:instrText xml:space="preserve"> PAGEREF _Toc507404242 \h </w:instrText>
      </w:r>
      <w:r w:rsidRPr="004867E8">
        <w:rPr>
          <w:b w:val="0"/>
          <w:noProof/>
          <w:sz w:val="18"/>
        </w:rPr>
      </w:r>
      <w:r w:rsidRPr="004867E8">
        <w:rPr>
          <w:b w:val="0"/>
          <w:noProof/>
          <w:sz w:val="18"/>
        </w:rPr>
        <w:fldChar w:fldCharType="separate"/>
      </w:r>
      <w:r w:rsidR="00BB6ABF">
        <w:rPr>
          <w:b w:val="0"/>
          <w:noProof/>
          <w:sz w:val="18"/>
        </w:rPr>
        <w:t>2</w:t>
      </w:r>
      <w:r w:rsidRPr="004867E8">
        <w:rPr>
          <w:b w:val="0"/>
          <w:noProof/>
          <w:sz w:val="18"/>
        </w:rPr>
        <w:fldChar w:fldCharType="end"/>
      </w:r>
    </w:p>
    <w:p w:rsidR="007073D1" w:rsidRPr="004867E8" w:rsidRDefault="007073D1">
      <w:pPr>
        <w:pStyle w:val="TOC7"/>
        <w:rPr>
          <w:rFonts w:asciiTheme="minorHAnsi" w:eastAsiaTheme="minorEastAsia" w:hAnsiTheme="minorHAnsi" w:cstheme="minorBidi"/>
          <w:noProof/>
          <w:kern w:val="0"/>
          <w:sz w:val="22"/>
          <w:szCs w:val="22"/>
        </w:rPr>
      </w:pPr>
      <w:r w:rsidRPr="004867E8">
        <w:rPr>
          <w:noProof/>
        </w:rPr>
        <w:t>Part</w:t>
      </w:r>
      <w:r w:rsidR="004867E8" w:rsidRPr="004867E8">
        <w:rPr>
          <w:noProof/>
        </w:rPr>
        <w:t> </w:t>
      </w:r>
      <w:r w:rsidRPr="004867E8">
        <w:rPr>
          <w:noProof/>
        </w:rPr>
        <w:t>1—Main amendments</w:t>
      </w:r>
      <w:r w:rsidRPr="004867E8">
        <w:rPr>
          <w:noProof/>
          <w:sz w:val="18"/>
        </w:rPr>
        <w:tab/>
      </w:r>
      <w:r w:rsidRPr="004867E8">
        <w:rPr>
          <w:noProof/>
          <w:sz w:val="18"/>
        </w:rPr>
        <w:fldChar w:fldCharType="begin"/>
      </w:r>
      <w:r w:rsidRPr="004867E8">
        <w:rPr>
          <w:noProof/>
          <w:sz w:val="18"/>
        </w:rPr>
        <w:instrText xml:space="preserve"> PAGEREF _Toc507404243 \h </w:instrText>
      </w:r>
      <w:r w:rsidRPr="004867E8">
        <w:rPr>
          <w:noProof/>
          <w:sz w:val="18"/>
        </w:rPr>
      </w:r>
      <w:r w:rsidRPr="004867E8">
        <w:rPr>
          <w:noProof/>
          <w:sz w:val="18"/>
        </w:rPr>
        <w:fldChar w:fldCharType="separate"/>
      </w:r>
      <w:r w:rsidR="00BB6ABF">
        <w:rPr>
          <w:noProof/>
          <w:sz w:val="18"/>
        </w:rPr>
        <w:t>2</w:t>
      </w:r>
      <w:r w:rsidRPr="004867E8">
        <w:rPr>
          <w:noProof/>
          <w:sz w:val="18"/>
        </w:rPr>
        <w:fldChar w:fldCharType="end"/>
      </w:r>
    </w:p>
    <w:p w:rsidR="007073D1" w:rsidRPr="004867E8" w:rsidRDefault="007073D1">
      <w:pPr>
        <w:pStyle w:val="TOC9"/>
        <w:rPr>
          <w:rFonts w:asciiTheme="minorHAnsi" w:eastAsiaTheme="minorEastAsia" w:hAnsiTheme="minorHAnsi" w:cstheme="minorBidi"/>
          <w:i w:val="0"/>
          <w:noProof/>
          <w:kern w:val="0"/>
          <w:sz w:val="22"/>
          <w:szCs w:val="22"/>
        </w:rPr>
      </w:pPr>
      <w:r w:rsidRPr="004867E8">
        <w:rPr>
          <w:noProof/>
        </w:rPr>
        <w:t>Customs (Prohibited Exports) Regulations</w:t>
      </w:r>
      <w:r w:rsidR="004867E8" w:rsidRPr="004867E8">
        <w:rPr>
          <w:noProof/>
        </w:rPr>
        <w:t> </w:t>
      </w:r>
      <w:r w:rsidRPr="004867E8">
        <w:rPr>
          <w:noProof/>
        </w:rPr>
        <w:t>1958</w:t>
      </w:r>
      <w:r w:rsidRPr="004867E8">
        <w:rPr>
          <w:i w:val="0"/>
          <w:noProof/>
          <w:sz w:val="18"/>
        </w:rPr>
        <w:tab/>
      </w:r>
      <w:r w:rsidRPr="004867E8">
        <w:rPr>
          <w:i w:val="0"/>
          <w:noProof/>
          <w:sz w:val="18"/>
        </w:rPr>
        <w:fldChar w:fldCharType="begin"/>
      </w:r>
      <w:r w:rsidRPr="004867E8">
        <w:rPr>
          <w:i w:val="0"/>
          <w:noProof/>
          <w:sz w:val="18"/>
        </w:rPr>
        <w:instrText xml:space="preserve"> PAGEREF _Toc507404244 \h </w:instrText>
      </w:r>
      <w:r w:rsidRPr="004867E8">
        <w:rPr>
          <w:i w:val="0"/>
          <w:noProof/>
          <w:sz w:val="18"/>
        </w:rPr>
      </w:r>
      <w:r w:rsidRPr="004867E8">
        <w:rPr>
          <w:i w:val="0"/>
          <w:noProof/>
          <w:sz w:val="18"/>
        </w:rPr>
        <w:fldChar w:fldCharType="separate"/>
      </w:r>
      <w:r w:rsidR="00BB6ABF">
        <w:rPr>
          <w:i w:val="0"/>
          <w:noProof/>
          <w:sz w:val="18"/>
        </w:rPr>
        <w:t>2</w:t>
      </w:r>
      <w:r w:rsidRPr="004867E8">
        <w:rPr>
          <w:i w:val="0"/>
          <w:noProof/>
          <w:sz w:val="18"/>
        </w:rPr>
        <w:fldChar w:fldCharType="end"/>
      </w:r>
    </w:p>
    <w:p w:rsidR="007073D1" w:rsidRPr="004867E8" w:rsidRDefault="007073D1">
      <w:pPr>
        <w:pStyle w:val="TOC7"/>
        <w:rPr>
          <w:rFonts w:asciiTheme="minorHAnsi" w:eastAsiaTheme="minorEastAsia" w:hAnsiTheme="minorHAnsi" w:cstheme="minorBidi"/>
          <w:noProof/>
          <w:kern w:val="0"/>
          <w:sz w:val="22"/>
          <w:szCs w:val="22"/>
        </w:rPr>
      </w:pPr>
      <w:r w:rsidRPr="004867E8">
        <w:rPr>
          <w:noProof/>
        </w:rPr>
        <w:t>Part</w:t>
      </w:r>
      <w:r w:rsidR="004867E8" w:rsidRPr="004867E8">
        <w:rPr>
          <w:noProof/>
        </w:rPr>
        <w:t> </w:t>
      </w:r>
      <w:r w:rsidRPr="004867E8">
        <w:rPr>
          <w:noProof/>
        </w:rPr>
        <w:t>2—Consequential amendments</w:t>
      </w:r>
      <w:r w:rsidRPr="004867E8">
        <w:rPr>
          <w:noProof/>
          <w:sz w:val="18"/>
        </w:rPr>
        <w:tab/>
      </w:r>
      <w:r w:rsidRPr="004867E8">
        <w:rPr>
          <w:noProof/>
          <w:sz w:val="18"/>
        </w:rPr>
        <w:fldChar w:fldCharType="begin"/>
      </w:r>
      <w:r w:rsidRPr="004867E8">
        <w:rPr>
          <w:noProof/>
          <w:sz w:val="18"/>
        </w:rPr>
        <w:instrText xml:space="preserve"> PAGEREF _Toc507404262 \h </w:instrText>
      </w:r>
      <w:r w:rsidRPr="004867E8">
        <w:rPr>
          <w:noProof/>
          <w:sz w:val="18"/>
        </w:rPr>
      </w:r>
      <w:r w:rsidRPr="004867E8">
        <w:rPr>
          <w:noProof/>
          <w:sz w:val="18"/>
        </w:rPr>
        <w:fldChar w:fldCharType="separate"/>
      </w:r>
      <w:r w:rsidR="00BB6ABF">
        <w:rPr>
          <w:noProof/>
          <w:sz w:val="18"/>
        </w:rPr>
        <w:t>15</w:t>
      </w:r>
      <w:r w:rsidRPr="004867E8">
        <w:rPr>
          <w:noProof/>
          <w:sz w:val="18"/>
        </w:rPr>
        <w:fldChar w:fldCharType="end"/>
      </w:r>
    </w:p>
    <w:p w:rsidR="007073D1" w:rsidRPr="004867E8" w:rsidRDefault="007073D1">
      <w:pPr>
        <w:pStyle w:val="TOC9"/>
        <w:rPr>
          <w:rFonts w:asciiTheme="minorHAnsi" w:eastAsiaTheme="minorEastAsia" w:hAnsiTheme="minorHAnsi" w:cstheme="minorBidi"/>
          <w:i w:val="0"/>
          <w:noProof/>
          <w:kern w:val="0"/>
          <w:sz w:val="22"/>
          <w:szCs w:val="22"/>
        </w:rPr>
      </w:pPr>
      <w:r w:rsidRPr="004867E8">
        <w:rPr>
          <w:noProof/>
        </w:rPr>
        <w:t>Customs (Prohibited Imports) Regulations</w:t>
      </w:r>
      <w:r w:rsidR="004867E8" w:rsidRPr="004867E8">
        <w:rPr>
          <w:noProof/>
        </w:rPr>
        <w:t> </w:t>
      </w:r>
      <w:r w:rsidRPr="004867E8">
        <w:rPr>
          <w:noProof/>
        </w:rPr>
        <w:t>1956</w:t>
      </w:r>
      <w:r w:rsidRPr="004867E8">
        <w:rPr>
          <w:i w:val="0"/>
          <w:noProof/>
          <w:sz w:val="18"/>
        </w:rPr>
        <w:tab/>
      </w:r>
      <w:r w:rsidRPr="004867E8">
        <w:rPr>
          <w:i w:val="0"/>
          <w:noProof/>
          <w:sz w:val="18"/>
        </w:rPr>
        <w:fldChar w:fldCharType="begin"/>
      </w:r>
      <w:r w:rsidRPr="004867E8">
        <w:rPr>
          <w:i w:val="0"/>
          <w:noProof/>
          <w:sz w:val="18"/>
        </w:rPr>
        <w:instrText xml:space="preserve"> PAGEREF _Toc507404263 \h </w:instrText>
      </w:r>
      <w:r w:rsidRPr="004867E8">
        <w:rPr>
          <w:i w:val="0"/>
          <w:noProof/>
          <w:sz w:val="18"/>
        </w:rPr>
      </w:r>
      <w:r w:rsidRPr="004867E8">
        <w:rPr>
          <w:i w:val="0"/>
          <w:noProof/>
          <w:sz w:val="18"/>
        </w:rPr>
        <w:fldChar w:fldCharType="separate"/>
      </w:r>
      <w:r w:rsidR="00BB6ABF">
        <w:rPr>
          <w:i w:val="0"/>
          <w:noProof/>
          <w:sz w:val="18"/>
        </w:rPr>
        <w:t>15</w:t>
      </w:r>
      <w:r w:rsidRPr="004867E8">
        <w:rPr>
          <w:i w:val="0"/>
          <w:noProof/>
          <w:sz w:val="18"/>
        </w:rPr>
        <w:fldChar w:fldCharType="end"/>
      </w:r>
    </w:p>
    <w:p w:rsidR="007073D1" w:rsidRPr="004867E8" w:rsidRDefault="007073D1">
      <w:pPr>
        <w:pStyle w:val="TOC9"/>
        <w:rPr>
          <w:rFonts w:asciiTheme="minorHAnsi" w:eastAsiaTheme="minorEastAsia" w:hAnsiTheme="minorHAnsi" w:cstheme="minorBidi"/>
          <w:i w:val="0"/>
          <w:noProof/>
          <w:kern w:val="0"/>
          <w:sz w:val="22"/>
          <w:szCs w:val="22"/>
        </w:rPr>
      </w:pPr>
      <w:r w:rsidRPr="004867E8">
        <w:rPr>
          <w:noProof/>
        </w:rPr>
        <w:t>Defence Trade Controls Regulation</w:t>
      </w:r>
      <w:r w:rsidR="004867E8" w:rsidRPr="004867E8">
        <w:rPr>
          <w:noProof/>
        </w:rPr>
        <w:t> </w:t>
      </w:r>
      <w:r w:rsidRPr="004867E8">
        <w:rPr>
          <w:noProof/>
        </w:rPr>
        <w:t>2013</w:t>
      </w:r>
      <w:r w:rsidRPr="004867E8">
        <w:rPr>
          <w:i w:val="0"/>
          <w:noProof/>
          <w:sz w:val="18"/>
        </w:rPr>
        <w:tab/>
      </w:r>
      <w:r w:rsidRPr="004867E8">
        <w:rPr>
          <w:i w:val="0"/>
          <w:noProof/>
          <w:sz w:val="18"/>
        </w:rPr>
        <w:fldChar w:fldCharType="begin"/>
      </w:r>
      <w:r w:rsidRPr="004867E8">
        <w:rPr>
          <w:i w:val="0"/>
          <w:noProof/>
          <w:sz w:val="18"/>
        </w:rPr>
        <w:instrText xml:space="preserve"> PAGEREF _Toc507404264 \h </w:instrText>
      </w:r>
      <w:r w:rsidRPr="004867E8">
        <w:rPr>
          <w:i w:val="0"/>
          <w:noProof/>
          <w:sz w:val="18"/>
        </w:rPr>
      </w:r>
      <w:r w:rsidRPr="004867E8">
        <w:rPr>
          <w:i w:val="0"/>
          <w:noProof/>
          <w:sz w:val="18"/>
        </w:rPr>
        <w:fldChar w:fldCharType="separate"/>
      </w:r>
      <w:r w:rsidR="00BB6ABF">
        <w:rPr>
          <w:i w:val="0"/>
          <w:noProof/>
          <w:sz w:val="18"/>
        </w:rPr>
        <w:t>17</w:t>
      </w:r>
      <w:r w:rsidRPr="004867E8">
        <w:rPr>
          <w:i w:val="0"/>
          <w:noProof/>
          <w:sz w:val="18"/>
        </w:rPr>
        <w:fldChar w:fldCharType="end"/>
      </w:r>
    </w:p>
    <w:p w:rsidR="007073D1" w:rsidRPr="004867E8" w:rsidRDefault="007073D1">
      <w:pPr>
        <w:pStyle w:val="TOC7"/>
        <w:rPr>
          <w:rFonts w:asciiTheme="minorHAnsi" w:eastAsiaTheme="minorEastAsia" w:hAnsiTheme="minorHAnsi" w:cstheme="minorBidi"/>
          <w:noProof/>
          <w:kern w:val="0"/>
          <w:sz w:val="22"/>
          <w:szCs w:val="22"/>
        </w:rPr>
      </w:pPr>
      <w:r w:rsidRPr="004867E8">
        <w:rPr>
          <w:noProof/>
        </w:rPr>
        <w:t>Part</w:t>
      </w:r>
      <w:r w:rsidR="004867E8" w:rsidRPr="004867E8">
        <w:rPr>
          <w:noProof/>
        </w:rPr>
        <w:t> </w:t>
      </w:r>
      <w:r w:rsidRPr="004867E8">
        <w:rPr>
          <w:noProof/>
        </w:rPr>
        <w:t>3—Amendments of listed provisions</w:t>
      </w:r>
      <w:r w:rsidRPr="004867E8">
        <w:rPr>
          <w:noProof/>
          <w:sz w:val="18"/>
        </w:rPr>
        <w:tab/>
      </w:r>
      <w:r w:rsidRPr="004867E8">
        <w:rPr>
          <w:noProof/>
          <w:sz w:val="18"/>
        </w:rPr>
        <w:fldChar w:fldCharType="begin"/>
      </w:r>
      <w:r w:rsidRPr="004867E8">
        <w:rPr>
          <w:noProof/>
          <w:sz w:val="18"/>
        </w:rPr>
        <w:instrText xml:space="preserve"> PAGEREF _Toc507404266 \h </w:instrText>
      </w:r>
      <w:r w:rsidRPr="004867E8">
        <w:rPr>
          <w:noProof/>
          <w:sz w:val="18"/>
        </w:rPr>
      </w:r>
      <w:r w:rsidRPr="004867E8">
        <w:rPr>
          <w:noProof/>
          <w:sz w:val="18"/>
        </w:rPr>
        <w:fldChar w:fldCharType="separate"/>
      </w:r>
      <w:r w:rsidR="00BB6ABF">
        <w:rPr>
          <w:noProof/>
          <w:sz w:val="18"/>
        </w:rPr>
        <w:t>18</w:t>
      </w:r>
      <w:r w:rsidRPr="004867E8">
        <w:rPr>
          <w:noProof/>
          <w:sz w:val="18"/>
        </w:rPr>
        <w:fldChar w:fldCharType="end"/>
      </w:r>
    </w:p>
    <w:p w:rsidR="007073D1" w:rsidRPr="004867E8" w:rsidRDefault="007073D1">
      <w:pPr>
        <w:pStyle w:val="TOC9"/>
        <w:rPr>
          <w:rFonts w:asciiTheme="minorHAnsi" w:eastAsiaTheme="minorEastAsia" w:hAnsiTheme="minorHAnsi" w:cstheme="minorBidi"/>
          <w:i w:val="0"/>
          <w:noProof/>
          <w:kern w:val="0"/>
          <w:sz w:val="22"/>
          <w:szCs w:val="22"/>
        </w:rPr>
      </w:pPr>
      <w:r w:rsidRPr="004867E8">
        <w:rPr>
          <w:noProof/>
        </w:rPr>
        <w:t>Customs (Prohibited Exports) Regulations</w:t>
      </w:r>
      <w:r w:rsidR="004867E8" w:rsidRPr="004867E8">
        <w:rPr>
          <w:noProof/>
        </w:rPr>
        <w:t> </w:t>
      </w:r>
      <w:r w:rsidRPr="004867E8">
        <w:rPr>
          <w:noProof/>
        </w:rPr>
        <w:t>1958</w:t>
      </w:r>
      <w:r w:rsidRPr="004867E8">
        <w:rPr>
          <w:i w:val="0"/>
          <w:noProof/>
          <w:sz w:val="18"/>
        </w:rPr>
        <w:tab/>
      </w:r>
      <w:r w:rsidRPr="004867E8">
        <w:rPr>
          <w:i w:val="0"/>
          <w:noProof/>
          <w:sz w:val="18"/>
        </w:rPr>
        <w:fldChar w:fldCharType="begin"/>
      </w:r>
      <w:r w:rsidRPr="004867E8">
        <w:rPr>
          <w:i w:val="0"/>
          <w:noProof/>
          <w:sz w:val="18"/>
        </w:rPr>
        <w:instrText xml:space="preserve"> PAGEREF _Toc507404267 \h </w:instrText>
      </w:r>
      <w:r w:rsidRPr="004867E8">
        <w:rPr>
          <w:i w:val="0"/>
          <w:noProof/>
          <w:sz w:val="18"/>
        </w:rPr>
      </w:r>
      <w:r w:rsidRPr="004867E8">
        <w:rPr>
          <w:i w:val="0"/>
          <w:noProof/>
          <w:sz w:val="18"/>
        </w:rPr>
        <w:fldChar w:fldCharType="separate"/>
      </w:r>
      <w:r w:rsidR="00BB6ABF">
        <w:rPr>
          <w:i w:val="0"/>
          <w:noProof/>
          <w:sz w:val="18"/>
        </w:rPr>
        <w:t>18</w:t>
      </w:r>
      <w:r w:rsidRPr="004867E8">
        <w:rPr>
          <w:i w:val="0"/>
          <w:noProof/>
          <w:sz w:val="18"/>
        </w:rPr>
        <w:fldChar w:fldCharType="end"/>
      </w:r>
    </w:p>
    <w:p w:rsidR="00833416" w:rsidRPr="004867E8" w:rsidRDefault="007073D1" w:rsidP="0048364F">
      <w:r w:rsidRPr="004867E8">
        <w:fldChar w:fldCharType="end"/>
      </w:r>
    </w:p>
    <w:p w:rsidR="00722023" w:rsidRPr="004867E8" w:rsidRDefault="00722023" w:rsidP="0048364F">
      <w:pPr>
        <w:sectPr w:rsidR="00722023" w:rsidRPr="004867E8" w:rsidSect="00F3453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867E8" w:rsidRDefault="0048364F" w:rsidP="0048364F">
      <w:pPr>
        <w:pStyle w:val="ActHead5"/>
      </w:pPr>
      <w:bookmarkStart w:id="0" w:name="_Toc507404238"/>
      <w:r w:rsidRPr="004867E8">
        <w:rPr>
          <w:rStyle w:val="CharSectno"/>
        </w:rPr>
        <w:lastRenderedPageBreak/>
        <w:t>1</w:t>
      </w:r>
      <w:r w:rsidRPr="004867E8">
        <w:t xml:space="preserve">  </w:t>
      </w:r>
      <w:r w:rsidR="004F676E" w:rsidRPr="004867E8">
        <w:t>Name</w:t>
      </w:r>
      <w:bookmarkEnd w:id="0"/>
    </w:p>
    <w:p w:rsidR="0048364F" w:rsidRPr="004867E8" w:rsidRDefault="0048364F" w:rsidP="0048364F">
      <w:pPr>
        <w:pStyle w:val="subsection"/>
      </w:pPr>
      <w:r w:rsidRPr="004867E8">
        <w:tab/>
      </w:r>
      <w:r w:rsidRPr="004867E8">
        <w:tab/>
      </w:r>
      <w:r w:rsidR="00142E66" w:rsidRPr="004867E8">
        <w:t>This instrument is</w:t>
      </w:r>
      <w:r w:rsidR="003801D0" w:rsidRPr="004867E8">
        <w:t xml:space="preserve"> the</w:t>
      </w:r>
      <w:r w:rsidRPr="004867E8">
        <w:t xml:space="preserve"> </w:t>
      </w:r>
      <w:r w:rsidR="00CB0180" w:rsidRPr="004867E8">
        <w:rPr>
          <w:i/>
        </w:rPr>
        <w:fldChar w:fldCharType="begin"/>
      </w:r>
      <w:r w:rsidR="00CB0180" w:rsidRPr="004867E8">
        <w:rPr>
          <w:i/>
        </w:rPr>
        <w:instrText xml:space="preserve"> STYLEREF  ShortT </w:instrText>
      </w:r>
      <w:r w:rsidR="00CB0180" w:rsidRPr="004867E8">
        <w:rPr>
          <w:i/>
        </w:rPr>
        <w:fldChar w:fldCharType="separate"/>
      </w:r>
      <w:r w:rsidR="00BB6ABF">
        <w:rPr>
          <w:i/>
          <w:noProof/>
        </w:rPr>
        <w:t>Customs (Prohibited Exports) Amendment (Defence and Strategic Goods) Regulations 2018</w:t>
      </w:r>
      <w:r w:rsidR="00CB0180" w:rsidRPr="004867E8">
        <w:rPr>
          <w:i/>
        </w:rPr>
        <w:fldChar w:fldCharType="end"/>
      </w:r>
      <w:r w:rsidR="009A48CA" w:rsidRPr="004867E8">
        <w:t>.</w:t>
      </w:r>
    </w:p>
    <w:p w:rsidR="00682B40" w:rsidRPr="004867E8" w:rsidRDefault="00682B40" w:rsidP="00682B40">
      <w:pPr>
        <w:pStyle w:val="ActHead5"/>
      </w:pPr>
      <w:bookmarkStart w:id="1" w:name="_Toc507404239"/>
      <w:r w:rsidRPr="004867E8">
        <w:rPr>
          <w:rStyle w:val="CharSectno"/>
        </w:rPr>
        <w:t>2</w:t>
      </w:r>
      <w:r w:rsidRPr="004867E8">
        <w:t xml:space="preserve">  Commencement</w:t>
      </w:r>
      <w:bookmarkEnd w:id="1"/>
    </w:p>
    <w:p w:rsidR="002148DC" w:rsidRPr="004867E8" w:rsidRDefault="002148DC" w:rsidP="00722039">
      <w:pPr>
        <w:pStyle w:val="subsection"/>
      </w:pPr>
      <w:r w:rsidRPr="004867E8">
        <w:tab/>
        <w:t>(1)</w:t>
      </w:r>
      <w:r w:rsidRPr="004867E8">
        <w:tab/>
        <w:t>Each provision of this instrument specified in column 1 of the table commences, or is taken to have commenced, in accordance with column 2 of the table</w:t>
      </w:r>
      <w:r w:rsidR="009A48CA" w:rsidRPr="004867E8">
        <w:t>.</w:t>
      </w:r>
      <w:r w:rsidRPr="004867E8">
        <w:t xml:space="preserve"> Any other statement in column 2 has effect according to its terms</w:t>
      </w:r>
      <w:r w:rsidR="009A48CA" w:rsidRPr="004867E8">
        <w:t>.</w:t>
      </w:r>
    </w:p>
    <w:p w:rsidR="002148DC" w:rsidRPr="004867E8" w:rsidRDefault="002148DC" w:rsidP="00722039">
      <w:pPr>
        <w:pStyle w:val="Tabletext"/>
      </w:pPr>
    </w:p>
    <w:tbl>
      <w:tblPr>
        <w:tblW w:w="4904" w:type="pct"/>
        <w:tblInd w:w="107"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34"/>
        <w:gridCol w:w="4591"/>
        <w:gridCol w:w="1838"/>
      </w:tblGrid>
      <w:tr w:rsidR="002148DC" w:rsidRPr="004867E8" w:rsidTr="00DA7407">
        <w:trPr>
          <w:tblHeader/>
        </w:trPr>
        <w:tc>
          <w:tcPr>
            <w:tcW w:w="5000" w:type="pct"/>
            <w:gridSpan w:val="3"/>
            <w:tcBorders>
              <w:top w:val="single" w:sz="12" w:space="0" w:color="auto"/>
              <w:bottom w:val="single" w:sz="6" w:space="0" w:color="auto"/>
            </w:tcBorders>
            <w:shd w:val="clear" w:color="auto" w:fill="auto"/>
            <w:hideMark/>
          </w:tcPr>
          <w:p w:rsidR="002148DC" w:rsidRPr="004867E8" w:rsidRDefault="002148DC" w:rsidP="00722039">
            <w:pPr>
              <w:pStyle w:val="TableHeading"/>
            </w:pPr>
            <w:r w:rsidRPr="004867E8">
              <w:t>Commencement information</w:t>
            </w:r>
          </w:p>
        </w:tc>
      </w:tr>
      <w:tr w:rsidR="002148DC" w:rsidRPr="004867E8" w:rsidTr="00DA7407">
        <w:trPr>
          <w:tblHeader/>
        </w:trPr>
        <w:tc>
          <w:tcPr>
            <w:tcW w:w="1156" w:type="pct"/>
            <w:tcBorders>
              <w:top w:val="single" w:sz="6" w:space="0" w:color="auto"/>
              <w:bottom w:val="single" w:sz="6" w:space="0" w:color="auto"/>
            </w:tcBorders>
            <w:shd w:val="clear" w:color="auto" w:fill="auto"/>
            <w:hideMark/>
          </w:tcPr>
          <w:p w:rsidR="002148DC" w:rsidRPr="004867E8" w:rsidRDefault="002148DC" w:rsidP="00722039">
            <w:pPr>
              <w:pStyle w:val="TableHeading"/>
            </w:pPr>
            <w:r w:rsidRPr="004867E8">
              <w:t>Column 1</w:t>
            </w:r>
          </w:p>
        </w:tc>
        <w:tc>
          <w:tcPr>
            <w:tcW w:w="2745" w:type="pct"/>
            <w:tcBorders>
              <w:top w:val="single" w:sz="6" w:space="0" w:color="auto"/>
              <w:bottom w:val="single" w:sz="6" w:space="0" w:color="auto"/>
            </w:tcBorders>
            <w:shd w:val="clear" w:color="auto" w:fill="auto"/>
            <w:hideMark/>
          </w:tcPr>
          <w:p w:rsidR="002148DC" w:rsidRPr="004867E8" w:rsidRDefault="002148DC" w:rsidP="00722039">
            <w:pPr>
              <w:pStyle w:val="TableHeading"/>
            </w:pPr>
            <w:r w:rsidRPr="004867E8">
              <w:t>Column 2</w:t>
            </w:r>
          </w:p>
        </w:tc>
        <w:tc>
          <w:tcPr>
            <w:tcW w:w="1099" w:type="pct"/>
            <w:tcBorders>
              <w:top w:val="single" w:sz="6" w:space="0" w:color="auto"/>
              <w:bottom w:val="single" w:sz="6" w:space="0" w:color="auto"/>
            </w:tcBorders>
            <w:shd w:val="clear" w:color="auto" w:fill="auto"/>
            <w:hideMark/>
          </w:tcPr>
          <w:p w:rsidR="002148DC" w:rsidRPr="004867E8" w:rsidRDefault="002148DC" w:rsidP="00722039">
            <w:pPr>
              <w:pStyle w:val="TableHeading"/>
            </w:pPr>
            <w:r w:rsidRPr="004867E8">
              <w:t>Column 3</w:t>
            </w:r>
          </w:p>
        </w:tc>
      </w:tr>
      <w:tr w:rsidR="002148DC" w:rsidRPr="004867E8" w:rsidTr="00DA7407">
        <w:trPr>
          <w:tblHeader/>
        </w:trPr>
        <w:tc>
          <w:tcPr>
            <w:tcW w:w="1156" w:type="pct"/>
            <w:tcBorders>
              <w:top w:val="single" w:sz="6" w:space="0" w:color="auto"/>
              <w:bottom w:val="single" w:sz="12" w:space="0" w:color="auto"/>
            </w:tcBorders>
            <w:shd w:val="clear" w:color="auto" w:fill="auto"/>
            <w:hideMark/>
          </w:tcPr>
          <w:p w:rsidR="002148DC" w:rsidRPr="004867E8" w:rsidRDefault="002148DC" w:rsidP="00722039">
            <w:pPr>
              <w:pStyle w:val="TableHeading"/>
            </w:pPr>
            <w:r w:rsidRPr="004867E8">
              <w:t>Provisions</w:t>
            </w:r>
          </w:p>
        </w:tc>
        <w:tc>
          <w:tcPr>
            <w:tcW w:w="2745" w:type="pct"/>
            <w:tcBorders>
              <w:top w:val="single" w:sz="6" w:space="0" w:color="auto"/>
              <w:bottom w:val="single" w:sz="12" w:space="0" w:color="auto"/>
            </w:tcBorders>
            <w:shd w:val="clear" w:color="auto" w:fill="auto"/>
            <w:hideMark/>
          </w:tcPr>
          <w:p w:rsidR="002148DC" w:rsidRPr="004867E8" w:rsidRDefault="002148DC" w:rsidP="00722039">
            <w:pPr>
              <w:pStyle w:val="TableHeading"/>
            </w:pPr>
            <w:r w:rsidRPr="004867E8">
              <w:t>Commencement</w:t>
            </w:r>
          </w:p>
        </w:tc>
        <w:tc>
          <w:tcPr>
            <w:tcW w:w="1099" w:type="pct"/>
            <w:tcBorders>
              <w:top w:val="single" w:sz="6" w:space="0" w:color="auto"/>
              <w:bottom w:val="single" w:sz="12" w:space="0" w:color="auto"/>
            </w:tcBorders>
            <w:shd w:val="clear" w:color="auto" w:fill="auto"/>
            <w:hideMark/>
          </w:tcPr>
          <w:p w:rsidR="002148DC" w:rsidRPr="004867E8" w:rsidRDefault="002148DC" w:rsidP="00722039">
            <w:pPr>
              <w:pStyle w:val="TableHeading"/>
            </w:pPr>
            <w:r w:rsidRPr="004867E8">
              <w:t>Date/Details</w:t>
            </w:r>
          </w:p>
        </w:tc>
      </w:tr>
      <w:tr w:rsidR="007F738B" w:rsidRPr="004867E8" w:rsidTr="00DA7407">
        <w:tc>
          <w:tcPr>
            <w:tcW w:w="1156" w:type="pct"/>
            <w:tcBorders>
              <w:top w:val="single" w:sz="12" w:space="0" w:color="auto"/>
              <w:bottom w:val="single" w:sz="12" w:space="0" w:color="auto"/>
            </w:tcBorders>
            <w:shd w:val="clear" w:color="auto" w:fill="auto"/>
          </w:tcPr>
          <w:p w:rsidR="007F738B" w:rsidRPr="004867E8" w:rsidRDefault="00670FE9" w:rsidP="007F738B">
            <w:pPr>
              <w:pStyle w:val="Tabletext"/>
            </w:pPr>
            <w:r w:rsidRPr="004867E8">
              <w:t xml:space="preserve">1.  </w:t>
            </w:r>
            <w:r w:rsidR="00DA7407" w:rsidRPr="004867E8">
              <w:t>The whole of this instrument</w:t>
            </w:r>
          </w:p>
        </w:tc>
        <w:tc>
          <w:tcPr>
            <w:tcW w:w="2745" w:type="pct"/>
            <w:tcBorders>
              <w:top w:val="single" w:sz="12" w:space="0" w:color="auto"/>
              <w:bottom w:val="single" w:sz="12" w:space="0" w:color="auto"/>
            </w:tcBorders>
            <w:shd w:val="clear" w:color="auto" w:fill="auto"/>
          </w:tcPr>
          <w:p w:rsidR="007F738B" w:rsidRPr="004867E8" w:rsidRDefault="007F738B" w:rsidP="007F738B">
            <w:pPr>
              <w:pStyle w:val="Tabletext"/>
            </w:pPr>
            <w:r w:rsidRPr="004867E8">
              <w:t>The day after this instrument is registered.</w:t>
            </w:r>
          </w:p>
        </w:tc>
        <w:tc>
          <w:tcPr>
            <w:tcW w:w="1099" w:type="pct"/>
            <w:tcBorders>
              <w:top w:val="single" w:sz="12" w:space="0" w:color="auto"/>
              <w:bottom w:val="single" w:sz="12" w:space="0" w:color="auto"/>
            </w:tcBorders>
            <w:shd w:val="clear" w:color="auto" w:fill="auto"/>
          </w:tcPr>
          <w:p w:rsidR="007F738B" w:rsidRPr="004867E8" w:rsidRDefault="00806D18" w:rsidP="007F738B">
            <w:pPr>
              <w:pStyle w:val="Tabletext"/>
            </w:pPr>
            <w:r>
              <w:t>21 April 2018</w:t>
            </w:r>
            <w:bookmarkStart w:id="2" w:name="_GoBack"/>
            <w:bookmarkEnd w:id="2"/>
          </w:p>
        </w:tc>
      </w:tr>
    </w:tbl>
    <w:p w:rsidR="002148DC" w:rsidRPr="004867E8" w:rsidRDefault="002148DC" w:rsidP="00722039">
      <w:pPr>
        <w:pStyle w:val="notetext"/>
      </w:pPr>
      <w:r w:rsidRPr="004867E8">
        <w:rPr>
          <w:snapToGrid w:val="0"/>
          <w:lang w:eastAsia="en-US"/>
        </w:rPr>
        <w:t xml:space="preserve">Note: </w:t>
      </w:r>
      <w:r w:rsidRPr="004867E8">
        <w:rPr>
          <w:snapToGrid w:val="0"/>
          <w:lang w:eastAsia="en-US"/>
        </w:rPr>
        <w:tab/>
        <w:t>This table relates only to the provisions of this instrument as originally made</w:t>
      </w:r>
      <w:r w:rsidR="009A48CA" w:rsidRPr="004867E8">
        <w:rPr>
          <w:snapToGrid w:val="0"/>
          <w:lang w:eastAsia="en-US"/>
        </w:rPr>
        <w:t>.</w:t>
      </w:r>
      <w:r w:rsidRPr="004867E8">
        <w:rPr>
          <w:snapToGrid w:val="0"/>
          <w:lang w:eastAsia="en-US"/>
        </w:rPr>
        <w:t xml:space="preserve"> It will not be amended to deal with any later amendments of this instrument</w:t>
      </w:r>
      <w:r w:rsidR="009A48CA" w:rsidRPr="004867E8">
        <w:rPr>
          <w:snapToGrid w:val="0"/>
          <w:lang w:eastAsia="en-US"/>
        </w:rPr>
        <w:t>.</w:t>
      </w:r>
    </w:p>
    <w:p w:rsidR="002148DC" w:rsidRPr="004867E8" w:rsidRDefault="002148DC" w:rsidP="00722039">
      <w:pPr>
        <w:pStyle w:val="subsection"/>
      </w:pPr>
      <w:r w:rsidRPr="004867E8">
        <w:tab/>
        <w:t>(2)</w:t>
      </w:r>
      <w:r w:rsidRPr="004867E8">
        <w:tab/>
        <w:t>Any information in column 3 of the table is not part of this instrument</w:t>
      </w:r>
      <w:r w:rsidR="009A48CA" w:rsidRPr="004867E8">
        <w:t>.</w:t>
      </w:r>
      <w:r w:rsidRPr="004867E8">
        <w:t xml:space="preserve"> Information may be inserted in this column, or information in it may be edited, in any published version of this instrument</w:t>
      </w:r>
      <w:r w:rsidR="009A48CA" w:rsidRPr="004867E8">
        <w:t>.</w:t>
      </w:r>
    </w:p>
    <w:p w:rsidR="007769D4" w:rsidRPr="004867E8" w:rsidRDefault="007769D4" w:rsidP="002148DC">
      <w:pPr>
        <w:pStyle w:val="ActHead5"/>
      </w:pPr>
      <w:bookmarkStart w:id="3" w:name="_Toc507404240"/>
      <w:r w:rsidRPr="004867E8">
        <w:rPr>
          <w:rStyle w:val="CharSectno"/>
        </w:rPr>
        <w:t>3</w:t>
      </w:r>
      <w:r w:rsidRPr="004867E8">
        <w:t xml:space="preserve">  Authority</w:t>
      </w:r>
      <w:bookmarkEnd w:id="3"/>
    </w:p>
    <w:p w:rsidR="007769D4" w:rsidRPr="004867E8" w:rsidRDefault="007769D4" w:rsidP="007769D4">
      <w:pPr>
        <w:pStyle w:val="subsection"/>
      </w:pPr>
      <w:r w:rsidRPr="004867E8">
        <w:tab/>
      </w:r>
      <w:r w:rsidRPr="004867E8">
        <w:tab/>
      </w:r>
      <w:r w:rsidR="00AF0336" w:rsidRPr="004867E8">
        <w:t xml:space="preserve">This </w:t>
      </w:r>
      <w:r w:rsidR="00011222" w:rsidRPr="004867E8">
        <w:t>instrument</w:t>
      </w:r>
      <w:r w:rsidR="00AF0336" w:rsidRPr="004867E8">
        <w:t xml:space="preserve"> is made under the </w:t>
      </w:r>
      <w:r w:rsidR="00AF7249" w:rsidRPr="004867E8">
        <w:rPr>
          <w:i/>
        </w:rPr>
        <w:t>Customs Act</w:t>
      </w:r>
      <w:r w:rsidR="006875DB" w:rsidRPr="004867E8">
        <w:rPr>
          <w:i/>
        </w:rPr>
        <w:t xml:space="preserve"> 1901</w:t>
      </w:r>
      <w:r w:rsidR="009A48CA" w:rsidRPr="004867E8">
        <w:rPr>
          <w:i/>
        </w:rPr>
        <w:t>.</w:t>
      </w:r>
    </w:p>
    <w:p w:rsidR="00557C7A" w:rsidRPr="004867E8" w:rsidRDefault="007769D4" w:rsidP="00557C7A">
      <w:pPr>
        <w:pStyle w:val="ActHead5"/>
      </w:pPr>
      <w:bookmarkStart w:id="4" w:name="_Toc507404241"/>
      <w:r w:rsidRPr="004867E8">
        <w:rPr>
          <w:rStyle w:val="CharSectno"/>
        </w:rPr>
        <w:t>4</w:t>
      </w:r>
      <w:r w:rsidR="00557C7A" w:rsidRPr="004867E8">
        <w:t xml:space="preserve">  </w:t>
      </w:r>
      <w:r w:rsidR="00B332B8" w:rsidRPr="004867E8">
        <w:t>Schedules</w:t>
      </w:r>
      <w:bookmarkEnd w:id="4"/>
    </w:p>
    <w:p w:rsidR="00557C7A" w:rsidRPr="004867E8" w:rsidRDefault="00557C7A" w:rsidP="00557C7A">
      <w:pPr>
        <w:pStyle w:val="subsection"/>
      </w:pPr>
      <w:r w:rsidRPr="004867E8">
        <w:tab/>
      </w:r>
      <w:r w:rsidRPr="004867E8">
        <w:tab/>
      </w:r>
      <w:r w:rsidR="00CD7ECB" w:rsidRPr="004867E8">
        <w:t xml:space="preserve">Each instrument that is specified in a Schedule to </w:t>
      </w:r>
      <w:r w:rsidR="00AF7249" w:rsidRPr="004867E8">
        <w:t>this instrument</w:t>
      </w:r>
      <w:r w:rsidR="00C814F5" w:rsidRPr="004867E8">
        <w:t xml:space="preserve"> </w:t>
      </w:r>
      <w:r w:rsidR="00CD7ECB" w:rsidRPr="004867E8">
        <w:t xml:space="preserve">is amended or repealed as set out in the applicable items in the Schedule concerned, and any other item in a Schedule to </w:t>
      </w:r>
      <w:r w:rsidR="00AF7249" w:rsidRPr="004867E8">
        <w:t>this instrument</w:t>
      </w:r>
      <w:r w:rsidR="00CD7ECB" w:rsidRPr="004867E8">
        <w:t xml:space="preserve"> has effect according to its terms</w:t>
      </w:r>
      <w:r w:rsidR="009A48CA" w:rsidRPr="004867E8">
        <w:t>.</w:t>
      </w:r>
    </w:p>
    <w:p w:rsidR="0048364F" w:rsidRPr="004867E8" w:rsidRDefault="0048364F" w:rsidP="00FF3089">
      <w:pPr>
        <w:pStyle w:val="ActHead6"/>
        <w:pageBreakBefore/>
      </w:pPr>
      <w:bookmarkStart w:id="5" w:name="_Toc507404242"/>
      <w:bookmarkStart w:id="6" w:name="opcAmSched"/>
      <w:bookmarkStart w:id="7" w:name="opcCurrentFind"/>
      <w:r w:rsidRPr="004867E8">
        <w:rPr>
          <w:rStyle w:val="CharAmSchNo"/>
        </w:rPr>
        <w:t>Schedule</w:t>
      </w:r>
      <w:r w:rsidR="004867E8" w:rsidRPr="004867E8">
        <w:rPr>
          <w:rStyle w:val="CharAmSchNo"/>
        </w:rPr>
        <w:t> </w:t>
      </w:r>
      <w:r w:rsidRPr="004867E8">
        <w:rPr>
          <w:rStyle w:val="CharAmSchNo"/>
        </w:rPr>
        <w:t>1</w:t>
      </w:r>
      <w:r w:rsidRPr="004867E8">
        <w:t>—</w:t>
      </w:r>
      <w:r w:rsidR="00460499" w:rsidRPr="004867E8">
        <w:rPr>
          <w:rStyle w:val="CharAmSchText"/>
        </w:rPr>
        <w:t>Amendments</w:t>
      </w:r>
      <w:bookmarkEnd w:id="5"/>
    </w:p>
    <w:p w:rsidR="0004044E" w:rsidRPr="004867E8" w:rsidRDefault="00CA63B0" w:rsidP="00CA63B0">
      <w:pPr>
        <w:pStyle w:val="ActHead7"/>
      </w:pPr>
      <w:bookmarkStart w:id="8" w:name="_Toc507404243"/>
      <w:bookmarkEnd w:id="6"/>
      <w:bookmarkEnd w:id="7"/>
      <w:r w:rsidRPr="004867E8">
        <w:rPr>
          <w:rStyle w:val="CharAmPartNo"/>
        </w:rPr>
        <w:t>Part</w:t>
      </w:r>
      <w:r w:rsidR="004867E8" w:rsidRPr="004867E8">
        <w:rPr>
          <w:rStyle w:val="CharAmPartNo"/>
        </w:rPr>
        <w:t> </w:t>
      </w:r>
      <w:r w:rsidRPr="004867E8">
        <w:rPr>
          <w:rStyle w:val="CharAmPartNo"/>
        </w:rPr>
        <w:t>1</w:t>
      </w:r>
      <w:r w:rsidRPr="004867E8">
        <w:t>—</w:t>
      </w:r>
      <w:r w:rsidRPr="004867E8">
        <w:rPr>
          <w:rStyle w:val="CharAmPartText"/>
        </w:rPr>
        <w:t>Main amendments</w:t>
      </w:r>
      <w:bookmarkEnd w:id="8"/>
    </w:p>
    <w:p w:rsidR="00A425D8" w:rsidRPr="004867E8" w:rsidRDefault="006875DB" w:rsidP="001053F1">
      <w:pPr>
        <w:pStyle w:val="ActHead9"/>
      </w:pPr>
      <w:bookmarkStart w:id="9" w:name="_Toc507404244"/>
      <w:r w:rsidRPr="004867E8">
        <w:t>Customs (Prohibited Exports) Regulations</w:t>
      </w:r>
      <w:r w:rsidR="004867E8" w:rsidRPr="004867E8">
        <w:t> </w:t>
      </w:r>
      <w:r w:rsidRPr="004867E8">
        <w:t>1958</w:t>
      </w:r>
      <w:bookmarkEnd w:id="9"/>
    </w:p>
    <w:p w:rsidR="006D3667" w:rsidRPr="004867E8" w:rsidRDefault="008C4758" w:rsidP="006875DB">
      <w:pPr>
        <w:pStyle w:val="ItemHead"/>
      </w:pPr>
      <w:r w:rsidRPr="004867E8">
        <w:t>1</w:t>
      </w:r>
      <w:r w:rsidR="006875DB" w:rsidRPr="004867E8">
        <w:t xml:space="preserve">  </w:t>
      </w:r>
      <w:r w:rsidR="004C3973" w:rsidRPr="004867E8">
        <w:t>Subregulation</w:t>
      </w:r>
      <w:r w:rsidR="004867E8" w:rsidRPr="004867E8">
        <w:t> </w:t>
      </w:r>
      <w:r w:rsidR="004C3973" w:rsidRPr="004867E8">
        <w:t>2(1)</w:t>
      </w:r>
    </w:p>
    <w:p w:rsidR="004C3973" w:rsidRPr="004867E8" w:rsidRDefault="004C3973" w:rsidP="004C3973">
      <w:pPr>
        <w:pStyle w:val="Item"/>
      </w:pPr>
      <w:r w:rsidRPr="004867E8">
        <w:t>Insert:</w:t>
      </w:r>
    </w:p>
    <w:p w:rsidR="002148DC" w:rsidRPr="004867E8" w:rsidRDefault="002148DC" w:rsidP="002148DC">
      <w:pPr>
        <w:pStyle w:val="Definition"/>
        <w:rPr>
          <w:b/>
          <w:i/>
        </w:rPr>
      </w:pPr>
      <w:r w:rsidRPr="004867E8">
        <w:rPr>
          <w:b/>
          <w:i/>
        </w:rPr>
        <w:t xml:space="preserve">defence and strategic goods list </w:t>
      </w:r>
      <w:r w:rsidRPr="004867E8">
        <w:t>means the document:</w:t>
      </w:r>
    </w:p>
    <w:p w:rsidR="002148DC" w:rsidRPr="004867E8" w:rsidRDefault="002148DC" w:rsidP="002148DC">
      <w:pPr>
        <w:pStyle w:val="paragraph"/>
      </w:pPr>
      <w:r w:rsidRPr="004867E8">
        <w:tab/>
        <w:t>(a)</w:t>
      </w:r>
      <w:r w:rsidRPr="004867E8">
        <w:tab/>
        <w:t xml:space="preserve">formulated by the </w:t>
      </w:r>
      <w:r w:rsidR="000D2553" w:rsidRPr="004867E8">
        <w:t xml:space="preserve">Defence </w:t>
      </w:r>
      <w:r w:rsidRPr="004867E8">
        <w:t>Minister, and published, as mentioned in paragraph</w:t>
      </w:r>
      <w:r w:rsidR="004867E8" w:rsidRPr="004867E8">
        <w:t> </w:t>
      </w:r>
      <w:r w:rsidRPr="004867E8">
        <w:t>112(2A)(aa) of the Act; and</w:t>
      </w:r>
    </w:p>
    <w:p w:rsidR="002148DC" w:rsidRPr="004867E8" w:rsidRDefault="002148DC" w:rsidP="002148DC">
      <w:pPr>
        <w:pStyle w:val="paragraph"/>
      </w:pPr>
      <w:r w:rsidRPr="004867E8">
        <w:tab/>
        <w:t>(b)</w:t>
      </w:r>
      <w:r w:rsidRPr="004867E8">
        <w:tab/>
        <w:t>known as the Defence and Strategic Goods List;</w:t>
      </w:r>
    </w:p>
    <w:p w:rsidR="002148DC" w:rsidRPr="004867E8" w:rsidRDefault="002148DC" w:rsidP="002148DC">
      <w:pPr>
        <w:pStyle w:val="subsection2"/>
      </w:pPr>
      <w:r w:rsidRPr="004867E8">
        <w:t>as amended by the Defence Minister and in force from time to time</w:t>
      </w:r>
      <w:r w:rsidR="009A48CA" w:rsidRPr="004867E8">
        <w:t>.</w:t>
      </w:r>
    </w:p>
    <w:p w:rsidR="00775FC1" w:rsidRPr="004867E8" w:rsidRDefault="00775FC1" w:rsidP="00775FC1">
      <w:pPr>
        <w:pStyle w:val="Definition"/>
      </w:pPr>
      <w:r w:rsidRPr="004867E8">
        <w:rPr>
          <w:b/>
          <w:i/>
        </w:rPr>
        <w:t>DSGL technology</w:t>
      </w:r>
      <w:r w:rsidRPr="004867E8">
        <w:t xml:space="preserve"> has the meaning given by the </w:t>
      </w:r>
      <w:r w:rsidRPr="004867E8">
        <w:rPr>
          <w:i/>
        </w:rPr>
        <w:t>Defence Trade Controls Act 2012</w:t>
      </w:r>
      <w:r w:rsidRPr="004867E8">
        <w:t>.</w:t>
      </w:r>
    </w:p>
    <w:p w:rsidR="001951DC" w:rsidRPr="004867E8" w:rsidRDefault="00B444B9" w:rsidP="001951DC">
      <w:pPr>
        <w:pStyle w:val="Definition"/>
      </w:pPr>
      <w:r w:rsidRPr="004867E8">
        <w:rPr>
          <w:b/>
          <w:i/>
        </w:rPr>
        <w:t>reviewable defence and strategic goods decision</w:t>
      </w:r>
      <w:r w:rsidRPr="004867E8">
        <w:t xml:space="preserve">: see </w:t>
      </w:r>
      <w:r w:rsidR="00EA717E" w:rsidRPr="004867E8">
        <w:t>regulation</w:t>
      </w:r>
      <w:r w:rsidR="004867E8" w:rsidRPr="004867E8">
        <w:t> </w:t>
      </w:r>
      <w:r w:rsidRPr="004867E8">
        <w:t>13E</w:t>
      </w:r>
      <w:r w:rsidR="009A48CA" w:rsidRPr="004867E8">
        <w:t>E.</w:t>
      </w:r>
    </w:p>
    <w:p w:rsidR="00AE0D1D" w:rsidRPr="004867E8" w:rsidRDefault="008C4758" w:rsidP="00AE0D1D">
      <w:pPr>
        <w:pStyle w:val="ItemHead"/>
      </w:pPr>
      <w:r w:rsidRPr="004867E8">
        <w:t>2</w:t>
      </w:r>
      <w:r w:rsidR="00AE0D1D" w:rsidRPr="004867E8">
        <w:t xml:space="preserve">  Subregulations</w:t>
      </w:r>
      <w:r w:rsidR="004867E8" w:rsidRPr="004867E8">
        <w:t> </w:t>
      </w:r>
      <w:r w:rsidR="00AE0D1D" w:rsidRPr="004867E8">
        <w:t xml:space="preserve">13CR(1), 13CS(1) and 13CT(1) (definition of </w:t>
      </w:r>
      <w:r w:rsidR="00AE0D1D" w:rsidRPr="004867E8">
        <w:rPr>
          <w:i/>
        </w:rPr>
        <w:t>defence and strategic goods list</w:t>
      </w:r>
      <w:r w:rsidR="00AE0D1D" w:rsidRPr="004867E8">
        <w:t>)</w:t>
      </w:r>
    </w:p>
    <w:p w:rsidR="00AE0D1D" w:rsidRPr="004867E8" w:rsidRDefault="00AE0D1D" w:rsidP="00AE0D1D">
      <w:pPr>
        <w:pStyle w:val="Item"/>
      </w:pPr>
      <w:r w:rsidRPr="004867E8">
        <w:t>Repeal the definition</w:t>
      </w:r>
      <w:r w:rsidR="009A48CA" w:rsidRPr="004867E8">
        <w:t>.</w:t>
      </w:r>
    </w:p>
    <w:p w:rsidR="000D2553" w:rsidRPr="004867E8" w:rsidRDefault="008C4758" w:rsidP="000D2553">
      <w:pPr>
        <w:pStyle w:val="ItemHead"/>
      </w:pPr>
      <w:r w:rsidRPr="004867E8">
        <w:t>3</w:t>
      </w:r>
      <w:r w:rsidR="000D2553" w:rsidRPr="004867E8">
        <w:t xml:space="preserve">  Division</w:t>
      </w:r>
      <w:r w:rsidR="004867E8" w:rsidRPr="004867E8">
        <w:t> </w:t>
      </w:r>
      <w:r w:rsidR="000D2553" w:rsidRPr="004867E8">
        <w:t>4 of Part</w:t>
      </w:r>
      <w:r w:rsidR="004867E8" w:rsidRPr="004867E8">
        <w:t> </w:t>
      </w:r>
      <w:r w:rsidR="000D2553" w:rsidRPr="004867E8">
        <w:t>3 (heading)</w:t>
      </w:r>
    </w:p>
    <w:p w:rsidR="000D2553" w:rsidRPr="004867E8" w:rsidRDefault="000D2553" w:rsidP="000D2553">
      <w:pPr>
        <w:pStyle w:val="Item"/>
      </w:pPr>
      <w:r w:rsidRPr="004867E8">
        <w:t>Repeal the heading, substitute:</w:t>
      </w:r>
    </w:p>
    <w:p w:rsidR="000D2553" w:rsidRPr="004867E8" w:rsidRDefault="000D2553" w:rsidP="000D2553">
      <w:pPr>
        <w:pStyle w:val="ActHead3"/>
      </w:pPr>
      <w:bookmarkStart w:id="10" w:name="_Toc507404245"/>
      <w:r w:rsidRPr="004867E8">
        <w:rPr>
          <w:rStyle w:val="CharDivNo"/>
        </w:rPr>
        <w:t>Division</w:t>
      </w:r>
      <w:r w:rsidR="004867E8" w:rsidRPr="004867E8">
        <w:rPr>
          <w:rStyle w:val="CharDivNo"/>
        </w:rPr>
        <w:t> </w:t>
      </w:r>
      <w:r w:rsidRPr="004867E8">
        <w:rPr>
          <w:rStyle w:val="CharDivNo"/>
        </w:rPr>
        <w:t>4</w:t>
      </w:r>
      <w:r w:rsidRPr="004867E8">
        <w:t>—</w:t>
      </w:r>
      <w:r w:rsidRPr="004867E8">
        <w:rPr>
          <w:rStyle w:val="CharDivText"/>
        </w:rPr>
        <w:t>Financial goods</w:t>
      </w:r>
      <w:bookmarkEnd w:id="10"/>
    </w:p>
    <w:p w:rsidR="004C3973" w:rsidRPr="004867E8" w:rsidRDefault="008C4758" w:rsidP="004C3973">
      <w:pPr>
        <w:pStyle w:val="ItemHead"/>
      </w:pPr>
      <w:r w:rsidRPr="004867E8">
        <w:t>4</w:t>
      </w:r>
      <w:r w:rsidR="004C3973" w:rsidRPr="004867E8">
        <w:t xml:space="preserve">  Regulation</w:t>
      </w:r>
      <w:r w:rsidR="004867E8" w:rsidRPr="004867E8">
        <w:t> </w:t>
      </w:r>
      <w:r w:rsidR="004C3973" w:rsidRPr="004867E8">
        <w:t>13E</w:t>
      </w:r>
    </w:p>
    <w:p w:rsidR="004C3973" w:rsidRPr="004867E8" w:rsidRDefault="000D2553" w:rsidP="004C3973">
      <w:pPr>
        <w:pStyle w:val="Item"/>
      </w:pPr>
      <w:r w:rsidRPr="004867E8">
        <w:t>Repeal the regulation, substitute:</w:t>
      </w:r>
    </w:p>
    <w:p w:rsidR="004C3973" w:rsidRPr="004867E8" w:rsidRDefault="004C3973" w:rsidP="004C3973">
      <w:pPr>
        <w:pStyle w:val="ActHead3"/>
      </w:pPr>
      <w:bookmarkStart w:id="11" w:name="_Toc507404246"/>
      <w:r w:rsidRPr="004867E8">
        <w:rPr>
          <w:rStyle w:val="CharDivNo"/>
        </w:rPr>
        <w:t>Division</w:t>
      </w:r>
      <w:r w:rsidR="004867E8" w:rsidRPr="004867E8">
        <w:rPr>
          <w:rStyle w:val="CharDivNo"/>
        </w:rPr>
        <w:t> </w:t>
      </w:r>
      <w:r w:rsidR="000D2553" w:rsidRPr="004867E8">
        <w:rPr>
          <w:rStyle w:val="CharDivNo"/>
        </w:rPr>
        <w:t>4A</w:t>
      </w:r>
      <w:r w:rsidRPr="004867E8">
        <w:t>—</w:t>
      </w:r>
      <w:r w:rsidR="000D2553" w:rsidRPr="004867E8">
        <w:rPr>
          <w:rStyle w:val="CharDivText"/>
        </w:rPr>
        <w:t>D</w:t>
      </w:r>
      <w:r w:rsidRPr="004867E8">
        <w:rPr>
          <w:rStyle w:val="CharDivText"/>
        </w:rPr>
        <w:t>efence and strategic goods</w:t>
      </w:r>
      <w:bookmarkEnd w:id="11"/>
    </w:p>
    <w:p w:rsidR="004C3973" w:rsidRPr="004867E8" w:rsidRDefault="009A48CA" w:rsidP="004C3973">
      <w:pPr>
        <w:pStyle w:val="ActHead5"/>
      </w:pPr>
      <w:bookmarkStart w:id="12" w:name="_Toc507404247"/>
      <w:r w:rsidRPr="004867E8">
        <w:rPr>
          <w:rStyle w:val="CharSectno"/>
        </w:rPr>
        <w:t>13E</w:t>
      </w:r>
      <w:r w:rsidR="004C3973" w:rsidRPr="004867E8">
        <w:t xml:space="preserve">  </w:t>
      </w:r>
      <w:r w:rsidR="00A049A4" w:rsidRPr="004867E8">
        <w:t>Exportation of defence and strategic goods—</w:t>
      </w:r>
      <w:r w:rsidR="00D44EE0" w:rsidRPr="004867E8">
        <w:t>general</w:t>
      </w:r>
      <w:bookmarkEnd w:id="12"/>
    </w:p>
    <w:p w:rsidR="00C64CF9" w:rsidRPr="004867E8" w:rsidRDefault="00C64CF9" w:rsidP="00C64CF9">
      <w:pPr>
        <w:pStyle w:val="SubsectionHead"/>
      </w:pPr>
      <w:r w:rsidRPr="004867E8">
        <w:t>Prohibition of exportation</w:t>
      </w:r>
    </w:p>
    <w:p w:rsidR="004A05B9" w:rsidRPr="004867E8" w:rsidRDefault="004A05B9" w:rsidP="004A05B9">
      <w:pPr>
        <w:pStyle w:val="subsection"/>
      </w:pPr>
      <w:r w:rsidRPr="004867E8">
        <w:tab/>
        <w:t>(1)</w:t>
      </w:r>
      <w:r w:rsidRPr="004867E8">
        <w:tab/>
        <w:t>The exportation from Australia of the following goods is prohibited, subject to this Division:</w:t>
      </w:r>
    </w:p>
    <w:p w:rsidR="004A05B9" w:rsidRPr="004867E8" w:rsidRDefault="004A05B9" w:rsidP="004A05B9">
      <w:pPr>
        <w:pStyle w:val="paragraph"/>
      </w:pPr>
      <w:r w:rsidRPr="004867E8">
        <w:tab/>
        <w:t>(a)</w:t>
      </w:r>
      <w:r w:rsidRPr="004867E8">
        <w:tab/>
        <w:t>goods specified in the defence and strategic goods list;</w:t>
      </w:r>
    </w:p>
    <w:p w:rsidR="004A05B9" w:rsidRPr="004867E8" w:rsidRDefault="004A05B9" w:rsidP="004A05B9">
      <w:pPr>
        <w:pStyle w:val="paragraph"/>
      </w:pPr>
      <w:r w:rsidRPr="004867E8">
        <w:tab/>
        <w:t>(b)</w:t>
      </w:r>
      <w:r w:rsidRPr="004867E8">
        <w:tab/>
        <w:t>goods containing DSGL technology.</w:t>
      </w:r>
    </w:p>
    <w:p w:rsidR="004A05B9" w:rsidRPr="004867E8" w:rsidRDefault="004A05B9" w:rsidP="004A05B9">
      <w:pPr>
        <w:pStyle w:val="notetext"/>
      </w:pPr>
      <w:r w:rsidRPr="004867E8">
        <w:t>Note:</w:t>
      </w:r>
      <w:r w:rsidRPr="004867E8">
        <w:tab/>
        <w:t>See regulation</w:t>
      </w:r>
      <w:r w:rsidR="004867E8" w:rsidRPr="004867E8">
        <w:t> </w:t>
      </w:r>
      <w:r w:rsidRPr="004867E8">
        <w:t>13EA for exceptions. Permission under subregulation</w:t>
      </w:r>
      <w:r w:rsidR="004867E8" w:rsidRPr="004867E8">
        <w:t> </w:t>
      </w:r>
      <w:r w:rsidRPr="004867E8">
        <w:t>(2) of this regulation is not required for the exportation of goods covered by those exceptions.</w:t>
      </w:r>
    </w:p>
    <w:p w:rsidR="00C64CF9" w:rsidRPr="004867E8" w:rsidRDefault="00C64CF9" w:rsidP="00C64CF9">
      <w:pPr>
        <w:pStyle w:val="SubsectionHead"/>
      </w:pPr>
      <w:r w:rsidRPr="004867E8">
        <w:t>Exportation with permission</w:t>
      </w:r>
    </w:p>
    <w:p w:rsidR="00C64CF9" w:rsidRPr="004867E8" w:rsidRDefault="00C64CF9" w:rsidP="00C64CF9">
      <w:pPr>
        <w:pStyle w:val="subsection"/>
      </w:pPr>
      <w:r w:rsidRPr="004867E8">
        <w:tab/>
        <w:t>(2)</w:t>
      </w:r>
      <w:r w:rsidRPr="004867E8">
        <w:tab/>
        <w:t xml:space="preserve">The exportation of goods is not prohibited under </w:t>
      </w:r>
      <w:r w:rsidR="00A52121" w:rsidRPr="004867E8">
        <w:t>subregulation</w:t>
      </w:r>
      <w:r w:rsidR="004867E8" w:rsidRPr="004867E8">
        <w:t> </w:t>
      </w:r>
      <w:r w:rsidR="00A52121" w:rsidRPr="004867E8">
        <w:t>(1)</w:t>
      </w:r>
      <w:r w:rsidR="004A05B9" w:rsidRPr="004867E8">
        <w:t xml:space="preserve"> </w:t>
      </w:r>
      <w:r w:rsidRPr="004867E8">
        <w:t>if all of the following conditions are satisfied:</w:t>
      </w:r>
    </w:p>
    <w:p w:rsidR="00C64CF9" w:rsidRPr="004867E8" w:rsidRDefault="00C64CF9" w:rsidP="00C64CF9">
      <w:pPr>
        <w:pStyle w:val="paragraph"/>
      </w:pPr>
      <w:r w:rsidRPr="004867E8">
        <w:tab/>
        <w:t>(a)</w:t>
      </w:r>
      <w:r w:rsidRPr="004867E8">
        <w:tab/>
        <w:t xml:space="preserve">the Defence Minister has granted permission under </w:t>
      </w:r>
      <w:r w:rsidR="00D44EE0" w:rsidRPr="004867E8">
        <w:t>this regulation</w:t>
      </w:r>
      <w:r w:rsidRPr="004867E8">
        <w:t xml:space="preserve"> for the exportation of the goods;</w:t>
      </w:r>
    </w:p>
    <w:p w:rsidR="00CB0687" w:rsidRPr="004867E8" w:rsidRDefault="00CB0687" w:rsidP="00C64CF9">
      <w:pPr>
        <w:pStyle w:val="paragraph"/>
      </w:pPr>
      <w:r w:rsidRPr="004867E8">
        <w:tab/>
        <w:t>(b)</w:t>
      </w:r>
      <w:r w:rsidRPr="004867E8">
        <w:tab/>
        <w:t>for goods containing DSGL technology—the permission is expressed to cover the DSGL technology;</w:t>
      </w:r>
    </w:p>
    <w:p w:rsidR="00C64CF9" w:rsidRPr="004867E8" w:rsidRDefault="00C64CF9" w:rsidP="00C64CF9">
      <w:pPr>
        <w:pStyle w:val="paragraph"/>
      </w:pPr>
      <w:r w:rsidRPr="004867E8">
        <w:tab/>
        <w:t>(</w:t>
      </w:r>
      <w:r w:rsidR="00CB0687" w:rsidRPr="004867E8">
        <w:t>c</w:t>
      </w:r>
      <w:r w:rsidRPr="004867E8">
        <w:t>)</w:t>
      </w:r>
      <w:r w:rsidRPr="004867E8">
        <w:tab/>
        <w:t>the exportation of the goods is in accordance with the terms of the permission;</w:t>
      </w:r>
    </w:p>
    <w:p w:rsidR="00C64CF9" w:rsidRPr="004867E8" w:rsidRDefault="00C64CF9" w:rsidP="00C64CF9">
      <w:pPr>
        <w:pStyle w:val="paragraph"/>
      </w:pPr>
      <w:r w:rsidRPr="004867E8">
        <w:tab/>
        <w:t>(</w:t>
      </w:r>
      <w:r w:rsidR="00CB0687" w:rsidRPr="004867E8">
        <w:t>d</w:t>
      </w:r>
      <w:r w:rsidRPr="004867E8">
        <w:t>)</w:t>
      </w:r>
      <w:r w:rsidRPr="004867E8">
        <w:tab/>
        <w:t>the permission is produced to a Collector</w:t>
      </w:r>
      <w:r w:rsidR="009A48CA" w:rsidRPr="004867E8">
        <w:t>.</w:t>
      </w:r>
    </w:p>
    <w:p w:rsidR="0085055B" w:rsidRPr="004867E8" w:rsidRDefault="009730BE" w:rsidP="0085055B">
      <w:pPr>
        <w:pStyle w:val="SubsectionHead"/>
      </w:pPr>
      <w:r w:rsidRPr="004867E8">
        <w:t>Decision on application for permission</w:t>
      </w:r>
    </w:p>
    <w:p w:rsidR="00BE1D1C" w:rsidRPr="004867E8" w:rsidRDefault="0085055B" w:rsidP="001F4243">
      <w:pPr>
        <w:pStyle w:val="subsection"/>
      </w:pPr>
      <w:r w:rsidRPr="004867E8">
        <w:tab/>
      </w:r>
      <w:r w:rsidR="00E335E7" w:rsidRPr="004867E8">
        <w:t>(</w:t>
      </w:r>
      <w:r w:rsidR="00A52121" w:rsidRPr="004867E8">
        <w:t>3</w:t>
      </w:r>
      <w:r w:rsidR="00E335E7" w:rsidRPr="004867E8">
        <w:t>)</w:t>
      </w:r>
      <w:r w:rsidR="00E335E7" w:rsidRPr="004867E8">
        <w:tab/>
        <w:t xml:space="preserve">If a person (the </w:t>
      </w:r>
      <w:r w:rsidR="00E335E7" w:rsidRPr="004867E8">
        <w:rPr>
          <w:b/>
          <w:i/>
        </w:rPr>
        <w:t>applicant</w:t>
      </w:r>
      <w:r w:rsidR="00E335E7" w:rsidRPr="004867E8">
        <w:t xml:space="preserve">) makes an application for </w:t>
      </w:r>
      <w:r w:rsidR="00543211" w:rsidRPr="004867E8">
        <w:t xml:space="preserve">permission </w:t>
      </w:r>
      <w:r w:rsidR="00EA717E" w:rsidRPr="004867E8">
        <w:t>to export</w:t>
      </w:r>
      <w:r w:rsidR="00543211" w:rsidRPr="004867E8">
        <w:t xml:space="preserve"> goods in</w:t>
      </w:r>
      <w:r w:rsidR="00BE03A0" w:rsidRPr="004867E8">
        <w:t xml:space="preserve"> accordance with </w:t>
      </w:r>
      <w:r w:rsidR="00E335E7" w:rsidRPr="004867E8">
        <w:t>regulation</w:t>
      </w:r>
      <w:r w:rsidR="004867E8" w:rsidRPr="004867E8">
        <w:t> </w:t>
      </w:r>
      <w:r w:rsidR="009A48CA" w:rsidRPr="004867E8">
        <w:t>13EB</w:t>
      </w:r>
      <w:r w:rsidR="00BE03A0" w:rsidRPr="004867E8">
        <w:t>,</w:t>
      </w:r>
      <w:r w:rsidR="0093430F" w:rsidRPr="004867E8">
        <w:t xml:space="preserve"> t</w:t>
      </w:r>
      <w:r w:rsidR="00E335E7" w:rsidRPr="004867E8">
        <w:t>he Defence Minister</w:t>
      </w:r>
      <w:r w:rsidR="00A70C41" w:rsidRPr="004867E8">
        <w:t xml:space="preserve"> </w:t>
      </w:r>
      <w:r w:rsidR="00BE1D1C" w:rsidRPr="004867E8">
        <w:t>must:</w:t>
      </w:r>
    </w:p>
    <w:p w:rsidR="00750BB3" w:rsidRPr="004867E8" w:rsidRDefault="00BE1D1C" w:rsidP="00BE1D1C">
      <w:pPr>
        <w:pStyle w:val="paragraph"/>
      </w:pPr>
      <w:r w:rsidRPr="004867E8">
        <w:tab/>
        <w:t>(a)</w:t>
      </w:r>
      <w:r w:rsidRPr="004867E8">
        <w:tab/>
      </w:r>
      <w:r w:rsidR="0085055B" w:rsidRPr="004867E8">
        <w:t>consider</w:t>
      </w:r>
      <w:r w:rsidR="00E335E7" w:rsidRPr="004867E8">
        <w:t xml:space="preserve"> whether to grant the </w:t>
      </w:r>
      <w:r w:rsidR="00543211" w:rsidRPr="004867E8">
        <w:t>permission sought</w:t>
      </w:r>
      <w:r w:rsidRPr="004867E8">
        <w:t>; and</w:t>
      </w:r>
    </w:p>
    <w:p w:rsidR="00BE1D1C" w:rsidRPr="004867E8" w:rsidRDefault="00BE1D1C" w:rsidP="00BE1D1C">
      <w:pPr>
        <w:pStyle w:val="paragraph"/>
      </w:pPr>
      <w:r w:rsidRPr="004867E8">
        <w:tab/>
        <w:t>(b)</w:t>
      </w:r>
      <w:r w:rsidRPr="004867E8">
        <w:tab/>
        <w:t>either:</w:t>
      </w:r>
    </w:p>
    <w:p w:rsidR="00BE1D1C" w:rsidRPr="004867E8" w:rsidRDefault="00BE1D1C" w:rsidP="00BE1D1C">
      <w:pPr>
        <w:pStyle w:val="paragraphsub"/>
      </w:pPr>
      <w:r w:rsidRPr="004867E8">
        <w:tab/>
        <w:t>(i)</w:t>
      </w:r>
      <w:r w:rsidRPr="004867E8">
        <w:tab/>
        <w:t>grant the permission</w:t>
      </w:r>
      <w:r w:rsidR="00F9050C" w:rsidRPr="004867E8">
        <w:t>, by notice in writing to the applicant</w:t>
      </w:r>
      <w:r w:rsidRPr="004867E8">
        <w:t>; or</w:t>
      </w:r>
    </w:p>
    <w:p w:rsidR="00BE1D1C" w:rsidRPr="004867E8" w:rsidRDefault="00BE1D1C" w:rsidP="00BE1D1C">
      <w:pPr>
        <w:pStyle w:val="paragraphsub"/>
      </w:pPr>
      <w:r w:rsidRPr="004867E8">
        <w:tab/>
        <w:t>(ii)</w:t>
      </w:r>
      <w:r w:rsidRPr="004867E8">
        <w:tab/>
        <w:t xml:space="preserve">refuse to grant </w:t>
      </w:r>
      <w:r w:rsidR="00F9050C" w:rsidRPr="004867E8">
        <w:t xml:space="preserve">the permission, by notice </w:t>
      </w:r>
      <w:r w:rsidR="00477C32" w:rsidRPr="004867E8">
        <w:t xml:space="preserve">in </w:t>
      </w:r>
      <w:r w:rsidR="00F9050C" w:rsidRPr="004867E8">
        <w:t>writing to the applicant giving reasons for refusal.</w:t>
      </w:r>
    </w:p>
    <w:p w:rsidR="00F9050C" w:rsidRPr="004867E8" w:rsidRDefault="00F9050C" w:rsidP="00F9050C">
      <w:pPr>
        <w:pStyle w:val="notetext"/>
      </w:pPr>
      <w:r w:rsidRPr="004867E8">
        <w:t>Note:</w:t>
      </w:r>
      <w:r w:rsidRPr="004867E8">
        <w:tab/>
        <w:t>See regulation</w:t>
      </w:r>
      <w:r w:rsidR="004867E8" w:rsidRPr="004867E8">
        <w:t> </w:t>
      </w:r>
      <w:r w:rsidRPr="004867E8">
        <w:t>13EG for how notices must be given, and when they are taken to be received.</w:t>
      </w:r>
    </w:p>
    <w:p w:rsidR="00582143" w:rsidRPr="004867E8" w:rsidRDefault="009730BE" w:rsidP="00582143">
      <w:pPr>
        <w:pStyle w:val="SubsectionHead"/>
      </w:pPr>
      <w:r w:rsidRPr="004867E8">
        <w:t>Criteria for granting permission</w:t>
      </w:r>
    </w:p>
    <w:p w:rsidR="00E335E7" w:rsidRPr="004867E8" w:rsidRDefault="001F4243" w:rsidP="00747F3D">
      <w:pPr>
        <w:pStyle w:val="subsection"/>
      </w:pPr>
      <w:r w:rsidRPr="004867E8">
        <w:tab/>
      </w:r>
      <w:r w:rsidR="00E335E7" w:rsidRPr="004867E8">
        <w:t>(</w:t>
      </w:r>
      <w:r w:rsidR="00A52121" w:rsidRPr="004867E8">
        <w:t>4</w:t>
      </w:r>
      <w:r w:rsidR="00E335E7" w:rsidRPr="004867E8">
        <w:t>)</w:t>
      </w:r>
      <w:r w:rsidR="00E335E7" w:rsidRPr="004867E8">
        <w:tab/>
      </w:r>
      <w:r w:rsidR="00390B9C" w:rsidRPr="004867E8">
        <w:t xml:space="preserve">The </w:t>
      </w:r>
      <w:r w:rsidR="00F920CE" w:rsidRPr="004867E8">
        <w:t xml:space="preserve">Defence </w:t>
      </w:r>
      <w:r w:rsidR="00390B9C" w:rsidRPr="004867E8">
        <w:t>Minister may</w:t>
      </w:r>
      <w:r w:rsidR="00BE1D1C" w:rsidRPr="004867E8">
        <w:t xml:space="preserve"> only</w:t>
      </w:r>
      <w:r w:rsidR="00390B9C" w:rsidRPr="004867E8">
        <w:t xml:space="preserve"> grant </w:t>
      </w:r>
      <w:r w:rsidR="00543211" w:rsidRPr="004867E8">
        <w:t>permission</w:t>
      </w:r>
      <w:r w:rsidR="00447C3E" w:rsidRPr="004867E8">
        <w:t xml:space="preserve"> to the applicant</w:t>
      </w:r>
      <w:r w:rsidR="00390B9C" w:rsidRPr="004867E8">
        <w:t xml:space="preserve"> i</w:t>
      </w:r>
      <w:r w:rsidR="00E335E7" w:rsidRPr="004867E8">
        <w:t>f</w:t>
      </w:r>
      <w:r w:rsidR="00447C3E" w:rsidRPr="004867E8">
        <w:t xml:space="preserve"> </w:t>
      </w:r>
      <w:r w:rsidR="00E335E7" w:rsidRPr="004867E8">
        <w:t>satisfied that the</w:t>
      </w:r>
      <w:r w:rsidR="001A1C41" w:rsidRPr="004867E8">
        <w:t xml:space="preserve"> export of the goods</w:t>
      </w:r>
      <w:r w:rsidR="009960C0" w:rsidRPr="004867E8">
        <w:t>, or of any DSGL technology contained in the goods,</w:t>
      </w:r>
      <w:r w:rsidR="00E335E7" w:rsidRPr="004867E8">
        <w:t xml:space="preserve"> would not prejudice the security, defence or inter</w:t>
      </w:r>
      <w:r w:rsidR="00447C3E" w:rsidRPr="004867E8">
        <w:t>national relations of Australia, having regard to the following matters:</w:t>
      </w:r>
    </w:p>
    <w:p w:rsidR="00447C3E" w:rsidRPr="004867E8" w:rsidRDefault="00447C3E" w:rsidP="00447C3E">
      <w:pPr>
        <w:pStyle w:val="paragraph"/>
      </w:pPr>
      <w:r w:rsidRPr="004867E8">
        <w:tab/>
        <w:t>(a)</w:t>
      </w:r>
      <w:r w:rsidRPr="004867E8">
        <w:tab/>
        <w:t>the criteria set out in the following table;</w:t>
      </w:r>
    </w:p>
    <w:p w:rsidR="00447C3E" w:rsidRPr="004867E8" w:rsidRDefault="00447C3E" w:rsidP="00447C3E">
      <w:pPr>
        <w:pStyle w:val="paragraph"/>
      </w:pPr>
      <w:r w:rsidRPr="004867E8">
        <w:tab/>
        <w:t>(b)</w:t>
      </w:r>
      <w:r w:rsidRPr="004867E8">
        <w:tab/>
        <w:t>any other matters the Defence Minister considers appropriate</w:t>
      </w:r>
      <w:r w:rsidR="009A48CA" w:rsidRPr="004867E8">
        <w:t>.</w:t>
      </w:r>
    </w:p>
    <w:p w:rsidR="001A1C41" w:rsidRPr="004867E8" w:rsidRDefault="001A1C41" w:rsidP="001A1C41">
      <w:pPr>
        <w:pStyle w:val="Tabletext"/>
      </w:pPr>
    </w:p>
    <w:tbl>
      <w:tblPr>
        <w:tblW w:w="4903"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53"/>
        <w:gridCol w:w="7611"/>
      </w:tblGrid>
      <w:tr w:rsidR="001A1C41" w:rsidRPr="004867E8" w:rsidTr="00C33D35">
        <w:trPr>
          <w:tblHeader/>
        </w:trPr>
        <w:tc>
          <w:tcPr>
            <w:tcW w:w="5000" w:type="pct"/>
            <w:gridSpan w:val="2"/>
            <w:tcBorders>
              <w:top w:val="single" w:sz="12" w:space="0" w:color="auto"/>
              <w:bottom w:val="single" w:sz="6" w:space="0" w:color="auto"/>
            </w:tcBorders>
            <w:shd w:val="clear" w:color="auto" w:fill="auto"/>
          </w:tcPr>
          <w:p w:rsidR="001A1C41" w:rsidRPr="004867E8" w:rsidRDefault="001A1C41" w:rsidP="00447C3E">
            <w:pPr>
              <w:pStyle w:val="TableHeading"/>
            </w:pPr>
            <w:r w:rsidRPr="004867E8">
              <w:t xml:space="preserve">Criteria for </w:t>
            </w:r>
            <w:r w:rsidR="00447C3E" w:rsidRPr="004867E8">
              <w:t>permissions</w:t>
            </w:r>
          </w:p>
        </w:tc>
      </w:tr>
      <w:tr w:rsidR="001A1C41" w:rsidRPr="004867E8" w:rsidTr="00C33D35">
        <w:trPr>
          <w:tblHeader/>
        </w:trPr>
        <w:tc>
          <w:tcPr>
            <w:tcW w:w="450" w:type="pct"/>
            <w:tcBorders>
              <w:top w:val="single" w:sz="6" w:space="0" w:color="auto"/>
              <w:bottom w:val="single" w:sz="12" w:space="0" w:color="auto"/>
            </w:tcBorders>
            <w:shd w:val="clear" w:color="auto" w:fill="auto"/>
          </w:tcPr>
          <w:p w:rsidR="001A1C41" w:rsidRPr="004867E8" w:rsidRDefault="001A1C41" w:rsidP="001A1C41">
            <w:pPr>
              <w:pStyle w:val="TableHeading"/>
            </w:pPr>
            <w:r w:rsidRPr="004867E8">
              <w:t>Item</w:t>
            </w:r>
          </w:p>
        </w:tc>
        <w:tc>
          <w:tcPr>
            <w:tcW w:w="4550" w:type="pct"/>
            <w:tcBorders>
              <w:top w:val="single" w:sz="6" w:space="0" w:color="auto"/>
              <w:bottom w:val="single" w:sz="12" w:space="0" w:color="auto"/>
            </w:tcBorders>
            <w:shd w:val="clear" w:color="auto" w:fill="auto"/>
          </w:tcPr>
          <w:p w:rsidR="001A1C41" w:rsidRPr="004867E8" w:rsidRDefault="001A1C41" w:rsidP="001A1C41">
            <w:pPr>
              <w:pStyle w:val="TableHeading"/>
            </w:pPr>
            <w:r w:rsidRPr="004867E8">
              <w:t>Criterion</w:t>
            </w:r>
          </w:p>
        </w:tc>
      </w:tr>
      <w:tr w:rsidR="001A1C41" w:rsidRPr="004867E8" w:rsidTr="00C33D35">
        <w:tc>
          <w:tcPr>
            <w:tcW w:w="450" w:type="pct"/>
            <w:tcBorders>
              <w:top w:val="single" w:sz="12" w:space="0" w:color="auto"/>
            </w:tcBorders>
            <w:shd w:val="clear" w:color="auto" w:fill="auto"/>
          </w:tcPr>
          <w:p w:rsidR="001A1C41" w:rsidRPr="004867E8" w:rsidRDefault="001A1C41" w:rsidP="001A1C41">
            <w:pPr>
              <w:pStyle w:val="Tabletext"/>
            </w:pPr>
            <w:r w:rsidRPr="004867E8">
              <w:t>1</w:t>
            </w:r>
          </w:p>
        </w:tc>
        <w:tc>
          <w:tcPr>
            <w:tcW w:w="4550" w:type="pct"/>
            <w:tcBorders>
              <w:top w:val="single" w:sz="12" w:space="0" w:color="auto"/>
            </w:tcBorders>
            <w:shd w:val="clear" w:color="auto" w:fill="auto"/>
          </w:tcPr>
          <w:p w:rsidR="001A1C41" w:rsidRPr="004867E8" w:rsidRDefault="001A1C41" w:rsidP="00B23DD8">
            <w:pPr>
              <w:pStyle w:val="Tabletext"/>
            </w:pPr>
            <w:r w:rsidRPr="004867E8">
              <w:t xml:space="preserve">The risk that the </w:t>
            </w:r>
            <w:r w:rsidR="00B23DD8" w:rsidRPr="004867E8">
              <w:t xml:space="preserve">goods or the </w:t>
            </w:r>
            <w:r w:rsidR="004A05B9" w:rsidRPr="004867E8">
              <w:t xml:space="preserve">DSGL technology </w:t>
            </w:r>
            <w:r w:rsidRPr="004867E8">
              <w:t>may go to</w:t>
            </w:r>
            <w:r w:rsidR="00E57133" w:rsidRPr="004867E8">
              <w:t>,</w:t>
            </w:r>
            <w:r w:rsidRPr="004867E8">
              <w:t xml:space="preserve"> or become available to</w:t>
            </w:r>
            <w:r w:rsidR="00E57133" w:rsidRPr="004867E8">
              <w:t>,</w:t>
            </w:r>
            <w:r w:rsidRPr="004867E8">
              <w:t xml:space="preserve"> a country upon which the Security Council of the United Nations or Australia has imposed a sanction</w:t>
            </w:r>
          </w:p>
        </w:tc>
      </w:tr>
      <w:tr w:rsidR="001A1C41" w:rsidRPr="004867E8" w:rsidTr="00C33D35">
        <w:tc>
          <w:tcPr>
            <w:tcW w:w="450" w:type="pct"/>
            <w:shd w:val="clear" w:color="auto" w:fill="auto"/>
          </w:tcPr>
          <w:p w:rsidR="001A1C41" w:rsidRPr="004867E8" w:rsidRDefault="001A1C41" w:rsidP="001A1C41">
            <w:pPr>
              <w:pStyle w:val="Tabletext"/>
            </w:pPr>
            <w:r w:rsidRPr="004867E8">
              <w:t>2</w:t>
            </w:r>
          </w:p>
        </w:tc>
        <w:tc>
          <w:tcPr>
            <w:tcW w:w="4550" w:type="pct"/>
            <w:shd w:val="clear" w:color="auto" w:fill="auto"/>
          </w:tcPr>
          <w:p w:rsidR="001A1C41" w:rsidRPr="004867E8" w:rsidRDefault="001A1C41" w:rsidP="001A4DE6">
            <w:pPr>
              <w:pStyle w:val="Tabletext"/>
            </w:pPr>
            <w:r w:rsidRPr="004867E8">
              <w:t xml:space="preserve">The risk that </w:t>
            </w:r>
            <w:r w:rsidR="00B23DD8" w:rsidRPr="004867E8">
              <w:t xml:space="preserve">the goods or the DSGL technology </w:t>
            </w:r>
            <w:r w:rsidRPr="004867E8">
              <w:t>may go to</w:t>
            </w:r>
            <w:r w:rsidR="00E57133" w:rsidRPr="004867E8">
              <w:t>,</w:t>
            </w:r>
            <w:r w:rsidRPr="004867E8">
              <w:t xml:space="preserve"> or become available to</w:t>
            </w:r>
            <w:r w:rsidR="00E57133" w:rsidRPr="004867E8">
              <w:t>,</w:t>
            </w:r>
            <w:r w:rsidRPr="004867E8">
              <w:t xml:space="preserve"> a country where </w:t>
            </w:r>
            <w:r w:rsidR="001A4DE6" w:rsidRPr="004867E8">
              <w:t>they</w:t>
            </w:r>
            <w:r w:rsidRPr="004867E8">
              <w:t xml:space="preserve"> may be used in a way contrary to Australia’s international obligations or commitments</w:t>
            </w:r>
          </w:p>
        </w:tc>
      </w:tr>
      <w:tr w:rsidR="001A1C41" w:rsidRPr="004867E8" w:rsidTr="00C33D35">
        <w:tc>
          <w:tcPr>
            <w:tcW w:w="450" w:type="pct"/>
            <w:shd w:val="clear" w:color="auto" w:fill="auto"/>
          </w:tcPr>
          <w:p w:rsidR="001A1C41" w:rsidRPr="004867E8" w:rsidRDefault="001A1C41" w:rsidP="001A1C41">
            <w:pPr>
              <w:pStyle w:val="Tabletext"/>
            </w:pPr>
            <w:r w:rsidRPr="004867E8">
              <w:t>3</w:t>
            </w:r>
          </w:p>
        </w:tc>
        <w:tc>
          <w:tcPr>
            <w:tcW w:w="4550" w:type="pct"/>
            <w:shd w:val="clear" w:color="auto" w:fill="auto"/>
          </w:tcPr>
          <w:p w:rsidR="001A1C41" w:rsidRPr="004867E8" w:rsidRDefault="001A1C41" w:rsidP="00872A8A">
            <w:pPr>
              <w:pStyle w:val="Tabletext"/>
            </w:pPr>
            <w:r w:rsidRPr="004867E8">
              <w:t xml:space="preserve">The risk that </w:t>
            </w:r>
            <w:r w:rsidR="00B23DD8" w:rsidRPr="004867E8">
              <w:t xml:space="preserve">the goods or the DSGL technology </w:t>
            </w:r>
            <w:r w:rsidRPr="004867E8">
              <w:t>may be used to commit or facilitate serious abuses of human rights</w:t>
            </w:r>
          </w:p>
        </w:tc>
      </w:tr>
      <w:tr w:rsidR="001A1C41" w:rsidRPr="004867E8" w:rsidTr="00C33D35">
        <w:tc>
          <w:tcPr>
            <w:tcW w:w="450" w:type="pct"/>
            <w:shd w:val="clear" w:color="auto" w:fill="auto"/>
          </w:tcPr>
          <w:p w:rsidR="001A1C41" w:rsidRPr="004867E8" w:rsidRDefault="001A1C41" w:rsidP="001A1C41">
            <w:pPr>
              <w:pStyle w:val="Tabletext"/>
            </w:pPr>
            <w:r w:rsidRPr="004867E8">
              <w:t>4</w:t>
            </w:r>
          </w:p>
        </w:tc>
        <w:tc>
          <w:tcPr>
            <w:tcW w:w="4550" w:type="pct"/>
            <w:shd w:val="clear" w:color="auto" w:fill="auto"/>
          </w:tcPr>
          <w:p w:rsidR="001A1C41" w:rsidRPr="004867E8" w:rsidRDefault="001A1C41" w:rsidP="001A1C41">
            <w:pPr>
              <w:pStyle w:val="Tabletext"/>
            </w:pPr>
            <w:r w:rsidRPr="004867E8">
              <w:t xml:space="preserve">Whether the </w:t>
            </w:r>
            <w:r w:rsidR="00872A8A" w:rsidRPr="004867E8">
              <w:t>export of</w:t>
            </w:r>
            <w:r w:rsidRPr="004867E8">
              <w:t xml:space="preserve"> </w:t>
            </w:r>
            <w:r w:rsidR="00B23DD8" w:rsidRPr="004867E8">
              <w:t>the goods or the DSGL technology</w:t>
            </w:r>
            <w:r w:rsidRPr="004867E8">
              <w:t>:</w:t>
            </w:r>
          </w:p>
          <w:p w:rsidR="001A1C41" w:rsidRPr="004867E8" w:rsidRDefault="001A1C41" w:rsidP="001A1C41">
            <w:pPr>
              <w:pStyle w:val="Tablea"/>
            </w:pPr>
            <w:r w:rsidRPr="004867E8">
              <w:t>(a) may aggravate:</w:t>
            </w:r>
          </w:p>
          <w:p w:rsidR="001A1C41" w:rsidRPr="004867E8" w:rsidRDefault="001A1C41" w:rsidP="001A1C41">
            <w:pPr>
              <w:pStyle w:val="Tablei"/>
            </w:pPr>
            <w:r w:rsidRPr="004867E8">
              <w:t>(i) an existing threat to international peace and security or to the peace and security of a region; or</w:t>
            </w:r>
          </w:p>
          <w:p w:rsidR="001A1C41" w:rsidRPr="004867E8" w:rsidRDefault="001A1C41" w:rsidP="001A1C41">
            <w:pPr>
              <w:pStyle w:val="Tablei"/>
            </w:pPr>
            <w:r w:rsidRPr="004867E8">
              <w:t>(ii) a particular event or conflict of concern to Australia; or</w:t>
            </w:r>
          </w:p>
          <w:p w:rsidR="001A1C41" w:rsidRPr="004867E8" w:rsidRDefault="001A1C41" w:rsidP="001A1C41">
            <w:pPr>
              <w:pStyle w:val="Tablea"/>
            </w:pPr>
            <w:r w:rsidRPr="004867E8">
              <w:t>(b) may otherwise contribute to political instability internationally or in a particular region</w:t>
            </w:r>
          </w:p>
        </w:tc>
      </w:tr>
      <w:tr w:rsidR="001A1C41" w:rsidRPr="004867E8" w:rsidTr="00C33D35">
        <w:tc>
          <w:tcPr>
            <w:tcW w:w="450" w:type="pct"/>
            <w:shd w:val="clear" w:color="auto" w:fill="auto"/>
          </w:tcPr>
          <w:p w:rsidR="001A1C41" w:rsidRPr="004867E8" w:rsidRDefault="001A1C41" w:rsidP="001A1C41">
            <w:pPr>
              <w:pStyle w:val="Tabletext"/>
            </w:pPr>
            <w:r w:rsidRPr="004867E8">
              <w:t>5</w:t>
            </w:r>
          </w:p>
        </w:tc>
        <w:tc>
          <w:tcPr>
            <w:tcW w:w="4550" w:type="pct"/>
            <w:shd w:val="clear" w:color="auto" w:fill="auto"/>
          </w:tcPr>
          <w:p w:rsidR="001A1C41" w:rsidRPr="004867E8" w:rsidRDefault="001A1C41" w:rsidP="001A1C41">
            <w:pPr>
              <w:pStyle w:val="Tabletext"/>
            </w:pPr>
            <w:r w:rsidRPr="004867E8">
              <w:t xml:space="preserve">Whether </w:t>
            </w:r>
            <w:r w:rsidR="00B23DD8" w:rsidRPr="004867E8">
              <w:t xml:space="preserve">the goods or the DSGL technology </w:t>
            </w:r>
            <w:r w:rsidRPr="004867E8">
              <w:t>may:</w:t>
            </w:r>
          </w:p>
          <w:p w:rsidR="001A1C41" w:rsidRPr="004867E8" w:rsidRDefault="001A1C41" w:rsidP="001A1C41">
            <w:pPr>
              <w:pStyle w:val="Tablea"/>
            </w:pPr>
            <w:r w:rsidRPr="004867E8">
              <w:t>(a) be used for conflict within a country or for international conflict by a country; or</w:t>
            </w:r>
          </w:p>
          <w:p w:rsidR="001A1C41" w:rsidRPr="004867E8" w:rsidRDefault="001A1C41" w:rsidP="001A1C41">
            <w:pPr>
              <w:pStyle w:val="Tablea"/>
            </w:pPr>
            <w:r w:rsidRPr="004867E8">
              <w:t>(b) further militarise conflict within a country</w:t>
            </w:r>
          </w:p>
        </w:tc>
      </w:tr>
      <w:tr w:rsidR="001A1C41" w:rsidRPr="004867E8" w:rsidTr="00C33D35">
        <w:tc>
          <w:tcPr>
            <w:tcW w:w="450" w:type="pct"/>
            <w:shd w:val="clear" w:color="auto" w:fill="auto"/>
          </w:tcPr>
          <w:p w:rsidR="001A1C41" w:rsidRPr="004867E8" w:rsidRDefault="001A1C41" w:rsidP="001A1C41">
            <w:pPr>
              <w:pStyle w:val="Tabletext"/>
            </w:pPr>
            <w:r w:rsidRPr="004867E8">
              <w:t>6</w:t>
            </w:r>
          </w:p>
        </w:tc>
        <w:tc>
          <w:tcPr>
            <w:tcW w:w="4550" w:type="pct"/>
            <w:shd w:val="clear" w:color="auto" w:fill="auto"/>
          </w:tcPr>
          <w:p w:rsidR="001A1C41" w:rsidRPr="004867E8" w:rsidRDefault="001A1C41" w:rsidP="00872A8A">
            <w:pPr>
              <w:pStyle w:val="Tabletext"/>
            </w:pPr>
            <w:r w:rsidRPr="004867E8">
              <w:t xml:space="preserve">Whether the </w:t>
            </w:r>
            <w:r w:rsidR="00872A8A" w:rsidRPr="004867E8">
              <w:t xml:space="preserve">export of </w:t>
            </w:r>
            <w:r w:rsidR="00B23DD8" w:rsidRPr="004867E8">
              <w:t xml:space="preserve">the goods or the DSGL technology </w:t>
            </w:r>
            <w:r w:rsidRPr="004867E8">
              <w:t>may compromise or adversely affect Australia’s defence or security interests, its obligations to its allies or its international obligations and responsibilities</w:t>
            </w:r>
          </w:p>
        </w:tc>
      </w:tr>
      <w:tr w:rsidR="001A1C41" w:rsidRPr="004867E8" w:rsidTr="00C33D35">
        <w:tc>
          <w:tcPr>
            <w:tcW w:w="450" w:type="pct"/>
            <w:shd w:val="clear" w:color="auto" w:fill="auto"/>
          </w:tcPr>
          <w:p w:rsidR="001A1C41" w:rsidRPr="004867E8" w:rsidRDefault="001A1C41" w:rsidP="001A1C41">
            <w:pPr>
              <w:pStyle w:val="Tabletext"/>
            </w:pPr>
            <w:r w:rsidRPr="004867E8">
              <w:t>7</w:t>
            </w:r>
          </w:p>
        </w:tc>
        <w:tc>
          <w:tcPr>
            <w:tcW w:w="4550" w:type="pct"/>
            <w:shd w:val="clear" w:color="auto" w:fill="auto"/>
          </w:tcPr>
          <w:p w:rsidR="001A1C41" w:rsidRPr="004867E8" w:rsidRDefault="001A1C41" w:rsidP="00872A8A">
            <w:pPr>
              <w:pStyle w:val="Tabletext"/>
            </w:pPr>
            <w:r w:rsidRPr="004867E8">
              <w:t xml:space="preserve">Whether </w:t>
            </w:r>
            <w:r w:rsidR="00B23DD8" w:rsidRPr="004867E8">
              <w:t xml:space="preserve">the goods or the DSGL technology </w:t>
            </w:r>
            <w:r w:rsidRPr="004867E8">
              <w:t>may go to</w:t>
            </w:r>
            <w:r w:rsidR="00E57133" w:rsidRPr="004867E8">
              <w:t>,</w:t>
            </w:r>
            <w:r w:rsidRPr="004867E8">
              <w:t xml:space="preserve"> or become available to</w:t>
            </w:r>
            <w:r w:rsidR="00E57133" w:rsidRPr="004867E8">
              <w:t>,</w:t>
            </w:r>
            <w:r w:rsidRPr="004867E8">
              <w:t xml:space="preserve"> a country that has policies or strategic interests that are inconsistent with the policies and strategic interests of Australia or its allies</w:t>
            </w:r>
          </w:p>
        </w:tc>
      </w:tr>
      <w:tr w:rsidR="001A1C41" w:rsidRPr="004867E8" w:rsidTr="00C33D35">
        <w:tc>
          <w:tcPr>
            <w:tcW w:w="450" w:type="pct"/>
            <w:shd w:val="clear" w:color="auto" w:fill="auto"/>
          </w:tcPr>
          <w:p w:rsidR="001A1C41" w:rsidRPr="004867E8" w:rsidRDefault="001A1C41" w:rsidP="001A1C41">
            <w:pPr>
              <w:pStyle w:val="Tabletext"/>
            </w:pPr>
            <w:r w:rsidRPr="004867E8">
              <w:t>8</w:t>
            </w:r>
          </w:p>
        </w:tc>
        <w:tc>
          <w:tcPr>
            <w:tcW w:w="4550" w:type="pct"/>
            <w:shd w:val="clear" w:color="auto" w:fill="auto"/>
          </w:tcPr>
          <w:p w:rsidR="001A1C41" w:rsidRPr="004867E8" w:rsidRDefault="001A1C41" w:rsidP="001A1C41">
            <w:pPr>
              <w:pStyle w:val="Tabletext"/>
            </w:pPr>
            <w:r w:rsidRPr="004867E8">
              <w:t xml:space="preserve">The risk that the </w:t>
            </w:r>
            <w:r w:rsidR="00872A8A" w:rsidRPr="004867E8">
              <w:t xml:space="preserve">export </w:t>
            </w:r>
            <w:r w:rsidRPr="004867E8">
              <w:t xml:space="preserve">of </w:t>
            </w:r>
            <w:r w:rsidR="00B23DD8" w:rsidRPr="004867E8">
              <w:t xml:space="preserve">the goods or the DSGL technology </w:t>
            </w:r>
            <w:r w:rsidRPr="004867E8">
              <w:t>may:</w:t>
            </w:r>
          </w:p>
          <w:p w:rsidR="001A1C41" w:rsidRPr="004867E8" w:rsidRDefault="001A1C41" w:rsidP="001A1C41">
            <w:pPr>
              <w:pStyle w:val="Tablea"/>
            </w:pPr>
            <w:r w:rsidRPr="004867E8">
              <w:t>(a) adversely affect Australia’s military capability; or</w:t>
            </w:r>
          </w:p>
          <w:p w:rsidR="001A1C41" w:rsidRPr="004867E8" w:rsidRDefault="001A1C41" w:rsidP="001A1C41">
            <w:pPr>
              <w:pStyle w:val="Tablea"/>
            </w:pPr>
            <w:r w:rsidRPr="004867E8">
              <w:t>(b) substantially compromise an Australian defence operation; or</w:t>
            </w:r>
          </w:p>
          <w:p w:rsidR="001A1C41" w:rsidRPr="004867E8" w:rsidRDefault="001A1C41" w:rsidP="001A1C41">
            <w:pPr>
              <w:pStyle w:val="Tablea"/>
            </w:pPr>
            <w:r w:rsidRPr="004867E8">
              <w:t>(c) increase the military capability of a country that is a potential adversary of Australia</w:t>
            </w:r>
          </w:p>
        </w:tc>
      </w:tr>
      <w:tr w:rsidR="001A1C41" w:rsidRPr="004867E8" w:rsidTr="00C33D35">
        <w:tc>
          <w:tcPr>
            <w:tcW w:w="450" w:type="pct"/>
            <w:shd w:val="clear" w:color="auto" w:fill="auto"/>
          </w:tcPr>
          <w:p w:rsidR="001A1C41" w:rsidRPr="004867E8" w:rsidRDefault="001A1C41" w:rsidP="001A1C41">
            <w:pPr>
              <w:pStyle w:val="Tabletext"/>
            </w:pPr>
            <w:r w:rsidRPr="004867E8">
              <w:t>9</w:t>
            </w:r>
          </w:p>
        </w:tc>
        <w:tc>
          <w:tcPr>
            <w:tcW w:w="4550" w:type="pct"/>
            <w:shd w:val="clear" w:color="auto" w:fill="auto"/>
          </w:tcPr>
          <w:p w:rsidR="001A1C41" w:rsidRPr="004867E8" w:rsidRDefault="001A1C41" w:rsidP="001A1C41">
            <w:pPr>
              <w:pStyle w:val="Tabletext"/>
            </w:pPr>
            <w:r w:rsidRPr="004867E8">
              <w:t xml:space="preserve">The risk that </w:t>
            </w:r>
            <w:r w:rsidR="00B23DD8" w:rsidRPr="004867E8">
              <w:t xml:space="preserve">the goods or the DSGL technology </w:t>
            </w:r>
            <w:r w:rsidRPr="004867E8">
              <w:t>may go to</w:t>
            </w:r>
            <w:r w:rsidR="00E57133" w:rsidRPr="004867E8">
              <w:t>,</w:t>
            </w:r>
            <w:r w:rsidRPr="004867E8">
              <w:t xml:space="preserve"> or become available to</w:t>
            </w:r>
            <w:r w:rsidR="00E57133" w:rsidRPr="004867E8">
              <w:t>,</w:t>
            </w:r>
            <w:r w:rsidRPr="004867E8">
              <w:t xml:space="preserve"> a country:</w:t>
            </w:r>
          </w:p>
          <w:p w:rsidR="001A1C41" w:rsidRPr="004867E8" w:rsidRDefault="001A1C41" w:rsidP="001A1C41">
            <w:pPr>
              <w:pStyle w:val="Tablea"/>
            </w:pPr>
            <w:r w:rsidRPr="004867E8">
              <w:t>(a) that is developing, or is reasonably suspected of developing:</w:t>
            </w:r>
          </w:p>
          <w:p w:rsidR="001A1C41" w:rsidRPr="004867E8" w:rsidRDefault="001A1C41" w:rsidP="001A1C41">
            <w:pPr>
              <w:pStyle w:val="Tablei"/>
            </w:pPr>
            <w:r w:rsidRPr="004867E8">
              <w:t>(i) weapons that may be capable of causing mass destruction; or</w:t>
            </w:r>
          </w:p>
          <w:p w:rsidR="001A1C41" w:rsidRPr="004867E8" w:rsidRDefault="001A1C41" w:rsidP="001A1C41">
            <w:pPr>
              <w:pStyle w:val="Tablei"/>
            </w:pPr>
            <w:r w:rsidRPr="004867E8">
              <w:t>(ii) the means of delivering such weapons; or</w:t>
            </w:r>
          </w:p>
          <w:p w:rsidR="001A1C41" w:rsidRPr="004867E8" w:rsidRDefault="001A1C41" w:rsidP="001A1C41">
            <w:pPr>
              <w:pStyle w:val="Tablea"/>
            </w:pPr>
            <w:r w:rsidRPr="004867E8">
              <w:t>(b) that supports, or is reasonably suspected of supporting, terrorism; or</w:t>
            </w:r>
          </w:p>
          <w:p w:rsidR="001A1C41" w:rsidRPr="004867E8" w:rsidRDefault="001A1C41" w:rsidP="006B20E0">
            <w:pPr>
              <w:pStyle w:val="Tablea"/>
            </w:pPr>
            <w:r w:rsidRPr="004867E8">
              <w:t xml:space="preserve">(c) whose actions or foreign policies pose a risk of major disruption </w:t>
            </w:r>
            <w:r w:rsidR="006B20E0" w:rsidRPr="004867E8">
              <w:t>in</w:t>
            </w:r>
            <w:r w:rsidRPr="004867E8">
              <w:t xml:space="preserve"> global stability or the stability of a particular region</w:t>
            </w:r>
          </w:p>
        </w:tc>
      </w:tr>
      <w:tr w:rsidR="001A1C41" w:rsidRPr="004867E8" w:rsidTr="00C33D35">
        <w:tc>
          <w:tcPr>
            <w:tcW w:w="450" w:type="pct"/>
            <w:shd w:val="clear" w:color="auto" w:fill="auto"/>
          </w:tcPr>
          <w:p w:rsidR="001A1C41" w:rsidRPr="004867E8" w:rsidRDefault="001A1C41" w:rsidP="001A1C41">
            <w:pPr>
              <w:pStyle w:val="Tabletext"/>
            </w:pPr>
            <w:r w:rsidRPr="004867E8">
              <w:t>10</w:t>
            </w:r>
          </w:p>
        </w:tc>
        <w:tc>
          <w:tcPr>
            <w:tcW w:w="4550" w:type="pct"/>
            <w:shd w:val="clear" w:color="auto" w:fill="auto"/>
          </w:tcPr>
          <w:p w:rsidR="001A1C41" w:rsidRPr="004867E8" w:rsidRDefault="001A1C41" w:rsidP="001A4DE6">
            <w:pPr>
              <w:pStyle w:val="Tabletext"/>
            </w:pPr>
            <w:r w:rsidRPr="004867E8">
              <w:t xml:space="preserve">Whether the </w:t>
            </w:r>
            <w:r w:rsidR="001A4DE6" w:rsidRPr="004867E8">
              <w:t>export</w:t>
            </w:r>
            <w:r w:rsidRPr="004867E8">
              <w:t xml:space="preserve"> of </w:t>
            </w:r>
            <w:r w:rsidR="00B23DD8" w:rsidRPr="004867E8">
              <w:t xml:space="preserve">the goods or the DSGL technology </w:t>
            </w:r>
            <w:r w:rsidRPr="004867E8">
              <w:t>may lead to a reaction by another country that may damage Australia’s interests or relations with the other country or with a particular region</w:t>
            </w:r>
          </w:p>
        </w:tc>
      </w:tr>
      <w:tr w:rsidR="001A1C41" w:rsidRPr="004867E8" w:rsidTr="00C33D35">
        <w:tc>
          <w:tcPr>
            <w:tcW w:w="450" w:type="pct"/>
            <w:tcBorders>
              <w:bottom w:val="single" w:sz="4" w:space="0" w:color="auto"/>
            </w:tcBorders>
            <w:shd w:val="clear" w:color="auto" w:fill="auto"/>
          </w:tcPr>
          <w:p w:rsidR="001A1C41" w:rsidRPr="004867E8" w:rsidRDefault="001A1C41" w:rsidP="001A1C41">
            <w:pPr>
              <w:pStyle w:val="Tabletext"/>
            </w:pPr>
            <w:r w:rsidRPr="004867E8">
              <w:t>11</w:t>
            </w:r>
          </w:p>
        </w:tc>
        <w:tc>
          <w:tcPr>
            <w:tcW w:w="4550" w:type="pct"/>
            <w:tcBorders>
              <w:bottom w:val="single" w:sz="4" w:space="0" w:color="auto"/>
            </w:tcBorders>
            <w:shd w:val="clear" w:color="auto" w:fill="auto"/>
          </w:tcPr>
          <w:p w:rsidR="001A1C41" w:rsidRPr="004867E8" w:rsidRDefault="001A1C41" w:rsidP="00872A8A">
            <w:pPr>
              <w:pStyle w:val="Tabletext"/>
            </w:pPr>
            <w:r w:rsidRPr="004867E8">
              <w:t xml:space="preserve">Whether </w:t>
            </w:r>
            <w:r w:rsidR="00B23DD8" w:rsidRPr="004867E8">
              <w:t xml:space="preserve">the goods or the DSGL technology </w:t>
            </w:r>
            <w:r w:rsidRPr="004867E8">
              <w:t>may be used for mercenary activities or a terrorist or other criminal activity</w:t>
            </w:r>
          </w:p>
        </w:tc>
      </w:tr>
      <w:tr w:rsidR="001A1C41" w:rsidRPr="004867E8" w:rsidTr="00C33D35">
        <w:tc>
          <w:tcPr>
            <w:tcW w:w="450" w:type="pct"/>
            <w:tcBorders>
              <w:bottom w:val="single" w:sz="12" w:space="0" w:color="auto"/>
            </w:tcBorders>
            <w:shd w:val="clear" w:color="auto" w:fill="auto"/>
          </w:tcPr>
          <w:p w:rsidR="001A1C41" w:rsidRPr="004867E8" w:rsidRDefault="001A1C41" w:rsidP="001A1C41">
            <w:pPr>
              <w:pStyle w:val="Tabletext"/>
            </w:pPr>
            <w:r w:rsidRPr="004867E8">
              <w:t>12</w:t>
            </w:r>
          </w:p>
        </w:tc>
        <w:tc>
          <w:tcPr>
            <w:tcW w:w="4550" w:type="pct"/>
            <w:tcBorders>
              <w:bottom w:val="single" w:sz="12" w:space="0" w:color="auto"/>
            </w:tcBorders>
            <w:shd w:val="clear" w:color="auto" w:fill="auto"/>
          </w:tcPr>
          <w:p w:rsidR="001A1C41" w:rsidRPr="004867E8" w:rsidRDefault="001A1C41" w:rsidP="00872A8A">
            <w:pPr>
              <w:pStyle w:val="Tabletext"/>
            </w:pPr>
            <w:r w:rsidRPr="004867E8">
              <w:t xml:space="preserve">Whether preventing the </w:t>
            </w:r>
            <w:r w:rsidR="00872A8A" w:rsidRPr="004867E8">
              <w:t>export</w:t>
            </w:r>
            <w:r w:rsidRPr="004867E8">
              <w:t xml:space="preserve"> of </w:t>
            </w:r>
            <w:r w:rsidR="00B23DD8" w:rsidRPr="004867E8">
              <w:t xml:space="preserve">the goods or the DSGL technology </w:t>
            </w:r>
            <w:r w:rsidRPr="004867E8">
              <w:t>may have an adverse effect on Australian industry, trade and economic prosperity to the extent that it may adversely affect the security, defence or international relations of Australia</w:t>
            </w:r>
          </w:p>
        </w:tc>
      </w:tr>
    </w:tbl>
    <w:p w:rsidR="00F9050C" w:rsidRPr="004867E8" w:rsidRDefault="00F9050C" w:rsidP="00F9050C">
      <w:pPr>
        <w:pStyle w:val="SubsectionHead"/>
      </w:pPr>
      <w:r w:rsidRPr="004867E8">
        <w:t>Terms and conditions of permission</w:t>
      </w:r>
    </w:p>
    <w:p w:rsidR="00245CC4" w:rsidRPr="004867E8" w:rsidRDefault="006B20E0" w:rsidP="006B20E0">
      <w:pPr>
        <w:pStyle w:val="subsection"/>
      </w:pPr>
      <w:r w:rsidRPr="004867E8">
        <w:tab/>
      </w:r>
      <w:r w:rsidR="00245CC4" w:rsidRPr="004867E8">
        <w:t>(</w:t>
      </w:r>
      <w:r w:rsidR="00A8499F" w:rsidRPr="004867E8">
        <w:t>5</w:t>
      </w:r>
      <w:r w:rsidR="00245CC4" w:rsidRPr="004867E8">
        <w:t>)</w:t>
      </w:r>
      <w:r w:rsidR="00447C3E" w:rsidRPr="004867E8">
        <w:tab/>
      </w:r>
      <w:r w:rsidR="0085055B" w:rsidRPr="004867E8">
        <w:t>A</w:t>
      </w:r>
      <w:r w:rsidR="00245CC4" w:rsidRPr="004867E8">
        <w:t xml:space="preserve"> </w:t>
      </w:r>
      <w:r w:rsidRPr="004867E8">
        <w:t>permission</w:t>
      </w:r>
      <w:r w:rsidR="00245CC4" w:rsidRPr="004867E8">
        <w:t xml:space="preserve"> may </w:t>
      </w:r>
      <w:r w:rsidR="0048681A" w:rsidRPr="004867E8">
        <w:t>specify</w:t>
      </w:r>
      <w:r w:rsidR="00CB696A" w:rsidRPr="004867E8">
        <w:t xml:space="preserve"> </w:t>
      </w:r>
      <w:r w:rsidR="00A52121" w:rsidRPr="004867E8">
        <w:t xml:space="preserve">the </w:t>
      </w:r>
      <w:r w:rsidR="00CB696A" w:rsidRPr="004867E8">
        <w:t xml:space="preserve">terms </w:t>
      </w:r>
      <w:r w:rsidR="00A52121" w:rsidRPr="004867E8">
        <w:t>subject to which</w:t>
      </w:r>
      <w:r w:rsidR="00CB696A" w:rsidRPr="004867E8">
        <w:t xml:space="preserve"> the </w:t>
      </w:r>
      <w:r w:rsidRPr="004867E8">
        <w:t>permission</w:t>
      </w:r>
      <w:r w:rsidR="00A52121" w:rsidRPr="004867E8">
        <w:t xml:space="preserve"> is granted, including any or all of the following (without limitation):</w:t>
      </w:r>
    </w:p>
    <w:p w:rsidR="00245CC4" w:rsidRPr="004867E8" w:rsidRDefault="00245CC4" w:rsidP="00245CC4">
      <w:pPr>
        <w:pStyle w:val="paragraph"/>
      </w:pPr>
      <w:r w:rsidRPr="004867E8">
        <w:tab/>
        <w:t>(a)</w:t>
      </w:r>
      <w:r w:rsidRPr="004867E8">
        <w:tab/>
        <w:t>the type and amount of goods that may be exported;</w:t>
      </w:r>
    </w:p>
    <w:p w:rsidR="00245CC4" w:rsidRPr="004867E8" w:rsidRDefault="00245CC4" w:rsidP="00245CC4">
      <w:pPr>
        <w:pStyle w:val="paragraph"/>
      </w:pPr>
      <w:r w:rsidRPr="004867E8">
        <w:tab/>
        <w:t>(b)</w:t>
      </w:r>
      <w:r w:rsidRPr="004867E8">
        <w:tab/>
        <w:t>the persons to whom the goods may be exported;</w:t>
      </w:r>
    </w:p>
    <w:p w:rsidR="00794631" w:rsidRPr="004867E8" w:rsidRDefault="00794631" w:rsidP="00245CC4">
      <w:pPr>
        <w:pStyle w:val="paragraph"/>
      </w:pPr>
      <w:r w:rsidRPr="004867E8">
        <w:tab/>
        <w:t>(c)</w:t>
      </w:r>
      <w:r w:rsidRPr="004867E8">
        <w:tab/>
        <w:t>the overseas countries to which the goods may be exported;</w:t>
      </w:r>
    </w:p>
    <w:p w:rsidR="00245CC4" w:rsidRPr="004867E8" w:rsidRDefault="00245CC4" w:rsidP="00245CC4">
      <w:pPr>
        <w:pStyle w:val="paragraph"/>
      </w:pPr>
      <w:r w:rsidRPr="004867E8">
        <w:tab/>
        <w:t>(</w:t>
      </w:r>
      <w:r w:rsidR="00794631" w:rsidRPr="004867E8">
        <w:t>d</w:t>
      </w:r>
      <w:r w:rsidRPr="004867E8">
        <w:t>)</w:t>
      </w:r>
      <w:r w:rsidRPr="004867E8">
        <w:tab/>
        <w:t xml:space="preserve">the number of shipments </w:t>
      </w:r>
      <w:r w:rsidR="00794631" w:rsidRPr="004867E8">
        <w:t>of the goods that may be exported;</w:t>
      </w:r>
    </w:p>
    <w:p w:rsidR="00D44EE0" w:rsidRPr="004867E8" w:rsidRDefault="00794631" w:rsidP="00D44EE0">
      <w:pPr>
        <w:pStyle w:val="paragraph"/>
      </w:pPr>
      <w:r w:rsidRPr="004867E8">
        <w:tab/>
        <w:t>(e)</w:t>
      </w:r>
      <w:r w:rsidRPr="004867E8">
        <w:tab/>
        <w:t>the period during which the goods m</w:t>
      </w:r>
      <w:r w:rsidR="0048681A" w:rsidRPr="004867E8">
        <w:t>ay</w:t>
      </w:r>
      <w:r w:rsidRPr="004867E8">
        <w:t xml:space="preserve"> be exported</w:t>
      </w:r>
      <w:r w:rsidR="009A48CA" w:rsidRPr="004867E8">
        <w:t>.</w:t>
      </w:r>
    </w:p>
    <w:p w:rsidR="00617092" w:rsidRPr="004867E8" w:rsidRDefault="00E67D9A" w:rsidP="00582143">
      <w:pPr>
        <w:pStyle w:val="subsection"/>
      </w:pPr>
      <w:r w:rsidRPr="004867E8">
        <w:tab/>
      </w:r>
      <w:r w:rsidR="00582143" w:rsidRPr="004867E8">
        <w:t>(</w:t>
      </w:r>
      <w:r w:rsidR="00A8499F" w:rsidRPr="004867E8">
        <w:t>6</w:t>
      </w:r>
      <w:r w:rsidR="00582143" w:rsidRPr="004867E8">
        <w:t>)</w:t>
      </w:r>
      <w:r w:rsidR="00582143" w:rsidRPr="004867E8">
        <w:tab/>
        <w:t xml:space="preserve">A </w:t>
      </w:r>
      <w:r w:rsidR="006B20E0" w:rsidRPr="004867E8">
        <w:t>permission</w:t>
      </w:r>
      <w:r w:rsidR="00582143" w:rsidRPr="004867E8">
        <w:t xml:space="preserve"> may </w:t>
      </w:r>
      <w:r w:rsidR="00617092" w:rsidRPr="004867E8">
        <w:t>be granted subject to any conditions stat</w:t>
      </w:r>
      <w:r w:rsidR="00D44EE0" w:rsidRPr="004867E8">
        <w:t>ed in the permission, including (without limitation) conditions relating to the circumstances in which goods may be exported</w:t>
      </w:r>
      <w:r w:rsidR="009A48CA" w:rsidRPr="004867E8">
        <w:t>.</w:t>
      </w:r>
    </w:p>
    <w:p w:rsidR="00582143" w:rsidRPr="004867E8" w:rsidRDefault="00582143" w:rsidP="00617092">
      <w:pPr>
        <w:pStyle w:val="notetext"/>
      </w:pPr>
      <w:r w:rsidRPr="004867E8">
        <w:t>Note:</w:t>
      </w:r>
      <w:r w:rsidRPr="004867E8">
        <w:tab/>
        <w:t>Regulation</w:t>
      </w:r>
      <w:r w:rsidR="004867E8" w:rsidRPr="004867E8">
        <w:t> </w:t>
      </w:r>
      <w:r w:rsidR="009A48CA" w:rsidRPr="004867E8">
        <w:t>13EC</w:t>
      </w:r>
      <w:r w:rsidRPr="004867E8">
        <w:t xml:space="preserve"> deals with changing </w:t>
      </w:r>
      <w:r w:rsidR="006B20E0" w:rsidRPr="004867E8">
        <w:t>permission</w:t>
      </w:r>
      <w:r w:rsidRPr="004867E8">
        <w:t xml:space="preserve"> conditions</w:t>
      </w:r>
      <w:r w:rsidR="009A48CA" w:rsidRPr="004867E8">
        <w:t>.</w:t>
      </w:r>
    </w:p>
    <w:p w:rsidR="00C64CF9" w:rsidRPr="004867E8" w:rsidRDefault="009A48CA" w:rsidP="00C64CF9">
      <w:pPr>
        <w:pStyle w:val="ActHead5"/>
      </w:pPr>
      <w:bookmarkStart w:id="13" w:name="_Toc507404248"/>
      <w:r w:rsidRPr="004867E8">
        <w:rPr>
          <w:rStyle w:val="CharSectno"/>
        </w:rPr>
        <w:t>13EA</w:t>
      </w:r>
      <w:r w:rsidR="00C64CF9" w:rsidRPr="004867E8">
        <w:t xml:space="preserve">  Exportation of defence and strategic goods—no permission required</w:t>
      </w:r>
      <w:r w:rsidR="003464D7" w:rsidRPr="004867E8">
        <w:t xml:space="preserve"> under regulation</w:t>
      </w:r>
      <w:r w:rsidR="004867E8" w:rsidRPr="004867E8">
        <w:t> </w:t>
      </w:r>
      <w:r w:rsidR="003464D7" w:rsidRPr="004867E8">
        <w:t>13E</w:t>
      </w:r>
      <w:bookmarkEnd w:id="13"/>
    </w:p>
    <w:p w:rsidR="00C64CF9" w:rsidRPr="004867E8" w:rsidRDefault="00C64CF9" w:rsidP="00C64CF9">
      <w:pPr>
        <w:pStyle w:val="SubsectionHead"/>
      </w:pPr>
      <w:r w:rsidRPr="004867E8">
        <w:t>Goods owned by defence forces</w:t>
      </w:r>
    </w:p>
    <w:p w:rsidR="00C64CF9" w:rsidRPr="004867E8" w:rsidRDefault="00C64CF9" w:rsidP="00C64CF9">
      <w:pPr>
        <w:pStyle w:val="subsection"/>
      </w:pPr>
      <w:r w:rsidRPr="004867E8">
        <w:tab/>
        <w:t>(</w:t>
      </w:r>
      <w:r w:rsidR="00886CC2" w:rsidRPr="004867E8">
        <w:t>1</w:t>
      </w:r>
      <w:r w:rsidRPr="004867E8">
        <w:t>)</w:t>
      </w:r>
      <w:r w:rsidRPr="004867E8">
        <w:tab/>
        <w:t>The exportation of goods is not prohibited under subregulation</w:t>
      </w:r>
      <w:r w:rsidR="004867E8" w:rsidRPr="004867E8">
        <w:t> </w:t>
      </w:r>
      <w:r w:rsidR="009A48CA" w:rsidRPr="004867E8">
        <w:t>13E</w:t>
      </w:r>
      <w:r w:rsidRPr="004867E8">
        <w:t xml:space="preserve">(1) if </w:t>
      </w:r>
      <w:r w:rsidR="00BE5C5D" w:rsidRPr="004867E8">
        <w:t xml:space="preserve">all of </w:t>
      </w:r>
      <w:r w:rsidRPr="004867E8">
        <w:t>the following conditions are satisfied:</w:t>
      </w:r>
    </w:p>
    <w:p w:rsidR="00C64CF9" w:rsidRPr="004867E8" w:rsidRDefault="00C64CF9" w:rsidP="00C64CF9">
      <w:pPr>
        <w:pStyle w:val="paragraph"/>
      </w:pPr>
      <w:r w:rsidRPr="004867E8">
        <w:tab/>
        <w:t>(a)</w:t>
      </w:r>
      <w:r w:rsidRPr="004867E8">
        <w:tab/>
        <w:t>the goods are owned by the defence force of any of the following countries:</w:t>
      </w:r>
    </w:p>
    <w:p w:rsidR="00C64CF9" w:rsidRPr="004867E8" w:rsidRDefault="00C64CF9" w:rsidP="00C64CF9">
      <w:pPr>
        <w:pStyle w:val="paragraphsub"/>
      </w:pPr>
      <w:r w:rsidRPr="004867E8">
        <w:tab/>
        <w:t>(i)</w:t>
      </w:r>
      <w:r w:rsidRPr="004867E8">
        <w:tab/>
        <w:t>Brunei Darussalam;</w:t>
      </w:r>
    </w:p>
    <w:p w:rsidR="00C64CF9" w:rsidRPr="004867E8" w:rsidRDefault="00C64CF9" w:rsidP="00C64CF9">
      <w:pPr>
        <w:pStyle w:val="paragraphsub"/>
      </w:pPr>
      <w:r w:rsidRPr="004867E8">
        <w:tab/>
        <w:t>(ii)</w:t>
      </w:r>
      <w:r w:rsidRPr="004867E8">
        <w:tab/>
        <w:t>Canada;</w:t>
      </w:r>
    </w:p>
    <w:p w:rsidR="00C64CF9" w:rsidRPr="004867E8" w:rsidRDefault="00C64CF9" w:rsidP="00C64CF9">
      <w:pPr>
        <w:pStyle w:val="paragraphsub"/>
      </w:pPr>
      <w:r w:rsidRPr="004867E8">
        <w:tab/>
        <w:t>(iii)</w:t>
      </w:r>
      <w:r w:rsidRPr="004867E8">
        <w:tab/>
        <w:t>Malaysia;</w:t>
      </w:r>
    </w:p>
    <w:p w:rsidR="00C64CF9" w:rsidRPr="004867E8" w:rsidRDefault="00C64CF9" w:rsidP="00C64CF9">
      <w:pPr>
        <w:pStyle w:val="paragraphsub"/>
      </w:pPr>
      <w:r w:rsidRPr="004867E8">
        <w:tab/>
        <w:t>(iv)</w:t>
      </w:r>
      <w:r w:rsidRPr="004867E8">
        <w:tab/>
        <w:t>New Zealand;</w:t>
      </w:r>
    </w:p>
    <w:p w:rsidR="00C64CF9" w:rsidRPr="004867E8" w:rsidRDefault="00C64CF9" w:rsidP="00C64CF9">
      <w:pPr>
        <w:pStyle w:val="paragraphsub"/>
      </w:pPr>
      <w:r w:rsidRPr="004867E8">
        <w:tab/>
        <w:t>(v)</w:t>
      </w:r>
      <w:r w:rsidRPr="004867E8">
        <w:tab/>
        <w:t>Papua New Guinea;</w:t>
      </w:r>
    </w:p>
    <w:p w:rsidR="00C64CF9" w:rsidRPr="004867E8" w:rsidRDefault="00C64CF9" w:rsidP="00C64CF9">
      <w:pPr>
        <w:pStyle w:val="paragraphsub"/>
      </w:pPr>
      <w:r w:rsidRPr="004867E8">
        <w:tab/>
        <w:t>(vi)</w:t>
      </w:r>
      <w:r w:rsidRPr="004867E8">
        <w:tab/>
        <w:t>the Kingdom of Cambodia;</w:t>
      </w:r>
    </w:p>
    <w:p w:rsidR="00C64CF9" w:rsidRPr="004867E8" w:rsidRDefault="00C64CF9" w:rsidP="00C64CF9">
      <w:pPr>
        <w:pStyle w:val="paragraphsub"/>
      </w:pPr>
      <w:r w:rsidRPr="004867E8">
        <w:tab/>
        <w:t>(vii)</w:t>
      </w:r>
      <w:r w:rsidRPr="004867E8">
        <w:tab/>
        <w:t>the Kingdom of Thailand;</w:t>
      </w:r>
    </w:p>
    <w:p w:rsidR="00C64CF9" w:rsidRPr="004867E8" w:rsidRDefault="00C64CF9" w:rsidP="00C64CF9">
      <w:pPr>
        <w:pStyle w:val="paragraphsub"/>
      </w:pPr>
      <w:r w:rsidRPr="004867E8">
        <w:tab/>
        <w:t>(viii)</w:t>
      </w:r>
      <w:r w:rsidRPr="004867E8">
        <w:tab/>
        <w:t>the Republic of Fiji;</w:t>
      </w:r>
    </w:p>
    <w:p w:rsidR="00C64CF9" w:rsidRPr="004867E8" w:rsidRDefault="00C64CF9" w:rsidP="00C64CF9">
      <w:pPr>
        <w:pStyle w:val="paragraphsub"/>
      </w:pPr>
      <w:r w:rsidRPr="004867E8">
        <w:tab/>
        <w:t>(ix)</w:t>
      </w:r>
      <w:r w:rsidRPr="004867E8">
        <w:tab/>
        <w:t>the Republic of Indonesia;</w:t>
      </w:r>
    </w:p>
    <w:p w:rsidR="00C64CF9" w:rsidRPr="004867E8" w:rsidRDefault="0082157A" w:rsidP="00C64CF9">
      <w:pPr>
        <w:pStyle w:val="paragraphsub"/>
      </w:pPr>
      <w:r w:rsidRPr="004867E8">
        <w:tab/>
        <w:t>(x</w:t>
      </w:r>
      <w:r w:rsidR="00C64CF9" w:rsidRPr="004867E8">
        <w:t>)</w:t>
      </w:r>
      <w:r w:rsidR="00C64CF9" w:rsidRPr="004867E8">
        <w:tab/>
        <w:t>the Republic of Singapore;</w:t>
      </w:r>
    </w:p>
    <w:p w:rsidR="00C64CF9" w:rsidRPr="004867E8" w:rsidRDefault="00C64CF9" w:rsidP="00C64CF9">
      <w:pPr>
        <w:pStyle w:val="paragraphsub"/>
      </w:pPr>
      <w:r w:rsidRPr="004867E8">
        <w:tab/>
        <w:t>(x</w:t>
      </w:r>
      <w:r w:rsidR="0082157A" w:rsidRPr="004867E8">
        <w:t>i</w:t>
      </w:r>
      <w:r w:rsidRPr="004867E8">
        <w:t>)</w:t>
      </w:r>
      <w:r w:rsidRPr="004867E8">
        <w:tab/>
        <w:t>the Republic of the Philippines;</w:t>
      </w:r>
    </w:p>
    <w:p w:rsidR="00C64CF9" w:rsidRPr="004867E8" w:rsidRDefault="00C64CF9" w:rsidP="00C64CF9">
      <w:pPr>
        <w:pStyle w:val="paragraphsub"/>
      </w:pPr>
      <w:r w:rsidRPr="004867E8">
        <w:tab/>
        <w:t>(xii)</w:t>
      </w:r>
      <w:r w:rsidRPr="004867E8">
        <w:tab/>
        <w:t>the United Kingdom;</w:t>
      </w:r>
    </w:p>
    <w:p w:rsidR="00C64CF9" w:rsidRPr="004867E8" w:rsidRDefault="00C64CF9" w:rsidP="00C64CF9">
      <w:pPr>
        <w:pStyle w:val="paragraphsub"/>
      </w:pPr>
      <w:r w:rsidRPr="004867E8">
        <w:tab/>
        <w:t>(xiii)</w:t>
      </w:r>
      <w:r w:rsidRPr="004867E8">
        <w:tab/>
        <w:t>the United States of America;</w:t>
      </w:r>
    </w:p>
    <w:p w:rsidR="00C64CF9" w:rsidRPr="004867E8" w:rsidRDefault="003464D7" w:rsidP="00C64CF9">
      <w:pPr>
        <w:pStyle w:val="paragraphsub"/>
      </w:pPr>
      <w:r w:rsidRPr="004867E8">
        <w:tab/>
        <w:t>(xiv)</w:t>
      </w:r>
      <w:r w:rsidRPr="004867E8">
        <w:tab/>
        <w:t>Tonga;</w:t>
      </w:r>
    </w:p>
    <w:p w:rsidR="00C64CF9" w:rsidRPr="004867E8" w:rsidRDefault="00C64CF9" w:rsidP="00C64CF9">
      <w:pPr>
        <w:pStyle w:val="paragraph"/>
      </w:pPr>
      <w:r w:rsidRPr="004867E8">
        <w:tab/>
        <w:t>(b)</w:t>
      </w:r>
      <w:r w:rsidRPr="004867E8">
        <w:tab/>
        <w:t>the goods have been imported into Australia by:</w:t>
      </w:r>
    </w:p>
    <w:p w:rsidR="00C64CF9" w:rsidRPr="004867E8" w:rsidRDefault="00C64CF9" w:rsidP="00C64CF9">
      <w:pPr>
        <w:pStyle w:val="paragraphsub"/>
      </w:pPr>
      <w:r w:rsidRPr="004867E8">
        <w:tab/>
        <w:t>(i)</w:t>
      </w:r>
      <w:r w:rsidRPr="004867E8">
        <w:tab/>
        <w:t>the defence force that owns the goods; or</w:t>
      </w:r>
    </w:p>
    <w:p w:rsidR="00C64CF9" w:rsidRPr="004867E8" w:rsidRDefault="00C64CF9" w:rsidP="00C64CF9">
      <w:pPr>
        <w:pStyle w:val="paragraphsub"/>
      </w:pPr>
      <w:r w:rsidRPr="004867E8">
        <w:tab/>
        <w:t>(ii)</w:t>
      </w:r>
      <w:r w:rsidRPr="004867E8">
        <w:tab/>
        <w:t>a member of that defence force to whom the go</w:t>
      </w:r>
      <w:r w:rsidR="003464D7" w:rsidRPr="004867E8">
        <w:t>ods have been issued;</w:t>
      </w:r>
    </w:p>
    <w:p w:rsidR="00C64CF9" w:rsidRPr="004867E8" w:rsidRDefault="00C64CF9" w:rsidP="00C64CF9">
      <w:pPr>
        <w:pStyle w:val="paragraph"/>
      </w:pPr>
      <w:r w:rsidRPr="004867E8">
        <w:tab/>
        <w:t>(c)</w:t>
      </w:r>
      <w:r w:rsidRPr="004867E8">
        <w:tab/>
      </w:r>
      <w:r w:rsidR="00BE5C5D" w:rsidRPr="004867E8">
        <w:t xml:space="preserve">the goods </w:t>
      </w:r>
      <w:r w:rsidRPr="004867E8">
        <w:t>are exported from Australia by:</w:t>
      </w:r>
    </w:p>
    <w:p w:rsidR="00C64CF9" w:rsidRPr="004867E8" w:rsidRDefault="00C64CF9" w:rsidP="00C64CF9">
      <w:pPr>
        <w:pStyle w:val="paragraphsub"/>
      </w:pPr>
      <w:r w:rsidRPr="004867E8">
        <w:tab/>
        <w:t>(i)</w:t>
      </w:r>
      <w:r w:rsidRPr="004867E8">
        <w:tab/>
        <w:t>the defence force that owns the goods; or</w:t>
      </w:r>
    </w:p>
    <w:p w:rsidR="00C64CF9" w:rsidRPr="004867E8" w:rsidRDefault="00C64CF9" w:rsidP="00C64CF9">
      <w:pPr>
        <w:pStyle w:val="paragraphsub"/>
      </w:pPr>
      <w:r w:rsidRPr="004867E8">
        <w:tab/>
        <w:t>(ii)</w:t>
      </w:r>
      <w:r w:rsidRPr="004867E8">
        <w:tab/>
        <w:t>a member of that defence force to whom</w:t>
      </w:r>
      <w:r w:rsidR="003464D7" w:rsidRPr="004867E8">
        <w:t xml:space="preserve"> the goods have been issued;</w:t>
      </w:r>
    </w:p>
    <w:p w:rsidR="00C64CF9" w:rsidRPr="004867E8" w:rsidRDefault="00C64CF9" w:rsidP="00C64CF9">
      <w:pPr>
        <w:pStyle w:val="paragraph"/>
      </w:pPr>
      <w:r w:rsidRPr="004867E8">
        <w:tab/>
        <w:t>(d)</w:t>
      </w:r>
      <w:r w:rsidRPr="004867E8">
        <w:tab/>
      </w:r>
      <w:r w:rsidR="00BE5C5D" w:rsidRPr="004867E8">
        <w:t>the goods are not</w:t>
      </w:r>
      <w:r w:rsidR="0082157A" w:rsidRPr="004867E8">
        <w:t xml:space="preserve"> specified in item</w:t>
      </w:r>
      <w:r w:rsidRPr="004867E8">
        <w:t xml:space="preserve"> ML7, 1C</w:t>
      </w:r>
      <w:r w:rsidR="0082157A" w:rsidRPr="004867E8">
        <w:t xml:space="preserve">350, 1C351, 1C352, 1C353, 1C354 or </w:t>
      </w:r>
      <w:r w:rsidRPr="004867E8">
        <w:t>1C450 of the defence and strategic goods list</w:t>
      </w:r>
      <w:r w:rsidR="00ED5986" w:rsidRPr="004867E8">
        <w:t>;</w:t>
      </w:r>
    </w:p>
    <w:p w:rsidR="00ED5986" w:rsidRPr="004867E8" w:rsidRDefault="00ED5986" w:rsidP="00ED5986">
      <w:pPr>
        <w:pStyle w:val="paragraph"/>
      </w:pPr>
      <w:r w:rsidRPr="004867E8">
        <w:tab/>
        <w:t>(e)</w:t>
      </w:r>
      <w:r w:rsidRPr="004867E8">
        <w:tab/>
        <w:t>for goods contain</w:t>
      </w:r>
      <w:r w:rsidR="009960C0" w:rsidRPr="004867E8">
        <w:t>ing</w:t>
      </w:r>
      <w:r w:rsidRPr="004867E8">
        <w:t xml:space="preserve"> DSGL technology—the goods </w:t>
      </w:r>
      <w:r w:rsidR="00A71B17" w:rsidRPr="004867E8">
        <w:t xml:space="preserve">contained the DSGL technology when they were </w:t>
      </w:r>
      <w:r w:rsidRPr="004867E8">
        <w:t>imported.</w:t>
      </w:r>
    </w:p>
    <w:p w:rsidR="00C64CF9" w:rsidRPr="004867E8" w:rsidRDefault="00C64CF9" w:rsidP="00C64CF9">
      <w:pPr>
        <w:pStyle w:val="SubsectionHead"/>
      </w:pPr>
      <w:r w:rsidRPr="004867E8">
        <w:t>Air security</w:t>
      </w:r>
    </w:p>
    <w:p w:rsidR="00C64CF9" w:rsidRPr="004867E8" w:rsidRDefault="00C64CF9" w:rsidP="00C64CF9">
      <w:pPr>
        <w:pStyle w:val="subsection"/>
      </w:pPr>
      <w:r w:rsidRPr="004867E8">
        <w:tab/>
        <w:t>(</w:t>
      </w:r>
      <w:r w:rsidR="00886CC2" w:rsidRPr="004867E8">
        <w:t>2</w:t>
      </w:r>
      <w:r w:rsidRPr="004867E8">
        <w:t>)</w:t>
      </w:r>
      <w:r w:rsidRPr="004867E8">
        <w:tab/>
        <w:t>The exportation of goods is not prohibited under subregulation</w:t>
      </w:r>
      <w:r w:rsidR="004867E8" w:rsidRPr="004867E8">
        <w:t> </w:t>
      </w:r>
      <w:r w:rsidR="009A48CA" w:rsidRPr="004867E8">
        <w:t>13E</w:t>
      </w:r>
      <w:r w:rsidRPr="004867E8">
        <w:t>(1) if all of the following conditions are satisfied:</w:t>
      </w:r>
    </w:p>
    <w:p w:rsidR="00C64CF9" w:rsidRPr="004867E8" w:rsidRDefault="00C64CF9" w:rsidP="00C64CF9">
      <w:pPr>
        <w:pStyle w:val="paragraph"/>
      </w:pPr>
      <w:r w:rsidRPr="004867E8">
        <w:tab/>
        <w:t>(a)</w:t>
      </w:r>
      <w:r w:rsidRPr="004867E8">
        <w:tab/>
        <w:t xml:space="preserve">the goods were last imported into Australia on an aircraft by a person (an </w:t>
      </w:r>
      <w:r w:rsidRPr="004867E8">
        <w:rPr>
          <w:b/>
          <w:i/>
        </w:rPr>
        <w:t>air security officer</w:t>
      </w:r>
      <w:r w:rsidRPr="004867E8">
        <w:t xml:space="preserve">) covered by </w:t>
      </w:r>
      <w:r w:rsidR="003464D7" w:rsidRPr="004867E8">
        <w:t>subregulation</w:t>
      </w:r>
      <w:r w:rsidR="004867E8" w:rsidRPr="004867E8">
        <w:t> </w:t>
      </w:r>
      <w:r w:rsidR="00821194" w:rsidRPr="004867E8">
        <w:t>(</w:t>
      </w:r>
      <w:r w:rsidR="00886CC2" w:rsidRPr="004867E8">
        <w:t>3</w:t>
      </w:r>
      <w:r w:rsidRPr="004867E8">
        <w:t>) while carrying out his or her duties;</w:t>
      </w:r>
    </w:p>
    <w:p w:rsidR="00C64CF9" w:rsidRPr="004867E8" w:rsidRDefault="00C64CF9" w:rsidP="00C64CF9">
      <w:pPr>
        <w:pStyle w:val="paragraph"/>
      </w:pPr>
      <w:r w:rsidRPr="004867E8">
        <w:tab/>
        <w:t>(b)</w:t>
      </w:r>
      <w:r w:rsidRPr="004867E8">
        <w:tab/>
        <w:t>there is an arrangement between the foreign government employing the air security officer and the Government of Australia providing for the importation of the goods into Australia on aircraft by air security officers;</w:t>
      </w:r>
    </w:p>
    <w:p w:rsidR="00C64CF9" w:rsidRPr="004867E8" w:rsidRDefault="00C64CF9" w:rsidP="00C64CF9">
      <w:pPr>
        <w:pStyle w:val="paragraph"/>
      </w:pPr>
      <w:r w:rsidRPr="004867E8">
        <w:tab/>
        <w:t>(c)</w:t>
      </w:r>
      <w:r w:rsidRPr="004867E8">
        <w:tab/>
        <w:t>immediately after the goods were imported, the air security officer surrendered the goods to an officer of Customs, authorised under subregulation</w:t>
      </w:r>
      <w:r w:rsidR="004867E8" w:rsidRPr="004867E8">
        <w:t> </w:t>
      </w:r>
      <w:r w:rsidRPr="004867E8">
        <w:t>(</w:t>
      </w:r>
      <w:r w:rsidR="00D44EE0" w:rsidRPr="004867E8">
        <w:t>4</w:t>
      </w:r>
      <w:r w:rsidRPr="004867E8">
        <w:t xml:space="preserve">), for secure storage until the goods are exported in accordance with </w:t>
      </w:r>
      <w:r w:rsidR="004867E8" w:rsidRPr="004867E8">
        <w:t>paragraph (</w:t>
      </w:r>
      <w:r w:rsidRPr="004867E8">
        <w:t>d);</w:t>
      </w:r>
    </w:p>
    <w:p w:rsidR="00C64CF9" w:rsidRPr="004867E8" w:rsidRDefault="00C64CF9" w:rsidP="00C64CF9">
      <w:pPr>
        <w:pStyle w:val="paragraph"/>
      </w:pPr>
      <w:r w:rsidRPr="004867E8">
        <w:tab/>
        <w:t>(d)</w:t>
      </w:r>
      <w:r w:rsidRPr="004867E8">
        <w:tab/>
        <w:t>within 3 months after the goods were imported into Australia, the goods are exported from Australia</w:t>
      </w:r>
      <w:r w:rsidR="009A48CA" w:rsidRPr="004867E8">
        <w:t>.</w:t>
      </w:r>
    </w:p>
    <w:p w:rsidR="00C64CF9" w:rsidRPr="004867E8" w:rsidRDefault="00C64CF9" w:rsidP="00C64CF9">
      <w:pPr>
        <w:pStyle w:val="subsection"/>
      </w:pPr>
      <w:r w:rsidRPr="004867E8">
        <w:tab/>
        <w:t>(</w:t>
      </w:r>
      <w:r w:rsidR="00D44EE0" w:rsidRPr="004867E8">
        <w:t>3</w:t>
      </w:r>
      <w:r w:rsidRPr="004867E8">
        <w:t>)</w:t>
      </w:r>
      <w:r w:rsidRPr="004867E8">
        <w:tab/>
        <w:t xml:space="preserve">A person is covered by this </w:t>
      </w:r>
      <w:r w:rsidR="003464D7" w:rsidRPr="004867E8">
        <w:t>subregulation</w:t>
      </w:r>
      <w:r w:rsidR="004867E8" w:rsidRPr="004867E8">
        <w:t> </w:t>
      </w:r>
      <w:r w:rsidRPr="004867E8">
        <w:t>if he or she:</w:t>
      </w:r>
    </w:p>
    <w:p w:rsidR="00C64CF9" w:rsidRPr="004867E8" w:rsidRDefault="00C64CF9" w:rsidP="00C64CF9">
      <w:pPr>
        <w:pStyle w:val="paragraph"/>
      </w:pPr>
      <w:r w:rsidRPr="004867E8">
        <w:tab/>
        <w:t>(a)</w:t>
      </w:r>
      <w:r w:rsidRPr="004867E8">
        <w:tab/>
        <w:t>is employed and trained by a foreign government to travel on an aircraft to provide security for the aircraft and its passengers and crew; and</w:t>
      </w:r>
    </w:p>
    <w:p w:rsidR="00C64CF9" w:rsidRPr="004867E8" w:rsidRDefault="00C64CF9" w:rsidP="00C64CF9">
      <w:pPr>
        <w:pStyle w:val="paragraph"/>
      </w:pPr>
      <w:r w:rsidRPr="004867E8">
        <w:tab/>
        <w:t>(b)</w:t>
      </w:r>
      <w:r w:rsidRPr="004867E8">
        <w:tab/>
        <w:t xml:space="preserve">is not employed to provide exclusive personal protection for one or more specific people travelling on the aircraft (for example, </w:t>
      </w:r>
      <w:r w:rsidR="0082157A" w:rsidRPr="004867E8">
        <w:t xml:space="preserve">as </w:t>
      </w:r>
      <w:r w:rsidRPr="004867E8">
        <w:t>a personal bodyguard)</w:t>
      </w:r>
      <w:r w:rsidR="009A48CA" w:rsidRPr="004867E8">
        <w:t>.</w:t>
      </w:r>
    </w:p>
    <w:p w:rsidR="00C64CF9" w:rsidRPr="004867E8" w:rsidRDefault="00C64CF9" w:rsidP="00C64CF9">
      <w:pPr>
        <w:pStyle w:val="subsection"/>
      </w:pPr>
      <w:r w:rsidRPr="004867E8">
        <w:tab/>
        <w:t>(</w:t>
      </w:r>
      <w:r w:rsidR="00D44EE0" w:rsidRPr="004867E8">
        <w:t>4</w:t>
      </w:r>
      <w:r w:rsidRPr="004867E8">
        <w:t>)</w:t>
      </w:r>
      <w:r w:rsidRPr="004867E8">
        <w:tab/>
        <w:t>The Comptroller</w:t>
      </w:r>
      <w:r w:rsidR="004867E8">
        <w:noBreakHyphen/>
      </w:r>
      <w:r w:rsidRPr="004867E8">
        <w:t xml:space="preserve">General of Customs may, in writing, authorise an officer of customs for the purposes of </w:t>
      </w:r>
      <w:r w:rsidR="004867E8" w:rsidRPr="004867E8">
        <w:t>paragraph (</w:t>
      </w:r>
      <w:r w:rsidR="00D44EE0" w:rsidRPr="004867E8">
        <w:t>2</w:t>
      </w:r>
      <w:r w:rsidRPr="004867E8">
        <w:t>)(c)</w:t>
      </w:r>
      <w:r w:rsidR="009A48CA" w:rsidRPr="004867E8">
        <w:t>.</w:t>
      </w:r>
    </w:p>
    <w:p w:rsidR="00C64CF9" w:rsidRPr="004867E8" w:rsidRDefault="00C64CF9" w:rsidP="00C64CF9">
      <w:pPr>
        <w:pStyle w:val="SubsectionHead"/>
      </w:pPr>
      <w:r w:rsidRPr="004867E8">
        <w:t>Defense Trade Cooperation Treaty goods</w:t>
      </w:r>
    </w:p>
    <w:p w:rsidR="00C64CF9" w:rsidRPr="004867E8" w:rsidRDefault="00C64CF9" w:rsidP="00C64CF9">
      <w:pPr>
        <w:pStyle w:val="subsection"/>
      </w:pPr>
      <w:r w:rsidRPr="004867E8">
        <w:tab/>
        <w:t>(</w:t>
      </w:r>
      <w:r w:rsidR="00D44EE0" w:rsidRPr="004867E8">
        <w:t>5</w:t>
      </w:r>
      <w:r w:rsidRPr="004867E8">
        <w:t>)</w:t>
      </w:r>
      <w:r w:rsidRPr="004867E8">
        <w:tab/>
        <w:t>The exportation of goods is not prohibited under subregulation</w:t>
      </w:r>
      <w:r w:rsidR="004867E8" w:rsidRPr="004867E8">
        <w:t> </w:t>
      </w:r>
      <w:r w:rsidR="009A48CA" w:rsidRPr="004867E8">
        <w:t>13E</w:t>
      </w:r>
      <w:r w:rsidRPr="004867E8">
        <w:t xml:space="preserve">(1) if </w:t>
      </w:r>
      <w:r w:rsidR="00860209" w:rsidRPr="004867E8">
        <w:t>all</w:t>
      </w:r>
      <w:r w:rsidRPr="004867E8">
        <w:t xml:space="preserve"> of the following conditions are satisfied:</w:t>
      </w:r>
    </w:p>
    <w:p w:rsidR="00C64CF9" w:rsidRPr="004867E8" w:rsidRDefault="00C64CF9" w:rsidP="00C64CF9">
      <w:pPr>
        <w:pStyle w:val="paragraph"/>
      </w:pPr>
      <w:r w:rsidRPr="004867E8">
        <w:tab/>
        <w:t>(a)</w:t>
      </w:r>
      <w:r w:rsidRPr="004867E8">
        <w:tab/>
        <w:t>the goods are one of the following:</w:t>
      </w:r>
    </w:p>
    <w:p w:rsidR="00C64CF9" w:rsidRPr="004867E8" w:rsidRDefault="00C64CF9" w:rsidP="00C64CF9">
      <w:pPr>
        <w:pStyle w:val="paragraphsub"/>
      </w:pPr>
      <w:r w:rsidRPr="004867E8">
        <w:tab/>
        <w:t>(i)</w:t>
      </w:r>
      <w:r w:rsidRPr="004867E8">
        <w:tab/>
        <w:t xml:space="preserve">an Article 3(1) US Defence Article (within the meaning of the </w:t>
      </w:r>
      <w:r w:rsidRPr="004867E8">
        <w:rPr>
          <w:i/>
        </w:rPr>
        <w:t>Defence Trade Controls Act 2012</w:t>
      </w:r>
      <w:r w:rsidRPr="004867E8">
        <w:t>);</w:t>
      </w:r>
    </w:p>
    <w:p w:rsidR="00C64CF9" w:rsidRPr="004867E8" w:rsidRDefault="00C64CF9" w:rsidP="00C64CF9">
      <w:pPr>
        <w:pStyle w:val="paragraphsub"/>
      </w:pPr>
      <w:r w:rsidRPr="004867E8">
        <w:tab/>
        <w:t>(ii)</w:t>
      </w:r>
      <w:r w:rsidRPr="004867E8">
        <w:tab/>
        <w:t>an Article 3(3) US Defence Article (within the meaning of that Act);</w:t>
      </w:r>
    </w:p>
    <w:p w:rsidR="00C64CF9" w:rsidRPr="004867E8" w:rsidRDefault="00C64CF9" w:rsidP="00C64CF9">
      <w:pPr>
        <w:pStyle w:val="paragraphsub"/>
      </w:pPr>
      <w:r w:rsidRPr="004867E8">
        <w:tab/>
        <w:t>(iii)</w:t>
      </w:r>
      <w:r w:rsidRPr="004867E8">
        <w:tab/>
        <w:t xml:space="preserve">an Australian Defence Article (within the meaning of the </w:t>
      </w:r>
      <w:r w:rsidRPr="004867E8">
        <w:rPr>
          <w:i/>
        </w:rPr>
        <w:t>Defence Trade Controls Regulation</w:t>
      </w:r>
      <w:r w:rsidR="004867E8" w:rsidRPr="004867E8">
        <w:rPr>
          <w:i/>
        </w:rPr>
        <w:t> </w:t>
      </w:r>
      <w:r w:rsidRPr="004867E8">
        <w:rPr>
          <w:i/>
        </w:rPr>
        <w:t>2013</w:t>
      </w:r>
      <w:r w:rsidRPr="004867E8">
        <w:t>);</w:t>
      </w:r>
    </w:p>
    <w:p w:rsidR="00860209" w:rsidRPr="004867E8" w:rsidRDefault="00860209" w:rsidP="00860209">
      <w:pPr>
        <w:pStyle w:val="paragraphsub"/>
      </w:pPr>
      <w:r w:rsidRPr="004867E8">
        <w:tab/>
        <w:t>(</w:t>
      </w:r>
      <w:r w:rsidR="00C57624" w:rsidRPr="004867E8">
        <w:t>i</w:t>
      </w:r>
      <w:r w:rsidRPr="004867E8">
        <w:t>v)</w:t>
      </w:r>
      <w:r w:rsidRPr="004867E8">
        <w:tab/>
        <w:t xml:space="preserve">goods constituting or containing DSGL technology in relation to goods </w:t>
      </w:r>
      <w:r w:rsidR="00C57624" w:rsidRPr="004867E8">
        <w:t xml:space="preserve">referred to </w:t>
      </w:r>
      <w:r w:rsidRPr="004867E8">
        <w:t xml:space="preserve">in </w:t>
      </w:r>
      <w:r w:rsidR="004867E8" w:rsidRPr="004867E8">
        <w:t>subparagraph (</w:t>
      </w:r>
      <w:r w:rsidRPr="004867E8">
        <w:t>i), (ii) or (iii);</w:t>
      </w:r>
    </w:p>
    <w:p w:rsidR="00ED5986" w:rsidRPr="004867E8" w:rsidRDefault="00ED5986" w:rsidP="00ED5986">
      <w:pPr>
        <w:pStyle w:val="paragraph"/>
      </w:pPr>
      <w:r w:rsidRPr="004867E8">
        <w:tab/>
        <w:t>(b)</w:t>
      </w:r>
      <w:r w:rsidRPr="004867E8">
        <w:tab/>
        <w:t>for goods contain</w:t>
      </w:r>
      <w:r w:rsidR="009960C0" w:rsidRPr="004867E8">
        <w:t>ing</w:t>
      </w:r>
      <w:r w:rsidRPr="004867E8">
        <w:t xml:space="preserve"> DSGL technology—the technology is DSGL technology in relation to the goods;</w:t>
      </w:r>
    </w:p>
    <w:p w:rsidR="00860209" w:rsidRPr="004867E8" w:rsidRDefault="00860209" w:rsidP="00860209">
      <w:pPr>
        <w:pStyle w:val="paragraph"/>
      </w:pPr>
      <w:r w:rsidRPr="004867E8">
        <w:tab/>
        <w:t>(</w:t>
      </w:r>
      <w:r w:rsidR="00ED5986" w:rsidRPr="004867E8">
        <w:t>c</w:t>
      </w:r>
      <w:r w:rsidRPr="004867E8">
        <w:t>)</w:t>
      </w:r>
      <w:r w:rsidRPr="004867E8">
        <w:tab/>
        <w:t>the goods ar</w:t>
      </w:r>
      <w:r w:rsidR="00FD2315" w:rsidRPr="004867E8">
        <w:t xml:space="preserve">e exported from Australia by an Australian Community member (within the meaning of the </w:t>
      </w:r>
      <w:r w:rsidR="00FD2315" w:rsidRPr="004867E8">
        <w:rPr>
          <w:i/>
        </w:rPr>
        <w:t>Defence Trade Controls Act 2012</w:t>
      </w:r>
      <w:r w:rsidR="00FD2315" w:rsidRPr="004867E8">
        <w:t>)</w:t>
      </w:r>
      <w:r w:rsidR="00FD2315" w:rsidRPr="004867E8">
        <w:rPr>
          <w:i/>
        </w:rPr>
        <w:t xml:space="preserve"> </w:t>
      </w:r>
      <w:r w:rsidR="00FD2315" w:rsidRPr="004867E8">
        <w:t>to a member of the United States Community (within the meaning of that Act);</w:t>
      </w:r>
    </w:p>
    <w:p w:rsidR="00C57624" w:rsidRPr="004867E8" w:rsidRDefault="00C57624" w:rsidP="00C57624">
      <w:pPr>
        <w:pStyle w:val="paragraph"/>
      </w:pPr>
      <w:r w:rsidRPr="004867E8">
        <w:tab/>
        <w:t>(</w:t>
      </w:r>
      <w:r w:rsidR="00ED5986" w:rsidRPr="004867E8">
        <w:t>d</w:t>
      </w:r>
      <w:r w:rsidRPr="004867E8">
        <w:t>)</w:t>
      </w:r>
      <w:r w:rsidRPr="004867E8">
        <w:tab/>
        <w:t xml:space="preserve">the goods are exported from Australia for </w:t>
      </w:r>
      <w:r w:rsidR="00CB623F" w:rsidRPr="004867E8">
        <w:t>one or more of the activities</w:t>
      </w:r>
      <w:r w:rsidRPr="004867E8">
        <w:t xml:space="preserve"> referred to in </w:t>
      </w:r>
      <w:r w:rsidR="00FF089B" w:rsidRPr="004867E8">
        <w:t>Article</w:t>
      </w:r>
      <w:r w:rsidR="00CF14C8" w:rsidRPr="004867E8">
        <w:t xml:space="preserve"> </w:t>
      </w:r>
      <w:r w:rsidRPr="004867E8">
        <w:t xml:space="preserve">3(1)(a), (b), (c) </w:t>
      </w:r>
      <w:r w:rsidR="00FF089B" w:rsidRPr="004867E8">
        <w:t>or</w:t>
      </w:r>
      <w:r w:rsidRPr="004867E8">
        <w:t xml:space="preserve"> (d) of the Defense Trade Cooperation Treaty (within the meaning of the </w:t>
      </w:r>
      <w:r w:rsidRPr="004867E8">
        <w:rPr>
          <w:i/>
        </w:rPr>
        <w:t>Defence Trade Controls Act 2012</w:t>
      </w:r>
      <w:r w:rsidRPr="004867E8">
        <w:t>).</w:t>
      </w:r>
    </w:p>
    <w:p w:rsidR="00C64CF9" w:rsidRPr="004867E8" w:rsidRDefault="00782AE4" w:rsidP="00C64CF9">
      <w:pPr>
        <w:pStyle w:val="SubsectionHead"/>
      </w:pPr>
      <w:r w:rsidRPr="004867E8">
        <w:t>DSGL technology</w:t>
      </w:r>
      <w:r w:rsidR="00123A52" w:rsidRPr="004867E8">
        <w:t>—temporary export</w:t>
      </w:r>
    </w:p>
    <w:p w:rsidR="00C64CF9" w:rsidRPr="004867E8" w:rsidRDefault="00C64CF9" w:rsidP="00C64CF9">
      <w:pPr>
        <w:pStyle w:val="subsection"/>
      </w:pPr>
      <w:r w:rsidRPr="004867E8">
        <w:tab/>
        <w:t>(</w:t>
      </w:r>
      <w:r w:rsidR="00D44EE0" w:rsidRPr="004867E8">
        <w:t>6</w:t>
      </w:r>
      <w:r w:rsidRPr="004867E8">
        <w:t>)</w:t>
      </w:r>
      <w:r w:rsidRPr="004867E8">
        <w:tab/>
        <w:t>The exportation of goods is not prohibited under subregulation</w:t>
      </w:r>
      <w:r w:rsidR="004867E8" w:rsidRPr="004867E8">
        <w:t> </w:t>
      </w:r>
      <w:r w:rsidR="009A48CA" w:rsidRPr="004867E8">
        <w:t>13E</w:t>
      </w:r>
      <w:r w:rsidRPr="004867E8">
        <w:t>(1) if all of the following conditions are satisfied:</w:t>
      </w:r>
    </w:p>
    <w:p w:rsidR="00C1652C" w:rsidRPr="004867E8" w:rsidRDefault="00C1652C" w:rsidP="004F269F">
      <w:pPr>
        <w:pStyle w:val="paragraph"/>
      </w:pPr>
      <w:r w:rsidRPr="004867E8">
        <w:tab/>
        <w:t>(a)</w:t>
      </w:r>
      <w:r w:rsidRPr="004867E8">
        <w:tab/>
        <w:t>the goods</w:t>
      </w:r>
      <w:r w:rsidR="004F269F" w:rsidRPr="004867E8">
        <w:t xml:space="preserve"> </w:t>
      </w:r>
      <w:r w:rsidRPr="004867E8">
        <w:t>constitute</w:t>
      </w:r>
      <w:r w:rsidR="004F269F" w:rsidRPr="004867E8">
        <w:t>, or contain,</w:t>
      </w:r>
      <w:r w:rsidRPr="004867E8">
        <w:t xml:space="preserve"> DSGL technology;</w:t>
      </w:r>
    </w:p>
    <w:p w:rsidR="009A0614" w:rsidRPr="004867E8" w:rsidRDefault="009A0614" w:rsidP="009A0614">
      <w:pPr>
        <w:pStyle w:val="paragraph"/>
      </w:pPr>
      <w:r w:rsidRPr="004867E8">
        <w:tab/>
        <w:t>(b)</w:t>
      </w:r>
      <w:r w:rsidRPr="004867E8">
        <w:tab/>
        <w:t>for goods that contain DSGL technology, but do not constitute DSGL technology—the goods themselves are not specified in the defence and strategic goods list;</w:t>
      </w:r>
    </w:p>
    <w:p w:rsidR="00C64CF9" w:rsidRPr="004867E8" w:rsidRDefault="00C64CF9" w:rsidP="00C64CF9">
      <w:pPr>
        <w:pStyle w:val="paragraph"/>
      </w:pPr>
      <w:r w:rsidRPr="004867E8">
        <w:tab/>
        <w:t>(</w:t>
      </w:r>
      <w:r w:rsidR="009A0614" w:rsidRPr="004867E8">
        <w:t>c</w:t>
      </w:r>
      <w:r w:rsidRPr="004867E8">
        <w:t>)</w:t>
      </w:r>
      <w:r w:rsidRPr="004867E8">
        <w:tab/>
        <w:t>the goods are exported from Australia</w:t>
      </w:r>
      <w:r w:rsidR="000E060D" w:rsidRPr="004867E8">
        <w:t xml:space="preserve"> for </w:t>
      </w:r>
      <w:r w:rsidR="00F2729C" w:rsidRPr="004867E8">
        <w:t>use by the exporter</w:t>
      </w:r>
      <w:r w:rsidR="002B57F8" w:rsidRPr="004867E8">
        <w:t xml:space="preserve"> </w:t>
      </w:r>
      <w:r w:rsidR="000E060D" w:rsidRPr="004867E8">
        <w:t>outside Australia</w:t>
      </w:r>
      <w:r w:rsidRPr="004867E8">
        <w:t>;</w:t>
      </w:r>
    </w:p>
    <w:p w:rsidR="00C64CF9" w:rsidRPr="004867E8" w:rsidRDefault="009A0614" w:rsidP="00C64CF9">
      <w:pPr>
        <w:pStyle w:val="paragraph"/>
      </w:pPr>
      <w:r w:rsidRPr="004867E8">
        <w:tab/>
        <w:t>(d</w:t>
      </w:r>
      <w:r w:rsidR="00C64CF9" w:rsidRPr="004867E8">
        <w:t>)</w:t>
      </w:r>
      <w:r w:rsidR="00C64CF9" w:rsidRPr="004867E8">
        <w:tab/>
        <w:t>the exporter</w:t>
      </w:r>
      <w:r w:rsidR="00F2729C" w:rsidRPr="004867E8">
        <w:t xml:space="preserve"> or, if the exporter is a body corporate, </w:t>
      </w:r>
      <w:r w:rsidR="00E96DA1" w:rsidRPr="004867E8">
        <w:t xml:space="preserve">an </w:t>
      </w:r>
      <w:r w:rsidR="002F0E46" w:rsidRPr="004867E8">
        <w:t>employee</w:t>
      </w:r>
      <w:r w:rsidR="00F2729C" w:rsidRPr="004867E8">
        <w:t>,</w:t>
      </w:r>
      <w:r w:rsidR="002F0E46" w:rsidRPr="004867E8">
        <w:t xml:space="preserve"> agent or officer of the body,</w:t>
      </w:r>
      <w:r w:rsidR="00C64CF9" w:rsidRPr="004867E8">
        <w:t xml:space="preserve"> will travel with the goods;</w:t>
      </w:r>
    </w:p>
    <w:p w:rsidR="00C64CF9" w:rsidRPr="004867E8" w:rsidRDefault="00C64CF9" w:rsidP="00C64CF9">
      <w:pPr>
        <w:pStyle w:val="paragraph"/>
      </w:pPr>
      <w:r w:rsidRPr="004867E8">
        <w:tab/>
        <w:t>(</w:t>
      </w:r>
      <w:r w:rsidR="009A0614" w:rsidRPr="004867E8">
        <w:t>e</w:t>
      </w:r>
      <w:r w:rsidRPr="004867E8">
        <w:t>)</w:t>
      </w:r>
      <w:r w:rsidRPr="004867E8">
        <w:tab/>
        <w:t xml:space="preserve">the </w:t>
      </w:r>
      <w:r w:rsidR="007C392C" w:rsidRPr="004867E8">
        <w:t>goods are</w:t>
      </w:r>
      <w:r w:rsidRPr="004867E8">
        <w:t xml:space="preserve"> not to be sold</w:t>
      </w:r>
      <w:r w:rsidR="004F269F" w:rsidRPr="004867E8">
        <w:t xml:space="preserve"> or</w:t>
      </w:r>
      <w:r w:rsidRPr="004867E8">
        <w:t xml:space="preserve"> transferred to</w:t>
      </w:r>
      <w:r w:rsidR="000E060D" w:rsidRPr="004867E8">
        <w:t>, or used by,</w:t>
      </w:r>
      <w:r w:rsidRPr="004867E8">
        <w:t xml:space="preserve"> any person </w:t>
      </w:r>
      <w:r w:rsidR="00E96DA1" w:rsidRPr="004867E8">
        <w:t xml:space="preserve">other than the exporter </w:t>
      </w:r>
      <w:r w:rsidRPr="004867E8">
        <w:t>outside Australia</w:t>
      </w:r>
      <w:r w:rsidR="00A32E8C" w:rsidRPr="004867E8">
        <w:t>;</w:t>
      </w:r>
    </w:p>
    <w:p w:rsidR="00713896" w:rsidRPr="004867E8" w:rsidRDefault="00713896" w:rsidP="00713896">
      <w:pPr>
        <w:pStyle w:val="paragraph"/>
      </w:pPr>
      <w:r w:rsidRPr="004867E8">
        <w:tab/>
        <w:t>(</w:t>
      </w:r>
      <w:r w:rsidR="009A0614" w:rsidRPr="004867E8">
        <w:t>f</w:t>
      </w:r>
      <w:r w:rsidRPr="004867E8">
        <w:t>)</w:t>
      </w:r>
      <w:r w:rsidRPr="004867E8">
        <w:tab/>
      </w:r>
      <w:r w:rsidR="00ED1A99" w:rsidRPr="004867E8">
        <w:t>the</w:t>
      </w:r>
      <w:r w:rsidR="004F269F" w:rsidRPr="004867E8">
        <w:t xml:space="preserve"> DSGL technology constituted by, or contained in, </w:t>
      </w:r>
      <w:r w:rsidRPr="004867E8">
        <w:t xml:space="preserve">the goods </w:t>
      </w:r>
      <w:r w:rsidR="004F269F" w:rsidRPr="004867E8">
        <w:t xml:space="preserve">is </w:t>
      </w:r>
      <w:r w:rsidRPr="004867E8">
        <w:t xml:space="preserve">not to be </w:t>
      </w:r>
      <w:r w:rsidR="004F269F" w:rsidRPr="004867E8">
        <w:t>disclosed</w:t>
      </w:r>
      <w:r w:rsidRPr="004867E8">
        <w:t xml:space="preserve"> to any person</w:t>
      </w:r>
      <w:r w:rsidR="00E96DA1" w:rsidRPr="004867E8">
        <w:t xml:space="preserve"> other than the exporter</w:t>
      </w:r>
      <w:r w:rsidRPr="004867E8">
        <w:t xml:space="preserve"> outside Australia;</w:t>
      </w:r>
    </w:p>
    <w:p w:rsidR="009A0614" w:rsidRPr="004867E8" w:rsidRDefault="009A0614" w:rsidP="009A0614">
      <w:pPr>
        <w:pStyle w:val="paragraph"/>
      </w:pPr>
      <w:r w:rsidRPr="004867E8">
        <w:tab/>
        <w:t>(g)</w:t>
      </w:r>
      <w:r w:rsidRPr="004867E8">
        <w:tab/>
        <w:t>the exporter intends to return to Australia</w:t>
      </w:r>
      <w:r w:rsidR="00F31B1F" w:rsidRPr="004867E8">
        <w:t xml:space="preserve"> with the goods</w:t>
      </w:r>
      <w:r w:rsidR="00F2729C" w:rsidRPr="004867E8">
        <w:t xml:space="preserve"> or, if the exporter is a body corporate, the exporter intends that the goods are to be returned to Australia by </w:t>
      </w:r>
      <w:r w:rsidR="002F0E46" w:rsidRPr="004867E8">
        <w:t>an employee, agent or officer of the body travelling with the goods</w:t>
      </w:r>
      <w:r w:rsidRPr="004867E8">
        <w:t>.</w:t>
      </w:r>
    </w:p>
    <w:p w:rsidR="00123A52" w:rsidRPr="004867E8" w:rsidRDefault="00123A52" w:rsidP="00123A52">
      <w:pPr>
        <w:pStyle w:val="SubsectionHead"/>
      </w:pPr>
      <w:r w:rsidRPr="004867E8">
        <w:t>DSGL technology—</w:t>
      </w:r>
      <w:r w:rsidR="00B65343" w:rsidRPr="004867E8">
        <w:t xml:space="preserve">export following </w:t>
      </w:r>
      <w:r w:rsidRPr="004867E8">
        <w:t>temporary import</w:t>
      </w:r>
    </w:p>
    <w:p w:rsidR="00123A52" w:rsidRPr="004867E8" w:rsidRDefault="00123A52" w:rsidP="00123A52">
      <w:pPr>
        <w:pStyle w:val="subsection"/>
      </w:pPr>
      <w:r w:rsidRPr="004867E8">
        <w:tab/>
        <w:t>(7)</w:t>
      </w:r>
      <w:r w:rsidRPr="004867E8">
        <w:tab/>
        <w:t>The exportation of goods is not prohibited under subregulation</w:t>
      </w:r>
      <w:r w:rsidR="004867E8" w:rsidRPr="004867E8">
        <w:t> </w:t>
      </w:r>
      <w:r w:rsidRPr="004867E8">
        <w:t>13E(1) if all of the following conditions are satisfied:</w:t>
      </w:r>
    </w:p>
    <w:p w:rsidR="00123A52" w:rsidRPr="004867E8" w:rsidRDefault="00123A52" w:rsidP="00123A52">
      <w:pPr>
        <w:pStyle w:val="paragraph"/>
      </w:pPr>
      <w:r w:rsidRPr="004867E8">
        <w:tab/>
        <w:t>(a)</w:t>
      </w:r>
      <w:r w:rsidRPr="004867E8">
        <w:tab/>
        <w:t>the goods constitute, or contain, DSGL technology;</w:t>
      </w:r>
    </w:p>
    <w:p w:rsidR="00123A52" w:rsidRPr="004867E8" w:rsidRDefault="00123A52" w:rsidP="00123A52">
      <w:pPr>
        <w:pStyle w:val="paragraph"/>
      </w:pPr>
      <w:r w:rsidRPr="004867E8">
        <w:tab/>
        <w:t>(b)</w:t>
      </w:r>
      <w:r w:rsidRPr="004867E8">
        <w:tab/>
        <w:t>for goods that contain DSGL technology, but do not constitute DSGL technology—the goods themselves are not specified in the defence and strategic goods list;</w:t>
      </w:r>
    </w:p>
    <w:p w:rsidR="00123A52" w:rsidRPr="004867E8" w:rsidRDefault="00123A52" w:rsidP="00123A52">
      <w:pPr>
        <w:pStyle w:val="paragraph"/>
      </w:pPr>
      <w:r w:rsidRPr="004867E8">
        <w:tab/>
      </w:r>
      <w:r w:rsidR="00B65343" w:rsidRPr="004867E8">
        <w:t>(c)</w:t>
      </w:r>
      <w:r w:rsidR="00B65343" w:rsidRPr="004867E8">
        <w:tab/>
        <w:t xml:space="preserve">the goods have been imported by a person to Australia from a foreign country for use by the person in Australia, and are exported from Australia to the same country, by the same person (the </w:t>
      </w:r>
      <w:r w:rsidR="00B65343" w:rsidRPr="004867E8">
        <w:rPr>
          <w:b/>
          <w:i/>
        </w:rPr>
        <w:t>exporter</w:t>
      </w:r>
      <w:r w:rsidR="007E08FE" w:rsidRPr="004867E8">
        <w:t>);</w:t>
      </w:r>
    </w:p>
    <w:p w:rsidR="00123A52" w:rsidRPr="004867E8" w:rsidRDefault="00123A52" w:rsidP="007E08FE">
      <w:pPr>
        <w:pStyle w:val="paragraph"/>
      </w:pPr>
      <w:r w:rsidRPr="004867E8">
        <w:tab/>
        <w:t>(d)</w:t>
      </w:r>
      <w:r w:rsidRPr="004867E8">
        <w:tab/>
        <w:t xml:space="preserve">the </w:t>
      </w:r>
      <w:r w:rsidR="00B65343" w:rsidRPr="004867E8">
        <w:t>exporter</w:t>
      </w:r>
      <w:r w:rsidRPr="004867E8">
        <w:t xml:space="preserve"> or, if the </w:t>
      </w:r>
      <w:r w:rsidR="00B65343" w:rsidRPr="004867E8">
        <w:t>exporter</w:t>
      </w:r>
      <w:r w:rsidRPr="004867E8">
        <w:t xml:space="preserve"> is a body corporate, </w:t>
      </w:r>
      <w:r w:rsidR="002F0E46" w:rsidRPr="004867E8">
        <w:t>an employee, agent or officer of the body, will travel with the goods</w:t>
      </w:r>
      <w:r w:rsidR="00B65343" w:rsidRPr="004867E8">
        <w:t xml:space="preserve"> when they are exported</w:t>
      </w:r>
      <w:r w:rsidR="007E08FE" w:rsidRPr="004867E8">
        <w:t>.</w:t>
      </w:r>
    </w:p>
    <w:p w:rsidR="00A52121" w:rsidRPr="004867E8" w:rsidRDefault="009A48CA" w:rsidP="007C392C">
      <w:pPr>
        <w:pStyle w:val="ActHead5"/>
      </w:pPr>
      <w:bookmarkStart w:id="14" w:name="_Toc507404249"/>
      <w:r w:rsidRPr="004867E8">
        <w:rPr>
          <w:rStyle w:val="CharSectno"/>
        </w:rPr>
        <w:t>13EB</w:t>
      </w:r>
      <w:r w:rsidR="00A52121" w:rsidRPr="004867E8">
        <w:t xml:space="preserve">  Export defence and strategic goods—application for permission</w:t>
      </w:r>
      <w:bookmarkEnd w:id="14"/>
    </w:p>
    <w:p w:rsidR="00A52121" w:rsidRPr="004867E8" w:rsidRDefault="00A52121" w:rsidP="00A52121">
      <w:pPr>
        <w:pStyle w:val="subsection"/>
      </w:pPr>
      <w:r w:rsidRPr="004867E8">
        <w:tab/>
        <w:t>(1)</w:t>
      </w:r>
      <w:r w:rsidRPr="004867E8">
        <w:tab/>
        <w:t xml:space="preserve">A person (the </w:t>
      </w:r>
      <w:r w:rsidRPr="004867E8">
        <w:rPr>
          <w:b/>
          <w:i/>
        </w:rPr>
        <w:t>applicant</w:t>
      </w:r>
      <w:r w:rsidRPr="004867E8">
        <w:t xml:space="preserve">) may apply to the Defence Minister for permission </w:t>
      </w:r>
      <w:r w:rsidR="00EA717E" w:rsidRPr="004867E8">
        <w:t>to export</w:t>
      </w:r>
      <w:r w:rsidRPr="004867E8">
        <w:t xml:space="preserve"> goods mentioned in subregulation</w:t>
      </w:r>
      <w:r w:rsidR="004867E8" w:rsidRPr="004867E8">
        <w:t> </w:t>
      </w:r>
      <w:r w:rsidR="009A48CA" w:rsidRPr="004867E8">
        <w:t>13E</w:t>
      </w:r>
      <w:r w:rsidRPr="004867E8">
        <w:t>(1)</w:t>
      </w:r>
      <w:r w:rsidR="009A48CA" w:rsidRPr="004867E8">
        <w:t>.</w:t>
      </w:r>
    </w:p>
    <w:p w:rsidR="00A52121" w:rsidRPr="004867E8" w:rsidRDefault="00A52121" w:rsidP="00A52121">
      <w:pPr>
        <w:pStyle w:val="subsection"/>
      </w:pPr>
      <w:r w:rsidRPr="004867E8">
        <w:tab/>
        <w:t>(2)</w:t>
      </w:r>
      <w:r w:rsidRPr="004867E8">
        <w:tab/>
        <w:t>The application must:</w:t>
      </w:r>
    </w:p>
    <w:p w:rsidR="00A52121" w:rsidRPr="004867E8" w:rsidRDefault="00A52121" w:rsidP="00A52121">
      <w:pPr>
        <w:pStyle w:val="paragraph"/>
      </w:pPr>
      <w:r w:rsidRPr="004867E8">
        <w:tab/>
        <w:t>(a)</w:t>
      </w:r>
      <w:r w:rsidRPr="004867E8">
        <w:tab/>
        <w:t>be in writing in the form approved by the Defence Minister</w:t>
      </w:r>
      <w:r w:rsidR="00BD54C2" w:rsidRPr="004867E8">
        <w:t xml:space="preserve"> under subregulation</w:t>
      </w:r>
      <w:r w:rsidR="004867E8" w:rsidRPr="004867E8">
        <w:t> </w:t>
      </w:r>
      <w:r w:rsidR="00BD54C2" w:rsidRPr="004867E8">
        <w:t>(6)</w:t>
      </w:r>
      <w:r w:rsidRPr="004867E8">
        <w:t>; and</w:t>
      </w:r>
    </w:p>
    <w:p w:rsidR="00A52121" w:rsidRPr="004867E8" w:rsidRDefault="00A52121" w:rsidP="00A52121">
      <w:pPr>
        <w:pStyle w:val="paragraph"/>
      </w:pPr>
      <w:r w:rsidRPr="004867E8">
        <w:tab/>
        <w:t>(b)</w:t>
      </w:r>
      <w:r w:rsidRPr="004867E8">
        <w:tab/>
        <w:t>contain the information required by the form; and</w:t>
      </w:r>
    </w:p>
    <w:p w:rsidR="00A52121" w:rsidRPr="004867E8" w:rsidRDefault="00A52121" w:rsidP="00A52121">
      <w:pPr>
        <w:pStyle w:val="paragraph"/>
      </w:pPr>
      <w:r w:rsidRPr="004867E8">
        <w:tab/>
        <w:t>(c)</w:t>
      </w:r>
      <w:r w:rsidRPr="004867E8">
        <w:tab/>
        <w:t xml:space="preserve">be accompanied by any documents </w:t>
      </w:r>
      <w:r w:rsidR="003464D7" w:rsidRPr="004867E8">
        <w:t>required by the form</w:t>
      </w:r>
      <w:r w:rsidR="009A48CA" w:rsidRPr="004867E8">
        <w:t>.</w:t>
      </w:r>
    </w:p>
    <w:p w:rsidR="00A52121" w:rsidRPr="004867E8" w:rsidRDefault="00A52121" w:rsidP="00A52121">
      <w:pPr>
        <w:pStyle w:val="subsection"/>
      </w:pPr>
      <w:r w:rsidRPr="004867E8">
        <w:tab/>
        <w:t>(3)</w:t>
      </w:r>
      <w:r w:rsidRPr="004867E8">
        <w:tab/>
      </w:r>
      <w:r w:rsidR="00BD54C2" w:rsidRPr="004867E8">
        <w:t>The</w:t>
      </w:r>
      <w:r w:rsidRPr="004867E8">
        <w:t xml:space="preserve"> application must be made at least 37 days before the first proposed date of </w:t>
      </w:r>
      <w:r w:rsidR="00EA717E" w:rsidRPr="004867E8">
        <w:t>export</w:t>
      </w:r>
      <w:r w:rsidR="00BD54C2" w:rsidRPr="004867E8">
        <w:t xml:space="preserve"> if the application is to export goods specified in the following items of the defence and strategic goods list:</w:t>
      </w:r>
    </w:p>
    <w:p w:rsidR="00DC1B3E" w:rsidRPr="004867E8" w:rsidRDefault="00DC1B3E" w:rsidP="00DC1B3E">
      <w:pPr>
        <w:pStyle w:val="paragraph"/>
      </w:pPr>
      <w:r w:rsidRPr="004867E8">
        <w:tab/>
        <w:t>(a)</w:t>
      </w:r>
      <w:r w:rsidRPr="004867E8">
        <w:tab/>
        <w:t>item ML7.b.1;</w:t>
      </w:r>
    </w:p>
    <w:p w:rsidR="00A52121" w:rsidRPr="004867E8" w:rsidRDefault="00A52121" w:rsidP="00A52121">
      <w:pPr>
        <w:pStyle w:val="paragraph"/>
      </w:pPr>
      <w:r w:rsidRPr="004867E8">
        <w:tab/>
        <w:t>(b)</w:t>
      </w:r>
      <w:r w:rsidRPr="004867E8">
        <w:tab/>
        <w:t>item ML7</w:t>
      </w:r>
      <w:r w:rsidR="009A48CA" w:rsidRPr="004867E8">
        <w:t>.</w:t>
      </w:r>
      <w:r w:rsidRPr="004867E8">
        <w:t>b</w:t>
      </w:r>
      <w:r w:rsidR="00DC1B3E" w:rsidRPr="004867E8">
        <w:t>.2</w:t>
      </w:r>
      <w:r w:rsidRPr="004867E8">
        <w:t>;</w:t>
      </w:r>
    </w:p>
    <w:p w:rsidR="00A52121" w:rsidRPr="004867E8" w:rsidRDefault="00A52121" w:rsidP="00A52121">
      <w:pPr>
        <w:pStyle w:val="paragraph"/>
      </w:pPr>
      <w:r w:rsidRPr="004867E8">
        <w:tab/>
        <w:t>(c)</w:t>
      </w:r>
      <w:r w:rsidRPr="004867E8">
        <w:tab/>
        <w:t>item ML7</w:t>
      </w:r>
      <w:r w:rsidR="009A48CA" w:rsidRPr="004867E8">
        <w:t>.</w:t>
      </w:r>
      <w:r w:rsidRPr="004867E8">
        <w:t>c;</w:t>
      </w:r>
    </w:p>
    <w:p w:rsidR="00A52121" w:rsidRPr="004867E8" w:rsidRDefault="00A52121" w:rsidP="00A52121">
      <w:pPr>
        <w:pStyle w:val="paragraph"/>
      </w:pPr>
      <w:r w:rsidRPr="004867E8">
        <w:tab/>
        <w:t>(</w:t>
      </w:r>
      <w:r w:rsidR="00DC1B3E" w:rsidRPr="004867E8">
        <w:t>d</w:t>
      </w:r>
      <w:r w:rsidRPr="004867E8">
        <w:t>)</w:t>
      </w:r>
      <w:r w:rsidRPr="004867E8">
        <w:tab/>
        <w:t>item</w:t>
      </w:r>
      <w:r w:rsidR="004867E8" w:rsidRPr="004867E8">
        <w:t> </w:t>
      </w:r>
      <w:r w:rsidRPr="004867E8">
        <w:t>1C351</w:t>
      </w:r>
      <w:r w:rsidR="009A48CA" w:rsidRPr="004867E8">
        <w:t>.</w:t>
      </w:r>
      <w:r w:rsidRPr="004867E8">
        <w:t>d</w:t>
      </w:r>
      <w:r w:rsidR="009A48CA" w:rsidRPr="004867E8">
        <w:t>.</w:t>
      </w:r>
      <w:r w:rsidRPr="004867E8">
        <w:t>4;</w:t>
      </w:r>
    </w:p>
    <w:p w:rsidR="00A52121" w:rsidRPr="004867E8" w:rsidRDefault="00A52121" w:rsidP="00A52121">
      <w:pPr>
        <w:pStyle w:val="paragraph"/>
      </w:pPr>
      <w:r w:rsidRPr="004867E8">
        <w:tab/>
        <w:t>(</w:t>
      </w:r>
      <w:r w:rsidR="00DC1B3E" w:rsidRPr="004867E8">
        <w:t>e</w:t>
      </w:r>
      <w:r w:rsidRPr="004867E8">
        <w:t>)</w:t>
      </w:r>
      <w:r w:rsidRPr="004867E8">
        <w:tab/>
        <w:t>item</w:t>
      </w:r>
      <w:r w:rsidR="004867E8" w:rsidRPr="004867E8">
        <w:t> </w:t>
      </w:r>
      <w:r w:rsidRPr="004867E8">
        <w:t>1C351</w:t>
      </w:r>
      <w:r w:rsidR="009A48CA" w:rsidRPr="004867E8">
        <w:t>.</w:t>
      </w:r>
      <w:r w:rsidRPr="004867E8">
        <w:t>d</w:t>
      </w:r>
      <w:r w:rsidR="009A48CA" w:rsidRPr="004867E8">
        <w:t>.</w:t>
      </w:r>
      <w:r w:rsidRPr="004867E8">
        <w:t>5</w:t>
      </w:r>
      <w:r w:rsidR="009A48CA" w:rsidRPr="004867E8">
        <w:t>.</w:t>
      </w:r>
    </w:p>
    <w:p w:rsidR="00A52121" w:rsidRPr="004867E8" w:rsidRDefault="00A52121" w:rsidP="00A52121">
      <w:pPr>
        <w:pStyle w:val="subsection"/>
      </w:pPr>
      <w:r w:rsidRPr="004867E8">
        <w:tab/>
        <w:t>(</w:t>
      </w:r>
      <w:r w:rsidR="00BD54C2" w:rsidRPr="004867E8">
        <w:t>4</w:t>
      </w:r>
      <w:r w:rsidRPr="004867E8">
        <w:t>)</w:t>
      </w:r>
      <w:r w:rsidRPr="004867E8">
        <w:tab/>
        <w:t>The Defence Minister may, by notice in writing, request the applicant to give the Defence Minister such additional information as the Defence Minister considers necessary to enable the Defence Minister to decide the application</w:t>
      </w:r>
      <w:r w:rsidR="009A48CA" w:rsidRPr="004867E8">
        <w:t>.</w:t>
      </w:r>
    </w:p>
    <w:p w:rsidR="00A52121" w:rsidRPr="004867E8" w:rsidRDefault="00A52121" w:rsidP="00A52121">
      <w:pPr>
        <w:pStyle w:val="notetext"/>
      </w:pPr>
      <w:r w:rsidRPr="004867E8">
        <w:t>Note:</w:t>
      </w:r>
      <w:r w:rsidRPr="004867E8">
        <w:tab/>
        <w:t>See regulation</w:t>
      </w:r>
      <w:r w:rsidR="004867E8" w:rsidRPr="004867E8">
        <w:t> </w:t>
      </w:r>
      <w:r w:rsidR="009A48CA" w:rsidRPr="004867E8">
        <w:t>13EG</w:t>
      </w:r>
      <w:r w:rsidRPr="004867E8">
        <w:t xml:space="preserve"> for how notices must be given, and when they are taken to be received</w:t>
      </w:r>
      <w:r w:rsidR="009A48CA" w:rsidRPr="004867E8">
        <w:t>.</w:t>
      </w:r>
    </w:p>
    <w:p w:rsidR="00A52121" w:rsidRPr="004867E8" w:rsidRDefault="00A52121" w:rsidP="00A52121">
      <w:pPr>
        <w:pStyle w:val="subsection"/>
      </w:pPr>
      <w:r w:rsidRPr="004867E8">
        <w:tab/>
        <w:t>(</w:t>
      </w:r>
      <w:r w:rsidR="00BD54C2" w:rsidRPr="004867E8">
        <w:t>5</w:t>
      </w:r>
      <w:r w:rsidRPr="004867E8">
        <w:t>)</w:t>
      </w:r>
      <w:r w:rsidRPr="004867E8">
        <w:tab/>
        <w:t>The Defence Minister may defer consideration of the application until the applicant complies with the request</w:t>
      </w:r>
      <w:r w:rsidR="009A48CA" w:rsidRPr="004867E8">
        <w:t>.</w:t>
      </w:r>
    </w:p>
    <w:p w:rsidR="00A52121" w:rsidRPr="004867E8" w:rsidRDefault="00A52121" w:rsidP="00A52121">
      <w:pPr>
        <w:pStyle w:val="subsection"/>
      </w:pPr>
      <w:r w:rsidRPr="004867E8">
        <w:tab/>
        <w:t>(</w:t>
      </w:r>
      <w:r w:rsidR="00BD54C2" w:rsidRPr="004867E8">
        <w:t>6</w:t>
      </w:r>
      <w:r w:rsidRPr="004867E8">
        <w:t>)</w:t>
      </w:r>
      <w:r w:rsidRPr="004867E8">
        <w:tab/>
        <w:t>The Defence Minister may approve, in writing, a form for the purposes of applying for permission under this regulation</w:t>
      </w:r>
      <w:r w:rsidR="009A48CA" w:rsidRPr="004867E8">
        <w:t>.</w:t>
      </w:r>
    </w:p>
    <w:p w:rsidR="00310F9B" w:rsidRPr="004867E8" w:rsidRDefault="009A48CA" w:rsidP="00310F9B">
      <w:pPr>
        <w:pStyle w:val="ActHead5"/>
      </w:pPr>
      <w:bookmarkStart w:id="15" w:name="_Toc507404250"/>
      <w:r w:rsidRPr="004867E8">
        <w:rPr>
          <w:rStyle w:val="CharSectno"/>
        </w:rPr>
        <w:t>13EC</w:t>
      </w:r>
      <w:r w:rsidR="002E5BF0" w:rsidRPr="004867E8">
        <w:t xml:space="preserve">  </w:t>
      </w:r>
      <w:r w:rsidR="00A049A4" w:rsidRPr="004867E8">
        <w:t>Exportation of defence and strategic goods—c</w:t>
      </w:r>
      <w:r w:rsidR="002E5BF0" w:rsidRPr="004867E8">
        <w:t xml:space="preserve">hanging </w:t>
      </w:r>
      <w:r w:rsidR="00D67F21" w:rsidRPr="004867E8">
        <w:t xml:space="preserve">permission </w:t>
      </w:r>
      <w:r w:rsidR="002E5BF0" w:rsidRPr="004867E8">
        <w:t>conditions</w:t>
      </w:r>
      <w:bookmarkEnd w:id="15"/>
    </w:p>
    <w:p w:rsidR="00F86559" w:rsidRPr="004867E8" w:rsidRDefault="00310F9B" w:rsidP="00310F9B">
      <w:pPr>
        <w:pStyle w:val="subsection"/>
      </w:pPr>
      <w:r w:rsidRPr="004867E8">
        <w:tab/>
        <w:t>(1)</w:t>
      </w:r>
      <w:r w:rsidRPr="004867E8">
        <w:tab/>
        <w:t xml:space="preserve">After </w:t>
      </w:r>
      <w:r w:rsidR="00D67F21" w:rsidRPr="004867E8">
        <w:t xml:space="preserve">granting </w:t>
      </w:r>
      <w:r w:rsidR="00BD34E4" w:rsidRPr="004867E8">
        <w:t xml:space="preserve">a </w:t>
      </w:r>
      <w:r w:rsidR="00D67F21" w:rsidRPr="004867E8">
        <w:t>permission under regulation</w:t>
      </w:r>
      <w:r w:rsidR="004867E8" w:rsidRPr="004867E8">
        <w:t> </w:t>
      </w:r>
      <w:r w:rsidR="009A48CA" w:rsidRPr="004867E8">
        <w:t>13E</w:t>
      </w:r>
      <w:r w:rsidRPr="004867E8">
        <w:t xml:space="preserve">, the Defence Minister may impose a new condition </w:t>
      </w:r>
      <w:r w:rsidR="006E1D71" w:rsidRPr="004867E8">
        <w:t xml:space="preserve">on the </w:t>
      </w:r>
      <w:r w:rsidR="00D67F21" w:rsidRPr="004867E8">
        <w:t>permission</w:t>
      </w:r>
      <w:r w:rsidR="006E1D71" w:rsidRPr="004867E8">
        <w:t xml:space="preserve"> by giving the </w:t>
      </w:r>
      <w:r w:rsidR="00D67F21" w:rsidRPr="004867E8">
        <w:t>holder of the permission</w:t>
      </w:r>
      <w:r w:rsidR="006E1D71" w:rsidRPr="004867E8">
        <w:t xml:space="preserve"> written notice of the condition</w:t>
      </w:r>
      <w:r w:rsidR="009A48CA" w:rsidRPr="004867E8">
        <w:t>.</w:t>
      </w:r>
      <w:r w:rsidR="00D67F21" w:rsidRPr="004867E8">
        <w:t xml:space="preserve"> The notice must include the reasons for imposing the new condition</w:t>
      </w:r>
      <w:r w:rsidR="009A48CA" w:rsidRPr="004867E8">
        <w:t>.</w:t>
      </w:r>
    </w:p>
    <w:p w:rsidR="007A0609" w:rsidRPr="004867E8" w:rsidRDefault="00310F9B" w:rsidP="00310F9B">
      <w:pPr>
        <w:pStyle w:val="subsection"/>
      </w:pPr>
      <w:r w:rsidRPr="004867E8">
        <w:tab/>
        <w:t>(2)</w:t>
      </w:r>
      <w:r w:rsidRPr="004867E8">
        <w:tab/>
        <w:t xml:space="preserve">The </w:t>
      </w:r>
      <w:r w:rsidR="00F920CE" w:rsidRPr="004867E8">
        <w:t xml:space="preserve">Defence </w:t>
      </w:r>
      <w:r w:rsidRPr="004867E8">
        <w:t xml:space="preserve">Minister may </w:t>
      </w:r>
      <w:r w:rsidR="00D67F21" w:rsidRPr="004867E8">
        <w:t>remove</w:t>
      </w:r>
      <w:r w:rsidRPr="004867E8">
        <w:t xml:space="preserve"> or vary a condition of </w:t>
      </w:r>
      <w:r w:rsidR="00C0405F" w:rsidRPr="004867E8">
        <w:t>a</w:t>
      </w:r>
      <w:r w:rsidRPr="004867E8">
        <w:t xml:space="preserve"> </w:t>
      </w:r>
      <w:r w:rsidR="00D67F21" w:rsidRPr="004867E8">
        <w:t>permission</w:t>
      </w:r>
      <w:r w:rsidR="006E1D71" w:rsidRPr="004867E8">
        <w:t xml:space="preserve"> by giving the </w:t>
      </w:r>
      <w:r w:rsidR="00D67F21" w:rsidRPr="004867E8">
        <w:t>holder of the permission</w:t>
      </w:r>
      <w:r w:rsidR="006E1D71" w:rsidRPr="004867E8">
        <w:t xml:space="preserve"> written notice of the </w:t>
      </w:r>
      <w:r w:rsidR="00D67F21" w:rsidRPr="004867E8">
        <w:t>removal or variation</w:t>
      </w:r>
      <w:r w:rsidR="009A48CA" w:rsidRPr="004867E8">
        <w:t>.</w:t>
      </w:r>
    </w:p>
    <w:p w:rsidR="00C0405F" w:rsidRPr="004867E8" w:rsidRDefault="007A0609" w:rsidP="00310F9B">
      <w:pPr>
        <w:pStyle w:val="subsection"/>
      </w:pPr>
      <w:r w:rsidRPr="004867E8">
        <w:tab/>
        <w:t>(3)</w:t>
      </w:r>
      <w:r w:rsidRPr="004867E8">
        <w:tab/>
        <w:t xml:space="preserve">A notice of </w:t>
      </w:r>
      <w:r w:rsidR="006530ED" w:rsidRPr="004867E8">
        <w:t xml:space="preserve">the </w:t>
      </w:r>
      <w:r w:rsidRPr="004867E8">
        <w:t xml:space="preserve">variation </w:t>
      </w:r>
      <w:r w:rsidR="006530ED" w:rsidRPr="004867E8">
        <w:t xml:space="preserve">of a condition </w:t>
      </w:r>
      <w:r w:rsidRPr="004867E8">
        <w:t xml:space="preserve">must </w:t>
      </w:r>
      <w:r w:rsidR="00D67F21" w:rsidRPr="004867E8">
        <w:t xml:space="preserve">include the </w:t>
      </w:r>
      <w:r w:rsidR="006E1D71" w:rsidRPr="004867E8">
        <w:t xml:space="preserve">reasons for </w:t>
      </w:r>
      <w:r w:rsidRPr="004867E8">
        <w:t>the</w:t>
      </w:r>
      <w:r w:rsidR="006E1D71" w:rsidRPr="004867E8">
        <w:t xml:space="preserve"> variation</w:t>
      </w:r>
      <w:r w:rsidR="009A48CA" w:rsidRPr="004867E8">
        <w:t>.</w:t>
      </w:r>
    </w:p>
    <w:p w:rsidR="00C25260" w:rsidRPr="004867E8" w:rsidRDefault="00310F9B" w:rsidP="00310F9B">
      <w:pPr>
        <w:pStyle w:val="subsection"/>
      </w:pPr>
      <w:r w:rsidRPr="004867E8">
        <w:tab/>
        <w:t>(</w:t>
      </w:r>
      <w:r w:rsidR="00911490" w:rsidRPr="004867E8">
        <w:t>4</w:t>
      </w:r>
      <w:r w:rsidRPr="004867E8">
        <w:t>)</w:t>
      </w:r>
      <w:r w:rsidRPr="004867E8">
        <w:tab/>
      </w:r>
      <w:r w:rsidR="00D67F21" w:rsidRPr="004867E8">
        <w:t xml:space="preserve">The </w:t>
      </w:r>
      <w:r w:rsidR="00F20D85" w:rsidRPr="004867E8">
        <w:t xml:space="preserve">imposition, removal or variation of </w:t>
      </w:r>
      <w:r w:rsidR="00911490" w:rsidRPr="004867E8">
        <w:t>a condition</w:t>
      </w:r>
      <w:r w:rsidR="00C25260" w:rsidRPr="004867E8">
        <w:t xml:space="preserve"> </w:t>
      </w:r>
      <w:r w:rsidR="006E1D71" w:rsidRPr="004867E8">
        <w:t xml:space="preserve">takes effect </w:t>
      </w:r>
      <w:r w:rsidR="00C25260" w:rsidRPr="004867E8">
        <w:t>at the time specified in the notice under subregulation</w:t>
      </w:r>
      <w:r w:rsidR="004867E8" w:rsidRPr="004867E8">
        <w:t> </w:t>
      </w:r>
      <w:r w:rsidR="00C25260" w:rsidRPr="004867E8">
        <w:t>(1) or (2), which must be:</w:t>
      </w:r>
    </w:p>
    <w:p w:rsidR="00C25260" w:rsidRPr="004867E8" w:rsidRDefault="00C25260" w:rsidP="00C25260">
      <w:pPr>
        <w:pStyle w:val="paragraph"/>
      </w:pPr>
      <w:r w:rsidRPr="004867E8">
        <w:tab/>
        <w:t>(a)</w:t>
      </w:r>
      <w:r w:rsidRPr="004867E8">
        <w:tab/>
        <w:t>at least 14 days after the day on which the notice is given; or</w:t>
      </w:r>
    </w:p>
    <w:p w:rsidR="00C25260" w:rsidRPr="004867E8" w:rsidRDefault="00C25260" w:rsidP="00C25260">
      <w:pPr>
        <w:pStyle w:val="paragraph"/>
      </w:pPr>
      <w:r w:rsidRPr="004867E8">
        <w:tab/>
        <w:t>(b)</w:t>
      </w:r>
      <w:r w:rsidRPr="004867E8">
        <w:tab/>
        <w:t xml:space="preserve">if the Minister is satisfied that the new condition, or the variation, needs to take effect at the time the notice </w:t>
      </w:r>
      <w:r w:rsidR="00E20E84" w:rsidRPr="004867E8">
        <w:t xml:space="preserve">is </w:t>
      </w:r>
      <w:r w:rsidR="00FF4C52" w:rsidRPr="004867E8">
        <w:t>received</w:t>
      </w:r>
      <w:r w:rsidR="00E20E84" w:rsidRPr="004867E8">
        <w:t xml:space="preserve"> for reasons of urgency—at that time</w:t>
      </w:r>
      <w:r w:rsidR="009A48CA" w:rsidRPr="004867E8">
        <w:t>.</w:t>
      </w:r>
    </w:p>
    <w:p w:rsidR="00E20E84" w:rsidRPr="004867E8" w:rsidRDefault="00E20E84" w:rsidP="00E20E84">
      <w:pPr>
        <w:pStyle w:val="notetext"/>
      </w:pPr>
      <w:r w:rsidRPr="004867E8">
        <w:t>Note</w:t>
      </w:r>
      <w:r w:rsidR="00FF4C52" w:rsidRPr="004867E8">
        <w:t xml:space="preserve"> 1</w:t>
      </w:r>
      <w:r w:rsidRPr="004867E8">
        <w:t>:</w:t>
      </w:r>
      <w:r w:rsidRPr="004867E8">
        <w:tab/>
        <w:t>See regulation</w:t>
      </w:r>
      <w:r w:rsidR="004867E8" w:rsidRPr="004867E8">
        <w:t> </w:t>
      </w:r>
      <w:r w:rsidR="009A48CA" w:rsidRPr="004867E8">
        <w:t>13EG</w:t>
      </w:r>
      <w:r w:rsidRPr="004867E8">
        <w:t xml:space="preserve"> for how notices </w:t>
      </w:r>
      <w:r w:rsidR="00FF4C52" w:rsidRPr="004867E8">
        <w:t>must be given, and when they are taken to be received</w:t>
      </w:r>
      <w:r w:rsidR="009A48CA" w:rsidRPr="004867E8">
        <w:t>.</w:t>
      </w:r>
    </w:p>
    <w:p w:rsidR="00CA3BF4" w:rsidRPr="004867E8" w:rsidRDefault="00CA3BF4" w:rsidP="00CA3BF4">
      <w:pPr>
        <w:pStyle w:val="notetext"/>
      </w:pPr>
      <w:r w:rsidRPr="004867E8">
        <w:t>Note 2:</w:t>
      </w:r>
      <w:r w:rsidRPr="004867E8">
        <w:tab/>
        <w:t>Regulation</w:t>
      </w:r>
      <w:r w:rsidR="004867E8" w:rsidRPr="004867E8">
        <w:t> </w:t>
      </w:r>
      <w:r w:rsidR="009A48CA" w:rsidRPr="004867E8">
        <w:t>13EH</w:t>
      </w:r>
      <w:r w:rsidRPr="004867E8">
        <w:t xml:space="preserve"> deals with disclosing reasons for decisions under this Division</w:t>
      </w:r>
      <w:r w:rsidR="009A48CA" w:rsidRPr="004867E8">
        <w:t>.</w:t>
      </w:r>
    </w:p>
    <w:p w:rsidR="004C3973" w:rsidRPr="004867E8" w:rsidRDefault="009A48CA" w:rsidP="004C3973">
      <w:pPr>
        <w:pStyle w:val="ActHead5"/>
      </w:pPr>
      <w:bookmarkStart w:id="16" w:name="_Toc507404251"/>
      <w:r w:rsidRPr="004867E8">
        <w:rPr>
          <w:rStyle w:val="CharSectno"/>
        </w:rPr>
        <w:t>13ED</w:t>
      </w:r>
      <w:r w:rsidR="004C3973" w:rsidRPr="004867E8">
        <w:t xml:space="preserve">  </w:t>
      </w:r>
      <w:r w:rsidR="00A049A4" w:rsidRPr="004867E8">
        <w:t>Exportation of defence and strategic goods—revocation of permission</w:t>
      </w:r>
      <w:bookmarkEnd w:id="16"/>
    </w:p>
    <w:p w:rsidR="00DF17BD" w:rsidRPr="004867E8" w:rsidRDefault="00FD6D59" w:rsidP="00FD6D59">
      <w:pPr>
        <w:pStyle w:val="subsection"/>
      </w:pPr>
      <w:r w:rsidRPr="004867E8">
        <w:tab/>
        <w:t>(1)</w:t>
      </w:r>
      <w:r w:rsidRPr="004867E8">
        <w:tab/>
        <w:t xml:space="preserve">The Defence Minister may, </w:t>
      </w:r>
      <w:r w:rsidR="00FF4C52" w:rsidRPr="004867E8">
        <w:t xml:space="preserve">by notice </w:t>
      </w:r>
      <w:r w:rsidR="007C4301" w:rsidRPr="004867E8">
        <w:t>in</w:t>
      </w:r>
      <w:r w:rsidRPr="004867E8">
        <w:t xml:space="preserve"> writing, revoke a </w:t>
      </w:r>
      <w:r w:rsidR="00A0772F" w:rsidRPr="004867E8">
        <w:t>permission</w:t>
      </w:r>
      <w:r w:rsidRPr="004867E8">
        <w:t xml:space="preserve"> granted to a person under </w:t>
      </w:r>
      <w:r w:rsidR="00A0772F" w:rsidRPr="004867E8">
        <w:t>regulation</w:t>
      </w:r>
      <w:r w:rsidR="004867E8" w:rsidRPr="004867E8">
        <w:t> </w:t>
      </w:r>
      <w:r w:rsidR="009A48CA" w:rsidRPr="004867E8">
        <w:t>13E</w:t>
      </w:r>
      <w:r w:rsidR="00DF17BD" w:rsidRPr="004867E8">
        <w:t xml:space="preserve"> if:</w:t>
      </w:r>
    </w:p>
    <w:p w:rsidR="00DF17BD" w:rsidRPr="004867E8" w:rsidRDefault="00DF17BD" w:rsidP="00DF17BD">
      <w:pPr>
        <w:pStyle w:val="paragraph"/>
      </w:pPr>
      <w:r w:rsidRPr="004867E8">
        <w:tab/>
        <w:t>(a)</w:t>
      </w:r>
      <w:r w:rsidRPr="004867E8">
        <w:tab/>
        <w:t xml:space="preserve">the permission </w:t>
      </w:r>
      <w:r w:rsidR="002B0194" w:rsidRPr="004867E8">
        <w:t>is</w:t>
      </w:r>
      <w:r w:rsidRPr="004867E8">
        <w:t xml:space="preserve"> granted subject to a condition</w:t>
      </w:r>
      <w:r w:rsidR="007F10F7" w:rsidRPr="004867E8">
        <w:t xml:space="preserve"> </w:t>
      </w:r>
      <w:r w:rsidRPr="004867E8">
        <w:t>to be complied with by the holder of the permission</w:t>
      </w:r>
      <w:r w:rsidR="00485A6E" w:rsidRPr="004867E8">
        <w:t>, and the holder fai</w:t>
      </w:r>
      <w:r w:rsidR="000230DD" w:rsidRPr="004867E8">
        <w:t>ls to comply with the condition</w:t>
      </w:r>
      <w:r w:rsidRPr="004867E8">
        <w:t xml:space="preserve">; </w:t>
      </w:r>
      <w:r w:rsidR="00485A6E" w:rsidRPr="004867E8">
        <w:t>or</w:t>
      </w:r>
    </w:p>
    <w:p w:rsidR="00FD6D59" w:rsidRPr="004867E8" w:rsidRDefault="00DF17BD" w:rsidP="00DF17BD">
      <w:pPr>
        <w:pStyle w:val="paragraph"/>
      </w:pPr>
      <w:r w:rsidRPr="004867E8">
        <w:tab/>
        <w:t>(b)</w:t>
      </w:r>
      <w:r w:rsidRPr="004867E8">
        <w:tab/>
      </w:r>
      <w:r w:rsidR="00485A6E" w:rsidRPr="004867E8">
        <w:t>the Defence Minister is satisfied that the exportation of any goods covered by the permission would prejudice the security, defence or international relations of Australia</w:t>
      </w:r>
      <w:r w:rsidR="002A13E4" w:rsidRPr="004867E8">
        <w:t>, having regard to the following matters:</w:t>
      </w:r>
    </w:p>
    <w:p w:rsidR="002A13E4" w:rsidRPr="004867E8" w:rsidRDefault="002A13E4" w:rsidP="002A13E4">
      <w:pPr>
        <w:pStyle w:val="paragraphsub"/>
      </w:pPr>
      <w:r w:rsidRPr="004867E8">
        <w:tab/>
        <w:t>(i)</w:t>
      </w:r>
      <w:r w:rsidRPr="004867E8">
        <w:tab/>
        <w:t xml:space="preserve">the </w:t>
      </w:r>
      <w:r w:rsidR="001F33A5" w:rsidRPr="004867E8">
        <w:t>criteria</w:t>
      </w:r>
      <w:r w:rsidRPr="004867E8">
        <w:t xml:space="preserve"> set out in the table in </w:t>
      </w:r>
      <w:r w:rsidR="002B0194" w:rsidRPr="004867E8">
        <w:t>subregulation</w:t>
      </w:r>
      <w:r w:rsidR="004867E8" w:rsidRPr="004867E8">
        <w:t> </w:t>
      </w:r>
      <w:r w:rsidRPr="004867E8">
        <w:t>13E(4);</w:t>
      </w:r>
    </w:p>
    <w:p w:rsidR="002A13E4" w:rsidRPr="004867E8" w:rsidRDefault="002A13E4" w:rsidP="002A13E4">
      <w:pPr>
        <w:pStyle w:val="paragraphsub"/>
      </w:pPr>
      <w:r w:rsidRPr="004867E8">
        <w:tab/>
        <w:t>(ii)</w:t>
      </w:r>
      <w:r w:rsidRPr="004867E8">
        <w:tab/>
        <w:t>any other matters the Defence Minister considers appropriate.</w:t>
      </w:r>
    </w:p>
    <w:p w:rsidR="006530ED" w:rsidRPr="004867E8" w:rsidRDefault="006530ED" w:rsidP="006530ED">
      <w:pPr>
        <w:pStyle w:val="subsection"/>
      </w:pPr>
      <w:r w:rsidRPr="004867E8">
        <w:tab/>
        <w:t>(2)</w:t>
      </w:r>
      <w:r w:rsidRPr="004867E8">
        <w:tab/>
        <w:t>A notice of the revocation of a permission under subregulation</w:t>
      </w:r>
      <w:r w:rsidR="004867E8" w:rsidRPr="004867E8">
        <w:t> </w:t>
      </w:r>
      <w:r w:rsidRPr="004867E8">
        <w:t>(1) must include the reasons for the revocation.</w:t>
      </w:r>
    </w:p>
    <w:p w:rsidR="00C0405F" w:rsidRPr="004867E8" w:rsidRDefault="00C0405F" w:rsidP="00FD6D59">
      <w:pPr>
        <w:pStyle w:val="subsection"/>
      </w:pPr>
      <w:r w:rsidRPr="004867E8">
        <w:tab/>
        <w:t>(</w:t>
      </w:r>
      <w:r w:rsidR="00477C32" w:rsidRPr="004867E8">
        <w:t>3</w:t>
      </w:r>
      <w:r w:rsidR="00A0772F" w:rsidRPr="004867E8">
        <w:t>)</w:t>
      </w:r>
      <w:r w:rsidRPr="004867E8">
        <w:tab/>
        <w:t xml:space="preserve">The revocation takes effect when the holder is taken to have received the notice </w:t>
      </w:r>
      <w:r w:rsidR="00F3494A" w:rsidRPr="004867E8">
        <w:t xml:space="preserve">of revocation </w:t>
      </w:r>
      <w:r w:rsidRPr="004867E8">
        <w:t>under regulation</w:t>
      </w:r>
      <w:r w:rsidR="004867E8" w:rsidRPr="004867E8">
        <w:t> </w:t>
      </w:r>
      <w:r w:rsidRPr="004867E8">
        <w:t>13</w:t>
      </w:r>
      <w:r w:rsidR="00A0772F" w:rsidRPr="004867E8">
        <w:t>E</w:t>
      </w:r>
      <w:r w:rsidR="009A48CA" w:rsidRPr="004867E8">
        <w:t>G.</w:t>
      </w:r>
    </w:p>
    <w:p w:rsidR="00FF4C52" w:rsidRPr="004867E8" w:rsidRDefault="00FF4C52" w:rsidP="00FF4C52">
      <w:pPr>
        <w:pStyle w:val="notetext"/>
      </w:pPr>
      <w:r w:rsidRPr="004867E8">
        <w:t>Note:</w:t>
      </w:r>
      <w:r w:rsidRPr="004867E8">
        <w:tab/>
      </w:r>
      <w:r w:rsidR="00F3494A" w:rsidRPr="004867E8">
        <w:t>See regulation</w:t>
      </w:r>
      <w:r w:rsidR="004867E8" w:rsidRPr="004867E8">
        <w:t> </w:t>
      </w:r>
      <w:r w:rsidR="009A48CA" w:rsidRPr="004867E8">
        <w:t>13EG</w:t>
      </w:r>
      <w:r w:rsidR="00F3494A" w:rsidRPr="004867E8">
        <w:t xml:space="preserve"> for how notices must be given, and when they are taken to be received</w:t>
      </w:r>
      <w:r w:rsidR="009A48CA" w:rsidRPr="004867E8">
        <w:t>.</w:t>
      </w:r>
    </w:p>
    <w:p w:rsidR="00356246" w:rsidRPr="004867E8" w:rsidRDefault="009A48CA" w:rsidP="005852BB">
      <w:pPr>
        <w:pStyle w:val="ActHead5"/>
      </w:pPr>
      <w:bookmarkStart w:id="17" w:name="_Toc507404252"/>
      <w:r w:rsidRPr="004867E8">
        <w:rPr>
          <w:rStyle w:val="CharSectno"/>
        </w:rPr>
        <w:t>13EE</w:t>
      </w:r>
      <w:r w:rsidR="004C3973" w:rsidRPr="004867E8">
        <w:t xml:space="preserve">  Internal review of </w:t>
      </w:r>
      <w:r w:rsidR="00B444B9" w:rsidRPr="004867E8">
        <w:t xml:space="preserve">defence and strategic goods </w:t>
      </w:r>
      <w:r w:rsidR="004C3973" w:rsidRPr="004867E8">
        <w:t>decisions</w:t>
      </w:r>
      <w:bookmarkEnd w:id="17"/>
    </w:p>
    <w:p w:rsidR="00BE6F56" w:rsidRPr="004867E8" w:rsidRDefault="00BE6F56" w:rsidP="00BE6F56">
      <w:pPr>
        <w:pStyle w:val="SubsectionHead"/>
      </w:pPr>
      <w:r w:rsidRPr="004867E8">
        <w:t xml:space="preserve">Meaning of </w:t>
      </w:r>
      <w:r w:rsidRPr="004867E8">
        <w:rPr>
          <w:b/>
        </w:rPr>
        <w:t xml:space="preserve">reviewable </w:t>
      </w:r>
      <w:r w:rsidR="00B444B9" w:rsidRPr="004867E8">
        <w:rPr>
          <w:b/>
        </w:rPr>
        <w:t xml:space="preserve">defence and strategic goods </w:t>
      </w:r>
      <w:r w:rsidRPr="004867E8">
        <w:rPr>
          <w:b/>
        </w:rPr>
        <w:t>decision</w:t>
      </w:r>
    </w:p>
    <w:p w:rsidR="00FD0790" w:rsidRPr="004867E8" w:rsidRDefault="00FD0790" w:rsidP="00FD0790">
      <w:pPr>
        <w:pStyle w:val="subsection"/>
      </w:pPr>
      <w:r w:rsidRPr="004867E8">
        <w:tab/>
        <w:t>(1)</w:t>
      </w:r>
      <w:r w:rsidRPr="004867E8">
        <w:tab/>
      </w:r>
      <w:r w:rsidR="00E20E84" w:rsidRPr="004867E8">
        <w:t>Each of the</w:t>
      </w:r>
      <w:r w:rsidRPr="004867E8">
        <w:t xml:space="preserve"> following decisions </w:t>
      </w:r>
      <w:r w:rsidR="00E20E84" w:rsidRPr="004867E8">
        <w:t>is a</w:t>
      </w:r>
      <w:r w:rsidRPr="004867E8">
        <w:t xml:space="preserve"> </w:t>
      </w:r>
      <w:r w:rsidRPr="004867E8">
        <w:rPr>
          <w:b/>
          <w:i/>
        </w:rPr>
        <w:t xml:space="preserve">reviewable </w:t>
      </w:r>
      <w:r w:rsidR="00B444B9" w:rsidRPr="004867E8">
        <w:rPr>
          <w:b/>
          <w:i/>
        </w:rPr>
        <w:t xml:space="preserve">defence and strategic goods </w:t>
      </w:r>
      <w:r w:rsidRPr="004867E8">
        <w:rPr>
          <w:b/>
          <w:i/>
        </w:rPr>
        <w:t>decision</w:t>
      </w:r>
      <w:r w:rsidRPr="004867E8">
        <w:t>:</w:t>
      </w:r>
    </w:p>
    <w:p w:rsidR="00477C32" w:rsidRPr="004867E8" w:rsidRDefault="00477C32" w:rsidP="00477C32">
      <w:pPr>
        <w:pStyle w:val="paragraph"/>
      </w:pPr>
      <w:r w:rsidRPr="004867E8">
        <w:tab/>
        <w:t>(a)</w:t>
      </w:r>
      <w:r w:rsidRPr="004867E8">
        <w:tab/>
        <w:t xml:space="preserve">a decision </w:t>
      </w:r>
      <w:r w:rsidR="001F4089" w:rsidRPr="004867E8">
        <w:t>under subregulation</w:t>
      </w:r>
      <w:r w:rsidR="004867E8" w:rsidRPr="004867E8">
        <w:t> </w:t>
      </w:r>
      <w:r w:rsidR="001F4089" w:rsidRPr="004867E8">
        <w:t xml:space="preserve">13E(3) </w:t>
      </w:r>
      <w:r w:rsidRPr="004867E8">
        <w:t>to refuse to grant a permission;</w:t>
      </w:r>
    </w:p>
    <w:p w:rsidR="0082157A" w:rsidRPr="004867E8" w:rsidRDefault="0082157A" w:rsidP="0082157A">
      <w:pPr>
        <w:pStyle w:val="paragraph"/>
      </w:pPr>
      <w:r w:rsidRPr="004867E8">
        <w:tab/>
        <w:t>(</w:t>
      </w:r>
      <w:r w:rsidR="001F4089" w:rsidRPr="004867E8">
        <w:t>b</w:t>
      </w:r>
      <w:r w:rsidRPr="004867E8">
        <w:t>)</w:t>
      </w:r>
      <w:r w:rsidRPr="004867E8">
        <w:tab/>
        <w:t xml:space="preserve">a decision </w:t>
      </w:r>
      <w:r w:rsidR="001F4089" w:rsidRPr="004867E8">
        <w:t>under subregulation</w:t>
      </w:r>
      <w:r w:rsidR="004867E8" w:rsidRPr="004867E8">
        <w:t> </w:t>
      </w:r>
      <w:r w:rsidR="001F4089" w:rsidRPr="004867E8">
        <w:t xml:space="preserve">13E(6) </w:t>
      </w:r>
      <w:r w:rsidRPr="004867E8">
        <w:t xml:space="preserve">to impose a </w:t>
      </w:r>
      <w:r w:rsidR="006372D1" w:rsidRPr="004867E8">
        <w:t>condition on a permission</w:t>
      </w:r>
      <w:r w:rsidRPr="004867E8">
        <w:t>;</w:t>
      </w:r>
    </w:p>
    <w:p w:rsidR="00FD0790" w:rsidRPr="004867E8" w:rsidRDefault="00FD0790" w:rsidP="00FD0790">
      <w:pPr>
        <w:pStyle w:val="paragraph"/>
      </w:pPr>
      <w:r w:rsidRPr="004867E8">
        <w:tab/>
        <w:t xml:space="preserve">(c) </w:t>
      </w:r>
      <w:r w:rsidRPr="004867E8">
        <w:tab/>
        <w:t xml:space="preserve">a decision </w:t>
      </w:r>
      <w:r w:rsidR="001F4089" w:rsidRPr="004867E8">
        <w:t>under subregulation</w:t>
      </w:r>
      <w:r w:rsidR="004867E8" w:rsidRPr="004867E8">
        <w:t> </w:t>
      </w:r>
      <w:r w:rsidR="001F4089" w:rsidRPr="004867E8">
        <w:t xml:space="preserve">13EC(1) </w:t>
      </w:r>
      <w:r w:rsidRPr="004867E8">
        <w:t xml:space="preserve">to impose a new condition on a </w:t>
      </w:r>
      <w:r w:rsidR="00617092" w:rsidRPr="004867E8">
        <w:t>permission;</w:t>
      </w:r>
    </w:p>
    <w:p w:rsidR="00FD0790" w:rsidRPr="004867E8" w:rsidRDefault="00FD0790" w:rsidP="00FD0790">
      <w:pPr>
        <w:pStyle w:val="paragraph"/>
      </w:pPr>
      <w:r w:rsidRPr="004867E8">
        <w:tab/>
        <w:t>(d)</w:t>
      </w:r>
      <w:r w:rsidRPr="004867E8">
        <w:tab/>
        <w:t xml:space="preserve">a decision </w:t>
      </w:r>
      <w:r w:rsidR="001F4089" w:rsidRPr="004867E8">
        <w:t>under subregulation</w:t>
      </w:r>
      <w:r w:rsidR="004867E8" w:rsidRPr="004867E8">
        <w:t> </w:t>
      </w:r>
      <w:r w:rsidR="001F4089" w:rsidRPr="004867E8">
        <w:t xml:space="preserve">13EC(2) </w:t>
      </w:r>
      <w:r w:rsidRPr="004867E8">
        <w:t xml:space="preserve">to vary a condition imposed on a </w:t>
      </w:r>
      <w:r w:rsidR="00617092" w:rsidRPr="004867E8">
        <w:t>permission</w:t>
      </w:r>
      <w:r w:rsidR="004D27C9" w:rsidRPr="004867E8">
        <w:t>;</w:t>
      </w:r>
    </w:p>
    <w:p w:rsidR="004D27C9" w:rsidRPr="004867E8" w:rsidRDefault="004D27C9" w:rsidP="00FD0790">
      <w:pPr>
        <w:pStyle w:val="paragraph"/>
      </w:pPr>
      <w:r w:rsidRPr="004867E8">
        <w:tab/>
        <w:t>(e)</w:t>
      </w:r>
      <w:r w:rsidRPr="004867E8">
        <w:tab/>
        <w:t xml:space="preserve">a decision </w:t>
      </w:r>
      <w:r w:rsidR="001F4089" w:rsidRPr="004867E8">
        <w:t>under subregulation</w:t>
      </w:r>
      <w:r w:rsidR="004867E8" w:rsidRPr="004867E8">
        <w:t> </w:t>
      </w:r>
      <w:r w:rsidR="001F4089" w:rsidRPr="004867E8">
        <w:t>13ED(1) to revoke a permission</w:t>
      </w:r>
      <w:r w:rsidR="009A48CA" w:rsidRPr="004867E8">
        <w:t>.</w:t>
      </w:r>
    </w:p>
    <w:p w:rsidR="00BE6F56" w:rsidRPr="004867E8" w:rsidRDefault="00F10E28" w:rsidP="00BE6F56">
      <w:pPr>
        <w:pStyle w:val="SubsectionHead"/>
      </w:pPr>
      <w:r w:rsidRPr="004867E8">
        <w:t>Request for internal review</w:t>
      </w:r>
    </w:p>
    <w:p w:rsidR="00356246" w:rsidRPr="004867E8" w:rsidRDefault="00356246" w:rsidP="00E368C6">
      <w:pPr>
        <w:pStyle w:val="subsection"/>
      </w:pPr>
      <w:r w:rsidRPr="004867E8">
        <w:tab/>
        <w:t>(</w:t>
      </w:r>
      <w:r w:rsidR="00FD0790" w:rsidRPr="004867E8">
        <w:t>2</w:t>
      </w:r>
      <w:r w:rsidRPr="004867E8">
        <w:t>)</w:t>
      </w:r>
      <w:r w:rsidRPr="004867E8">
        <w:tab/>
      </w:r>
      <w:r w:rsidR="00E368C6" w:rsidRPr="004867E8">
        <w:t xml:space="preserve">If a reviewable </w:t>
      </w:r>
      <w:r w:rsidR="00B444B9" w:rsidRPr="004867E8">
        <w:t xml:space="preserve">defence and strategic goods </w:t>
      </w:r>
      <w:r w:rsidR="00E368C6" w:rsidRPr="004867E8">
        <w:t xml:space="preserve">decision is made by a delegate of the </w:t>
      </w:r>
      <w:r w:rsidR="00F920CE" w:rsidRPr="004867E8">
        <w:t xml:space="preserve">Defence </w:t>
      </w:r>
      <w:r w:rsidR="00E368C6" w:rsidRPr="004867E8">
        <w:t xml:space="preserve">Minister, any person </w:t>
      </w:r>
      <w:r w:rsidR="00AA7017" w:rsidRPr="004867E8">
        <w:t xml:space="preserve">whose interests are affected by the decision, and </w:t>
      </w:r>
      <w:r w:rsidR="00E368C6" w:rsidRPr="004867E8">
        <w:t>who is dissatisfied with the decision</w:t>
      </w:r>
      <w:r w:rsidR="00AA7017" w:rsidRPr="004867E8">
        <w:t>,</w:t>
      </w:r>
      <w:r w:rsidR="00E368C6" w:rsidRPr="004867E8">
        <w:t xml:space="preserve"> may request the Defence Minister </w:t>
      </w:r>
      <w:r w:rsidR="00BE6F56" w:rsidRPr="004867E8">
        <w:t>to review the decision personally</w:t>
      </w:r>
      <w:r w:rsidR="009A48CA" w:rsidRPr="004867E8">
        <w:t>.</w:t>
      </w:r>
    </w:p>
    <w:p w:rsidR="00BE6F56" w:rsidRPr="004867E8" w:rsidRDefault="00356246" w:rsidP="00356246">
      <w:pPr>
        <w:pStyle w:val="subsection"/>
      </w:pPr>
      <w:r w:rsidRPr="004867E8">
        <w:tab/>
        <w:t>(</w:t>
      </w:r>
      <w:r w:rsidR="00FD0790" w:rsidRPr="004867E8">
        <w:t>3</w:t>
      </w:r>
      <w:r w:rsidRPr="004867E8">
        <w:t>)</w:t>
      </w:r>
      <w:r w:rsidRPr="004867E8">
        <w:tab/>
        <w:t xml:space="preserve">The request must be made by written notice given to the </w:t>
      </w:r>
      <w:r w:rsidR="00E368C6" w:rsidRPr="004867E8">
        <w:t xml:space="preserve">Defence </w:t>
      </w:r>
      <w:r w:rsidR="00BE6F56" w:rsidRPr="004867E8">
        <w:t>Minister:</w:t>
      </w:r>
    </w:p>
    <w:p w:rsidR="00BE6F56" w:rsidRPr="004867E8" w:rsidRDefault="00BE6F56" w:rsidP="00BE6F56">
      <w:pPr>
        <w:pStyle w:val="paragraph"/>
      </w:pPr>
      <w:r w:rsidRPr="004867E8">
        <w:tab/>
        <w:t>(a)</w:t>
      </w:r>
      <w:r w:rsidRPr="004867E8">
        <w:tab/>
        <w:t>within 30 days after the day on which the person is taken</w:t>
      </w:r>
      <w:r w:rsidR="00B444B9" w:rsidRPr="004867E8">
        <w:t xml:space="preserve"> to have received notice of the </w:t>
      </w:r>
      <w:r w:rsidRPr="004867E8">
        <w:t>decision under regulation</w:t>
      </w:r>
      <w:r w:rsidR="004867E8" w:rsidRPr="004867E8">
        <w:t> </w:t>
      </w:r>
      <w:r w:rsidR="009A48CA" w:rsidRPr="004867E8">
        <w:t>13EG</w:t>
      </w:r>
      <w:r w:rsidRPr="004867E8">
        <w:t>; or</w:t>
      </w:r>
    </w:p>
    <w:p w:rsidR="00356246" w:rsidRPr="004867E8" w:rsidRDefault="00BE6F56" w:rsidP="00BE6F56">
      <w:pPr>
        <w:pStyle w:val="paragraph"/>
      </w:pPr>
      <w:r w:rsidRPr="004867E8">
        <w:tab/>
        <w:t>(b)</w:t>
      </w:r>
      <w:r w:rsidRPr="004867E8">
        <w:tab/>
      </w:r>
      <w:r w:rsidR="00356246" w:rsidRPr="004867E8">
        <w:t xml:space="preserve">within such longer period as the </w:t>
      </w:r>
      <w:r w:rsidR="00E368C6" w:rsidRPr="004867E8">
        <w:t xml:space="preserve">Defence </w:t>
      </w:r>
      <w:r w:rsidR="00356246" w:rsidRPr="004867E8">
        <w:t>Minister allows (either before or</w:t>
      </w:r>
      <w:r w:rsidRPr="004867E8">
        <w:t xml:space="preserve"> after the end of the 30 days)</w:t>
      </w:r>
      <w:r w:rsidR="009A48CA" w:rsidRPr="004867E8">
        <w:t>.</w:t>
      </w:r>
    </w:p>
    <w:p w:rsidR="00356246" w:rsidRPr="004867E8" w:rsidRDefault="00356246" w:rsidP="00356246">
      <w:pPr>
        <w:pStyle w:val="subsection"/>
      </w:pPr>
      <w:r w:rsidRPr="004867E8">
        <w:tab/>
        <w:t>(</w:t>
      </w:r>
      <w:r w:rsidR="00FD0790" w:rsidRPr="004867E8">
        <w:t>4</w:t>
      </w:r>
      <w:r w:rsidRPr="004867E8">
        <w:t>)</w:t>
      </w:r>
      <w:r w:rsidRPr="004867E8">
        <w:tab/>
        <w:t>The r</w:t>
      </w:r>
      <w:r w:rsidR="00E368C6" w:rsidRPr="004867E8">
        <w:t>equest must set out the reasons</w:t>
      </w:r>
      <w:r w:rsidR="00BE6F56" w:rsidRPr="004867E8">
        <w:t xml:space="preserve"> why</w:t>
      </w:r>
      <w:r w:rsidR="00E368C6" w:rsidRPr="004867E8">
        <w:t xml:space="preserve"> </w:t>
      </w:r>
      <w:r w:rsidRPr="004867E8">
        <w:t>it is made</w:t>
      </w:r>
      <w:r w:rsidR="009A48CA" w:rsidRPr="004867E8">
        <w:t>.</w:t>
      </w:r>
    </w:p>
    <w:p w:rsidR="00F10E28" w:rsidRPr="004867E8" w:rsidRDefault="00F10E28" w:rsidP="00F10E28">
      <w:pPr>
        <w:pStyle w:val="SubsectionHead"/>
      </w:pPr>
      <w:r w:rsidRPr="004867E8">
        <w:t>Internal review by Defence Minister personally</w:t>
      </w:r>
    </w:p>
    <w:p w:rsidR="00356246" w:rsidRPr="004867E8" w:rsidRDefault="00356246" w:rsidP="00356246">
      <w:pPr>
        <w:pStyle w:val="subsection"/>
      </w:pPr>
      <w:r w:rsidRPr="004867E8">
        <w:tab/>
        <w:t>(</w:t>
      </w:r>
      <w:r w:rsidR="00FD0790" w:rsidRPr="004867E8">
        <w:t>5</w:t>
      </w:r>
      <w:r w:rsidRPr="004867E8">
        <w:t>)</w:t>
      </w:r>
      <w:r w:rsidRPr="004867E8">
        <w:tab/>
        <w:t xml:space="preserve">On receiving the request, the </w:t>
      </w:r>
      <w:r w:rsidR="00E368C6" w:rsidRPr="004867E8">
        <w:t xml:space="preserve">Defence </w:t>
      </w:r>
      <w:r w:rsidRPr="004867E8">
        <w:t>Minister must review the decision personally</w:t>
      </w:r>
      <w:r w:rsidR="009A48CA" w:rsidRPr="004867E8">
        <w:t>.</w:t>
      </w:r>
    </w:p>
    <w:p w:rsidR="00356246" w:rsidRPr="004867E8" w:rsidRDefault="00356246" w:rsidP="00356246">
      <w:pPr>
        <w:pStyle w:val="subsection"/>
      </w:pPr>
      <w:r w:rsidRPr="004867E8">
        <w:tab/>
        <w:t>(</w:t>
      </w:r>
      <w:r w:rsidR="00FD0790" w:rsidRPr="004867E8">
        <w:t>6</w:t>
      </w:r>
      <w:r w:rsidRPr="004867E8">
        <w:t>)</w:t>
      </w:r>
      <w:r w:rsidRPr="004867E8">
        <w:tab/>
        <w:t xml:space="preserve">The </w:t>
      </w:r>
      <w:r w:rsidR="00E368C6" w:rsidRPr="004867E8">
        <w:t xml:space="preserve">Defence </w:t>
      </w:r>
      <w:r w:rsidRPr="004867E8">
        <w:t>Minister may:</w:t>
      </w:r>
    </w:p>
    <w:p w:rsidR="00356246" w:rsidRPr="004867E8" w:rsidRDefault="00356246" w:rsidP="00E368C6">
      <w:pPr>
        <w:pStyle w:val="paragraph"/>
      </w:pPr>
      <w:r w:rsidRPr="004867E8">
        <w:tab/>
        <w:t>(a)</w:t>
      </w:r>
      <w:r w:rsidRPr="004867E8">
        <w:tab/>
        <w:t>affirm, vary or set aside the decision; and</w:t>
      </w:r>
    </w:p>
    <w:p w:rsidR="00356246" w:rsidRPr="004867E8" w:rsidRDefault="00356246" w:rsidP="00E368C6">
      <w:pPr>
        <w:pStyle w:val="paragraph"/>
      </w:pPr>
      <w:r w:rsidRPr="004867E8">
        <w:tab/>
        <w:t>(b)</w:t>
      </w:r>
      <w:r w:rsidRPr="004867E8">
        <w:tab/>
        <w:t xml:space="preserve">if he or she sets aside the decision, make such other decision </w:t>
      </w:r>
      <w:r w:rsidR="002C0C95" w:rsidRPr="004867E8">
        <w:t>under</w:t>
      </w:r>
      <w:r w:rsidR="004F1E86" w:rsidRPr="004867E8">
        <w:t xml:space="preserve"> regulation</w:t>
      </w:r>
      <w:r w:rsidR="004867E8" w:rsidRPr="004867E8">
        <w:t> </w:t>
      </w:r>
      <w:r w:rsidR="009A48CA" w:rsidRPr="004867E8">
        <w:t>13E</w:t>
      </w:r>
      <w:r w:rsidR="00BE6F56" w:rsidRPr="004867E8">
        <w:t xml:space="preserve"> or </w:t>
      </w:r>
      <w:r w:rsidR="009A48CA" w:rsidRPr="004867E8">
        <w:t>13EC</w:t>
      </w:r>
      <w:r w:rsidR="00BE6F56" w:rsidRPr="004867E8">
        <w:t xml:space="preserve"> </w:t>
      </w:r>
      <w:r w:rsidRPr="004867E8">
        <w:t>as he or she thinks appropriate</w:t>
      </w:r>
      <w:r w:rsidR="009A48CA" w:rsidRPr="004867E8">
        <w:t>.</w:t>
      </w:r>
    </w:p>
    <w:p w:rsidR="00E368C6" w:rsidRPr="004867E8" w:rsidRDefault="00356246" w:rsidP="00E368C6">
      <w:pPr>
        <w:pStyle w:val="subsection"/>
      </w:pPr>
      <w:r w:rsidRPr="004867E8">
        <w:tab/>
        <w:t>(</w:t>
      </w:r>
      <w:r w:rsidR="00FD0790" w:rsidRPr="004867E8">
        <w:t>7</w:t>
      </w:r>
      <w:r w:rsidRPr="004867E8">
        <w:t>)</w:t>
      </w:r>
      <w:r w:rsidRPr="004867E8">
        <w:tab/>
        <w:t xml:space="preserve">The </w:t>
      </w:r>
      <w:r w:rsidR="00E368C6" w:rsidRPr="004867E8">
        <w:t xml:space="preserve">Defence </w:t>
      </w:r>
      <w:r w:rsidRPr="004867E8">
        <w:t xml:space="preserve">Minister must give the person </w:t>
      </w:r>
      <w:r w:rsidR="00E368C6" w:rsidRPr="004867E8">
        <w:t>written notice</w:t>
      </w:r>
      <w:r w:rsidR="00BE6F56" w:rsidRPr="004867E8">
        <w:t xml:space="preserve"> including all of the following:</w:t>
      </w:r>
    </w:p>
    <w:p w:rsidR="00E368C6" w:rsidRPr="004867E8" w:rsidRDefault="00E368C6" w:rsidP="00E368C6">
      <w:pPr>
        <w:pStyle w:val="paragraph"/>
      </w:pPr>
      <w:r w:rsidRPr="004867E8">
        <w:tab/>
        <w:t>(a)</w:t>
      </w:r>
      <w:r w:rsidRPr="004867E8">
        <w:tab/>
      </w:r>
      <w:r w:rsidR="00356246" w:rsidRPr="004867E8">
        <w:t xml:space="preserve">the </w:t>
      </w:r>
      <w:r w:rsidR="00F920CE" w:rsidRPr="004867E8">
        <w:t xml:space="preserve">Defence </w:t>
      </w:r>
      <w:r w:rsidR="00BB1074" w:rsidRPr="004867E8">
        <w:t xml:space="preserve">Minister’s </w:t>
      </w:r>
      <w:r w:rsidR="00356246" w:rsidRPr="004867E8">
        <w:t xml:space="preserve">decision under </w:t>
      </w:r>
      <w:r w:rsidR="00FA7A9D" w:rsidRPr="004867E8">
        <w:t>sub</w:t>
      </w:r>
      <w:r w:rsidR="00F920CE" w:rsidRPr="004867E8">
        <w:t>regulation</w:t>
      </w:r>
      <w:r w:rsidR="004867E8" w:rsidRPr="004867E8">
        <w:t> </w:t>
      </w:r>
      <w:r w:rsidR="00FA7A9D" w:rsidRPr="004867E8">
        <w:t>(</w:t>
      </w:r>
      <w:r w:rsidR="00BE6F56" w:rsidRPr="004867E8">
        <w:t>6</w:t>
      </w:r>
      <w:r w:rsidR="00356246" w:rsidRPr="004867E8">
        <w:t>)</w:t>
      </w:r>
      <w:r w:rsidR="00BE6F56" w:rsidRPr="004867E8">
        <w:t>;</w:t>
      </w:r>
    </w:p>
    <w:p w:rsidR="00E368C6" w:rsidRPr="004867E8" w:rsidRDefault="00E368C6" w:rsidP="00E368C6">
      <w:pPr>
        <w:pStyle w:val="paragraph"/>
      </w:pPr>
      <w:r w:rsidRPr="004867E8">
        <w:tab/>
        <w:t>(b)</w:t>
      </w:r>
      <w:r w:rsidRPr="004867E8">
        <w:tab/>
      </w:r>
      <w:r w:rsidR="00356246" w:rsidRPr="004867E8">
        <w:t>the reasons for that decision</w:t>
      </w:r>
      <w:r w:rsidRPr="004867E8">
        <w:t>;</w:t>
      </w:r>
    </w:p>
    <w:p w:rsidR="00E368C6" w:rsidRPr="004867E8" w:rsidRDefault="00E368C6" w:rsidP="00E368C6">
      <w:pPr>
        <w:pStyle w:val="paragraph"/>
      </w:pPr>
      <w:r w:rsidRPr="004867E8">
        <w:tab/>
        <w:t>(c)</w:t>
      </w:r>
      <w:r w:rsidRPr="004867E8">
        <w:tab/>
      </w:r>
      <w:r w:rsidR="00BE6F56" w:rsidRPr="004867E8">
        <w:t xml:space="preserve">a statement of </w:t>
      </w:r>
      <w:r w:rsidR="00356246" w:rsidRPr="004867E8">
        <w:t>the person’s right to have that decision reviewed by the Administrative Appeals Tribunal</w:t>
      </w:r>
      <w:r w:rsidR="009A48CA" w:rsidRPr="004867E8">
        <w:t>.</w:t>
      </w:r>
    </w:p>
    <w:p w:rsidR="00356246" w:rsidRPr="004867E8" w:rsidRDefault="00E368C6" w:rsidP="00356246">
      <w:pPr>
        <w:pStyle w:val="subsection"/>
      </w:pPr>
      <w:r w:rsidRPr="004867E8">
        <w:tab/>
        <w:t>(</w:t>
      </w:r>
      <w:r w:rsidR="00FD0790" w:rsidRPr="004867E8">
        <w:t>8</w:t>
      </w:r>
      <w:r w:rsidRPr="004867E8">
        <w:t>)</w:t>
      </w:r>
      <w:r w:rsidRPr="004867E8">
        <w:tab/>
      </w:r>
      <w:r w:rsidR="00356246" w:rsidRPr="004867E8">
        <w:t xml:space="preserve">Failure to give notice </w:t>
      </w:r>
      <w:r w:rsidR="00BB1074" w:rsidRPr="004867E8">
        <w:t>in accordance with subregulation</w:t>
      </w:r>
      <w:r w:rsidR="004867E8" w:rsidRPr="004867E8">
        <w:t> </w:t>
      </w:r>
      <w:r w:rsidR="00BB1074" w:rsidRPr="004867E8">
        <w:t>(</w:t>
      </w:r>
      <w:r w:rsidR="00BE6F56" w:rsidRPr="004867E8">
        <w:t>7</w:t>
      </w:r>
      <w:r w:rsidR="00BB1074" w:rsidRPr="004867E8">
        <w:t xml:space="preserve">) </w:t>
      </w:r>
      <w:r w:rsidR="00356246" w:rsidRPr="004867E8">
        <w:t>does not affect the validity of th</w:t>
      </w:r>
      <w:r w:rsidR="0067121E" w:rsidRPr="004867E8">
        <w:t>e Defence Minister’s</w:t>
      </w:r>
      <w:r w:rsidR="00356246" w:rsidRPr="004867E8">
        <w:t xml:space="preserve"> decision</w:t>
      </w:r>
      <w:r w:rsidR="009A48CA" w:rsidRPr="004867E8">
        <w:t>.</w:t>
      </w:r>
    </w:p>
    <w:p w:rsidR="00E368C6" w:rsidRPr="004867E8" w:rsidRDefault="00356246" w:rsidP="00E368C6">
      <w:pPr>
        <w:pStyle w:val="subsection"/>
      </w:pPr>
      <w:r w:rsidRPr="004867E8">
        <w:tab/>
        <w:t>(</w:t>
      </w:r>
      <w:r w:rsidR="00FD0790" w:rsidRPr="004867E8">
        <w:t>9</w:t>
      </w:r>
      <w:r w:rsidRPr="004867E8">
        <w:t>)</w:t>
      </w:r>
      <w:r w:rsidRPr="004867E8">
        <w:tab/>
        <w:t xml:space="preserve">The </w:t>
      </w:r>
      <w:r w:rsidR="0067121E" w:rsidRPr="004867E8">
        <w:t xml:space="preserve">Defence </w:t>
      </w:r>
      <w:r w:rsidRPr="004867E8">
        <w:t>Minister is taken</w:t>
      </w:r>
      <w:r w:rsidR="00E368C6" w:rsidRPr="004867E8">
        <w:t xml:space="preserve"> </w:t>
      </w:r>
      <w:r w:rsidRPr="004867E8">
        <w:t>to have affirmed the reviewable</w:t>
      </w:r>
      <w:r w:rsidR="00B444B9" w:rsidRPr="004867E8">
        <w:t xml:space="preserve"> defence and strategic goods</w:t>
      </w:r>
      <w:r w:rsidRPr="004867E8">
        <w:t xml:space="preserve"> decision </w:t>
      </w:r>
      <w:r w:rsidR="00E368C6" w:rsidRPr="004867E8">
        <w:t>under subregulation</w:t>
      </w:r>
      <w:r w:rsidR="004867E8" w:rsidRPr="004867E8">
        <w:t> </w:t>
      </w:r>
      <w:r w:rsidR="00E368C6" w:rsidRPr="004867E8">
        <w:t>(</w:t>
      </w:r>
      <w:r w:rsidR="00BE6F56" w:rsidRPr="004867E8">
        <w:t>6</w:t>
      </w:r>
      <w:r w:rsidR="00E368C6" w:rsidRPr="004867E8">
        <w:t xml:space="preserve">) </w:t>
      </w:r>
      <w:r w:rsidRPr="004867E8">
        <w:t xml:space="preserve">if the person does not receive notice of the </w:t>
      </w:r>
      <w:r w:rsidR="00BE6F56" w:rsidRPr="004867E8">
        <w:t xml:space="preserve">Defence </w:t>
      </w:r>
      <w:r w:rsidRPr="004867E8">
        <w:t xml:space="preserve">Minister’s decision on review within 90 days after the person requested the </w:t>
      </w:r>
      <w:r w:rsidR="00BE6F56" w:rsidRPr="004867E8">
        <w:t xml:space="preserve">Defence </w:t>
      </w:r>
      <w:r w:rsidRPr="004867E8">
        <w:t xml:space="preserve">Minister to review the reviewable </w:t>
      </w:r>
      <w:r w:rsidR="00B444B9" w:rsidRPr="004867E8">
        <w:t xml:space="preserve">defence and strategic goods </w:t>
      </w:r>
      <w:r w:rsidRPr="004867E8">
        <w:t>decision</w:t>
      </w:r>
      <w:r w:rsidR="009A48CA" w:rsidRPr="004867E8">
        <w:t>.</w:t>
      </w:r>
    </w:p>
    <w:p w:rsidR="00BE6F56" w:rsidRPr="004867E8" w:rsidRDefault="00BE6F56" w:rsidP="00BE6F56">
      <w:pPr>
        <w:pStyle w:val="notetext"/>
      </w:pPr>
      <w:r w:rsidRPr="004867E8">
        <w:t>Note:</w:t>
      </w:r>
      <w:r w:rsidRPr="004867E8">
        <w:tab/>
      </w:r>
      <w:r w:rsidR="00F3494A" w:rsidRPr="004867E8">
        <w:t>See regulation</w:t>
      </w:r>
      <w:r w:rsidR="004867E8" w:rsidRPr="004867E8">
        <w:t> </w:t>
      </w:r>
      <w:r w:rsidR="009A48CA" w:rsidRPr="004867E8">
        <w:t>13EG</w:t>
      </w:r>
      <w:r w:rsidR="00F3494A" w:rsidRPr="004867E8">
        <w:t xml:space="preserve"> for how notices must be given, and when they are taken to be received</w:t>
      </w:r>
      <w:r w:rsidR="009A48CA" w:rsidRPr="004867E8">
        <w:t>.</w:t>
      </w:r>
    </w:p>
    <w:p w:rsidR="00356246" w:rsidRPr="004867E8" w:rsidRDefault="009A48CA" w:rsidP="00E368C6">
      <w:pPr>
        <w:pStyle w:val="ActHead5"/>
      </w:pPr>
      <w:bookmarkStart w:id="18" w:name="_Toc507404253"/>
      <w:r w:rsidRPr="004867E8">
        <w:rPr>
          <w:rStyle w:val="CharSectno"/>
        </w:rPr>
        <w:t>13EF</w:t>
      </w:r>
      <w:r w:rsidR="00356246" w:rsidRPr="004867E8">
        <w:t xml:space="preserve">  Review by the Administrative Appeals Tribunal</w:t>
      </w:r>
      <w:bookmarkEnd w:id="18"/>
    </w:p>
    <w:p w:rsidR="004F1E86" w:rsidRPr="004867E8" w:rsidRDefault="00E368C6" w:rsidP="0036362B">
      <w:pPr>
        <w:pStyle w:val="subsection"/>
      </w:pPr>
      <w:r w:rsidRPr="004867E8">
        <w:tab/>
      </w:r>
      <w:r w:rsidR="00356246" w:rsidRPr="004867E8">
        <w:tab/>
      </w:r>
      <w:r w:rsidR="001F33A5" w:rsidRPr="004867E8">
        <w:t>Applications</w:t>
      </w:r>
      <w:r w:rsidR="00356246" w:rsidRPr="004867E8">
        <w:t xml:space="preserve"> may be made to the Administrative Appeals Tribunal for review of</w:t>
      </w:r>
      <w:r w:rsidR="004F1E86" w:rsidRPr="004867E8">
        <w:t>:</w:t>
      </w:r>
    </w:p>
    <w:p w:rsidR="004F1E86" w:rsidRPr="004867E8" w:rsidRDefault="004F1E86" w:rsidP="004F1E86">
      <w:pPr>
        <w:pStyle w:val="paragraph"/>
      </w:pPr>
      <w:r w:rsidRPr="004867E8">
        <w:tab/>
        <w:t>(a)</w:t>
      </w:r>
      <w:r w:rsidRPr="004867E8">
        <w:tab/>
      </w:r>
      <w:r w:rsidR="00356246" w:rsidRPr="004867E8">
        <w:t xml:space="preserve">a </w:t>
      </w:r>
      <w:r w:rsidR="00FD0790" w:rsidRPr="004867E8">
        <w:t xml:space="preserve">reviewable </w:t>
      </w:r>
      <w:r w:rsidR="00B444B9" w:rsidRPr="004867E8">
        <w:t xml:space="preserve">defence and strategic goods </w:t>
      </w:r>
      <w:r w:rsidR="00356246" w:rsidRPr="004867E8">
        <w:t xml:space="preserve">decision made by the </w:t>
      </w:r>
      <w:r w:rsidR="00A13EAD" w:rsidRPr="004867E8">
        <w:t xml:space="preserve">Defence </w:t>
      </w:r>
      <w:r w:rsidR="00356246" w:rsidRPr="004867E8">
        <w:t>Minister personally</w:t>
      </w:r>
      <w:r w:rsidRPr="004867E8">
        <w:t>; or</w:t>
      </w:r>
    </w:p>
    <w:p w:rsidR="00356246" w:rsidRPr="004867E8" w:rsidRDefault="004F1E86" w:rsidP="004F1E86">
      <w:pPr>
        <w:pStyle w:val="paragraph"/>
      </w:pPr>
      <w:r w:rsidRPr="004867E8">
        <w:tab/>
        <w:t>(b)</w:t>
      </w:r>
      <w:r w:rsidRPr="004867E8">
        <w:tab/>
        <w:t xml:space="preserve">a decision of the </w:t>
      </w:r>
      <w:r w:rsidR="00A13EAD" w:rsidRPr="004867E8">
        <w:t xml:space="preserve">Defence </w:t>
      </w:r>
      <w:r w:rsidRPr="004867E8">
        <w:t>Minister under subregulation</w:t>
      </w:r>
      <w:r w:rsidR="004867E8" w:rsidRPr="004867E8">
        <w:t> </w:t>
      </w:r>
      <w:r w:rsidR="009A48CA" w:rsidRPr="004867E8">
        <w:t>13EE</w:t>
      </w:r>
      <w:r w:rsidR="002C0C95" w:rsidRPr="004867E8">
        <w:t>(6)</w:t>
      </w:r>
      <w:r w:rsidR="004D27C9" w:rsidRPr="004867E8">
        <w:t xml:space="preserve"> (which deals with internal review)</w:t>
      </w:r>
      <w:r w:rsidR="009A48CA" w:rsidRPr="004867E8">
        <w:t>.</w:t>
      </w:r>
    </w:p>
    <w:p w:rsidR="00F309C8" w:rsidRPr="004867E8" w:rsidRDefault="009A48CA" w:rsidP="00F309C8">
      <w:pPr>
        <w:pStyle w:val="ActHead5"/>
      </w:pPr>
      <w:bookmarkStart w:id="19" w:name="_Toc507404254"/>
      <w:r w:rsidRPr="004867E8">
        <w:rPr>
          <w:rStyle w:val="CharSectno"/>
        </w:rPr>
        <w:t>13EG</w:t>
      </w:r>
      <w:r w:rsidR="00FA284C" w:rsidRPr="004867E8">
        <w:t xml:space="preserve">  Notification of decisions</w:t>
      </w:r>
      <w:r w:rsidR="00F309C8" w:rsidRPr="004867E8">
        <w:t>—service and receipt</w:t>
      </w:r>
      <w:bookmarkEnd w:id="19"/>
    </w:p>
    <w:p w:rsidR="0082157A" w:rsidRPr="004867E8" w:rsidRDefault="0082157A" w:rsidP="0082157A">
      <w:pPr>
        <w:pStyle w:val="SubsectionHead"/>
      </w:pPr>
      <w:r w:rsidRPr="004867E8">
        <w:t>Scope</w:t>
      </w:r>
    </w:p>
    <w:p w:rsidR="00F309C8" w:rsidRPr="004867E8" w:rsidRDefault="00F309C8" w:rsidP="00F309C8">
      <w:pPr>
        <w:pStyle w:val="subsection"/>
      </w:pPr>
      <w:r w:rsidRPr="004867E8">
        <w:tab/>
        <w:t>(1)</w:t>
      </w:r>
      <w:r w:rsidRPr="004867E8">
        <w:tab/>
      </w:r>
      <w:r w:rsidR="00E20E84" w:rsidRPr="004867E8">
        <w:t>T</w:t>
      </w:r>
      <w:r w:rsidRPr="004867E8">
        <w:t>his regulation sets out:</w:t>
      </w:r>
    </w:p>
    <w:p w:rsidR="00F309C8" w:rsidRPr="004867E8" w:rsidRDefault="00F309C8" w:rsidP="00F309C8">
      <w:pPr>
        <w:pStyle w:val="paragraph"/>
      </w:pPr>
      <w:r w:rsidRPr="004867E8">
        <w:tab/>
        <w:t>(a)</w:t>
      </w:r>
      <w:r w:rsidRPr="004867E8">
        <w:tab/>
        <w:t>methods for giving a notice to a person</w:t>
      </w:r>
      <w:r w:rsidR="00E20E84" w:rsidRPr="004867E8">
        <w:t xml:space="preserve"> under this Division</w:t>
      </w:r>
      <w:r w:rsidRPr="004867E8">
        <w:t>; and</w:t>
      </w:r>
    </w:p>
    <w:p w:rsidR="00F309C8" w:rsidRPr="004867E8" w:rsidRDefault="00F309C8" w:rsidP="00F309C8">
      <w:pPr>
        <w:pStyle w:val="paragraph"/>
      </w:pPr>
      <w:r w:rsidRPr="004867E8">
        <w:tab/>
        <w:t>(b)</w:t>
      </w:r>
      <w:r w:rsidRPr="004867E8">
        <w:tab/>
        <w:t xml:space="preserve">the time at which </w:t>
      </w:r>
      <w:r w:rsidR="001F33A5" w:rsidRPr="004867E8">
        <w:t>a</w:t>
      </w:r>
      <w:r w:rsidRPr="004867E8">
        <w:t xml:space="preserve"> person is taken to have received a notice given</w:t>
      </w:r>
      <w:r w:rsidR="00E20E84" w:rsidRPr="004867E8">
        <w:t xml:space="preserve"> under this Division</w:t>
      </w:r>
      <w:r w:rsidR="009A48CA" w:rsidRPr="004867E8">
        <w:t>.</w:t>
      </w:r>
    </w:p>
    <w:p w:rsidR="00F309C8" w:rsidRPr="004867E8" w:rsidRDefault="00F309C8" w:rsidP="00F309C8">
      <w:pPr>
        <w:pStyle w:val="SubsectionHead"/>
      </w:pPr>
      <w:r w:rsidRPr="004867E8">
        <w:t>Given personally</w:t>
      </w:r>
    </w:p>
    <w:p w:rsidR="00F309C8" w:rsidRPr="004867E8" w:rsidRDefault="00F309C8" w:rsidP="00F309C8">
      <w:pPr>
        <w:pStyle w:val="subsection"/>
      </w:pPr>
      <w:r w:rsidRPr="004867E8">
        <w:tab/>
        <w:t>(2)</w:t>
      </w:r>
      <w:r w:rsidRPr="004867E8">
        <w:tab/>
        <w:t>The notice may be given to the person:</w:t>
      </w:r>
    </w:p>
    <w:p w:rsidR="00F309C8" w:rsidRPr="004867E8" w:rsidRDefault="00F309C8" w:rsidP="00F309C8">
      <w:pPr>
        <w:pStyle w:val="paragraph"/>
      </w:pPr>
      <w:r w:rsidRPr="004867E8">
        <w:tab/>
        <w:t>(a)</w:t>
      </w:r>
      <w:r w:rsidRPr="004867E8">
        <w:tab/>
        <w:t>at the last address notified to the</w:t>
      </w:r>
      <w:r w:rsidR="00C95E0C" w:rsidRPr="004867E8">
        <w:t xml:space="preserve"> Defence</w:t>
      </w:r>
      <w:r w:rsidRPr="004867E8">
        <w:t xml:space="preserve"> Minister for the purpose of receiving notices; and</w:t>
      </w:r>
    </w:p>
    <w:p w:rsidR="00F309C8" w:rsidRPr="004867E8" w:rsidRDefault="00F309C8" w:rsidP="00F309C8">
      <w:pPr>
        <w:pStyle w:val="paragraph"/>
      </w:pPr>
      <w:r w:rsidRPr="004867E8">
        <w:tab/>
        <w:t>(b)</w:t>
      </w:r>
      <w:r w:rsidRPr="004867E8">
        <w:tab/>
        <w:t xml:space="preserve">by a person authorised by the Defence Minister for </w:t>
      </w:r>
      <w:r w:rsidR="001F33A5" w:rsidRPr="004867E8">
        <w:t xml:space="preserve">the purposes of </w:t>
      </w:r>
      <w:r w:rsidRPr="004867E8">
        <w:t>this subregulation; and</w:t>
      </w:r>
    </w:p>
    <w:p w:rsidR="00F309C8" w:rsidRPr="004867E8" w:rsidRDefault="00F309C8" w:rsidP="00F309C8">
      <w:pPr>
        <w:pStyle w:val="paragraph"/>
      </w:pPr>
      <w:r w:rsidRPr="004867E8">
        <w:tab/>
        <w:t>(c)</w:t>
      </w:r>
      <w:r w:rsidRPr="004867E8">
        <w:tab/>
        <w:t>either:</w:t>
      </w:r>
    </w:p>
    <w:p w:rsidR="00F309C8" w:rsidRPr="004867E8" w:rsidRDefault="00F309C8" w:rsidP="00F309C8">
      <w:pPr>
        <w:pStyle w:val="paragraphsub"/>
      </w:pPr>
      <w:r w:rsidRPr="004867E8">
        <w:tab/>
        <w:t>(i)</w:t>
      </w:r>
      <w:r w:rsidRPr="004867E8">
        <w:tab/>
        <w:t xml:space="preserve">by giving it </w:t>
      </w:r>
      <w:r w:rsidR="005D73DC" w:rsidRPr="004867E8">
        <w:t xml:space="preserve">directly </w:t>
      </w:r>
      <w:r w:rsidRPr="004867E8">
        <w:t>to the person; or</w:t>
      </w:r>
    </w:p>
    <w:p w:rsidR="00F309C8" w:rsidRPr="004867E8" w:rsidRDefault="00F309C8" w:rsidP="00F309C8">
      <w:pPr>
        <w:pStyle w:val="paragraphsub"/>
      </w:pPr>
      <w:r w:rsidRPr="004867E8">
        <w:tab/>
        <w:t>(ii)</w:t>
      </w:r>
      <w:r w:rsidRPr="004867E8">
        <w:tab/>
        <w:t>by giving it to a</w:t>
      </w:r>
      <w:r w:rsidR="00730646" w:rsidRPr="004867E8">
        <w:t>nother</w:t>
      </w:r>
      <w:r w:rsidRPr="004867E8">
        <w:t xml:space="preserve"> person who appears to work at that address in a management or executive position</w:t>
      </w:r>
      <w:r w:rsidR="009A48CA" w:rsidRPr="004867E8">
        <w:t>.</w:t>
      </w:r>
    </w:p>
    <w:p w:rsidR="00730646" w:rsidRPr="004867E8" w:rsidRDefault="00F309C8" w:rsidP="00F309C8">
      <w:pPr>
        <w:pStyle w:val="subsection"/>
      </w:pPr>
      <w:r w:rsidRPr="004867E8">
        <w:tab/>
        <w:t>(3)</w:t>
      </w:r>
      <w:r w:rsidRPr="004867E8">
        <w:tab/>
        <w:t>The person is taken to have received the notice under subregulation</w:t>
      </w:r>
      <w:r w:rsidR="004867E8" w:rsidRPr="004867E8">
        <w:t> </w:t>
      </w:r>
      <w:r w:rsidRPr="004867E8">
        <w:t>(2) at th</w:t>
      </w:r>
      <w:r w:rsidR="00730646" w:rsidRPr="004867E8">
        <w:t>e time it is given</w:t>
      </w:r>
      <w:r w:rsidR="0082157A" w:rsidRPr="004867E8">
        <w:t xml:space="preserve"> under </w:t>
      </w:r>
      <w:r w:rsidR="004867E8" w:rsidRPr="004867E8">
        <w:t>paragraph (</w:t>
      </w:r>
      <w:r w:rsidR="0082157A" w:rsidRPr="004867E8">
        <w:t>2)(c).</w:t>
      </w:r>
    </w:p>
    <w:p w:rsidR="00F309C8" w:rsidRPr="004867E8" w:rsidRDefault="00F309C8" w:rsidP="00F309C8">
      <w:pPr>
        <w:pStyle w:val="SubsectionHead"/>
      </w:pPr>
      <w:r w:rsidRPr="004867E8">
        <w:t>Sent by mail</w:t>
      </w:r>
    </w:p>
    <w:p w:rsidR="00F309C8" w:rsidRPr="004867E8" w:rsidRDefault="00F309C8" w:rsidP="00F309C8">
      <w:pPr>
        <w:pStyle w:val="subsection"/>
      </w:pPr>
      <w:r w:rsidRPr="004867E8">
        <w:tab/>
        <w:t>(4)</w:t>
      </w:r>
      <w:r w:rsidRPr="004867E8">
        <w:tab/>
        <w:t>The notice may be posted to the person at the postal address last notified to the Defence Minister for the purpose of receiving notices</w:t>
      </w:r>
      <w:r w:rsidR="009A48CA" w:rsidRPr="004867E8">
        <w:t>.</w:t>
      </w:r>
    </w:p>
    <w:p w:rsidR="00F309C8" w:rsidRPr="004867E8" w:rsidRDefault="00F309C8" w:rsidP="00F309C8">
      <w:pPr>
        <w:pStyle w:val="subsection"/>
      </w:pPr>
      <w:r w:rsidRPr="004867E8">
        <w:tab/>
        <w:t>(5)</w:t>
      </w:r>
      <w:r w:rsidRPr="004867E8">
        <w:tab/>
        <w:t>The person is taken to have received the notice under subregulation</w:t>
      </w:r>
      <w:r w:rsidR="004867E8" w:rsidRPr="004867E8">
        <w:t> </w:t>
      </w:r>
      <w:r w:rsidRPr="004867E8">
        <w:t>(4):</w:t>
      </w:r>
    </w:p>
    <w:p w:rsidR="00F309C8" w:rsidRPr="004867E8" w:rsidRDefault="00F309C8" w:rsidP="00F309C8">
      <w:pPr>
        <w:pStyle w:val="paragraph"/>
      </w:pPr>
      <w:r w:rsidRPr="004867E8">
        <w:tab/>
        <w:t>(a)</w:t>
      </w:r>
      <w:r w:rsidRPr="004867E8">
        <w:tab/>
        <w:t>if the notice was posted from a place in Australia to an address in Australia—7 business days after the date of the notice, in the place of the address to which it was sent; or</w:t>
      </w:r>
    </w:p>
    <w:p w:rsidR="00F309C8" w:rsidRPr="004867E8" w:rsidRDefault="00F309C8" w:rsidP="00F309C8">
      <w:pPr>
        <w:pStyle w:val="paragraph"/>
      </w:pPr>
      <w:r w:rsidRPr="004867E8">
        <w:tab/>
        <w:t>(b)</w:t>
      </w:r>
      <w:r w:rsidRPr="004867E8">
        <w:tab/>
        <w:t xml:space="preserve">if </w:t>
      </w:r>
      <w:r w:rsidR="004867E8" w:rsidRPr="004867E8">
        <w:t>paragraph (</w:t>
      </w:r>
      <w:r w:rsidRPr="004867E8">
        <w:t>a) does not apply—21 days after the date of the notice</w:t>
      </w:r>
      <w:r w:rsidR="009A48CA" w:rsidRPr="004867E8">
        <w:t>.</w:t>
      </w:r>
    </w:p>
    <w:p w:rsidR="00F309C8" w:rsidRPr="004867E8" w:rsidRDefault="00C40C0B" w:rsidP="00F309C8">
      <w:pPr>
        <w:pStyle w:val="SubsectionHead"/>
      </w:pPr>
      <w:r w:rsidRPr="004867E8">
        <w:t>Electronic notice</w:t>
      </w:r>
    </w:p>
    <w:p w:rsidR="00F309C8" w:rsidRPr="004867E8" w:rsidRDefault="00F309C8" w:rsidP="00F309C8">
      <w:pPr>
        <w:pStyle w:val="subsection"/>
      </w:pPr>
      <w:r w:rsidRPr="004867E8">
        <w:tab/>
        <w:t>(6)</w:t>
      </w:r>
      <w:r w:rsidRPr="004867E8">
        <w:tab/>
        <w:t>If the person has notified to the</w:t>
      </w:r>
      <w:r w:rsidR="00C95E0C" w:rsidRPr="004867E8">
        <w:t xml:space="preserve"> Defence</w:t>
      </w:r>
      <w:r w:rsidRPr="004867E8">
        <w:t xml:space="preserve"> Minister a</w:t>
      </w:r>
      <w:r w:rsidR="00C40C0B" w:rsidRPr="004867E8">
        <w:t xml:space="preserve">n email address, </w:t>
      </w:r>
      <w:r w:rsidRPr="004867E8">
        <w:t>fax number or other electronic address, for the purpose of receiving notices, the notice may be:</w:t>
      </w:r>
    </w:p>
    <w:p w:rsidR="00F309C8" w:rsidRPr="004867E8" w:rsidRDefault="00F309C8" w:rsidP="00F309C8">
      <w:pPr>
        <w:pStyle w:val="paragraph"/>
      </w:pPr>
      <w:r w:rsidRPr="004867E8">
        <w:tab/>
        <w:t>(a)</w:t>
      </w:r>
      <w:r w:rsidRPr="004867E8">
        <w:tab/>
        <w:t xml:space="preserve">faxed to the person at the fax number last notified to the </w:t>
      </w:r>
      <w:r w:rsidR="00730646" w:rsidRPr="004867E8">
        <w:t xml:space="preserve">Defence </w:t>
      </w:r>
      <w:r w:rsidRPr="004867E8">
        <w:t>Minister for that purpose; or</w:t>
      </w:r>
    </w:p>
    <w:p w:rsidR="00F309C8" w:rsidRPr="004867E8" w:rsidRDefault="00F309C8" w:rsidP="00F309C8">
      <w:pPr>
        <w:pStyle w:val="paragraph"/>
      </w:pPr>
      <w:r w:rsidRPr="004867E8">
        <w:tab/>
        <w:t>(b)</w:t>
      </w:r>
      <w:r w:rsidRPr="004867E8">
        <w:tab/>
        <w:t xml:space="preserve">sent to the person at the email address last notified to the </w:t>
      </w:r>
      <w:r w:rsidR="00730646" w:rsidRPr="004867E8">
        <w:t xml:space="preserve">Defence </w:t>
      </w:r>
      <w:r w:rsidRPr="004867E8">
        <w:t>Minister for that purpose; or</w:t>
      </w:r>
    </w:p>
    <w:p w:rsidR="00F309C8" w:rsidRPr="004867E8" w:rsidRDefault="00F309C8" w:rsidP="00F309C8">
      <w:pPr>
        <w:pStyle w:val="paragraph"/>
      </w:pPr>
      <w:r w:rsidRPr="004867E8">
        <w:tab/>
        <w:t>(c)</w:t>
      </w:r>
      <w:r w:rsidRPr="004867E8">
        <w:tab/>
        <w:t>sent to the person by any other electronic means to the electronic address last notified to the</w:t>
      </w:r>
      <w:r w:rsidR="00730646" w:rsidRPr="004867E8">
        <w:t xml:space="preserve"> Defence</w:t>
      </w:r>
      <w:r w:rsidRPr="004867E8">
        <w:t xml:space="preserve"> Minister for that purpose</w:t>
      </w:r>
      <w:r w:rsidR="009A48CA" w:rsidRPr="004867E8">
        <w:t>.</w:t>
      </w:r>
    </w:p>
    <w:p w:rsidR="00F309C8" w:rsidRPr="004867E8" w:rsidRDefault="00F309C8" w:rsidP="00F309C8">
      <w:pPr>
        <w:pStyle w:val="subsection"/>
      </w:pPr>
      <w:r w:rsidRPr="004867E8">
        <w:tab/>
        <w:t>(7)</w:t>
      </w:r>
      <w:r w:rsidRPr="004867E8">
        <w:tab/>
        <w:t>The person is taken to have received the notice under subregulation</w:t>
      </w:r>
      <w:r w:rsidR="004867E8" w:rsidRPr="004867E8">
        <w:t> </w:t>
      </w:r>
      <w:r w:rsidRPr="004867E8">
        <w:t>(6) at the end of the day (in the person’s location) that it was sent or, if that day is not a business day, at the end of the next business day</w:t>
      </w:r>
      <w:r w:rsidR="009A48CA" w:rsidRPr="004867E8">
        <w:t>.</w:t>
      </w:r>
    </w:p>
    <w:p w:rsidR="00D519C5" w:rsidRPr="004867E8" w:rsidRDefault="009A48CA" w:rsidP="00D519C5">
      <w:pPr>
        <w:pStyle w:val="ActHead5"/>
      </w:pPr>
      <w:bookmarkStart w:id="20" w:name="_Toc507404255"/>
      <w:r w:rsidRPr="004867E8">
        <w:rPr>
          <w:rStyle w:val="CharSectno"/>
        </w:rPr>
        <w:t>13EH</w:t>
      </w:r>
      <w:r w:rsidR="00D519C5" w:rsidRPr="004867E8">
        <w:t xml:space="preserve">  Disclosure of reasons for decisions</w:t>
      </w:r>
      <w:bookmarkEnd w:id="20"/>
    </w:p>
    <w:p w:rsidR="00D519C5" w:rsidRPr="004867E8" w:rsidRDefault="00D519C5" w:rsidP="00D519C5">
      <w:pPr>
        <w:pStyle w:val="SubsectionHead"/>
      </w:pPr>
      <w:r w:rsidRPr="004867E8">
        <w:t>Scope</w:t>
      </w:r>
    </w:p>
    <w:p w:rsidR="00D519C5" w:rsidRPr="004867E8" w:rsidRDefault="00D519C5" w:rsidP="00D519C5">
      <w:pPr>
        <w:pStyle w:val="subsection"/>
      </w:pPr>
      <w:r w:rsidRPr="004867E8">
        <w:tab/>
        <w:t>(1)</w:t>
      </w:r>
      <w:r w:rsidRPr="004867E8">
        <w:tab/>
        <w:t xml:space="preserve">This </w:t>
      </w:r>
      <w:r w:rsidR="00B168AF" w:rsidRPr="004867E8">
        <w:t>regulation</w:t>
      </w:r>
      <w:r w:rsidRPr="004867E8">
        <w:t xml:space="preserve"> applies in relation to a notice of a decision under this Division if this Division provides that reasons for the decision must be stated in the notice</w:t>
      </w:r>
      <w:r w:rsidR="009A48CA" w:rsidRPr="004867E8">
        <w:t>.</w:t>
      </w:r>
    </w:p>
    <w:p w:rsidR="00D519C5" w:rsidRPr="004867E8" w:rsidRDefault="00D519C5" w:rsidP="00D519C5">
      <w:pPr>
        <w:pStyle w:val="SubsectionHead"/>
      </w:pPr>
      <w:r w:rsidRPr="004867E8">
        <w:t>Decisions made by the Minister personally</w:t>
      </w:r>
    </w:p>
    <w:p w:rsidR="00D519C5" w:rsidRPr="004867E8" w:rsidRDefault="00D519C5" w:rsidP="00D519C5">
      <w:pPr>
        <w:pStyle w:val="subsection"/>
      </w:pPr>
      <w:r w:rsidRPr="004867E8">
        <w:tab/>
        <w:t>(2)</w:t>
      </w:r>
      <w:r w:rsidRPr="004867E8">
        <w:tab/>
        <w:t xml:space="preserve">If the decision is made by the </w:t>
      </w:r>
      <w:r w:rsidR="00A13EAD" w:rsidRPr="004867E8">
        <w:t xml:space="preserve">Defence </w:t>
      </w:r>
      <w:r w:rsidRPr="004867E8">
        <w:t>Minister personally, the notice of the decision must not disclose a</w:t>
      </w:r>
      <w:r w:rsidR="00A13EAD" w:rsidRPr="004867E8">
        <w:t xml:space="preserve">ny reasons whose disclosure the Defence </w:t>
      </w:r>
      <w:r w:rsidRPr="004867E8">
        <w:t>Minister believes would prejudice the security, defence or international relations of Australia</w:t>
      </w:r>
      <w:r w:rsidR="009A48CA" w:rsidRPr="004867E8">
        <w:t>.</w:t>
      </w:r>
    </w:p>
    <w:p w:rsidR="00D519C5" w:rsidRPr="004867E8" w:rsidRDefault="00D519C5" w:rsidP="00D519C5">
      <w:pPr>
        <w:pStyle w:val="SubsectionHead"/>
      </w:pPr>
      <w:r w:rsidRPr="004867E8">
        <w:t>Decisions made by a delegate</w:t>
      </w:r>
    </w:p>
    <w:p w:rsidR="00D519C5" w:rsidRPr="004867E8" w:rsidRDefault="00D519C5" w:rsidP="00D519C5">
      <w:pPr>
        <w:pStyle w:val="subsection"/>
      </w:pPr>
      <w:r w:rsidRPr="004867E8">
        <w:tab/>
        <w:t>(3)</w:t>
      </w:r>
      <w:r w:rsidRPr="004867E8">
        <w:tab/>
        <w:t xml:space="preserve">If the decision is made by a delegate of the </w:t>
      </w:r>
      <w:r w:rsidR="00A13EAD" w:rsidRPr="004867E8">
        <w:t xml:space="preserve">Defence </w:t>
      </w:r>
      <w:r w:rsidRPr="004867E8">
        <w:t>Minister, and the delegate believes that the disclosure of some or all of the reasons would prejudice the security, defence or international relations of Australia</w:t>
      </w:r>
      <w:r w:rsidR="00A13EAD" w:rsidRPr="004867E8">
        <w:t>:</w:t>
      </w:r>
    </w:p>
    <w:p w:rsidR="00A13EAD" w:rsidRPr="004867E8" w:rsidRDefault="00A13EAD" w:rsidP="00A13EAD">
      <w:pPr>
        <w:pStyle w:val="paragraph"/>
      </w:pPr>
      <w:r w:rsidRPr="004867E8">
        <w:tab/>
        <w:t>(a)</w:t>
      </w:r>
      <w:r w:rsidRPr="004867E8">
        <w:tab/>
        <w:t>the delegate must refer the particular case to the Defence Minister; and</w:t>
      </w:r>
    </w:p>
    <w:p w:rsidR="00A13EAD" w:rsidRPr="004867E8" w:rsidRDefault="00A13EAD" w:rsidP="00A13EAD">
      <w:pPr>
        <w:pStyle w:val="paragraph"/>
        <w:rPr>
          <w:b/>
        </w:rPr>
      </w:pPr>
      <w:r w:rsidRPr="004867E8">
        <w:tab/>
        <w:t>(b)</w:t>
      </w:r>
      <w:r w:rsidRPr="004867E8">
        <w:tab/>
        <w:t>if the Defence Minister believes that the disclosure of some or all of the reasons would prejudice the security, defence or international relations of Australia</w:t>
      </w:r>
      <w:r w:rsidR="00EE217D" w:rsidRPr="004867E8">
        <w:t>:</w:t>
      </w:r>
    </w:p>
    <w:p w:rsidR="00A13EAD" w:rsidRPr="004867E8" w:rsidRDefault="00A13EAD" w:rsidP="00A13EAD">
      <w:pPr>
        <w:pStyle w:val="paragraphsub"/>
      </w:pPr>
      <w:r w:rsidRPr="004867E8">
        <w:tab/>
        <w:t>(i)</w:t>
      </w:r>
      <w:r w:rsidRPr="004867E8">
        <w:tab/>
        <w:t>the Defence Minister must inform the delegate of those reasons; and</w:t>
      </w:r>
    </w:p>
    <w:p w:rsidR="00A13EAD" w:rsidRPr="004867E8" w:rsidRDefault="00A13EAD" w:rsidP="00A13EAD">
      <w:pPr>
        <w:pStyle w:val="paragraphsub"/>
      </w:pPr>
      <w:r w:rsidRPr="004867E8">
        <w:tab/>
        <w:t>(ii)</w:t>
      </w:r>
      <w:r w:rsidRPr="004867E8">
        <w:tab/>
        <w:t>the notice of the decision must not disclose those reasons</w:t>
      </w:r>
      <w:r w:rsidR="009A48CA" w:rsidRPr="004867E8">
        <w:t>.</w:t>
      </w:r>
    </w:p>
    <w:p w:rsidR="00D519C5" w:rsidRPr="004867E8" w:rsidRDefault="00A13EAD" w:rsidP="00A13EAD">
      <w:pPr>
        <w:pStyle w:val="SubsectionHead"/>
      </w:pPr>
      <w:r w:rsidRPr="004867E8">
        <w:t>Notification that reasons have not been disclosed</w:t>
      </w:r>
    </w:p>
    <w:p w:rsidR="00A13EAD" w:rsidRPr="004867E8" w:rsidRDefault="00D519C5" w:rsidP="00245156">
      <w:pPr>
        <w:pStyle w:val="subsection"/>
      </w:pPr>
      <w:r w:rsidRPr="004867E8">
        <w:tab/>
        <w:t>(</w:t>
      </w:r>
      <w:r w:rsidR="00A13EAD" w:rsidRPr="004867E8">
        <w:t>4</w:t>
      </w:r>
      <w:r w:rsidRPr="004867E8">
        <w:t>)</w:t>
      </w:r>
      <w:r w:rsidRPr="004867E8">
        <w:tab/>
        <w:t xml:space="preserve">If reasons are not disclosed in </w:t>
      </w:r>
      <w:r w:rsidR="00A13EAD" w:rsidRPr="004867E8">
        <w:t>the notice</w:t>
      </w:r>
      <w:r w:rsidRPr="004867E8">
        <w:t xml:space="preserve"> because of </w:t>
      </w:r>
      <w:r w:rsidR="00B168AF" w:rsidRPr="004867E8">
        <w:t>subregulation</w:t>
      </w:r>
      <w:r w:rsidR="004867E8" w:rsidRPr="004867E8">
        <w:t> </w:t>
      </w:r>
      <w:r w:rsidRPr="004867E8">
        <w:t>(</w:t>
      </w:r>
      <w:r w:rsidR="00A13EAD" w:rsidRPr="004867E8">
        <w:t>2</w:t>
      </w:r>
      <w:r w:rsidRPr="004867E8">
        <w:t>) or (</w:t>
      </w:r>
      <w:r w:rsidR="00A13EAD" w:rsidRPr="004867E8">
        <w:t>3</w:t>
      </w:r>
      <w:r w:rsidRPr="004867E8">
        <w:t>), that fac</w:t>
      </w:r>
      <w:r w:rsidR="00245156" w:rsidRPr="004867E8">
        <w:t>t must be stated in the notice</w:t>
      </w:r>
      <w:r w:rsidR="009A48CA" w:rsidRPr="004867E8">
        <w:t>.</w:t>
      </w:r>
    </w:p>
    <w:p w:rsidR="00D519C5" w:rsidRPr="004867E8" w:rsidRDefault="009A48CA" w:rsidP="00A13EAD">
      <w:pPr>
        <w:pStyle w:val="ActHead5"/>
      </w:pPr>
      <w:bookmarkStart w:id="21" w:name="_Toc507404256"/>
      <w:r w:rsidRPr="004867E8">
        <w:rPr>
          <w:rStyle w:val="CharSectno"/>
        </w:rPr>
        <w:t>13EI</w:t>
      </w:r>
      <w:r w:rsidR="00D519C5" w:rsidRPr="004867E8">
        <w:t xml:space="preserve">  Disclosure of information and documents</w:t>
      </w:r>
      <w:bookmarkEnd w:id="21"/>
    </w:p>
    <w:p w:rsidR="00D519C5" w:rsidRPr="004867E8" w:rsidRDefault="00D519C5" w:rsidP="00A13EAD">
      <w:pPr>
        <w:pStyle w:val="subsection"/>
      </w:pPr>
      <w:r w:rsidRPr="004867E8">
        <w:tab/>
        <w:t>(1)</w:t>
      </w:r>
      <w:r w:rsidRPr="004867E8">
        <w:tab/>
        <w:t xml:space="preserve">The </w:t>
      </w:r>
      <w:r w:rsidR="002C0C95" w:rsidRPr="004867E8">
        <w:t xml:space="preserve">Secretary of the Department administered by the Defence Minister (the </w:t>
      </w:r>
      <w:r w:rsidR="002C0C95" w:rsidRPr="004867E8">
        <w:rPr>
          <w:b/>
          <w:i/>
        </w:rPr>
        <w:t>Secretary</w:t>
      </w:r>
      <w:r w:rsidR="002C0C95" w:rsidRPr="004867E8">
        <w:t>)</w:t>
      </w:r>
      <w:r w:rsidRPr="004867E8">
        <w:t xml:space="preserve"> may disclose any information, or give any document, obtained or generated for the purposes of this </w:t>
      </w:r>
      <w:r w:rsidR="00A13EAD" w:rsidRPr="004867E8">
        <w:t>Division</w:t>
      </w:r>
      <w:r w:rsidRPr="004867E8">
        <w:t xml:space="preserve">, to any of the following for a purpose connected with the administration of this </w:t>
      </w:r>
      <w:r w:rsidR="00A13EAD" w:rsidRPr="004867E8">
        <w:t>Division</w:t>
      </w:r>
      <w:r w:rsidRPr="004867E8">
        <w:t xml:space="preserve"> (including the performance of a function, or the exercise of a power, under this </w:t>
      </w:r>
      <w:r w:rsidR="00A13EAD" w:rsidRPr="004867E8">
        <w:t>Division</w:t>
      </w:r>
      <w:r w:rsidRPr="004867E8">
        <w:t>):</w:t>
      </w:r>
    </w:p>
    <w:p w:rsidR="00D519C5" w:rsidRPr="004867E8" w:rsidRDefault="00D519C5" w:rsidP="00A13EAD">
      <w:pPr>
        <w:pStyle w:val="paragraph"/>
      </w:pPr>
      <w:r w:rsidRPr="004867E8">
        <w:tab/>
        <w:t>(a)</w:t>
      </w:r>
      <w:r w:rsidRPr="004867E8">
        <w:tab/>
        <w:t>a Minister of the Commonwealth, a State or a Territory;</w:t>
      </w:r>
    </w:p>
    <w:p w:rsidR="00D519C5" w:rsidRPr="004867E8" w:rsidRDefault="00D519C5" w:rsidP="00B168AF">
      <w:pPr>
        <w:pStyle w:val="paragraph"/>
      </w:pPr>
      <w:r w:rsidRPr="004867E8">
        <w:tab/>
        <w:t>(b)</w:t>
      </w:r>
      <w:r w:rsidRPr="004867E8">
        <w:tab/>
        <w:t>the head (however described) of a Commonwealth entity</w:t>
      </w:r>
      <w:r w:rsidR="00B168AF" w:rsidRPr="004867E8">
        <w:t xml:space="preserve"> within the meaning of the </w:t>
      </w:r>
      <w:r w:rsidR="00B168AF" w:rsidRPr="004867E8">
        <w:rPr>
          <w:i/>
          <w:lang w:eastAsia="en-US"/>
        </w:rPr>
        <w:t>Public Governance, Performance and Accountability Act 2013</w:t>
      </w:r>
      <w:r w:rsidRPr="004867E8">
        <w:t>;</w:t>
      </w:r>
    </w:p>
    <w:p w:rsidR="00D519C5" w:rsidRPr="004867E8" w:rsidRDefault="00D519C5" w:rsidP="00A13EAD">
      <w:pPr>
        <w:pStyle w:val="paragraph"/>
      </w:pPr>
      <w:r w:rsidRPr="004867E8">
        <w:tab/>
        <w:t>(c)</w:t>
      </w:r>
      <w:r w:rsidRPr="004867E8">
        <w:tab/>
        <w:t>a State or Territory</w:t>
      </w:r>
      <w:r w:rsidR="00B168AF" w:rsidRPr="004867E8">
        <w:t>, or an authority of a State or Territory</w:t>
      </w:r>
      <w:r w:rsidRPr="004867E8">
        <w:t>;</w:t>
      </w:r>
    </w:p>
    <w:p w:rsidR="00D519C5" w:rsidRPr="004867E8" w:rsidRDefault="00D519C5" w:rsidP="00A13EAD">
      <w:pPr>
        <w:pStyle w:val="paragraph"/>
      </w:pPr>
      <w:r w:rsidRPr="004867E8">
        <w:tab/>
        <w:t>(d)</w:t>
      </w:r>
      <w:r w:rsidRPr="004867E8">
        <w:tab/>
      </w:r>
      <w:r w:rsidR="00B168AF" w:rsidRPr="004867E8">
        <w:t>any of the following:</w:t>
      </w:r>
    </w:p>
    <w:p w:rsidR="00B168AF" w:rsidRPr="004867E8" w:rsidRDefault="00B168AF" w:rsidP="00B168AF">
      <w:pPr>
        <w:pStyle w:val="paragraphsub"/>
      </w:pPr>
      <w:r w:rsidRPr="004867E8">
        <w:tab/>
        <w:t>(i)</w:t>
      </w:r>
      <w:r w:rsidRPr="004867E8">
        <w:tab/>
        <w:t>the government of a foreign country, or of part of a foreign country;</w:t>
      </w:r>
    </w:p>
    <w:p w:rsidR="00B168AF" w:rsidRPr="004867E8" w:rsidRDefault="00B168AF" w:rsidP="00B168AF">
      <w:pPr>
        <w:pStyle w:val="paragraphsub"/>
      </w:pPr>
      <w:r w:rsidRPr="004867E8">
        <w:tab/>
        <w:t>(ii)</w:t>
      </w:r>
      <w:r w:rsidRPr="004867E8">
        <w:tab/>
        <w:t>an authority of the government of a foreign country;</w:t>
      </w:r>
    </w:p>
    <w:p w:rsidR="00B168AF" w:rsidRPr="004867E8" w:rsidRDefault="00B168AF" w:rsidP="00B168AF">
      <w:pPr>
        <w:pStyle w:val="paragraphsub"/>
      </w:pPr>
      <w:r w:rsidRPr="004867E8">
        <w:tab/>
        <w:t>(iii)</w:t>
      </w:r>
      <w:r w:rsidRPr="004867E8">
        <w:tab/>
        <w:t>an authority of the government of part of a foreign country;</w:t>
      </w:r>
    </w:p>
    <w:p w:rsidR="00D519C5" w:rsidRPr="004867E8" w:rsidRDefault="00D519C5" w:rsidP="00A13EAD">
      <w:pPr>
        <w:pStyle w:val="paragraph"/>
      </w:pPr>
      <w:r w:rsidRPr="004867E8">
        <w:tab/>
        <w:t>(e)</w:t>
      </w:r>
      <w:r w:rsidRPr="004867E8">
        <w:tab/>
        <w:t xml:space="preserve">a person or entity specified in an instrument under </w:t>
      </w:r>
      <w:r w:rsidR="00AA7017" w:rsidRPr="004867E8">
        <w:t>subregulation</w:t>
      </w:r>
      <w:r w:rsidR="004867E8" w:rsidRPr="004867E8">
        <w:t> </w:t>
      </w:r>
      <w:r w:rsidR="00E816B7" w:rsidRPr="004867E8">
        <w:t>(</w:t>
      </w:r>
      <w:r w:rsidRPr="004867E8">
        <w:t>2)</w:t>
      </w:r>
      <w:r w:rsidR="009A48CA" w:rsidRPr="004867E8">
        <w:t>.</w:t>
      </w:r>
    </w:p>
    <w:p w:rsidR="00D519C5" w:rsidRPr="004867E8" w:rsidRDefault="00D519C5" w:rsidP="00A13EAD">
      <w:pPr>
        <w:pStyle w:val="subsection"/>
      </w:pPr>
      <w:r w:rsidRPr="004867E8">
        <w:tab/>
        <w:t>(2)</w:t>
      </w:r>
      <w:r w:rsidRPr="004867E8">
        <w:tab/>
        <w:t xml:space="preserve">The </w:t>
      </w:r>
      <w:r w:rsidR="00B168AF" w:rsidRPr="004867E8">
        <w:t xml:space="preserve">Defence </w:t>
      </w:r>
      <w:r w:rsidRPr="004867E8">
        <w:t xml:space="preserve">Minister may, by legislative instrument, specify a person or entity for the purposes of </w:t>
      </w:r>
      <w:r w:rsidR="004867E8" w:rsidRPr="004867E8">
        <w:t>paragraph (</w:t>
      </w:r>
      <w:r w:rsidRPr="004867E8">
        <w:t>1)(e)</w:t>
      </w:r>
      <w:r w:rsidR="009A48CA" w:rsidRPr="004867E8">
        <w:t>.</w:t>
      </w:r>
    </w:p>
    <w:p w:rsidR="00D519C5" w:rsidRPr="004867E8" w:rsidRDefault="00D519C5" w:rsidP="00A13EAD">
      <w:pPr>
        <w:pStyle w:val="subsection"/>
      </w:pPr>
      <w:r w:rsidRPr="004867E8">
        <w:tab/>
        <w:t>(3)</w:t>
      </w:r>
      <w:r w:rsidRPr="004867E8">
        <w:tab/>
        <w:t xml:space="preserve">The </w:t>
      </w:r>
      <w:r w:rsidR="00245156" w:rsidRPr="004867E8">
        <w:t xml:space="preserve">Secretary </w:t>
      </w:r>
      <w:r w:rsidRPr="004867E8">
        <w:t xml:space="preserve">may disclose information under </w:t>
      </w:r>
      <w:r w:rsidR="00AA7017" w:rsidRPr="004867E8">
        <w:t>subregulation</w:t>
      </w:r>
      <w:r w:rsidR="004867E8" w:rsidRPr="004867E8">
        <w:t> </w:t>
      </w:r>
      <w:r w:rsidR="00E816B7" w:rsidRPr="004867E8">
        <w:t>(</w:t>
      </w:r>
      <w:r w:rsidRPr="004867E8">
        <w:t>1) only if the</w:t>
      </w:r>
      <w:r w:rsidR="00245156" w:rsidRPr="004867E8">
        <w:t xml:space="preserve"> Secretary </w:t>
      </w:r>
      <w:r w:rsidRPr="004867E8">
        <w:t xml:space="preserve">is satisfied that the recipient of the information will not disclose the information to anyone else without the </w:t>
      </w:r>
      <w:r w:rsidR="00245156" w:rsidRPr="004867E8">
        <w:t xml:space="preserve">Secretary’s </w:t>
      </w:r>
      <w:r w:rsidRPr="004867E8">
        <w:t>consent</w:t>
      </w:r>
      <w:r w:rsidR="009A48CA" w:rsidRPr="004867E8">
        <w:t>.</w:t>
      </w:r>
    </w:p>
    <w:p w:rsidR="00D519C5" w:rsidRPr="004867E8" w:rsidRDefault="00D519C5" w:rsidP="00A13EAD">
      <w:pPr>
        <w:pStyle w:val="subsection"/>
      </w:pPr>
      <w:r w:rsidRPr="004867E8">
        <w:tab/>
        <w:t>(4)</w:t>
      </w:r>
      <w:r w:rsidRPr="004867E8">
        <w:tab/>
        <w:t xml:space="preserve">The </w:t>
      </w:r>
      <w:r w:rsidR="00245156" w:rsidRPr="004867E8">
        <w:t>Secretary</w:t>
      </w:r>
      <w:r w:rsidR="00A13EAD" w:rsidRPr="004867E8">
        <w:t xml:space="preserve"> </w:t>
      </w:r>
      <w:r w:rsidRPr="004867E8">
        <w:t xml:space="preserve">may give a document under </w:t>
      </w:r>
      <w:r w:rsidR="00AA7017" w:rsidRPr="004867E8">
        <w:t>subregulation</w:t>
      </w:r>
      <w:r w:rsidR="004867E8" w:rsidRPr="004867E8">
        <w:t> </w:t>
      </w:r>
      <w:r w:rsidR="00E816B7" w:rsidRPr="004867E8">
        <w:t>(</w:t>
      </w:r>
      <w:r w:rsidRPr="004867E8">
        <w:t xml:space="preserve">1) only if the </w:t>
      </w:r>
      <w:r w:rsidR="00245156" w:rsidRPr="004867E8">
        <w:t>Secretary</w:t>
      </w:r>
      <w:r w:rsidR="00A13EAD" w:rsidRPr="004867E8">
        <w:t xml:space="preserve"> </w:t>
      </w:r>
      <w:r w:rsidRPr="004867E8">
        <w:t xml:space="preserve">is satisfied that the recipient of the document will not disclose any of the contents of the document to anyone else without the </w:t>
      </w:r>
      <w:r w:rsidR="00245156" w:rsidRPr="004867E8">
        <w:t xml:space="preserve">Secretary’s </w:t>
      </w:r>
      <w:r w:rsidRPr="004867E8">
        <w:t>consent</w:t>
      </w:r>
      <w:r w:rsidR="009A48CA" w:rsidRPr="004867E8">
        <w:t>.</w:t>
      </w:r>
    </w:p>
    <w:p w:rsidR="00D519C5" w:rsidRPr="004867E8" w:rsidRDefault="00D519C5" w:rsidP="00B168AF">
      <w:pPr>
        <w:pStyle w:val="SubsectionHead"/>
      </w:pPr>
      <w:r w:rsidRPr="004867E8">
        <w:t>Relationship with other laws</w:t>
      </w:r>
    </w:p>
    <w:p w:rsidR="00D519C5" w:rsidRPr="004867E8" w:rsidRDefault="00D519C5" w:rsidP="00B168AF">
      <w:pPr>
        <w:pStyle w:val="subsection"/>
      </w:pPr>
      <w:r w:rsidRPr="004867E8">
        <w:tab/>
        <w:t>(5)</w:t>
      </w:r>
      <w:r w:rsidRPr="004867E8">
        <w:tab/>
      </w:r>
      <w:r w:rsidR="00AA7017" w:rsidRPr="004867E8">
        <w:t>Subregulation</w:t>
      </w:r>
      <w:r w:rsidR="00E7340D" w:rsidRPr="004867E8">
        <w:t xml:space="preserve"> </w:t>
      </w:r>
      <w:r w:rsidR="00E816B7" w:rsidRPr="004867E8">
        <w:t>(</w:t>
      </w:r>
      <w:r w:rsidRPr="004867E8">
        <w:t>1) applies despite:</w:t>
      </w:r>
    </w:p>
    <w:p w:rsidR="00D519C5" w:rsidRPr="004867E8" w:rsidRDefault="00D519C5" w:rsidP="00B168AF">
      <w:pPr>
        <w:pStyle w:val="paragraph"/>
      </w:pPr>
      <w:r w:rsidRPr="004867E8">
        <w:tab/>
        <w:t>(a)</w:t>
      </w:r>
      <w:r w:rsidRPr="004867E8">
        <w:tab/>
        <w:t xml:space="preserve">a law of the Commonwealth other than </w:t>
      </w:r>
      <w:r w:rsidR="00AA7017" w:rsidRPr="004867E8">
        <w:t>an Act or this</w:t>
      </w:r>
      <w:r w:rsidRPr="004867E8">
        <w:t xml:space="preserve"> </w:t>
      </w:r>
      <w:r w:rsidR="00B168AF" w:rsidRPr="004867E8">
        <w:t>regulation</w:t>
      </w:r>
      <w:r w:rsidRPr="004867E8">
        <w:t>; and</w:t>
      </w:r>
    </w:p>
    <w:p w:rsidR="00D519C5" w:rsidRPr="004867E8" w:rsidRDefault="00D519C5" w:rsidP="00B168AF">
      <w:pPr>
        <w:pStyle w:val="paragraph"/>
      </w:pPr>
      <w:r w:rsidRPr="004867E8">
        <w:tab/>
        <w:t>(b)</w:t>
      </w:r>
      <w:r w:rsidRPr="004867E8">
        <w:tab/>
        <w:t>a law of a State or a Territory</w:t>
      </w:r>
      <w:r w:rsidR="009A48CA" w:rsidRPr="004867E8">
        <w:t>.</w:t>
      </w:r>
    </w:p>
    <w:p w:rsidR="00D519C5" w:rsidRPr="004867E8" w:rsidRDefault="009A48CA" w:rsidP="00D519C5">
      <w:pPr>
        <w:pStyle w:val="ActHead5"/>
      </w:pPr>
      <w:bookmarkStart w:id="22" w:name="_Toc507404257"/>
      <w:r w:rsidRPr="004867E8">
        <w:rPr>
          <w:rStyle w:val="CharSectno"/>
        </w:rPr>
        <w:t>13EJ</w:t>
      </w:r>
      <w:r w:rsidR="00D519C5" w:rsidRPr="004867E8">
        <w:t xml:space="preserve">  Delegations</w:t>
      </w:r>
      <w:r w:rsidR="00D90B67" w:rsidRPr="004867E8">
        <w:t xml:space="preserve"> by Defence Minister</w:t>
      </w:r>
      <w:bookmarkEnd w:id="22"/>
    </w:p>
    <w:p w:rsidR="00245156" w:rsidRPr="004867E8" w:rsidRDefault="00AE6C3D" w:rsidP="00AE6C3D">
      <w:pPr>
        <w:pStyle w:val="subsection"/>
      </w:pPr>
      <w:r w:rsidRPr="004867E8">
        <w:tab/>
        <w:t>(1)</w:t>
      </w:r>
      <w:r w:rsidRPr="004867E8">
        <w:tab/>
        <w:t xml:space="preserve">The Defence Minister may delegate </w:t>
      </w:r>
      <w:r w:rsidR="00A049A4" w:rsidRPr="004867E8">
        <w:t xml:space="preserve">the powers </w:t>
      </w:r>
      <w:r w:rsidR="00245156" w:rsidRPr="004867E8">
        <w:t>covered by subregulation</w:t>
      </w:r>
      <w:r w:rsidR="004867E8" w:rsidRPr="004867E8">
        <w:t> </w:t>
      </w:r>
      <w:r w:rsidR="00245156" w:rsidRPr="004867E8">
        <w:t>(2) to:</w:t>
      </w:r>
    </w:p>
    <w:p w:rsidR="00245156" w:rsidRPr="004867E8" w:rsidRDefault="00245156" w:rsidP="00245156">
      <w:pPr>
        <w:pStyle w:val="paragraph"/>
      </w:pPr>
      <w:r w:rsidRPr="004867E8">
        <w:tab/>
        <w:t>(a)</w:t>
      </w:r>
      <w:r w:rsidRPr="004867E8">
        <w:tab/>
        <w:t>the Secretary of the Department administered by that Minister; or</w:t>
      </w:r>
    </w:p>
    <w:p w:rsidR="00245156" w:rsidRPr="004867E8" w:rsidRDefault="00245156" w:rsidP="00245156">
      <w:pPr>
        <w:pStyle w:val="paragraph"/>
      </w:pPr>
      <w:r w:rsidRPr="004867E8">
        <w:tab/>
        <w:t>(b)</w:t>
      </w:r>
      <w:r w:rsidRPr="004867E8">
        <w:tab/>
        <w:t>an SES employee, or acting SES employee, in that Department; or</w:t>
      </w:r>
    </w:p>
    <w:p w:rsidR="00245156" w:rsidRPr="004867E8" w:rsidRDefault="00245156" w:rsidP="00245156">
      <w:pPr>
        <w:pStyle w:val="paragraph"/>
      </w:pPr>
      <w:r w:rsidRPr="004867E8">
        <w:tab/>
        <w:t>(c)</w:t>
      </w:r>
      <w:r w:rsidRPr="004867E8">
        <w:tab/>
      </w:r>
      <w:r w:rsidR="00001566" w:rsidRPr="004867E8">
        <w:t>an APS employee who holds, or is acting in, an Executive Level 1 position, or an equivalent or higher position, in that Department.</w:t>
      </w:r>
    </w:p>
    <w:p w:rsidR="009C0688" w:rsidRPr="004867E8" w:rsidRDefault="009C0688" w:rsidP="00245156">
      <w:pPr>
        <w:pStyle w:val="notetext"/>
      </w:pPr>
      <w:r w:rsidRPr="004867E8">
        <w:t>Note 1:</w:t>
      </w:r>
      <w:r w:rsidRPr="004867E8">
        <w:tab/>
      </w:r>
      <w:r w:rsidR="001F33A5" w:rsidRPr="004867E8">
        <w:t>See also sections</w:t>
      </w:r>
      <w:r w:rsidR="004867E8" w:rsidRPr="004867E8">
        <w:t> </w:t>
      </w:r>
      <w:r w:rsidR="001F33A5" w:rsidRPr="004867E8">
        <w:t xml:space="preserve">34AA and 34AB of the </w:t>
      </w:r>
      <w:r w:rsidR="001F33A5" w:rsidRPr="004867E8">
        <w:rPr>
          <w:i/>
        </w:rPr>
        <w:t>Acts Interpretation Act 1901</w:t>
      </w:r>
      <w:r w:rsidR="001F33A5" w:rsidRPr="004867E8">
        <w:t>.</w:t>
      </w:r>
    </w:p>
    <w:p w:rsidR="00245156" w:rsidRPr="004867E8" w:rsidRDefault="00245156" w:rsidP="00245156">
      <w:pPr>
        <w:pStyle w:val="notetext"/>
      </w:pPr>
      <w:r w:rsidRPr="004867E8">
        <w:t>Note</w:t>
      </w:r>
      <w:r w:rsidR="009C0688" w:rsidRPr="004867E8">
        <w:t xml:space="preserve"> 2</w:t>
      </w:r>
      <w:r w:rsidRPr="004867E8">
        <w:t>:</w:t>
      </w:r>
      <w:r w:rsidRPr="004867E8">
        <w:tab/>
        <w:t xml:space="preserve">The expressions </w:t>
      </w:r>
      <w:r w:rsidRPr="004867E8">
        <w:rPr>
          <w:b/>
          <w:i/>
        </w:rPr>
        <w:t>APS employee</w:t>
      </w:r>
      <w:r w:rsidRPr="004867E8">
        <w:t xml:space="preserve">, </w:t>
      </w:r>
      <w:r w:rsidRPr="004867E8">
        <w:rPr>
          <w:b/>
          <w:i/>
        </w:rPr>
        <w:t>SES employee</w:t>
      </w:r>
      <w:r w:rsidRPr="004867E8">
        <w:t xml:space="preserve"> and </w:t>
      </w:r>
      <w:r w:rsidRPr="004867E8">
        <w:rPr>
          <w:b/>
          <w:i/>
        </w:rPr>
        <w:t>acting SES employee</w:t>
      </w:r>
      <w:r w:rsidRPr="004867E8">
        <w:t xml:space="preserve"> are defined in section</w:t>
      </w:r>
      <w:r w:rsidR="004867E8" w:rsidRPr="004867E8">
        <w:t> </w:t>
      </w:r>
      <w:r w:rsidRPr="004867E8">
        <w:t xml:space="preserve">2B of the </w:t>
      </w:r>
      <w:r w:rsidRPr="004867E8">
        <w:rPr>
          <w:i/>
        </w:rPr>
        <w:t>Acts Interpretation Act 1901</w:t>
      </w:r>
      <w:r w:rsidR="009A48CA" w:rsidRPr="004867E8">
        <w:t>.</w:t>
      </w:r>
    </w:p>
    <w:p w:rsidR="00AE6C3D" w:rsidRPr="004867E8" w:rsidRDefault="00245156" w:rsidP="00245156">
      <w:pPr>
        <w:pStyle w:val="subsection"/>
      </w:pPr>
      <w:r w:rsidRPr="004867E8">
        <w:tab/>
        <w:t>(2)</w:t>
      </w:r>
      <w:r w:rsidRPr="004867E8">
        <w:tab/>
        <w:t>This subregulation</w:t>
      </w:r>
      <w:r w:rsidR="004867E8" w:rsidRPr="004867E8">
        <w:t> </w:t>
      </w:r>
      <w:r w:rsidRPr="004867E8">
        <w:t>covers the following powers:</w:t>
      </w:r>
    </w:p>
    <w:p w:rsidR="00AE6C3D" w:rsidRPr="004867E8" w:rsidRDefault="00AE6C3D" w:rsidP="00AE6C3D">
      <w:pPr>
        <w:pStyle w:val="paragraph"/>
      </w:pPr>
      <w:r w:rsidRPr="004867E8">
        <w:tab/>
        <w:t>(a)</w:t>
      </w:r>
      <w:r w:rsidRPr="004867E8">
        <w:tab/>
        <w:t>the power under regulation</w:t>
      </w:r>
      <w:r w:rsidR="004867E8" w:rsidRPr="004867E8">
        <w:t> </w:t>
      </w:r>
      <w:r w:rsidR="009A48CA" w:rsidRPr="004867E8">
        <w:t>13E</w:t>
      </w:r>
      <w:r w:rsidRPr="004867E8">
        <w:t xml:space="preserve"> to grant permission to export goods listed in Part</w:t>
      </w:r>
      <w:r w:rsidR="004867E8" w:rsidRPr="004867E8">
        <w:t> </w:t>
      </w:r>
      <w:r w:rsidRPr="004867E8">
        <w:t>1 or Part</w:t>
      </w:r>
      <w:r w:rsidR="004867E8" w:rsidRPr="004867E8">
        <w:t> </w:t>
      </w:r>
      <w:r w:rsidRPr="004867E8">
        <w:t>2 of the defence and strategic goods list</w:t>
      </w:r>
      <w:r w:rsidR="002412F9" w:rsidRPr="004867E8">
        <w:t>, or goods containing DSGL technology</w:t>
      </w:r>
      <w:r w:rsidRPr="004867E8">
        <w:t>;</w:t>
      </w:r>
    </w:p>
    <w:p w:rsidR="00D90B67" w:rsidRPr="004867E8" w:rsidRDefault="00D90B67" w:rsidP="00AE6C3D">
      <w:pPr>
        <w:pStyle w:val="paragraph"/>
      </w:pPr>
      <w:r w:rsidRPr="004867E8">
        <w:tab/>
        <w:t>(b)</w:t>
      </w:r>
      <w:r w:rsidRPr="004867E8">
        <w:tab/>
        <w:t>the power to reque</w:t>
      </w:r>
      <w:r w:rsidR="001F33A5" w:rsidRPr="004867E8">
        <w:t xml:space="preserve">st additional information under </w:t>
      </w:r>
      <w:r w:rsidRPr="004867E8">
        <w:t>subregulation</w:t>
      </w:r>
      <w:r w:rsidR="004867E8" w:rsidRPr="004867E8">
        <w:t> </w:t>
      </w:r>
      <w:r w:rsidRPr="004867E8">
        <w:t>13EB(</w:t>
      </w:r>
      <w:r w:rsidR="00CB623F" w:rsidRPr="004867E8">
        <w:t>4</w:t>
      </w:r>
      <w:r w:rsidRPr="004867E8">
        <w:t xml:space="preserve">), and to defer consideration of </w:t>
      </w:r>
      <w:r w:rsidR="001F33A5" w:rsidRPr="004867E8">
        <w:t>an</w:t>
      </w:r>
      <w:r w:rsidRPr="004867E8">
        <w:t xml:space="preserve"> application under subregulation</w:t>
      </w:r>
      <w:r w:rsidR="004867E8" w:rsidRPr="004867E8">
        <w:t> </w:t>
      </w:r>
      <w:r w:rsidRPr="004867E8">
        <w:t>13EB(</w:t>
      </w:r>
      <w:r w:rsidR="00CB623F" w:rsidRPr="004867E8">
        <w:t>5</w:t>
      </w:r>
      <w:r w:rsidRPr="004867E8">
        <w:t>);</w:t>
      </w:r>
    </w:p>
    <w:p w:rsidR="00D90B67" w:rsidRPr="004867E8" w:rsidRDefault="00D90B67" w:rsidP="00D90B67">
      <w:pPr>
        <w:pStyle w:val="paragraph"/>
      </w:pPr>
      <w:r w:rsidRPr="004867E8">
        <w:tab/>
        <w:t>(</w:t>
      </w:r>
      <w:r w:rsidR="00565B50" w:rsidRPr="004867E8">
        <w:t>c</w:t>
      </w:r>
      <w:r w:rsidRPr="004867E8">
        <w:t>)</w:t>
      </w:r>
      <w:r w:rsidRPr="004867E8">
        <w:tab/>
        <w:t>the power to app</w:t>
      </w:r>
      <w:r w:rsidR="00911490" w:rsidRPr="004867E8">
        <w:t>r</w:t>
      </w:r>
      <w:r w:rsidRPr="004867E8">
        <w:t>ove a form under subregulation</w:t>
      </w:r>
      <w:r w:rsidR="004867E8" w:rsidRPr="004867E8">
        <w:t> </w:t>
      </w:r>
      <w:r w:rsidRPr="004867E8">
        <w:t>13EB(</w:t>
      </w:r>
      <w:r w:rsidR="00CB623F" w:rsidRPr="004867E8">
        <w:t>6</w:t>
      </w:r>
      <w:r w:rsidRPr="004867E8">
        <w:t>);</w:t>
      </w:r>
    </w:p>
    <w:p w:rsidR="00AE6C3D" w:rsidRPr="004867E8" w:rsidRDefault="00AE6C3D" w:rsidP="00AE6C3D">
      <w:pPr>
        <w:pStyle w:val="paragraph"/>
      </w:pPr>
      <w:r w:rsidRPr="004867E8">
        <w:tab/>
        <w:t>(</w:t>
      </w:r>
      <w:r w:rsidR="00565B50" w:rsidRPr="004867E8">
        <w:t>d</w:t>
      </w:r>
      <w:r w:rsidRPr="004867E8">
        <w:t>)</w:t>
      </w:r>
      <w:r w:rsidRPr="004867E8">
        <w:tab/>
      </w:r>
      <w:r w:rsidR="00BA0DED" w:rsidRPr="004867E8">
        <w:t>the power</w:t>
      </w:r>
      <w:r w:rsidRPr="004867E8">
        <w:t xml:space="preserve"> to impose, </w:t>
      </w:r>
      <w:r w:rsidR="00CB623F" w:rsidRPr="004867E8">
        <w:t>remove or vary</w:t>
      </w:r>
      <w:r w:rsidRPr="004867E8">
        <w:t xml:space="preserve"> conditions under regulation</w:t>
      </w:r>
      <w:r w:rsidR="004867E8" w:rsidRPr="004867E8">
        <w:t> </w:t>
      </w:r>
      <w:r w:rsidR="009A48CA" w:rsidRPr="004867E8">
        <w:t>13EC</w:t>
      </w:r>
      <w:r w:rsidRPr="004867E8">
        <w:t xml:space="preserve"> i</w:t>
      </w:r>
      <w:r w:rsidR="00A03CE1" w:rsidRPr="004867E8">
        <w:t>n relation to such a permission.</w:t>
      </w:r>
    </w:p>
    <w:p w:rsidR="006E7CC3" w:rsidRPr="004867E8" w:rsidRDefault="00D519C5" w:rsidP="00D519C5">
      <w:pPr>
        <w:pStyle w:val="subsection"/>
      </w:pPr>
      <w:r w:rsidRPr="004867E8">
        <w:tab/>
        <w:t>(</w:t>
      </w:r>
      <w:r w:rsidR="009C0688" w:rsidRPr="004867E8">
        <w:t>3</w:t>
      </w:r>
      <w:r w:rsidRPr="004867E8">
        <w:t>)</w:t>
      </w:r>
      <w:r w:rsidRPr="004867E8">
        <w:tab/>
        <w:t xml:space="preserve">The Defence Minister may delegate </w:t>
      </w:r>
      <w:r w:rsidR="008D6AFE" w:rsidRPr="004867E8">
        <w:t xml:space="preserve">to an officer of Customs </w:t>
      </w:r>
      <w:r w:rsidR="00AA7017" w:rsidRPr="004867E8">
        <w:t>the power</w:t>
      </w:r>
      <w:r w:rsidR="006E7CC3" w:rsidRPr="004867E8">
        <w:t xml:space="preserve"> under regulation</w:t>
      </w:r>
      <w:r w:rsidR="004867E8" w:rsidRPr="004867E8">
        <w:t> </w:t>
      </w:r>
      <w:r w:rsidR="009A48CA" w:rsidRPr="004867E8">
        <w:t>13E</w:t>
      </w:r>
      <w:r w:rsidR="006E7CC3" w:rsidRPr="004867E8">
        <w:t xml:space="preserve"> to grant permission to export goods listed in Part</w:t>
      </w:r>
      <w:r w:rsidR="004867E8" w:rsidRPr="004867E8">
        <w:t> </w:t>
      </w:r>
      <w:r w:rsidR="006E7CC3" w:rsidRPr="004867E8">
        <w:t>1 of the defence and strategic goods list</w:t>
      </w:r>
      <w:r w:rsidR="009A48CA" w:rsidRPr="004867E8">
        <w:t>.</w:t>
      </w:r>
    </w:p>
    <w:p w:rsidR="006E7CC3" w:rsidRPr="004867E8" w:rsidRDefault="00D519C5" w:rsidP="00D519C5">
      <w:pPr>
        <w:pStyle w:val="subsection"/>
      </w:pPr>
      <w:r w:rsidRPr="004867E8">
        <w:tab/>
        <w:t>(</w:t>
      </w:r>
      <w:r w:rsidR="009C0688" w:rsidRPr="004867E8">
        <w:t>4</w:t>
      </w:r>
      <w:r w:rsidRPr="004867E8">
        <w:t>)</w:t>
      </w:r>
      <w:r w:rsidRPr="004867E8">
        <w:tab/>
        <w:t xml:space="preserve">The Defence Minister must not delegate to any person </w:t>
      </w:r>
      <w:r w:rsidR="006E7CC3" w:rsidRPr="004867E8">
        <w:t>the following powers:</w:t>
      </w:r>
    </w:p>
    <w:p w:rsidR="00D519C5" w:rsidRPr="004867E8" w:rsidRDefault="006E7CC3" w:rsidP="006E7CC3">
      <w:pPr>
        <w:pStyle w:val="paragraph"/>
      </w:pPr>
      <w:r w:rsidRPr="004867E8">
        <w:tab/>
        <w:t>(a)</w:t>
      </w:r>
      <w:r w:rsidRPr="004867E8">
        <w:tab/>
        <w:t xml:space="preserve">the </w:t>
      </w:r>
      <w:r w:rsidR="00D519C5" w:rsidRPr="004867E8">
        <w:t xml:space="preserve">power under </w:t>
      </w:r>
      <w:r w:rsidR="002412F9" w:rsidRPr="004867E8">
        <w:t>sub</w:t>
      </w:r>
      <w:r w:rsidR="006A118D" w:rsidRPr="004867E8">
        <w:t>regulation</w:t>
      </w:r>
      <w:r w:rsidR="004867E8" w:rsidRPr="004867E8">
        <w:t> </w:t>
      </w:r>
      <w:r w:rsidR="009A48CA" w:rsidRPr="004867E8">
        <w:t>13E</w:t>
      </w:r>
      <w:r w:rsidR="002412F9" w:rsidRPr="004867E8">
        <w:t>(3)</w:t>
      </w:r>
      <w:r w:rsidR="00D519C5" w:rsidRPr="004867E8">
        <w:t xml:space="preserve"> to refuse to grant a </w:t>
      </w:r>
      <w:r w:rsidR="006A118D" w:rsidRPr="004867E8">
        <w:t>permission</w:t>
      </w:r>
      <w:r w:rsidRPr="004867E8">
        <w:t>;</w:t>
      </w:r>
    </w:p>
    <w:p w:rsidR="006E7CC3" w:rsidRPr="004867E8" w:rsidRDefault="006E7CC3" w:rsidP="006E7CC3">
      <w:pPr>
        <w:pStyle w:val="paragraph"/>
      </w:pPr>
      <w:r w:rsidRPr="004867E8">
        <w:tab/>
        <w:t>(b)</w:t>
      </w:r>
      <w:r w:rsidRPr="004867E8">
        <w:tab/>
        <w:t xml:space="preserve">the power </w:t>
      </w:r>
      <w:r w:rsidR="002412F9" w:rsidRPr="004867E8">
        <w:t>under subregulation</w:t>
      </w:r>
      <w:r w:rsidR="004867E8" w:rsidRPr="004867E8">
        <w:t> </w:t>
      </w:r>
      <w:r w:rsidR="002412F9" w:rsidRPr="004867E8">
        <w:t xml:space="preserve">13ED(1) </w:t>
      </w:r>
      <w:r w:rsidRPr="004867E8">
        <w:t>to revoke</w:t>
      </w:r>
      <w:r w:rsidR="002412F9" w:rsidRPr="004867E8">
        <w:t xml:space="preserve"> a permission.</w:t>
      </w:r>
    </w:p>
    <w:p w:rsidR="009C0688" w:rsidRPr="004867E8" w:rsidRDefault="009C0688" w:rsidP="009C0688">
      <w:pPr>
        <w:pStyle w:val="subsection"/>
      </w:pPr>
      <w:r w:rsidRPr="004867E8">
        <w:tab/>
        <w:t>(5)</w:t>
      </w:r>
      <w:r w:rsidRPr="004867E8">
        <w:tab/>
        <w:t>In performing functions or exercising powers under a delegation under this regulation, the delegate must comply with any directions of the Defence Minister</w:t>
      </w:r>
      <w:r w:rsidR="009A48CA" w:rsidRPr="004867E8">
        <w:t>.</w:t>
      </w:r>
    </w:p>
    <w:p w:rsidR="00D90B67" w:rsidRPr="004867E8" w:rsidRDefault="00D90B67" w:rsidP="00D90B67">
      <w:pPr>
        <w:pStyle w:val="ActHead5"/>
      </w:pPr>
      <w:bookmarkStart w:id="23" w:name="_Toc507404258"/>
      <w:r w:rsidRPr="004867E8">
        <w:rPr>
          <w:rStyle w:val="CharSectno"/>
        </w:rPr>
        <w:t>13EK</w:t>
      </w:r>
      <w:r w:rsidRPr="004867E8">
        <w:t xml:space="preserve">  Delegations by Secretary</w:t>
      </w:r>
      <w:bookmarkEnd w:id="23"/>
    </w:p>
    <w:p w:rsidR="00D90B67" w:rsidRPr="004867E8" w:rsidRDefault="00D90B67" w:rsidP="00D90B67">
      <w:pPr>
        <w:pStyle w:val="subsection"/>
      </w:pPr>
      <w:r w:rsidRPr="004867E8">
        <w:tab/>
      </w:r>
      <w:r w:rsidRPr="004867E8">
        <w:tab/>
        <w:t xml:space="preserve">The Secretary of the Department administered by the Defence Minister may delegate any of the Secretary’s powers under </w:t>
      </w:r>
      <w:r w:rsidR="002B0194" w:rsidRPr="004867E8">
        <w:t>regulation</w:t>
      </w:r>
      <w:r w:rsidR="004867E8" w:rsidRPr="004867E8">
        <w:t> </w:t>
      </w:r>
      <w:r w:rsidRPr="004867E8">
        <w:t>13EI (which relate to the disclosure of information and documents) to:</w:t>
      </w:r>
    </w:p>
    <w:p w:rsidR="00D90B67" w:rsidRPr="004867E8" w:rsidRDefault="00D90B67" w:rsidP="00D90B67">
      <w:pPr>
        <w:pStyle w:val="paragraph"/>
      </w:pPr>
      <w:r w:rsidRPr="004867E8">
        <w:tab/>
        <w:t>(</w:t>
      </w:r>
      <w:r w:rsidR="00001566" w:rsidRPr="004867E8">
        <w:t>a</w:t>
      </w:r>
      <w:r w:rsidRPr="004867E8">
        <w:t>)</w:t>
      </w:r>
      <w:r w:rsidRPr="004867E8">
        <w:tab/>
        <w:t>an SES employee, or acting SES employee, in that Department; or</w:t>
      </w:r>
    </w:p>
    <w:p w:rsidR="00D90B67" w:rsidRPr="004867E8" w:rsidRDefault="00D90B67" w:rsidP="00D90B67">
      <w:pPr>
        <w:pStyle w:val="paragraph"/>
      </w:pPr>
      <w:r w:rsidRPr="004867E8">
        <w:tab/>
        <w:t>(</w:t>
      </w:r>
      <w:r w:rsidR="00001566" w:rsidRPr="004867E8">
        <w:t>b</w:t>
      </w:r>
      <w:r w:rsidRPr="004867E8">
        <w:t>)</w:t>
      </w:r>
      <w:r w:rsidRPr="004867E8">
        <w:tab/>
        <w:t>an APS employee who holds, or is acting in, an Executive Level 1</w:t>
      </w:r>
      <w:r w:rsidR="00001566" w:rsidRPr="004867E8">
        <w:t xml:space="preserve"> position, or an equivalent or higher position</w:t>
      </w:r>
      <w:r w:rsidRPr="004867E8">
        <w:t>, in that Department.</w:t>
      </w:r>
    </w:p>
    <w:p w:rsidR="0099570D" w:rsidRPr="004867E8" w:rsidRDefault="0099570D" w:rsidP="0099570D">
      <w:pPr>
        <w:pStyle w:val="notetext"/>
      </w:pPr>
      <w:r w:rsidRPr="004867E8">
        <w:t>Note 1:</w:t>
      </w:r>
      <w:r w:rsidRPr="004867E8">
        <w:tab/>
        <w:t>See also sections</w:t>
      </w:r>
      <w:r w:rsidR="004867E8" w:rsidRPr="004867E8">
        <w:t> </w:t>
      </w:r>
      <w:r w:rsidRPr="004867E8">
        <w:t xml:space="preserve">34AA and 34AB of the </w:t>
      </w:r>
      <w:r w:rsidRPr="004867E8">
        <w:rPr>
          <w:i/>
        </w:rPr>
        <w:t>Acts Interpretation Act 1901</w:t>
      </w:r>
      <w:r w:rsidRPr="004867E8">
        <w:t>.</w:t>
      </w:r>
    </w:p>
    <w:p w:rsidR="00D90B67" w:rsidRPr="004867E8" w:rsidRDefault="00D90B67" w:rsidP="00D90B67">
      <w:pPr>
        <w:pStyle w:val="notetext"/>
      </w:pPr>
      <w:r w:rsidRPr="004867E8">
        <w:t>Note 2:</w:t>
      </w:r>
      <w:r w:rsidRPr="004867E8">
        <w:tab/>
        <w:t xml:space="preserve">The expressions </w:t>
      </w:r>
      <w:r w:rsidRPr="004867E8">
        <w:rPr>
          <w:b/>
          <w:i/>
        </w:rPr>
        <w:t>APS employee</w:t>
      </w:r>
      <w:r w:rsidRPr="004867E8">
        <w:t xml:space="preserve">, </w:t>
      </w:r>
      <w:r w:rsidRPr="004867E8">
        <w:rPr>
          <w:b/>
          <w:i/>
        </w:rPr>
        <w:t>SES employee</w:t>
      </w:r>
      <w:r w:rsidRPr="004867E8">
        <w:t xml:space="preserve"> and </w:t>
      </w:r>
      <w:r w:rsidRPr="004867E8">
        <w:rPr>
          <w:b/>
          <w:i/>
        </w:rPr>
        <w:t>acting SES employee</w:t>
      </w:r>
      <w:r w:rsidRPr="004867E8">
        <w:t xml:space="preserve"> are defined in section</w:t>
      </w:r>
      <w:r w:rsidR="004867E8" w:rsidRPr="004867E8">
        <w:t> </w:t>
      </w:r>
      <w:r w:rsidRPr="004867E8">
        <w:t xml:space="preserve">2B of the </w:t>
      </w:r>
      <w:r w:rsidRPr="004867E8">
        <w:rPr>
          <w:i/>
        </w:rPr>
        <w:t>Acts Interpretation Act 1901</w:t>
      </w:r>
      <w:r w:rsidRPr="004867E8">
        <w:t>.</w:t>
      </w:r>
    </w:p>
    <w:p w:rsidR="00763D96" w:rsidRPr="004867E8" w:rsidRDefault="00763D96" w:rsidP="00763D96">
      <w:pPr>
        <w:pStyle w:val="ActHead3"/>
      </w:pPr>
      <w:bookmarkStart w:id="24" w:name="_Toc507404259"/>
      <w:r w:rsidRPr="004867E8">
        <w:rPr>
          <w:rStyle w:val="CharDivNo"/>
        </w:rPr>
        <w:t>Division</w:t>
      </w:r>
      <w:r w:rsidR="004867E8" w:rsidRPr="004867E8">
        <w:rPr>
          <w:rStyle w:val="CharDivNo"/>
        </w:rPr>
        <w:t> </w:t>
      </w:r>
      <w:r w:rsidRPr="004867E8">
        <w:rPr>
          <w:rStyle w:val="CharDivNo"/>
        </w:rPr>
        <w:t>4B</w:t>
      </w:r>
      <w:r w:rsidRPr="004867E8">
        <w:t>—</w:t>
      </w:r>
      <w:r w:rsidRPr="004867E8">
        <w:rPr>
          <w:rStyle w:val="CharDivText"/>
        </w:rPr>
        <w:t>Environmental goods</w:t>
      </w:r>
      <w:bookmarkEnd w:id="24"/>
    </w:p>
    <w:p w:rsidR="000362AC" w:rsidRPr="004867E8" w:rsidRDefault="008C4758" w:rsidP="000362AC">
      <w:pPr>
        <w:pStyle w:val="ItemHead"/>
      </w:pPr>
      <w:r w:rsidRPr="004867E8">
        <w:t>5</w:t>
      </w:r>
      <w:r w:rsidR="000362AC" w:rsidRPr="004867E8">
        <w:t xml:space="preserve">  Subregulation</w:t>
      </w:r>
      <w:r w:rsidR="004867E8" w:rsidRPr="004867E8">
        <w:t> </w:t>
      </w:r>
      <w:r w:rsidR="000362AC" w:rsidRPr="004867E8">
        <w:t>13H(1)</w:t>
      </w:r>
    </w:p>
    <w:p w:rsidR="000362AC" w:rsidRPr="004867E8" w:rsidRDefault="000362AC" w:rsidP="000362AC">
      <w:pPr>
        <w:pStyle w:val="Item"/>
      </w:pPr>
      <w:r w:rsidRPr="004867E8">
        <w:t>Repeal the subregulation, substitute:</w:t>
      </w:r>
    </w:p>
    <w:p w:rsidR="000362AC" w:rsidRPr="004867E8" w:rsidRDefault="000362AC" w:rsidP="000362AC">
      <w:pPr>
        <w:pStyle w:val="subsection"/>
      </w:pPr>
      <w:r w:rsidRPr="004867E8">
        <w:tab/>
        <w:t>(1)</w:t>
      </w:r>
      <w:r w:rsidRPr="004867E8">
        <w:tab/>
        <w:t>This regulation applies to an application for a permission under subregulation</w:t>
      </w:r>
      <w:r w:rsidR="004867E8" w:rsidRPr="004867E8">
        <w:t> </w:t>
      </w:r>
      <w:r w:rsidRPr="004867E8">
        <w:t>9(3) or 13G(1) to export goods</w:t>
      </w:r>
      <w:r w:rsidR="009A48CA" w:rsidRPr="004867E8">
        <w:t>.</w:t>
      </w:r>
    </w:p>
    <w:p w:rsidR="000362AC" w:rsidRPr="004867E8" w:rsidRDefault="008C4758" w:rsidP="000362AC">
      <w:pPr>
        <w:pStyle w:val="ItemHead"/>
      </w:pPr>
      <w:r w:rsidRPr="004867E8">
        <w:t>6</w:t>
      </w:r>
      <w:r w:rsidR="000362AC" w:rsidRPr="004867E8">
        <w:t xml:space="preserve">  Subregulations</w:t>
      </w:r>
      <w:r w:rsidR="004867E8" w:rsidRPr="004867E8">
        <w:t> </w:t>
      </w:r>
      <w:r w:rsidR="000362AC" w:rsidRPr="004867E8">
        <w:t>13H(1A) and (2)</w:t>
      </w:r>
    </w:p>
    <w:p w:rsidR="000362AC" w:rsidRPr="004867E8" w:rsidRDefault="000362AC" w:rsidP="000362AC">
      <w:pPr>
        <w:pStyle w:val="Item"/>
      </w:pPr>
      <w:r w:rsidRPr="004867E8">
        <w:t>Omit “licence or”</w:t>
      </w:r>
      <w:r w:rsidR="009A48CA" w:rsidRPr="004867E8">
        <w:t>.</w:t>
      </w:r>
    </w:p>
    <w:p w:rsidR="00D66CCD" w:rsidRPr="004867E8" w:rsidRDefault="008C4758" w:rsidP="00D66CCD">
      <w:pPr>
        <w:pStyle w:val="ItemHead"/>
      </w:pPr>
      <w:r w:rsidRPr="004867E8">
        <w:t>7</w:t>
      </w:r>
      <w:r w:rsidR="00D66CCD" w:rsidRPr="004867E8">
        <w:t xml:space="preserve">  Subregulation</w:t>
      </w:r>
      <w:r w:rsidR="004867E8" w:rsidRPr="004867E8">
        <w:t> </w:t>
      </w:r>
      <w:r w:rsidR="00D66CCD" w:rsidRPr="004867E8">
        <w:t>13H(3)</w:t>
      </w:r>
    </w:p>
    <w:p w:rsidR="00D66CCD" w:rsidRPr="004867E8" w:rsidRDefault="00D66CCD" w:rsidP="00D66CCD">
      <w:pPr>
        <w:pStyle w:val="Item"/>
      </w:pPr>
      <w:r w:rsidRPr="004867E8">
        <w:t>Repeal the subregulation, substitute:</w:t>
      </w:r>
    </w:p>
    <w:p w:rsidR="00D66CCD" w:rsidRPr="004867E8" w:rsidRDefault="00D66CCD" w:rsidP="00D66CCD">
      <w:pPr>
        <w:pStyle w:val="subsection"/>
      </w:pPr>
      <w:r w:rsidRPr="004867E8">
        <w:tab/>
        <w:t>(3)</w:t>
      </w:r>
      <w:r w:rsidRPr="004867E8">
        <w:tab/>
        <w:t>This regulation does not affect the power of the relevant Minister or an authorised person to grant a permission under subregulation</w:t>
      </w:r>
      <w:r w:rsidR="004867E8" w:rsidRPr="004867E8">
        <w:t> </w:t>
      </w:r>
      <w:r w:rsidRPr="004867E8">
        <w:t>9(3) subject to conditions or requirements</w:t>
      </w:r>
      <w:r w:rsidR="009A48CA" w:rsidRPr="004867E8">
        <w:t>.</w:t>
      </w:r>
    </w:p>
    <w:p w:rsidR="00714996" w:rsidRPr="004867E8" w:rsidRDefault="008C4758" w:rsidP="00714996">
      <w:pPr>
        <w:pStyle w:val="ItemHead"/>
      </w:pPr>
      <w:r w:rsidRPr="004867E8">
        <w:t>8</w:t>
      </w:r>
      <w:r w:rsidR="00714996" w:rsidRPr="004867E8">
        <w:t xml:space="preserve">  Paragraph 13H(4)(a)</w:t>
      </w:r>
    </w:p>
    <w:p w:rsidR="00714996" w:rsidRPr="004867E8" w:rsidRDefault="00714996" w:rsidP="00714996">
      <w:pPr>
        <w:pStyle w:val="Item"/>
      </w:pPr>
      <w:r w:rsidRPr="004867E8">
        <w:t>Repeal the paragraph</w:t>
      </w:r>
      <w:r w:rsidR="009A48CA" w:rsidRPr="004867E8">
        <w:t>.</w:t>
      </w:r>
    </w:p>
    <w:p w:rsidR="00141C3B" w:rsidRPr="004867E8" w:rsidRDefault="008C4758" w:rsidP="00141C3B">
      <w:pPr>
        <w:pStyle w:val="ItemHead"/>
      </w:pPr>
      <w:r w:rsidRPr="004867E8">
        <w:t>9</w:t>
      </w:r>
      <w:r w:rsidR="00141C3B" w:rsidRPr="004867E8">
        <w:t xml:space="preserve">  </w:t>
      </w:r>
      <w:r w:rsidR="000E7257" w:rsidRPr="004867E8">
        <w:t>P</w:t>
      </w:r>
      <w:r w:rsidR="00141C3B" w:rsidRPr="004867E8">
        <w:t>aragraph</w:t>
      </w:r>
      <w:r w:rsidR="00AE2B08" w:rsidRPr="004867E8">
        <w:t xml:space="preserve"> </w:t>
      </w:r>
      <w:r w:rsidR="00141C3B" w:rsidRPr="004867E8">
        <w:t>13H(4)(b)</w:t>
      </w:r>
    </w:p>
    <w:p w:rsidR="00141C3B" w:rsidRPr="004867E8" w:rsidRDefault="000E7257" w:rsidP="00141C3B">
      <w:pPr>
        <w:pStyle w:val="Item"/>
      </w:pPr>
      <w:r w:rsidRPr="004867E8">
        <w:t>Omit “Resources;”, substitute “Resources; or”.</w:t>
      </w:r>
    </w:p>
    <w:p w:rsidR="00D66CCD" w:rsidRPr="004867E8" w:rsidRDefault="008C4758" w:rsidP="00D66CCD">
      <w:pPr>
        <w:pStyle w:val="ItemHead"/>
      </w:pPr>
      <w:r w:rsidRPr="004867E8">
        <w:t>10</w:t>
      </w:r>
      <w:r w:rsidR="00D66CCD" w:rsidRPr="004867E8">
        <w:t xml:space="preserve">  Subregulation</w:t>
      </w:r>
      <w:r w:rsidR="004867E8" w:rsidRPr="004867E8">
        <w:t> </w:t>
      </w:r>
      <w:r w:rsidR="00D66CCD" w:rsidRPr="004867E8">
        <w:t>13H(5)</w:t>
      </w:r>
    </w:p>
    <w:p w:rsidR="00D66CCD" w:rsidRPr="004867E8" w:rsidRDefault="00D12D06" w:rsidP="00D66CCD">
      <w:pPr>
        <w:pStyle w:val="Item"/>
      </w:pPr>
      <w:r w:rsidRPr="004867E8">
        <w:t xml:space="preserve">Omit </w:t>
      </w:r>
      <w:r w:rsidR="00C0461C" w:rsidRPr="004867E8">
        <w:t>“(1)”, substitute “(1A)”</w:t>
      </w:r>
      <w:r w:rsidR="009A48CA" w:rsidRPr="004867E8">
        <w:t>.</w:t>
      </w:r>
    </w:p>
    <w:p w:rsidR="00485A6E" w:rsidRPr="004867E8" w:rsidRDefault="008C4758" w:rsidP="00485A6E">
      <w:pPr>
        <w:pStyle w:val="ItemHead"/>
      </w:pPr>
      <w:r w:rsidRPr="004867E8">
        <w:t>11</w:t>
      </w:r>
      <w:r w:rsidR="00485A6E" w:rsidRPr="004867E8">
        <w:t xml:space="preserve">  After </w:t>
      </w:r>
      <w:r w:rsidR="002B0194" w:rsidRPr="004867E8">
        <w:t>regulation</w:t>
      </w:r>
      <w:r w:rsidR="004867E8" w:rsidRPr="004867E8">
        <w:t> </w:t>
      </w:r>
      <w:r w:rsidR="00485A6E" w:rsidRPr="004867E8">
        <w:t>14</w:t>
      </w:r>
    </w:p>
    <w:p w:rsidR="00485A6E" w:rsidRPr="004867E8" w:rsidRDefault="00485A6E" w:rsidP="00485A6E">
      <w:pPr>
        <w:pStyle w:val="Item"/>
      </w:pPr>
      <w:r w:rsidRPr="004867E8">
        <w:t>Insert:</w:t>
      </w:r>
    </w:p>
    <w:p w:rsidR="00485A6E" w:rsidRPr="004867E8" w:rsidRDefault="00485A6E" w:rsidP="00485A6E">
      <w:pPr>
        <w:pStyle w:val="ActHead2"/>
      </w:pPr>
      <w:bookmarkStart w:id="25" w:name="f_Check_Lines_above"/>
      <w:bookmarkStart w:id="26" w:name="_Toc507404260"/>
      <w:bookmarkEnd w:id="25"/>
      <w:r w:rsidRPr="004867E8">
        <w:rPr>
          <w:rStyle w:val="CharPartNo"/>
        </w:rPr>
        <w:t>Part</w:t>
      </w:r>
      <w:r w:rsidR="004867E8" w:rsidRPr="004867E8">
        <w:rPr>
          <w:rStyle w:val="CharPartNo"/>
        </w:rPr>
        <w:t> </w:t>
      </w:r>
      <w:r w:rsidRPr="004867E8">
        <w:rPr>
          <w:rStyle w:val="CharPartNo"/>
        </w:rPr>
        <w:t>5</w:t>
      </w:r>
      <w:r w:rsidRPr="004867E8">
        <w:t>—</w:t>
      </w:r>
      <w:r w:rsidR="00D51FAE" w:rsidRPr="004867E8">
        <w:rPr>
          <w:rStyle w:val="CharPartText"/>
        </w:rPr>
        <w:t>Transitional matters</w:t>
      </w:r>
      <w:bookmarkEnd w:id="26"/>
    </w:p>
    <w:p w:rsidR="00AC4E6B" w:rsidRPr="004867E8" w:rsidRDefault="00AC4E6B" w:rsidP="00AC4E6B">
      <w:pPr>
        <w:pStyle w:val="Header"/>
      </w:pPr>
      <w:r w:rsidRPr="004867E8">
        <w:rPr>
          <w:rStyle w:val="CharDivNo"/>
        </w:rPr>
        <w:t xml:space="preserve"> </w:t>
      </w:r>
      <w:r w:rsidRPr="004867E8">
        <w:rPr>
          <w:rStyle w:val="CharDivText"/>
        </w:rPr>
        <w:t xml:space="preserve"> </w:t>
      </w:r>
    </w:p>
    <w:p w:rsidR="00F60297" w:rsidRPr="004867E8" w:rsidRDefault="008C4758" w:rsidP="00CE7631">
      <w:pPr>
        <w:pStyle w:val="ItemHead"/>
      </w:pPr>
      <w:r w:rsidRPr="004867E8">
        <w:t>12</w:t>
      </w:r>
      <w:r w:rsidR="00F60297" w:rsidRPr="004867E8">
        <w:t xml:space="preserve">  </w:t>
      </w:r>
      <w:r w:rsidR="00CE7631" w:rsidRPr="004867E8">
        <w:t xml:space="preserve">After </w:t>
      </w:r>
      <w:r w:rsidR="002B0194" w:rsidRPr="004867E8">
        <w:t>regulation</w:t>
      </w:r>
      <w:r w:rsidR="004867E8" w:rsidRPr="004867E8">
        <w:t> </w:t>
      </w:r>
      <w:r w:rsidR="00CE7631" w:rsidRPr="004867E8">
        <w:t>17</w:t>
      </w:r>
    </w:p>
    <w:p w:rsidR="00CE7631" w:rsidRPr="004867E8" w:rsidRDefault="00CE7631" w:rsidP="00CE7631">
      <w:pPr>
        <w:pStyle w:val="Item"/>
      </w:pPr>
      <w:r w:rsidRPr="004867E8">
        <w:t>Insert:</w:t>
      </w:r>
    </w:p>
    <w:p w:rsidR="006D5445" w:rsidRPr="004867E8" w:rsidRDefault="006D5445" w:rsidP="006D5445">
      <w:pPr>
        <w:pStyle w:val="ActHead5"/>
      </w:pPr>
      <w:bookmarkStart w:id="27" w:name="_Toc507404261"/>
      <w:r w:rsidRPr="004867E8">
        <w:rPr>
          <w:rStyle w:val="CharSectno"/>
        </w:rPr>
        <w:t>1</w:t>
      </w:r>
      <w:r w:rsidR="00FD2315" w:rsidRPr="004867E8">
        <w:rPr>
          <w:rStyle w:val="CharSectno"/>
        </w:rPr>
        <w:t>8</w:t>
      </w:r>
      <w:r w:rsidR="00AC4E6B" w:rsidRPr="004867E8">
        <w:t xml:space="preserve">  </w:t>
      </w:r>
      <w:r w:rsidR="00D51FAE" w:rsidRPr="004867E8">
        <w:t xml:space="preserve">Amendments made by the </w:t>
      </w:r>
      <w:r w:rsidR="00141C3B" w:rsidRPr="004867E8">
        <w:rPr>
          <w:i/>
        </w:rPr>
        <w:t>Customs (Prohibited Exports) Amendment (Defence and Strategic Goods) Regulation</w:t>
      </w:r>
      <w:r w:rsidR="00CE7631" w:rsidRPr="004867E8">
        <w:rPr>
          <w:i/>
        </w:rPr>
        <w:t>s</w:t>
      </w:r>
      <w:r w:rsidR="004867E8" w:rsidRPr="004867E8">
        <w:rPr>
          <w:i/>
        </w:rPr>
        <w:t> </w:t>
      </w:r>
      <w:r w:rsidR="000F4962" w:rsidRPr="004867E8">
        <w:rPr>
          <w:i/>
        </w:rPr>
        <w:t>2018</w:t>
      </w:r>
      <w:bookmarkEnd w:id="27"/>
    </w:p>
    <w:p w:rsidR="001F077A" w:rsidRPr="004867E8" w:rsidRDefault="001F077A" w:rsidP="001F077A">
      <w:pPr>
        <w:pStyle w:val="SubsectionHead"/>
      </w:pPr>
      <w:r w:rsidRPr="004867E8">
        <w:t>Licences and permissions</w:t>
      </w:r>
    </w:p>
    <w:p w:rsidR="001F077A" w:rsidRPr="004867E8" w:rsidRDefault="001F077A" w:rsidP="001F077A">
      <w:pPr>
        <w:pStyle w:val="subsection"/>
      </w:pPr>
      <w:r w:rsidRPr="004867E8">
        <w:tab/>
        <w:t>(</w:t>
      </w:r>
      <w:r w:rsidR="00264FAC" w:rsidRPr="004867E8">
        <w:t>1</w:t>
      </w:r>
      <w:r w:rsidRPr="004867E8">
        <w:t>)</w:t>
      </w:r>
      <w:r w:rsidRPr="004867E8">
        <w:tab/>
        <w:t xml:space="preserve">A licence or permission </w:t>
      </w:r>
      <w:r w:rsidR="00264FAC" w:rsidRPr="004867E8">
        <w:t>granted under regulation</w:t>
      </w:r>
      <w:r w:rsidR="004867E8" w:rsidRPr="004867E8">
        <w:t> </w:t>
      </w:r>
      <w:r w:rsidR="00264FAC" w:rsidRPr="004867E8">
        <w:t>13E that was in force immediately before</w:t>
      </w:r>
      <w:r w:rsidRPr="004867E8">
        <w:t xml:space="preserve"> </w:t>
      </w:r>
      <w:r w:rsidR="00264FAC" w:rsidRPr="004867E8">
        <w:t>the day (the</w:t>
      </w:r>
      <w:r w:rsidR="00264FAC" w:rsidRPr="004867E8">
        <w:rPr>
          <w:i/>
        </w:rPr>
        <w:t xml:space="preserve"> </w:t>
      </w:r>
      <w:r w:rsidR="00264FAC" w:rsidRPr="004867E8">
        <w:rPr>
          <w:b/>
          <w:i/>
        </w:rPr>
        <w:t>commencement day</w:t>
      </w:r>
      <w:r w:rsidR="00264FAC" w:rsidRPr="004867E8">
        <w:t>)</w:t>
      </w:r>
      <w:r w:rsidR="00264FAC" w:rsidRPr="004867E8">
        <w:rPr>
          <w:b/>
          <w:i/>
        </w:rPr>
        <w:t xml:space="preserve"> </w:t>
      </w:r>
      <w:r w:rsidR="00264FAC" w:rsidRPr="004867E8">
        <w:t xml:space="preserve">on which </w:t>
      </w:r>
      <w:r w:rsidR="004F34AA" w:rsidRPr="004867E8">
        <w:t>Schedule</w:t>
      </w:r>
      <w:r w:rsidR="004867E8" w:rsidRPr="004867E8">
        <w:t> </w:t>
      </w:r>
      <w:r w:rsidR="004F34AA" w:rsidRPr="004867E8">
        <w:t xml:space="preserve">1 to </w:t>
      </w:r>
      <w:r w:rsidR="00264FAC" w:rsidRPr="004867E8">
        <w:t xml:space="preserve">the </w:t>
      </w:r>
      <w:r w:rsidR="00264FAC" w:rsidRPr="004867E8">
        <w:rPr>
          <w:i/>
        </w:rPr>
        <w:t>Customs (Prohibited Exports) Amendment (Defence and Strategic Goods) Regulation</w:t>
      </w:r>
      <w:r w:rsidR="00D51FAE" w:rsidRPr="004867E8">
        <w:rPr>
          <w:i/>
        </w:rPr>
        <w:t>s</w:t>
      </w:r>
      <w:r w:rsidR="004867E8" w:rsidRPr="004867E8">
        <w:rPr>
          <w:i/>
        </w:rPr>
        <w:t> </w:t>
      </w:r>
      <w:r w:rsidR="000F4962" w:rsidRPr="004867E8">
        <w:rPr>
          <w:i/>
        </w:rPr>
        <w:t>2018</w:t>
      </w:r>
      <w:r w:rsidR="00AE6C3D" w:rsidRPr="004867E8">
        <w:t xml:space="preserve"> (the </w:t>
      </w:r>
      <w:r w:rsidR="00AE6C3D" w:rsidRPr="004867E8">
        <w:rPr>
          <w:b/>
          <w:i/>
        </w:rPr>
        <w:t xml:space="preserve">amending </w:t>
      </w:r>
      <w:r w:rsidR="00E93506" w:rsidRPr="004867E8">
        <w:rPr>
          <w:b/>
          <w:i/>
        </w:rPr>
        <w:t>r</w:t>
      </w:r>
      <w:r w:rsidR="00AE6C3D" w:rsidRPr="004867E8">
        <w:rPr>
          <w:b/>
          <w:i/>
        </w:rPr>
        <w:t>egulation</w:t>
      </w:r>
      <w:r w:rsidR="00D51FAE" w:rsidRPr="004867E8">
        <w:rPr>
          <w:b/>
          <w:i/>
        </w:rPr>
        <w:t>s</w:t>
      </w:r>
      <w:r w:rsidR="00AE6C3D" w:rsidRPr="004867E8">
        <w:t>)</w:t>
      </w:r>
      <w:r w:rsidR="00264FAC" w:rsidRPr="004867E8">
        <w:rPr>
          <w:i/>
        </w:rPr>
        <w:t xml:space="preserve"> </w:t>
      </w:r>
      <w:r w:rsidR="00D51FAE" w:rsidRPr="004867E8">
        <w:t>commence</w:t>
      </w:r>
      <w:r w:rsidR="00C02958" w:rsidRPr="004867E8">
        <w:t>s</w:t>
      </w:r>
      <w:r w:rsidRPr="004867E8">
        <w:t xml:space="preserve"> </w:t>
      </w:r>
      <w:r w:rsidR="00264FAC" w:rsidRPr="004867E8">
        <w:t xml:space="preserve">continues to have effect, on and after that day, </w:t>
      </w:r>
      <w:r w:rsidRPr="004867E8">
        <w:t>as if it were a permission granted under regulation</w:t>
      </w:r>
      <w:r w:rsidR="004867E8" w:rsidRPr="004867E8">
        <w:t> </w:t>
      </w:r>
      <w:r w:rsidR="009A48CA" w:rsidRPr="004867E8">
        <w:t>13E</w:t>
      </w:r>
      <w:r w:rsidRPr="004867E8">
        <w:t xml:space="preserve"> as </w:t>
      </w:r>
      <w:r w:rsidR="006D5445" w:rsidRPr="004867E8">
        <w:t>substituted</w:t>
      </w:r>
      <w:r w:rsidRPr="004867E8">
        <w:t xml:space="preserve"> by </w:t>
      </w:r>
      <w:r w:rsidR="00AE6C3D" w:rsidRPr="004867E8">
        <w:t>the amending</w:t>
      </w:r>
      <w:r w:rsidR="00264FAC" w:rsidRPr="004867E8">
        <w:t xml:space="preserve"> </w:t>
      </w:r>
      <w:r w:rsidR="004877FD" w:rsidRPr="004867E8">
        <w:t>r</w:t>
      </w:r>
      <w:r w:rsidR="00264FAC" w:rsidRPr="004867E8">
        <w:t>egulation</w:t>
      </w:r>
      <w:r w:rsidR="004877FD" w:rsidRPr="004867E8">
        <w:t>s</w:t>
      </w:r>
      <w:r w:rsidR="009A48CA" w:rsidRPr="004867E8">
        <w:t>.</w:t>
      </w:r>
    </w:p>
    <w:p w:rsidR="00C41C45" w:rsidRPr="004867E8" w:rsidRDefault="00C41C45" w:rsidP="00C41C45">
      <w:pPr>
        <w:pStyle w:val="notetext"/>
      </w:pPr>
      <w:r w:rsidRPr="004867E8">
        <w:t>Note</w:t>
      </w:r>
      <w:r w:rsidR="004877FD" w:rsidRPr="004867E8">
        <w:t xml:space="preserve"> 1</w:t>
      </w:r>
      <w:r w:rsidRPr="004867E8">
        <w:t>:</w:t>
      </w:r>
      <w:r w:rsidRPr="004867E8">
        <w:tab/>
        <w:t>Permissions granted under regulation</w:t>
      </w:r>
      <w:r w:rsidR="004867E8" w:rsidRPr="004867E8">
        <w:t> </w:t>
      </w:r>
      <w:r w:rsidR="009A48CA" w:rsidRPr="004867E8">
        <w:t>13E</w:t>
      </w:r>
      <w:r w:rsidRPr="004867E8">
        <w:t xml:space="preserve"> </w:t>
      </w:r>
      <w:r w:rsidR="00694E94" w:rsidRPr="004867E8">
        <w:t>relate to the</w:t>
      </w:r>
      <w:r w:rsidRPr="004867E8">
        <w:t xml:space="preserve"> export of defence and strategic goods</w:t>
      </w:r>
      <w:r w:rsidR="009A48CA" w:rsidRPr="004867E8">
        <w:t>.</w:t>
      </w:r>
    </w:p>
    <w:p w:rsidR="004877FD" w:rsidRPr="004867E8" w:rsidRDefault="004877FD" w:rsidP="00C41C45">
      <w:pPr>
        <w:pStyle w:val="notetext"/>
      </w:pPr>
      <w:r w:rsidRPr="004867E8">
        <w:t>Note 2:</w:t>
      </w:r>
      <w:r w:rsidRPr="004867E8">
        <w:tab/>
      </w:r>
      <w:r w:rsidR="003A3138" w:rsidRPr="004867E8">
        <w:t>S</w:t>
      </w:r>
      <w:r w:rsidRPr="004867E8">
        <w:t>ee</w:t>
      </w:r>
      <w:r w:rsidR="003A3138" w:rsidRPr="004867E8">
        <w:t xml:space="preserve"> also</w:t>
      </w:r>
      <w:r w:rsidRPr="004867E8">
        <w:t xml:space="preserve"> item</w:t>
      </w:r>
      <w:r w:rsidR="004867E8" w:rsidRPr="004867E8">
        <w:t> </w:t>
      </w:r>
      <w:r w:rsidRPr="004867E8">
        <w:t>4 of Schedule</w:t>
      </w:r>
      <w:r w:rsidR="004867E8" w:rsidRPr="004867E8">
        <w:t> </w:t>
      </w:r>
      <w:r w:rsidRPr="004867E8">
        <w:t xml:space="preserve">1 to the </w:t>
      </w:r>
      <w:r w:rsidRPr="004867E8">
        <w:rPr>
          <w:i/>
        </w:rPr>
        <w:t>Customs and Other Legislation Amendment Act 2017</w:t>
      </w:r>
      <w:r w:rsidR="003A3138" w:rsidRPr="004867E8">
        <w:t>, which relates to paragraph</w:t>
      </w:r>
      <w:r w:rsidR="004867E8" w:rsidRPr="004867E8">
        <w:t> </w:t>
      </w:r>
      <w:r w:rsidR="003A3138" w:rsidRPr="004867E8">
        <w:t>13ED(1)(b)</w:t>
      </w:r>
      <w:r w:rsidR="00C02958" w:rsidRPr="004867E8">
        <w:t xml:space="preserve"> of these Regulations</w:t>
      </w:r>
      <w:r w:rsidR="003A3138" w:rsidRPr="004867E8">
        <w:t xml:space="preserve"> (Minister’s power to revoke a permission for national security etc. reasons) as inserted by the amending regulations.</w:t>
      </w:r>
    </w:p>
    <w:p w:rsidR="00C668C9" w:rsidRPr="004867E8" w:rsidRDefault="008F6825" w:rsidP="008F6825">
      <w:pPr>
        <w:pStyle w:val="subsection"/>
      </w:pPr>
      <w:r w:rsidRPr="004867E8">
        <w:tab/>
        <w:t>(2)</w:t>
      </w:r>
      <w:r w:rsidRPr="004867E8">
        <w:tab/>
      </w:r>
      <w:r w:rsidR="00C668C9" w:rsidRPr="004867E8">
        <w:t xml:space="preserve">If </w:t>
      </w:r>
      <w:r w:rsidR="00325FDE" w:rsidRPr="004867E8">
        <w:t>Schedule</w:t>
      </w:r>
      <w:r w:rsidR="004867E8" w:rsidRPr="004867E8">
        <w:t> </w:t>
      </w:r>
      <w:r w:rsidR="00325FDE" w:rsidRPr="004867E8">
        <w:t>1 to the</w:t>
      </w:r>
      <w:r w:rsidR="00C668C9" w:rsidRPr="004867E8">
        <w:t xml:space="preserve"> amending </w:t>
      </w:r>
      <w:r w:rsidR="00E93506" w:rsidRPr="004867E8">
        <w:t>r</w:t>
      </w:r>
      <w:r w:rsidR="00C668C9" w:rsidRPr="004867E8">
        <w:t>egulation</w:t>
      </w:r>
      <w:r w:rsidR="00D51FAE" w:rsidRPr="004867E8">
        <w:t>s</w:t>
      </w:r>
      <w:r w:rsidR="00C668C9" w:rsidRPr="004867E8">
        <w:t xml:space="preserve"> amends a reference in another instrument to a licence or permission granted under regulation</w:t>
      </w:r>
      <w:r w:rsidR="004867E8" w:rsidRPr="004867E8">
        <w:t> </w:t>
      </w:r>
      <w:r w:rsidR="00C668C9" w:rsidRPr="004867E8">
        <w:t>13E of these Regulations so that the instrument only refers to a permission granted under regulation</w:t>
      </w:r>
      <w:r w:rsidR="004867E8" w:rsidRPr="004867E8">
        <w:t> </w:t>
      </w:r>
      <w:r w:rsidR="00C668C9" w:rsidRPr="004867E8">
        <w:t>13E, the reference to a permission, on and after the commencement day, includes a reference to a licence granted under regulation</w:t>
      </w:r>
      <w:r w:rsidR="004867E8" w:rsidRPr="004867E8">
        <w:t> </w:t>
      </w:r>
      <w:r w:rsidR="00C668C9" w:rsidRPr="004867E8">
        <w:t>13E before the commencement day</w:t>
      </w:r>
      <w:r w:rsidR="009A48CA" w:rsidRPr="004867E8">
        <w:t>.</w:t>
      </w:r>
    </w:p>
    <w:p w:rsidR="00C41C45" w:rsidRPr="004867E8" w:rsidRDefault="00C41C45" w:rsidP="00C41C45">
      <w:pPr>
        <w:pStyle w:val="subsection"/>
      </w:pPr>
      <w:r w:rsidRPr="004867E8">
        <w:tab/>
        <w:t>(</w:t>
      </w:r>
      <w:r w:rsidR="00BB57AB" w:rsidRPr="004867E8">
        <w:t>3</w:t>
      </w:r>
      <w:r w:rsidRPr="004867E8">
        <w:t>)</w:t>
      </w:r>
      <w:r w:rsidRPr="004867E8">
        <w:tab/>
      </w:r>
      <w:r w:rsidR="00713E71" w:rsidRPr="004867E8">
        <w:t xml:space="preserve">These </w:t>
      </w:r>
      <w:r w:rsidR="00AA7017" w:rsidRPr="004867E8">
        <w:t>R</w:t>
      </w:r>
      <w:r w:rsidR="00713E71" w:rsidRPr="004867E8">
        <w:t>egulations apply, on and after the commencement day, in relation to a</w:t>
      </w:r>
      <w:r w:rsidRPr="004867E8">
        <w:t>n application for a permission under regulation</w:t>
      </w:r>
      <w:r w:rsidR="004867E8" w:rsidRPr="004867E8">
        <w:t> </w:t>
      </w:r>
      <w:r w:rsidRPr="004867E8">
        <w:t xml:space="preserve">13E that had been made, but not decided, immediately before </w:t>
      </w:r>
      <w:r w:rsidR="00713E71" w:rsidRPr="004867E8">
        <w:t>that</w:t>
      </w:r>
      <w:r w:rsidRPr="004867E8">
        <w:t xml:space="preserve"> day </w:t>
      </w:r>
      <w:r w:rsidR="00713E71" w:rsidRPr="004867E8">
        <w:t xml:space="preserve">as if it were </w:t>
      </w:r>
      <w:r w:rsidRPr="004867E8">
        <w:t>an application for a permission under regulation</w:t>
      </w:r>
      <w:r w:rsidR="004867E8" w:rsidRPr="004867E8">
        <w:t> </w:t>
      </w:r>
      <w:r w:rsidR="009A48CA" w:rsidRPr="004867E8">
        <w:t>13E</w:t>
      </w:r>
      <w:r w:rsidRPr="004867E8">
        <w:t xml:space="preserve"> as </w:t>
      </w:r>
      <w:r w:rsidR="006D5445" w:rsidRPr="004867E8">
        <w:t>substituted</w:t>
      </w:r>
      <w:r w:rsidRPr="004867E8">
        <w:t xml:space="preserve"> by </w:t>
      </w:r>
      <w:r w:rsidR="00325FDE" w:rsidRPr="004867E8">
        <w:t>Schedule</w:t>
      </w:r>
      <w:r w:rsidR="004867E8" w:rsidRPr="004867E8">
        <w:t> </w:t>
      </w:r>
      <w:r w:rsidR="00325FDE" w:rsidRPr="004867E8">
        <w:t xml:space="preserve">1 to </w:t>
      </w:r>
      <w:r w:rsidRPr="004867E8">
        <w:t xml:space="preserve">the amending </w:t>
      </w:r>
      <w:r w:rsidR="00E93506" w:rsidRPr="004867E8">
        <w:t>r</w:t>
      </w:r>
      <w:r w:rsidRPr="004867E8">
        <w:t>egulation</w:t>
      </w:r>
      <w:r w:rsidR="00D51FAE" w:rsidRPr="004867E8">
        <w:t>s</w:t>
      </w:r>
      <w:r w:rsidR="009A48CA" w:rsidRPr="004867E8">
        <w:t>.</w:t>
      </w:r>
    </w:p>
    <w:p w:rsidR="00561F33" w:rsidRPr="004867E8" w:rsidRDefault="00561F33" w:rsidP="00C41C45">
      <w:pPr>
        <w:pStyle w:val="subsection"/>
      </w:pPr>
      <w:r w:rsidRPr="004867E8">
        <w:tab/>
        <w:t>(</w:t>
      </w:r>
      <w:r w:rsidR="00BB57AB" w:rsidRPr="004867E8">
        <w:t>4</w:t>
      </w:r>
      <w:r w:rsidRPr="004867E8">
        <w:t>)</w:t>
      </w:r>
      <w:r w:rsidRPr="004867E8">
        <w:tab/>
      </w:r>
      <w:r w:rsidR="000307B1" w:rsidRPr="004867E8">
        <w:t xml:space="preserve">Despite anything else in this regulation, </w:t>
      </w:r>
      <w:r w:rsidRPr="004867E8">
        <w:t>the amendments made by</w:t>
      </w:r>
      <w:r w:rsidR="00325FDE" w:rsidRPr="004867E8">
        <w:t xml:space="preserve"> Schedule</w:t>
      </w:r>
      <w:r w:rsidR="004867E8" w:rsidRPr="004867E8">
        <w:t> </w:t>
      </w:r>
      <w:r w:rsidR="00325FDE" w:rsidRPr="004867E8">
        <w:t>1 to</w:t>
      </w:r>
      <w:r w:rsidRPr="004867E8">
        <w:t xml:space="preserve"> the amending </w:t>
      </w:r>
      <w:r w:rsidR="00E93506" w:rsidRPr="004867E8">
        <w:t>r</w:t>
      </w:r>
      <w:r w:rsidRPr="004867E8">
        <w:t>egulation</w:t>
      </w:r>
      <w:r w:rsidR="00D51FAE" w:rsidRPr="004867E8">
        <w:t>s</w:t>
      </w:r>
      <w:r w:rsidRPr="004867E8">
        <w:t xml:space="preserve"> (other than the amendment to insert this regulation) do not apply in relation to an application for a permission under regulation</w:t>
      </w:r>
      <w:r w:rsidR="004867E8" w:rsidRPr="004867E8">
        <w:t> </w:t>
      </w:r>
      <w:r w:rsidRPr="004867E8">
        <w:t>13E</w:t>
      </w:r>
      <w:r w:rsidR="00A8499F" w:rsidRPr="004867E8">
        <w:t xml:space="preserve"> (as in force before the commencement day)</w:t>
      </w:r>
      <w:r w:rsidRPr="004867E8">
        <w:t xml:space="preserve"> if:</w:t>
      </w:r>
    </w:p>
    <w:p w:rsidR="00561F33" w:rsidRPr="004867E8" w:rsidRDefault="00561F33" w:rsidP="00561F33">
      <w:pPr>
        <w:pStyle w:val="paragraph"/>
      </w:pPr>
      <w:r w:rsidRPr="004867E8">
        <w:tab/>
        <w:t>(a)</w:t>
      </w:r>
      <w:r w:rsidRPr="004867E8">
        <w:tab/>
        <w:t>the application had been made, but not decided, immediately before the commencement day; and</w:t>
      </w:r>
    </w:p>
    <w:p w:rsidR="00561F33" w:rsidRPr="004867E8" w:rsidRDefault="00561F33" w:rsidP="00561F33">
      <w:pPr>
        <w:pStyle w:val="paragraph"/>
      </w:pPr>
      <w:r w:rsidRPr="004867E8">
        <w:tab/>
        <w:t>(b)</w:t>
      </w:r>
      <w:r w:rsidRPr="004867E8">
        <w:tab/>
        <w:t>the application had been referred to the Defence Minister under regulation</w:t>
      </w:r>
      <w:r w:rsidR="004867E8" w:rsidRPr="004867E8">
        <w:t> </w:t>
      </w:r>
      <w:r w:rsidRPr="004867E8">
        <w:t>13H before that day</w:t>
      </w:r>
      <w:r w:rsidR="009A48CA" w:rsidRPr="004867E8">
        <w:t>.</w:t>
      </w:r>
    </w:p>
    <w:p w:rsidR="001F077A" w:rsidRPr="004867E8" w:rsidRDefault="001F077A" w:rsidP="00264FAC">
      <w:pPr>
        <w:pStyle w:val="SubsectionHead"/>
      </w:pPr>
      <w:r w:rsidRPr="004867E8">
        <w:t>A</w:t>
      </w:r>
      <w:r w:rsidR="00264FAC" w:rsidRPr="004867E8">
        <w:t>uthorised persons</w:t>
      </w:r>
    </w:p>
    <w:p w:rsidR="00AE6C3D" w:rsidRPr="004867E8" w:rsidRDefault="00AE6C3D" w:rsidP="00AE6C3D">
      <w:pPr>
        <w:pStyle w:val="subsection"/>
      </w:pPr>
      <w:r w:rsidRPr="004867E8">
        <w:tab/>
        <w:t>(</w:t>
      </w:r>
      <w:r w:rsidR="00BB57AB" w:rsidRPr="004867E8">
        <w:t>5</w:t>
      </w:r>
      <w:r w:rsidRPr="004867E8">
        <w:t>)</w:t>
      </w:r>
      <w:r w:rsidRPr="004867E8">
        <w:tab/>
        <w:t xml:space="preserve">These </w:t>
      </w:r>
      <w:r w:rsidR="00AA7017" w:rsidRPr="004867E8">
        <w:t>R</w:t>
      </w:r>
      <w:r w:rsidRPr="004867E8">
        <w:t xml:space="preserve">egulations, as amended by </w:t>
      </w:r>
      <w:r w:rsidR="00325FDE" w:rsidRPr="004867E8">
        <w:t>Schedule</w:t>
      </w:r>
      <w:r w:rsidR="004867E8" w:rsidRPr="004867E8">
        <w:t> </w:t>
      </w:r>
      <w:r w:rsidR="00325FDE" w:rsidRPr="004867E8">
        <w:t xml:space="preserve">1 to </w:t>
      </w:r>
      <w:r w:rsidRPr="004867E8">
        <w:t xml:space="preserve">the amending </w:t>
      </w:r>
      <w:r w:rsidR="00E93506" w:rsidRPr="004867E8">
        <w:t>r</w:t>
      </w:r>
      <w:r w:rsidRPr="004867E8">
        <w:t>egulation</w:t>
      </w:r>
      <w:r w:rsidR="003A3138" w:rsidRPr="004867E8">
        <w:t>s</w:t>
      </w:r>
      <w:r w:rsidRPr="004867E8">
        <w:t>, have effect on and after the commencement day as if an authority given to a person employed in the Department of Defence by the Defence Minister under subregulation</w:t>
      </w:r>
      <w:r w:rsidR="004867E8" w:rsidRPr="004867E8">
        <w:t> </w:t>
      </w:r>
      <w:r w:rsidRPr="004867E8">
        <w:t>13E(1A) that was in force immediately before the commencement day were a delegation by the Defence Minister to that person for the purposes of subregulation</w:t>
      </w:r>
      <w:r w:rsidR="004867E8" w:rsidRPr="004867E8">
        <w:t> </w:t>
      </w:r>
      <w:r w:rsidR="009A48CA" w:rsidRPr="004867E8">
        <w:t>13EJ</w:t>
      </w:r>
      <w:r w:rsidRPr="004867E8">
        <w:t>(1) of these Regulations</w:t>
      </w:r>
      <w:r w:rsidR="00BB57AB" w:rsidRPr="004867E8">
        <w:t xml:space="preserve"> as so amended</w:t>
      </w:r>
      <w:r w:rsidR="009A48CA" w:rsidRPr="004867E8">
        <w:t>.</w:t>
      </w:r>
    </w:p>
    <w:p w:rsidR="00AE6C3D" w:rsidRPr="004867E8" w:rsidRDefault="00264FAC" w:rsidP="00264FAC">
      <w:pPr>
        <w:pStyle w:val="subsection"/>
      </w:pPr>
      <w:r w:rsidRPr="004867E8">
        <w:tab/>
        <w:t>(</w:t>
      </w:r>
      <w:r w:rsidR="00BB57AB" w:rsidRPr="004867E8">
        <w:t>6</w:t>
      </w:r>
      <w:r w:rsidRPr="004867E8">
        <w:t>)</w:t>
      </w:r>
      <w:r w:rsidRPr="004867E8">
        <w:tab/>
      </w:r>
      <w:r w:rsidR="00AE6C3D" w:rsidRPr="004867E8">
        <w:t xml:space="preserve">These </w:t>
      </w:r>
      <w:r w:rsidR="00AA7017" w:rsidRPr="004867E8">
        <w:t>R</w:t>
      </w:r>
      <w:r w:rsidR="00AE6C3D" w:rsidRPr="004867E8">
        <w:t xml:space="preserve">egulations, as amended by </w:t>
      </w:r>
      <w:r w:rsidR="00325FDE" w:rsidRPr="004867E8">
        <w:t>Schedule</w:t>
      </w:r>
      <w:r w:rsidR="004867E8" w:rsidRPr="004867E8">
        <w:t> </w:t>
      </w:r>
      <w:r w:rsidR="00325FDE" w:rsidRPr="004867E8">
        <w:t xml:space="preserve">1 to </w:t>
      </w:r>
      <w:r w:rsidR="00AE6C3D" w:rsidRPr="004867E8">
        <w:t xml:space="preserve">the amending </w:t>
      </w:r>
      <w:r w:rsidR="00E93506" w:rsidRPr="004867E8">
        <w:t>r</w:t>
      </w:r>
      <w:r w:rsidR="00AE6C3D" w:rsidRPr="004867E8">
        <w:t>egulation</w:t>
      </w:r>
      <w:r w:rsidR="003A3138" w:rsidRPr="004867E8">
        <w:t>s</w:t>
      </w:r>
      <w:r w:rsidR="00AE6C3D" w:rsidRPr="004867E8">
        <w:t>, have effect on and after the commencement day as if a</w:t>
      </w:r>
      <w:r w:rsidRPr="004867E8">
        <w:t xml:space="preserve">n authority given to an officer of Customs by the Defence Minister under </w:t>
      </w:r>
      <w:r w:rsidR="00AE6C3D" w:rsidRPr="004867E8">
        <w:t>subregulation</w:t>
      </w:r>
      <w:r w:rsidR="004867E8" w:rsidRPr="004867E8">
        <w:t> </w:t>
      </w:r>
      <w:r w:rsidRPr="004867E8">
        <w:t xml:space="preserve">13E(1A) </w:t>
      </w:r>
      <w:r w:rsidR="00AE6C3D" w:rsidRPr="004867E8">
        <w:t xml:space="preserve">that </w:t>
      </w:r>
      <w:r w:rsidRPr="004867E8">
        <w:t>was in force immediately before the commencement day</w:t>
      </w:r>
      <w:r w:rsidR="00AE6C3D" w:rsidRPr="004867E8">
        <w:t xml:space="preserve"> were a delegation by the Defence Minister to that officer for the purposes of subregulation</w:t>
      </w:r>
      <w:r w:rsidR="004867E8" w:rsidRPr="004867E8">
        <w:t> </w:t>
      </w:r>
      <w:r w:rsidR="009A48CA" w:rsidRPr="004867E8">
        <w:t>13EJ</w:t>
      </w:r>
      <w:r w:rsidR="00AE6C3D" w:rsidRPr="004867E8">
        <w:t>(</w:t>
      </w:r>
      <w:r w:rsidR="00A03CE1" w:rsidRPr="004867E8">
        <w:t>3</w:t>
      </w:r>
      <w:r w:rsidR="00AE6C3D" w:rsidRPr="004867E8">
        <w:t>) of these Regulations</w:t>
      </w:r>
      <w:r w:rsidR="00BB57AB" w:rsidRPr="004867E8">
        <w:t xml:space="preserve"> as so amended</w:t>
      </w:r>
      <w:r w:rsidR="009A48CA" w:rsidRPr="004867E8">
        <w:t>.</w:t>
      </w:r>
    </w:p>
    <w:p w:rsidR="00AE6C3D" w:rsidRPr="004867E8" w:rsidRDefault="00AE6C3D" w:rsidP="00AE6C3D">
      <w:pPr>
        <w:pStyle w:val="SubsectionHead"/>
      </w:pPr>
      <w:r w:rsidRPr="004867E8">
        <w:t>Authorised officers</w:t>
      </w:r>
    </w:p>
    <w:p w:rsidR="00AE6C3D" w:rsidRPr="004867E8" w:rsidRDefault="00AE6C3D" w:rsidP="00AE6C3D">
      <w:pPr>
        <w:pStyle w:val="subsection"/>
      </w:pPr>
      <w:r w:rsidRPr="004867E8">
        <w:tab/>
        <w:t>(</w:t>
      </w:r>
      <w:r w:rsidR="00BB57AB" w:rsidRPr="004867E8">
        <w:t>7</w:t>
      </w:r>
      <w:r w:rsidRPr="004867E8">
        <w:t>)</w:t>
      </w:r>
      <w:r w:rsidRPr="004867E8">
        <w:tab/>
        <w:t xml:space="preserve">These </w:t>
      </w:r>
      <w:r w:rsidR="00AA7017" w:rsidRPr="004867E8">
        <w:t>R</w:t>
      </w:r>
      <w:r w:rsidRPr="004867E8">
        <w:t xml:space="preserve">egulations, as amended by </w:t>
      </w:r>
      <w:r w:rsidR="00325FDE" w:rsidRPr="004867E8">
        <w:t>Schedule</w:t>
      </w:r>
      <w:r w:rsidR="004867E8" w:rsidRPr="004867E8">
        <w:t> </w:t>
      </w:r>
      <w:r w:rsidR="00325FDE" w:rsidRPr="004867E8">
        <w:t xml:space="preserve">1 to </w:t>
      </w:r>
      <w:r w:rsidRPr="004867E8">
        <w:t xml:space="preserve">the amending </w:t>
      </w:r>
      <w:r w:rsidR="00E93506" w:rsidRPr="004867E8">
        <w:t>r</w:t>
      </w:r>
      <w:r w:rsidRPr="004867E8">
        <w:t>egulation</w:t>
      </w:r>
      <w:r w:rsidR="003A3138" w:rsidRPr="004867E8">
        <w:t>s</w:t>
      </w:r>
      <w:r w:rsidRPr="004867E8">
        <w:t xml:space="preserve">, have effect on and after the commencement day as if an authorisation by the CEO of an officer of Customs for the purposes of the definition of </w:t>
      </w:r>
      <w:r w:rsidRPr="004867E8">
        <w:rPr>
          <w:b/>
          <w:i/>
        </w:rPr>
        <w:t>authorised officer</w:t>
      </w:r>
      <w:r w:rsidRPr="004867E8">
        <w:t xml:space="preserve"> in subregulation</w:t>
      </w:r>
      <w:r w:rsidR="004867E8" w:rsidRPr="004867E8">
        <w:t> </w:t>
      </w:r>
      <w:r w:rsidRPr="004867E8">
        <w:t>13E(1)</w:t>
      </w:r>
      <w:r w:rsidR="00C41C45" w:rsidRPr="004867E8">
        <w:t xml:space="preserve"> that was in force immediately before the commencement day were an authorisation by the Comptroller</w:t>
      </w:r>
      <w:r w:rsidR="004867E8">
        <w:noBreakHyphen/>
      </w:r>
      <w:r w:rsidR="00C41C45" w:rsidRPr="004867E8">
        <w:t>General of Customs under subregulation</w:t>
      </w:r>
      <w:r w:rsidR="004867E8" w:rsidRPr="004867E8">
        <w:t> </w:t>
      </w:r>
      <w:r w:rsidR="009A48CA" w:rsidRPr="004867E8">
        <w:t>13EA</w:t>
      </w:r>
      <w:r w:rsidR="00A8499F" w:rsidRPr="004867E8">
        <w:t>(4)</w:t>
      </w:r>
      <w:r w:rsidR="00C41C45" w:rsidRPr="004867E8">
        <w:t xml:space="preserve"> of these Regulations as amended by the amending </w:t>
      </w:r>
      <w:r w:rsidR="00AA7017" w:rsidRPr="004867E8">
        <w:t>r</w:t>
      </w:r>
      <w:r w:rsidR="00C41C45" w:rsidRPr="004867E8">
        <w:t>egulation</w:t>
      </w:r>
      <w:r w:rsidR="003A3138" w:rsidRPr="004867E8">
        <w:t>s</w:t>
      </w:r>
      <w:r w:rsidR="00C41C45" w:rsidRPr="004867E8">
        <w:t xml:space="preserve"> for the purposes of paragraph</w:t>
      </w:r>
      <w:r w:rsidR="004867E8" w:rsidRPr="004867E8">
        <w:t> </w:t>
      </w:r>
      <w:r w:rsidR="009A48CA" w:rsidRPr="004867E8">
        <w:t>13EA</w:t>
      </w:r>
      <w:r w:rsidR="00C41C45" w:rsidRPr="004867E8">
        <w:t>(</w:t>
      </w:r>
      <w:r w:rsidR="00A8499F" w:rsidRPr="004867E8">
        <w:t>2</w:t>
      </w:r>
      <w:r w:rsidR="00C41C45" w:rsidRPr="004867E8">
        <w:t>)(c) of these Regulations as so amended</w:t>
      </w:r>
      <w:r w:rsidR="009A48CA" w:rsidRPr="004867E8">
        <w:t>.</w:t>
      </w:r>
    </w:p>
    <w:p w:rsidR="005047C6" w:rsidRPr="004867E8" w:rsidRDefault="005047C6" w:rsidP="005047C6">
      <w:pPr>
        <w:pStyle w:val="ActHead7"/>
        <w:pageBreakBefore/>
      </w:pPr>
      <w:bookmarkStart w:id="28" w:name="_Toc507404262"/>
      <w:r w:rsidRPr="004867E8">
        <w:rPr>
          <w:rStyle w:val="CharAmPartNo"/>
        </w:rPr>
        <w:t>Part</w:t>
      </w:r>
      <w:r w:rsidR="004867E8" w:rsidRPr="004867E8">
        <w:rPr>
          <w:rStyle w:val="CharAmPartNo"/>
        </w:rPr>
        <w:t> </w:t>
      </w:r>
      <w:r w:rsidRPr="004867E8">
        <w:rPr>
          <w:rStyle w:val="CharAmPartNo"/>
        </w:rPr>
        <w:t>2</w:t>
      </w:r>
      <w:r w:rsidRPr="004867E8">
        <w:t>—</w:t>
      </w:r>
      <w:r w:rsidRPr="004867E8">
        <w:rPr>
          <w:rStyle w:val="CharAmPartText"/>
        </w:rPr>
        <w:t>Consequential amendments</w:t>
      </w:r>
      <w:bookmarkEnd w:id="28"/>
    </w:p>
    <w:p w:rsidR="005047C6" w:rsidRPr="004867E8" w:rsidRDefault="005047C6" w:rsidP="005047C6">
      <w:pPr>
        <w:pStyle w:val="ActHead9"/>
      </w:pPr>
      <w:bookmarkStart w:id="29" w:name="_Toc507404263"/>
      <w:r w:rsidRPr="004867E8">
        <w:t>Customs (Prohibited Imports) Regulations</w:t>
      </w:r>
      <w:r w:rsidR="004867E8" w:rsidRPr="004867E8">
        <w:t> </w:t>
      </w:r>
      <w:r w:rsidRPr="004867E8">
        <w:t>1956</w:t>
      </w:r>
      <w:bookmarkEnd w:id="29"/>
    </w:p>
    <w:p w:rsidR="005047C6" w:rsidRPr="004867E8" w:rsidRDefault="008C4758" w:rsidP="005047C6">
      <w:pPr>
        <w:pStyle w:val="ItemHead"/>
      </w:pPr>
      <w:r w:rsidRPr="004867E8">
        <w:t>13</w:t>
      </w:r>
      <w:r w:rsidR="005047C6" w:rsidRPr="004867E8">
        <w:t xml:space="preserve">  Paragraph 3D(b)</w:t>
      </w:r>
    </w:p>
    <w:p w:rsidR="005047C6" w:rsidRPr="004867E8" w:rsidRDefault="005047C6" w:rsidP="005047C6">
      <w:pPr>
        <w:pStyle w:val="Item"/>
      </w:pPr>
      <w:r w:rsidRPr="004867E8">
        <w:t>Repeal the paragraph, substitute:</w:t>
      </w:r>
    </w:p>
    <w:p w:rsidR="005047C6" w:rsidRPr="004867E8" w:rsidRDefault="005047C6" w:rsidP="005047C6">
      <w:pPr>
        <w:pStyle w:val="paragraph"/>
      </w:pPr>
      <w:r w:rsidRPr="004867E8">
        <w:tab/>
        <w:t>(b)</w:t>
      </w:r>
      <w:r w:rsidRPr="004867E8">
        <w:tab/>
        <w:t xml:space="preserve">if the </w:t>
      </w:r>
      <w:r w:rsidR="006C57A2" w:rsidRPr="004867E8">
        <w:t>exportation</w:t>
      </w:r>
      <w:r w:rsidRPr="004867E8">
        <w:t xml:space="preserve"> of the goods </w:t>
      </w:r>
      <w:r w:rsidR="0031108A" w:rsidRPr="004867E8">
        <w:t>would be</w:t>
      </w:r>
      <w:r w:rsidRPr="004867E8">
        <w:t xml:space="preserv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—such a permission is produced to a Collector; and</w:t>
      </w:r>
    </w:p>
    <w:p w:rsidR="0061166F" w:rsidRPr="004867E8" w:rsidRDefault="008C4758" w:rsidP="0061166F">
      <w:pPr>
        <w:pStyle w:val="ItemHead"/>
      </w:pPr>
      <w:r w:rsidRPr="004867E8">
        <w:t>14</w:t>
      </w:r>
      <w:r w:rsidR="00C63ADA" w:rsidRPr="004867E8">
        <w:t xml:space="preserve">  Subparagraph</w:t>
      </w:r>
      <w:r w:rsidR="009A48CA" w:rsidRPr="004867E8">
        <w:t xml:space="preserve"> </w:t>
      </w:r>
      <w:r w:rsidR="0061166F" w:rsidRPr="004867E8">
        <w:t>2</w:t>
      </w:r>
      <w:r w:rsidR="009A48CA" w:rsidRPr="004867E8">
        <w:t>.</w:t>
      </w:r>
      <w:r w:rsidR="0061166F" w:rsidRPr="004867E8">
        <w:t>2(</w:t>
      </w:r>
      <w:r w:rsidR="00C3283C" w:rsidRPr="004867E8">
        <w:t>c</w:t>
      </w:r>
      <w:r w:rsidR="0061166F" w:rsidRPr="004867E8">
        <w:t>)(iv)</w:t>
      </w:r>
      <w:r w:rsidR="00C3283C" w:rsidRPr="004867E8">
        <w:t xml:space="preserve"> </w:t>
      </w:r>
      <w:r w:rsidR="0061166F" w:rsidRPr="004867E8">
        <w:t>of Part</w:t>
      </w:r>
      <w:r w:rsidR="004867E8" w:rsidRPr="004867E8">
        <w:t> </w:t>
      </w:r>
      <w:r w:rsidR="0061166F" w:rsidRPr="004867E8">
        <w:t>1 of Schedule</w:t>
      </w:r>
      <w:r w:rsidR="004867E8" w:rsidRPr="004867E8">
        <w:t> </w:t>
      </w:r>
      <w:r w:rsidR="0061166F" w:rsidRPr="004867E8">
        <w:t>6</w:t>
      </w:r>
    </w:p>
    <w:p w:rsidR="0061166F" w:rsidRPr="004867E8" w:rsidRDefault="0061166F" w:rsidP="0061166F">
      <w:pPr>
        <w:pStyle w:val="Item"/>
      </w:pPr>
      <w:r w:rsidRPr="004867E8">
        <w:t>Repeal the subparagraph, substitute:</w:t>
      </w:r>
    </w:p>
    <w:p w:rsidR="0061166F" w:rsidRPr="004867E8" w:rsidRDefault="0061166F" w:rsidP="0061166F">
      <w:pPr>
        <w:pStyle w:val="paragraphsub"/>
      </w:pPr>
      <w:r w:rsidRPr="004867E8">
        <w:tab/>
        <w:t>(iv)</w:t>
      </w:r>
      <w:r w:rsidRPr="004867E8">
        <w:tab/>
        <w:t xml:space="preserve">if the exportation of the </w:t>
      </w:r>
      <w:r w:rsidR="00331BB1" w:rsidRPr="004867E8">
        <w:t>ammunition</w:t>
      </w:r>
      <w:r w:rsidR="00141C3B" w:rsidRPr="004867E8">
        <w:t>,</w:t>
      </w:r>
      <w:r w:rsidR="00331BB1" w:rsidRPr="004867E8">
        <w:t xml:space="preserve"> or </w:t>
      </w:r>
      <w:r w:rsidR="00141C3B" w:rsidRPr="004867E8">
        <w:t xml:space="preserve">the </w:t>
      </w:r>
      <w:r w:rsidR="00331BB1" w:rsidRPr="004867E8">
        <w:t>component</w:t>
      </w:r>
      <w:r w:rsidR="00C63ADA" w:rsidRPr="004867E8">
        <w:t xml:space="preserve"> of ammunition</w:t>
      </w:r>
      <w:r w:rsidR="001F33A5" w:rsidRPr="004867E8">
        <w:t>,</w:t>
      </w:r>
      <w:r w:rsidR="00764D95" w:rsidRPr="004867E8">
        <w:t xml:space="preserve"> after its importation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C63ADA" w:rsidRPr="004867E8">
        <w:t xml:space="preserve">such a </w:t>
      </w:r>
      <w:r w:rsidR="00A07AED" w:rsidRPr="004867E8">
        <w:t>permission has been granted, or</w:t>
      </w:r>
      <w:r w:rsidR="00C63ADA" w:rsidRPr="004867E8">
        <w:t xml:space="preserve"> </w:t>
      </w:r>
      <w:r w:rsidRPr="004867E8">
        <w:t xml:space="preserve">a person who may grant such a permission has stated, in writing, that </w:t>
      </w:r>
      <w:r w:rsidR="00C63ADA" w:rsidRPr="004867E8">
        <w:t>such a permission</w:t>
      </w:r>
      <w:r w:rsidRPr="004867E8">
        <w:t xml:space="preserve"> will be granted; or</w:t>
      </w:r>
    </w:p>
    <w:p w:rsidR="00C36825" w:rsidRPr="004867E8" w:rsidRDefault="008C4758" w:rsidP="00C36825">
      <w:pPr>
        <w:pStyle w:val="ItemHead"/>
      </w:pPr>
      <w:r w:rsidRPr="004867E8">
        <w:t>15</w:t>
      </w:r>
      <w:r w:rsidR="00C63ADA" w:rsidRPr="004867E8">
        <w:t xml:space="preserve">  Subparagraph</w:t>
      </w:r>
      <w:r w:rsidR="009A48CA" w:rsidRPr="004867E8">
        <w:t xml:space="preserve"> </w:t>
      </w:r>
      <w:r w:rsidR="00C36825" w:rsidRPr="004867E8">
        <w:t>2</w:t>
      </w:r>
      <w:r w:rsidR="009A48CA" w:rsidRPr="004867E8">
        <w:t>.</w:t>
      </w:r>
      <w:r w:rsidR="00C36825" w:rsidRPr="004867E8">
        <w:t>2(</w:t>
      </w:r>
      <w:r w:rsidR="00C63ADA" w:rsidRPr="004867E8">
        <w:t>d</w:t>
      </w:r>
      <w:r w:rsidR="00C36825" w:rsidRPr="004867E8">
        <w:t>)(iv) of Part</w:t>
      </w:r>
      <w:r w:rsidR="004867E8" w:rsidRPr="004867E8">
        <w:t> </w:t>
      </w:r>
      <w:r w:rsidR="00C36825" w:rsidRPr="004867E8">
        <w:t>1 of Schedule</w:t>
      </w:r>
      <w:r w:rsidR="004867E8" w:rsidRPr="004867E8">
        <w:t> </w:t>
      </w:r>
      <w:r w:rsidR="00C36825" w:rsidRPr="004867E8">
        <w:t>6</w:t>
      </w:r>
    </w:p>
    <w:p w:rsidR="00C36825" w:rsidRPr="004867E8" w:rsidRDefault="00141C3B" w:rsidP="00C36825">
      <w:pPr>
        <w:pStyle w:val="Item"/>
      </w:pPr>
      <w:r w:rsidRPr="004867E8">
        <w:t>Repeal the subparagraph</w:t>
      </w:r>
      <w:r w:rsidR="00C36825" w:rsidRPr="004867E8">
        <w:t>, substitute:</w:t>
      </w:r>
    </w:p>
    <w:p w:rsidR="00C36825" w:rsidRPr="004867E8" w:rsidRDefault="00C36825" w:rsidP="00C36825">
      <w:pPr>
        <w:pStyle w:val="paragraphsub"/>
      </w:pPr>
      <w:r w:rsidRPr="004867E8">
        <w:tab/>
        <w:t>(iv)</w:t>
      </w:r>
      <w:r w:rsidRPr="004867E8">
        <w:tab/>
        <w:t xml:space="preserve">if the exportation of the article </w:t>
      </w:r>
      <w:r w:rsidR="00764D95" w:rsidRPr="004867E8">
        <w:t xml:space="preserve">after </w:t>
      </w:r>
      <w:r w:rsidR="00794B00" w:rsidRPr="004867E8">
        <w:t>such repair</w:t>
      </w:r>
      <w:r w:rsidR="00874893" w:rsidRPr="004867E8">
        <w:t>, modification, testing or use has been carried out</w:t>
      </w:r>
      <w:r w:rsidR="00764D95" w:rsidRPr="004867E8">
        <w:t xml:space="preserve">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C63ADA" w:rsidRPr="004867E8">
        <w:t xml:space="preserve">such a </w:t>
      </w:r>
      <w:r w:rsidR="00A07AED" w:rsidRPr="004867E8">
        <w:t>permission has been granted, or</w:t>
      </w:r>
      <w:r w:rsidR="00C63ADA" w:rsidRPr="004867E8">
        <w:t xml:space="preserve"> </w:t>
      </w:r>
      <w:r w:rsidRPr="004867E8">
        <w:t xml:space="preserve">a person who may grant such a permission has stated, in writing, that </w:t>
      </w:r>
      <w:r w:rsidR="00C63ADA" w:rsidRPr="004867E8">
        <w:t>such a permission</w:t>
      </w:r>
      <w:r w:rsidRPr="004867E8">
        <w:t xml:space="preserve"> will be granted; or</w:t>
      </w:r>
    </w:p>
    <w:p w:rsidR="00C3283C" w:rsidRPr="004867E8" w:rsidRDefault="008C4758" w:rsidP="00C3283C">
      <w:pPr>
        <w:pStyle w:val="ItemHead"/>
      </w:pPr>
      <w:r w:rsidRPr="004867E8">
        <w:t>16</w:t>
      </w:r>
      <w:r w:rsidR="00C3283C" w:rsidRPr="004867E8">
        <w:t xml:space="preserve">  Subparagraph 2</w:t>
      </w:r>
      <w:r w:rsidR="009A48CA" w:rsidRPr="004867E8">
        <w:t>.</w:t>
      </w:r>
      <w:r w:rsidR="00C3283C" w:rsidRPr="004867E8">
        <w:t>2(f)(v) of Part</w:t>
      </w:r>
      <w:r w:rsidR="004867E8" w:rsidRPr="004867E8">
        <w:t> </w:t>
      </w:r>
      <w:r w:rsidR="00C3283C" w:rsidRPr="004867E8">
        <w:t>1 of Schedule</w:t>
      </w:r>
      <w:r w:rsidR="004867E8" w:rsidRPr="004867E8">
        <w:t> </w:t>
      </w:r>
      <w:r w:rsidR="00C3283C" w:rsidRPr="004867E8">
        <w:t>6</w:t>
      </w:r>
    </w:p>
    <w:p w:rsidR="00141C3B" w:rsidRPr="004867E8" w:rsidRDefault="00141C3B" w:rsidP="00141C3B">
      <w:pPr>
        <w:pStyle w:val="Item"/>
      </w:pPr>
      <w:r w:rsidRPr="004867E8">
        <w:t>Repeal the subparagraph, substitute:</w:t>
      </w:r>
    </w:p>
    <w:p w:rsidR="00C3283C" w:rsidRPr="004867E8" w:rsidRDefault="00C3283C" w:rsidP="00C3283C">
      <w:pPr>
        <w:pStyle w:val="paragraphsub"/>
      </w:pPr>
      <w:r w:rsidRPr="004867E8">
        <w:tab/>
        <w:t>(v)</w:t>
      </w:r>
      <w:r w:rsidRPr="004867E8">
        <w:tab/>
        <w:t xml:space="preserve">if the exportation of the article </w:t>
      </w:r>
      <w:r w:rsidR="00874893" w:rsidRPr="004867E8">
        <w:t xml:space="preserve">after the close of the sanctioned activity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—such a permission has been granted,</w:t>
      </w:r>
      <w:r w:rsidR="00A07AED" w:rsidRPr="004867E8">
        <w:t xml:space="preserve"> or</w:t>
      </w:r>
      <w:r w:rsidRPr="004867E8">
        <w:t xml:space="preserve"> a person who may grant such a permission has stated, in writing, that </w:t>
      </w:r>
      <w:r w:rsidR="00C63ADA" w:rsidRPr="004867E8">
        <w:t xml:space="preserve">such </w:t>
      </w:r>
      <w:r w:rsidRPr="004867E8">
        <w:t>a permission will be granted; or</w:t>
      </w:r>
    </w:p>
    <w:p w:rsidR="00057A66" w:rsidRPr="004867E8" w:rsidRDefault="008C4758" w:rsidP="00057A66">
      <w:pPr>
        <w:pStyle w:val="ItemHead"/>
      </w:pPr>
      <w:r w:rsidRPr="004867E8">
        <w:t>17</w:t>
      </w:r>
      <w:r w:rsidR="00141C3B" w:rsidRPr="004867E8">
        <w:t xml:space="preserve">  Subparagraph</w:t>
      </w:r>
      <w:r w:rsidR="00821194" w:rsidRPr="004867E8">
        <w:t xml:space="preserve"> </w:t>
      </w:r>
      <w:r w:rsidR="00057A66" w:rsidRPr="004867E8">
        <w:t>2</w:t>
      </w:r>
      <w:r w:rsidR="009A48CA" w:rsidRPr="004867E8">
        <w:t>.</w:t>
      </w:r>
      <w:r w:rsidR="00057A66" w:rsidRPr="004867E8">
        <w:t>2(g)(v) of Part</w:t>
      </w:r>
      <w:r w:rsidR="004867E8" w:rsidRPr="004867E8">
        <w:t> </w:t>
      </w:r>
      <w:r w:rsidR="00057A66" w:rsidRPr="004867E8">
        <w:t>1 of Schedule</w:t>
      </w:r>
      <w:r w:rsidR="004867E8" w:rsidRPr="004867E8">
        <w:t> </w:t>
      </w:r>
      <w:r w:rsidR="00057A66" w:rsidRPr="004867E8">
        <w:t>6</w:t>
      </w:r>
    </w:p>
    <w:p w:rsidR="00057A66" w:rsidRPr="004867E8" w:rsidRDefault="00057A66" w:rsidP="00057A66">
      <w:pPr>
        <w:pStyle w:val="Item"/>
      </w:pPr>
      <w:r w:rsidRPr="004867E8">
        <w:t>Repeal the subparagraph, substitute:</w:t>
      </w:r>
    </w:p>
    <w:p w:rsidR="00057A66" w:rsidRPr="004867E8" w:rsidRDefault="00057A66" w:rsidP="00057A66">
      <w:pPr>
        <w:pStyle w:val="paragraphsub"/>
      </w:pPr>
      <w:r w:rsidRPr="004867E8">
        <w:tab/>
        <w:t>(v)</w:t>
      </w:r>
      <w:r w:rsidRPr="004867E8">
        <w:tab/>
        <w:t xml:space="preserve">if the exportation of the article </w:t>
      </w:r>
      <w:r w:rsidR="00874893" w:rsidRPr="004867E8">
        <w:t xml:space="preserve">after its use in such research or development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0A42AA" w:rsidRPr="004867E8">
        <w:t xml:space="preserve">such a </w:t>
      </w:r>
      <w:r w:rsidR="00A07AED" w:rsidRPr="004867E8">
        <w:t>permission has been granted, or</w:t>
      </w:r>
      <w:r w:rsidR="000A42AA" w:rsidRPr="004867E8">
        <w:t xml:space="preserve"> </w:t>
      </w:r>
      <w:r w:rsidRPr="004867E8">
        <w:t xml:space="preserve">a person who may grant such a permission has stated, in writing, that </w:t>
      </w:r>
      <w:r w:rsidR="000A42AA" w:rsidRPr="004867E8">
        <w:t xml:space="preserve">such a permission </w:t>
      </w:r>
      <w:r w:rsidR="00C62F01" w:rsidRPr="004867E8">
        <w:t>will be granted</w:t>
      </w:r>
      <w:r w:rsidR="001F33A5" w:rsidRPr="004867E8">
        <w:t>;</w:t>
      </w:r>
    </w:p>
    <w:p w:rsidR="00C15EE9" w:rsidRPr="004867E8" w:rsidRDefault="008C4758" w:rsidP="00C15EE9">
      <w:pPr>
        <w:pStyle w:val="ItemHead"/>
      </w:pPr>
      <w:r w:rsidRPr="004867E8">
        <w:t>18</w:t>
      </w:r>
      <w:r w:rsidR="00C15EE9" w:rsidRPr="004867E8">
        <w:t xml:space="preserve">  Subparagraph 8</w:t>
      </w:r>
      <w:r w:rsidR="009A48CA" w:rsidRPr="004867E8">
        <w:t>.</w:t>
      </w:r>
      <w:r w:rsidR="00C15EE9" w:rsidRPr="004867E8">
        <w:t>2(a)(i) of Part</w:t>
      </w:r>
      <w:r w:rsidR="004867E8" w:rsidRPr="004867E8">
        <w:t> </w:t>
      </w:r>
      <w:r w:rsidR="00C15EE9" w:rsidRPr="004867E8">
        <w:t>1 of Schedule</w:t>
      </w:r>
      <w:r w:rsidR="004867E8" w:rsidRPr="004867E8">
        <w:t> </w:t>
      </w:r>
      <w:r w:rsidR="00C15EE9" w:rsidRPr="004867E8">
        <w:t>6</w:t>
      </w:r>
    </w:p>
    <w:p w:rsidR="00C15EE9" w:rsidRPr="004867E8" w:rsidRDefault="00C15EE9" w:rsidP="00C15EE9">
      <w:pPr>
        <w:pStyle w:val="Item"/>
      </w:pPr>
      <w:r w:rsidRPr="004867E8">
        <w:t>Repeal the subparagraph, substitute:</w:t>
      </w:r>
    </w:p>
    <w:p w:rsidR="00AA172F" w:rsidRPr="004867E8" w:rsidRDefault="00330E9B" w:rsidP="00C15EE9">
      <w:pPr>
        <w:pStyle w:val="paragraphsub"/>
      </w:pPr>
      <w:r w:rsidRPr="004867E8">
        <w:tab/>
        <w:t>(i)</w:t>
      </w:r>
      <w:r w:rsidRPr="004867E8">
        <w:tab/>
        <w:t>the article has previously been exported</w:t>
      </w:r>
      <w:r w:rsidR="002B4F3A" w:rsidRPr="004867E8">
        <w:t>, and is not currently in Australia</w:t>
      </w:r>
      <w:r w:rsidR="00AA172F" w:rsidRPr="004867E8">
        <w:t>; and</w:t>
      </w:r>
    </w:p>
    <w:p w:rsidR="00330E9B" w:rsidRPr="004867E8" w:rsidRDefault="00AA172F" w:rsidP="00C15EE9">
      <w:pPr>
        <w:pStyle w:val="paragraphsub"/>
      </w:pPr>
      <w:r w:rsidRPr="004867E8">
        <w:tab/>
        <w:t>(ia)</w:t>
      </w:r>
      <w:r w:rsidRPr="004867E8">
        <w:tab/>
        <w:t xml:space="preserve">if the </w:t>
      </w:r>
      <w:r w:rsidR="00764D95" w:rsidRPr="004867E8">
        <w:t xml:space="preserve">most recent </w:t>
      </w:r>
      <w:r w:rsidRPr="004867E8">
        <w:t xml:space="preserve">exportation of the article would </w:t>
      </w:r>
      <w:r w:rsidR="00764D95" w:rsidRPr="004867E8">
        <w:t>have been</w:t>
      </w:r>
      <w:r w:rsidRPr="004867E8">
        <w:t xml:space="preserv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764D95" w:rsidRPr="004867E8">
        <w:t>that</w:t>
      </w:r>
      <w:r w:rsidR="00372035" w:rsidRPr="004867E8">
        <w:t xml:space="preserve"> exportation </w:t>
      </w:r>
      <w:r w:rsidRPr="004867E8">
        <w:t>was</w:t>
      </w:r>
      <w:r w:rsidR="00330E9B" w:rsidRPr="004867E8">
        <w:t xml:space="preserve"> in accordance with a permission under regulation</w:t>
      </w:r>
      <w:r w:rsidR="004867E8" w:rsidRPr="004867E8">
        <w:t> </w:t>
      </w:r>
      <w:r w:rsidR="00330E9B" w:rsidRPr="004867E8">
        <w:t xml:space="preserve">13E of the </w:t>
      </w:r>
      <w:r w:rsidR="00330E9B" w:rsidRPr="004867E8">
        <w:rPr>
          <w:i/>
        </w:rPr>
        <w:t>Customs (Prohibited Exports) Regulations</w:t>
      </w:r>
      <w:r w:rsidR="004867E8" w:rsidRPr="004867E8">
        <w:rPr>
          <w:i/>
        </w:rPr>
        <w:t> </w:t>
      </w:r>
      <w:r w:rsidR="00330E9B" w:rsidRPr="004867E8">
        <w:rPr>
          <w:i/>
        </w:rPr>
        <w:t>1958</w:t>
      </w:r>
      <w:r w:rsidRPr="004867E8">
        <w:t>; and</w:t>
      </w:r>
    </w:p>
    <w:p w:rsidR="00372035" w:rsidRPr="004867E8" w:rsidRDefault="008C4758" w:rsidP="00372035">
      <w:pPr>
        <w:pStyle w:val="ItemHead"/>
      </w:pPr>
      <w:r w:rsidRPr="004867E8">
        <w:t>19</w:t>
      </w:r>
      <w:r w:rsidR="00372035" w:rsidRPr="004867E8">
        <w:t xml:space="preserve">  Subparagraph 8.2(a)(iii) of Part</w:t>
      </w:r>
      <w:r w:rsidR="004867E8" w:rsidRPr="004867E8">
        <w:t> </w:t>
      </w:r>
      <w:r w:rsidR="00372035" w:rsidRPr="004867E8">
        <w:t>1 of Schedule</w:t>
      </w:r>
      <w:r w:rsidR="004867E8" w:rsidRPr="004867E8">
        <w:t> </w:t>
      </w:r>
      <w:r w:rsidR="00372035" w:rsidRPr="004867E8">
        <w:t>6</w:t>
      </w:r>
    </w:p>
    <w:p w:rsidR="00372035" w:rsidRPr="004867E8" w:rsidRDefault="00372035" w:rsidP="00372035">
      <w:pPr>
        <w:pStyle w:val="Item"/>
      </w:pPr>
      <w:r w:rsidRPr="004867E8">
        <w:t>Omit “the export”, substit</w:t>
      </w:r>
      <w:r w:rsidR="000A24FF" w:rsidRPr="004867E8">
        <w:t>ute “its most recent exportation</w:t>
      </w:r>
      <w:r w:rsidRPr="004867E8">
        <w:t>”.</w:t>
      </w:r>
    </w:p>
    <w:p w:rsidR="00CE1382" w:rsidRPr="004867E8" w:rsidRDefault="008C4758" w:rsidP="00CE1382">
      <w:pPr>
        <w:pStyle w:val="ItemHead"/>
      </w:pPr>
      <w:r w:rsidRPr="004867E8">
        <w:t>20</w:t>
      </w:r>
      <w:r w:rsidR="00CE1382" w:rsidRPr="004867E8">
        <w:t xml:space="preserve">  Subparagraph</w:t>
      </w:r>
      <w:r w:rsidR="00590B3B" w:rsidRPr="004867E8">
        <w:t>s</w:t>
      </w:r>
      <w:r w:rsidR="004867E8" w:rsidRPr="004867E8">
        <w:t> </w:t>
      </w:r>
      <w:r w:rsidR="00CE1382" w:rsidRPr="004867E8">
        <w:t>8</w:t>
      </w:r>
      <w:r w:rsidR="009A48CA" w:rsidRPr="004867E8">
        <w:t>.</w:t>
      </w:r>
      <w:r w:rsidR="00CE1382" w:rsidRPr="004867E8">
        <w:t>2(b)(i)</w:t>
      </w:r>
      <w:r w:rsidR="00590B3B" w:rsidRPr="004867E8">
        <w:t xml:space="preserve"> and (ii)</w:t>
      </w:r>
      <w:r w:rsidR="00CE1382" w:rsidRPr="004867E8">
        <w:t xml:space="preserve"> of Part</w:t>
      </w:r>
      <w:r w:rsidR="004867E8" w:rsidRPr="004867E8">
        <w:t> </w:t>
      </w:r>
      <w:r w:rsidR="00CE1382" w:rsidRPr="004867E8">
        <w:t>1 of Schedule</w:t>
      </w:r>
      <w:r w:rsidR="004867E8" w:rsidRPr="004867E8">
        <w:t> </w:t>
      </w:r>
      <w:r w:rsidR="00CE1382" w:rsidRPr="004867E8">
        <w:t>6</w:t>
      </w:r>
    </w:p>
    <w:p w:rsidR="00CE1382" w:rsidRPr="004867E8" w:rsidRDefault="00CE1382" w:rsidP="00CE1382">
      <w:pPr>
        <w:pStyle w:val="Item"/>
      </w:pPr>
      <w:r w:rsidRPr="004867E8">
        <w:t>Repeal the subparagraph</w:t>
      </w:r>
      <w:r w:rsidR="00590B3B" w:rsidRPr="004867E8">
        <w:t>s</w:t>
      </w:r>
      <w:r w:rsidRPr="004867E8">
        <w:t>, substitute:</w:t>
      </w:r>
    </w:p>
    <w:p w:rsidR="00330E9B" w:rsidRPr="004867E8" w:rsidRDefault="00330E9B" w:rsidP="00330E9B">
      <w:pPr>
        <w:pStyle w:val="paragraphsub"/>
      </w:pPr>
      <w:r w:rsidRPr="004867E8">
        <w:tab/>
        <w:t>(i)</w:t>
      </w:r>
      <w:r w:rsidRPr="004867E8">
        <w:tab/>
        <w:t xml:space="preserve">the article </w:t>
      </w:r>
      <w:r w:rsidR="001D56BC" w:rsidRPr="004867E8">
        <w:t>is currently in Australia</w:t>
      </w:r>
      <w:r w:rsidRPr="004867E8">
        <w:t>; and</w:t>
      </w:r>
    </w:p>
    <w:p w:rsidR="00CE1382" w:rsidRPr="004867E8" w:rsidRDefault="00CE1382" w:rsidP="00C15EE9">
      <w:pPr>
        <w:pStyle w:val="paragraphsub"/>
      </w:pPr>
      <w:r w:rsidRPr="004867E8">
        <w:tab/>
        <w:t>(i</w:t>
      </w:r>
      <w:r w:rsidR="000A24FF" w:rsidRPr="004867E8">
        <w:t>i</w:t>
      </w:r>
      <w:r w:rsidRPr="004867E8">
        <w:t>)</w:t>
      </w:r>
      <w:r w:rsidRPr="004867E8">
        <w:tab/>
        <w:t>if the exportation of the article 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 xml:space="preserve">—such a permission </w:t>
      </w:r>
      <w:r w:rsidR="00DF6E6D" w:rsidRPr="004867E8">
        <w:t>is</w:t>
      </w:r>
      <w:r w:rsidR="00D7750E" w:rsidRPr="004867E8">
        <w:t xml:space="preserve"> in force</w:t>
      </w:r>
      <w:r w:rsidR="000A24FF" w:rsidRPr="004867E8">
        <w:t>, and the article has not been modified since the permission was granted</w:t>
      </w:r>
      <w:r w:rsidRPr="004867E8">
        <w:t>; and</w:t>
      </w:r>
    </w:p>
    <w:p w:rsidR="00057A66" w:rsidRPr="004867E8" w:rsidRDefault="008C4758" w:rsidP="00057A66">
      <w:pPr>
        <w:pStyle w:val="ItemHead"/>
      </w:pPr>
      <w:r w:rsidRPr="004867E8">
        <w:t>2</w:t>
      </w:r>
      <w:r w:rsidR="00590B3B" w:rsidRPr="004867E8">
        <w:t>1</w:t>
      </w:r>
      <w:r w:rsidR="006C57A2" w:rsidRPr="004867E8">
        <w:t xml:space="preserve">  Paragraphs 1</w:t>
      </w:r>
      <w:r w:rsidR="009A48CA" w:rsidRPr="004867E8">
        <w:t>.</w:t>
      </w:r>
      <w:r w:rsidR="006C57A2" w:rsidRPr="004867E8">
        <w:t>3(a) and (b) of Part</w:t>
      </w:r>
      <w:r w:rsidR="004867E8" w:rsidRPr="004867E8">
        <w:t> </w:t>
      </w:r>
      <w:r w:rsidR="006C57A2" w:rsidRPr="004867E8">
        <w:t>3 of Schedule</w:t>
      </w:r>
      <w:r w:rsidR="004867E8" w:rsidRPr="004867E8">
        <w:t> </w:t>
      </w:r>
      <w:r w:rsidR="006C57A2" w:rsidRPr="004867E8">
        <w:t>6</w:t>
      </w:r>
    </w:p>
    <w:p w:rsidR="006C57A2" w:rsidRPr="004867E8" w:rsidRDefault="006C57A2" w:rsidP="006C57A2">
      <w:pPr>
        <w:pStyle w:val="Item"/>
      </w:pPr>
      <w:r w:rsidRPr="004867E8">
        <w:t>Repeal the paragraphs, substitute:</w:t>
      </w:r>
    </w:p>
    <w:p w:rsidR="006C57A2" w:rsidRPr="004867E8" w:rsidRDefault="006C57A2" w:rsidP="006C57A2">
      <w:pPr>
        <w:pStyle w:val="paragraph"/>
      </w:pPr>
      <w:r w:rsidRPr="004867E8">
        <w:tab/>
        <w:t>(a)</w:t>
      </w:r>
      <w:r w:rsidRPr="004867E8">
        <w:tab/>
        <w:t xml:space="preserve">if the exportation of the </w:t>
      </w:r>
      <w:r w:rsidR="00135BEB" w:rsidRPr="004867E8">
        <w:t>firearm</w:t>
      </w:r>
      <w:r w:rsidRPr="004867E8">
        <w:t xml:space="preserve"> would </w:t>
      </w:r>
      <w:r w:rsidR="00FD0EC8" w:rsidRPr="004867E8">
        <w:t>have been</w:t>
      </w:r>
      <w:r w:rsidRPr="004867E8">
        <w:t xml:space="preserv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—such a permission;</w:t>
      </w:r>
      <w:r w:rsidR="00AA7017" w:rsidRPr="004867E8">
        <w:t xml:space="preserve"> or</w:t>
      </w:r>
    </w:p>
    <w:p w:rsidR="006C57A2" w:rsidRPr="004867E8" w:rsidRDefault="006C57A2" w:rsidP="006C57A2">
      <w:pPr>
        <w:pStyle w:val="paragraph"/>
      </w:pPr>
      <w:r w:rsidRPr="004867E8">
        <w:tab/>
        <w:t>(b)</w:t>
      </w:r>
      <w:r w:rsidRPr="004867E8">
        <w:tab/>
        <w:t xml:space="preserve">in any other case—written evidence that the firearm had previously been </w:t>
      </w:r>
      <w:r w:rsidR="004D620A" w:rsidRPr="004867E8">
        <w:t xml:space="preserve">lawfully </w:t>
      </w:r>
      <w:r w:rsidRPr="004867E8">
        <w:t>exported from Australia by the importer</w:t>
      </w:r>
      <w:r w:rsidR="009A48CA" w:rsidRPr="004867E8">
        <w:t>.</w:t>
      </w:r>
    </w:p>
    <w:p w:rsidR="00DA0EF4" w:rsidRPr="004867E8" w:rsidRDefault="008C4758" w:rsidP="00C62F01">
      <w:pPr>
        <w:pStyle w:val="ItemHead"/>
      </w:pPr>
      <w:r w:rsidRPr="004867E8">
        <w:t>2</w:t>
      </w:r>
      <w:r w:rsidR="00590B3B" w:rsidRPr="004867E8">
        <w:t>2</w:t>
      </w:r>
      <w:r w:rsidR="00C62F01" w:rsidRPr="004867E8">
        <w:t xml:space="preserve">  Subparagraph</w:t>
      </w:r>
      <w:r w:rsidR="009A48CA" w:rsidRPr="004867E8">
        <w:t xml:space="preserve"> </w:t>
      </w:r>
      <w:r w:rsidR="00DA0EF4" w:rsidRPr="004867E8">
        <w:t>2</w:t>
      </w:r>
      <w:r w:rsidR="009A48CA" w:rsidRPr="004867E8">
        <w:t>.</w:t>
      </w:r>
      <w:r w:rsidR="00DA0EF4" w:rsidRPr="004867E8">
        <w:t>2(b)(iv) of Part</w:t>
      </w:r>
      <w:r w:rsidR="004867E8" w:rsidRPr="004867E8">
        <w:t> </w:t>
      </w:r>
      <w:r w:rsidR="00DA0EF4" w:rsidRPr="004867E8">
        <w:t>1 of Schedule</w:t>
      </w:r>
      <w:r w:rsidR="004867E8" w:rsidRPr="004867E8">
        <w:t> </w:t>
      </w:r>
      <w:r w:rsidR="00135BEB" w:rsidRPr="004867E8">
        <w:t>13</w:t>
      </w:r>
    </w:p>
    <w:p w:rsidR="00DA0EF4" w:rsidRPr="004867E8" w:rsidRDefault="00C62F01" w:rsidP="00DA0EF4">
      <w:pPr>
        <w:pStyle w:val="Item"/>
      </w:pPr>
      <w:r w:rsidRPr="004867E8">
        <w:t>Repeal the subparagraph</w:t>
      </w:r>
      <w:r w:rsidR="00DA0EF4" w:rsidRPr="004867E8">
        <w:t>, substitute:</w:t>
      </w:r>
    </w:p>
    <w:p w:rsidR="00DA0EF4" w:rsidRPr="004867E8" w:rsidRDefault="00DA0EF4" w:rsidP="00DA0EF4">
      <w:pPr>
        <w:pStyle w:val="paragraphsub"/>
      </w:pPr>
      <w:r w:rsidRPr="004867E8">
        <w:tab/>
        <w:t>(iv)</w:t>
      </w:r>
      <w:r w:rsidRPr="004867E8">
        <w:tab/>
        <w:t xml:space="preserve">if the exportation of the </w:t>
      </w:r>
      <w:r w:rsidR="00C62F01" w:rsidRPr="004867E8">
        <w:t xml:space="preserve">ammunition, or </w:t>
      </w:r>
      <w:r w:rsidR="003F0BDA" w:rsidRPr="004867E8">
        <w:t xml:space="preserve">the </w:t>
      </w:r>
      <w:r w:rsidR="00C62F01" w:rsidRPr="004867E8">
        <w:t>component of ammunition,</w:t>
      </w:r>
      <w:r w:rsidRPr="004867E8">
        <w:t xml:space="preserve"> </w:t>
      </w:r>
      <w:r w:rsidR="00794B00" w:rsidRPr="004867E8">
        <w:t xml:space="preserve">after its importation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C62F01" w:rsidRPr="004867E8">
        <w:t>such a p</w:t>
      </w:r>
      <w:r w:rsidR="00C37010" w:rsidRPr="004867E8">
        <w:t xml:space="preserve">ermission has been granted, or </w:t>
      </w:r>
      <w:r w:rsidRPr="004867E8">
        <w:t xml:space="preserve">a person who may grant such a permission has stated, in writing, that </w:t>
      </w:r>
      <w:r w:rsidR="00C62F01" w:rsidRPr="004867E8">
        <w:t xml:space="preserve">such </w:t>
      </w:r>
      <w:r w:rsidRPr="004867E8">
        <w:t xml:space="preserve">a permission </w:t>
      </w:r>
      <w:r w:rsidR="00C62F01" w:rsidRPr="004867E8">
        <w:t>will be granted</w:t>
      </w:r>
      <w:r w:rsidRPr="004867E8">
        <w:t>; or</w:t>
      </w:r>
    </w:p>
    <w:p w:rsidR="00C62F01" w:rsidRPr="004867E8" w:rsidRDefault="008C4758" w:rsidP="00C62F01">
      <w:pPr>
        <w:pStyle w:val="ItemHead"/>
      </w:pPr>
      <w:r w:rsidRPr="004867E8">
        <w:t>2</w:t>
      </w:r>
      <w:r w:rsidR="00590B3B" w:rsidRPr="004867E8">
        <w:t>3</w:t>
      </w:r>
      <w:r w:rsidR="00C62F01" w:rsidRPr="004867E8">
        <w:t xml:space="preserve">  Subparagraph</w:t>
      </w:r>
      <w:r w:rsidR="009A48CA" w:rsidRPr="004867E8">
        <w:t xml:space="preserve"> </w:t>
      </w:r>
      <w:r w:rsidR="00C62F01" w:rsidRPr="004867E8">
        <w:t>2</w:t>
      </w:r>
      <w:r w:rsidR="009A48CA" w:rsidRPr="004867E8">
        <w:t>.</w:t>
      </w:r>
      <w:r w:rsidR="00C62F01" w:rsidRPr="004867E8">
        <w:t>2(c)(iv) of Part</w:t>
      </w:r>
      <w:r w:rsidR="004867E8" w:rsidRPr="004867E8">
        <w:t> </w:t>
      </w:r>
      <w:r w:rsidR="00C62F01" w:rsidRPr="004867E8">
        <w:t>1 of Schedule</w:t>
      </w:r>
      <w:r w:rsidR="004867E8" w:rsidRPr="004867E8">
        <w:t> </w:t>
      </w:r>
      <w:r w:rsidR="00C62F01" w:rsidRPr="004867E8">
        <w:t>13</w:t>
      </w:r>
    </w:p>
    <w:p w:rsidR="00C62F01" w:rsidRPr="004867E8" w:rsidRDefault="00C62F01" w:rsidP="00C62F01">
      <w:pPr>
        <w:pStyle w:val="Item"/>
      </w:pPr>
      <w:r w:rsidRPr="004867E8">
        <w:t>Repeal the subparagraph, substitute:</w:t>
      </w:r>
    </w:p>
    <w:p w:rsidR="00C62F01" w:rsidRPr="004867E8" w:rsidRDefault="00C62F01" w:rsidP="00C62F01">
      <w:pPr>
        <w:pStyle w:val="paragraphsub"/>
      </w:pPr>
      <w:r w:rsidRPr="004867E8">
        <w:tab/>
        <w:t>(iv)</w:t>
      </w:r>
      <w:r w:rsidRPr="004867E8">
        <w:tab/>
        <w:t xml:space="preserve">if the exportation of the good </w:t>
      </w:r>
      <w:r w:rsidR="00D41B27" w:rsidRPr="004867E8">
        <w:t xml:space="preserve">after </w:t>
      </w:r>
      <w:r w:rsidR="00794B00" w:rsidRPr="004867E8">
        <w:t>such repair</w:t>
      </w:r>
      <w:r w:rsidR="00D41B27" w:rsidRPr="004867E8">
        <w:t xml:space="preserve">, modification, testing or use has been carried out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 xml:space="preserve">—such a </w:t>
      </w:r>
      <w:r w:rsidR="00A07AED" w:rsidRPr="004867E8">
        <w:t>permission has been granted, or</w:t>
      </w:r>
      <w:r w:rsidRPr="004867E8">
        <w:t xml:space="preserve"> a person who may grant such a permission has stated, in writing, that such a permission will be granted; or</w:t>
      </w:r>
    </w:p>
    <w:p w:rsidR="00135BEB" w:rsidRPr="004867E8" w:rsidRDefault="008C4758" w:rsidP="00BD3EE3">
      <w:pPr>
        <w:pStyle w:val="ItemHead"/>
      </w:pPr>
      <w:r w:rsidRPr="004867E8">
        <w:t>2</w:t>
      </w:r>
      <w:r w:rsidR="00590B3B" w:rsidRPr="004867E8">
        <w:t>4</w:t>
      </w:r>
      <w:r w:rsidR="00135BEB" w:rsidRPr="004867E8">
        <w:t xml:space="preserve">  Subparagraph 2</w:t>
      </w:r>
      <w:r w:rsidR="009A48CA" w:rsidRPr="004867E8">
        <w:t>.</w:t>
      </w:r>
      <w:r w:rsidR="00135BEB" w:rsidRPr="004867E8">
        <w:t>2(e)(v) of Part</w:t>
      </w:r>
      <w:r w:rsidR="004867E8" w:rsidRPr="004867E8">
        <w:t> </w:t>
      </w:r>
      <w:r w:rsidR="00135BEB" w:rsidRPr="004867E8">
        <w:t>1 of Schedule</w:t>
      </w:r>
      <w:r w:rsidR="004867E8" w:rsidRPr="004867E8">
        <w:t> </w:t>
      </w:r>
      <w:r w:rsidR="00135BEB" w:rsidRPr="004867E8">
        <w:t>13</w:t>
      </w:r>
    </w:p>
    <w:p w:rsidR="00135BEB" w:rsidRPr="004867E8" w:rsidRDefault="00135BEB" w:rsidP="00135BEB">
      <w:pPr>
        <w:pStyle w:val="Item"/>
      </w:pPr>
      <w:r w:rsidRPr="004867E8">
        <w:t>Repeal the subparagraph, substitute:</w:t>
      </w:r>
    </w:p>
    <w:p w:rsidR="00135BEB" w:rsidRPr="004867E8" w:rsidRDefault="00135BEB" w:rsidP="00135BEB">
      <w:pPr>
        <w:pStyle w:val="paragraphsub"/>
      </w:pPr>
      <w:r w:rsidRPr="004867E8">
        <w:tab/>
        <w:t>(v)</w:t>
      </w:r>
      <w:r w:rsidRPr="004867E8">
        <w:tab/>
        <w:t xml:space="preserve">if the exportation of the good </w:t>
      </w:r>
      <w:r w:rsidR="00D41B27" w:rsidRPr="004867E8">
        <w:t xml:space="preserve">after the close of the sanctioned activity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C62F01" w:rsidRPr="004867E8">
        <w:t xml:space="preserve">such a </w:t>
      </w:r>
      <w:r w:rsidR="00A07AED" w:rsidRPr="004867E8">
        <w:t>permission has been granted, or</w:t>
      </w:r>
      <w:r w:rsidR="00C62F01" w:rsidRPr="004867E8">
        <w:t xml:space="preserve"> </w:t>
      </w:r>
      <w:r w:rsidRPr="004867E8">
        <w:t xml:space="preserve">a person who may grant such a permission has stated, in writing, that </w:t>
      </w:r>
      <w:r w:rsidR="00C62F01" w:rsidRPr="004867E8">
        <w:t xml:space="preserve">such </w:t>
      </w:r>
      <w:r w:rsidRPr="004867E8">
        <w:t xml:space="preserve">a permission </w:t>
      </w:r>
      <w:r w:rsidR="00C62F01" w:rsidRPr="004867E8">
        <w:t>will be granted</w:t>
      </w:r>
      <w:r w:rsidRPr="004867E8">
        <w:t>; or</w:t>
      </w:r>
    </w:p>
    <w:p w:rsidR="00135BEB" w:rsidRPr="004867E8" w:rsidRDefault="008C4758" w:rsidP="00BD3EE3">
      <w:pPr>
        <w:pStyle w:val="ItemHead"/>
      </w:pPr>
      <w:r w:rsidRPr="004867E8">
        <w:t>2</w:t>
      </w:r>
      <w:r w:rsidR="00590B3B" w:rsidRPr="004867E8">
        <w:t>5</w:t>
      </w:r>
      <w:r w:rsidR="00135BEB" w:rsidRPr="004867E8">
        <w:t xml:space="preserve">  Subparagraph 2</w:t>
      </w:r>
      <w:r w:rsidR="009A48CA" w:rsidRPr="004867E8">
        <w:t>.</w:t>
      </w:r>
      <w:r w:rsidR="00135BEB" w:rsidRPr="004867E8">
        <w:t>2(f)(v) of Part</w:t>
      </w:r>
      <w:r w:rsidR="004867E8" w:rsidRPr="004867E8">
        <w:t> </w:t>
      </w:r>
      <w:r w:rsidR="00135BEB" w:rsidRPr="004867E8">
        <w:t>1 of Schedule</w:t>
      </w:r>
      <w:r w:rsidR="004867E8" w:rsidRPr="004867E8">
        <w:t> </w:t>
      </w:r>
      <w:r w:rsidR="00135BEB" w:rsidRPr="004867E8">
        <w:t>13</w:t>
      </w:r>
    </w:p>
    <w:p w:rsidR="00135BEB" w:rsidRPr="004867E8" w:rsidRDefault="00135BEB" w:rsidP="00135BEB">
      <w:pPr>
        <w:pStyle w:val="Item"/>
      </w:pPr>
      <w:r w:rsidRPr="004867E8">
        <w:t>Repeal the subparagraph, substitute:</w:t>
      </w:r>
    </w:p>
    <w:p w:rsidR="00135BEB" w:rsidRPr="004867E8" w:rsidRDefault="00135BEB" w:rsidP="00135BEB">
      <w:pPr>
        <w:pStyle w:val="paragraphsub"/>
      </w:pPr>
      <w:r w:rsidRPr="004867E8">
        <w:tab/>
        <w:t>(v)</w:t>
      </w:r>
      <w:r w:rsidRPr="004867E8">
        <w:tab/>
        <w:t xml:space="preserve">if the exportation of the good </w:t>
      </w:r>
      <w:r w:rsidR="00D41B27" w:rsidRPr="004867E8">
        <w:t xml:space="preserve">after its use in such research or development </w:t>
      </w:r>
      <w:r w:rsidRPr="004867E8">
        <w:t>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w:t>
      </w:r>
      <w:r w:rsidR="00BD3EE3" w:rsidRPr="004867E8">
        <w:t xml:space="preserve">such a </w:t>
      </w:r>
      <w:r w:rsidR="00C37010" w:rsidRPr="004867E8">
        <w:t>permission has been granted, or</w:t>
      </w:r>
      <w:r w:rsidR="00BD3EE3" w:rsidRPr="004867E8">
        <w:t xml:space="preserve"> </w:t>
      </w:r>
      <w:r w:rsidRPr="004867E8">
        <w:t xml:space="preserve">a person who may grant such a permission has stated, in writing, that </w:t>
      </w:r>
      <w:r w:rsidR="00BD3EE3" w:rsidRPr="004867E8">
        <w:t>such a permission will be granted</w:t>
      </w:r>
      <w:r w:rsidRPr="004867E8">
        <w:t>;</w:t>
      </w:r>
    </w:p>
    <w:p w:rsidR="00135BEB" w:rsidRPr="004867E8" w:rsidRDefault="008C4758" w:rsidP="00135BEB">
      <w:pPr>
        <w:pStyle w:val="ItemHead"/>
      </w:pPr>
      <w:r w:rsidRPr="004867E8">
        <w:t>2</w:t>
      </w:r>
      <w:r w:rsidR="00590B3B" w:rsidRPr="004867E8">
        <w:t>6</w:t>
      </w:r>
      <w:r w:rsidR="0040665F" w:rsidRPr="004867E8">
        <w:t xml:space="preserve">  Subp</w:t>
      </w:r>
      <w:r w:rsidR="00135BEB" w:rsidRPr="004867E8">
        <w:t>aragraphs</w:t>
      </w:r>
      <w:r w:rsidR="004867E8" w:rsidRPr="004867E8">
        <w:t> </w:t>
      </w:r>
      <w:r w:rsidR="0040665F" w:rsidRPr="004867E8">
        <w:t>5</w:t>
      </w:r>
      <w:r w:rsidR="009A48CA" w:rsidRPr="004867E8">
        <w:t>.</w:t>
      </w:r>
      <w:r w:rsidR="0040665F" w:rsidRPr="004867E8">
        <w:t>2</w:t>
      </w:r>
      <w:r w:rsidR="00135BEB" w:rsidRPr="004867E8">
        <w:t>(a)</w:t>
      </w:r>
      <w:r w:rsidR="0040665F" w:rsidRPr="004867E8">
        <w:t>(i)</w:t>
      </w:r>
      <w:r w:rsidR="00135BEB" w:rsidRPr="004867E8">
        <w:t xml:space="preserve"> and (</w:t>
      </w:r>
      <w:r w:rsidR="0040665F" w:rsidRPr="004867E8">
        <w:t>ii</w:t>
      </w:r>
      <w:r w:rsidR="00135BEB" w:rsidRPr="004867E8">
        <w:t>) of Part</w:t>
      </w:r>
      <w:r w:rsidR="004867E8" w:rsidRPr="004867E8">
        <w:t> </w:t>
      </w:r>
      <w:r w:rsidR="006F297F" w:rsidRPr="004867E8">
        <w:t>1</w:t>
      </w:r>
      <w:r w:rsidR="00135BEB" w:rsidRPr="004867E8">
        <w:t xml:space="preserve"> of Schedule</w:t>
      </w:r>
      <w:r w:rsidR="004867E8" w:rsidRPr="004867E8">
        <w:t> </w:t>
      </w:r>
      <w:r w:rsidR="0040665F" w:rsidRPr="004867E8">
        <w:t>13</w:t>
      </w:r>
    </w:p>
    <w:p w:rsidR="00135BEB" w:rsidRPr="004867E8" w:rsidRDefault="00135BEB" w:rsidP="00135BEB">
      <w:pPr>
        <w:pStyle w:val="Item"/>
      </w:pPr>
      <w:r w:rsidRPr="004867E8">
        <w:t xml:space="preserve">Repeal the </w:t>
      </w:r>
      <w:r w:rsidR="00326BC2" w:rsidRPr="004867E8">
        <w:t>sub</w:t>
      </w:r>
      <w:r w:rsidRPr="004867E8">
        <w:t>paragraphs, substitute:</w:t>
      </w:r>
    </w:p>
    <w:p w:rsidR="00CD6923" w:rsidRPr="004867E8" w:rsidRDefault="00CD6923" w:rsidP="0040665F">
      <w:pPr>
        <w:pStyle w:val="paragraphsub"/>
      </w:pPr>
      <w:r w:rsidRPr="004867E8">
        <w:tab/>
        <w:t>(i)</w:t>
      </w:r>
      <w:r w:rsidRPr="004867E8">
        <w:tab/>
        <w:t>the good has previously been exported</w:t>
      </w:r>
      <w:r w:rsidR="00BA51A4" w:rsidRPr="004867E8">
        <w:t>, and is not currently in Australia</w:t>
      </w:r>
      <w:r w:rsidRPr="004867E8">
        <w:t>; and</w:t>
      </w:r>
    </w:p>
    <w:p w:rsidR="00CD6923" w:rsidRPr="004867E8" w:rsidRDefault="00CD6923" w:rsidP="0040665F">
      <w:pPr>
        <w:pStyle w:val="paragraphsub"/>
      </w:pPr>
      <w:r w:rsidRPr="004867E8">
        <w:tab/>
        <w:t>(ii)</w:t>
      </w:r>
      <w:r w:rsidRPr="004867E8">
        <w:tab/>
        <w:t xml:space="preserve">the most recent </w:t>
      </w:r>
      <w:r w:rsidR="00420B7A" w:rsidRPr="004867E8">
        <w:t>exportation</w:t>
      </w:r>
      <w:r w:rsidRPr="004867E8">
        <w:t xml:space="preserve"> of the good was in accordance with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 xml:space="preserve">, or the importer has provided written evidence that its </w:t>
      </w:r>
      <w:r w:rsidR="00420B7A" w:rsidRPr="004867E8">
        <w:t>most recent exportation</w:t>
      </w:r>
      <w:r w:rsidRPr="004867E8">
        <w:t xml:space="preserve"> was lawful;</w:t>
      </w:r>
      <w:r w:rsidR="00372035" w:rsidRPr="004867E8">
        <w:t xml:space="preserve"> and</w:t>
      </w:r>
    </w:p>
    <w:p w:rsidR="00372035" w:rsidRPr="004867E8" w:rsidRDefault="008C4758" w:rsidP="00372035">
      <w:pPr>
        <w:pStyle w:val="ItemHead"/>
      </w:pPr>
      <w:r w:rsidRPr="004867E8">
        <w:t>2</w:t>
      </w:r>
      <w:r w:rsidR="00590B3B" w:rsidRPr="004867E8">
        <w:t>7</w:t>
      </w:r>
      <w:r w:rsidR="00372035" w:rsidRPr="004867E8">
        <w:t xml:space="preserve">  Subparagraph 5.2(a)(iv) of Part</w:t>
      </w:r>
      <w:r w:rsidR="004867E8" w:rsidRPr="004867E8">
        <w:t> </w:t>
      </w:r>
      <w:r w:rsidR="00372035" w:rsidRPr="004867E8">
        <w:t>1 of Schedule</w:t>
      </w:r>
      <w:r w:rsidR="004867E8" w:rsidRPr="004867E8">
        <w:t> </w:t>
      </w:r>
      <w:r w:rsidR="00372035" w:rsidRPr="004867E8">
        <w:t>13</w:t>
      </w:r>
    </w:p>
    <w:p w:rsidR="00372035" w:rsidRPr="004867E8" w:rsidRDefault="00372035" w:rsidP="00372035">
      <w:pPr>
        <w:pStyle w:val="Item"/>
      </w:pPr>
      <w:r w:rsidRPr="004867E8">
        <w:t>Omit “the export”, substitute “its most recent exportation”.</w:t>
      </w:r>
    </w:p>
    <w:p w:rsidR="0040665F" w:rsidRPr="004867E8" w:rsidRDefault="008C4758" w:rsidP="0040665F">
      <w:pPr>
        <w:pStyle w:val="ItemHead"/>
      </w:pPr>
      <w:r w:rsidRPr="004867E8">
        <w:t>2</w:t>
      </w:r>
      <w:r w:rsidR="00590B3B" w:rsidRPr="004867E8">
        <w:t>8</w:t>
      </w:r>
      <w:r w:rsidR="0040665F" w:rsidRPr="004867E8">
        <w:t xml:space="preserve">  Subparagraph 5</w:t>
      </w:r>
      <w:r w:rsidR="009A48CA" w:rsidRPr="004867E8">
        <w:t>.</w:t>
      </w:r>
      <w:r w:rsidR="0040665F" w:rsidRPr="004867E8">
        <w:t>2(b)(i) of Part</w:t>
      </w:r>
      <w:r w:rsidR="004867E8" w:rsidRPr="004867E8">
        <w:t> </w:t>
      </w:r>
      <w:r w:rsidR="0040665F" w:rsidRPr="004867E8">
        <w:t>1 of Schedule</w:t>
      </w:r>
      <w:r w:rsidR="004867E8" w:rsidRPr="004867E8">
        <w:t> </w:t>
      </w:r>
      <w:r w:rsidR="0040665F" w:rsidRPr="004867E8">
        <w:t>13</w:t>
      </w:r>
    </w:p>
    <w:p w:rsidR="0040665F" w:rsidRPr="004867E8" w:rsidRDefault="0040665F" w:rsidP="0040665F">
      <w:pPr>
        <w:pStyle w:val="Item"/>
      </w:pPr>
      <w:r w:rsidRPr="004867E8">
        <w:t>Repeal the subparagraph, substitute:</w:t>
      </w:r>
    </w:p>
    <w:p w:rsidR="00420B7A" w:rsidRPr="004867E8" w:rsidRDefault="00420B7A" w:rsidP="00420B7A">
      <w:pPr>
        <w:pStyle w:val="paragraphsub"/>
      </w:pPr>
      <w:r w:rsidRPr="004867E8">
        <w:tab/>
        <w:t>(i)</w:t>
      </w:r>
      <w:r w:rsidRPr="004867E8">
        <w:tab/>
        <w:t xml:space="preserve">the good </w:t>
      </w:r>
      <w:r w:rsidR="00BA51A4" w:rsidRPr="004867E8">
        <w:t>is currently in Australia</w:t>
      </w:r>
      <w:r w:rsidRPr="004867E8">
        <w:t>; and</w:t>
      </w:r>
    </w:p>
    <w:p w:rsidR="0040665F" w:rsidRPr="004867E8" w:rsidRDefault="0040665F" w:rsidP="0040665F">
      <w:pPr>
        <w:pStyle w:val="paragraphsub"/>
      </w:pPr>
      <w:r w:rsidRPr="004867E8">
        <w:tab/>
        <w:t>(i</w:t>
      </w:r>
      <w:r w:rsidR="00420B7A" w:rsidRPr="004867E8">
        <w:t>a</w:t>
      </w:r>
      <w:r w:rsidRPr="004867E8">
        <w:t>)</w:t>
      </w:r>
      <w:r w:rsidRPr="004867E8">
        <w:tab/>
        <w:t>if the exportation of the good would be prohibited without a permission under regulation</w:t>
      </w:r>
      <w:r w:rsidR="004867E8" w:rsidRPr="004867E8">
        <w:t> </w:t>
      </w:r>
      <w:r w:rsidRPr="004867E8">
        <w:t xml:space="preserve">13E of the </w:t>
      </w:r>
      <w:r w:rsidRPr="004867E8">
        <w:rPr>
          <w:i/>
        </w:rPr>
        <w:t>Customs (Prohibited Exports) Regulations</w:t>
      </w:r>
      <w:r w:rsidR="004867E8" w:rsidRPr="004867E8">
        <w:rPr>
          <w:i/>
        </w:rPr>
        <w:t> </w:t>
      </w:r>
      <w:r w:rsidRPr="004867E8">
        <w:rPr>
          <w:i/>
        </w:rPr>
        <w:t>1958</w:t>
      </w:r>
      <w:r w:rsidRPr="004867E8">
        <w:t>—such a permission</w:t>
      </w:r>
      <w:r w:rsidR="00DF6E6D" w:rsidRPr="004867E8">
        <w:t xml:space="preserve"> </w:t>
      </w:r>
      <w:r w:rsidRPr="004867E8">
        <w:t>is in force</w:t>
      </w:r>
      <w:r w:rsidR="000A24FF" w:rsidRPr="004867E8">
        <w:t>, and the good has not been modified since the permission was granted</w:t>
      </w:r>
      <w:r w:rsidRPr="004867E8">
        <w:t>; and</w:t>
      </w:r>
    </w:p>
    <w:p w:rsidR="00AA6FB3" w:rsidRPr="004867E8" w:rsidRDefault="00AA6FB3" w:rsidP="00AA6FB3">
      <w:pPr>
        <w:pStyle w:val="ActHead9"/>
      </w:pPr>
      <w:bookmarkStart w:id="30" w:name="_Toc507404264"/>
      <w:r w:rsidRPr="004867E8">
        <w:t>Defence Trade Controls Regulation</w:t>
      </w:r>
      <w:r w:rsidR="004867E8" w:rsidRPr="004867E8">
        <w:t> </w:t>
      </w:r>
      <w:r w:rsidRPr="004867E8">
        <w:t>2013</w:t>
      </w:r>
      <w:bookmarkEnd w:id="30"/>
    </w:p>
    <w:p w:rsidR="00491E06" w:rsidRPr="004867E8" w:rsidRDefault="00590B3B" w:rsidP="00AA6FB3">
      <w:pPr>
        <w:pStyle w:val="ItemHead"/>
      </w:pPr>
      <w:r w:rsidRPr="004867E8">
        <w:t>29</w:t>
      </w:r>
      <w:r w:rsidR="00491E06" w:rsidRPr="004867E8">
        <w:t xml:space="preserve">  Section</w:t>
      </w:r>
      <w:r w:rsidR="004867E8" w:rsidRPr="004867E8">
        <w:t> </w:t>
      </w:r>
      <w:r w:rsidR="00491E06" w:rsidRPr="004867E8">
        <w:t>6 (heading)</w:t>
      </w:r>
    </w:p>
    <w:p w:rsidR="00491E06" w:rsidRPr="004867E8" w:rsidRDefault="00491E06" w:rsidP="00491E06">
      <w:pPr>
        <w:pStyle w:val="Item"/>
      </w:pPr>
      <w:r w:rsidRPr="004867E8">
        <w:t>Repeal the heading, substitute:</w:t>
      </w:r>
    </w:p>
    <w:p w:rsidR="00491E06" w:rsidRPr="004867E8" w:rsidRDefault="00491E06" w:rsidP="00491E06">
      <w:pPr>
        <w:pStyle w:val="ActHead5"/>
      </w:pPr>
      <w:bookmarkStart w:id="31" w:name="_Toc507404265"/>
      <w:r w:rsidRPr="004867E8">
        <w:rPr>
          <w:rStyle w:val="CharSectno"/>
        </w:rPr>
        <w:t>6</w:t>
      </w:r>
      <w:r w:rsidRPr="004867E8">
        <w:t xml:space="preserve">  Exception to offence—permission to export DSGL technology</w:t>
      </w:r>
      <w:bookmarkEnd w:id="31"/>
    </w:p>
    <w:p w:rsidR="00AA6FB3" w:rsidRPr="004867E8" w:rsidRDefault="00590B3B" w:rsidP="00AA6FB3">
      <w:pPr>
        <w:pStyle w:val="ItemHead"/>
      </w:pPr>
      <w:r w:rsidRPr="004867E8">
        <w:t>30</w:t>
      </w:r>
      <w:r w:rsidR="00AA6FB3" w:rsidRPr="004867E8">
        <w:t xml:space="preserve">  Paragraph</w:t>
      </w:r>
      <w:r w:rsidR="009B775B" w:rsidRPr="004867E8">
        <w:t>s</w:t>
      </w:r>
      <w:r w:rsidR="00AA6FB3" w:rsidRPr="004867E8">
        <w:t xml:space="preserve"> 6(b)</w:t>
      </w:r>
      <w:r w:rsidR="009B775B" w:rsidRPr="004867E8">
        <w:t>, (c) and (d)</w:t>
      </w:r>
    </w:p>
    <w:p w:rsidR="00AE7786" w:rsidRPr="004867E8" w:rsidRDefault="00A36A32" w:rsidP="009B775B">
      <w:pPr>
        <w:pStyle w:val="Item"/>
      </w:pPr>
      <w:r w:rsidRPr="004867E8">
        <w:t>Omit</w:t>
      </w:r>
      <w:r w:rsidR="00AA6FB3" w:rsidRPr="004867E8">
        <w:t xml:space="preserve"> “</w:t>
      </w:r>
      <w:r w:rsidR="009B775B" w:rsidRPr="004867E8">
        <w:t>licence or”</w:t>
      </w:r>
      <w:r w:rsidR="009A48CA" w:rsidRPr="004867E8">
        <w:t>.</w:t>
      </w:r>
    </w:p>
    <w:p w:rsidR="008A292E" w:rsidRPr="004867E8" w:rsidRDefault="00CA63B0" w:rsidP="0095674D">
      <w:pPr>
        <w:pStyle w:val="ActHead7"/>
        <w:pageBreakBefore/>
      </w:pPr>
      <w:bookmarkStart w:id="32" w:name="_Toc507404266"/>
      <w:r w:rsidRPr="004867E8">
        <w:rPr>
          <w:rStyle w:val="CharAmPartNo"/>
        </w:rPr>
        <w:t>Part</w:t>
      </w:r>
      <w:r w:rsidR="004867E8" w:rsidRPr="004867E8">
        <w:rPr>
          <w:rStyle w:val="CharAmPartNo"/>
        </w:rPr>
        <w:t> </w:t>
      </w:r>
      <w:r w:rsidR="004061E1" w:rsidRPr="004867E8">
        <w:rPr>
          <w:rStyle w:val="CharAmPartNo"/>
        </w:rPr>
        <w:t>3</w:t>
      </w:r>
      <w:r w:rsidRPr="004867E8">
        <w:t>—</w:t>
      </w:r>
      <w:r w:rsidR="00C259A9" w:rsidRPr="004867E8">
        <w:rPr>
          <w:rStyle w:val="CharAmPartText"/>
        </w:rPr>
        <w:t>A</w:t>
      </w:r>
      <w:r w:rsidRPr="004867E8">
        <w:rPr>
          <w:rStyle w:val="CharAmPartText"/>
        </w:rPr>
        <w:t>mendments of listed provisions</w:t>
      </w:r>
      <w:bookmarkEnd w:id="32"/>
    </w:p>
    <w:p w:rsidR="00CA63B0" w:rsidRPr="004867E8" w:rsidRDefault="00CA63B0" w:rsidP="00CA63B0">
      <w:pPr>
        <w:pStyle w:val="ActHead9"/>
      </w:pPr>
      <w:bookmarkStart w:id="33" w:name="_Toc507404267"/>
      <w:r w:rsidRPr="004867E8">
        <w:t>Customs (Prohibited Exports) Regulations</w:t>
      </w:r>
      <w:r w:rsidR="004867E8" w:rsidRPr="004867E8">
        <w:t> </w:t>
      </w:r>
      <w:r w:rsidRPr="004867E8">
        <w:t>1958</w:t>
      </w:r>
      <w:bookmarkEnd w:id="33"/>
    </w:p>
    <w:p w:rsidR="0032121A" w:rsidRPr="004867E8" w:rsidRDefault="008C4758" w:rsidP="0032121A">
      <w:pPr>
        <w:pStyle w:val="ItemHead"/>
      </w:pPr>
      <w:r w:rsidRPr="004867E8">
        <w:t>3</w:t>
      </w:r>
      <w:r w:rsidR="00590B3B" w:rsidRPr="004867E8">
        <w:t>1</w:t>
      </w:r>
      <w:r w:rsidR="0032121A" w:rsidRPr="004867E8">
        <w:t xml:space="preserve">  Amendments of listed provisions—</w:t>
      </w:r>
      <w:r w:rsidR="00A669EA" w:rsidRPr="004867E8">
        <w:t xml:space="preserve">references to the </w:t>
      </w:r>
      <w:r w:rsidR="003774D3" w:rsidRPr="004867E8">
        <w:t>d</w:t>
      </w:r>
      <w:r w:rsidR="00A669EA" w:rsidRPr="004867E8">
        <w:t xml:space="preserve">efence and </w:t>
      </w:r>
      <w:r w:rsidR="003774D3" w:rsidRPr="004867E8">
        <w:t>s</w:t>
      </w:r>
      <w:r w:rsidR="00A669EA" w:rsidRPr="004867E8">
        <w:t xml:space="preserve">trategic </w:t>
      </w:r>
      <w:r w:rsidR="003774D3" w:rsidRPr="004867E8">
        <w:t>g</w:t>
      </w:r>
      <w:r w:rsidR="00A669EA" w:rsidRPr="004867E8">
        <w:t xml:space="preserve">oods </w:t>
      </w:r>
      <w:r w:rsidR="003774D3" w:rsidRPr="004867E8">
        <w:t>l</w:t>
      </w:r>
      <w:r w:rsidR="00A669EA" w:rsidRPr="004867E8">
        <w:t>ist</w:t>
      </w:r>
    </w:p>
    <w:p w:rsidR="0032121A" w:rsidRPr="004867E8" w:rsidRDefault="0032121A" w:rsidP="0032121A">
      <w:pPr>
        <w:pStyle w:val="Item"/>
      </w:pPr>
      <w:r w:rsidRPr="004867E8">
        <w:t>Omit “mentioned in regulation</w:t>
      </w:r>
      <w:r w:rsidR="004867E8" w:rsidRPr="004867E8">
        <w:t> </w:t>
      </w:r>
      <w:r w:rsidRPr="004867E8">
        <w:t>13E” in the following provisions:</w:t>
      </w:r>
    </w:p>
    <w:p w:rsidR="0032121A" w:rsidRPr="004867E8" w:rsidRDefault="0032121A" w:rsidP="0032121A">
      <w:pPr>
        <w:pStyle w:val="paragraph"/>
      </w:pPr>
      <w:r w:rsidRPr="004867E8">
        <w:tab/>
        <w:t>(a)</w:t>
      </w:r>
      <w:r w:rsidRPr="004867E8">
        <w:tab/>
        <w:t>subregulation</w:t>
      </w:r>
      <w:r w:rsidR="004867E8" w:rsidRPr="004867E8">
        <w:t> </w:t>
      </w:r>
      <w:r w:rsidRPr="004867E8">
        <w:t>13CI(2);</w:t>
      </w:r>
    </w:p>
    <w:p w:rsidR="0032121A" w:rsidRPr="004867E8" w:rsidRDefault="0032121A" w:rsidP="0032121A">
      <w:pPr>
        <w:pStyle w:val="paragraph"/>
      </w:pPr>
      <w:r w:rsidRPr="004867E8">
        <w:tab/>
        <w:t>(b)</w:t>
      </w:r>
      <w:r w:rsidRPr="004867E8">
        <w:tab/>
        <w:t>subregulation</w:t>
      </w:r>
      <w:r w:rsidR="004867E8" w:rsidRPr="004867E8">
        <w:t> </w:t>
      </w:r>
      <w:r w:rsidRPr="004867E8">
        <w:t>13CK(2);</w:t>
      </w:r>
    </w:p>
    <w:p w:rsidR="0032121A" w:rsidRPr="004867E8" w:rsidRDefault="0032121A" w:rsidP="0032121A">
      <w:pPr>
        <w:pStyle w:val="paragraph"/>
      </w:pPr>
      <w:r w:rsidRPr="004867E8">
        <w:tab/>
        <w:t>(c)</w:t>
      </w:r>
      <w:r w:rsidRPr="004867E8">
        <w:tab/>
        <w:t>subregulation</w:t>
      </w:r>
      <w:r w:rsidR="004867E8" w:rsidRPr="004867E8">
        <w:t> </w:t>
      </w:r>
      <w:r w:rsidRPr="004867E8">
        <w:t>13CL(2);</w:t>
      </w:r>
    </w:p>
    <w:p w:rsidR="0032121A" w:rsidRPr="004867E8" w:rsidRDefault="0032121A" w:rsidP="0032121A">
      <w:pPr>
        <w:pStyle w:val="paragraph"/>
      </w:pPr>
      <w:r w:rsidRPr="004867E8">
        <w:tab/>
        <w:t>(d)</w:t>
      </w:r>
      <w:r w:rsidRPr="004867E8">
        <w:tab/>
        <w:t>subregulation</w:t>
      </w:r>
      <w:r w:rsidR="004867E8" w:rsidRPr="004867E8">
        <w:t> </w:t>
      </w:r>
      <w:r w:rsidRPr="004867E8">
        <w:t>13CM(2);</w:t>
      </w:r>
    </w:p>
    <w:p w:rsidR="0032121A" w:rsidRPr="004867E8" w:rsidRDefault="0032121A" w:rsidP="0032121A">
      <w:pPr>
        <w:pStyle w:val="paragraph"/>
      </w:pPr>
      <w:r w:rsidRPr="004867E8">
        <w:tab/>
        <w:t>(e)</w:t>
      </w:r>
      <w:r w:rsidRPr="004867E8">
        <w:tab/>
        <w:t>subregulation</w:t>
      </w:r>
      <w:r w:rsidR="004867E8" w:rsidRPr="004867E8">
        <w:t> </w:t>
      </w:r>
      <w:r w:rsidRPr="004867E8">
        <w:t>13CN(2) (table item</w:t>
      </w:r>
      <w:r w:rsidR="004867E8" w:rsidRPr="004867E8">
        <w:t> </w:t>
      </w:r>
      <w:r w:rsidRPr="004867E8">
        <w:t>1);</w:t>
      </w:r>
    </w:p>
    <w:p w:rsidR="0032121A" w:rsidRPr="004867E8" w:rsidRDefault="0032121A" w:rsidP="0032121A">
      <w:pPr>
        <w:pStyle w:val="paragraph"/>
      </w:pPr>
      <w:r w:rsidRPr="004867E8">
        <w:tab/>
        <w:t>(f)</w:t>
      </w:r>
      <w:r w:rsidRPr="004867E8">
        <w:tab/>
      </w:r>
      <w:r w:rsidR="00164FC7" w:rsidRPr="004867E8">
        <w:t>paragraph</w:t>
      </w:r>
      <w:r w:rsidR="004867E8" w:rsidRPr="004867E8">
        <w:t> </w:t>
      </w:r>
      <w:r w:rsidRPr="004867E8">
        <w:t>13CO(2)</w:t>
      </w:r>
      <w:r w:rsidR="00164FC7" w:rsidRPr="004867E8">
        <w:t>(a)</w:t>
      </w:r>
      <w:r w:rsidRPr="004867E8">
        <w:t>;</w:t>
      </w:r>
    </w:p>
    <w:p w:rsidR="00BA51A4" w:rsidRPr="004867E8" w:rsidRDefault="0032121A" w:rsidP="00A80A47">
      <w:pPr>
        <w:pStyle w:val="paragraph"/>
      </w:pPr>
      <w:r w:rsidRPr="004867E8">
        <w:tab/>
        <w:t>(g)</w:t>
      </w:r>
      <w:r w:rsidRPr="004867E8">
        <w:tab/>
        <w:t>subregulation</w:t>
      </w:r>
      <w:r w:rsidR="004867E8" w:rsidRPr="004867E8">
        <w:t> </w:t>
      </w:r>
      <w:r w:rsidRPr="004867E8">
        <w:t>13CP(2)</w:t>
      </w:r>
      <w:r w:rsidR="009A48CA" w:rsidRPr="004867E8">
        <w:t>.</w:t>
      </w:r>
    </w:p>
    <w:sectPr w:rsidR="00BA51A4" w:rsidRPr="004867E8" w:rsidSect="00F3453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2F" w:rsidRDefault="0025362F" w:rsidP="0048364F">
      <w:pPr>
        <w:spacing w:line="240" w:lineRule="auto"/>
      </w:pPr>
      <w:r>
        <w:separator/>
      </w:r>
    </w:p>
  </w:endnote>
  <w:endnote w:type="continuationSeparator" w:id="0">
    <w:p w:rsidR="0025362F" w:rsidRDefault="0025362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F34531" w:rsidRDefault="00F34531" w:rsidP="00F34531">
    <w:pPr>
      <w:pStyle w:val="Footer"/>
      <w:tabs>
        <w:tab w:val="clear" w:pos="4153"/>
        <w:tab w:val="clear" w:pos="8306"/>
        <w:tab w:val="center" w:pos="4150"/>
        <w:tab w:val="right" w:pos="8307"/>
      </w:tabs>
      <w:spacing w:before="120"/>
      <w:rPr>
        <w:i/>
        <w:sz w:val="18"/>
      </w:rPr>
    </w:pPr>
    <w:r w:rsidRPr="00F34531">
      <w:rPr>
        <w:i/>
        <w:sz w:val="18"/>
      </w:rPr>
      <w:t>OPC61032 -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Default="0025362F" w:rsidP="001534E7"/>
  <w:p w:rsidR="0025362F" w:rsidRPr="00F34531" w:rsidRDefault="00F34531" w:rsidP="00F34531">
    <w:pPr>
      <w:rPr>
        <w:rFonts w:cs="Times New Roman"/>
        <w:i/>
        <w:sz w:val="18"/>
      </w:rPr>
    </w:pPr>
    <w:r w:rsidRPr="00F34531">
      <w:rPr>
        <w:rFonts w:cs="Times New Roman"/>
        <w:i/>
        <w:sz w:val="18"/>
      </w:rPr>
      <w:t>OPC61032 -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F34531" w:rsidRDefault="00F34531" w:rsidP="00F34531">
    <w:pPr>
      <w:pStyle w:val="Footer"/>
      <w:tabs>
        <w:tab w:val="clear" w:pos="4153"/>
        <w:tab w:val="clear" w:pos="8306"/>
        <w:tab w:val="center" w:pos="4150"/>
        <w:tab w:val="right" w:pos="8307"/>
      </w:tabs>
      <w:spacing w:before="120"/>
      <w:rPr>
        <w:i/>
        <w:sz w:val="18"/>
      </w:rPr>
    </w:pPr>
    <w:r w:rsidRPr="00F34531">
      <w:rPr>
        <w:i/>
        <w:sz w:val="18"/>
      </w:rPr>
      <w:t>OPC61032 -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33C1C" w:rsidRDefault="0025362F" w:rsidP="001534E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362F" w:rsidTr="004867E8">
      <w:tc>
        <w:tcPr>
          <w:tcW w:w="709" w:type="dxa"/>
          <w:tcBorders>
            <w:top w:val="nil"/>
            <w:left w:val="nil"/>
            <w:bottom w:val="nil"/>
            <w:right w:val="nil"/>
          </w:tcBorders>
        </w:tcPr>
        <w:p w:rsidR="0025362F" w:rsidRDefault="0025362F" w:rsidP="00253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66F5">
            <w:rPr>
              <w:i/>
              <w:noProof/>
              <w:sz w:val="18"/>
            </w:rPr>
            <w:t>xviii</w:t>
          </w:r>
          <w:r w:rsidRPr="00ED79B6">
            <w:rPr>
              <w:i/>
              <w:sz w:val="18"/>
            </w:rPr>
            <w:fldChar w:fldCharType="end"/>
          </w:r>
        </w:p>
      </w:tc>
      <w:tc>
        <w:tcPr>
          <w:tcW w:w="6379" w:type="dxa"/>
          <w:tcBorders>
            <w:top w:val="nil"/>
            <w:left w:val="nil"/>
            <w:bottom w:val="nil"/>
            <w:right w:val="nil"/>
          </w:tcBorders>
        </w:tcPr>
        <w:p w:rsidR="0025362F" w:rsidRDefault="0025362F" w:rsidP="0025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6ABF">
            <w:rPr>
              <w:i/>
              <w:sz w:val="18"/>
            </w:rPr>
            <w:t>Customs (Prohibited Exports) Amendment (Defence and Strategic Goods) Regulations 2018</w:t>
          </w:r>
          <w:r w:rsidRPr="007A1328">
            <w:rPr>
              <w:i/>
              <w:sz w:val="18"/>
            </w:rPr>
            <w:fldChar w:fldCharType="end"/>
          </w:r>
        </w:p>
      </w:tc>
      <w:tc>
        <w:tcPr>
          <w:tcW w:w="1384" w:type="dxa"/>
          <w:tcBorders>
            <w:top w:val="nil"/>
            <w:left w:val="nil"/>
            <w:bottom w:val="nil"/>
            <w:right w:val="nil"/>
          </w:tcBorders>
        </w:tcPr>
        <w:p w:rsidR="0025362F" w:rsidRDefault="0025362F" w:rsidP="0025362F">
          <w:pPr>
            <w:spacing w:line="0" w:lineRule="atLeast"/>
            <w:jc w:val="right"/>
            <w:rPr>
              <w:sz w:val="18"/>
            </w:rPr>
          </w:pPr>
        </w:p>
      </w:tc>
    </w:tr>
  </w:tbl>
  <w:p w:rsidR="0025362F" w:rsidRPr="00F34531" w:rsidRDefault="00F34531" w:rsidP="00F34531">
    <w:pPr>
      <w:rPr>
        <w:rFonts w:cs="Times New Roman"/>
        <w:i/>
        <w:sz w:val="18"/>
      </w:rPr>
    </w:pPr>
    <w:r w:rsidRPr="00F34531">
      <w:rPr>
        <w:rFonts w:cs="Times New Roman"/>
        <w:i/>
        <w:sz w:val="18"/>
      </w:rPr>
      <w:t>OPC61032 -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33C1C" w:rsidRDefault="0025362F" w:rsidP="001534E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5362F" w:rsidTr="004867E8">
      <w:tc>
        <w:tcPr>
          <w:tcW w:w="1383" w:type="dxa"/>
          <w:tcBorders>
            <w:top w:val="nil"/>
            <w:left w:val="nil"/>
            <w:bottom w:val="nil"/>
            <w:right w:val="nil"/>
          </w:tcBorders>
        </w:tcPr>
        <w:p w:rsidR="0025362F" w:rsidRDefault="0025362F" w:rsidP="0025362F">
          <w:pPr>
            <w:spacing w:line="0" w:lineRule="atLeast"/>
            <w:rPr>
              <w:sz w:val="18"/>
            </w:rPr>
          </w:pPr>
        </w:p>
      </w:tc>
      <w:tc>
        <w:tcPr>
          <w:tcW w:w="6379" w:type="dxa"/>
          <w:tcBorders>
            <w:top w:val="nil"/>
            <w:left w:val="nil"/>
            <w:bottom w:val="nil"/>
            <w:right w:val="nil"/>
          </w:tcBorders>
        </w:tcPr>
        <w:p w:rsidR="0025362F" w:rsidRDefault="0025362F" w:rsidP="0025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6ABF">
            <w:rPr>
              <w:i/>
              <w:sz w:val="18"/>
            </w:rPr>
            <w:t>Customs (Prohibited Exports) Amendment (Defence and Strategic Goods) Regulations 2018</w:t>
          </w:r>
          <w:r w:rsidRPr="007A1328">
            <w:rPr>
              <w:i/>
              <w:sz w:val="18"/>
            </w:rPr>
            <w:fldChar w:fldCharType="end"/>
          </w:r>
        </w:p>
      </w:tc>
      <w:tc>
        <w:tcPr>
          <w:tcW w:w="710" w:type="dxa"/>
          <w:tcBorders>
            <w:top w:val="nil"/>
            <w:left w:val="nil"/>
            <w:bottom w:val="nil"/>
            <w:right w:val="nil"/>
          </w:tcBorders>
        </w:tcPr>
        <w:p w:rsidR="0025362F" w:rsidRDefault="0025362F" w:rsidP="0025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6D18">
            <w:rPr>
              <w:i/>
              <w:noProof/>
              <w:sz w:val="18"/>
            </w:rPr>
            <w:t>i</w:t>
          </w:r>
          <w:r w:rsidRPr="00ED79B6">
            <w:rPr>
              <w:i/>
              <w:sz w:val="18"/>
            </w:rPr>
            <w:fldChar w:fldCharType="end"/>
          </w:r>
        </w:p>
      </w:tc>
    </w:tr>
  </w:tbl>
  <w:p w:rsidR="0025362F" w:rsidRPr="00F34531" w:rsidRDefault="00F34531" w:rsidP="00F34531">
    <w:pPr>
      <w:rPr>
        <w:rFonts w:cs="Times New Roman"/>
        <w:i/>
        <w:sz w:val="18"/>
      </w:rPr>
    </w:pPr>
    <w:r w:rsidRPr="00F34531">
      <w:rPr>
        <w:rFonts w:cs="Times New Roman"/>
        <w:i/>
        <w:sz w:val="18"/>
      </w:rPr>
      <w:t>OPC61032 -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33C1C" w:rsidRDefault="0025362F" w:rsidP="001534E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362F" w:rsidTr="004867E8">
      <w:tc>
        <w:tcPr>
          <w:tcW w:w="709" w:type="dxa"/>
          <w:tcBorders>
            <w:top w:val="nil"/>
            <w:left w:val="nil"/>
            <w:bottom w:val="nil"/>
            <w:right w:val="nil"/>
          </w:tcBorders>
        </w:tcPr>
        <w:p w:rsidR="0025362F" w:rsidRDefault="0025362F" w:rsidP="00253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6D18">
            <w:rPr>
              <w:i/>
              <w:noProof/>
              <w:sz w:val="18"/>
            </w:rPr>
            <w:t>2</w:t>
          </w:r>
          <w:r w:rsidRPr="00ED79B6">
            <w:rPr>
              <w:i/>
              <w:sz w:val="18"/>
            </w:rPr>
            <w:fldChar w:fldCharType="end"/>
          </w:r>
        </w:p>
      </w:tc>
      <w:tc>
        <w:tcPr>
          <w:tcW w:w="6379" w:type="dxa"/>
          <w:tcBorders>
            <w:top w:val="nil"/>
            <w:left w:val="nil"/>
            <w:bottom w:val="nil"/>
            <w:right w:val="nil"/>
          </w:tcBorders>
        </w:tcPr>
        <w:p w:rsidR="0025362F" w:rsidRDefault="0025362F" w:rsidP="0025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6ABF">
            <w:rPr>
              <w:i/>
              <w:sz w:val="18"/>
            </w:rPr>
            <w:t>Customs (Prohibited Exports) Amendment (Defence and Strategic Goods) Regulations 2018</w:t>
          </w:r>
          <w:r w:rsidRPr="007A1328">
            <w:rPr>
              <w:i/>
              <w:sz w:val="18"/>
            </w:rPr>
            <w:fldChar w:fldCharType="end"/>
          </w:r>
        </w:p>
      </w:tc>
      <w:tc>
        <w:tcPr>
          <w:tcW w:w="1384" w:type="dxa"/>
          <w:tcBorders>
            <w:top w:val="nil"/>
            <w:left w:val="nil"/>
            <w:bottom w:val="nil"/>
            <w:right w:val="nil"/>
          </w:tcBorders>
        </w:tcPr>
        <w:p w:rsidR="0025362F" w:rsidRDefault="0025362F" w:rsidP="0025362F">
          <w:pPr>
            <w:spacing w:line="0" w:lineRule="atLeast"/>
            <w:jc w:val="right"/>
            <w:rPr>
              <w:sz w:val="18"/>
            </w:rPr>
          </w:pPr>
        </w:p>
      </w:tc>
    </w:tr>
  </w:tbl>
  <w:p w:rsidR="0025362F" w:rsidRPr="00F34531" w:rsidRDefault="00F34531" w:rsidP="00F34531">
    <w:pPr>
      <w:rPr>
        <w:rFonts w:cs="Times New Roman"/>
        <w:i/>
        <w:sz w:val="18"/>
      </w:rPr>
    </w:pPr>
    <w:r w:rsidRPr="00F34531">
      <w:rPr>
        <w:rFonts w:cs="Times New Roman"/>
        <w:i/>
        <w:sz w:val="18"/>
      </w:rPr>
      <w:t>OPC61032 -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33C1C" w:rsidRDefault="0025362F" w:rsidP="001534E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362F" w:rsidTr="0025362F">
      <w:tc>
        <w:tcPr>
          <w:tcW w:w="1384" w:type="dxa"/>
          <w:tcBorders>
            <w:top w:val="nil"/>
            <w:left w:val="nil"/>
            <w:bottom w:val="nil"/>
            <w:right w:val="nil"/>
          </w:tcBorders>
        </w:tcPr>
        <w:p w:rsidR="0025362F" w:rsidRDefault="0025362F" w:rsidP="0025362F">
          <w:pPr>
            <w:spacing w:line="0" w:lineRule="atLeast"/>
            <w:rPr>
              <w:sz w:val="18"/>
            </w:rPr>
          </w:pPr>
        </w:p>
      </w:tc>
      <w:tc>
        <w:tcPr>
          <w:tcW w:w="6379" w:type="dxa"/>
          <w:tcBorders>
            <w:top w:val="nil"/>
            <w:left w:val="nil"/>
            <w:bottom w:val="nil"/>
            <w:right w:val="nil"/>
          </w:tcBorders>
        </w:tcPr>
        <w:p w:rsidR="0025362F" w:rsidRDefault="0025362F" w:rsidP="0025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6ABF">
            <w:rPr>
              <w:i/>
              <w:sz w:val="18"/>
            </w:rPr>
            <w:t>Customs (Prohibited Exports) Amendment (Defence and Strategic Goods) Regulations 2018</w:t>
          </w:r>
          <w:r w:rsidRPr="007A1328">
            <w:rPr>
              <w:i/>
              <w:sz w:val="18"/>
            </w:rPr>
            <w:fldChar w:fldCharType="end"/>
          </w:r>
        </w:p>
      </w:tc>
      <w:tc>
        <w:tcPr>
          <w:tcW w:w="709" w:type="dxa"/>
          <w:tcBorders>
            <w:top w:val="nil"/>
            <w:left w:val="nil"/>
            <w:bottom w:val="nil"/>
            <w:right w:val="nil"/>
          </w:tcBorders>
        </w:tcPr>
        <w:p w:rsidR="0025362F" w:rsidRDefault="0025362F" w:rsidP="0025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6D18">
            <w:rPr>
              <w:i/>
              <w:noProof/>
              <w:sz w:val="18"/>
            </w:rPr>
            <w:t>1</w:t>
          </w:r>
          <w:r w:rsidRPr="00ED79B6">
            <w:rPr>
              <w:i/>
              <w:sz w:val="18"/>
            </w:rPr>
            <w:fldChar w:fldCharType="end"/>
          </w:r>
        </w:p>
      </w:tc>
    </w:tr>
  </w:tbl>
  <w:p w:rsidR="0025362F" w:rsidRPr="00F34531" w:rsidRDefault="00F34531" w:rsidP="00F34531">
    <w:pPr>
      <w:rPr>
        <w:rFonts w:cs="Times New Roman"/>
        <w:i/>
        <w:sz w:val="18"/>
      </w:rPr>
    </w:pPr>
    <w:r w:rsidRPr="00F34531">
      <w:rPr>
        <w:rFonts w:cs="Times New Roman"/>
        <w:i/>
        <w:sz w:val="18"/>
      </w:rPr>
      <w:t>OPC61032 -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33C1C" w:rsidRDefault="0025362F" w:rsidP="001534E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362F" w:rsidTr="0025362F">
      <w:tc>
        <w:tcPr>
          <w:tcW w:w="1384" w:type="dxa"/>
          <w:tcBorders>
            <w:top w:val="nil"/>
            <w:left w:val="nil"/>
            <w:bottom w:val="nil"/>
            <w:right w:val="nil"/>
          </w:tcBorders>
        </w:tcPr>
        <w:p w:rsidR="0025362F" w:rsidRDefault="0025362F" w:rsidP="0025362F">
          <w:pPr>
            <w:spacing w:line="0" w:lineRule="atLeast"/>
            <w:rPr>
              <w:sz w:val="18"/>
            </w:rPr>
          </w:pPr>
        </w:p>
      </w:tc>
      <w:tc>
        <w:tcPr>
          <w:tcW w:w="6379" w:type="dxa"/>
          <w:tcBorders>
            <w:top w:val="nil"/>
            <w:left w:val="nil"/>
            <w:bottom w:val="nil"/>
            <w:right w:val="nil"/>
          </w:tcBorders>
        </w:tcPr>
        <w:p w:rsidR="0025362F" w:rsidRDefault="0025362F" w:rsidP="0025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6ABF">
            <w:rPr>
              <w:i/>
              <w:sz w:val="18"/>
            </w:rPr>
            <w:t>Customs (Prohibited Exports) Amendment (Defence and Strategic Goods) Regulations 2018</w:t>
          </w:r>
          <w:r w:rsidRPr="007A1328">
            <w:rPr>
              <w:i/>
              <w:sz w:val="18"/>
            </w:rPr>
            <w:fldChar w:fldCharType="end"/>
          </w:r>
        </w:p>
      </w:tc>
      <w:tc>
        <w:tcPr>
          <w:tcW w:w="709" w:type="dxa"/>
          <w:tcBorders>
            <w:top w:val="nil"/>
            <w:left w:val="nil"/>
            <w:bottom w:val="nil"/>
            <w:right w:val="nil"/>
          </w:tcBorders>
        </w:tcPr>
        <w:p w:rsidR="0025362F" w:rsidRDefault="0025362F" w:rsidP="0025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66F5">
            <w:rPr>
              <w:i/>
              <w:noProof/>
              <w:sz w:val="18"/>
            </w:rPr>
            <w:t>18</w:t>
          </w:r>
          <w:r w:rsidRPr="00ED79B6">
            <w:rPr>
              <w:i/>
              <w:sz w:val="18"/>
            </w:rPr>
            <w:fldChar w:fldCharType="end"/>
          </w:r>
        </w:p>
      </w:tc>
    </w:tr>
  </w:tbl>
  <w:p w:rsidR="0025362F" w:rsidRPr="00F34531" w:rsidRDefault="00F34531" w:rsidP="00F34531">
    <w:pPr>
      <w:rPr>
        <w:rFonts w:cs="Times New Roman"/>
        <w:i/>
        <w:sz w:val="18"/>
      </w:rPr>
    </w:pPr>
    <w:r w:rsidRPr="00F34531">
      <w:rPr>
        <w:rFonts w:cs="Times New Roman"/>
        <w:i/>
        <w:sz w:val="18"/>
      </w:rPr>
      <w:t>OPC61032 -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2F" w:rsidRDefault="0025362F" w:rsidP="0048364F">
      <w:pPr>
        <w:spacing w:line="240" w:lineRule="auto"/>
      </w:pPr>
      <w:r>
        <w:separator/>
      </w:r>
    </w:p>
  </w:footnote>
  <w:footnote w:type="continuationSeparator" w:id="0">
    <w:p w:rsidR="0025362F" w:rsidRDefault="0025362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5F1388" w:rsidRDefault="0025362F" w:rsidP="001534E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5F1388" w:rsidRDefault="0025362F" w:rsidP="001534E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5F1388" w:rsidRDefault="0025362F" w:rsidP="001534E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D79B6" w:rsidRDefault="0025362F" w:rsidP="001534E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D79B6" w:rsidRDefault="0025362F" w:rsidP="001534E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ED79B6" w:rsidRDefault="0025362F" w:rsidP="001534E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A961C4" w:rsidRDefault="0025362F" w:rsidP="001534E7">
    <w:pPr>
      <w:rPr>
        <w:b/>
        <w:sz w:val="20"/>
      </w:rPr>
    </w:pPr>
    <w:r>
      <w:rPr>
        <w:b/>
        <w:sz w:val="20"/>
      </w:rPr>
      <w:fldChar w:fldCharType="begin"/>
    </w:r>
    <w:r>
      <w:rPr>
        <w:b/>
        <w:sz w:val="20"/>
      </w:rPr>
      <w:instrText xml:space="preserve"> STYLEREF CharAmSchNo </w:instrText>
    </w:r>
    <w:r>
      <w:rPr>
        <w:b/>
        <w:sz w:val="20"/>
      </w:rPr>
      <w:fldChar w:fldCharType="separate"/>
    </w:r>
    <w:r w:rsidR="00806D1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06D18">
      <w:rPr>
        <w:noProof/>
        <w:sz w:val="20"/>
      </w:rPr>
      <w:t>Amendments</w:t>
    </w:r>
    <w:r>
      <w:rPr>
        <w:sz w:val="20"/>
      </w:rPr>
      <w:fldChar w:fldCharType="end"/>
    </w:r>
  </w:p>
  <w:p w:rsidR="0025362F" w:rsidRPr="00A961C4" w:rsidRDefault="0025362F" w:rsidP="001534E7">
    <w:pPr>
      <w:rPr>
        <w:b/>
        <w:sz w:val="20"/>
      </w:rPr>
    </w:pPr>
    <w:r>
      <w:rPr>
        <w:b/>
        <w:sz w:val="20"/>
      </w:rPr>
      <w:fldChar w:fldCharType="begin"/>
    </w:r>
    <w:r>
      <w:rPr>
        <w:b/>
        <w:sz w:val="20"/>
      </w:rPr>
      <w:instrText xml:space="preserve"> STYLEREF CharAmPartNo </w:instrText>
    </w:r>
    <w:r>
      <w:rPr>
        <w:b/>
        <w:sz w:val="20"/>
      </w:rPr>
      <w:fldChar w:fldCharType="separate"/>
    </w:r>
    <w:r w:rsidR="00806D1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06D18">
      <w:rPr>
        <w:noProof/>
        <w:sz w:val="20"/>
      </w:rPr>
      <w:t>Main amendments</w:t>
    </w:r>
    <w:r>
      <w:rPr>
        <w:sz w:val="20"/>
      </w:rPr>
      <w:fldChar w:fldCharType="end"/>
    </w:r>
  </w:p>
  <w:p w:rsidR="0025362F" w:rsidRPr="00A961C4" w:rsidRDefault="0025362F" w:rsidP="001534E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A961C4" w:rsidRDefault="0025362F" w:rsidP="001534E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5362F" w:rsidRPr="00A961C4" w:rsidRDefault="0025362F" w:rsidP="001534E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5362F" w:rsidRPr="00A961C4" w:rsidRDefault="0025362F" w:rsidP="001534E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2F" w:rsidRPr="00A961C4" w:rsidRDefault="0025362F" w:rsidP="00153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5481F"/>
    <w:multiLevelType w:val="hybridMultilevel"/>
    <w:tmpl w:val="392C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B67E87"/>
    <w:multiLevelType w:val="hybridMultilevel"/>
    <w:tmpl w:val="936A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861D9"/>
    <w:multiLevelType w:val="hybridMultilevel"/>
    <w:tmpl w:val="1BAE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5E1D72"/>
    <w:multiLevelType w:val="hybridMultilevel"/>
    <w:tmpl w:val="B698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034534"/>
    <w:multiLevelType w:val="hybridMultilevel"/>
    <w:tmpl w:val="5B0C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CA4DDA"/>
    <w:multiLevelType w:val="hybridMultilevel"/>
    <w:tmpl w:val="6BB4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5F3364"/>
    <w:multiLevelType w:val="hybridMultilevel"/>
    <w:tmpl w:val="6F3E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8BF0F74"/>
    <w:multiLevelType w:val="hybridMultilevel"/>
    <w:tmpl w:val="1B44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B73D21"/>
    <w:multiLevelType w:val="hybridMultilevel"/>
    <w:tmpl w:val="DBA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B4257E7"/>
    <w:multiLevelType w:val="hybridMultilevel"/>
    <w:tmpl w:val="24F8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A65311"/>
    <w:multiLevelType w:val="hybridMultilevel"/>
    <w:tmpl w:val="DEB0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7842D11"/>
    <w:multiLevelType w:val="hybridMultilevel"/>
    <w:tmpl w:val="2A6A851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3">
    <w:nsid w:val="27C44683"/>
    <w:multiLevelType w:val="hybridMultilevel"/>
    <w:tmpl w:val="A6B6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55356E"/>
    <w:multiLevelType w:val="hybridMultilevel"/>
    <w:tmpl w:val="3C1C4A06"/>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5">
    <w:nsid w:val="396752A9"/>
    <w:multiLevelType w:val="hybridMultilevel"/>
    <w:tmpl w:val="AB4C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4E077C"/>
    <w:multiLevelType w:val="hybridMultilevel"/>
    <w:tmpl w:val="9D52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BEC0C38"/>
    <w:multiLevelType w:val="hybridMultilevel"/>
    <w:tmpl w:val="DC54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44096A"/>
    <w:multiLevelType w:val="hybridMultilevel"/>
    <w:tmpl w:val="5D889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F670672"/>
    <w:multiLevelType w:val="hybridMultilevel"/>
    <w:tmpl w:val="C63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55629B5"/>
    <w:multiLevelType w:val="hybridMultilevel"/>
    <w:tmpl w:val="7B525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5F759B7"/>
    <w:multiLevelType w:val="hybridMultilevel"/>
    <w:tmpl w:val="1190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36538C"/>
    <w:multiLevelType w:val="hybridMultilevel"/>
    <w:tmpl w:val="DEDE7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025995"/>
    <w:multiLevelType w:val="hybridMultilevel"/>
    <w:tmpl w:val="EE0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4150E3"/>
    <w:multiLevelType w:val="hybridMultilevel"/>
    <w:tmpl w:val="B13E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CA2106"/>
    <w:multiLevelType w:val="hybridMultilevel"/>
    <w:tmpl w:val="75942806"/>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7">
    <w:nsid w:val="5CB27054"/>
    <w:multiLevelType w:val="hybridMultilevel"/>
    <w:tmpl w:val="1968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F85028"/>
    <w:multiLevelType w:val="hybridMultilevel"/>
    <w:tmpl w:val="90F22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672CD3"/>
    <w:multiLevelType w:val="hybridMultilevel"/>
    <w:tmpl w:val="38B0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4F380F"/>
    <w:multiLevelType w:val="hybridMultilevel"/>
    <w:tmpl w:val="8EAC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0C0ABB"/>
    <w:multiLevelType w:val="hybridMultilevel"/>
    <w:tmpl w:val="CFF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BD64B5"/>
    <w:multiLevelType w:val="hybridMultilevel"/>
    <w:tmpl w:val="18F4CB3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3">
    <w:nsid w:val="7B38783A"/>
    <w:multiLevelType w:val="hybridMultilevel"/>
    <w:tmpl w:val="35705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42"/>
  </w:num>
  <w:num w:numId="14">
    <w:abstractNumId w:val="37"/>
  </w:num>
  <w:num w:numId="15">
    <w:abstractNumId w:val="16"/>
  </w:num>
  <w:num w:numId="16">
    <w:abstractNumId w:val="23"/>
  </w:num>
  <w:num w:numId="17">
    <w:abstractNumId w:val="43"/>
  </w:num>
  <w:num w:numId="18">
    <w:abstractNumId w:val="14"/>
  </w:num>
  <w:num w:numId="19">
    <w:abstractNumId w:val="40"/>
  </w:num>
  <w:num w:numId="20">
    <w:abstractNumId w:val="20"/>
  </w:num>
  <w:num w:numId="21">
    <w:abstractNumId w:val="21"/>
  </w:num>
  <w:num w:numId="22">
    <w:abstractNumId w:val="31"/>
  </w:num>
  <w:num w:numId="23">
    <w:abstractNumId w:val="30"/>
  </w:num>
  <w:num w:numId="24">
    <w:abstractNumId w:val="17"/>
  </w:num>
  <w:num w:numId="25">
    <w:abstractNumId w:val="13"/>
  </w:num>
  <w:num w:numId="26">
    <w:abstractNumId w:val="25"/>
  </w:num>
  <w:num w:numId="27">
    <w:abstractNumId w:val="38"/>
  </w:num>
  <w:num w:numId="28">
    <w:abstractNumId w:val="24"/>
  </w:num>
  <w:num w:numId="29">
    <w:abstractNumId w:val="29"/>
  </w:num>
  <w:num w:numId="30">
    <w:abstractNumId w:val="39"/>
  </w:num>
  <w:num w:numId="31">
    <w:abstractNumId w:val="15"/>
  </w:num>
  <w:num w:numId="32">
    <w:abstractNumId w:val="10"/>
  </w:num>
  <w:num w:numId="33">
    <w:abstractNumId w:val="19"/>
  </w:num>
  <w:num w:numId="34">
    <w:abstractNumId w:val="32"/>
  </w:num>
  <w:num w:numId="35">
    <w:abstractNumId w:val="22"/>
  </w:num>
  <w:num w:numId="36">
    <w:abstractNumId w:val="35"/>
  </w:num>
  <w:num w:numId="37">
    <w:abstractNumId w:val="18"/>
  </w:num>
  <w:num w:numId="38">
    <w:abstractNumId w:val="41"/>
  </w:num>
  <w:num w:numId="39">
    <w:abstractNumId w:val="36"/>
  </w:num>
  <w:num w:numId="40">
    <w:abstractNumId w:val="34"/>
  </w:num>
  <w:num w:numId="41">
    <w:abstractNumId w:val="12"/>
  </w:num>
  <w:num w:numId="42">
    <w:abstractNumId w:val="28"/>
  </w:num>
  <w:num w:numId="43">
    <w:abstractNumId w:val="3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49"/>
    <w:rsid w:val="00001566"/>
    <w:rsid w:val="0000237A"/>
    <w:rsid w:val="000041C6"/>
    <w:rsid w:val="000048D7"/>
    <w:rsid w:val="000063E4"/>
    <w:rsid w:val="00011222"/>
    <w:rsid w:val="000113BC"/>
    <w:rsid w:val="000136AF"/>
    <w:rsid w:val="00013EBE"/>
    <w:rsid w:val="000154E5"/>
    <w:rsid w:val="00016E50"/>
    <w:rsid w:val="000209AA"/>
    <w:rsid w:val="00020DA3"/>
    <w:rsid w:val="000230DD"/>
    <w:rsid w:val="0002504D"/>
    <w:rsid w:val="00025060"/>
    <w:rsid w:val="000307B1"/>
    <w:rsid w:val="000362AC"/>
    <w:rsid w:val="0004044E"/>
    <w:rsid w:val="00053887"/>
    <w:rsid w:val="000556E9"/>
    <w:rsid w:val="00057A66"/>
    <w:rsid w:val="000614BF"/>
    <w:rsid w:val="00067B9A"/>
    <w:rsid w:val="00067E17"/>
    <w:rsid w:val="00076BCC"/>
    <w:rsid w:val="00083B57"/>
    <w:rsid w:val="0009149F"/>
    <w:rsid w:val="0009457B"/>
    <w:rsid w:val="000A10FD"/>
    <w:rsid w:val="000A24FF"/>
    <w:rsid w:val="000A42AA"/>
    <w:rsid w:val="000B50A3"/>
    <w:rsid w:val="000C4E79"/>
    <w:rsid w:val="000C5B5C"/>
    <w:rsid w:val="000D05EF"/>
    <w:rsid w:val="000D0DFC"/>
    <w:rsid w:val="000D2553"/>
    <w:rsid w:val="000D31BF"/>
    <w:rsid w:val="000E060D"/>
    <w:rsid w:val="000E5F24"/>
    <w:rsid w:val="000E7257"/>
    <w:rsid w:val="000F0F56"/>
    <w:rsid w:val="000F21C1"/>
    <w:rsid w:val="000F4962"/>
    <w:rsid w:val="000F7427"/>
    <w:rsid w:val="001053F1"/>
    <w:rsid w:val="0010745C"/>
    <w:rsid w:val="00111701"/>
    <w:rsid w:val="00116975"/>
    <w:rsid w:val="00120F99"/>
    <w:rsid w:val="00123A52"/>
    <w:rsid w:val="00123AE0"/>
    <w:rsid w:val="0012579A"/>
    <w:rsid w:val="00126F1A"/>
    <w:rsid w:val="001346CE"/>
    <w:rsid w:val="00135BEB"/>
    <w:rsid w:val="0014033F"/>
    <w:rsid w:val="00141C3B"/>
    <w:rsid w:val="00142E66"/>
    <w:rsid w:val="0015205B"/>
    <w:rsid w:val="001534E7"/>
    <w:rsid w:val="00154EAC"/>
    <w:rsid w:val="00161E82"/>
    <w:rsid w:val="0016221F"/>
    <w:rsid w:val="001643C9"/>
    <w:rsid w:val="00164FC7"/>
    <w:rsid w:val="00165568"/>
    <w:rsid w:val="00166C2F"/>
    <w:rsid w:val="0016796F"/>
    <w:rsid w:val="001716C9"/>
    <w:rsid w:val="00171EAE"/>
    <w:rsid w:val="001756D9"/>
    <w:rsid w:val="00180AD0"/>
    <w:rsid w:val="00182445"/>
    <w:rsid w:val="001914FC"/>
    <w:rsid w:val="00191859"/>
    <w:rsid w:val="00193461"/>
    <w:rsid w:val="001939E1"/>
    <w:rsid w:val="001951DC"/>
    <w:rsid w:val="00195382"/>
    <w:rsid w:val="00195B49"/>
    <w:rsid w:val="00196100"/>
    <w:rsid w:val="00196EB5"/>
    <w:rsid w:val="001A1C41"/>
    <w:rsid w:val="001A38BA"/>
    <w:rsid w:val="001A49CE"/>
    <w:rsid w:val="001A4DE6"/>
    <w:rsid w:val="001B1F44"/>
    <w:rsid w:val="001B3097"/>
    <w:rsid w:val="001B7A5D"/>
    <w:rsid w:val="001C17CD"/>
    <w:rsid w:val="001C2DD0"/>
    <w:rsid w:val="001C3BA8"/>
    <w:rsid w:val="001C69C4"/>
    <w:rsid w:val="001D4229"/>
    <w:rsid w:val="001D56BC"/>
    <w:rsid w:val="001D7F83"/>
    <w:rsid w:val="001E16D0"/>
    <w:rsid w:val="001E3590"/>
    <w:rsid w:val="001E3BE8"/>
    <w:rsid w:val="001E562E"/>
    <w:rsid w:val="001E6B84"/>
    <w:rsid w:val="001E7407"/>
    <w:rsid w:val="001E7ED3"/>
    <w:rsid w:val="001F077A"/>
    <w:rsid w:val="001F2768"/>
    <w:rsid w:val="001F2838"/>
    <w:rsid w:val="001F33A5"/>
    <w:rsid w:val="001F4089"/>
    <w:rsid w:val="001F4243"/>
    <w:rsid w:val="001F6924"/>
    <w:rsid w:val="00201D27"/>
    <w:rsid w:val="002064DB"/>
    <w:rsid w:val="00210D56"/>
    <w:rsid w:val="002137BE"/>
    <w:rsid w:val="002148DC"/>
    <w:rsid w:val="002273F6"/>
    <w:rsid w:val="00231427"/>
    <w:rsid w:val="002326AB"/>
    <w:rsid w:val="00232C90"/>
    <w:rsid w:val="00232DA2"/>
    <w:rsid w:val="00236B98"/>
    <w:rsid w:val="00240749"/>
    <w:rsid w:val="002412F9"/>
    <w:rsid w:val="00245156"/>
    <w:rsid w:val="00245CC4"/>
    <w:rsid w:val="0025034F"/>
    <w:rsid w:val="0025362F"/>
    <w:rsid w:val="00260258"/>
    <w:rsid w:val="00264FAC"/>
    <w:rsid w:val="00265FBC"/>
    <w:rsid w:val="00266D05"/>
    <w:rsid w:val="00270B86"/>
    <w:rsid w:val="00286E2E"/>
    <w:rsid w:val="002932B1"/>
    <w:rsid w:val="00295408"/>
    <w:rsid w:val="0029612C"/>
    <w:rsid w:val="00297ECB"/>
    <w:rsid w:val="002A0FFD"/>
    <w:rsid w:val="002A13E4"/>
    <w:rsid w:val="002A38BC"/>
    <w:rsid w:val="002A5ACF"/>
    <w:rsid w:val="002A6A94"/>
    <w:rsid w:val="002A76A2"/>
    <w:rsid w:val="002B0194"/>
    <w:rsid w:val="002B2731"/>
    <w:rsid w:val="002B4F3A"/>
    <w:rsid w:val="002B57F8"/>
    <w:rsid w:val="002B5B89"/>
    <w:rsid w:val="002B7D96"/>
    <w:rsid w:val="002C0C95"/>
    <w:rsid w:val="002D043A"/>
    <w:rsid w:val="002D2E34"/>
    <w:rsid w:val="002E0C83"/>
    <w:rsid w:val="002E5BF0"/>
    <w:rsid w:val="002E7394"/>
    <w:rsid w:val="002F0E46"/>
    <w:rsid w:val="002F19EB"/>
    <w:rsid w:val="003006F9"/>
    <w:rsid w:val="00304394"/>
    <w:rsid w:val="00304E75"/>
    <w:rsid w:val="003055F9"/>
    <w:rsid w:val="00306DB3"/>
    <w:rsid w:val="003072FA"/>
    <w:rsid w:val="00310F9B"/>
    <w:rsid w:val="0031108A"/>
    <w:rsid w:val="0031713F"/>
    <w:rsid w:val="0032121A"/>
    <w:rsid w:val="00325FDE"/>
    <w:rsid w:val="00326BC2"/>
    <w:rsid w:val="00326EF5"/>
    <w:rsid w:val="00330E9B"/>
    <w:rsid w:val="00331007"/>
    <w:rsid w:val="00331BB1"/>
    <w:rsid w:val="00333962"/>
    <w:rsid w:val="0033509C"/>
    <w:rsid w:val="003415D3"/>
    <w:rsid w:val="00341C3C"/>
    <w:rsid w:val="003464D7"/>
    <w:rsid w:val="003500C6"/>
    <w:rsid w:val="00352B0F"/>
    <w:rsid w:val="003537B2"/>
    <w:rsid w:val="00356246"/>
    <w:rsid w:val="003616A4"/>
    <w:rsid w:val="00361BD9"/>
    <w:rsid w:val="00363549"/>
    <w:rsid w:val="0036362B"/>
    <w:rsid w:val="00372035"/>
    <w:rsid w:val="00373643"/>
    <w:rsid w:val="00373D67"/>
    <w:rsid w:val="00374C55"/>
    <w:rsid w:val="003774D3"/>
    <w:rsid w:val="003801D0"/>
    <w:rsid w:val="003807D1"/>
    <w:rsid w:val="00383678"/>
    <w:rsid w:val="00390B9C"/>
    <w:rsid w:val="0039228E"/>
    <w:rsid w:val="003926B5"/>
    <w:rsid w:val="003A3138"/>
    <w:rsid w:val="003B04EC"/>
    <w:rsid w:val="003B7617"/>
    <w:rsid w:val="003C41DA"/>
    <w:rsid w:val="003C5F2B"/>
    <w:rsid w:val="003D0BFE"/>
    <w:rsid w:val="003D2F57"/>
    <w:rsid w:val="003D5700"/>
    <w:rsid w:val="003D6997"/>
    <w:rsid w:val="003D79F2"/>
    <w:rsid w:val="003E1F1F"/>
    <w:rsid w:val="003E3D57"/>
    <w:rsid w:val="003E4C78"/>
    <w:rsid w:val="003E4E27"/>
    <w:rsid w:val="003E5FF5"/>
    <w:rsid w:val="003F0BDA"/>
    <w:rsid w:val="003F119B"/>
    <w:rsid w:val="003F3C6B"/>
    <w:rsid w:val="003F4CA9"/>
    <w:rsid w:val="003F567B"/>
    <w:rsid w:val="00400320"/>
    <w:rsid w:val="004010E7"/>
    <w:rsid w:val="00401403"/>
    <w:rsid w:val="004061E1"/>
    <w:rsid w:val="00406468"/>
    <w:rsid w:val="0040665F"/>
    <w:rsid w:val="004116CD"/>
    <w:rsid w:val="0041203B"/>
    <w:rsid w:val="00412B83"/>
    <w:rsid w:val="00420B7A"/>
    <w:rsid w:val="00424CA9"/>
    <w:rsid w:val="0043269C"/>
    <w:rsid w:val="00433910"/>
    <w:rsid w:val="00437D01"/>
    <w:rsid w:val="0044291A"/>
    <w:rsid w:val="00447C3E"/>
    <w:rsid w:val="004516BE"/>
    <w:rsid w:val="004541B9"/>
    <w:rsid w:val="00454BE6"/>
    <w:rsid w:val="00460499"/>
    <w:rsid w:val="00475C8C"/>
    <w:rsid w:val="00477C32"/>
    <w:rsid w:val="00480FB9"/>
    <w:rsid w:val="0048364F"/>
    <w:rsid w:val="00485A6E"/>
    <w:rsid w:val="00486382"/>
    <w:rsid w:val="004867E8"/>
    <w:rsid w:val="0048681A"/>
    <w:rsid w:val="004877FD"/>
    <w:rsid w:val="00487A50"/>
    <w:rsid w:val="00491E06"/>
    <w:rsid w:val="0049580A"/>
    <w:rsid w:val="004964A8"/>
    <w:rsid w:val="00496F97"/>
    <w:rsid w:val="00497818"/>
    <w:rsid w:val="004A05B9"/>
    <w:rsid w:val="004A2484"/>
    <w:rsid w:val="004A3865"/>
    <w:rsid w:val="004B3F29"/>
    <w:rsid w:val="004B5636"/>
    <w:rsid w:val="004C0255"/>
    <w:rsid w:val="004C2F33"/>
    <w:rsid w:val="004C3682"/>
    <w:rsid w:val="004C3973"/>
    <w:rsid w:val="004C5B5A"/>
    <w:rsid w:val="004C6444"/>
    <w:rsid w:val="004C6DE1"/>
    <w:rsid w:val="004D0941"/>
    <w:rsid w:val="004D0EB4"/>
    <w:rsid w:val="004D2040"/>
    <w:rsid w:val="004D27C9"/>
    <w:rsid w:val="004D620A"/>
    <w:rsid w:val="004E19A4"/>
    <w:rsid w:val="004E5B3E"/>
    <w:rsid w:val="004E6A93"/>
    <w:rsid w:val="004E6D75"/>
    <w:rsid w:val="004F1E86"/>
    <w:rsid w:val="004F1FAC"/>
    <w:rsid w:val="004F24FF"/>
    <w:rsid w:val="004F269F"/>
    <w:rsid w:val="004F34AA"/>
    <w:rsid w:val="004F3A90"/>
    <w:rsid w:val="004F676E"/>
    <w:rsid w:val="00504322"/>
    <w:rsid w:val="005047C6"/>
    <w:rsid w:val="00505F8A"/>
    <w:rsid w:val="0051479C"/>
    <w:rsid w:val="005156A5"/>
    <w:rsid w:val="00516B8D"/>
    <w:rsid w:val="00524D12"/>
    <w:rsid w:val="005353FF"/>
    <w:rsid w:val="00535D62"/>
    <w:rsid w:val="00537FBC"/>
    <w:rsid w:val="00543211"/>
    <w:rsid w:val="00543469"/>
    <w:rsid w:val="00546E53"/>
    <w:rsid w:val="005532D2"/>
    <w:rsid w:val="00555919"/>
    <w:rsid w:val="00557C7A"/>
    <w:rsid w:val="00561F33"/>
    <w:rsid w:val="00565B50"/>
    <w:rsid w:val="00582005"/>
    <w:rsid w:val="00582143"/>
    <w:rsid w:val="00584811"/>
    <w:rsid w:val="0058499A"/>
    <w:rsid w:val="005851A5"/>
    <w:rsid w:val="005852BB"/>
    <w:rsid w:val="0058646E"/>
    <w:rsid w:val="00590B3B"/>
    <w:rsid w:val="00591E07"/>
    <w:rsid w:val="0059322A"/>
    <w:rsid w:val="0059378A"/>
    <w:rsid w:val="00593AA6"/>
    <w:rsid w:val="0059414F"/>
    <w:rsid w:val="00594161"/>
    <w:rsid w:val="00594749"/>
    <w:rsid w:val="00597E11"/>
    <w:rsid w:val="005A7C18"/>
    <w:rsid w:val="005B4067"/>
    <w:rsid w:val="005C0753"/>
    <w:rsid w:val="005C12DE"/>
    <w:rsid w:val="005C3F41"/>
    <w:rsid w:val="005C6C36"/>
    <w:rsid w:val="005D010D"/>
    <w:rsid w:val="005D1C25"/>
    <w:rsid w:val="005D73DC"/>
    <w:rsid w:val="005E552A"/>
    <w:rsid w:val="005F272A"/>
    <w:rsid w:val="005F4F24"/>
    <w:rsid w:val="005F5AFF"/>
    <w:rsid w:val="00600219"/>
    <w:rsid w:val="00606743"/>
    <w:rsid w:val="00607437"/>
    <w:rsid w:val="00607D76"/>
    <w:rsid w:val="0061166F"/>
    <w:rsid w:val="00613117"/>
    <w:rsid w:val="00613922"/>
    <w:rsid w:val="00617092"/>
    <w:rsid w:val="00617928"/>
    <w:rsid w:val="006204BF"/>
    <w:rsid w:val="0062120E"/>
    <w:rsid w:val="00622F56"/>
    <w:rsid w:val="006249E6"/>
    <w:rsid w:val="0062547E"/>
    <w:rsid w:val="006275B2"/>
    <w:rsid w:val="00627E6D"/>
    <w:rsid w:val="00630733"/>
    <w:rsid w:val="006372D1"/>
    <w:rsid w:val="006433F2"/>
    <w:rsid w:val="0064468A"/>
    <w:rsid w:val="006530ED"/>
    <w:rsid w:val="00654CCA"/>
    <w:rsid w:val="00655325"/>
    <w:rsid w:val="00656DE9"/>
    <w:rsid w:val="00657EA3"/>
    <w:rsid w:val="00663BDD"/>
    <w:rsid w:val="00665A03"/>
    <w:rsid w:val="00670FE9"/>
    <w:rsid w:val="0067121E"/>
    <w:rsid w:val="00674195"/>
    <w:rsid w:val="0067542D"/>
    <w:rsid w:val="00676ECA"/>
    <w:rsid w:val="00677CC2"/>
    <w:rsid w:val="00680F17"/>
    <w:rsid w:val="00682B40"/>
    <w:rsid w:val="00685F42"/>
    <w:rsid w:val="006875DB"/>
    <w:rsid w:val="00687AA7"/>
    <w:rsid w:val="006913EA"/>
    <w:rsid w:val="0069207B"/>
    <w:rsid w:val="006937E2"/>
    <w:rsid w:val="0069392E"/>
    <w:rsid w:val="00694E94"/>
    <w:rsid w:val="006977FB"/>
    <w:rsid w:val="006A118D"/>
    <w:rsid w:val="006B20E0"/>
    <w:rsid w:val="006B262A"/>
    <w:rsid w:val="006B770D"/>
    <w:rsid w:val="006B7D29"/>
    <w:rsid w:val="006C2C12"/>
    <w:rsid w:val="006C3FFF"/>
    <w:rsid w:val="006C430A"/>
    <w:rsid w:val="006C4DE3"/>
    <w:rsid w:val="006C54B9"/>
    <w:rsid w:val="006C57A2"/>
    <w:rsid w:val="006C7F8C"/>
    <w:rsid w:val="006D3667"/>
    <w:rsid w:val="006D4E91"/>
    <w:rsid w:val="006D5445"/>
    <w:rsid w:val="006D694A"/>
    <w:rsid w:val="006E004B"/>
    <w:rsid w:val="006E1D71"/>
    <w:rsid w:val="006E2FF4"/>
    <w:rsid w:val="006E411D"/>
    <w:rsid w:val="006E7118"/>
    <w:rsid w:val="006E7147"/>
    <w:rsid w:val="006E7CC3"/>
    <w:rsid w:val="006F101A"/>
    <w:rsid w:val="006F297F"/>
    <w:rsid w:val="006F3235"/>
    <w:rsid w:val="006F5F12"/>
    <w:rsid w:val="00700B2C"/>
    <w:rsid w:val="00700DE4"/>
    <w:rsid w:val="00701E6A"/>
    <w:rsid w:val="00705DBF"/>
    <w:rsid w:val="007073D1"/>
    <w:rsid w:val="00713084"/>
    <w:rsid w:val="00713896"/>
    <w:rsid w:val="00713E71"/>
    <w:rsid w:val="00714996"/>
    <w:rsid w:val="00722023"/>
    <w:rsid w:val="00722039"/>
    <w:rsid w:val="00730646"/>
    <w:rsid w:val="00731E00"/>
    <w:rsid w:val="007327F4"/>
    <w:rsid w:val="0073537B"/>
    <w:rsid w:val="007440B7"/>
    <w:rsid w:val="00747F3D"/>
    <w:rsid w:val="00750BB3"/>
    <w:rsid w:val="00753BF8"/>
    <w:rsid w:val="007604FC"/>
    <w:rsid w:val="00760517"/>
    <w:rsid w:val="007616ED"/>
    <w:rsid w:val="00763348"/>
    <w:rsid w:val="007634AD"/>
    <w:rsid w:val="00763D96"/>
    <w:rsid w:val="00764D95"/>
    <w:rsid w:val="00766D8D"/>
    <w:rsid w:val="00770446"/>
    <w:rsid w:val="007715C9"/>
    <w:rsid w:val="00773DDE"/>
    <w:rsid w:val="00774DA8"/>
    <w:rsid w:val="00774EDD"/>
    <w:rsid w:val="007757EC"/>
    <w:rsid w:val="00775FC1"/>
    <w:rsid w:val="007769D4"/>
    <w:rsid w:val="00777364"/>
    <w:rsid w:val="00780043"/>
    <w:rsid w:val="00781190"/>
    <w:rsid w:val="00782AE4"/>
    <w:rsid w:val="00785AFA"/>
    <w:rsid w:val="007903AC"/>
    <w:rsid w:val="00793BB1"/>
    <w:rsid w:val="00794631"/>
    <w:rsid w:val="00794B00"/>
    <w:rsid w:val="0079713B"/>
    <w:rsid w:val="007A0609"/>
    <w:rsid w:val="007A7F9F"/>
    <w:rsid w:val="007B5707"/>
    <w:rsid w:val="007B7481"/>
    <w:rsid w:val="007B74C9"/>
    <w:rsid w:val="007C392C"/>
    <w:rsid w:val="007C4301"/>
    <w:rsid w:val="007C5159"/>
    <w:rsid w:val="007C66FD"/>
    <w:rsid w:val="007D2231"/>
    <w:rsid w:val="007D2F61"/>
    <w:rsid w:val="007E00AC"/>
    <w:rsid w:val="007E0886"/>
    <w:rsid w:val="007E08FE"/>
    <w:rsid w:val="007E7D4A"/>
    <w:rsid w:val="007F026F"/>
    <w:rsid w:val="007F10F7"/>
    <w:rsid w:val="007F738B"/>
    <w:rsid w:val="008037EB"/>
    <w:rsid w:val="00804AA2"/>
    <w:rsid w:val="00806D18"/>
    <w:rsid w:val="0081294C"/>
    <w:rsid w:val="00821194"/>
    <w:rsid w:val="0082157A"/>
    <w:rsid w:val="00826B37"/>
    <w:rsid w:val="00826DA5"/>
    <w:rsid w:val="00830026"/>
    <w:rsid w:val="00833416"/>
    <w:rsid w:val="00840DD8"/>
    <w:rsid w:val="00846EBA"/>
    <w:rsid w:val="0085055B"/>
    <w:rsid w:val="00854504"/>
    <w:rsid w:val="0085684F"/>
    <w:rsid w:val="00856A31"/>
    <w:rsid w:val="00856A39"/>
    <w:rsid w:val="00860209"/>
    <w:rsid w:val="00860CAF"/>
    <w:rsid w:val="0086275D"/>
    <w:rsid w:val="008629EF"/>
    <w:rsid w:val="00862F90"/>
    <w:rsid w:val="00871197"/>
    <w:rsid w:val="00871F76"/>
    <w:rsid w:val="00872A8A"/>
    <w:rsid w:val="008747B5"/>
    <w:rsid w:val="00874893"/>
    <w:rsid w:val="00874B69"/>
    <w:rsid w:val="008754D0"/>
    <w:rsid w:val="00877D48"/>
    <w:rsid w:val="00880795"/>
    <w:rsid w:val="00880A41"/>
    <w:rsid w:val="00886CC2"/>
    <w:rsid w:val="00890CDD"/>
    <w:rsid w:val="00894700"/>
    <w:rsid w:val="008950E9"/>
    <w:rsid w:val="00897355"/>
    <w:rsid w:val="0089783B"/>
    <w:rsid w:val="008A292E"/>
    <w:rsid w:val="008C4758"/>
    <w:rsid w:val="008D0EE0"/>
    <w:rsid w:val="008D6AFE"/>
    <w:rsid w:val="008E1286"/>
    <w:rsid w:val="008E53D0"/>
    <w:rsid w:val="008F07E3"/>
    <w:rsid w:val="008F4F05"/>
    <w:rsid w:val="008F4F1C"/>
    <w:rsid w:val="008F6825"/>
    <w:rsid w:val="00902F7A"/>
    <w:rsid w:val="00907271"/>
    <w:rsid w:val="00911490"/>
    <w:rsid w:val="00912F84"/>
    <w:rsid w:val="0091603F"/>
    <w:rsid w:val="00926ED0"/>
    <w:rsid w:val="00931318"/>
    <w:rsid w:val="00932377"/>
    <w:rsid w:val="00932A33"/>
    <w:rsid w:val="0093430F"/>
    <w:rsid w:val="00944DD9"/>
    <w:rsid w:val="0095138B"/>
    <w:rsid w:val="0095590A"/>
    <w:rsid w:val="0095674D"/>
    <w:rsid w:val="00956A6F"/>
    <w:rsid w:val="00956B0D"/>
    <w:rsid w:val="00962A4B"/>
    <w:rsid w:val="00972BF8"/>
    <w:rsid w:val="009730BE"/>
    <w:rsid w:val="00980064"/>
    <w:rsid w:val="00981E09"/>
    <w:rsid w:val="00983984"/>
    <w:rsid w:val="009848EC"/>
    <w:rsid w:val="009856F6"/>
    <w:rsid w:val="0099570D"/>
    <w:rsid w:val="00995B9B"/>
    <w:rsid w:val="009960C0"/>
    <w:rsid w:val="009975C9"/>
    <w:rsid w:val="009A0614"/>
    <w:rsid w:val="009A48CA"/>
    <w:rsid w:val="009B0AF0"/>
    <w:rsid w:val="009B2765"/>
    <w:rsid w:val="009B3629"/>
    <w:rsid w:val="009B775B"/>
    <w:rsid w:val="009C0688"/>
    <w:rsid w:val="009C49D8"/>
    <w:rsid w:val="009C7FFC"/>
    <w:rsid w:val="009D3094"/>
    <w:rsid w:val="009D3D2D"/>
    <w:rsid w:val="009D65DE"/>
    <w:rsid w:val="009E1F53"/>
    <w:rsid w:val="009E3601"/>
    <w:rsid w:val="009E5C6B"/>
    <w:rsid w:val="009F4D39"/>
    <w:rsid w:val="009F58B2"/>
    <w:rsid w:val="009F66E5"/>
    <w:rsid w:val="009F727E"/>
    <w:rsid w:val="00A03CE1"/>
    <w:rsid w:val="00A049A4"/>
    <w:rsid w:val="00A0772F"/>
    <w:rsid w:val="00A07AED"/>
    <w:rsid w:val="00A1027A"/>
    <w:rsid w:val="00A13B40"/>
    <w:rsid w:val="00A13EAD"/>
    <w:rsid w:val="00A2057D"/>
    <w:rsid w:val="00A231E2"/>
    <w:rsid w:val="00A23C2B"/>
    <w:rsid w:val="00A2550D"/>
    <w:rsid w:val="00A26DBE"/>
    <w:rsid w:val="00A326A4"/>
    <w:rsid w:val="00A32E8C"/>
    <w:rsid w:val="00A3605A"/>
    <w:rsid w:val="00A36A32"/>
    <w:rsid w:val="00A4169B"/>
    <w:rsid w:val="00A425D8"/>
    <w:rsid w:val="00A4361F"/>
    <w:rsid w:val="00A43699"/>
    <w:rsid w:val="00A5197F"/>
    <w:rsid w:val="00A52121"/>
    <w:rsid w:val="00A52C95"/>
    <w:rsid w:val="00A64912"/>
    <w:rsid w:val="00A669EA"/>
    <w:rsid w:val="00A70359"/>
    <w:rsid w:val="00A70A74"/>
    <w:rsid w:val="00A70C41"/>
    <w:rsid w:val="00A71B17"/>
    <w:rsid w:val="00A71C4E"/>
    <w:rsid w:val="00A74ECA"/>
    <w:rsid w:val="00A76097"/>
    <w:rsid w:val="00A80A47"/>
    <w:rsid w:val="00A8499F"/>
    <w:rsid w:val="00A84F1A"/>
    <w:rsid w:val="00A861E7"/>
    <w:rsid w:val="00A87AB9"/>
    <w:rsid w:val="00AA172F"/>
    <w:rsid w:val="00AA6FB3"/>
    <w:rsid w:val="00AA7017"/>
    <w:rsid w:val="00AB3315"/>
    <w:rsid w:val="00AB7B41"/>
    <w:rsid w:val="00AC06B3"/>
    <w:rsid w:val="00AC0E39"/>
    <w:rsid w:val="00AC2AE1"/>
    <w:rsid w:val="00AC4E6B"/>
    <w:rsid w:val="00AD39FE"/>
    <w:rsid w:val="00AD5217"/>
    <w:rsid w:val="00AD5641"/>
    <w:rsid w:val="00AD6531"/>
    <w:rsid w:val="00AE0D1D"/>
    <w:rsid w:val="00AE0F9C"/>
    <w:rsid w:val="00AE2B08"/>
    <w:rsid w:val="00AE50A2"/>
    <w:rsid w:val="00AE6064"/>
    <w:rsid w:val="00AE6C3D"/>
    <w:rsid w:val="00AE7786"/>
    <w:rsid w:val="00AF0336"/>
    <w:rsid w:val="00AF0992"/>
    <w:rsid w:val="00AF3B8E"/>
    <w:rsid w:val="00AF433A"/>
    <w:rsid w:val="00AF6613"/>
    <w:rsid w:val="00AF7249"/>
    <w:rsid w:val="00B00902"/>
    <w:rsid w:val="00B02E8F"/>
    <w:rsid w:val="00B032D8"/>
    <w:rsid w:val="00B05C61"/>
    <w:rsid w:val="00B138CC"/>
    <w:rsid w:val="00B166F5"/>
    <w:rsid w:val="00B168AF"/>
    <w:rsid w:val="00B2018F"/>
    <w:rsid w:val="00B23DD8"/>
    <w:rsid w:val="00B332B8"/>
    <w:rsid w:val="00B33B3C"/>
    <w:rsid w:val="00B444B9"/>
    <w:rsid w:val="00B44657"/>
    <w:rsid w:val="00B528E5"/>
    <w:rsid w:val="00B5689A"/>
    <w:rsid w:val="00B619F9"/>
    <w:rsid w:val="00B61D2C"/>
    <w:rsid w:val="00B63BDE"/>
    <w:rsid w:val="00B648F4"/>
    <w:rsid w:val="00B65343"/>
    <w:rsid w:val="00B7368E"/>
    <w:rsid w:val="00B90936"/>
    <w:rsid w:val="00B96C76"/>
    <w:rsid w:val="00B9769D"/>
    <w:rsid w:val="00BA0DED"/>
    <w:rsid w:val="00BA4B80"/>
    <w:rsid w:val="00BA5026"/>
    <w:rsid w:val="00BA51A4"/>
    <w:rsid w:val="00BB0FB4"/>
    <w:rsid w:val="00BB1074"/>
    <w:rsid w:val="00BB57AB"/>
    <w:rsid w:val="00BB6ABF"/>
    <w:rsid w:val="00BB6E79"/>
    <w:rsid w:val="00BC4F91"/>
    <w:rsid w:val="00BC561A"/>
    <w:rsid w:val="00BC782F"/>
    <w:rsid w:val="00BD34E4"/>
    <w:rsid w:val="00BD3EE3"/>
    <w:rsid w:val="00BD54C2"/>
    <w:rsid w:val="00BD60E6"/>
    <w:rsid w:val="00BD6581"/>
    <w:rsid w:val="00BE039F"/>
    <w:rsid w:val="00BE03A0"/>
    <w:rsid w:val="00BE1D1C"/>
    <w:rsid w:val="00BE253A"/>
    <w:rsid w:val="00BE32A8"/>
    <w:rsid w:val="00BE5C5D"/>
    <w:rsid w:val="00BE6F56"/>
    <w:rsid w:val="00BE719A"/>
    <w:rsid w:val="00BE720A"/>
    <w:rsid w:val="00BE75D5"/>
    <w:rsid w:val="00BF1C09"/>
    <w:rsid w:val="00BF3622"/>
    <w:rsid w:val="00BF3A12"/>
    <w:rsid w:val="00BF4533"/>
    <w:rsid w:val="00BF5E07"/>
    <w:rsid w:val="00C02958"/>
    <w:rsid w:val="00C0405F"/>
    <w:rsid w:val="00C0461C"/>
    <w:rsid w:val="00C067E5"/>
    <w:rsid w:val="00C15528"/>
    <w:rsid w:val="00C15EE9"/>
    <w:rsid w:val="00C164CA"/>
    <w:rsid w:val="00C1652C"/>
    <w:rsid w:val="00C173F2"/>
    <w:rsid w:val="00C21B63"/>
    <w:rsid w:val="00C25260"/>
    <w:rsid w:val="00C259A9"/>
    <w:rsid w:val="00C27408"/>
    <w:rsid w:val="00C3283C"/>
    <w:rsid w:val="00C33D35"/>
    <w:rsid w:val="00C36825"/>
    <w:rsid w:val="00C37010"/>
    <w:rsid w:val="00C40C0B"/>
    <w:rsid w:val="00C41666"/>
    <w:rsid w:val="00C41C45"/>
    <w:rsid w:val="00C42BF8"/>
    <w:rsid w:val="00C43F09"/>
    <w:rsid w:val="00C460AE"/>
    <w:rsid w:val="00C50043"/>
    <w:rsid w:val="00C51E6B"/>
    <w:rsid w:val="00C56E0D"/>
    <w:rsid w:val="00C57624"/>
    <w:rsid w:val="00C62F01"/>
    <w:rsid w:val="00C63713"/>
    <w:rsid w:val="00C63ADA"/>
    <w:rsid w:val="00C64CF9"/>
    <w:rsid w:val="00C668C9"/>
    <w:rsid w:val="00C728C8"/>
    <w:rsid w:val="00C7573B"/>
    <w:rsid w:val="00C767D7"/>
    <w:rsid w:val="00C76CF3"/>
    <w:rsid w:val="00C77E30"/>
    <w:rsid w:val="00C814F5"/>
    <w:rsid w:val="00C8162F"/>
    <w:rsid w:val="00C830DC"/>
    <w:rsid w:val="00C90A0D"/>
    <w:rsid w:val="00C95C18"/>
    <w:rsid w:val="00C95E0C"/>
    <w:rsid w:val="00CA30A7"/>
    <w:rsid w:val="00CA3BF4"/>
    <w:rsid w:val="00CA63B0"/>
    <w:rsid w:val="00CB0180"/>
    <w:rsid w:val="00CB0687"/>
    <w:rsid w:val="00CB3470"/>
    <w:rsid w:val="00CB623F"/>
    <w:rsid w:val="00CB696A"/>
    <w:rsid w:val="00CC31A7"/>
    <w:rsid w:val="00CC62EC"/>
    <w:rsid w:val="00CC7212"/>
    <w:rsid w:val="00CD13E5"/>
    <w:rsid w:val="00CD2F1F"/>
    <w:rsid w:val="00CD347C"/>
    <w:rsid w:val="00CD606E"/>
    <w:rsid w:val="00CD6923"/>
    <w:rsid w:val="00CD7ECB"/>
    <w:rsid w:val="00CD7F5E"/>
    <w:rsid w:val="00CE1382"/>
    <w:rsid w:val="00CE7631"/>
    <w:rsid w:val="00CF0BB2"/>
    <w:rsid w:val="00CF14C8"/>
    <w:rsid w:val="00CF21D4"/>
    <w:rsid w:val="00CF4E1C"/>
    <w:rsid w:val="00D0104A"/>
    <w:rsid w:val="00D018DC"/>
    <w:rsid w:val="00D02BFE"/>
    <w:rsid w:val="00D06910"/>
    <w:rsid w:val="00D12D06"/>
    <w:rsid w:val="00D13441"/>
    <w:rsid w:val="00D17B17"/>
    <w:rsid w:val="00D243A3"/>
    <w:rsid w:val="00D307E1"/>
    <w:rsid w:val="00D333D9"/>
    <w:rsid w:val="00D33440"/>
    <w:rsid w:val="00D40403"/>
    <w:rsid w:val="00D41B27"/>
    <w:rsid w:val="00D44EE0"/>
    <w:rsid w:val="00D468C0"/>
    <w:rsid w:val="00D50976"/>
    <w:rsid w:val="00D519C5"/>
    <w:rsid w:val="00D51FAE"/>
    <w:rsid w:val="00D52035"/>
    <w:rsid w:val="00D52EFE"/>
    <w:rsid w:val="00D63EF6"/>
    <w:rsid w:val="00D66CCD"/>
    <w:rsid w:val="00D67F21"/>
    <w:rsid w:val="00D70DFB"/>
    <w:rsid w:val="00D766DF"/>
    <w:rsid w:val="00D7750E"/>
    <w:rsid w:val="00D83D21"/>
    <w:rsid w:val="00D84B58"/>
    <w:rsid w:val="00D90B67"/>
    <w:rsid w:val="00D925D1"/>
    <w:rsid w:val="00D94BE2"/>
    <w:rsid w:val="00DA0EF4"/>
    <w:rsid w:val="00DA3A2A"/>
    <w:rsid w:val="00DA48A2"/>
    <w:rsid w:val="00DA7407"/>
    <w:rsid w:val="00DC1B3E"/>
    <w:rsid w:val="00DD14FF"/>
    <w:rsid w:val="00DD2B5E"/>
    <w:rsid w:val="00DD60E6"/>
    <w:rsid w:val="00DE39AA"/>
    <w:rsid w:val="00DE4328"/>
    <w:rsid w:val="00DF17BD"/>
    <w:rsid w:val="00DF6E6D"/>
    <w:rsid w:val="00E05704"/>
    <w:rsid w:val="00E05C46"/>
    <w:rsid w:val="00E122A5"/>
    <w:rsid w:val="00E1591D"/>
    <w:rsid w:val="00E17E14"/>
    <w:rsid w:val="00E20E84"/>
    <w:rsid w:val="00E22EE4"/>
    <w:rsid w:val="00E277A9"/>
    <w:rsid w:val="00E30206"/>
    <w:rsid w:val="00E315F5"/>
    <w:rsid w:val="00E32762"/>
    <w:rsid w:val="00E335E7"/>
    <w:rsid w:val="00E33C1C"/>
    <w:rsid w:val="00E368C6"/>
    <w:rsid w:val="00E443FC"/>
    <w:rsid w:val="00E452ED"/>
    <w:rsid w:val="00E45FE7"/>
    <w:rsid w:val="00E476B8"/>
    <w:rsid w:val="00E53B44"/>
    <w:rsid w:val="00E54292"/>
    <w:rsid w:val="00E558F0"/>
    <w:rsid w:val="00E55BCD"/>
    <w:rsid w:val="00E57133"/>
    <w:rsid w:val="00E67468"/>
    <w:rsid w:val="00E67D9A"/>
    <w:rsid w:val="00E7340D"/>
    <w:rsid w:val="00E7345F"/>
    <w:rsid w:val="00E73EC4"/>
    <w:rsid w:val="00E74DC7"/>
    <w:rsid w:val="00E76FAB"/>
    <w:rsid w:val="00E816B7"/>
    <w:rsid w:val="00E81A47"/>
    <w:rsid w:val="00E83E2E"/>
    <w:rsid w:val="00E84AC2"/>
    <w:rsid w:val="00E84B32"/>
    <w:rsid w:val="00E87699"/>
    <w:rsid w:val="00E93506"/>
    <w:rsid w:val="00E96DA1"/>
    <w:rsid w:val="00EA16B2"/>
    <w:rsid w:val="00EA5489"/>
    <w:rsid w:val="00EA717E"/>
    <w:rsid w:val="00EB50D8"/>
    <w:rsid w:val="00EB7551"/>
    <w:rsid w:val="00EC4EE8"/>
    <w:rsid w:val="00EC7344"/>
    <w:rsid w:val="00ED1A99"/>
    <w:rsid w:val="00ED2C0C"/>
    <w:rsid w:val="00ED3008"/>
    <w:rsid w:val="00ED3A7D"/>
    <w:rsid w:val="00ED47D6"/>
    <w:rsid w:val="00ED5986"/>
    <w:rsid w:val="00EE03CD"/>
    <w:rsid w:val="00EE04AD"/>
    <w:rsid w:val="00EE217D"/>
    <w:rsid w:val="00EE49E8"/>
    <w:rsid w:val="00EF2E3A"/>
    <w:rsid w:val="00EF6235"/>
    <w:rsid w:val="00F047E2"/>
    <w:rsid w:val="00F078DC"/>
    <w:rsid w:val="00F07DC2"/>
    <w:rsid w:val="00F10E28"/>
    <w:rsid w:val="00F13E86"/>
    <w:rsid w:val="00F177F2"/>
    <w:rsid w:val="00F20D85"/>
    <w:rsid w:val="00F24C35"/>
    <w:rsid w:val="00F25033"/>
    <w:rsid w:val="00F2729C"/>
    <w:rsid w:val="00F309C8"/>
    <w:rsid w:val="00F30F47"/>
    <w:rsid w:val="00F31B1F"/>
    <w:rsid w:val="00F32BFA"/>
    <w:rsid w:val="00F34531"/>
    <w:rsid w:val="00F3494A"/>
    <w:rsid w:val="00F44915"/>
    <w:rsid w:val="00F45EF4"/>
    <w:rsid w:val="00F527E8"/>
    <w:rsid w:val="00F56759"/>
    <w:rsid w:val="00F60297"/>
    <w:rsid w:val="00F677A9"/>
    <w:rsid w:val="00F7229D"/>
    <w:rsid w:val="00F72389"/>
    <w:rsid w:val="00F72DF6"/>
    <w:rsid w:val="00F73486"/>
    <w:rsid w:val="00F7424D"/>
    <w:rsid w:val="00F76730"/>
    <w:rsid w:val="00F84CF5"/>
    <w:rsid w:val="00F86559"/>
    <w:rsid w:val="00F9050C"/>
    <w:rsid w:val="00F920CE"/>
    <w:rsid w:val="00F9342F"/>
    <w:rsid w:val="00FA284C"/>
    <w:rsid w:val="00FA420B"/>
    <w:rsid w:val="00FA7A9D"/>
    <w:rsid w:val="00FB03B3"/>
    <w:rsid w:val="00FB192C"/>
    <w:rsid w:val="00FB4054"/>
    <w:rsid w:val="00FB7072"/>
    <w:rsid w:val="00FC19EF"/>
    <w:rsid w:val="00FC5CDC"/>
    <w:rsid w:val="00FC7F93"/>
    <w:rsid w:val="00FD0790"/>
    <w:rsid w:val="00FD0EC8"/>
    <w:rsid w:val="00FD227F"/>
    <w:rsid w:val="00FD2315"/>
    <w:rsid w:val="00FD4D50"/>
    <w:rsid w:val="00FD5729"/>
    <w:rsid w:val="00FD6D59"/>
    <w:rsid w:val="00FD7CFE"/>
    <w:rsid w:val="00FE32F4"/>
    <w:rsid w:val="00FE5D27"/>
    <w:rsid w:val="00FF089B"/>
    <w:rsid w:val="00FF3089"/>
    <w:rsid w:val="00FF3B04"/>
    <w:rsid w:val="00FF4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7E8"/>
    <w:pPr>
      <w:spacing w:line="260" w:lineRule="atLeast"/>
    </w:pPr>
    <w:rPr>
      <w:sz w:val="22"/>
    </w:rPr>
  </w:style>
  <w:style w:type="paragraph" w:styleId="Heading1">
    <w:name w:val="heading 1"/>
    <w:basedOn w:val="Normal"/>
    <w:next w:val="Normal"/>
    <w:link w:val="Heading1Char"/>
    <w:uiPriority w:val="9"/>
    <w:qFormat/>
    <w:rsid w:val="004867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6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7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7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6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67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7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7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67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7E8"/>
  </w:style>
  <w:style w:type="paragraph" w:customStyle="1" w:styleId="OPCParaBase">
    <w:name w:val="OPCParaBase"/>
    <w:qFormat/>
    <w:rsid w:val="004867E8"/>
    <w:pPr>
      <w:spacing w:line="260" w:lineRule="atLeast"/>
    </w:pPr>
    <w:rPr>
      <w:rFonts w:eastAsia="Times New Roman" w:cs="Times New Roman"/>
      <w:sz w:val="22"/>
      <w:lang w:eastAsia="en-AU"/>
    </w:rPr>
  </w:style>
  <w:style w:type="paragraph" w:customStyle="1" w:styleId="ShortT">
    <w:name w:val="ShortT"/>
    <w:basedOn w:val="OPCParaBase"/>
    <w:next w:val="Normal"/>
    <w:qFormat/>
    <w:rsid w:val="004867E8"/>
    <w:pPr>
      <w:spacing w:line="240" w:lineRule="auto"/>
    </w:pPr>
    <w:rPr>
      <w:b/>
      <w:sz w:val="40"/>
    </w:rPr>
  </w:style>
  <w:style w:type="paragraph" w:customStyle="1" w:styleId="ActHead1">
    <w:name w:val="ActHead 1"/>
    <w:aliases w:val="c"/>
    <w:basedOn w:val="OPCParaBase"/>
    <w:next w:val="Normal"/>
    <w:qFormat/>
    <w:rsid w:val="004867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67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7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7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7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67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7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7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7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67E8"/>
  </w:style>
  <w:style w:type="paragraph" w:customStyle="1" w:styleId="Blocks">
    <w:name w:val="Blocks"/>
    <w:aliases w:val="bb"/>
    <w:basedOn w:val="OPCParaBase"/>
    <w:qFormat/>
    <w:rsid w:val="004867E8"/>
    <w:pPr>
      <w:spacing w:line="240" w:lineRule="auto"/>
    </w:pPr>
    <w:rPr>
      <w:sz w:val="24"/>
    </w:rPr>
  </w:style>
  <w:style w:type="paragraph" w:customStyle="1" w:styleId="BoxText">
    <w:name w:val="BoxText"/>
    <w:aliases w:val="bt"/>
    <w:basedOn w:val="OPCParaBase"/>
    <w:qFormat/>
    <w:rsid w:val="004867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7E8"/>
    <w:rPr>
      <w:b/>
    </w:rPr>
  </w:style>
  <w:style w:type="paragraph" w:customStyle="1" w:styleId="BoxHeadItalic">
    <w:name w:val="BoxHeadItalic"/>
    <w:aliases w:val="bhi"/>
    <w:basedOn w:val="BoxText"/>
    <w:next w:val="BoxStep"/>
    <w:qFormat/>
    <w:rsid w:val="004867E8"/>
    <w:rPr>
      <w:i/>
    </w:rPr>
  </w:style>
  <w:style w:type="paragraph" w:customStyle="1" w:styleId="BoxList">
    <w:name w:val="BoxList"/>
    <w:aliases w:val="bl"/>
    <w:basedOn w:val="BoxText"/>
    <w:qFormat/>
    <w:rsid w:val="004867E8"/>
    <w:pPr>
      <w:ind w:left="1559" w:hanging="425"/>
    </w:pPr>
  </w:style>
  <w:style w:type="paragraph" w:customStyle="1" w:styleId="BoxNote">
    <w:name w:val="BoxNote"/>
    <w:aliases w:val="bn"/>
    <w:basedOn w:val="BoxText"/>
    <w:qFormat/>
    <w:rsid w:val="004867E8"/>
    <w:pPr>
      <w:tabs>
        <w:tab w:val="left" w:pos="1985"/>
      </w:tabs>
      <w:spacing w:before="122" w:line="198" w:lineRule="exact"/>
      <w:ind w:left="2948" w:hanging="1814"/>
    </w:pPr>
    <w:rPr>
      <w:sz w:val="18"/>
    </w:rPr>
  </w:style>
  <w:style w:type="paragraph" w:customStyle="1" w:styleId="BoxPara">
    <w:name w:val="BoxPara"/>
    <w:aliases w:val="bp"/>
    <w:basedOn w:val="BoxText"/>
    <w:qFormat/>
    <w:rsid w:val="004867E8"/>
    <w:pPr>
      <w:tabs>
        <w:tab w:val="right" w:pos="2268"/>
      </w:tabs>
      <w:ind w:left="2552" w:hanging="1418"/>
    </w:pPr>
  </w:style>
  <w:style w:type="paragraph" w:customStyle="1" w:styleId="BoxStep">
    <w:name w:val="BoxStep"/>
    <w:aliases w:val="bs"/>
    <w:basedOn w:val="BoxText"/>
    <w:qFormat/>
    <w:rsid w:val="004867E8"/>
    <w:pPr>
      <w:ind w:left="1985" w:hanging="851"/>
    </w:pPr>
  </w:style>
  <w:style w:type="character" w:customStyle="1" w:styleId="CharAmPartNo">
    <w:name w:val="CharAmPartNo"/>
    <w:basedOn w:val="OPCCharBase"/>
    <w:qFormat/>
    <w:rsid w:val="004867E8"/>
  </w:style>
  <w:style w:type="character" w:customStyle="1" w:styleId="CharAmPartText">
    <w:name w:val="CharAmPartText"/>
    <w:basedOn w:val="OPCCharBase"/>
    <w:qFormat/>
    <w:rsid w:val="004867E8"/>
  </w:style>
  <w:style w:type="character" w:customStyle="1" w:styleId="CharAmSchNo">
    <w:name w:val="CharAmSchNo"/>
    <w:basedOn w:val="OPCCharBase"/>
    <w:qFormat/>
    <w:rsid w:val="004867E8"/>
  </w:style>
  <w:style w:type="character" w:customStyle="1" w:styleId="CharAmSchText">
    <w:name w:val="CharAmSchText"/>
    <w:basedOn w:val="OPCCharBase"/>
    <w:qFormat/>
    <w:rsid w:val="004867E8"/>
  </w:style>
  <w:style w:type="character" w:customStyle="1" w:styleId="CharBoldItalic">
    <w:name w:val="CharBoldItalic"/>
    <w:basedOn w:val="OPCCharBase"/>
    <w:uiPriority w:val="1"/>
    <w:qFormat/>
    <w:rsid w:val="004867E8"/>
    <w:rPr>
      <w:b/>
      <w:i/>
    </w:rPr>
  </w:style>
  <w:style w:type="character" w:customStyle="1" w:styleId="CharChapNo">
    <w:name w:val="CharChapNo"/>
    <w:basedOn w:val="OPCCharBase"/>
    <w:uiPriority w:val="1"/>
    <w:qFormat/>
    <w:rsid w:val="004867E8"/>
  </w:style>
  <w:style w:type="character" w:customStyle="1" w:styleId="CharChapText">
    <w:name w:val="CharChapText"/>
    <w:basedOn w:val="OPCCharBase"/>
    <w:uiPriority w:val="1"/>
    <w:qFormat/>
    <w:rsid w:val="004867E8"/>
  </w:style>
  <w:style w:type="character" w:customStyle="1" w:styleId="CharDivNo">
    <w:name w:val="CharDivNo"/>
    <w:basedOn w:val="OPCCharBase"/>
    <w:uiPriority w:val="1"/>
    <w:qFormat/>
    <w:rsid w:val="004867E8"/>
  </w:style>
  <w:style w:type="character" w:customStyle="1" w:styleId="CharDivText">
    <w:name w:val="CharDivText"/>
    <w:basedOn w:val="OPCCharBase"/>
    <w:uiPriority w:val="1"/>
    <w:qFormat/>
    <w:rsid w:val="004867E8"/>
  </w:style>
  <w:style w:type="character" w:customStyle="1" w:styleId="CharItalic">
    <w:name w:val="CharItalic"/>
    <w:basedOn w:val="OPCCharBase"/>
    <w:uiPriority w:val="1"/>
    <w:qFormat/>
    <w:rsid w:val="004867E8"/>
    <w:rPr>
      <w:i/>
    </w:rPr>
  </w:style>
  <w:style w:type="character" w:customStyle="1" w:styleId="CharPartNo">
    <w:name w:val="CharPartNo"/>
    <w:basedOn w:val="OPCCharBase"/>
    <w:uiPriority w:val="1"/>
    <w:qFormat/>
    <w:rsid w:val="004867E8"/>
  </w:style>
  <w:style w:type="character" w:customStyle="1" w:styleId="CharPartText">
    <w:name w:val="CharPartText"/>
    <w:basedOn w:val="OPCCharBase"/>
    <w:uiPriority w:val="1"/>
    <w:qFormat/>
    <w:rsid w:val="004867E8"/>
  </w:style>
  <w:style w:type="character" w:customStyle="1" w:styleId="CharSectno">
    <w:name w:val="CharSectno"/>
    <w:basedOn w:val="OPCCharBase"/>
    <w:qFormat/>
    <w:rsid w:val="004867E8"/>
  </w:style>
  <w:style w:type="character" w:customStyle="1" w:styleId="CharSubdNo">
    <w:name w:val="CharSubdNo"/>
    <w:basedOn w:val="OPCCharBase"/>
    <w:uiPriority w:val="1"/>
    <w:qFormat/>
    <w:rsid w:val="004867E8"/>
  </w:style>
  <w:style w:type="character" w:customStyle="1" w:styleId="CharSubdText">
    <w:name w:val="CharSubdText"/>
    <w:basedOn w:val="OPCCharBase"/>
    <w:uiPriority w:val="1"/>
    <w:qFormat/>
    <w:rsid w:val="004867E8"/>
  </w:style>
  <w:style w:type="paragraph" w:customStyle="1" w:styleId="CTA--">
    <w:name w:val="CTA --"/>
    <w:basedOn w:val="OPCParaBase"/>
    <w:next w:val="Normal"/>
    <w:rsid w:val="004867E8"/>
    <w:pPr>
      <w:spacing w:before="60" w:line="240" w:lineRule="atLeast"/>
      <w:ind w:left="142" w:hanging="142"/>
    </w:pPr>
    <w:rPr>
      <w:sz w:val="20"/>
    </w:rPr>
  </w:style>
  <w:style w:type="paragraph" w:customStyle="1" w:styleId="CTA-">
    <w:name w:val="CTA -"/>
    <w:basedOn w:val="OPCParaBase"/>
    <w:rsid w:val="004867E8"/>
    <w:pPr>
      <w:spacing w:before="60" w:line="240" w:lineRule="atLeast"/>
      <w:ind w:left="85" w:hanging="85"/>
    </w:pPr>
    <w:rPr>
      <w:sz w:val="20"/>
    </w:rPr>
  </w:style>
  <w:style w:type="paragraph" w:customStyle="1" w:styleId="CTA---">
    <w:name w:val="CTA ---"/>
    <w:basedOn w:val="OPCParaBase"/>
    <w:next w:val="Normal"/>
    <w:rsid w:val="004867E8"/>
    <w:pPr>
      <w:spacing w:before="60" w:line="240" w:lineRule="atLeast"/>
      <w:ind w:left="198" w:hanging="198"/>
    </w:pPr>
    <w:rPr>
      <w:sz w:val="20"/>
    </w:rPr>
  </w:style>
  <w:style w:type="paragraph" w:customStyle="1" w:styleId="CTA----">
    <w:name w:val="CTA ----"/>
    <w:basedOn w:val="OPCParaBase"/>
    <w:next w:val="Normal"/>
    <w:rsid w:val="004867E8"/>
    <w:pPr>
      <w:spacing w:before="60" w:line="240" w:lineRule="atLeast"/>
      <w:ind w:left="255" w:hanging="255"/>
    </w:pPr>
    <w:rPr>
      <w:sz w:val="20"/>
    </w:rPr>
  </w:style>
  <w:style w:type="paragraph" w:customStyle="1" w:styleId="CTA1a">
    <w:name w:val="CTA 1(a)"/>
    <w:basedOn w:val="OPCParaBase"/>
    <w:rsid w:val="004867E8"/>
    <w:pPr>
      <w:tabs>
        <w:tab w:val="right" w:pos="414"/>
      </w:tabs>
      <w:spacing w:before="40" w:line="240" w:lineRule="atLeast"/>
      <w:ind w:left="675" w:hanging="675"/>
    </w:pPr>
    <w:rPr>
      <w:sz w:val="20"/>
    </w:rPr>
  </w:style>
  <w:style w:type="paragraph" w:customStyle="1" w:styleId="CTA1ai">
    <w:name w:val="CTA 1(a)(i)"/>
    <w:basedOn w:val="OPCParaBase"/>
    <w:rsid w:val="004867E8"/>
    <w:pPr>
      <w:tabs>
        <w:tab w:val="right" w:pos="1004"/>
      </w:tabs>
      <w:spacing w:before="40" w:line="240" w:lineRule="atLeast"/>
      <w:ind w:left="1253" w:hanging="1253"/>
    </w:pPr>
    <w:rPr>
      <w:sz w:val="20"/>
    </w:rPr>
  </w:style>
  <w:style w:type="paragraph" w:customStyle="1" w:styleId="CTA2a">
    <w:name w:val="CTA 2(a)"/>
    <w:basedOn w:val="OPCParaBase"/>
    <w:rsid w:val="004867E8"/>
    <w:pPr>
      <w:tabs>
        <w:tab w:val="right" w:pos="482"/>
      </w:tabs>
      <w:spacing w:before="40" w:line="240" w:lineRule="atLeast"/>
      <w:ind w:left="748" w:hanging="748"/>
    </w:pPr>
    <w:rPr>
      <w:sz w:val="20"/>
    </w:rPr>
  </w:style>
  <w:style w:type="paragraph" w:customStyle="1" w:styleId="CTA2ai">
    <w:name w:val="CTA 2(a)(i)"/>
    <w:basedOn w:val="OPCParaBase"/>
    <w:rsid w:val="004867E8"/>
    <w:pPr>
      <w:tabs>
        <w:tab w:val="right" w:pos="1089"/>
      </w:tabs>
      <w:spacing w:before="40" w:line="240" w:lineRule="atLeast"/>
      <w:ind w:left="1327" w:hanging="1327"/>
    </w:pPr>
    <w:rPr>
      <w:sz w:val="20"/>
    </w:rPr>
  </w:style>
  <w:style w:type="paragraph" w:customStyle="1" w:styleId="CTA3a">
    <w:name w:val="CTA 3(a)"/>
    <w:basedOn w:val="OPCParaBase"/>
    <w:rsid w:val="004867E8"/>
    <w:pPr>
      <w:tabs>
        <w:tab w:val="right" w:pos="556"/>
      </w:tabs>
      <w:spacing w:before="40" w:line="240" w:lineRule="atLeast"/>
      <w:ind w:left="805" w:hanging="805"/>
    </w:pPr>
    <w:rPr>
      <w:sz w:val="20"/>
    </w:rPr>
  </w:style>
  <w:style w:type="paragraph" w:customStyle="1" w:styleId="CTA3ai">
    <w:name w:val="CTA 3(a)(i)"/>
    <w:basedOn w:val="OPCParaBase"/>
    <w:rsid w:val="004867E8"/>
    <w:pPr>
      <w:tabs>
        <w:tab w:val="right" w:pos="1140"/>
      </w:tabs>
      <w:spacing w:before="40" w:line="240" w:lineRule="atLeast"/>
      <w:ind w:left="1361" w:hanging="1361"/>
    </w:pPr>
    <w:rPr>
      <w:sz w:val="20"/>
    </w:rPr>
  </w:style>
  <w:style w:type="paragraph" w:customStyle="1" w:styleId="CTA4a">
    <w:name w:val="CTA 4(a)"/>
    <w:basedOn w:val="OPCParaBase"/>
    <w:rsid w:val="004867E8"/>
    <w:pPr>
      <w:tabs>
        <w:tab w:val="right" w:pos="624"/>
      </w:tabs>
      <w:spacing w:before="40" w:line="240" w:lineRule="atLeast"/>
      <w:ind w:left="873" w:hanging="873"/>
    </w:pPr>
    <w:rPr>
      <w:sz w:val="20"/>
    </w:rPr>
  </w:style>
  <w:style w:type="paragraph" w:customStyle="1" w:styleId="CTA4ai">
    <w:name w:val="CTA 4(a)(i)"/>
    <w:basedOn w:val="OPCParaBase"/>
    <w:rsid w:val="004867E8"/>
    <w:pPr>
      <w:tabs>
        <w:tab w:val="right" w:pos="1213"/>
      </w:tabs>
      <w:spacing w:before="40" w:line="240" w:lineRule="atLeast"/>
      <w:ind w:left="1452" w:hanging="1452"/>
    </w:pPr>
    <w:rPr>
      <w:sz w:val="20"/>
    </w:rPr>
  </w:style>
  <w:style w:type="paragraph" w:customStyle="1" w:styleId="CTACAPS">
    <w:name w:val="CTA CAPS"/>
    <w:basedOn w:val="OPCParaBase"/>
    <w:rsid w:val="004867E8"/>
    <w:pPr>
      <w:spacing w:before="60" w:line="240" w:lineRule="atLeast"/>
    </w:pPr>
    <w:rPr>
      <w:sz w:val="20"/>
    </w:rPr>
  </w:style>
  <w:style w:type="paragraph" w:customStyle="1" w:styleId="CTAright">
    <w:name w:val="CTA right"/>
    <w:basedOn w:val="OPCParaBase"/>
    <w:rsid w:val="004867E8"/>
    <w:pPr>
      <w:spacing w:before="60" w:line="240" w:lineRule="auto"/>
      <w:jc w:val="right"/>
    </w:pPr>
    <w:rPr>
      <w:sz w:val="20"/>
    </w:rPr>
  </w:style>
  <w:style w:type="paragraph" w:customStyle="1" w:styleId="subsection">
    <w:name w:val="subsection"/>
    <w:aliases w:val="ss,Subsection"/>
    <w:basedOn w:val="OPCParaBase"/>
    <w:link w:val="subsectionChar"/>
    <w:rsid w:val="004867E8"/>
    <w:pPr>
      <w:tabs>
        <w:tab w:val="right" w:pos="1021"/>
      </w:tabs>
      <w:spacing w:before="180" w:line="240" w:lineRule="auto"/>
      <w:ind w:left="1134" w:hanging="1134"/>
    </w:pPr>
  </w:style>
  <w:style w:type="paragraph" w:customStyle="1" w:styleId="Definition">
    <w:name w:val="Definition"/>
    <w:aliases w:val="dd"/>
    <w:basedOn w:val="OPCParaBase"/>
    <w:rsid w:val="004867E8"/>
    <w:pPr>
      <w:spacing w:before="180" w:line="240" w:lineRule="auto"/>
      <w:ind w:left="1134"/>
    </w:pPr>
  </w:style>
  <w:style w:type="paragraph" w:customStyle="1" w:styleId="ETAsubitem">
    <w:name w:val="ETA(subitem)"/>
    <w:basedOn w:val="OPCParaBase"/>
    <w:rsid w:val="004867E8"/>
    <w:pPr>
      <w:tabs>
        <w:tab w:val="right" w:pos="340"/>
      </w:tabs>
      <w:spacing w:before="60" w:line="240" w:lineRule="auto"/>
      <w:ind w:left="454" w:hanging="454"/>
    </w:pPr>
    <w:rPr>
      <w:sz w:val="20"/>
    </w:rPr>
  </w:style>
  <w:style w:type="paragraph" w:customStyle="1" w:styleId="ETApara">
    <w:name w:val="ETA(para)"/>
    <w:basedOn w:val="OPCParaBase"/>
    <w:rsid w:val="004867E8"/>
    <w:pPr>
      <w:tabs>
        <w:tab w:val="right" w:pos="754"/>
      </w:tabs>
      <w:spacing w:before="60" w:line="240" w:lineRule="auto"/>
      <w:ind w:left="828" w:hanging="828"/>
    </w:pPr>
    <w:rPr>
      <w:sz w:val="20"/>
    </w:rPr>
  </w:style>
  <w:style w:type="paragraph" w:customStyle="1" w:styleId="ETAsubpara">
    <w:name w:val="ETA(subpara)"/>
    <w:basedOn w:val="OPCParaBase"/>
    <w:rsid w:val="004867E8"/>
    <w:pPr>
      <w:tabs>
        <w:tab w:val="right" w:pos="1083"/>
      </w:tabs>
      <w:spacing w:before="60" w:line="240" w:lineRule="auto"/>
      <w:ind w:left="1191" w:hanging="1191"/>
    </w:pPr>
    <w:rPr>
      <w:sz w:val="20"/>
    </w:rPr>
  </w:style>
  <w:style w:type="paragraph" w:customStyle="1" w:styleId="ETAsub-subpara">
    <w:name w:val="ETA(sub-subpara)"/>
    <w:basedOn w:val="OPCParaBase"/>
    <w:rsid w:val="004867E8"/>
    <w:pPr>
      <w:tabs>
        <w:tab w:val="right" w:pos="1412"/>
      </w:tabs>
      <w:spacing w:before="60" w:line="240" w:lineRule="auto"/>
      <w:ind w:left="1525" w:hanging="1525"/>
    </w:pPr>
    <w:rPr>
      <w:sz w:val="20"/>
    </w:rPr>
  </w:style>
  <w:style w:type="paragraph" w:customStyle="1" w:styleId="Formula">
    <w:name w:val="Formula"/>
    <w:basedOn w:val="OPCParaBase"/>
    <w:rsid w:val="004867E8"/>
    <w:pPr>
      <w:spacing w:line="240" w:lineRule="auto"/>
      <w:ind w:left="1134"/>
    </w:pPr>
    <w:rPr>
      <w:sz w:val="20"/>
    </w:rPr>
  </w:style>
  <w:style w:type="paragraph" w:styleId="Header">
    <w:name w:val="header"/>
    <w:basedOn w:val="OPCParaBase"/>
    <w:link w:val="HeaderChar"/>
    <w:unhideWhenUsed/>
    <w:rsid w:val="004867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7E8"/>
    <w:rPr>
      <w:rFonts w:eastAsia="Times New Roman" w:cs="Times New Roman"/>
      <w:sz w:val="16"/>
      <w:lang w:eastAsia="en-AU"/>
    </w:rPr>
  </w:style>
  <w:style w:type="paragraph" w:customStyle="1" w:styleId="House">
    <w:name w:val="House"/>
    <w:basedOn w:val="OPCParaBase"/>
    <w:rsid w:val="004867E8"/>
    <w:pPr>
      <w:spacing w:line="240" w:lineRule="auto"/>
    </w:pPr>
    <w:rPr>
      <w:sz w:val="28"/>
    </w:rPr>
  </w:style>
  <w:style w:type="paragraph" w:customStyle="1" w:styleId="Item">
    <w:name w:val="Item"/>
    <w:aliases w:val="i"/>
    <w:basedOn w:val="OPCParaBase"/>
    <w:next w:val="ItemHead"/>
    <w:rsid w:val="004867E8"/>
    <w:pPr>
      <w:keepLines/>
      <w:spacing w:before="80" w:line="240" w:lineRule="auto"/>
      <w:ind w:left="709"/>
    </w:pPr>
  </w:style>
  <w:style w:type="paragraph" w:customStyle="1" w:styleId="ItemHead">
    <w:name w:val="ItemHead"/>
    <w:aliases w:val="ih"/>
    <w:basedOn w:val="OPCParaBase"/>
    <w:next w:val="Item"/>
    <w:link w:val="ItemHeadChar"/>
    <w:rsid w:val="004867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7E8"/>
    <w:pPr>
      <w:spacing w:line="240" w:lineRule="auto"/>
    </w:pPr>
    <w:rPr>
      <w:b/>
      <w:sz w:val="32"/>
    </w:rPr>
  </w:style>
  <w:style w:type="paragraph" w:customStyle="1" w:styleId="notedraft">
    <w:name w:val="note(draft)"/>
    <w:aliases w:val="nd"/>
    <w:basedOn w:val="OPCParaBase"/>
    <w:rsid w:val="004867E8"/>
    <w:pPr>
      <w:spacing w:before="240" w:line="240" w:lineRule="auto"/>
      <w:ind w:left="284" w:hanging="284"/>
    </w:pPr>
    <w:rPr>
      <w:i/>
      <w:sz w:val="24"/>
    </w:rPr>
  </w:style>
  <w:style w:type="paragraph" w:customStyle="1" w:styleId="notemargin">
    <w:name w:val="note(margin)"/>
    <w:aliases w:val="nm"/>
    <w:basedOn w:val="OPCParaBase"/>
    <w:rsid w:val="004867E8"/>
    <w:pPr>
      <w:tabs>
        <w:tab w:val="left" w:pos="709"/>
      </w:tabs>
      <w:spacing w:before="122" w:line="198" w:lineRule="exact"/>
      <w:ind w:left="709" w:hanging="709"/>
    </w:pPr>
    <w:rPr>
      <w:sz w:val="18"/>
    </w:rPr>
  </w:style>
  <w:style w:type="paragraph" w:customStyle="1" w:styleId="noteToPara">
    <w:name w:val="noteToPara"/>
    <w:aliases w:val="ntp"/>
    <w:basedOn w:val="OPCParaBase"/>
    <w:rsid w:val="004867E8"/>
    <w:pPr>
      <w:spacing w:before="122" w:line="198" w:lineRule="exact"/>
      <w:ind w:left="2353" w:hanging="709"/>
    </w:pPr>
    <w:rPr>
      <w:sz w:val="18"/>
    </w:rPr>
  </w:style>
  <w:style w:type="paragraph" w:customStyle="1" w:styleId="noteParlAmend">
    <w:name w:val="note(ParlAmend)"/>
    <w:aliases w:val="npp"/>
    <w:basedOn w:val="OPCParaBase"/>
    <w:next w:val="ParlAmend"/>
    <w:rsid w:val="004867E8"/>
    <w:pPr>
      <w:spacing w:line="240" w:lineRule="auto"/>
      <w:jc w:val="right"/>
    </w:pPr>
    <w:rPr>
      <w:rFonts w:ascii="Arial" w:hAnsi="Arial"/>
      <w:b/>
      <w:i/>
    </w:rPr>
  </w:style>
  <w:style w:type="paragraph" w:customStyle="1" w:styleId="Page1">
    <w:name w:val="Page1"/>
    <w:basedOn w:val="OPCParaBase"/>
    <w:rsid w:val="004867E8"/>
    <w:pPr>
      <w:spacing w:before="5600" w:line="240" w:lineRule="auto"/>
    </w:pPr>
    <w:rPr>
      <w:b/>
      <w:sz w:val="32"/>
    </w:rPr>
  </w:style>
  <w:style w:type="paragraph" w:customStyle="1" w:styleId="PageBreak">
    <w:name w:val="PageBreak"/>
    <w:aliases w:val="pb"/>
    <w:basedOn w:val="OPCParaBase"/>
    <w:rsid w:val="004867E8"/>
    <w:pPr>
      <w:spacing w:line="240" w:lineRule="auto"/>
    </w:pPr>
    <w:rPr>
      <w:sz w:val="20"/>
    </w:rPr>
  </w:style>
  <w:style w:type="paragraph" w:customStyle="1" w:styleId="paragraphsub">
    <w:name w:val="paragraph(sub)"/>
    <w:aliases w:val="aa"/>
    <w:basedOn w:val="OPCParaBase"/>
    <w:rsid w:val="004867E8"/>
    <w:pPr>
      <w:tabs>
        <w:tab w:val="right" w:pos="1985"/>
      </w:tabs>
      <w:spacing w:before="40" w:line="240" w:lineRule="auto"/>
      <w:ind w:left="2098" w:hanging="2098"/>
    </w:pPr>
  </w:style>
  <w:style w:type="paragraph" w:customStyle="1" w:styleId="paragraphsub-sub">
    <w:name w:val="paragraph(sub-sub)"/>
    <w:aliases w:val="aaa"/>
    <w:basedOn w:val="OPCParaBase"/>
    <w:rsid w:val="004867E8"/>
    <w:pPr>
      <w:tabs>
        <w:tab w:val="right" w:pos="2722"/>
      </w:tabs>
      <w:spacing w:before="40" w:line="240" w:lineRule="auto"/>
      <w:ind w:left="2835" w:hanging="2835"/>
    </w:pPr>
  </w:style>
  <w:style w:type="paragraph" w:customStyle="1" w:styleId="paragraph">
    <w:name w:val="paragraph"/>
    <w:aliases w:val="a"/>
    <w:basedOn w:val="OPCParaBase"/>
    <w:link w:val="paragraphChar"/>
    <w:rsid w:val="004867E8"/>
    <w:pPr>
      <w:tabs>
        <w:tab w:val="right" w:pos="1531"/>
      </w:tabs>
      <w:spacing w:before="40" w:line="240" w:lineRule="auto"/>
      <w:ind w:left="1644" w:hanging="1644"/>
    </w:pPr>
  </w:style>
  <w:style w:type="paragraph" w:customStyle="1" w:styleId="ParlAmend">
    <w:name w:val="ParlAmend"/>
    <w:aliases w:val="pp"/>
    <w:basedOn w:val="OPCParaBase"/>
    <w:rsid w:val="004867E8"/>
    <w:pPr>
      <w:spacing w:before="240" w:line="240" w:lineRule="atLeast"/>
      <w:ind w:hanging="567"/>
    </w:pPr>
    <w:rPr>
      <w:sz w:val="24"/>
    </w:rPr>
  </w:style>
  <w:style w:type="paragraph" w:customStyle="1" w:styleId="Penalty">
    <w:name w:val="Penalty"/>
    <w:basedOn w:val="OPCParaBase"/>
    <w:rsid w:val="004867E8"/>
    <w:pPr>
      <w:tabs>
        <w:tab w:val="left" w:pos="2977"/>
      </w:tabs>
      <w:spacing w:before="180" w:line="240" w:lineRule="auto"/>
      <w:ind w:left="1985" w:hanging="851"/>
    </w:pPr>
  </w:style>
  <w:style w:type="paragraph" w:customStyle="1" w:styleId="Portfolio">
    <w:name w:val="Portfolio"/>
    <w:basedOn w:val="OPCParaBase"/>
    <w:rsid w:val="004867E8"/>
    <w:pPr>
      <w:spacing w:line="240" w:lineRule="auto"/>
    </w:pPr>
    <w:rPr>
      <w:i/>
      <w:sz w:val="20"/>
    </w:rPr>
  </w:style>
  <w:style w:type="paragraph" w:customStyle="1" w:styleId="Preamble">
    <w:name w:val="Preamble"/>
    <w:basedOn w:val="OPCParaBase"/>
    <w:next w:val="Normal"/>
    <w:rsid w:val="004867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7E8"/>
    <w:pPr>
      <w:spacing w:line="240" w:lineRule="auto"/>
    </w:pPr>
    <w:rPr>
      <w:i/>
      <w:sz w:val="20"/>
    </w:rPr>
  </w:style>
  <w:style w:type="paragraph" w:customStyle="1" w:styleId="Session">
    <w:name w:val="Session"/>
    <w:basedOn w:val="OPCParaBase"/>
    <w:rsid w:val="004867E8"/>
    <w:pPr>
      <w:spacing w:line="240" w:lineRule="auto"/>
    </w:pPr>
    <w:rPr>
      <w:sz w:val="28"/>
    </w:rPr>
  </w:style>
  <w:style w:type="paragraph" w:customStyle="1" w:styleId="Sponsor">
    <w:name w:val="Sponsor"/>
    <w:basedOn w:val="OPCParaBase"/>
    <w:rsid w:val="004867E8"/>
    <w:pPr>
      <w:spacing w:line="240" w:lineRule="auto"/>
    </w:pPr>
    <w:rPr>
      <w:i/>
    </w:rPr>
  </w:style>
  <w:style w:type="paragraph" w:customStyle="1" w:styleId="Subitem">
    <w:name w:val="Subitem"/>
    <w:aliases w:val="iss"/>
    <w:basedOn w:val="OPCParaBase"/>
    <w:rsid w:val="004867E8"/>
    <w:pPr>
      <w:spacing w:before="180" w:line="240" w:lineRule="auto"/>
      <w:ind w:left="709" w:hanging="709"/>
    </w:pPr>
  </w:style>
  <w:style w:type="paragraph" w:customStyle="1" w:styleId="SubitemHead">
    <w:name w:val="SubitemHead"/>
    <w:aliases w:val="issh"/>
    <w:basedOn w:val="OPCParaBase"/>
    <w:rsid w:val="004867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67E8"/>
    <w:pPr>
      <w:spacing w:before="40" w:line="240" w:lineRule="auto"/>
      <w:ind w:left="1134"/>
    </w:pPr>
  </w:style>
  <w:style w:type="paragraph" w:customStyle="1" w:styleId="SubsectionHead">
    <w:name w:val="SubsectionHead"/>
    <w:aliases w:val="ssh"/>
    <w:basedOn w:val="OPCParaBase"/>
    <w:next w:val="subsection"/>
    <w:rsid w:val="004867E8"/>
    <w:pPr>
      <w:keepNext/>
      <w:keepLines/>
      <w:spacing w:before="240" w:line="240" w:lineRule="auto"/>
      <w:ind w:left="1134"/>
    </w:pPr>
    <w:rPr>
      <w:i/>
    </w:rPr>
  </w:style>
  <w:style w:type="paragraph" w:customStyle="1" w:styleId="Tablea">
    <w:name w:val="Table(a)"/>
    <w:aliases w:val="ta"/>
    <w:basedOn w:val="OPCParaBase"/>
    <w:rsid w:val="004867E8"/>
    <w:pPr>
      <w:spacing w:before="60" w:line="240" w:lineRule="auto"/>
      <w:ind w:left="284" w:hanging="284"/>
    </w:pPr>
    <w:rPr>
      <w:sz w:val="20"/>
    </w:rPr>
  </w:style>
  <w:style w:type="paragraph" w:customStyle="1" w:styleId="TableAA">
    <w:name w:val="Table(AA)"/>
    <w:aliases w:val="taaa"/>
    <w:basedOn w:val="OPCParaBase"/>
    <w:rsid w:val="004867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7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7E8"/>
    <w:pPr>
      <w:spacing w:before="60" w:line="240" w:lineRule="atLeast"/>
    </w:pPr>
    <w:rPr>
      <w:sz w:val="20"/>
    </w:rPr>
  </w:style>
  <w:style w:type="paragraph" w:customStyle="1" w:styleId="TLPBoxTextnote">
    <w:name w:val="TLPBoxText(note"/>
    <w:aliases w:val="right)"/>
    <w:basedOn w:val="OPCParaBase"/>
    <w:rsid w:val="004867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7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7E8"/>
    <w:pPr>
      <w:spacing w:before="122" w:line="198" w:lineRule="exact"/>
      <w:ind w:left="1985" w:hanging="851"/>
      <w:jc w:val="right"/>
    </w:pPr>
    <w:rPr>
      <w:sz w:val="18"/>
    </w:rPr>
  </w:style>
  <w:style w:type="paragraph" w:customStyle="1" w:styleId="TLPTableBullet">
    <w:name w:val="TLPTableBullet"/>
    <w:aliases w:val="ttb"/>
    <w:basedOn w:val="OPCParaBase"/>
    <w:rsid w:val="004867E8"/>
    <w:pPr>
      <w:spacing w:line="240" w:lineRule="exact"/>
      <w:ind w:left="284" w:hanging="284"/>
    </w:pPr>
    <w:rPr>
      <w:sz w:val="20"/>
    </w:rPr>
  </w:style>
  <w:style w:type="paragraph" w:styleId="TOC1">
    <w:name w:val="toc 1"/>
    <w:basedOn w:val="Normal"/>
    <w:next w:val="Normal"/>
    <w:uiPriority w:val="39"/>
    <w:unhideWhenUsed/>
    <w:rsid w:val="004867E8"/>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867E8"/>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867E8"/>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867E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867E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867E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7E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67E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867E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7E8"/>
    <w:pPr>
      <w:keepLines/>
      <w:spacing w:before="240" w:after="120" w:line="240" w:lineRule="auto"/>
      <w:ind w:left="794"/>
    </w:pPr>
    <w:rPr>
      <w:b/>
      <w:kern w:val="28"/>
      <w:sz w:val="20"/>
    </w:rPr>
  </w:style>
  <w:style w:type="paragraph" w:customStyle="1" w:styleId="TofSectsHeading">
    <w:name w:val="TofSects(Heading)"/>
    <w:basedOn w:val="OPCParaBase"/>
    <w:rsid w:val="004867E8"/>
    <w:pPr>
      <w:spacing w:before="240" w:after="120" w:line="240" w:lineRule="auto"/>
    </w:pPr>
    <w:rPr>
      <w:b/>
      <w:sz w:val="24"/>
    </w:rPr>
  </w:style>
  <w:style w:type="paragraph" w:customStyle="1" w:styleId="TofSectsSection">
    <w:name w:val="TofSects(Section)"/>
    <w:basedOn w:val="OPCParaBase"/>
    <w:rsid w:val="004867E8"/>
    <w:pPr>
      <w:keepLines/>
      <w:spacing w:before="40" w:line="240" w:lineRule="auto"/>
      <w:ind w:left="1588" w:hanging="794"/>
    </w:pPr>
    <w:rPr>
      <w:kern w:val="28"/>
      <w:sz w:val="18"/>
    </w:rPr>
  </w:style>
  <w:style w:type="paragraph" w:customStyle="1" w:styleId="TofSectsSubdiv">
    <w:name w:val="TofSects(Subdiv)"/>
    <w:basedOn w:val="OPCParaBase"/>
    <w:rsid w:val="004867E8"/>
    <w:pPr>
      <w:keepLines/>
      <w:spacing w:before="80" w:line="240" w:lineRule="auto"/>
      <w:ind w:left="1588" w:hanging="794"/>
    </w:pPr>
    <w:rPr>
      <w:kern w:val="28"/>
    </w:rPr>
  </w:style>
  <w:style w:type="paragraph" w:customStyle="1" w:styleId="WRStyle">
    <w:name w:val="WR Style"/>
    <w:aliases w:val="WR"/>
    <w:basedOn w:val="OPCParaBase"/>
    <w:rsid w:val="004867E8"/>
    <w:pPr>
      <w:spacing w:before="240" w:line="240" w:lineRule="auto"/>
      <w:ind w:left="284" w:hanging="284"/>
    </w:pPr>
    <w:rPr>
      <w:b/>
      <w:i/>
      <w:kern w:val="28"/>
      <w:sz w:val="24"/>
    </w:rPr>
  </w:style>
  <w:style w:type="paragraph" w:customStyle="1" w:styleId="notepara">
    <w:name w:val="note(para)"/>
    <w:aliases w:val="na"/>
    <w:basedOn w:val="OPCParaBase"/>
    <w:rsid w:val="004867E8"/>
    <w:pPr>
      <w:spacing w:before="40" w:line="198" w:lineRule="exact"/>
      <w:ind w:left="2354" w:hanging="369"/>
    </w:pPr>
    <w:rPr>
      <w:sz w:val="18"/>
    </w:rPr>
  </w:style>
  <w:style w:type="paragraph" w:styleId="Footer">
    <w:name w:val="footer"/>
    <w:link w:val="FooterChar"/>
    <w:rsid w:val="004867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7E8"/>
    <w:rPr>
      <w:rFonts w:eastAsia="Times New Roman" w:cs="Times New Roman"/>
      <w:sz w:val="22"/>
      <w:szCs w:val="24"/>
      <w:lang w:eastAsia="en-AU"/>
    </w:rPr>
  </w:style>
  <w:style w:type="character" w:styleId="LineNumber">
    <w:name w:val="line number"/>
    <w:basedOn w:val="OPCCharBase"/>
    <w:uiPriority w:val="99"/>
    <w:semiHidden/>
    <w:unhideWhenUsed/>
    <w:rsid w:val="004867E8"/>
    <w:rPr>
      <w:sz w:val="16"/>
    </w:rPr>
  </w:style>
  <w:style w:type="table" w:customStyle="1" w:styleId="CFlag">
    <w:name w:val="CFlag"/>
    <w:basedOn w:val="TableNormal"/>
    <w:uiPriority w:val="99"/>
    <w:rsid w:val="004867E8"/>
    <w:rPr>
      <w:rFonts w:eastAsia="Times New Roman" w:cs="Times New Roman"/>
      <w:lang w:eastAsia="en-AU"/>
    </w:rPr>
    <w:tblPr/>
  </w:style>
  <w:style w:type="paragraph" w:styleId="BalloonText">
    <w:name w:val="Balloon Text"/>
    <w:basedOn w:val="Normal"/>
    <w:link w:val="BalloonTextChar"/>
    <w:uiPriority w:val="99"/>
    <w:semiHidden/>
    <w:unhideWhenUsed/>
    <w:rsid w:val="004867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7E8"/>
    <w:rPr>
      <w:rFonts w:ascii="Tahoma" w:hAnsi="Tahoma" w:cs="Tahoma"/>
      <w:sz w:val="16"/>
      <w:szCs w:val="16"/>
    </w:rPr>
  </w:style>
  <w:style w:type="character" w:styleId="Hyperlink">
    <w:name w:val="Hyperlink"/>
    <w:basedOn w:val="DefaultParagraphFont"/>
    <w:rsid w:val="0016221F"/>
    <w:rPr>
      <w:color w:val="0000FF"/>
      <w:u w:val="single"/>
    </w:rPr>
  </w:style>
  <w:style w:type="table" w:styleId="TableGrid">
    <w:name w:val="Table Grid"/>
    <w:basedOn w:val="TableNormal"/>
    <w:uiPriority w:val="59"/>
    <w:rsid w:val="0048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867E8"/>
    <w:rPr>
      <w:b/>
      <w:sz w:val="28"/>
      <w:szCs w:val="32"/>
    </w:rPr>
  </w:style>
  <w:style w:type="paragraph" w:customStyle="1" w:styleId="LegislationMadeUnder">
    <w:name w:val="LegislationMadeUnder"/>
    <w:basedOn w:val="OPCParaBase"/>
    <w:next w:val="Normal"/>
    <w:rsid w:val="004867E8"/>
    <w:rPr>
      <w:i/>
      <w:sz w:val="32"/>
      <w:szCs w:val="32"/>
    </w:rPr>
  </w:style>
  <w:style w:type="paragraph" w:customStyle="1" w:styleId="SignCoverPageEnd">
    <w:name w:val="SignCoverPageEnd"/>
    <w:basedOn w:val="OPCParaBase"/>
    <w:next w:val="Normal"/>
    <w:rsid w:val="004867E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67E8"/>
    <w:pPr>
      <w:pBdr>
        <w:top w:val="single" w:sz="4" w:space="1" w:color="auto"/>
      </w:pBdr>
      <w:spacing w:before="360"/>
      <w:ind w:right="397"/>
      <w:jc w:val="both"/>
    </w:pPr>
  </w:style>
  <w:style w:type="paragraph" w:customStyle="1" w:styleId="NotesHeading1">
    <w:name w:val="NotesHeading 1"/>
    <w:basedOn w:val="OPCParaBase"/>
    <w:next w:val="Normal"/>
    <w:rsid w:val="004867E8"/>
    <w:rPr>
      <w:b/>
      <w:sz w:val="28"/>
      <w:szCs w:val="28"/>
    </w:rPr>
  </w:style>
  <w:style w:type="paragraph" w:customStyle="1" w:styleId="NotesHeading2">
    <w:name w:val="NotesHeading 2"/>
    <w:basedOn w:val="OPCParaBase"/>
    <w:next w:val="Normal"/>
    <w:rsid w:val="004867E8"/>
    <w:rPr>
      <w:b/>
      <w:sz w:val="28"/>
      <w:szCs w:val="28"/>
    </w:rPr>
  </w:style>
  <w:style w:type="paragraph" w:customStyle="1" w:styleId="CompiledActNo">
    <w:name w:val="CompiledActNo"/>
    <w:basedOn w:val="OPCParaBase"/>
    <w:next w:val="Normal"/>
    <w:rsid w:val="004867E8"/>
    <w:rPr>
      <w:b/>
      <w:sz w:val="24"/>
      <w:szCs w:val="24"/>
    </w:rPr>
  </w:style>
  <w:style w:type="paragraph" w:customStyle="1" w:styleId="CompiledMadeUnder">
    <w:name w:val="CompiledMadeUnder"/>
    <w:basedOn w:val="OPCParaBase"/>
    <w:next w:val="Normal"/>
    <w:rsid w:val="004867E8"/>
    <w:rPr>
      <w:i/>
      <w:sz w:val="24"/>
      <w:szCs w:val="24"/>
    </w:rPr>
  </w:style>
  <w:style w:type="paragraph" w:customStyle="1" w:styleId="Paragraphsub-sub-sub">
    <w:name w:val="Paragraph(sub-sub-sub)"/>
    <w:aliases w:val="aaaa"/>
    <w:basedOn w:val="OPCParaBase"/>
    <w:rsid w:val="004867E8"/>
    <w:pPr>
      <w:tabs>
        <w:tab w:val="right" w:pos="3402"/>
      </w:tabs>
      <w:spacing w:before="40" w:line="240" w:lineRule="auto"/>
      <w:ind w:left="3402" w:hanging="3402"/>
    </w:pPr>
  </w:style>
  <w:style w:type="paragraph" w:customStyle="1" w:styleId="NoteToSubpara">
    <w:name w:val="NoteToSubpara"/>
    <w:aliases w:val="nts"/>
    <w:basedOn w:val="OPCParaBase"/>
    <w:rsid w:val="004867E8"/>
    <w:pPr>
      <w:spacing w:before="40" w:line="198" w:lineRule="exact"/>
      <w:ind w:left="2835" w:hanging="709"/>
    </w:pPr>
    <w:rPr>
      <w:sz w:val="18"/>
    </w:rPr>
  </w:style>
  <w:style w:type="paragraph" w:customStyle="1" w:styleId="EndNotespara">
    <w:name w:val="EndNotes(para)"/>
    <w:aliases w:val="eta"/>
    <w:basedOn w:val="OPCParaBase"/>
    <w:next w:val="EndNotessubpara"/>
    <w:rsid w:val="004867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7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7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7E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867E8"/>
    <w:pPr>
      <w:keepNext/>
      <w:spacing w:before="60" w:line="240" w:lineRule="atLeast"/>
    </w:pPr>
    <w:rPr>
      <w:rFonts w:ascii="Arial" w:hAnsi="Arial"/>
      <w:b/>
      <w:sz w:val="16"/>
    </w:rPr>
  </w:style>
  <w:style w:type="paragraph" w:customStyle="1" w:styleId="ENoteTTi">
    <w:name w:val="ENoteTTi"/>
    <w:aliases w:val="entti"/>
    <w:basedOn w:val="OPCParaBase"/>
    <w:rsid w:val="004867E8"/>
    <w:pPr>
      <w:keepNext/>
      <w:spacing w:before="60" w:line="240" w:lineRule="atLeast"/>
      <w:ind w:left="170"/>
    </w:pPr>
    <w:rPr>
      <w:sz w:val="16"/>
    </w:rPr>
  </w:style>
  <w:style w:type="paragraph" w:customStyle="1" w:styleId="ENotesHeading1">
    <w:name w:val="ENotesHeading 1"/>
    <w:aliases w:val="Enh1"/>
    <w:basedOn w:val="OPCParaBase"/>
    <w:next w:val="Normal"/>
    <w:rsid w:val="004867E8"/>
    <w:pPr>
      <w:spacing w:before="120"/>
      <w:outlineLvl w:val="1"/>
    </w:pPr>
    <w:rPr>
      <w:b/>
      <w:sz w:val="28"/>
      <w:szCs w:val="28"/>
    </w:rPr>
  </w:style>
  <w:style w:type="paragraph" w:customStyle="1" w:styleId="ENotesHeading2">
    <w:name w:val="ENotesHeading 2"/>
    <w:aliases w:val="Enh2"/>
    <w:basedOn w:val="OPCParaBase"/>
    <w:next w:val="Normal"/>
    <w:rsid w:val="004867E8"/>
    <w:pPr>
      <w:spacing w:before="120" w:after="120"/>
      <w:outlineLvl w:val="2"/>
    </w:pPr>
    <w:rPr>
      <w:b/>
      <w:sz w:val="24"/>
      <w:szCs w:val="28"/>
    </w:rPr>
  </w:style>
  <w:style w:type="paragraph" w:customStyle="1" w:styleId="ENoteTTIndentHeading">
    <w:name w:val="ENoteTTIndentHeading"/>
    <w:aliases w:val="enTTHi"/>
    <w:basedOn w:val="OPCParaBase"/>
    <w:rsid w:val="004867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7E8"/>
    <w:pPr>
      <w:spacing w:before="60" w:line="240" w:lineRule="atLeast"/>
    </w:pPr>
    <w:rPr>
      <w:sz w:val="16"/>
    </w:rPr>
  </w:style>
  <w:style w:type="paragraph" w:customStyle="1" w:styleId="MadeunderText">
    <w:name w:val="MadeunderText"/>
    <w:basedOn w:val="OPCParaBase"/>
    <w:next w:val="CompiledMadeUnder"/>
    <w:rsid w:val="004867E8"/>
    <w:pPr>
      <w:spacing w:before="240"/>
    </w:pPr>
    <w:rPr>
      <w:sz w:val="24"/>
      <w:szCs w:val="24"/>
    </w:rPr>
  </w:style>
  <w:style w:type="paragraph" w:customStyle="1" w:styleId="ENotesHeading3">
    <w:name w:val="ENotesHeading 3"/>
    <w:aliases w:val="Enh3"/>
    <w:basedOn w:val="OPCParaBase"/>
    <w:next w:val="Normal"/>
    <w:rsid w:val="004867E8"/>
    <w:pPr>
      <w:keepNext/>
      <w:spacing w:before="120" w:line="240" w:lineRule="auto"/>
      <w:outlineLvl w:val="4"/>
    </w:pPr>
    <w:rPr>
      <w:b/>
      <w:szCs w:val="24"/>
    </w:rPr>
  </w:style>
  <w:style w:type="character" w:customStyle="1" w:styleId="CharSubPartTextCASA">
    <w:name w:val="CharSubPartText(CASA)"/>
    <w:basedOn w:val="OPCCharBase"/>
    <w:uiPriority w:val="1"/>
    <w:rsid w:val="004867E8"/>
  </w:style>
  <w:style w:type="character" w:customStyle="1" w:styleId="CharSubPartNoCASA">
    <w:name w:val="CharSubPartNo(CASA)"/>
    <w:basedOn w:val="OPCCharBase"/>
    <w:uiPriority w:val="1"/>
    <w:rsid w:val="004867E8"/>
  </w:style>
  <w:style w:type="paragraph" w:customStyle="1" w:styleId="ENoteTTIndentHeadingSub">
    <w:name w:val="ENoteTTIndentHeadingSub"/>
    <w:aliases w:val="enTTHis"/>
    <w:basedOn w:val="OPCParaBase"/>
    <w:rsid w:val="004867E8"/>
    <w:pPr>
      <w:keepNext/>
      <w:spacing w:before="60" w:line="240" w:lineRule="atLeast"/>
      <w:ind w:left="340"/>
    </w:pPr>
    <w:rPr>
      <w:b/>
      <w:sz w:val="16"/>
    </w:rPr>
  </w:style>
  <w:style w:type="paragraph" w:customStyle="1" w:styleId="ENoteTTiSub">
    <w:name w:val="ENoteTTiSub"/>
    <w:aliases w:val="enttis"/>
    <w:basedOn w:val="OPCParaBase"/>
    <w:rsid w:val="004867E8"/>
    <w:pPr>
      <w:keepNext/>
      <w:spacing w:before="60" w:line="240" w:lineRule="atLeast"/>
      <w:ind w:left="340"/>
    </w:pPr>
    <w:rPr>
      <w:sz w:val="16"/>
    </w:rPr>
  </w:style>
  <w:style w:type="paragraph" w:customStyle="1" w:styleId="SubDivisionMigration">
    <w:name w:val="SubDivisionMigration"/>
    <w:aliases w:val="sdm"/>
    <w:basedOn w:val="OPCParaBase"/>
    <w:rsid w:val="004867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7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867E8"/>
    <w:pPr>
      <w:spacing w:before="122" w:line="240" w:lineRule="auto"/>
      <w:ind w:left="1985" w:hanging="851"/>
    </w:pPr>
    <w:rPr>
      <w:sz w:val="18"/>
    </w:rPr>
  </w:style>
  <w:style w:type="paragraph" w:customStyle="1" w:styleId="FreeForm">
    <w:name w:val="FreeForm"/>
    <w:rsid w:val="00B648F4"/>
    <w:rPr>
      <w:rFonts w:ascii="Arial" w:hAnsi="Arial"/>
      <w:sz w:val="22"/>
    </w:rPr>
  </w:style>
  <w:style w:type="paragraph" w:customStyle="1" w:styleId="SOText">
    <w:name w:val="SO Text"/>
    <w:aliases w:val="sot"/>
    <w:link w:val="SOTextChar"/>
    <w:rsid w:val="004867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7E8"/>
    <w:rPr>
      <w:sz w:val="22"/>
    </w:rPr>
  </w:style>
  <w:style w:type="paragraph" w:customStyle="1" w:styleId="SOTextNote">
    <w:name w:val="SO TextNote"/>
    <w:aliases w:val="sont"/>
    <w:basedOn w:val="SOText"/>
    <w:qFormat/>
    <w:rsid w:val="004867E8"/>
    <w:pPr>
      <w:spacing w:before="122" w:line="198" w:lineRule="exact"/>
      <w:ind w:left="1843" w:hanging="709"/>
    </w:pPr>
    <w:rPr>
      <w:sz w:val="18"/>
    </w:rPr>
  </w:style>
  <w:style w:type="paragraph" w:customStyle="1" w:styleId="SOPara">
    <w:name w:val="SO Para"/>
    <w:aliases w:val="soa"/>
    <w:basedOn w:val="SOText"/>
    <w:link w:val="SOParaChar"/>
    <w:qFormat/>
    <w:rsid w:val="004867E8"/>
    <w:pPr>
      <w:tabs>
        <w:tab w:val="right" w:pos="1786"/>
      </w:tabs>
      <w:spacing w:before="40"/>
      <w:ind w:left="2070" w:hanging="936"/>
    </w:pPr>
  </w:style>
  <w:style w:type="character" w:customStyle="1" w:styleId="SOParaChar">
    <w:name w:val="SO Para Char"/>
    <w:aliases w:val="soa Char"/>
    <w:basedOn w:val="DefaultParagraphFont"/>
    <w:link w:val="SOPara"/>
    <w:rsid w:val="004867E8"/>
    <w:rPr>
      <w:sz w:val="22"/>
    </w:rPr>
  </w:style>
  <w:style w:type="paragraph" w:customStyle="1" w:styleId="FileName">
    <w:name w:val="FileName"/>
    <w:basedOn w:val="Normal"/>
    <w:rsid w:val="004867E8"/>
  </w:style>
  <w:style w:type="paragraph" w:customStyle="1" w:styleId="TableHeading">
    <w:name w:val="TableHeading"/>
    <w:aliases w:val="th"/>
    <w:basedOn w:val="OPCParaBase"/>
    <w:next w:val="Tabletext"/>
    <w:rsid w:val="004867E8"/>
    <w:pPr>
      <w:keepNext/>
      <w:spacing w:before="60" w:line="240" w:lineRule="atLeast"/>
    </w:pPr>
    <w:rPr>
      <w:b/>
      <w:sz w:val="20"/>
    </w:rPr>
  </w:style>
  <w:style w:type="paragraph" w:customStyle="1" w:styleId="SOHeadBold">
    <w:name w:val="SO HeadBold"/>
    <w:aliases w:val="sohb"/>
    <w:basedOn w:val="SOText"/>
    <w:next w:val="SOText"/>
    <w:link w:val="SOHeadBoldChar"/>
    <w:qFormat/>
    <w:rsid w:val="004867E8"/>
    <w:rPr>
      <w:b/>
    </w:rPr>
  </w:style>
  <w:style w:type="character" w:customStyle="1" w:styleId="SOHeadBoldChar">
    <w:name w:val="SO HeadBold Char"/>
    <w:aliases w:val="sohb Char"/>
    <w:basedOn w:val="DefaultParagraphFont"/>
    <w:link w:val="SOHeadBold"/>
    <w:rsid w:val="004867E8"/>
    <w:rPr>
      <w:b/>
      <w:sz w:val="22"/>
    </w:rPr>
  </w:style>
  <w:style w:type="paragraph" w:customStyle="1" w:styleId="SOHeadItalic">
    <w:name w:val="SO HeadItalic"/>
    <w:aliases w:val="sohi"/>
    <w:basedOn w:val="SOText"/>
    <w:next w:val="SOText"/>
    <w:link w:val="SOHeadItalicChar"/>
    <w:qFormat/>
    <w:rsid w:val="004867E8"/>
    <w:rPr>
      <w:i/>
    </w:rPr>
  </w:style>
  <w:style w:type="character" w:customStyle="1" w:styleId="SOHeadItalicChar">
    <w:name w:val="SO HeadItalic Char"/>
    <w:aliases w:val="sohi Char"/>
    <w:basedOn w:val="DefaultParagraphFont"/>
    <w:link w:val="SOHeadItalic"/>
    <w:rsid w:val="004867E8"/>
    <w:rPr>
      <w:i/>
      <w:sz w:val="22"/>
    </w:rPr>
  </w:style>
  <w:style w:type="paragraph" w:customStyle="1" w:styleId="SOBullet">
    <w:name w:val="SO Bullet"/>
    <w:aliases w:val="sotb"/>
    <w:basedOn w:val="SOText"/>
    <w:link w:val="SOBulletChar"/>
    <w:qFormat/>
    <w:rsid w:val="004867E8"/>
    <w:pPr>
      <w:ind w:left="1559" w:hanging="425"/>
    </w:pPr>
  </w:style>
  <w:style w:type="character" w:customStyle="1" w:styleId="SOBulletChar">
    <w:name w:val="SO Bullet Char"/>
    <w:aliases w:val="sotb Char"/>
    <w:basedOn w:val="DefaultParagraphFont"/>
    <w:link w:val="SOBullet"/>
    <w:rsid w:val="004867E8"/>
    <w:rPr>
      <w:sz w:val="22"/>
    </w:rPr>
  </w:style>
  <w:style w:type="paragraph" w:customStyle="1" w:styleId="SOBulletNote">
    <w:name w:val="SO BulletNote"/>
    <w:aliases w:val="sonb"/>
    <w:basedOn w:val="SOTextNote"/>
    <w:link w:val="SOBulletNoteChar"/>
    <w:qFormat/>
    <w:rsid w:val="004867E8"/>
    <w:pPr>
      <w:tabs>
        <w:tab w:val="left" w:pos="1560"/>
      </w:tabs>
      <w:ind w:left="2268" w:hanging="1134"/>
    </w:pPr>
  </w:style>
  <w:style w:type="character" w:customStyle="1" w:styleId="SOBulletNoteChar">
    <w:name w:val="SO BulletNote Char"/>
    <w:aliases w:val="sonb Char"/>
    <w:basedOn w:val="DefaultParagraphFont"/>
    <w:link w:val="SOBulletNote"/>
    <w:rsid w:val="004867E8"/>
    <w:rPr>
      <w:sz w:val="18"/>
    </w:rPr>
  </w:style>
  <w:style w:type="paragraph" w:customStyle="1" w:styleId="SOText2">
    <w:name w:val="SO Text2"/>
    <w:aliases w:val="sot2"/>
    <w:basedOn w:val="Normal"/>
    <w:next w:val="SOText"/>
    <w:link w:val="SOText2Char"/>
    <w:rsid w:val="004867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7E8"/>
    <w:rPr>
      <w:sz w:val="22"/>
    </w:rPr>
  </w:style>
  <w:style w:type="paragraph" w:customStyle="1" w:styleId="SubPartCASA">
    <w:name w:val="SubPart(CASA)"/>
    <w:aliases w:val="csp"/>
    <w:basedOn w:val="OPCParaBase"/>
    <w:next w:val="ActHead3"/>
    <w:rsid w:val="004867E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4867E8"/>
    <w:rPr>
      <w:rFonts w:eastAsia="Times New Roman" w:cs="Times New Roman"/>
      <w:sz w:val="22"/>
      <w:lang w:eastAsia="en-AU"/>
    </w:rPr>
  </w:style>
  <w:style w:type="character" w:customStyle="1" w:styleId="paragraphChar">
    <w:name w:val="paragraph Char"/>
    <w:aliases w:val="a Char"/>
    <w:link w:val="paragraph"/>
    <w:rsid w:val="00F309C8"/>
    <w:rPr>
      <w:rFonts w:eastAsia="Times New Roman" w:cs="Times New Roman"/>
      <w:sz w:val="22"/>
      <w:lang w:eastAsia="en-AU"/>
    </w:rPr>
  </w:style>
  <w:style w:type="character" w:customStyle="1" w:styleId="ActHead5Char">
    <w:name w:val="ActHead 5 Char"/>
    <w:aliases w:val="s Char"/>
    <w:link w:val="ActHead5"/>
    <w:rsid w:val="00682B40"/>
    <w:rPr>
      <w:rFonts w:eastAsia="Times New Roman" w:cs="Times New Roman"/>
      <w:b/>
      <w:kern w:val="28"/>
      <w:sz w:val="24"/>
      <w:lang w:eastAsia="en-AU"/>
    </w:rPr>
  </w:style>
  <w:style w:type="paragraph" w:styleId="ListBullet">
    <w:name w:val="List Bullet"/>
    <w:basedOn w:val="Normal"/>
    <w:uiPriority w:val="99"/>
    <w:unhideWhenUsed/>
    <w:rsid w:val="00AE0D1D"/>
    <w:pPr>
      <w:numPr>
        <w:numId w:val="1"/>
      </w:numPr>
      <w:contextualSpacing/>
    </w:pPr>
  </w:style>
  <w:style w:type="character" w:customStyle="1" w:styleId="notetextChar">
    <w:name w:val="note(text) Char"/>
    <w:aliases w:val="n Char"/>
    <w:basedOn w:val="DefaultParagraphFont"/>
    <w:link w:val="notetext"/>
    <w:rsid w:val="004867E8"/>
    <w:rPr>
      <w:rFonts w:eastAsia="Times New Roman" w:cs="Times New Roman"/>
      <w:sz w:val="18"/>
      <w:lang w:eastAsia="en-AU"/>
    </w:rPr>
  </w:style>
  <w:style w:type="character" w:customStyle="1" w:styleId="Heading1Char">
    <w:name w:val="Heading 1 Char"/>
    <w:basedOn w:val="DefaultParagraphFont"/>
    <w:link w:val="Heading1"/>
    <w:uiPriority w:val="9"/>
    <w:rsid w:val="004867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67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67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867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867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867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867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867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67E8"/>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047C6"/>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4867E8"/>
    <w:pPr>
      <w:spacing w:before="120"/>
    </w:pPr>
  </w:style>
  <w:style w:type="paragraph" w:customStyle="1" w:styleId="TableTextEndNotes">
    <w:name w:val="TableTextEndNotes"/>
    <w:aliases w:val="Tten"/>
    <w:basedOn w:val="Normal"/>
    <w:rsid w:val="004867E8"/>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7E8"/>
    <w:pPr>
      <w:spacing w:line="260" w:lineRule="atLeast"/>
    </w:pPr>
    <w:rPr>
      <w:sz w:val="22"/>
    </w:rPr>
  </w:style>
  <w:style w:type="paragraph" w:styleId="Heading1">
    <w:name w:val="heading 1"/>
    <w:basedOn w:val="Normal"/>
    <w:next w:val="Normal"/>
    <w:link w:val="Heading1Char"/>
    <w:uiPriority w:val="9"/>
    <w:qFormat/>
    <w:rsid w:val="004867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6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7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7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6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67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7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7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67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7E8"/>
  </w:style>
  <w:style w:type="paragraph" w:customStyle="1" w:styleId="OPCParaBase">
    <w:name w:val="OPCParaBase"/>
    <w:qFormat/>
    <w:rsid w:val="004867E8"/>
    <w:pPr>
      <w:spacing w:line="260" w:lineRule="atLeast"/>
    </w:pPr>
    <w:rPr>
      <w:rFonts w:eastAsia="Times New Roman" w:cs="Times New Roman"/>
      <w:sz w:val="22"/>
      <w:lang w:eastAsia="en-AU"/>
    </w:rPr>
  </w:style>
  <w:style w:type="paragraph" w:customStyle="1" w:styleId="ShortT">
    <w:name w:val="ShortT"/>
    <w:basedOn w:val="OPCParaBase"/>
    <w:next w:val="Normal"/>
    <w:qFormat/>
    <w:rsid w:val="004867E8"/>
    <w:pPr>
      <w:spacing w:line="240" w:lineRule="auto"/>
    </w:pPr>
    <w:rPr>
      <w:b/>
      <w:sz w:val="40"/>
    </w:rPr>
  </w:style>
  <w:style w:type="paragraph" w:customStyle="1" w:styleId="ActHead1">
    <w:name w:val="ActHead 1"/>
    <w:aliases w:val="c"/>
    <w:basedOn w:val="OPCParaBase"/>
    <w:next w:val="Normal"/>
    <w:qFormat/>
    <w:rsid w:val="004867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67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7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7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7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67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7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7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7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67E8"/>
  </w:style>
  <w:style w:type="paragraph" w:customStyle="1" w:styleId="Blocks">
    <w:name w:val="Blocks"/>
    <w:aliases w:val="bb"/>
    <w:basedOn w:val="OPCParaBase"/>
    <w:qFormat/>
    <w:rsid w:val="004867E8"/>
    <w:pPr>
      <w:spacing w:line="240" w:lineRule="auto"/>
    </w:pPr>
    <w:rPr>
      <w:sz w:val="24"/>
    </w:rPr>
  </w:style>
  <w:style w:type="paragraph" w:customStyle="1" w:styleId="BoxText">
    <w:name w:val="BoxText"/>
    <w:aliases w:val="bt"/>
    <w:basedOn w:val="OPCParaBase"/>
    <w:qFormat/>
    <w:rsid w:val="004867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7E8"/>
    <w:rPr>
      <w:b/>
    </w:rPr>
  </w:style>
  <w:style w:type="paragraph" w:customStyle="1" w:styleId="BoxHeadItalic">
    <w:name w:val="BoxHeadItalic"/>
    <w:aliases w:val="bhi"/>
    <w:basedOn w:val="BoxText"/>
    <w:next w:val="BoxStep"/>
    <w:qFormat/>
    <w:rsid w:val="004867E8"/>
    <w:rPr>
      <w:i/>
    </w:rPr>
  </w:style>
  <w:style w:type="paragraph" w:customStyle="1" w:styleId="BoxList">
    <w:name w:val="BoxList"/>
    <w:aliases w:val="bl"/>
    <w:basedOn w:val="BoxText"/>
    <w:qFormat/>
    <w:rsid w:val="004867E8"/>
    <w:pPr>
      <w:ind w:left="1559" w:hanging="425"/>
    </w:pPr>
  </w:style>
  <w:style w:type="paragraph" w:customStyle="1" w:styleId="BoxNote">
    <w:name w:val="BoxNote"/>
    <w:aliases w:val="bn"/>
    <w:basedOn w:val="BoxText"/>
    <w:qFormat/>
    <w:rsid w:val="004867E8"/>
    <w:pPr>
      <w:tabs>
        <w:tab w:val="left" w:pos="1985"/>
      </w:tabs>
      <w:spacing w:before="122" w:line="198" w:lineRule="exact"/>
      <w:ind w:left="2948" w:hanging="1814"/>
    </w:pPr>
    <w:rPr>
      <w:sz w:val="18"/>
    </w:rPr>
  </w:style>
  <w:style w:type="paragraph" w:customStyle="1" w:styleId="BoxPara">
    <w:name w:val="BoxPara"/>
    <w:aliases w:val="bp"/>
    <w:basedOn w:val="BoxText"/>
    <w:qFormat/>
    <w:rsid w:val="004867E8"/>
    <w:pPr>
      <w:tabs>
        <w:tab w:val="right" w:pos="2268"/>
      </w:tabs>
      <w:ind w:left="2552" w:hanging="1418"/>
    </w:pPr>
  </w:style>
  <w:style w:type="paragraph" w:customStyle="1" w:styleId="BoxStep">
    <w:name w:val="BoxStep"/>
    <w:aliases w:val="bs"/>
    <w:basedOn w:val="BoxText"/>
    <w:qFormat/>
    <w:rsid w:val="004867E8"/>
    <w:pPr>
      <w:ind w:left="1985" w:hanging="851"/>
    </w:pPr>
  </w:style>
  <w:style w:type="character" w:customStyle="1" w:styleId="CharAmPartNo">
    <w:name w:val="CharAmPartNo"/>
    <w:basedOn w:val="OPCCharBase"/>
    <w:qFormat/>
    <w:rsid w:val="004867E8"/>
  </w:style>
  <w:style w:type="character" w:customStyle="1" w:styleId="CharAmPartText">
    <w:name w:val="CharAmPartText"/>
    <w:basedOn w:val="OPCCharBase"/>
    <w:qFormat/>
    <w:rsid w:val="004867E8"/>
  </w:style>
  <w:style w:type="character" w:customStyle="1" w:styleId="CharAmSchNo">
    <w:name w:val="CharAmSchNo"/>
    <w:basedOn w:val="OPCCharBase"/>
    <w:qFormat/>
    <w:rsid w:val="004867E8"/>
  </w:style>
  <w:style w:type="character" w:customStyle="1" w:styleId="CharAmSchText">
    <w:name w:val="CharAmSchText"/>
    <w:basedOn w:val="OPCCharBase"/>
    <w:qFormat/>
    <w:rsid w:val="004867E8"/>
  </w:style>
  <w:style w:type="character" w:customStyle="1" w:styleId="CharBoldItalic">
    <w:name w:val="CharBoldItalic"/>
    <w:basedOn w:val="OPCCharBase"/>
    <w:uiPriority w:val="1"/>
    <w:qFormat/>
    <w:rsid w:val="004867E8"/>
    <w:rPr>
      <w:b/>
      <w:i/>
    </w:rPr>
  </w:style>
  <w:style w:type="character" w:customStyle="1" w:styleId="CharChapNo">
    <w:name w:val="CharChapNo"/>
    <w:basedOn w:val="OPCCharBase"/>
    <w:uiPriority w:val="1"/>
    <w:qFormat/>
    <w:rsid w:val="004867E8"/>
  </w:style>
  <w:style w:type="character" w:customStyle="1" w:styleId="CharChapText">
    <w:name w:val="CharChapText"/>
    <w:basedOn w:val="OPCCharBase"/>
    <w:uiPriority w:val="1"/>
    <w:qFormat/>
    <w:rsid w:val="004867E8"/>
  </w:style>
  <w:style w:type="character" w:customStyle="1" w:styleId="CharDivNo">
    <w:name w:val="CharDivNo"/>
    <w:basedOn w:val="OPCCharBase"/>
    <w:uiPriority w:val="1"/>
    <w:qFormat/>
    <w:rsid w:val="004867E8"/>
  </w:style>
  <w:style w:type="character" w:customStyle="1" w:styleId="CharDivText">
    <w:name w:val="CharDivText"/>
    <w:basedOn w:val="OPCCharBase"/>
    <w:uiPriority w:val="1"/>
    <w:qFormat/>
    <w:rsid w:val="004867E8"/>
  </w:style>
  <w:style w:type="character" w:customStyle="1" w:styleId="CharItalic">
    <w:name w:val="CharItalic"/>
    <w:basedOn w:val="OPCCharBase"/>
    <w:uiPriority w:val="1"/>
    <w:qFormat/>
    <w:rsid w:val="004867E8"/>
    <w:rPr>
      <w:i/>
    </w:rPr>
  </w:style>
  <w:style w:type="character" w:customStyle="1" w:styleId="CharPartNo">
    <w:name w:val="CharPartNo"/>
    <w:basedOn w:val="OPCCharBase"/>
    <w:uiPriority w:val="1"/>
    <w:qFormat/>
    <w:rsid w:val="004867E8"/>
  </w:style>
  <w:style w:type="character" w:customStyle="1" w:styleId="CharPartText">
    <w:name w:val="CharPartText"/>
    <w:basedOn w:val="OPCCharBase"/>
    <w:uiPriority w:val="1"/>
    <w:qFormat/>
    <w:rsid w:val="004867E8"/>
  </w:style>
  <w:style w:type="character" w:customStyle="1" w:styleId="CharSectno">
    <w:name w:val="CharSectno"/>
    <w:basedOn w:val="OPCCharBase"/>
    <w:qFormat/>
    <w:rsid w:val="004867E8"/>
  </w:style>
  <w:style w:type="character" w:customStyle="1" w:styleId="CharSubdNo">
    <w:name w:val="CharSubdNo"/>
    <w:basedOn w:val="OPCCharBase"/>
    <w:uiPriority w:val="1"/>
    <w:qFormat/>
    <w:rsid w:val="004867E8"/>
  </w:style>
  <w:style w:type="character" w:customStyle="1" w:styleId="CharSubdText">
    <w:name w:val="CharSubdText"/>
    <w:basedOn w:val="OPCCharBase"/>
    <w:uiPriority w:val="1"/>
    <w:qFormat/>
    <w:rsid w:val="004867E8"/>
  </w:style>
  <w:style w:type="paragraph" w:customStyle="1" w:styleId="CTA--">
    <w:name w:val="CTA --"/>
    <w:basedOn w:val="OPCParaBase"/>
    <w:next w:val="Normal"/>
    <w:rsid w:val="004867E8"/>
    <w:pPr>
      <w:spacing w:before="60" w:line="240" w:lineRule="atLeast"/>
      <w:ind w:left="142" w:hanging="142"/>
    </w:pPr>
    <w:rPr>
      <w:sz w:val="20"/>
    </w:rPr>
  </w:style>
  <w:style w:type="paragraph" w:customStyle="1" w:styleId="CTA-">
    <w:name w:val="CTA -"/>
    <w:basedOn w:val="OPCParaBase"/>
    <w:rsid w:val="004867E8"/>
    <w:pPr>
      <w:spacing w:before="60" w:line="240" w:lineRule="atLeast"/>
      <w:ind w:left="85" w:hanging="85"/>
    </w:pPr>
    <w:rPr>
      <w:sz w:val="20"/>
    </w:rPr>
  </w:style>
  <w:style w:type="paragraph" w:customStyle="1" w:styleId="CTA---">
    <w:name w:val="CTA ---"/>
    <w:basedOn w:val="OPCParaBase"/>
    <w:next w:val="Normal"/>
    <w:rsid w:val="004867E8"/>
    <w:pPr>
      <w:spacing w:before="60" w:line="240" w:lineRule="atLeast"/>
      <w:ind w:left="198" w:hanging="198"/>
    </w:pPr>
    <w:rPr>
      <w:sz w:val="20"/>
    </w:rPr>
  </w:style>
  <w:style w:type="paragraph" w:customStyle="1" w:styleId="CTA----">
    <w:name w:val="CTA ----"/>
    <w:basedOn w:val="OPCParaBase"/>
    <w:next w:val="Normal"/>
    <w:rsid w:val="004867E8"/>
    <w:pPr>
      <w:spacing w:before="60" w:line="240" w:lineRule="atLeast"/>
      <w:ind w:left="255" w:hanging="255"/>
    </w:pPr>
    <w:rPr>
      <w:sz w:val="20"/>
    </w:rPr>
  </w:style>
  <w:style w:type="paragraph" w:customStyle="1" w:styleId="CTA1a">
    <w:name w:val="CTA 1(a)"/>
    <w:basedOn w:val="OPCParaBase"/>
    <w:rsid w:val="004867E8"/>
    <w:pPr>
      <w:tabs>
        <w:tab w:val="right" w:pos="414"/>
      </w:tabs>
      <w:spacing w:before="40" w:line="240" w:lineRule="atLeast"/>
      <w:ind w:left="675" w:hanging="675"/>
    </w:pPr>
    <w:rPr>
      <w:sz w:val="20"/>
    </w:rPr>
  </w:style>
  <w:style w:type="paragraph" w:customStyle="1" w:styleId="CTA1ai">
    <w:name w:val="CTA 1(a)(i)"/>
    <w:basedOn w:val="OPCParaBase"/>
    <w:rsid w:val="004867E8"/>
    <w:pPr>
      <w:tabs>
        <w:tab w:val="right" w:pos="1004"/>
      </w:tabs>
      <w:spacing w:before="40" w:line="240" w:lineRule="atLeast"/>
      <w:ind w:left="1253" w:hanging="1253"/>
    </w:pPr>
    <w:rPr>
      <w:sz w:val="20"/>
    </w:rPr>
  </w:style>
  <w:style w:type="paragraph" w:customStyle="1" w:styleId="CTA2a">
    <w:name w:val="CTA 2(a)"/>
    <w:basedOn w:val="OPCParaBase"/>
    <w:rsid w:val="004867E8"/>
    <w:pPr>
      <w:tabs>
        <w:tab w:val="right" w:pos="482"/>
      </w:tabs>
      <w:spacing w:before="40" w:line="240" w:lineRule="atLeast"/>
      <w:ind w:left="748" w:hanging="748"/>
    </w:pPr>
    <w:rPr>
      <w:sz w:val="20"/>
    </w:rPr>
  </w:style>
  <w:style w:type="paragraph" w:customStyle="1" w:styleId="CTA2ai">
    <w:name w:val="CTA 2(a)(i)"/>
    <w:basedOn w:val="OPCParaBase"/>
    <w:rsid w:val="004867E8"/>
    <w:pPr>
      <w:tabs>
        <w:tab w:val="right" w:pos="1089"/>
      </w:tabs>
      <w:spacing w:before="40" w:line="240" w:lineRule="atLeast"/>
      <w:ind w:left="1327" w:hanging="1327"/>
    </w:pPr>
    <w:rPr>
      <w:sz w:val="20"/>
    </w:rPr>
  </w:style>
  <w:style w:type="paragraph" w:customStyle="1" w:styleId="CTA3a">
    <w:name w:val="CTA 3(a)"/>
    <w:basedOn w:val="OPCParaBase"/>
    <w:rsid w:val="004867E8"/>
    <w:pPr>
      <w:tabs>
        <w:tab w:val="right" w:pos="556"/>
      </w:tabs>
      <w:spacing w:before="40" w:line="240" w:lineRule="atLeast"/>
      <w:ind w:left="805" w:hanging="805"/>
    </w:pPr>
    <w:rPr>
      <w:sz w:val="20"/>
    </w:rPr>
  </w:style>
  <w:style w:type="paragraph" w:customStyle="1" w:styleId="CTA3ai">
    <w:name w:val="CTA 3(a)(i)"/>
    <w:basedOn w:val="OPCParaBase"/>
    <w:rsid w:val="004867E8"/>
    <w:pPr>
      <w:tabs>
        <w:tab w:val="right" w:pos="1140"/>
      </w:tabs>
      <w:spacing w:before="40" w:line="240" w:lineRule="atLeast"/>
      <w:ind w:left="1361" w:hanging="1361"/>
    </w:pPr>
    <w:rPr>
      <w:sz w:val="20"/>
    </w:rPr>
  </w:style>
  <w:style w:type="paragraph" w:customStyle="1" w:styleId="CTA4a">
    <w:name w:val="CTA 4(a)"/>
    <w:basedOn w:val="OPCParaBase"/>
    <w:rsid w:val="004867E8"/>
    <w:pPr>
      <w:tabs>
        <w:tab w:val="right" w:pos="624"/>
      </w:tabs>
      <w:spacing w:before="40" w:line="240" w:lineRule="atLeast"/>
      <w:ind w:left="873" w:hanging="873"/>
    </w:pPr>
    <w:rPr>
      <w:sz w:val="20"/>
    </w:rPr>
  </w:style>
  <w:style w:type="paragraph" w:customStyle="1" w:styleId="CTA4ai">
    <w:name w:val="CTA 4(a)(i)"/>
    <w:basedOn w:val="OPCParaBase"/>
    <w:rsid w:val="004867E8"/>
    <w:pPr>
      <w:tabs>
        <w:tab w:val="right" w:pos="1213"/>
      </w:tabs>
      <w:spacing w:before="40" w:line="240" w:lineRule="atLeast"/>
      <w:ind w:left="1452" w:hanging="1452"/>
    </w:pPr>
    <w:rPr>
      <w:sz w:val="20"/>
    </w:rPr>
  </w:style>
  <w:style w:type="paragraph" w:customStyle="1" w:styleId="CTACAPS">
    <w:name w:val="CTA CAPS"/>
    <w:basedOn w:val="OPCParaBase"/>
    <w:rsid w:val="004867E8"/>
    <w:pPr>
      <w:spacing w:before="60" w:line="240" w:lineRule="atLeast"/>
    </w:pPr>
    <w:rPr>
      <w:sz w:val="20"/>
    </w:rPr>
  </w:style>
  <w:style w:type="paragraph" w:customStyle="1" w:styleId="CTAright">
    <w:name w:val="CTA right"/>
    <w:basedOn w:val="OPCParaBase"/>
    <w:rsid w:val="004867E8"/>
    <w:pPr>
      <w:spacing w:before="60" w:line="240" w:lineRule="auto"/>
      <w:jc w:val="right"/>
    </w:pPr>
    <w:rPr>
      <w:sz w:val="20"/>
    </w:rPr>
  </w:style>
  <w:style w:type="paragraph" w:customStyle="1" w:styleId="subsection">
    <w:name w:val="subsection"/>
    <w:aliases w:val="ss,Subsection"/>
    <w:basedOn w:val="OPCParaBase"/>
    <w:link w:val="subsectionChar"/>
    <w:rsid w:val="004867E8"/>
    <w:pPr>
      <w:tabs>
        <w:tab w:val="right" w:pos="1021"/>
      </w:tabs>
      <w:spacing w:before="180" w:line="240" w:lineRule="auto"/>
      <w:ind w:left="1134" w:hanging="1134"/>
    </w:pPr>
  </w:style>
  <w:style w:type="paragraph" w:customStyle="1" w:styleId="Definition">
    <w:name w:val="Definition"/>
    <w:aliases w:val="dd"/>
    <w:basedOn w:val="OPCParaBase"/>
    <w:rsid w:val="004867E8"/>
    <w:pPr>
      <w:spacing w:before="180" w:line="240" w:lineRule="auto"/>
      <w:ind w:left="1134"/>
    </w:pPr>
  </w:style>
  <w:style w:type="paragraph" w:customStyle="1" w:styleId="ETAsubitem">
    <w:name w:val="ETA(subitem)"/>
    <w:basedOn w:val="OPCParaBase"/>
    <w:rsid w:val="004867E8"/>
    <w:pPr>
      <w:tabs>
        <w:tab w:val="right" w:pos="340"/>
      </w:tabs>
      <w:spacing w:before="60" w:line="240" w:lineRule="auto"/>
      <w:ind w:left="454" w:hanging="454"/>
    </w:pPr>
    <w:rPr>
      <w:sz w:val="20"/>
    </w:rPr>
  </w:style>
  <w:style w:type="paragraph" w:customStyle="1" w:styleId="ETApara">
    <w:name w:val="ETA(para)"/>
    <w:basedOn w:val="OPCParaBase"/>
    <w:rsid w:val="004867E8"/>
    <w:pPr>
      <w:tabs>
        <w:tab w:val="right" w:pos="754"/>
      </w:tabs>
      <w:spacing w:before="60" w:line="240" w:lineRule="auto"/>
      <w:ind w:left="828" w:hanging="828"/>
    </w:pPr>
    <w:rPr>
      <w:sz w:val="20"/>
    </w:rPr>
  </w:style>
  <w:style w:type="paragraph" w:customStyle="1" w:styleId="ETAsubpara">
    <w:name w:val="ETA(subpara)"/>
    <w:basedOn w:val="OPCParaBase"/>
    <w:rsid w:val="004867E8"/>
    <w:pPr>
      <w:tabs>
        <w:tab w:val="right" w:pos="1083"/>
      </w:tabs>
      <w:spacing w:before="60" w:line="240" w:lineRule="auto"/>
      <w:ind w:left="1191" w:hanging="1191"/>
    </w:pPr>
    <w:rPr>
      <w:sz w:val="20"/>
    </w:rPr>
  </w:style>
  <w:style w:type="paragraph" w:customStyle="1" w:styleId="ETAsub-subpara">
    <w:name w:val="ETA(sub-subpara)"/>
    <w:basedOn w:val="OPCParaBase"/>
    <w:rsid w:val="004867E8"/>
    <w:pPr>
      <w:tabs>
        <w:tab w:val="right" w:pos="1412"/>
      </w:tabs>
      <w:spacing w:before="60" w:line="240" w:lineRule="auto"/>
      <w:ind w:left="1525" w:hanging="1525"/>
    </w:pPr>
    <w:rPr>
      <w:sz w:val="20"/>
    </w:rPr>
  </w:style>
  <w:style w:type="paragraph" w:customStyle="1" w:styleId="Formula">
    <w:name w:val="Formula"/>
    <w:basedOn w:val="OPCParaBase"/>
    <w:rsid w:val="004867E8"/>
    <w:pPr>
      <w:spacing w:line="240" w:lineRule="auto"/>
      <w:ind w:left="1134"/>
    </w:pPr>
    <w:rPr>
      <w:sz w:val="20"/>
    </w:rPr>
  </w:style>
  <w:style w:type="paragraph" w:styleId="Header">
    <w:name w:val="header"/>
    <w:basedOn w:val="OPCParaBase"/>
    <w:link w:val="HeaderChar"/>
    <w:unhideWhenUsed/>
    <w:rsid w:val="004867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7E8"/>
    <w:rPr>
      <w:rFonts w:eastAsia="Times New Roman" w:cs="Times New Roman"/>
      <w:sz w:val="16"/>
      <w:lang w:eastAsia="en-AU"/>
    </w:rPr>
  </w:style>
  <w:style w:type="paragraph" w:customStyle="1" w:styleId="House">
    <w:name w:val="House"/>
    <w:basedOn w:val="OPCParaBase"/>
    <w:rsid w:val="004867E8"/>
    <w:pPr>
      <w:spacing w:line="240" w:lineRule="auto"/>
    </w:pPr>
    <w:rPr>
      <w:sz w:val="28"/>
    </w:rPr>
  </w:style>
  <w:style w:type="paragraph" w:customStyle="1" w:styleId="Item">
    <w:name w:val="Item"/>
    <w:aliases w:val="i"/>
    <w:basedOn w:val="OPCParaBase"/>
    <w:next w:val="ItemHead"/>
    <w:rsid w:val="004867E8"/>
    <w:pPr>
      <w:keepLines/>
      <w:spacing w:before="80" w:line="240" w:lineRule="auto"/>
      <w:ind w:left="709"/>
    </w:pPr>
  </w:style>
  <w:style w:type="paragraph" w:customStyle="1" w:styleId="ItemHead">
    <w:name w:val="ItemHead"/>
    <w:aliases w:val="ih"/>
    <w:basedOn w:val="OPCParaBase"/>
    <w:next w:val="Item"/>
    <w:link w:val="ItemHeadChar"/>
    <w:rsid w:val="004867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7E8"/>
    <w:pPr>
      <w:spacing w:line="240" w:lineRule="auto"/>
    </w:pPr>
    <w:rPr>
      <w:b/>
      <w:sz w:val="32"/>
    </w:rPr>
  </w:style>
  <w:style w:type="paragraph" w:customStyle="1" w:styleId="notedraft">
    <w:name w:val="note(draft)"/>
    <w:aliases w:val="nd"/>
    <w:basedOn w:val="OPCParaBase"/>
    <w:rsid w:val="004867E8"/>
    <w:pPr>
      <w:spacing w:before="240" w:line="240" w:lineRule="auto"/>
      <w:ind w:left="284" w:hanging="284"/>
    </w:pPr>
    <w:rPr>
      <w:i/>
      <w:sz w:val="24"/>
    </w:rPr>
  </w:style>
  <w:style w:type="paragraph" w:customStyle="1" w:styleId="notemargin">
    <w:name w:val="note(margin)"/>
    <w:aliases w:val="nm"/>
    <w:basedOn w:val="OPCParaBase"/>
    <w:rsid w:val="004867E8"/>
    <w:pPr>
      <w:tabs>
        <w:tab w:val="left" w:pos="709"/>
      </w:tabs>
      <w:spacing w:before="122" w:line="198" w:lineRule="exact"/>
      <w:ind w:left="709" w:hanging="709"/>
    </w:pPr>
    <w:rPr>
      <w:sz w:val="18"/>
    </w:rPr>
  </w:style>
  <w:style w:type="paragraph" w:customStyle="1" w:styleId="noteToPara">
    <w:name w:val="noteToPara"/>
    <w:aliases w:val="ntp"/>
    <w:basedOn w:val="OPCParaBase"/>
    <w:rsid w:val="004867E8"/>
    <w:pPr>
      <w:spacing w:before="122" w:line="198" w:lineRule="exact"/>
      <w:ind w:left="2353" w:hanging="709"/>
    </w:pPr>
    <w:rPr>
      <w:sz w:val="18"/>
    </w:rPr>
  </w:style>
  <w:style w:type="paragraph" w:customStyle="1" w:styleId="noteParlAmend">
    <w:name w:val="note(ParlAmend)"/>
    <w:aliases w:val="npp"/>
    <w:basedOn w:val="OPCParaBase"/>
    <w:next w:val="ParlAmend"/>
    <w:rsid w:val="004867E8"/>
    <w:pPr>
      <w:spacing w:line="240" w:lineRule="auto"/>
      <w:jc w:val="right"/>
    </w:pPr>
    <w:rPr>
      <w:rFonts w:ascii="Arial" w:hAnsi="Arial"/>
      <w:b/>
      <w:i/>
    </w:rPr>
  </w:style>
  <w:style w:type="paragraph" w:customStyle="1" w:styleId="Page1">
    <w:name w:val="Page1"/>
    <w:basedOn w:val="OPCParaBase"/>
    <w:rsid w:val="004867E8"/>
    <w:pPr>
      <w:spacing w:before="5600" w:line="240" w:lineRule="auto"/>
    </w:pPr>
    <w:rPr>
      <w:b/>
      <w:sz w:val="32"/>
    </w:rPr>
  </w:style>
  <w:style w:type="paragraph" w:customStyle="1" w:styleId="PageBreak">
    <w:name w:val="PageBreak"/>
    <w:aliases w:val="pb"/>
    <w:basedOn w:val="OPCParaBase"/>
    <w:rsid w:val="004867E8"/>
    <w:pPr>
      <w:spacing w:line="240" w:lineRule="auto"/>
    </w:pPr>
    <w:rPr>
      <w:sz w:val="20"/>
    </w:rPr>
  </w:style>
  <w:style w:type="paragraph" w:customStyle="1" w:styleId="paragraphsub">
    <w:name w:val="paragraph(sub)"/>
    <w:aliases w:val="aa"/>
    <w:basedOn w:val="OPCParaBase"/>
    <w:rsid w:val="004867E8"/>
    <w:pPr>
      <w:tabs>
        <w:tab w:val="right" w:pos="1985"/>
      </w:tabs>
      <w:spacing w:before="40" w:line="240" w:lineRule="auto"/>
      <w:ind w:left="2098" w:hanging="2098"/>
    </w:pPr>
  </w:style>
  <w:style w:type="paragraph" w:customStyle="1" w:styleId="paragraphsub-sub">
    <w:name w:val="paragraph(sub-sub)"/>
    <w:aliases w:val="aaa"/>
    <w:basedOn w:val="OPCParaBase"/>
    <w:rsid w:val="004867E8"/>
    <w:pPr>
      <w:tabs>
        <w:tab w:val="right" w:pos="2722"/>
      </w:tabs>
      <w:spacing w:before="40" w:line="240" w:lineRule="auto"/>
      <w:ind w:left="2835" w:hanging="2835"/>
    </w:pPr>
  </w:style>
  <w:style w:type="paragraph" w:customStyle="1" w:styleId="paragraph">
    <w:name w:val="paragraph"/>
    <w:aliases w:val="a"/>
    <w:basedOn w:val="OPCParaBase"/>
    <w:link w:val="paragraphChar"/>
    <w:rsid w:val="004867E8"/>
    <w:pPr>
      <w:tabs>
        <w:tab w:val="right" w:pos="1531"/>
      </w:tabs>
      <w:spacing w:before="40" w:line="240" w:lineRule="auto"/>
      <w:ind w:left="1644" w:hanging="1644"/>
    </w:pPr>
  </w:style>
  <w:style w:type="paragraph" w:customStyle="1" w:styleId="ParlAmend">
    <w:name w:val="ParlAmend"/>
    <w:aliases w:val="pp"/>
    <w:basedOn w:val="OPCParaBase"/>
    <w:rsid w:val="004867E8"/>
    <w:pPr>
      <w:spacing w:before="240" w:line="240" w:lineRule="atLeast"/>
      <w:ind w:hanging="567"/>
    </w:pPr>
    <w:rPr>
      <w:sz w:val="24"/>
    </w:rPr>
  </w:style>
  <w:style w:type="paragraph" w:customStyle="1" w:styleId="Penalty">
    <w:name w:val="Penalty"/>
    <w:basedOn w:val="OPCParaBase"/>
    <w:rsid w:val="004867E8"/>
    <w:pPr>
      <w:tabs>
        <w:tab w:val="left" w:pos="2977"/>
      </w:tabs>
      <w:spacing w:before="180" w:line="240" w:lineRule="auto"/>
      <w:ind w:left="1985" w:hanging="851"/>
    </w:pPr>
  </w:style>
  <w:style w:type="paragraph" w:customStyle="1" w:styleId="Portfolio">
    <w:name w:val="Portfolio"/>
    <w:basedOn w:val="OPCParaBase"/>
    <w:rsid w:val="004867E8"/>
    <w:pPr>
      <w:spacing w:line="240" w:lineRule="auto"/>
    </w:pPr>
    <w:rPr>
      <w:i/>
      <w:sz w:val="20"/>
    </w:rPr>
  </w:style>
  <w:style w:type="paragraph" w:customStyle="1" w:styleId="Preamble">
    <w:name w:val="Preamble"/>
    <w:basedOn w:val="OPCParaBase"/>
    <w:next w:val="Normal"/>
    <w:rsid w:val="004867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7E8"/>
    <w:pPr>
      <w:spacing w:line="240" w:lineRule="auto"/>
    </w:pPr>
    <w:rPr>
      <w:i/>
      <w:sz w:val="20"/>
    </w:rPr>
  </w:style>
  <w:style w:type="paragraph" w:customStyle="1" w:styleId="Session">
    <w:name w:val="Session"/>
    <w:basedOn w:val="OPCParaBase"/>
    <w:rsid w:val="004867E8"/>
    <w:pPr>
      <w:spacing w:line="240" w:lineRule="auto"/>
    </w:pPr>
    <w:rPr>
      <w:sz w:val="28"/>
    </w:rPr>
  </w:style>
  <w:style w:type="paragraph" w:customStyle="1" w:styleId="Sponsor">
    <w:name w:val="Sponsor"/>
    <w:basedOn w:val="OPCParaBase"/>
    <w:rsid w:val="004867E8"/>
    <w:pPr>
      <w:spacing w:line="240" w:lineRule="auto"/>
    </w:pPr>
    <w:rPr>
      <w:i/>
    </w:rPr>
  </w:style>
  <w:style w:type="paragraph" w:customStyle="1" w:styleId="Subitem">
    <w:name w:val="Subitem"/>
    <w:aliases w:val="iss"/>
    <w:basedOn w:val="OPCParaBase"/>
    <w:rsid w:val="004867E8"/>
    <w:pPr>
      <w:spacing w:before="180" w:line="240" w:lineRule="auto"/>
      <w:ind w:left="709" w:hanging="709"/>
    </w:pPr>
  </w:style>
  <w:style w:type="paragraph" w:customStyle="1" w:styleId="SubitemHead">
    <w:name w:val="SubitemHead"/>
    <w:aliases w:val="issh"/>
    <w:basedOn w:val="OPCParaBase"/>
    <w:rsid w:val="004867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67E8"/>
    <w:pPr>
      <w:spacing w:before="40" w:line="240" w:lineRule="auto"/>
      <w:ind w:left="1134"/>
    </w:pPr>
  </w:style>
  <w:style w:type="paragraph" w:customStyle="1" w:styleId="SubsectionHead">
    <w:name w:val="SubsectionHead"/>
    <w:aliases w:val="ssh"/>
    <w:basedOn w:val="OPCParaBase"/>
    <w:next w:val="subsection"/>
    <w:rsid w:val="004867E8"/>
    <w:pPr>
      <w:keepNext/>
      <w:keepLines/>
      <w:spacing w:before="240" w:line="240" w:lineRule="auto"/>
      <w:ind w:left="1134"/>
    </w:pPr>
    <w:rPr>
      <w:i/>
    </w:rPr>
  </w:style>
  <w:style w:type="paragraph" w:customStyle="1" w:styleId="Tablea">
    <w:name w:val="Table(a)"/>
    <w:aliases w:val="ta"/>
    <w:basedOn w:val="OPCParaBase"/>
    <w:rsid w:val="004867E8"/>
    <w:pPr>
      <w:spacing w:before="60" w:line="240" w:lineRule="auto"/>
      <w:ind w:left="284" w:hanging="284"/>
    </w:pPr>
    <w:rPr>
      <w:sz w:val="20"/>
    </w:rPr>
  </w:style>
  <w:style w:type="paragraph" w:customStyle="1" w:styleId="TableAA">
    <w:name w:val="Table(AA)"/>
    <w:aliases w:val="taaa"/>
    <w:basedOn w:val="OPCParaBase"/>
    <w:rsid w:val="004867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7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7E8"/>
    <w:pPr>
      <w:spacing w:before="60" w:line="240" w:lineRule="atLeast"/>
    </w:pPr>
    <w:rPr>
      <w:sz w:val="20"/>
    </w:rPr>
  </w:style>
  <w:style w:type="paragraph" w:customStyle="1" w:styleId="TLPBoxTextnote">
    <w:name w:val="TLPBoxText(note"/>
    <w:aliases w:val="right)"/>
    <w:basedOn w:val="OPCParaBase"/>
    <w:rsid w:val="004867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7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7E8"/>
    <w:pPr>
      <w:spacing w:before="122" w:line="198" w:lineRule="exact"/>
      <w:ind w:left="1985" w:hanging="851"/>
      <w:jc w:val="right"/>
    </w:pPr>
    <w:rPr>
      <w:sz w:val="18"/>
    </w:rPr>
  </w:style>
  <w:style w:type="paragraph" w:customStyle="1" w:styleId="TLPTableBullet">
    <w:name w:val="TLPTableBullet"/>
    <w:aliases w:val="ttb"/>
    <w:basedOn w:val="OPCParaBase"/>
    <w:rsid w:val="004867E8"/>
    <w:pPr>
      <w:spacing w:line="240" w:lineRule="exact"/>
      <w:ind w:left="284" w:hanging="284"/>
    </w:pPr>
    <w:rPr>
      <w:sz w:val="20"/>
    </w:rPr>
  </w:style>
  <w:style w:type="paragraph" w:styleId="TOC1">
    <w:name w:val="toc 1"/>
    <w:basedOn w:val="Normal"/>
    <w:next w:val="Normal"/>
    <w:uiPriority w:val="39"/>
    <w:unhideWhenUsed/>
    <w:rsid w:val="004867E8"/>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867E8"/>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867E8"/>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867E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867E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867E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7E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67E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867E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7E8"/>
    <w:pPr>
      <w:keepLines/>
      <w:spacing w:before="240" w:after="120" w:line="240" w:lineRule="auto"/>
      <w:ind w:left="794"/>
    </w:pPr>
    <w:rPr>
      <w:b/>
      <w:kern w:val="28"/>
      <w:sz w:val="20"/>
    </w:rPr>
  </w:style>
  <w:style w:type="paragraph" w:customStyle="1" w:styleId="TofSectsHeading">
    <w:name w:val="TofSects(Heading)"/>
    <w:basedOn w:val="OPCParaBase"/>
    <w:rsid w:val="004867E8"/>
    <w:pPr>
      <w:spacing w:before="240" w:after="120" w:line="240" w:lineRule="auto"/>
    </w:pPr>
    <w:rPr>
      <w:b/>
      <w:sz w:val="24"/>
    </w:rPr>
  </w:style>
  <w:style w:type="paragraph" w:customStyle="1" w:styleId="TofSectsSection">
    <w:name w:val="TofSects(Section)"/>
    <w:basedOn w:val="OPCParaBase"/>
    <w:rsid w:val="004867E8"/>
    <w:pPr>
      <w:keepLines/>
      <w:spacing w:before="40" w:line="240" w:lineRule="auto"/>
      <w:ind w:left="1588" w:hanging="794"/>
    </w:pPr>
    <w:rPr>
      <w:kern w:val="28"/>
      <w:sz w:val="18"/>
    </w:rPr>
  </w:style>
  <w:style w:type="paragraph" w:customStyle="1" w:styleId="TofSectsSubdiv">
    <w:name w:val="TofSects(Subdiv)"/>
    <w:basedOn w:val="OPCParaBase"/>
    <w:rsid w:val="004867E8"/>
    <w:pPr>
      <w:keepLines/>
      <w:spacing w:before="80" w:line="240" w:lineRule="auto"/>
      <w:ind w:left="1588" w:hanging="794"/>
    </w:pPr>
    <w:rPr>
      <w:kern w:val="28"/>
    </w:rPr>
  </w:style>
  <w:style w:type="paragraph" w:customStyle="1" w:styleId="WRStyle">
    <w:name w:val="WR Style"/>
    <w:aliases w:val="WR"/>
    <w:basedOn w:val="OPCParaBase"/>
    <w:rsid w:val="004867E8"/>
    <w:pPr>
      <w:spacing w:before="240" w:line="240" w:lineRule="auto"/>
      <w:ind w:left="284" w:hanging="284"/>
    </w:pPr>
    <w:rPr>
      <w:b/>
      <w:i/>
      <w:kern w:val="28"/>
      <w:sz w:val="24"/>
    </w:rPr>
  </w:style>
  <w:style w:type="paragraph" w:customStyle="1" w:styleId="notepara">
    <w:name w:val="note(para)"/>
    <w:aliases w:val="na"/>
    <w:basedOn w:val="OPCParaBase"/>
    <w:rsid w:val="004867E8"/>
    <w:pPr>
      <w:spacing w:before="40" w:line="198" w:lineRule="exact"/>
      <w:ind w:left="2354" w:hanging="369"/>
    </w:pPr>
    <w:rPr>
      <w:sz w:val="18"/>
    </w:rPr>
  </w:style>
  <w:style w:type="paragraph" w:styleId="Footer">
    <w:name w:val="footer"/>
    <w:link w:val="FooterChar"/>
    <w:rsid w:val="004867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7E8"/>
    <w:rPr>
      <w:rFonts w:eastAsia="Times New Roman" w:cs="Times New Roman"/>
      <w:sz w:val="22"/>
      <w:szCs w:val="24"/>
      <w:lang w:eastAsia="en-AU"/>
    </w:rPr>
  </w:style>
  <w:style w:type="character" w:styleId="LineNumber">
    <w:name w:val="line number"/>
    <w:basedOn w:val="OPCCharBase"/>
    <w:uiPriority w:val="99"/>
    <w:semiHidden/>
    <w:unhideWhenUsed/>
    <w:rsid w:val="004867E8"/>
    <w:rPr>
      <w:sz w:val="16"/>
    </w:rPr>
  </w:style>
  <w:style w:type="table" w:customStyle="1" w:styleId="CFlag">
    <w:name w:val="CFlag"/>
    <w:basedOn w:val="TableNormal"/>
    <w:uiPriority w:val="99"/>
    <w:rsid w:val="004867E8"/>
    <w:rPr>
      <w:rFonts w:eastAsia="Times New Roman" w:cs="Times New Roman"/>
      <w:lang w:eastAsia="en-AU"/>
    </w:rPr>
    <w:tblPr/>
  </w:style>
  <w:style w:type="paragraph" w:styleId="BalloonText">
    <w:name w:val="Balloon Text"/>
    <w:basedOn w:val="Normal"/>
    <w:link w:val="BalloonTextChar"/>
    <w:uiPriority w:val="99"/>
    <w:semiHidden/>
    <w:unhideWhenUsed/>
    <w:rsid w:val="004867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7E8"/>
    <w:rPr>
      <w:rFonts w:ascii="Tahoma" w:hAnsi="Tahoma" w:cs="Tahoma"/>
      <w:sz w:val="16"/>
      <w:szCs w:val="16"/>
    </w:rPr>
  </w:style>
  <w:style w:type="character" w:styleId="Hyperlink">
    <w:name w:val="Hyperlink"/>
    <w:basedOn w:val="DefaultParagraphFont"/>
    <w:rsid w:val="0016221F"/>
    <w:rPr>
      <w:color w:val="0000FF"/>
      <w:u w:val="single"/>
    </w:rPr>
  </w:style>
  <w:style w:type="table" w:styleId="TableGrid">
    <w:name w:val="Table Grid"/>
    <w:basedOn w:val="TableNormal"/>
    <w:uiPriority w:val="59"/>
    <w:rsid w:val="0048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867E8"/>
    <w:rPr>
      <w:b/>
      <w:sz w:val="28"/>
      <w:szCs w:val="32"/>
    </w:rPr>
  </w:style>
  <w:style w:type="paragraph" w:customStyle="1" w:styleId="LegislationMadeUnder">
    <w:name w:val="LegislationMadeUnder"/>
    <w:basedOn w:val="OPCParaBase"/>
    <w:next w:val="Normal"/>
    <w:rsid w:val="004867E8"/>
    <w:rPr>
      <w:i/>
      <w:sz w:val="32"/>
      <w:szCs w:val="32"/>
    </w:rPr>
  </w:style>
  <w:style w:type="paragraph" w:customStyle="1" w:styleId="SignCoverPageEnd">
    <w:name w:val="SignCoverPageEnd"/>
    <w:basedOn w:val="OPCParaBase"/>
    <w:next w:val="Normal"/>
    <w:rsid w:val="004867E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67E8"/>
    <w:pPr>
      <w:pBdr>
        <w:top w:val="single" w:sz="4" w:space="1" w:color="auto"/>
      </w:pBdr>
      <w:spacing w:before="360"/>
      <w:ind w:right="397"/>
      <w:jc w:val="both"/>
    </w:pPr>
  </w:style>
  <w:style w:type="paragraph" w:customStyle="1" w:styleId="NotesHeading1">
    <w:name w:val="NotesHeading 1"/>
    <w:basedOn w:val="OPCParaBase"/>
    <w:next w:val="Normal"/>
    <w:rsid w:val="004867E8"/>
    <w:rPr>
      <w:b/>
      <w:sz w:val="28"/>
      <w:szCs w:val="28"/>
    </w:rPr>
  </w:style>
  <w:style w:type="paragraph" w:customStyle="1" w:styleId="NotesHeading2">
    <w:name w:val="NotesHeading 2"/>
    <w:basedOn w:val="OPCParaBase"/>
    <w:next w:val="Normal"/>
    <w:rsid w:val="004867E8"/>
    <w:rPr>
      <w:b/>
      <w:sz w:val="28"/>
      <w:szCs w:val="28"/>
    </w:rPr>
  </w:style>
  <w:style w:type="paragraph" w:customStyle="1" w:styleId="CompiledActNo">
    <w:name w:val="CompiledActNo"/>
    <w:basedOn w:val="OPCParaBase"/>
    <w:next w:val="Normal"/>
    <w:rsid w:val="004867E8"/>
    <w:rPr>
      <w:b/>
      <w:sz w:val="24"/>
      <w:szCs w:val="24"/>
    </w:rPr>
  </w:style>
  <w:style w:type="paragraph" w:customStyle="1" w:styleId="CompiledMadeUnder">
    <w:name w:val="CompiledMadeUnder"/>
    <w:basedOn w:val="OPCParaBase"/>
    <w:next w:val="Normal"/>
    <w:rsid w:val="004867E8"/>
    <w:rPr>
      <w:i/>
      <w:sz w:val="24"/>
      <w:szCs w:val="24"/>
    </w:rPr>
  </w:style>
  <w:style w:type="paragraph" w:customStyle="1" w:styleId="Paragraphsub-sub-sub">
    <w:name w:val="Paragraph(sub-sub-sub)"/>
    <w:aliases w:val="aaaa"/>
    <w:basedOn w:val="OPCParaBase"/>
    <w:rsid w:val="004867E8"/>
    <w:pPr>
      <w:tabs>
        <w:tab w:val="right" w:pos="3402"/>
      </w:tabs>
      <w:spacing w:before="40" w:line="240" w:lineRule="auto"/>
      <w:ind w:left="3402" w:hanging="3402"/>
    </w:pPr>
  </w:style>
  <w:style w:type="paragraph" w:customStyle="1" w:styleId="NoteToSubpara">
    <w:name w:val="NoteToSubpara"/>
    <w:aliases w:val="nts"/>
    <w:basedOn w:val="OPCParaBase"/>
    <w:rsid w:val="004867E8"/>
    <w:pPr>
      <w:spacing w:before="40" w:line="198" w:lineRule="exact"/>
      <w:ind w:left="2835" w:hanging="709"/>
    </w:pPr>
    <w:rPr>
      <w:sz w:val="18"/>
    </w:rPr>
  </w:style>
  <w:style w:type="paragraph" w:customStyle="1" w:styleId="EndNotespara">
    <w:name w:val="EndNotes(para)"/>
    <w:aliases w:val="eta"/>
    <w:basedOn w:val="OPCParaBase"/>
    <w:next w:val="EndNotessubpara"/>
    <w:rsid w:val="004867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7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7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7E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867E8"/>
    <w:pPr>
      <w:keepNext/>
      <w:spacing w:before="60" w:line="240" w:lineRule="atLeast"/>
    </w:pPr>
    <w:rPr>
      <w:rFonts w:ascii="Arial" w:hAnsi="Arial"/>
      <w:b/>
      <w:sz w:val="16"/>
    </w:rPr>
  </w:style>
  <w:style w:type="paragraph" w:customStyle="1" w:styleId="ENoteTTi">
    <w:name w:val="ENoteTTi"/>
    <w:aliases w:val="entti"/>
    <w:basedOn w:val="OPCParaBase"/>
    <w:rsid w:val="004867E8"/>
    <w:pPr>
      <w:keepNext/>
      <w:spacing w:before="60" w:line="240" w:lineRule="atLeast"/>
      <w:ind w:left="170"/>
    </w:pPr>
    <w:rPr>
      <w:sz w:val="16"/>
    </w:rPr>
  </w:style>
  <w:style w:type="paragraph" w:customStyle="1" w:styleId="ENotesHeading1">
    <w:name w:val="ENotesHeading 1"/>
    <w:aliases w:val="Enh1"/>
    <w:basedOn w:val="OPCParaBase"/>
    <w:next w:val="Normal"/>
    <w:rsid w:val="004867E8"/>
    <w:pPr>
      <w:spacing w:before="120"/>
      <w:outlineLvl w:val="1"/>
    </w:pPr>
    <w:rPr>
      <w:b/>
      <w:sz w:val="28"/>
      <w:szCs w:val="28"/>
    </w:rPr>
  </w:style>
  <w:style w:type="paragraph" w:customStyle="1" w:styleId="ENotesHeading2">
    <w:name w:val="ENotesHeading 2"/>
    <w:aliases w:val="Enh2"/>
    <w:basedOn w:val="OPCParaBase"/>
    <w:next w:val="Normal"/>
    <w:rsid w:val="004867E8"/>
    <w:pPr>
      <w:spacing w:before="120" w:after="120"/>
      <w:outlineLvl w:val="2"/>
    </w:pPr>
    <w:rPr>
      <w:b/>
      <w:sz w:val="24"/>
      <w:szCs w:val="28"/>
    </w:rPr>
  </w:style>
  <w:style w:type="paragraph" w:customStyle="1" w:styleId="ENoteTTIndentHeading">
    <w:name w:val="ENoteTTIndentHeading"/>
    <w:aliases w:val="enTTHi"/>
    <w:basedOn w:val="OPCParaBase"/>
    <w:rsid w:val="004867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7E8"/>
    <w:pPr>
      <w:spacing w:before="60" w:line="240" w:lineRule="atLeast"/>
    </w:pPr>
    <w:rPr>
      <w:sz w:val="16"/>
    </w:rPr>
  </w:style>
  <w:style w:type="paragraph" w:customStyle="1" w:styleId="MadeunderText">
    <w:name w:val="MadeunderText"/>
    <w:basedOn w:val="OPCParaBase"/>
    <w:next w:val="CompiledMadeUnder"/>
    <w:rsid w:val="004867E8"/>
    <w:pPr>
      <w:spacing w:before="240"/>
    </w:pPr>
    <w:rPr>
      <w:sz w:val="24"/>
      <w:szCs w:val="24"/>
    </w:rPr>
  </w:style>
  <w:style w:type="paragraph" w:customStyle="1" w:styleId="ENotesHeading3">
    <w:name w:val="ENotesHeading 3"/>
    <w:aliases w:val="Enh3"/>
    <w:basedOn w:val="OPCParaBase"/>
    <w:next w:val="Normal"/>
    <w:rsid w:val="004867E8"/>
    <w:pPr>
      <w:keepNext/>
      <w:spacing w:before="120" w:line="240" w:lineRule="auto"/>
      <w:outlineLvl w:val="4"/>
    </w:pPr>
    <w:rPr>
      <w:b/>
      <w:szCs w:val="24"/>
    </w:rPr>
  </w:style>
  <w:style w:type="character" w:customStyle="1" w:styleId="CharSubPartTextCASA">
    <w:name w:val="CharSubPartText(CASA)"/>
    <w:basedOn w:val="OPCCharBase"/>
    <w:uiPriority w:val="1"/>
    <w:rsid w:val="004867E8"/>
  </w:style>
  <w:style w:type="character" w:customStyle="1" w:styleId="CharSubPartNoCASA">
    <w:name w:val="CharSubPartNo(CASA)"/>
    <w:basedOn w:val="OPCCharBase"/>
    <w:uiPriority w:val="1"/>
    <w:rsid w:val="004867E8"/>
  </w:style>
  <w:style w:type="paragraph" w:customStyle="1" w:styleId="ENoteTTIndentHeadingSub">
    <w:name w:val="ENoteTTIndentHeadingSub"/>
    <w:aliases w:val="enTTHis"/>
    <w:basedOn w:val="OPCParaBase"/>
    <w:rsid w:val="004867E8"/>
    <w:pPr>
      <w:keepNext/>
      <w:spacing w:before="60" w:line="240" w:lineRule="atLeast"/>
      <w:ind w:left="340"/>
    </w:pPr>
    <w:rPr>
      <w:b/>
      <w:sz w:val="16"/>
    </w:rPr>
  </w:style>
  <w:style w:type="paragraph" w:customStyle="1" w:styleId="ENoteTTiSub">
    <w:name w:val="ENoteTTiSub"/>
    <w:aliases w:val="enttis"/>
    <w:basedOn w:val="OPCParaBase"/>
    <w:rsid w:val="004867E8"/>
    <w:pPr>
      <w:keepNext/>
      <w:spacing w:before="60" w:line="240" w:lineRule="atLeast"/>
      <w:ind w:left="340"/>
    </w:pPr>
    <w:rPr>
      <w:sz w:val="16"/>
    </w:rPr>
  </w:style>
  <w:style w:type="paragraph" w:customStyle="1" w:styleId="SubDivisionMigration">
    <w:name w:val="SubDivisionMigration"/>
    <w:aliases w:val="sdm"/>
    <w:basedOn w:val="OPCParaBase"/>
    <w:rsid w:val="004867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7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867E8"/>
    <w:pPr>
      <w:spacing w:before="122" w:line="240" w:lineRule="auto"/>
      <w:ind w:left="1985" w:hanging="851"/>
    </w:pPr>
    <w:rPr>
      <w:sz w:val="18"/>
    </w:rPr>
  </w:style>
  <w:style w:type="paragraph" w:customStyle="1" w:styleId="FreeForm">
    <w:name w:val="FreeForm"/>
    <w:rsid w:val="00B648F4"/>
    <w:rPr>
      <w:rFonts w:ascii="Arial" w:hAnsi="Arial"/>
      <w:sz w:val="22"/>
    </w:rPr>
  </w:style>
  <w:style w:type="paragraph" w:customStyle="1" w:styleId="SOText">
    <w:name w:val="SO Text"/>
    <w:aliases w:val="sot"/>
    <w:link w:val="SOTextChar"/>
    <w:rsid w:val="004867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7E8"/>
    <w:rPr>
      <w:sz w:val="22"/>
    </w:rPr>
  </w:style>
  <w:style w:type="paragraph" w:customStyle="1" w:styleId="SOTextNote">
    <w:name w:val="SO TextNote"/>
    <w:aliases w:val="sont"/>
    <w:basedOn w:val="SOText"/>
    <w:qFormat/>
    <w:rsid w:val="004867E8"/>
    <w:pPr>
      <w:spacing w:before="122" w:line="198" w:lineRule="exact"/>
      <w:ind w:left="1843" w:hanging="709"/>
    </w:pPr>
    <w:rPr>
      <w:sz w:val="18"/>
    </w:rPr>
  </w:style>
  <w:style w:type="paragraph" w:customStyle="1" w:styleId="SOPara">
    <w:name w:val="SO Para"/>
    <w:aliases w:val="soa"/>
    <w:basedOn w:val="SOText"/>
    <w:link w:val="SOParaChar"/>
    <w:qFormat/>
    <w:rsid w:val="004867E8"/>
    <w:pPr>
      <w:tabs>
        <w:tab w:val="right" w:pos="1786"/>
      </w:tabs>
      <w:spacing w:before="40"/>
      <w:ind w:left="2070" w:hanging="936"/>
    </w:pPr>
  </w:style>
  <w:style w:type="character" w:customStyle="1" w:styleId="SOParaChar">
    <w:name w:val="SO Para Char"/>
    <w:aliases w:val="soa Char"/>
    <w:basedOn w:val="DefaultParagraphFont"/>
    <w:link w:val="SOPara"/>
    <w:rsid w:val="004867E8"/>
    <w:rPr>
      <w:sz w:val="22"/>
    </w:rPr>
  </w:style>
  <w:style w:type="paragraph" w:customStyle="1" w:styleId="FileName">
    <w:name w:val="FileName"/>
    <w:basedOn w:val="Normal"/>
    <w:rsid w:val="004867E8"/>
  </w:style>
  <w:style w:type="paragraph" w:customStyle="1" w:styleId="TableHeading">
    <w:name w:val="TableHeading"/>
    <w:aliases w:val="th"/>
    <w:basedOn w:val="OPCParaBase"/>
    <w:next w:val="Tabletext"/>
    <w:rsid w:val="004867E8"/>
    <w:pPr>
      <w:keepNext/>
      <w:spacing w:before="60" w:line="240" w:lineRule="atLeast"/>
    </w:pPr>
    <w:rPr>
      <w:b/>
      <w:sz w:val="20"/>
    </w:rPr>
  </w:style>
  <w:style w:type="paragraph" w:customStyle="1" w:styleId="SOHeadBold">
    <w:name w:val="SO HeadBold"/>
    <w:aliases w:val="sohb"/>
    <w:basedOn w:val="SOText"/>
    <w:next w:val="SOText"/>
    <w:link w:val="SOHeadBoldChar"/>
    <w:qFormat/>
    <w:rsid w:val="004867E8"/>
    <w:rPr>
      <w:b/>
    </w:rPr>
  </w:style>
  <w:style w:type="character" w:customStyle="1" w:styleId="SOHeadBoldChar">
    <w:name w:val="SO HeadBold Char"/>
    <w:aliases w:val="sohb Char"/>
    <w:basedOn w:val="DefaultParagraphFont"/>
    <w:link w:val="SOHeadBold"/>
    <w:rsid w:val="004867E8"/>
    <w:rPr>
      <w:b/>
      <w:sz w:val="22"/>
    </w:rPr>
  </w:style>
  <w:style w:type="paragraph" w:customStyle="1" w:styleId="SOHeadItalic">
    <w:name w:val="SO HeadItalic"/>
    <w:aliases w:val="sohi"/>
    <w:basedOn w:val="SOText"/>
    <w:next w:val="SOText"/>
    <w:link w:val="SOHeadItalicChar"/>
    <w:qFormat/>
    <w:rsid w:val="004867E8"/>
    <w:rPr>
      <w:i/>
    </w:rPr>
  </w:style>
  <w:style w:type="character" w:customStyle="1" w:styleId="SOHeadItalicChar">
    <w:name w:val="SO HeadItalic Char"/>
    <w:aliases w:val="sohi Char"/>
    <w:basedOn w:val="DefaultParagraphFont"/>
    <w:link w:val="SOHeadItalic"/>
    <w:rsid w:val="004867E8"/>
    <w:rPr>
      <w:i/>
      <w:sz w:val="22"/>
    </w:rPr>
  </w:style>
  <w:style w:type="paragraph" w:customStyle="1" w:styleId="SOBullet">
    <w:name w:val="SO Bullet"/>
    <w:aliases w:val="sotb"/>
    <w:basedOn w:val="SOText"/>
    <w:link w:val="SOBulletChar"/>
    <w:qFormat/>
    <w:rsid w:val="004867E8"/>
    <w:pPr>
      <w:ind w:left="1559" w:hanging="425"/>
    </w:pPr>
  </w:style>
  <w:style w:type="character" w:customStyle="1" w:styleId="SOBulletChar">
    <w:name w:val="SO Bullet Char"/>
    <w:aliases w:val="sotb Char"/>
    <w:basedOn w:val="DefaultParagraphFont"/>
    <w:link w:val="SOBullet"/>
    <w:rsid w:val="004867E8"/>
    <w:rPr>
      <w:sz w:val="22"/>
    </w:rPr>
  </w:style>
  <w:style w:type="paragraph" w:customStyle="1" w:styleId="SOBulletNote">
    <w:name w:val="SO BulletNote"/>
    <w:aliases w:val="sonb"/>
    <w:basedOn w:val="SOTextNote"/>
    <w:link w:val="SOBulletNoteChar"/>
    <w:qFormat/>
    <w:rsid w:val="004867E8"/>
    <w:pPr>
      <w:tabs>
        <w:tab w:val="left" w:pos="1560"/>
      </w:tabs>
      <w:ind w:left="2268" w:hanging="1134"/>
    </w:pPr>
  </w:style>
  <w:style w:type="character" w:customStyle="1" w:styleId="SOBulletNoteChar">
    <w:name w:val="SO BulletNote Char"/>
    <w:aliases w:val="sonb Char"/>
    <w:basedOn w:val="DefaultParagraphFont"/>
    <w:link w:val="SOBulletNote"/>
    <w:rsid w:val="004867E8"/>
    <w:rPr>
      <w:sz w:val="18"/>
    </w:rPr>
  </w:style>
  <w:style w:type="paragraph" w:customStyle="1" w:styleId="SOText2">
    <w:name w:val="SO Text2"/>
    <w:aliases w:val="sot2"/>
    <w:basedOn w:val="Normal"/>
    <w:next w:val="SOText"/>
    <w:link w:val="SOText2Char"/>
    <w:rsid w:val="004867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7E8"/>
    <w:rPr>
      <w:sz w:val="22"/>
    </w:rPr>
  </w:style>
  <w:style w:type="paragraph" w:customStyle="1" w:styleId="SubPartCASA">
    <w:name w:val="SubPart(CASA)"/>
    <w:aliases w:val="csp"/>
    <w:basedOn w:val="OPCParaBase"/>
    <w:next w:val="ActHead3"/>
    <w:rsid w:val="004867E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4867E8"/>
    <w:rPr>
      <w:rFonts w:eastAsia="Times New Roman" w:cs="Times New Roman"/>
      <w:sz w:val="22"/>
      <w:lang w:eastAsia="en-AU"/>
    </w:rPr>
  </w:style>
  <w:style w:type="character" w:customStyle="1" w:styleId="paragraphChar">
    <w:name w:val="paragraph Char"/>
    <w:aliases w:val="a Char"/>
    <w:link w:val="paragraph"/>
    <w:rsid w:val="00F309C8"/>
    <w:rPr>
      <w:rFonts w:eastAsia="Times New Roman" w:cs="Times New Roman"/>
      <w:sz w:val="22"/>
      <w:lang w:eastAsia="en-AU"/>
    </w:rPr>
  </w:style>
  <w:style w:type="character" w:customStyle="1" w:styleId="ActHead5Char">
    <w:name w:val="ActHead 5 Char"/>
    <w:aliases w:val="s Char"/>
    <w:link w:val="ActHead5"/>
    <w:rsid w:val="00682B40"/>
    <w:rPr>
      <w:rFonts w:eastAsia="Times New Roman" w:cs="Times New Roman"/>
      <w:b/>
      <w:kern w:val="28"/>
      <w:sz w:val="24"/>
      <w:lang w:eastAsia="en-AU"/>
    </w:rPr>
  </w:style>
  <w:style w:type="paragraph" w:styleId="ListBullet">
    <w:name w:val="List Bullet"/>
    <w:basedOn w:val="Normal"/>
    <w:uiPriority w:val="99"/>
    <w:unhideWhenUsed/>
    <w:rsid w:val="00AE0D1D"/>
    <w:pPr>
      <w:numPr>
        <w:numId w:val="1"/>
      </w:numPr>
      <w:contextualSpacing/>
    </w:pPr>
  </w:style>
  <w:style w:type="character" w:customStyle="1" w:styleId="notetextChar">
    <w:name w:val="note(text) Char"/>
    <w:aliases w:val="n Char"/>
    <w:basedOn w:val="DefaultParagraphFont"/>
    <w:link w:val="notetext"/>
    <w:rsid w:val="004867E8"/>
    <w:rPr>
      <w:rFonts w:eastAsia="Times New Roman" w:cs="Times New Roman"/>
      <w:sz w:val="18"/>
      <w:lang w:eastAsia="en-AU"/>
    </w:rPr>
  </w:style>
  <w:style w:type="character" w:customStyle="1" w:styleId="Heading1Char">
    <w:name w:val="Heading 1 Char"/>
    <w:basedOn w:val="DefaultParagraphFont"/>
    <w:link w:val="Heading1"/>
    <w:uiPriority w:val="9"/>
    <w:rsid w:val="004867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67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67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867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867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867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867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867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67E8"/>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047C6"/>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4867E8"/>
    <w:pPr>
      <w:spacing w:before="120"/>
    </w:pPr>
  </w:style>
  <w:style w:type="paragraph" w:customStyle="1" w:styleId="TableTextEndNotes">
    <w:name w:val="TableTextEndNotes"/>
    <w:aliases w:val="Tten"/>
    <w:basedOn w:val="Normal"/>
    <w:rsid w:val="004867E8"/>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22</Pages>
  <Words>5910</Words>
  <Characters>33687</Characters>
  <Application>Microsoft Office Word</Application>
  <DocSecurity>0</DocSecurity>
  <PresentationFormat/>
  <Lines>280</Lines>
  <Paragraphs>79</Paragraphs>
  <ScaleCrop>false</ScaleCrop>
  <HeadingPairs>
    <vt:vector size="2" baseType="variant">
      <vt:variant>
        <vt:lpstr>Title</vt:lpstr>
      </vt:variant>
      <vt:variant>
        <vt:i4>1</vt:i4>
      </vt:variant>
    </vt:vector>
  </HeadingPairs>
  <TitlesOfParts>
    <vt:vector size="1" baseType="lpstr">
      <vt:lpstr>Customs (Prohibited Exports) Amendment (Defence and Strategic Goods) Regulations 2018</vt:lpstr>
    </vt:vector>
  </TitlesOfParts>
  <LinksUpToDate>false</LinksUpToDate>
  <CharactersWithSpaces>39518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2016-09-12T23:50:00Z</cp:lastPrinted>
  <dcterms:created xsi:type="dcterms:W3CDTF">2018-04-19T23:38:00Z</dcterms:created>
  <dcterms:modified xsi:type="dcterms:W3CDTF">2018-04-19T23:38:00Z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Customs (Prohibited Exports) Amendment (Defence and Strategic Goods) Regulations 2018</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19 April 2018</vt:lpwstr>
  </property>
  <property fmtid="{D5CDD505-2E9C-101B-9397-08002B2CF9AE}" pid="10" name="Authority">
    <vt:lpwstr/>
  </property>
  <property fmtid="{D5CDD505-2E9C-101B-9397-08002B2CF9AE}" pid="11" name="ID">
    <vt:lpwstr>OPC61032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19 April 2018</vt:lpwstr>
  </property>
</Properties>
</file>