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B2" w:rsidRPr="00DB7924" w:rsidRDefault="007231B2" w:rsidP="007231B2">
      <w:pPr>
        <w:jc w:val="center"/>
        <w:rPr>
          <w:b/>
          <w:szCs w:val="24"/>
          <w:u w:val="single"/>
        </w:rPr>
      </w:pPr>
      <w:r w:rsidRPr="00DB7924">
        <w:rPr>
          <w:b/>
          <w:szCs w:val="24"/>
          <w:u w:val="single"/>
        </w:rPr>
        <w:t>EXPLANATORY STATEMENT</w:t>
      </w:r>
    </w:p>
    <w:p w:rsidR="007231B2" w:rsidRPr="00DB7924" w:rsidRDefault="007231B2" w:rsidP="007231B2">
      <w:pPr>
        <w:rPr>
          <w:b/>
          <w:szCs w:val="24"/>
        </w:rPr>
      </w:pPr>
    </w:p>
    <w:p w:rsidR="007231B2" w:rsidRPr="00DB7924" w:rsidRDefault="007231B2" w:rsidP="007231B2">
      <w:pPr>
        <w:jc w:val="center"/>
        <w:rPr>
          <w:szCs w:val="24"/>
          <w:u w:val="single"/>
        </w:rPr>
      </w:pPr>
      <w:r w:rsidRPr="00DB7924">
        <w:rPr>
          <w:rFonts w:ascii="Times New Roman" w:hAnsi="Times New Roman"/>
          <w:i/>
          <w:szCs w:val="24"/>
        </w:rPr>
        <w:t>Therapeutic Goods Act 1989</w:t>
      </w:r>
    </w:p>
    <w:p w:rsidR="007231B2" w:rsidRPr="00DB7924" w:rsidRDefault="007231B2" w:rsidP="007231B2">
      <w:pPr>
        <w:rPr>
          <w:szCs w:val="24"/>
          <w:u w:val="single"/>
        </w:rPr>
      </w:pPr>
    </w:p>
    <w:p w:rsidR="002757A6" w:rsidRPr="00DB7924" w:rsidRDefault="006023F4" w:rsidP="007231B2">
      <w:pPr>
        <w:jc w:val="center"/>
        <w:rPr>
          <w:i/>
          <w:szCs w:val="24"/>
        </w:rPr>
      </w:pPr>
      <w:r w:rsidRPr="00DB7924">
        <w:rPr>
          <w:i/>
          <w:szCs w:val="24"/>
        </w:rPr>
        <w:t>Therapeutic Goods (Biologicals—Conditions of Inclusion in Register) Determination 2018</w:t>
      </w:r>
    </w:p>
    <w:p w:rsidR="00CD6487" w:rsidRPr="00DB7924" w:rsidRDefault="00CD6487" w:rsidP="007231B2">
      <w:pPr>
        <w:jc w:val="center"/>
        <w:rPr>
          <w:b/>
          <w:szCs w:val="24"/>
        </w:rPr>
      </w:pPr>
    </w:p>
    <w:p w:rsidR="007231B2" w:rsidRPr="00DB7924" w:rsidRDefault="007231B2" w:rsidP="007231B2">
      <w:pPr>
        <w:autoSpaceDE w:val="0"/>
        <w:autoSpaceDN w:val="0"/>
        <w:adjustRightInd w:val="0"/>
        <w:rPr>
          <w:rFonts w:ascii="Times New Roman" w:hAnsi="Times New Roman"/>
          <w:szCs w:val="24"/>
        </w:rPr>
      </w:pPr>
      <w:r w:rsidRPr="00DB7924">
        <w:rPr>
          <w:rFonts w:ascii="Times New Roman" w:hAnsi="Times New Roman"/>
          <w:szCs w:val="24"/>
        </w:rPr>
        <w:t xml:space="preserve">The </w:t>
      </w:r>
      <w:r w:rsidRPr="00DB7924">
        <w:rPr>
          <w:rFonts w:ascii="Times New Roman" w:hAnsi="Times New Roman"/>
          <w:i/>
          <w:szCs w:val="24"/>
        </w:rPr>
        <w:t>Therapeutic Goods Act 1989</w:t>
      </w:r>
      <w:r w:rsidRPr="00DB7924">
        <w:rPr>
          <w:rFonts w:ascii="Times New Roman" w:hAnsi="Times New Roman"/>
          <w:szCs w:val="24"/>
        </w:rPr>
        <w:t xml:space="preserve"> (</w:t>
      </w:r>
      <w:r w:rsidR="00CD6487" w:rsidRPr="00DB7924">
        <w:rPr>
          <w:rFonts w:ascii="Times New Roman" w:hAnsi="Times New Roman"/>
          <w:szCs w:val="24"/>
        </w:rPr>
        <w:t xml:space="preserve">the </w:t>
      </w:r>
      <w:r w:rsidRPr="00DB7924">
        <w:rPr>
          <w:rFonts w:ascii="Times New Roman" w:hAnsi="Times New Roman"/>
          <w:szCs w:val="24"/>
        </w:rPr>
        <w:t>Act) provides for the e</w:t>
      </w:r>
      <w:r w:rsidR="002757A6" w:rsidRPr="00DB7924">
        <w:rPr>
          <w:rFonts w:ascii="Times New Roman" w:hAnsi="Times New Roman"/>
          <w:szCs w:val="24"/>
        </w:rPr>
        <w:t>stablishment and maintenance of</w:t>
      </w:r>
      <w:r w:rsidR="0046497F" w:rsidRPr="00DB7924">
        <w:rPr>
          <w:rFonts w:ascii="Times New Roman" w:hAnsi="Times New Roman"/>
          <w:szCs w:val="24"/>
        </w:rPr>
        <w:t xml:space="preserve"> </w:t>
      </w:r>
      <w:r w:rsidRPr="00DB7924">
        <w:rPr>
          <w:rFonts w:ascii="Times New Roman" w:hAnsi="Times New Roman"/>
          <w:szCs w:val="24"/>
        </w:rPr>
        <w:t xml:space="preserve">a national system of controls for the quality, safety, efficacy and timely availability of therapeutic goods that are </w:t>
      </w:r>
      <w:r w:rsidR="000257B7" w:rsidRPr="00DB7924">
        <w:rPr>
          <w:rFonts w:ascii="Times New Roman" w:hAnsi="Times New Roman"/>
          <w:szCs w:val="24"/>
        </w:rPr>
        <w:t>used</w:t>
      </w:r>
      <w:r w:rsidR="00C74E09" w:rsidRPr="00DB7924">
        <w:rPr>
          <w:rFonts w:ascii="Times New Roman" w:hAnsi="Times New Roman"/>
          <w:szCs w:val="24"/>
        </w:rPr>
        <w:t xml:space="preserve"> in</w:t>
      </w:r>
      <w:r w:rsidR="009B2729" w:rsidRPr="00DB7924">
        <w:rPr>
          <w:rFonts w:ascii="Times New Roman" w:hAnsi="Times New Roman"/>
          <w:szCs w:val="24"/>
        </w:rPr>
        <w:t>,</w:t>
      </w:r>
      <w:r w:rsidRPr="00DB7924">
        <w:rPr>
          <w:rFonts w:ascii="Times New Roman" w:hAnsi="Times New Roman"/>
          <w:szCs w:val="24"/>
        </w:rPr>
        <w:t xml:space="preserve"> or exported from</w:t>
      </w:r>
      <w:r w:rsidR="009B2729" w:rsidRPr="00DB7924">
        <w:rPr>
          <w:rFonts w:ascii="Times New Roman" w:hAnsi="Times New Roman"/>
          <w:szCs w:val="24"/>
        </w:rPr>
        <w:t>,</w:t>
      </w:r>
      <w:r w:rsidRPr="00DB7924">
        <w:rPr>
          <w:rFonts w:ascii="Times New Roman" w:hAnsi="Times New Roman"/>
          <w:szCs w:val="24"/>
        </w:rPr>
        <w:t xml:space="preserve"> Australia.</w:t>
      </w:r>
      <w:r w:rsidR="00C45F4D" w:rsidRPr="00DB7924">
        <w:rPr>
          <w:rFonts w:ascii="Times New Roman" w:hAnsi="Times New Roman"/>
          <w:szCs w:val="24"/>
        </w:rPr>
        <w:t xml:space="preserve"> </w:t>
      </w:r>
      <w:r w:rsidR="00C45F4D" w:rsidRPr="00DB7924">
        <w:rPr>
          <w:szCs w:val="24"/>
        </w:rPr>
        <w:t>The Therapeutic Goods Administration (the TGA), which is part of the Department of Health, is responsible for administering the Act.</w:t>
      </w:r>
    </w:p>
    <w:p w:rsidR="007231B2" w:rsidRPr="00DB7924" w:rsidRDefault="007231B2" w:rsidP="007231B2">
      <w:pPr>
        <w:autoSpaceDE w:val="0"/>
        <w:autoSpaceDN w:val="0"/>
        <w:adjustRightInd w:val="0"/>
        <w:rPr>
          <w:rFonts w:ascii="Times New Roman" w:hAnsi="Times New Roman"/>
          <w:szCs w:val="24"/>
        </w:rPr>
      </w:pPr>
    </w:p>
    <w:p w:rsidR="00C45F4D" w:rsidRPr="00DB7924" w:rsidRDefault="00C45F4D" w:rsidP="00C45F4D">
      <w:pPr>
        <w:rPr>
          <w:szCs w:val="24"/>
        </w:rPr>
      </w:pPr>
      <w:r w:rsidRPr="00DB7924">
        <w:rPr>
          <w:szCs w:val="24"/>
        </w:rPr>
        <w:t xml:space="preserve">The </w:t>
      </w:r>
      <w:r w:rsidRPr="00DB7924">
        <w:rPr>
          <w:i/>
          <w:szCs w:val="24"/>
        </w:rPr>
        <w:t>Therapeutic Goods Amendment (2017 Measures No.1) Act 2018</w:t>
      </w:r>
      <w:r w:rsidRPr="00DB7924">
        <w:rPr>
          <w:szCs w:val="24"/>
        </w:rPr>
        <w:t xml:space="preserve"> (the Amendment Act) amended the Act to support the implementation of several key recommendations of the Expert Panel Review of Medicines and Medical Device Regulation (the Review) agreed to by the Australian Government. The Expert Panel was established to, principally, identify areas of medicines and medical devices regulation which could be streamlined while maintaining the safety and quality of therapeutic goods in Australia and made 58 recommendations, of which the Australian Government supported 56. The Amendment Act addressed a second tranche of these recommendations (following on from the </w:t>
      </w:r>
      <w:r w:rsidRPr="00DB7924">
        <w:rPr>
          <w:i/>
          <w:szCs w:val="24"/>
        </w:rPr>
        <w:t>Therapeutic Goods Amendment (2016 Measures No.1) Act 2017</w:t>
      </w:r>
      <w:r w:rsidRPr="00DB7924">
        <w:rPr>
          <w:szCs w:val="24"/>
        </w:rPr>
        <w:t xml:space="preserve">), including </w:t>
      </w:r>
      <w:r w:rsidR="002B24AA" w:rsidRPr="00DB7924">
        <w:rPr>
          <w:szCs w:val="24"/>
        </w:rPr>
        <w:t xml:space="preserve">making </w:t>
      </w:r>
      <w:r w:rsidRPr="00DB7924">
        <w:rPr>
          <w:szCs w:val="24"/>
        </w:rPr>
        <w:t xml:space="preserve">amendments to </w:t>
      </w:r>
      <w:r w:rsidR="002B24AA" w:rsidRPr="00DB7924">
        <w:rPr>
          <w:szCs w:val="24"/>
        </w:rPr>
        <w:t xml:space="preserve">the </w:t>
      </w:r>
      <w:r w:rsidR="006023F4" w:rsidRPr="00DB7924">
        <w:rPr>
          <w:szCs w:val="24"/>
        </w:rPr>
        <w:t xml:space="preserve">provisions in the Act relating to </w:t>
      </w:r>
      <w:r w:rsidR="002B24AA" w:rsidRPr="00DB7924">
        <w:rPr>
          <w:szCs w:val="24"/>
        </w:rPr>
        <w:t xml:space="preserve">the </w:t>
      </w:r>
      <w:r w:rsidR="006023F4" w:rsidRPr="00DB7924">
        <w:rPr>
          <w:szCs w:val="24"/>
        </w:rPr>
        <w:t>conditions of inclu</w:t>
      </w:r>
      <w:r w:rsidR="002B24AA" w:rsidRPr="00DB7924">
        <w:rPr>
          <w:szCs w:val="24"/>
        </w:rPr>
        <w:t>sion of</w:t>
      </w:r>
      <w:r w:rsidR="006023F4" w:rsidRPr="00DB7924">
        <w:rPr>
          <w:szCs w:val="24"/>
        </w:rPr>
        <w:t xml:space="preserve"> a biological in the </w:t>
      </w:r>
      <w:r w:rsidR="00E37649" w:rsidRPr="00DB7924">
        <w:rPr>
          <w:szCs w:val="24"/>
        </w:rPr>
        <w:t xml:space="preserve">Australian </w:t>
      </w:r>
      <w:r w:rsidR="006023F4" w:rsidRPr="00DB7924">
        <w:rPr>
          <w:szCs w:val="24"/>
        </w:rPr>
        <w:t xml:space="preserve">Register </w:t>
      </w:r>
      <w:r w:rsidR="002B24AA" w:rsidRPr="00DB7924">
        <w:rPr>
          <w:szCs w:val="24"/>
        </w:rPr>
        <w:t>of Therapeutic Goods (</w:t>
      </w:r>
      <w:r w:rsidR="00E37649" w:rsidRPr="00DB7924">
        <w:rPr>
          <w:szCs w:val="24"/>
        </w:rPr>
        <w:t xml:space="preserve">the Register) </w:t>
      </w:r>
      <w:r w:rsidR="006023F4" w:rsidRPr="00DB7924">
        <w:rPr>
          <w:szCs w:val="24"/>
        </w:rPr>
        <w:t>to provide for a stronger post-market monitoring system</w:t>
      </w:r>
      <w:r w:rsidR="002B24AA" w:rsidRPr="00DB7924">
        <w:rPr>
          <w:szCs w:val="24"/>
        </w:rPr>
        <w:t xml:space="preserve"> for biologicals</w:t>
      </w:r>
      <w:r w:rsidR="006023F4" w:rsidRPr="00DB7924">
        <w:rPr>
          <w:szCs w:val="24"/>
        </w:rPr>
        <w:t xml:space="preserve">, </w:t>
      </w:r>
      <w:r w:rsidR="002B24AA" w:rsidRPr="00DB7924">
        <w:rPr>
          <w:szCs w:val="24"/>
        </w:rPr>
        <w:t>(</w:t>
      </w:r>
      <w:r w:rsidR="006023F4" w:rsidRPr="00DB7924">
        <w:rPr>
          <w:szCs w:val="24"/>
        </w:rPr>
        <w:t xml:space="preserve">similar to that in place </w:t>
      </w:r>
      <w:r w:rsidR="002B24AA" w:rsidRPr="00DB7924">
        <w:rPr>
          <w:szCs w:val="24"/>
        </w:rPr>
        <w:t xml:space="preserve">before the commencement of the Amendment Act </w:t>
      </w:r>
      <w:r w:rsidR="006023F4" w:rsidRPr="00DB7924">
        <w:rPr>
          <w:szCs w:val="24"/>
        </w:rPr>
        <w:t>for medicines</w:t>
      </w:r>
      <w:r w:rsidR="002B24AA" w:rsidRPr="00DB7924">
        <w:rPr>
          <w:szCs w:val="24"/>
        </w:rPr>
        <w:t>)</w:t>
      </w:r>
      <w:r w:rsidRPr="00DB7924">
        <w:rPr>
          <w:szCs w:val="24"/>
        </w:rPr>
        <w:t>.</w:t>
      </w:r>
    </w:p>
    <w:p w:rsidR="00C45F4D" w:rsidRPr="00DB7924" w:rsidRDefault="00C45F4D" w:rsidP="00E90759">
      <w:pPr>
        <w:autoSpaceDE w:val="0"/>
        <w:autoSpaceDN w:val="0"/>
        <w:adjustRightInd w:val="0"/>
        <w:rPr>
          <w:rFonts w:ascii="Times New Roman" w:hAnsi="Times New Roman"/>
          <w:szCs w:val="24"/>
        </w:rPr>
      </w:pPr>
    </w:p>
    <w:p w:rsidR="00FA7F5A" w:rsidRPr="00DB7924" w:rsidRDefault="006023F4" w:rsidP="005D2FC2">
      <w:pPr>
        <w:rPr>
          <w:szCs w:val="24"/>
        </w:rPr>
      </w:pPr>
      <w:r w:rsidRPr="00DB7924">
        <w:rPr>
          <w:szCs w:val="24"/>
        </w:rPr>
        <w:t xml:space="preserve">Section 32EA of the Act provides that it is condition of inclusion of a biological in the Register that the person in relation to whom the biological is included must allow an authorised person to enter premises at which the person or any other person deals with the biological and to exercise certain powers of inspection. </w:t>
      </w:r>
      <w:r w:rsidR="00C45F4D" w:rsidRPr="00DB7924">
        <w:rPr>
          <w:szCs w:val="24"/>
        </w:rPr>
        <w:t xml:space="preserve">The Amendment Act </w:t>
      </w:r>
      <w:r w:rsidRPr="00DB7924">
        <w:rPr>
          <w:szCs w:val="24"/>
        </w:rPr>
        <w:t xml:space="preserve">amended section 32EA of the Act to extend this provision to premises at which the person in relation to whom the biological is included, or any other person, </w:t>
      </w:r>
      <w:r w:rsidR="00FA7F5A" w:rsidRPr="00DB7924">
        <w:rPr>
          <w:szCs w:val="24"/>
        </w:rPr>
        <w:t>complies with record</w:t>
      </w:r>
      <w:r w:rsidR="00FA7F5A" w:rsidRPr="00DB7924">
        <w:rPr>
          <w:szCs w:val="24"/>
        </w:rPr>
        <w:noBreakHyphen/>
        <w:t>keeping conditions under paragraph 32EC(2)(c) or keeps documents that relate to the biological</w:t>
      </w:r>
      <w:r w:rsidR="005D2FC2" w:rsidRPr="00DB7924">
        <w:rPr>
          <w:szCs w:val="24"/>
        </w:rPr>
        <w:t xml:space="preserve">. </w:t>
      </w:r>
    </w:p>
    <w:p w:rsidR="00FA7F5A" w:rsidRPr="00DB7924" w:rsidRDefault="00FA7F5A" w:rsidP="005D2FC2">
      <w:pPr>
        <w:rPr>
          <w:szCs w:val="24"/>
        </w:rPr>
      </w:pPr>
    </w:p>
    <w:p w:rsidR="005D2FC2" w:rsidRPr="00DB7924" w:rsidRDefault="00FA7F5A" w:rsidP="005D2FC2">
      <w:pPr>
        <w:rPr>
          <w:szCs w:val="24"/>
        </w:rPr>
      </w:pPr>
      <w:r w:rsidRPr="00DB7924">
        <w:rPr>
          <w:szCs w:val="24"/>
        </w:rPr>
        <w:t>The Amendment Act also amended section 32EC of the Act to enable the Minister, by legislative instrument</w:t>
      </w:r>
      <w:r w:rsidR="002B24AA" w:rsidRPr="00DB7924">
        <w:rPr>
          <w:szCs w:val="24"/>
        </w:rPr>
        <w:t>,</w:t>
      </w:r>
      <w:r w:rsidRPr="00DB7924">
        <w:rPr>
          <w:szCs w:val="24"/>
        </w:rPr>
        <w:t xml:space="preserve"> to determine conditions relating to reporting requirements</w:t>
      </w:r>
      <w:r w:rsidR="005D2FC2" w:rsidRPr="00DB7924">
        <w:rPr>
          <w:szCs w:val="24"/>
        </w:rPr>
        <w:t>.</w:t>
      </w:r>
      <w:r w:rsidRPr="00DB7924">
        <w:rPr>
          <w:szCs w:val="24"/>
        </w:rPr>
        <w:t xml:space="preserve"> Prior to the commencement of the Amendment Act, section 32EC of the Act provided for the Minister, by legislative instrument, to determine conditions relating to various other matters, including the keeping of records relating to the biological</w:t>
      </w:r>
      <w:r w:rsidR="002D7D22" w:rsidRPr="00DB7924">
        <w:rPr>
          <w:szCs w:val="24"/>
        </w:rPr>
        <w:t xml:space="preserve"> and such other matters relating to the biological as the Minister thinks appropriate</w:t>
      </w:r>
      <w:r w:rsidRPr="00DB7924">
        <w:rPr>
          <w:szCs w:val="24"/>
        </w:rPr>
        <w:t>. Those matte</w:t>
      </w:r>
      <w:r w:rsidR="002D7D22" w:rsidRPr="00DB7924">
        <w:rPr>
          <w:szCs w:val="24"/>
        </w:rPr>
        <w:t>r</w:t>
      </w:r>
      <w:r w:rsidRPr="00DB7924">
        <w:rPr>
          <w:szCs w:val="24"/>
        </w:rPr>
        <w:t>s remain within the scope of the instrument-making power.</w:t>
      </w:r>
    </w:p>
    <w:p w:rsidR="005D2FC2" w:rsidRPr="00DB7924" w:rsidRDefault="005D2FC2" w:rsidP="005D2FC2">
      <w:pPr>
        <w:rPr>
          <w:szCs w:val="24"/>
        </w:rPr>
      </w:pPr>
    </w:p>
    <w:p w:rsidR="002B24AA" w:rsidRPr="00DB7924" w:rsidRDefault="002D7D22" w:rsidP="002B3F36">
      <w:pPr>
        <w:autoSpaceDE w:val="0"/>
        <w:autoSpaceDN w:val="0"/>
        <w:adjustRightInd w:val="0"/>
        <w:rPr>
          <w:szCs w:val="24"/>
        </w:rPr>
      </w:pPr>
      <w:proofErr w:type="gramStart"/>
      <w:r w:rsidRPr="00DB7924">
        <w:rPr>
          <w:szCs w:val="24"/>
        </w:rPr>
        <w:t xml:space="preserve">The </w:t>
      </w:r>
      <w:r w:rsidRPr="00DB7924">
        <w:rPr>
          <w:i/>
          <w:szCs w:val="24"/>
        </w:rPr>
        <w:t>Therapeutic Goods (Biologicals—Conditions of Inclusion in Register) Determination 2018</w:t>
      </w:r>
      <w:r w:rsidR="004F2982" w:rsidRPr="00DB7924">
        <w:rPr>
          <w:i/>
          <w:szCs w:val="24"/>
        </w:rPr>
        <w:t xml:space="preserve"> </w:t>
      </w:r>
      <w:r w:rsidR="002B24AA" w:rsidRPr="00DB7924">
        <w:rPr>
          <w:szCs w:val="24"/>
        </w:rPr>
        <w:t>(</w:t>
      </w:r>
      <w:r w:rsidRPr="00DB7924">
        <w:rPr>
          <w:szCs w:val="24"/>
        </w:rPr>
        <w:t xml:space="preserve">the Determination) </w:t>
      </w:r>
      <w:r w:rsidR="004F2982" w:rsidRPr="00DB7924">
        <w:rPr>
          <w:szCs w:val="24"/>
        </w:rPr>
        <w:t xml:space="preserve">is made under section 32EC of the Act, and </w:t>
      </w:r>
      <w:r w:rsidRPr="00DB7924">
        <w:rPr>
          <w:szCs w:val="24"/>
        </w:rPr>
        <w:t xml:space="preserve">sets out </w:t>
      </w:r>
      <w:r w:rsidR="002B24AA" w:rsidRPr="00DB7924">
        <w:rPr>
          <w:szCs w:val="24"/>
        </w:rPr>
        <w:t xml:space="preserve">standard </w:t>
      </w:r>
      <w:r w:rsidRPr="00DB7924">
        <w:rPr>
          <w:szCs w:val="24"/>
        </w:rPr>
        <w:t>conditions applying to the inclusion of biologicals in the Register.</w:t>
      </w:r>
      <w:proofErr w:type="gramEnd"/>
      <w:r w:rsidRPr="00DB7924">
        <w:rPr>
          <w:szCs w:val="24"/>
        </w:rPr>
        <w:t xml:space="preserve"> The conditions relate to reporting, record-keeping and the implementation of variations</w:t>
      </w:r>
    </w:p>
    <w:p w:rsidR="002B24AA" w:rsidRPr="00DB7924" w:rsidRDefault="002B24AA" w:rsidP="002B24AA">
      <w:pPr>
        <w:autoSpaceDE w:val="0"/>
        <w:autoSpaceDN w:val="0"/>
        <w:adjustRightInd w:val="0"/>
        <w:rPr>
          <w:szCs w:val="24"/>
        </w:rPr>
      </w:pPr>
    </w:p>
    <w:p w:rsidR="002B24AA" w:rsidRPr="00DB7924" w:rsidRDefault="002B24AA" w:rsidP="0030123E">
      <w:pPr>
        <w:autoSpaceDE w:val="0"/>
        <w:autoSpaceDN w:val="0"/>
        <w:adjustRightInd w:val="0"/>
        <w:rPr>
          <w:b/>
          <w:szCs w:val="24"/>
        </w:rPr>
      </w:pPr>
      <w:r w:rsidRPr="00DB7924">
        <w:rPr>
          <w:b/>
          <w:szCs w:val="24"/>
        </w:rPr>
        <w:t>Consultation</w:t>
      </w:r>
    </w:p>
    <w:p w:rsidR="00CD6487" w:rsidRPr="00DB7924" w:rsidRDefault="00622597" w:rsidP="0030123E">
      <w:pPr>
        <w:autoSpaceDE w:val="0"/>
        <w:autoSpaceDN w:val="0"/>
        <w:adjustRightInd w:val="0"/>
        <w:rPr>
          <w:rFonts w:ascii="Times New Roman" w:hAnsi="Times New Roman"/>
          <w:b/>
          <w:szCs w:val="24"/>
        </w:rPr>
      </w:pPr>
      <w:r w:rsidRPr="00DB7924">
        <w:rPr>
          <w:szCs w:val="24"/>
        </w:rPr>
        <w:t>Extensive consultation was undertaken in 2014-15 with consumers, industry and health professionals as part of the Review. This consultation informed the development of the Amendment Act</w:t>
      </w:r>
      <w:r w:rsidR="002B3F36" w:rsidRPr="00DB7924">
        <w:rPr>
          <w:szCs w:val="24"/>
        </w:rPr>
        <w:t xml:space="preserve"> and associated instruments</w:t>
      </w:r>
      <w:r w:rsidRPr="00DB7924">
        <w:rPr>
          <w:szCs w:val="24"/>
        </w:rPr>
        <w:t>.</w:t>
      </w:r>
    </w:p>
    <w:p w:rsidR="00EE2D71" w:rsidRPr="00DB7924" w:rsidRDefault="00EE2D71" w:rsidP="0030123E">
      <w:pPr>
        <w:autoSpaceDE w:val="0"/>
        <w:autoSpaceDN w:val="0"/>
        <w:adjustRightInd w:val="0"/>
        <w:rPr>
          <w:szCs w:val="24"/>
        </w:rPr>
      </w:pPr>
    </w:p>
    <w:p w:rsidR="00EE2D71" w:rsidRPr="00DB7924" w:rsidRDefault="006B0871" w:rsidP="0030123E">
      <w:pPr>
        <w:autoSpaceDE w:val="0"/>
        <w:autoSpaceDN w:val="0"/>
        <w:adjustRightInd w:val="0"/>
        <w:rPr>
          <w:rFonts w:ascii="Times New Roman" w:hAnsi="Times New Roman"/>
          <w:szCs w:val="24"/>
        </w:rPr>
      </w:pPr>
      <w:r w:rsidRPr="00DB7924">
        <w:rPr>
          <w:rFonts w:ascii="Times New Roman" w:hAnsi="Times New Roman"/>
          <w:szCs w:val="24"/>
        </w:rPr>
        <w:lastRenderedPageBreak/>
        <w:t xml:space="preserve">In late 2016, consultation </w:t>
      </w:r>
      <w:r w:rsidR="004F2982" w:rsidRPr="00DB7924">
        <w:rPr>
          <w:rFonts w:ascii="Times New Roman" w:hAnsi="Times New Roman"/>
          <w:szCs w:val="24"/>
        </w:rPr>
        <w:t xml:space="preserve">was undertaken on the biovigilance responsibilities of sponsors of biologicals. Comments were sought from a range of interested parties. </w:t>
      </w:r>
      <w:r w:rsidR="00CF2B76" w:rsidRPr="00DB7924">
        <w:rPr>
          <w:szCs w:val="24"/>
          <w:lang w:val="en"/>
        </w:rPr>
        <w:t>A total of ten submissions were received from the consultation. Of the submissions, there were four from manufacturers/sponsors, one from an industry group, three from organ and tissue banks, and two from other stakeholders. Six respondents were satisfied with the draft biovigilance guidelines and did not have further comments.</w:t>
      </w:r>
      <w:r w:rsidR="00CF2B76" w:rsidRPr="00DB7924">
        <w:rPr>
          <w:rFonts w:ascii="Times New Roman" w:hAnsi="Times New Roman"/>
          <w:szCs w:val="24"/>
        </w:rPr>
        <w:t xml:space="preserve"> The submissions </w:t>
      </w:r>
      <w:r w:rsidR="004F2982" w:rsidRPr="00DB7924">
        <w:rPr>
          <w:rFonts w:ascii="Times New Roman" w:hAnsi="Times New Roman"/>
          <w:szCs w:val="24"/>
        </w:rPr>
        <w:t>informed the development of requirements imposed by the Determination</w:t>
      </w:r>
      <w:r w:rsidR="002B24AA" w:rsidRPr="00DB7924">
        <w:rPr>
          <w:rFonts w:ascii="Times New Roman" w:hAnsi="Times New Roman"/>
          <w:szCs w:val="24"/>
        </w:rPr>
        <w:t xml:space="preserve"> through the incorporated document titled </w:t>
      </w:r>
      <w:r w:rsidR="002B24AA" w:rsidRPr="00DB7924">
        <w:rPr>
          <w:i/>
          <w:szCs w:val="24"/>
        </w:rPr>
        <w:t>Biovigilance Responsibilities of Sponsors of Biologicals – Australian requirements and recommendations</w:t>
      </w:r>
      <w:r w:rsidR="00EA4D0A" w:rsidRPr="00DB7924">
        <w:rPr>
          <w:szCs w:val="24"/>
        </w:rPr>
        <w:t>, with some changes to terminology and reporting requirements being made as a result of the submissions</w:t>
      </w:r>
      <w:r w:rsidR="004F2982" w:rsidRPr="00DB7924">
        <w:rPr>
          <w:rFonts w:ascii="Times New Roman" w:hAnsi="Times New Roman"/>
          <w:szCs w:val="24"/>
        </w:rPr>
        <w:t>.</w:t>
      </w:r>
    </w:p>
    <w:p w:rsidR="003B2462" w:rsidRPr="00DB7924" w:rsidRDefault="003B2462" w:rsidP="007231B2">
      <w:pPr>
        <w:rPr>
          <w:rFonts w:ascii="Times New Roman" w:hAnsi="Times New Roman"/>
          <w:strike/>
          <w:szCs w:val="24"/>
        </w:rPr>
      </w:pPr>
    </w:p>
    <w:p w:rsidR="00294A49" w:rsidRPr="00DB7924" w:rsidRDefault="00294A49" w:rsidP="007231B2">
      <w:pPr>
        <w:rPr>
          <w:rFonts w:ascii="Times New Roman" w:hAnsi="Times New Roman"/>
          <w:szCs w:val="24"/>
        </w:rPr>
      </w:pPr>
      <w:r w:rsidRPr="00DB7924">
        <w:rPr>
          <w:rFonts w:ascii="Times New Roman" w:hAnsi="Times New Roman"/>
          <w:szCs w:val="24"/>
        </w:rPr>
        <w:t xml:space="preserve">Details of the </w:t>
      </w:r>
      <w:r w:rsidR="00147EBC" w:rsidRPr="00DB7924">
        <w:rPr>
          <w:rFonts w:ascii="Times New Roman" w:hAnsi="Times New Roman"/>
          <w:szCs w:val="24"/>
        </w:rPr>
        <w:t xml:space="preserve">Determination </w:t>
      </w:r>
      <w:r w:rsidRPr="00DB7924">
        <w:rPr>
          <w:rFonts w:ascii="Times New Roman" w:hAnsi="Times New Roman"/>
          <w:szCs w:val="24"/>
        </w:rPr>
        <w:t xml:space="preserve">are set out in </w:t>
      </w:r>
      <w:r w:rsidRPr="00DB7924">
        <w:rPr>
          <w:rFonts w:ascii="Times New Roman" w:hAnsi="Times New Roman"/>
          <w:szCs w:val="24"/>
          <w:u w:val="single"/>
        </w:rPr>
        <w:t>Attachment A</w:t>
      </w:r>
      <w:r w:rsidRPr="00DB7924">
        <w:rPr>
          <w:rFonts w:ascii="Times New Roman" w:hAnsi="Times New Roman"/>
          <w:szCs w:val="24"/>
        </w:rPr>
        <w:t>.</w:t>
      </w:r>
    </w:p>
    <w:p w:rsidR="00294A49" w:rsidRPr="00DB7924" w:rsidRDefault="00294A49" w:rsidP="007231B2">
      <w:pPr>
        <w:rPr>
          <w:rFonts w:ascii="Times New Roman" w:hAnsi="Times New Roman"/>
          <w:szCs w:val="24"/>
        </w:rPr>
      </w:pPr>
    </w:p>
    <w:p w:rsidR="00294A49" w:rsidRPr="00DB7924" w:rsidRDefault="00294A49" w:rsidP="00294A49">
      <w:pPr>
        <w:rPr>
          <w:rFonts w:ascii="Times New Roman" w:hAnsi="Times New Roman"/>
          <w:szCs w:val="24"/>
        </w:rPr>
      </w:pPr>
      <w:r w:rsidRPr="00DB7924">
        <w:rPr>
          <w:rFonts w:ascii="Times New Roman" w:hAnsi="Times New Roman"/>
          <w:szCs w:val="24"/>
        </w:rPr>
        <w:t xml:space="preserve">The </w:t>
      </w:r>
      <w:r w:rsidR="00147EBC" w:rsidRPr="00DB7924">
        <w:rPr>
          <w:rFonts w:ascii="Times New Roman" w:hAnsi="Times New Roman"/>
          <w:szCs w:val="24"/>
        </w:rPr>
        <w:t>Determination</w:t>
      </w:r>
      <w:r w:rsidRPr="00DB7924">
        <w:rPr>
          <w:rFonts w:ascii="Times New Roman" w:hAnsi="Times New Roman"/>
          <w:szCs w:val="24"/>
        </w:rPr>
        <w:t xml:space="preserve"> is compatible with human rights and freedoms recognised or declared under section 3 of the </w:t>
      </w:r>
      <w:r w:rsidRPr="00DB7924">
        <w:rPr>
          <w:rFonts w:ascii="Times New Roman" w:hAnsi="Times New Roman"/>
          <w:i/>
          <w:szCs w:val="24"/>
        </w:rPr>
        <w:t>Human Rights (Parliamentary Scrutiny) Act 2011</w:t>
      </w:r>
      <w:r w:rsidRPr="00DB7924">
        <w:rPr>
          <w:rFonts w:ascii="Times New Roman" w:hAnsi="Times New Roman"/>
          <w:szCs w:val="24"/>
        </w:rPr>
        <w:t xml:space="preserve">. A full statement of compatibility is set out in </w:t>
      </w:r>
      <w:r w:rsidRPr="00DB7924">
        <w:rPr>
          <w:rFonts w:ascii="Times New Roman" w:hAnsi="Times New Roman"/>
          <w:szCs w:val="24"/>
          <w:u w:val="single"/>
        </w:rPr>
        <w:t>Attachment B</w:t>
      </w:r>
      <w:r w:rsidRPr="00DB7924">
        <w:rPr>
          <w:rFonts w:ascii="Times New Roman" w:hAnsi="Times New Roman"/>
          <w:szCs w:val="24"/>
        </w:rPr>
        <w:t>.</w:t>
      </w:r>
    </w:p>
    <w:p w:rsidR="00294A49" w:rsidRPr="00DB7924" w:rsidRDefault="00294A49" w:rsidP="007231B2">
      <w:pPr>
        <w:rPr>
          <w:rFonts w:ascii="Times New Roman" w:hAnsi="Times New Roman"/>
          <w:szCs w:val="24"/>
        </w:rPr>
      </w:pPr>
    </w:p>
    <w:p w:rsidR="00CC7CE5" w:rsidRPr="00DB7924" w:rsidRDefault="00CC7CE5" w:rsidP="00CC7CE5">
      <w:pPr>
        <w:autoSpaceDE w:val="0"/>
        <w:autoSpaceDN w:val="0"/>
        <w:adjustRightInd w:val="0"/>
        <w:rPr>
          <w:rFonts w:ascii="Times New Roman" w:hAnsi="Times New Roman"/>
          <w:szCs w:val="24"/>
        </w:rPr>
      </w:pPr>
      <w:r w:rsidRPr="00DB7924">
        <w:rPr>
          <w:rFonts w:ascii="Times New Roman" w:hAnsi="Times New Roman"/>
          <w:szCs w:val="24"/>
        </w:rPr>
        <w:t xml:space="preserve">The </w:t>
      </w:r>
      <w:r w:rsidR="00147EBC" w:rsidRPr="00DB7924">
        <w:rPr>
          <w:rFonts w:ascii="Times New Roman" w:hAnsi="Times New Roman"/>
          <w:szCs w:val="24"/>
        </w:rPr>
        <w:t xml:space="preserve">Determination </w:t>
      </w:r>
      <w:r w:rsidRPr="00DB7924">
        <w:rPr>
          <w:rFonts w:ascii="Times New Roman" w:hAnsi="Times New Roman"/>
          <w:szCs w:val="24"/>
        </w:rPr>
        <w:t>is a disallowable legislative instrument</w:t>
      </w:r>
      <w:r w:rsidRPr="00DB7924">
        <w:rPr>
          <w:rFonts w:ascii="Times New Roman" w:hAnsi="Times New Roman"/>
          <w:i/>
          <w:szCs w:val="24"/>
        </w:rPr>
        <w:t xml:space="preserve"> </w:t>
      </w:r>
      <w:r w:rsidR="006833B2" w:rsidRPr="00DB7924">
        <w:rPr>
          <w:rFonts w:ascii="Times New Roman" w:hAnsi="Times New Roman"/>
          <w:szCs w:val="24"/>
        </w:rPr>
        <w:t>and commenced</w:t>
      </w:r>
      <w:r w:rsidRPr="00DB7924">
        <w:rPr>
          <w:rFonts w:ascii="Times New Roman" w:hAnsi="Times New Roman"/>
          <w:szCs w:val="24"/>
        </w:rPr>
        <w:t xml:space="preserve"> on </w:t>
      </w:r>
      <w:r w:rsidR="006833B2" w:rsidRPr="00DB7924">
        <w:rPr>
          <w:rFonts w:ascii="Times New Roman" w:hAnsi="Times New Roman"/>
          <w:szCs w:val="24"/>
        </w:rPr>
        <w:t>the day after it was registered</w:t>
      </w:r>
      <w:r w:rsidRPr="00DB7924">
        <w:rPr>
          <w:rFonts w:ascii="Times New Roman" w:hAnsi="Times New Roman"/>
          <w:szCs w:val="24"/>
        </w:rPr>
        <w:t>.</w:t>
      </w:r>
    </w:p>
    <w:p w:rsidR="00294A49" w:rsidRPr="00DB7924" w:rsidRDefault="00294A49" w:rsidP="007231B2">
      <w:pPr>
        <w:rPr>
          <w:rFonts w:ascii="Times New Roman" w:hAnsi="Times New Roman"/>
          <w:szCs w:val="24"/>
        </w:rPr>
      </w:pPr>
    </w:p>
    <w:p w:rsidR="00420786" w:rsidRPr="00DB7924" w:rsidRDefault="00420786">
      <w:pPr>
        <w:spacing w:after="200" w:line="276" w:lineRule="auto"/>
        <w:rPr>
          <w:rFonts w:ascii="Times New Roman" w:hAnsi="Times New Roman"/>
          <w:b/>
          <w:bCs/>
          <w:szCs w:val="24"/>
        </w:rPr>
      </w:pPr>
      <w:r w:rsidRPr="00DB7924">
        <w:rPr>
          <w:rFonts w:ascii="Times New Roman" w:hAnsi="Times New Roman"/>
          <w:b/>
          <w:bCs/>
          <w:szCs w:val="24"/>
        </w:rPr>
        <w:br w:type="page"/>
      </w:r>
    </w:p>
    <w:p w:rsidR="00294A49" w:rsidRPr="00DB7924" w:rsidRDefault="00294A49" w:rsidP="00294A49">
      <w:pPr>
        <w:jc w:val="right"/>
        <w:rPr>
          <w:rFonts w:ascii="Times New Roman" w:hAnsi="Times New Roman"/>
          <w:b/>
          <w:bCs/>
          <w:szCs w:val="24"/>
        </w:rPr>
      </w:pPr>
      <w:r w:rsidRPr="00DB7924">
        <w:rPr>
          <w:rFonts w:ascii="Times New Roman" w:hAnsi="Times New Roman"/>
          <w:b/>
          <w:bCs/>
          <w:szCs w:val="24"/>
        </w:rPr>
        <w:lastRenderedPageBreak/>
        <w:t>Attachment A</w:t>
      </w:r>
    </w:p>
    <w:p w:rsidR="00294A49" w:rsidRPr="00DB7924" w:rsidRDefault="00294A49" w:rsidP="00294A49">
      <w:pPr>
        <w:rPr>
          <w:rFonts w:ascii="Times New Roman" w:hAnsi="Times New Roman"/>
          <w:b/>
          <w:bCs/>
          <w:szCs w:val="24"/>
        </w:rPr>
      </w:pPr>
    </w:p>
    <w:p w:rsidR="00294A49" w:rsidRPr="00DB7924" w:rsidRDefault="00294A49" w:rsidP="00294A49">
      <w:pPr>
        <w:rPr>
          <w:rFonts w:ascii="Times New Roman" w:hAnsi="Times New Roman"/>
          <w:b/>
          <w:bCs/>
          <w:i/>
          <w:szCs w:val="24"/>
        </w:rPr>
      </w:pPr>
      <w:r w:rsidRPr="00DB7924">
        <w:rPr>
          <w:rFonts w:ascii="Times New Roman" w:hAnsi="Times New Roman"/>
          <w:b/>
          <w:bCs/>
          <w:szCs w:val="24"/>
        </w:rPr>
        <w:t xml:space="preserve">Details of the </w:t>
      </w:r>
      <w:r w:rsidR="00C8274A" w:rsidRPr="00DB7924">
        <w:rPr>
          <w:b/>
          <w:i/>
          <w:szCs w:val="24"/>
        </w:rPr>
        <w:t>Therapeutic Goods (Biologicals—Conditions of Inclusion in Register) Determination 2018</w:t>
      </w:r>
    </w:p>
    <w:p w:rsidR="00294A49" w:rsidRPr="00DB7924" w:rsidRDefault="00294A49" w:rsidP="00294A49">
      <w:pPr>
        <w:rPr>
          <w:rFonts w:ascii="Times New Roman" w:hAnsi="Times New Roman"/>
          <w:b/>
          <w:bCs/>
          <w:i/>
          <w:szCs w:val="24"/>
        </w:rPr>
      </w:pPr>
    </w:p>
    <w:p w:rsidR="00294A49" w:rsidRPr="00DB7924" w:rsidRDefault="00B279BF" w:rsidP="00294A49">
      <w:pPr>
        <w:rPr>
          <w:rFonts w:ascii="Times New Roman" w:hAnsi="Times New Roman"/>
          <w:b/>
          <w:bCs/>
          <w:szCs w:val="24"/>
        </w:rPr>
      </w:pPr>
      <w:r w:rsidRPr="00DB7924">
        <w:rPr>
          <w:rFonts w:ascii="Times New Roman" w:hAnsi="Times New Roman"/>
          <w:b/>
          <w:bCs/>
          <w:szCs w:val="24"/>
        </w:rPr>
        <w:t>Section 1 – Name</w:t>
      </w:r>
    </w:p>
    <w:p w:rsidR="00B279BF" w:rsidRPr="00DB7924" w:rsidRDefault="00B279BF" w:rsidP="00294A49">
      <w:pPr>
        <w:rPr>
          <w:rFonts w:ascii="Times New Roman" w:hAnsi="Times New Roman"/>
          <w:b/>
          <w:bCs/>
          <w:szCs w:val="24"/>
        </w:rPr>
      </w:pPr>
    </w:p>
    <w:p w:rsidR="00B279BF" w:rsidRPr="00DB7924" w:rsidRDefault="00B279BF" w:rsidP="00294A49">
      <w:pPr>
        <w:rPr>
          <w:rFonts w:ascii="Times New Roman" w:hAnsi="Times New Roman"/>
          <w:bCs/>
          <w:szCs w:val="24"/>
        </w:rPr>
      </w:pPr>
      <w:r w:rsidRPr="00DB7924">
        <w:rPr>
          <w:rFonts w:ascii="Times New Roman" w:hAnsi="Times New Roman"/>
          <w:bCs/>
          <w:szCs w:val="24"/>
        </w:rPr>
        <w:t>This section provides that the name of th</w:t>
      </w:r>
      <w:r w:rsidR="00846A95" w:rsidRPr="00DB7924">
        <w:rPr>
          <w:rFonts w:ascii="Times New Roman" w:hAnsi="Times New Roman"/>
          <w:bCs/>
          <w:szCs w:val="24"/>
        </w:rPr>
        <w:t>e</w:t>
      </w:r>
      <w:r w:rsidRPr="00DB7924">
        <w:rPr>
          <w:rFonts w:ascii="Times New Roman" w:hAnsi="Times New Roman"/>
          <w:bCs/>
          <w:szCs w:val="24"/>
        </w:rPr>
        <w:t xml:space="preserve"> </w:t>
      </w:r>
      <w:r w:rsidR="006667BD" w:rsidRPr="00DB7924">
        <w:rPr>
          <w:rFonts w:ascii="Times New Roman" w:hAnsi="Times New Roman"/>
          <w:bCs/>
          <w:szCs w:val="24"/>
        </w:rPr>
        <w:t>Determination</w:t>
      </w:r>
      <w:r w:rsidRPr="00DB7924">
        <w:rPr>
          <w:rFonts w:ascii="Times New Roman" w:hAnsi="Times New Roman"/>
          <w:bCs/>
          <w:szCs w:val="24"/>
        </w:rPr>
        <w:t xml:space="preserve"> is the </w:t>
      </w:r>
      <w:r w:rsidR="00C8274A" w:rsidRPr="00DB7924">
        <w:rPr>
          <w:i/>
          <w:szCs w:val="24"/>
        </w:rPr>
        <w:t>Therapeutic Goods (Biologicals—Conditions of Inclusion in Register) Determination 2018</w:t>
      </w:r>
      <w:r w:rsidR="00337507" w:rsidRPr="00DB7924">
        <w:rPr>
          <w:i/>
          <w:szCs w:val="24"/>
        </w:rPr>
        <w:t>.</w:t>
      </w:r>
    </w:p>
    <w:p w:rsidR="00B279BF" w:rsidRPr="00DB7924" w:rsidRDefault="00B279BF" w:rsidP="00294A49">
      <w:pPr>
        <w:rPr>
          <w:rFonts w:ascii="Times New Roman" w:hAnsi="Times New Roman"/>
          <w:bCs/>
          <w:szCs w:val="24"/>
        </w:rPr>
      </w:pPr>
    </w:p>
    <w:p w:rsidR="00B279BF" w:rsidRPr="00DB7924" w:rsidRDefault="00B279BF" w:rsidP="00294A49">
      <w:pPr>
        <w:rPr>
          <w:rFonts w:ascii="Times New Roman" w:hAnsi="Times New Roman"/>
          <w:b/>
          <w:bCs/>
          <w:szCs w:val="24"/>
        </w:rPr>
      </w:pPr>
      <w:r w:rsidRPr="00DB7924">
        <w:rPr>
          <w:rFonts w:ascii="Times New Roman" w:hAnsi="Times New Roman"/>
          <w:b/>
          <w:bCs/>
          <w:szCs w:val="24"/>
        </w:rPr>
        <w:t>Section 2 – Commencement</w:t>
      </w:r>
    </w:p>
    <w:p w:rsidR="00B279BF" w:rsidRPr="00DB7924" w:rsidRDefault="00B279BF" w:rsidP="00294A49">
      <w:pPr>
        <w:rPr>
          <w:rFonts w:ascii="Times New Roman" w:hAnsi="Times New Roman"/>
          <w:b/>
          <w:bCs/>
          <w:szCs w:val="24"/>
        </w:rPr>
      </w:pPr>
    </w:p>
    <w:p w:rsidR="00B279BF" w:rsidRPr="00DB7924" w:rsidRDefault="00B279BF" w:rsidP="00294A49">
      <w:pPr>
        <w:rPr>
          <w:rFonts w:ascii="Times New Roman" w:hAnsi="Times New Roman"/>
          <w:bCs/>
          <w:szCs w:val="24"/>
        </w:rPr>
      </w:pPr>
      <w:r w:rsidRPr="00DB7924">
        <w:rPr>
          <w:rFonts w:ascii="Times New Roman" w:hAnsi="Times New Roman"/>
          <w:bCs/>
          <w:szCs w:val="24"/>
        </w:rPr>
        <w:t xml:space="preserve">This section provides that </w:t>
      </w:r>
      <w:r w:rsidR="00846A95" w:rsidRPr="00DB7924">
        <w:rPr>
          <w:rFonts w:ascii="Times New Roman" w:hAnsi="Times New Roman"/>
          <w:bCs/>
          <w:szCs w:val="24"/>
        </w:rPr>
        <w:t xml:space="preserve">the </w:t>
      </w:r>
      <w:r w:rsidR="006667BD" w:rsidRPr="00DB7924">
        <w:rPr>
          <w:rFonts w:ascii="Times New Roman" w:hAnsi="Times New Roman"/>
          <w:bCs/>
          <w:szCs w:val="24"/>
        </w:rPr>
        <w:t xml:space="preserve">Determination </w:t>
      </w:r>
      <w:r w:rsidR="00846A95" w:rsidRPr="00DB7924">
        <w:rPr>
          <w:rFonts w:ascii="Times New Roman" w:hAnsi="Times New Roman"/>
          <w:bCs/>
          <w:szCs w:val="24"/>
        </w:rPr>
        <w:t xml:space="preserve">commences </w:t>
      </w:r>
      <w:r w:rsidR="00337507" w:rsidRPr="00DB7924">
        <w:rPr>
          <w:rFonts w:ascii="Times New Roman" w:hAnsi="Times New Roman"/>
          <w:bCs/>
          <w:szCs w:val="24"/>
        </w:rPr>
        <w:t xml:space="preserve">on </w:t>
      </w:r>
      <w:r w:rsidR="0013396D" w:rsidRPr="00DB7924">
        <w:rPr>
          <w:rFonts w:ascii="Times New Roman" w:hAnsi="Times New Roman"/>
          <w:bCs/>
          <w:szCs w:val="24"/>
        </w:rPr>
        <w:t>the day after it is registered</w:t>
      </w:r>
      <w:r w:rsidR="00846A95" w:rsidRPr="00DB7924">
        <w:rPr>
          <w:rFonts w:ascii="Times New Roman" w:hAnsi="Times New Roman"/>
          <w:bCs/>
          <w:szCs w:val="24"/>
        </w:rPr>
        <w:t>.</w:t>
      </w:r>
    </w:p>
    <w:p w:rsidR="00B279BF" w:rsidRPr="00DB7924" w:rsidRDefault="00B279BF" w:rsidP="00294A49">
      <w:pPr>
        <w:rPr>
          <w:rFonts w:ascii="Times New Roman" w:hAnsi="Times New Roman"/>
          <w:b/>
          <w:bCs/>
          <w:szCs w:val="24"/>
        </w:rPr>
      </w:pPr>
    </w:p>
    <w:p w:rsidR="00B279BF" w:rsidRPr="00DB7924" w:rsidRDefault="00B279BF" w:rsidP="00294A49">
      <w:pPr>
        <w:rPr>
          <w:rFonts w:ascii="Times New Roman" w:hAnsi="Times New Roman"/>
          <w:b/>
          <w:bCs/>
          <w:szCs w:val="24"/>
        </w:rPr>
      </w:pPr>
      <w:r w:rsidRPr="00DB7924">
        <w:rPr>
          <w:rFonts w:ascii="Times New Roman" w:hAnsi="Times New Roman"/>
          <w:b/>
          <w:bCs/>
          <w:szCs w:val="24"/>
        </w:rPr>
        <w:t xml:space="preserve">Section </w:t>
      </w:r>
      <w:r w:rsidR="009927E0" w:rsidRPr="00DB7924">
        <w:rPr>
          <w:rFonts w:ascii="Times New Roman" w:hAnsi="Times New Roman"/>
          <w:b/>
          <w:bCs/>
          <w:szCs w:val="24"/>
        </w:rPr>
        <w:t>3</w:t>
      </w:r>
      <w:r w:rsidRPr="00DB7924">
        <w:rPr>
          <w:rFonts w:ascii="Times New Roman" w:hAnsi="Times New Roman"/>
          <w:b/>
          <w:bCs/>
          <w:szCs w:val="24"/>
        </w:rPr>
        <w:t xml:space="preserve"> – </w:t>
      </w:r>
      <w:r w:rsidR="00C8274A" w:rsidRPr="00DB7924">
        <w:rPr>
          <w:rFonts w:ascii="Times New Roman" w:hAnsi="Times New Roman"/>
          <w:b/>
          <w:bCs/>
          <w:szCs w:val="24"/>
        </w:rPr>
        <w:t>Definitions</w:t>
      </w:r>
    </w:p>
    <w:p w:rsidR="00B279BF" w:rsidRPr="00DB7924" w:rsidRDefault="00B279BF" w:rsidP="00294A49">
      <w:pPr>
        <w:rPr>
          <w:rFonts w:ascii="Times New Roman" w:hAnsi="Times New Roman"/>
          <w:b/>
          <w:bCs/>
          <w:szCs w:val="24"/>
        </w:rPr>
      </w:pPr>
    </w:p>
    <w:p w:rsidR="00D41D94" w:rsidRPr="00DB7924" w:rsidRDefault="00B279BF" w:rsidP="00B279BF">
      <w:pPr>
        <w:rPr>
          <w:rFonts w:ascii="Times New Roman" w:hAnsi="Times New Roman"/>
          <w:bCs/>
          <w:strike/>
          <w:szCs w:val="24"/>
        </w:rPr>
      </w:pPr>
      <w:r w:rsidRPr="00DB7924">
        <w:rPr>
          <w:rFonts w:ascii="Times New Roman" w:hAnsi="Times New Roman"/>
          <w:bCs/>
          <w:szCs w:val="24"/>
        </w:rPr>
        <w:t xml:space="preserve">This section provides </w:t>
      </w:r>
      <w:r w:rsidR="00733C83" w:rsidRPr="00DB7924">
        <w:rPr>
          <w:rFonts w:ascii="Times New Roman" w:hAnsi="Times New Roman"/>
          <w:bCs/>
          <w:szCs w:val="24"/>
        </w:rPr>
        <w:t xml:space="preserve">definitions for certain terms </w:t>
      </w:r>
      <w:r w:rsidR="00B07040" w:rsidRPr="00DB7924">
        <w:rPr>
          <w:rFonts w:ascii="Times New Roman" w:hAnsi="Times New Roman"/>
          <w:bCs/>
          <w:szCs w:val="24"/>
        </w:rPr>
        <w:t xml:space="preserve">used in the </w:t>
      </w:r>
      <w:r w:rsidR="006667BD" w:rsidRPr="00DB7924">
        <w:rPr>
          <w:rFonts w:ascii="Times New Roman" w:hAnsi="Times New Roman"/>
          <w:bCs/>
          <w:szCs w:val="24"/>
        </w:rPr>
        <w:t xml:space="preserve">Determination </w:t>
      </w:r>
      <w:r w:rsidR="003C17BC" w:rsidRPr="00DB7924">
        <w:rPr>
          <w:rFonts w:ascii="Times New Roman" w:hAnsi="Times New Roman"/>
          <w:bCs/>
          <w:szCs w:val="24"/>
        </w:rPr>
        <w:t xml:space="preserve">that </w:t>
      </w:r>
      <w:r w:rsidR="00733C83" w:rsidRPr="00DB7924">
        <w:rPr>
          <w:rFonts w:ascii="Times New Roman" w:hAnsi="Times New Roman"/>
          <w:bCs/>
          <w:szCs w:val="24"/>
        </w:rPr>
        <w:t>are not otherwise defined in the Act</w:t>
      </w:r>
      <w:r w:rsidR="00B07040" w:rsidRPr="00DB7924">
        <w:rPr>
          <w:rFonts w:ascii="Times New Roman" w:hAnsi="Times New Roman"/>
          <w:bCs/>
          <w:szCs w:val="24"/>
        </w:rPr>
        <w:t xml:space="preserve">.  </w:t>
      </w:r>
    </w:p>
    <w:p w:rsidR="00D41D94" w:rsidRPr="00DB7924" w:rsidRDefault="00D41D94" w:rsidP="00B279BF">
      <w:pPr>
        <w:rPr>
          <w:rFonts w:ascii="Times New Roman" w:hAnsi="Times New Roman"/>
          <w:bCs/>
          <w:strike/>
          <w:szCs w:val="24"/>
        </w:rPr>
      </w:pPr>
    </w:p>
    <w:p w:rsidR="00BA366D" w:rsidRPr="00DB7924" w:rsidRDefault="00BA366D" w:rsidP="00BA366D">
      <w:pPr>
        <w:rPr>
          <w:rFonts w:ascii="Times New Roman" w:hAnsi="Times New Roman"/>
          <w:b/>
          <w:bCs/>
          <w:szCs w:val="24"/>
        </w:rPr>
      </w:pPr>
      <w:r w:rsidRPr="00DB7924">
        <w:rPr>
          <w:rFonts w:ascii="Times New Roman" w:hAnsi="Times New Roman"/>
          <w:b/>
          <w:bCs/>
          <w:szCs w:val="24"/>
        </w:rPr>
        <w:t xml:space="preserve">Section </w:t>
      </w:r>
      <w:r w:rsidR="009927E0" w:rsidRPr="00DB7924">
        <w:rPr>
          <w:rFonts w:ascii="Times New Roman" w:hAnsi="Times New Roman"/>
          <w:b/>
          <w:bCs/>
          <w:szCs w:val="24"/>
        </w:rPr>
        <w:t>4</w:t>
      </w:r>
      <w:r w:rsidRPr="00DB7924">
        <w:rPr>
          <w:rFonts w:ascii="Times New Roman" w:hAnsi="Times New Roman"/>
          <w:b/>
          <w:bCs/>
          <w:szCs w:val="24"/>
        </w:rPr>
        <w:t xml:space="preserve"> </w:t>
      </w:r>
      <w:r w:rsidR="00487413" w:rsidRPr="00DB7924">
        <w:rPr>
          <w:rFonts w:ascii="Times New Roman" w:hAnsi="Times New Roman"/>
          <w:b/>
          <w:bCs/>
          <w:szCs w:val="24"/>
        </w:rPr>
        <w:t>–</w:t>
      </w:r>
      <w:r w:rsidRPr="00DB7924">
        <w:rPr>
          <w:rFonts w:ascii="Times New Roman" w:hAnsi="Times New Roman"/>
          <w:b/>
          <w:bCs/>
          <w:szCs w:val="24"/>
        </w:rPr>
        <w:t xml:space="preserve"> </w:t>
      </w:r>
      <w:r w:rsidR="00CA048F" w:rsidRPr="00DB7924">
        <w:rPr>
          <w:b/>
          <w:szCs w:val="24"/>
        </w:rPr>
        <w:t>Conditions of inclusion in Register—reporting and record-keeping</w:t>
      </w:r>
    </w:p>
    <w:p w:rsidR="00BA366D" w:rsidRPr="00DB7924" w:rsidRDefault="00BA366D" w:rsidP="00BA366D">
      <w:pPr>
        <w:rPr>
          <w:rFonts w:ascii="Times New Roman" w:hAnsi="Times New Roman"/>
          <w:b/>
          <w:bCs/>
          <w:strike/>
          <w:szCs w:val="24"/>
        </w:rPr>
      </w:pPr>
    </w:p>
    <w:p w:rsidR="00BA366D" w:rsidRPr="00DB7924" w:rsidRDefault="00487413" w:rsidP="00BA366D">
      <w:pPr>
        <w:rPr>
          <w:szCs w:val="24"/>
        </w:rPr>
      </w:pPr>
      <w:r w:rsidRPr="00DB7924">
        <w:rPr>
          <w:rFonts w:ascii="Times New Roman" w:hAnsi="Times New Roman"/>
          <w:bCs/>
          <w:szCs w:val="24"/>
        </w:rPr>
        <w:t xml:space="preserve">This section </w:t>
      </w:r>
      <w:r w:rsidR="002D7D22" w:rsidRPr="00DB7924">
        <w:rPr>
          <w:rFonts w:ascii="Times New Roman" w:hAnsi="Times New Roman"/>
          <w:bCs/>
          <w:szCs w:val="24"/>
        </w:rPr>
        <w:t>specifies conditions relating to reporting and record-keeping requirements that apply to the inclusion of a biological in the Register</w:t>
      </w:r>
      <w:r w:rsidRPr="00DB7924">
        <w:rPr>
          <w:szCs w:val="24"/>
        </w:rPr>
        <w:t>.</w:t>
      </w:r>
      <w:r w:rsidR="008F50E2" w:rsidRPr="00DB7924">
        <w:rPr>
          <w:szCs w:val="24"/>
        </w:rPr>
        <w:t xml:space="preserve"> The person in relation to whom the biological is included in the Register must keep records of each distribution of the biological for at least 10 years after the distribution, and must comply with any requirements relating to record-keeping or reporting set out in the document titled </w:t>
      </w:r>
      <w:r w:rsidR="008F50E2" w:rsidRPr="00DB7924">
        <w:rPr>
          <w:i/>
          <w:szCs w:val="24"/>
        </w:rPr>
        <w:t>Biovigilance Responsibilities of Sponsors of Biologicals</w:t>
      </w:r>
      <w:r w:rsidR="002B24AA" w:rsidRPr="00DB7924">
        <w:rPr>
          <w:i/>
          <w:szCs w:val="24"/>
        </w:rPr>
        <w:t xml:space="preserve"> – Australian requirements and recommendations</w:t>
      </w:r>
      <w:r w:rsidR="00E80D02" w:rsidRPr="00DB7924">
        <w:rPr>
          <w:i/>
          <w:szCs w:val="24"/>
        </w:rPr>
        <w:t xml:space="preserve"> </w:t>
      </w:r>
      <w:r w:rsidR="002B24AA" w:rsidRPr="00DB7924">
        <w:rPr>
          <w:szCs w:val="24"/>
        </w:rPr>
        <w:t>(</w:t>
      </w:r>
      <w:r w:rsidR="00E80D02" w:rsidRPr="00DB7924">
        <w:rPr>
          <w:szCs w:val="24"/>
        </w:rPr>
        <w:t>the biovigilance document)</w:t>
      </w:r>
      <w:r w:rsidR="008F50E2" w:rsidRPr="00DB7924">
        <w:rPr>
          <w:szCs w:val="24"/>
        </w:rPr>
        <w:t xml:space="preserve">, published by the Therapeutic Goods Administration in </w:t>
      </w:r>
      <w:r w:rsidR="002B24AA" w:rsidRPr="00DB7924">
        <w:rPr>
          <w:szCs w:val="24"/>
        </w:rPr>
        <w:t>December 2017</w:t>
      </w:r>
      <w:r w:rsidR="008F50E2" w:rsidRPr="00DB7924">
        <w:rPr>
          <w:szCs w:val="24"/>
        </w:rPr>
        <w:t>.</w:t>
      </w:r>
      <w:r w:rsidR="00F36FA2" w:rsidRPr="00DB7924">
        <w:rPr>
          <w:szCs w:val="24"/>
        </w:rPr>
        <w:t xml:space="preserve"> This includes, for example, requiring sponsors to report serious adverse events and serious threats to public health relating to their products, and to nominate a contact person within their organisation to the TGA for biovigilance matters</w:t>
      </w:r>
    </w:p>
    <w:p w:rsidR="008F50E2" w:rsidRPr="00DB7924" w:rsidRDefault="008F50E2" w:rsidP="00BA366D">
      <w:pPr>
        <w:rPr>
          <w:szCs w:val="24"/>
        </w:rPr>
      </w:pPr>
    </w:p>
    <w:p w:rsidR="002B3F36" w:rsidRPr="00DB7924" w:rsidRDefault="002B3F36" w:rsidP="00BA366D">
      <w:pPr>
        <w:rPr>
          <w:szCs w:val="24"/>
        </w:rPr>
      </w:pPr>
      <w:r w:rsidRPr="00DB7924">
        <w:rPr>
          <w:szCs w:val="24"/>
        </w:rPr>
        <w:t xml:space="preserve">The ten-year record-keeping requirement is consistent with conditions that have been imposed on the inclusion of biologicals on the Register under section 32ED of the Act at the time those biologicals have been so included. </w:t>
      </w:r>
    </w:p>
    <w:p w:rsidR="002B3F36" w:rsidRPr="00DB7924" w:rsidRDefault="002B3F36" w:rsidP="00BA366D">
      <w:pPr>
        <w:rPr>
          <w:szCs w:val="24"/>
        </w:rPr>
      </w:pPr>
    </w:p>
    <w:p w:rsidR="008F50E2" w:rsidRPr="00DB7924" w:rsidRDefault="008F50E2" w:rsidP="00BA366D">
      <w:pPr>
        <w:rPr>
          <w:iCs/>
          <w:szCs w:val="24"/>
        </w:rPr>
      </w:pPr>
      <w:r w:rsidRPr="00DB7924">
        <w:rPr>
          <w:szCs w:val="24"/>
        </w:rPr>
        <w:t>The</w:t>
      </w:r>
      <w:r w:rsidR="00F36FA2" w:rsidRPr="00DB7924">
        <w:rPr>
          <w:szCs w:val="24"/>
        </w:rPr>
        <w:t xml:space="preserve"> </w:t>
      </w:r>
      <w:r w:rsidRPr="00DB7924">
        <w:rPr>
          <w:szCs w:val="24"/>
        </w:rPr>
        <w:t xml:space="preserve">requirements </w:t>
      </w:r>
      <w:r w:rsidR="00BD6ECA" w:rsidRPr="00DB7924">
        <w:rPr>
          <w:szCs w:val="24"/>
        </w:rPr>
        <w:t xml:space="preserve">in the biovigilance document </w:t>
      </w:r>
      <w:r w:rsidRPr="00DB7924">
        <w:rPr>
          <w:szCs w:val="24"/>
        </w:rPr>
        <w:t xml:space="preserve">are </w:t>
      </w:r>
      <w:r w:rsidR="00F36FA2" w:rsidRPr="00DB7924">
        <w:rPr>
          <w:szCs w:val="24"/>
        </w:rPr>
        <w:t>similar</w:t>
      </w:r>
      <w:r w:rsidRPr="00DB7924">
        <w:rPr>
          <w:szCs w:val="24"/>
        </w:rPr>
        <w:t xml:space="preserve"> to those applying to medicines under </w:t>
      </w:r>
      <w:r w:rsidR="00FA11FA" w:rsidRPr="00DB7924">
        <w:rPr>
          <w:szCs w:val="24"/>
        </w:rPr>
        <w:t xml:space="preserve">regulation 15A of the </w:t>
      </w:r>
      <w:r w:rsidR="00FA11FA" w:rsidRPr="00DB7924">
        <w:rPr>
          <w:i/>
          <w:szCs w:val="24"/>
        </w:rPr>
        <w:t>Therapeutic Goods Regulations 1990</w:t>
      </w:r>
      <w:r w:rsidR="00FA11FA" w:rsidRPr="00DB7924">
        <w:rPr>
          <w:szCs w:val="24"/>
        </w:rPr>
        <w:t xml:space="preserve"> and the document titled </w:t>
      </w:r>
      <w:r w:rsidR="00FA11FA" w:rsidRPr="00DB7924">
        <w:rPr>
          <w:i/>
          <w:iCs/>
          <w:szCs w:val="24"/>
        </w:rPr>
        <w:t>Pharmacovigilance Responsibilities of Medicine Sponsors</w:t>
      </w:r>
      <w:r w:rsidR="00FA11FA" w:rsidRPr="00DB7924">
        <w:rPr>
          <w:iCs/>
          <w:szCs w:val="24"/>
        </w:rPr>
        <w:t>.</w:t>
      </w:r>
    </w:p>
    <w:p w:rsidR="00E80D02" w:rsidRPr="00DB7924" w:rsidRDefault="00E80D02" w:rsidP="00BA366D">
      <w:pPr>
        <w:rPr>
          <w:iCs/>
          <w:szCs w:val="24"/>
        </w:rPr>
      </w:pPr>
    </w:p>
    <w:p w:rsidR="00E80D02" w:rsidRPr="00DB7924" w:rsidRDefault="00E80D02" w:rsidP="00BA366D">
      <w:pPr>
        <w:rPr>
          <w:rFonts w:ascii="Times New Roman" w:hAnsi="Times New Roman"/>
          <w:bCs/>
          <w:szCs w:val="24"/>
        </w:rPr>
      </w:pPr>
      <w:r w:rsidRPr="00DB7924">
        <w:rPr>
          <w:iCs/>
          <w:szCs w:val="24"/>
        </w:rPr>
        <w:t>The version of the biovigilance document incorporated by reference into the Determination is the version in place when the Determination commences. Copies of the biovigilance document can be downloaded, free of charge, from the TGA website (www.tga.gov.au).</w:t>
      </w:r>
    </w:p>
    <w:p w:rsidR="00487413" w:rsidRPr="00DB7924" w:rsidRDefault="00487413" w:rsidP="00BA366D">
      <w:pPr>
        <w:rPr>
          <w:rFonts w:ascii="Times New Roman" w:hAnsi="Times New Roman"/>
          <w:bCs/>
          <w:szCs w:val="24"/>
        </w:rPr>
      </w:pPr>
    </w:p>
    <w:p w:rsidR="00BA366D" w:rsidRPr="00DB7924" w:rsidRDefault="00BA366D" w:rsidP="00BA366D">
      <w:pPr>
        <w:rPr>
          <w:rFonts w:ascii="Times New Roman" w:hAnsi="Times New Roman"/>
          <w:b/>
          <w:bCs/>
          <w:szCs w:val="24"/>
        </w:rPr>
      </w:pPr>
      <w:r w:rsidRPr="00DB7924">
        <w:rPr>
          <w:rFonts w:ascii="Times New Roman" w:hAnsi="Times New Roman"/>
          <w:b/>
          <w:bCs/>
          <w:szCs w:val="24"/>
        </w:rPr>
        <w:t xml:space="preserve">Section </w:t>
      </w:r>
      <w:r w:rsidR="009927E0" w:rsidRPr="00DB7924">
        <w:rPr>
          <w:rFonts w:ascii="Times New Roman" w:hAnsi="Times New Roman"/>
          <w:b/>
          <w:bCs/>
          <w:szCs w:val="24"/>
        </w:rPr>
        <w:t>5</w:t>
      </w:r>
      <w:r w:rsidRPr="00DB7924">
        <w:rPr>
          <w:rFonts w:ascii="Times New Roman" w:hAnsi="Times New Roman"/>
          <w:b/>
          <w:bCs/>
          <w:szCs w:val="24"/>
        </w:rPr>
        <w:t xml:space="preserve"> – </w:t>
      </w:r>
      <w:r w:rsidR="00CA048F" w:rsidRPr="00DB7924">
        <w:rPr>
          <w:b/>
          <w:szCs w:val="24"/>
        </w:rPr>
        <w:t>Conditions of inclusion in Register—variations</w:t>
      </w:r>
    </w:p>
    <w:p w:rsidR="00BA366D" w:rsidRPr="00DB7924" w:rsidRDefault="00BA366D" w:rsidP="00BA366D">
      <w:pPr>
        <w:rPr>
          <w:rFonts w:ascii="Times New Roman" w:hAnsi="Times New Roman"/>
          <w:b/>
          <w:bCs/>
          <w:szCs w:val="24"/>
        </w:rPr>
      </w:pPr>
    </w:p>
    <w:p w:rsidR="00487413" w:rsidRPr="00DB7924" w:rsidRDefault="00BD6ECA" w:rsidP="00294A49">
      <w:pPr>
        <w:rPr>
          <w:szCs w:val="24"/>
        </w:rPr>
      </w:pPr>
      <w:r w:rsidRPr="00DB7924">
        <w:rPr>
          <w:rFonts w:ascii="Times New Roman" w:hAnsi="Times New Roman"/>
          <w:bCs/>
          <w:szCs w:val="24"/>
        </w:rPr>
        <w:t xml:space="preserve">This section specifies that it is a condition of inclusion of a biological in the Register that the </w:t>
      </w:r>
      <w:r w:rsidRPr="00DB7924">
        <w:rPr>
          <w:szCs w:val="24"/>
        </w:rPr>
        <w:t>person in relation to whom the biological is included in the Register not implement a variation to, or in relation to, the biological before the Secretary approves the variation by varying the entry in the Register that relates to the biological under section 9D of the Act.</w:t>
      </w:r>
    </w:p>
    <w:p w:rsidR="00D72278" w:rsidRPr="00DB7924" w:rsidRDefault="00D72278" w:rsidP="00294A49">
      <w:pPr>
        <w:rPr>
          <w:szCs w:val="24"/>
        </w:rPr>
      </w:pPr>
    </w:p>
    <w:p w:rsidR="00D72278" w:rsidRPr="00DB7924" w:rsidRDefault="00D72278" w:rsidP="00294A49">
      <w:pPr>
        <w:rPr>
          <w:rFonts w:ascii="Times New Roman" w:hAnsi="Times New Roman"/>
          <w:bCs/>
          <w:szCs w:val="24"/>
        </w:rPr>
      </w:pPr>
      <w:r w:rsidRPr="00DB7924">
        <w:rPr>
          <w:szCs w:val="24"/>
        </w:rPr>
        <w:lastRenderedPageBreak/>
        <w:t>This condition will ensure that the biological supplied by the sponsor will be the same as the biological approved under the Act, either at the time it is included in the Register or subsequently when it is varied.</w:t>
      </w:r>
    </w:p>
    <w:p w:rsidR="002B3F36" w:rsidRPr="00DB7924" w:rsidRDefault="002B3F36" w:rsidP="000D45DC">
      <w:pPr>
        <w:rPr>
          <w:bCs/>
          <w:szCs w:val="24"/>
        </w:rPr>
      </w:pPr>
    </w:p>
    <w:p w:rsidR="00487413" w:rsidRPr="00DB7924" w:rsidRDefault="002B3F36" w:rsidP="000D45DC">
      <w:pPr>
        <w:rPr>
          <w:bCs/>
          <w:szCs w:val="24"/>
        </w:rPr>
      </w:pPr>
      <w:r w:rsidRPr="00DB7924">
        <w:rPr>
          <w:bCs/>
          <w:szCs w:val="24"/>
        </w:rPr>
        <w:t xml:space="preserve">This condition </w:t>
      </w:r>
      <w:r w:rsidRPr="00DB7924">
        <w:rPr>
          <w:szCs w:val="24"/>
        </w:rPr>
        <w:t>is consistent with conditions that have been imposed on the inclusion of biologicals on the Register under section 32ED of the Act at the time those biologicals have been so included.</w:t>
      </w:r>
    </w:p>
    <w:p w:rsidR="000917B7" w:rsidRPr="00DB7924" w:rsidRDefault="000917B7" w:rsidP="00B279BF">
      <w:pPr>
        <w:rPr>
          <w:rFonts w:ascii="Times New Roman" w:hAnsi="Times New Roman"/>
          <w:bCs/>
          <w:szCs w:val="24"/>
        </w:rPr>
      </w:pPr>
    </w:p>
    <w:p w:rsidR="00294A49" w:rsidRPr="00DB7924" w:rsidRDefault="00294A49">
      <w:pPr>
        <w:spacing w:after="200" w:line="276" w:lineRule="auto"/>
        <w:rPr>
          <w:rFonts w:ascii="Times New Roman" w:hAnsi="Times New Roman"/>
          <w:b/>
          <w:bCs/>
          <w:szCs w:val="24"/>
        </w:rPr>
      </w:pPr>
      <w:r w:rsidRPr="00DB7924">
        <w:rPr>
          <w:rFonts w:ascii="Times New Roman" w:hAnsi="Times New Roman"/>
          <w:b/>
          <w:bCs/>
          <w:szCs w:val="24"/>
        </w:rPr>
        <w:br w:type="page"/>
      </w:r>
    </w:p>
    <w:p w:rsidR="00294A49" w:rsidRPr="00DB7924" w:rsidRDefault="00294A49" w:rsidP="00294A49">
      <w:pPr>
        <w:jc w:val="right"/>
        <w:rPr>
          <w:rFonts w:ascii="Times New Roman" w:hAnsi="Times New Roman"/>
          <w:b/>
          <w:bCs/>
          <w:szCs w:val="24"/>
        </w:rPr>
      </w:pPr>
      <w:r w:rsidRPr="00DB7924">
        <w:rPr>
          <w:rFonts w:ascii="Times New Roman" w:hAnsi="Times New Roman"/>
          <w:b/>
          <w:bCs/>
          <w:szCs w:val="24"/>
        </w:rPr>
        <w:lastRenderedPageBreak/>
        <w:t>Attachment B</w:t>
      </w:r>
    </w:p>
    <w:p w:rsidR="00294A49" w:rsidRPr="00DB7924" w:rsidRDefault="00294A49" w:rsidP="007231B2">
      <w:pPr>
        <w:rPr>
          <w:rFonts w:ascii="Times New Roman" w:hAnsi="Times New Roman"/>
          <w:b/>
          <w:bCs/>
          <w:szCs w:val="24"/>
        </w:rPr>
      </w:pPr>
    </w:p>
    <w:p w:rsidR="0030123E" w:rsidRPr="00DB7924" w:rsidRDefault="00846A95" w:rsidP="007231B2">
      <w:pPr>
        <w:rPr>
          <w:rFonts w:ascii="Times New Roman" w:hAnsi="Times New Roman"/>
          <w:b/>
          <w:bCs/>
          <w:szCs w:val="24"/>
        </w:rPr>
      </w:pPr>
      <w:r w:rsidRPr="00DB7924">
        <w:rPr>
          <w:rFonts w:ascii="Times New Roman" w:hAnsi="Times New Roman"/>
          <w:b/>
          <w:bCs/>
          <w:szCs w:val="24"/>
        </w:rPr>
        <w:t>Statement of compatibility with human rights</w:t>
      </w:r>
    </w:p>
    <w:p w:rsidR="0030123E" w:rsidRPr="00DB7924" w:rsidRDefault="0030123E" w:rsidP="007231B2">
      <w:pPr>
        <w:rPr>
          <w:rFonts w:ascii="Times New Roman" w:hAnsi="Times New Roman"/>
          <w:bCs/>
          <w:szCs w:val="24"/>
        </w:rPr>
      </w:pPr>
    </w:p>
    <w:p w:rsidR="007231B2" w:rsidRPr="00DB7924" w:rsidRDefault="00350252" w:rsidP="0030123E">
      <w:pPr>
        <w:rPr>
          <w:rFonts w:ascii="Times New Roman" w:hAnsi="Times New Roman"/>
          <w:szCs w:val="24"/>
        </w:rPr>
      </w:pPr>
      <w:r w:rsidRPr="00DB7924">
        <w:rPr>
          <w:rFonts w:ascii="Times New Roman" w:hAnsi="Times New Roman"/>
          <w:szCs w:val="24"/>
        </w:rPr>
        <w:t xml:space="preserve">This statement </w:t>
      </w:r>
      <w:r w:rsidR="00045BDF" w:rsidRPr="00DB7924">
        <w:rPr>
          <w:rFonts w:ascii="Times New Roman" w:hAnsi="Times New Roman"/>
          <w:szCs w:val="24"/>
        </w:rPr>
        <w:t xml:space="preserve">is </w:t>
      </w:r>
      <w:r w:rsidRPr="00DB7924">
        <w:rPr>
          <w:rFonts w:ascii="Times New Roman" w:hAnsi="Times New Roman"/>
          <w:szCs w:val="24"/>
        </w:rPr>
        <w:t>p</w:t>
      </w:r>
      <w:r w:rsidR="007231B2" w:rsidRPr="00DB7924">
        <w:rPr>
          <w:rFonts w:ascii="Times New Roman" w:hAnsi="Times New Roman"/>
          <w:szCs w:val="24"/>
        </w:rPr>
        <w:t xml:space="preserve">repared in accordance with </w:t>
      </w:r>
      <w:r w:rsidR="00F84730" w:rsidRPr="00DB7924">
        <w:rPr>
          <w:rFonts w:ascii="Times New Roman" w:hAnsi="Times New Roman"/>
          <w:szCs w:val="24"/>
        </w:rPr>
        <w:t xml:space="preserve">subsection 9(1) </w:t>
      </w:r>
      <w:r w:rsidR="007231B2" w:rsidRPr="00DB7924">
        <w:rPr>
          <w:rFonts w:ascii="Times New Roman" w:hAnsi="Times New Roman"/>
          <w:szCs w:val="24"/>
        </w:rPr>
        <w:t xml:space="preserve">of the </w:t>
      </w:r>
      <w:r w:rsidR="007231B2" w:rsidRPr="00DB7924">
        <w:rPr>
          <w:rFonts w:ascii="Times New Roman" w:hAnsi="Times New Roman"/>
          <w:i/>
          <w:szCs w:val="24"/>
        </w:rPr>
        <w:t>Human Rights (Parliamentary Scrutiny) Act 2011</w:t>
      </w:r>
      <w:r w:rsidRPr="00DB7924">
        <w:rPr>
          <w:rFonts w:ascii="Times New Roman" w:hAnsi="Times New Roman"/>
          <w:szCs w:val="24"/>
        </w:rPr>
        <w:t>.</w:t>
      </w:r>
    </w:p>
    <w:p w:rsidR="0030123E" w:rsidRPr="00DB7924" w:rsidRDefault="0030123E" w:rsidP="0030123E">
      <w:pPr>
        <w:rPr>
          <w:rFonts w:ascii="Times New Roman" w:hAnsi="Times New Roman"/>
          <w:szCs w:val="24"/>
        </w:rPr>
      </w:pPr>
    </w:p>
    <w:p w:rsidR="0030123E" w:rsidRPr="00DB7924" w:rsidRDefault="00CA048F" w:rsidP="0030123E">
      <w:pPr>
        <w:rPr>
          <w:rFonts w:ascii="Times New Roman" w:hAnsi="Times New Roman"/>
          <w:b/>
          <w:i/>
          <w:szCs w:val="24"/>
        </w:rPr>
      </w:pPr>
      <w:r w:rsidRPr="00DB7924">
        <w:rPr>
          <w:b/>
          <w:i/>
          <w:szCs w:val="24"/>
        </w:rPr>
        <w:t>Therapeutic Goods (Biologicals—Conditions of Inclusion in Register) Determination 2018</w:t>
      </w:r>
    </w:p>
    <w:p w:rsidR="0030123E" w:rsidRPr="00DB7924" w:rsidRDefault="0030123E" w:rsidP="0030123E">
      <w:pPr>
        <w:rPr>
          <w:rFonts w:ascii="Times New Roman" w:hAnsi="Times New Roman"/>
          <w:szCs w:val="24"/>
        </w:rPr>
      </w:pPr>
    </w:p>
    <w:p w:rsidR="0030123E" w:rsidRPr="00DB7924" w:rsidRDefault="0030123E" w:rsidP="0030123E">
      <w:pPr>
        <w:rPr>
          <w:rFonts w:ascii="Times New Roman" w:hAnsi="Times New Roman"/>
          <w:szCs w:val="24"/>
        </w:rPr>
      </w:pPr>
      <w:r w:rsidRPr="00DB7924">
        <w:rPr>
          <w:rFonts w:ascii="Times New Roman" w:hAnsi="Times New Roman"/>
          <w:szCs w:val="24"/>
        </w:rPr>
        <w:t xml:space="preserve">The </w:t>
      </w:r>
      <w:r w:rsidR="00CA048F" w:rsidRPr="00DB7924">
        <w:rPr>
          <w:i/>
          <w:szCs w:val="24"/>
        </w:rPr>
        <w:t>Therapeutic Goods (Biologicals—Conditions of Inclusion in Register) Determination 2018</w:t>
      </w:r>
      <w:r w:rsidR="00820BA2" w:rsidRPr="00DB7924">
        <w:rPr>
          <w:rFonts w:ascii="Times New Roman" w:hAnsi="Times New Roman"/>
          <w:i/>
          <w:szCs w:val="24"/>
        </w:rPr>
        <w:t xml:space="preserve"> </w:t>
      </w:r>
      <w:r w:rsidR="00462DFB" w:rsidRPr="00DB7924">
        <w:rPr>
          <w:rFonts w:ascii="Times New Roman" w:hAnsi="Times New Roman"/>
          <w:szCs w:val="24"/>
        </w:rPr>
        <w:t xml:space="preserve">is </w:t>
      </w:r>
      <w:r w:rsidR="007231B2" w:rsidRPr="00DB7924">
        <w:rPr>
          <w:rFonts w:ascii="Times New Roman" w:hAnsi="Times New Roman"/>
          <w:szCs w:val="24"/>
        </w:rPr>
        <w:t xml:space="preserve">compatible with the human rights and freedoms recognised or declared in the international instruments listed in section 3 of the </w:t>
      </w:r>
      <w:r w:rsidR="007231B2" w:rsidRPr="00DB7924">
        <w:rPr>
          <w:rFonts w:ascii="Times New Roman" w:hAnsi="Times New Roman"/>
          <w:i/>
          <w:szCs w:val="24"/>
        </w:rPr>
        <w:t>Human Rights (Parliamentary Scrutiny) Act 2011</w:t>
      </w:r>
      <w:r w:rsidR="007231B2" w:rsidRPr="00DB7924">
        <w:rPr>
          <w:rFonts w:ascii="Times New Roman" w:hAnsi="Times New Roman"/>
          <w:szCs w:val="24"/>
        </w:rPr>
        <w:t>.</w:t>
      </w:r>
    </w:p>
    <w:p w:rsidR="0030123E" w:rsidRPr="00DB7924" w:rsidRDefault="0030123E" w:rsidP="0030123E">
      <w:pPr>
        <w:rPr>
          <w:rFonts w:ascii="Times New Roman" w:hAnsi="Times New Roman"/>
          <w:szCs w:val="24"/>
        </w:rPr>
      </w:pPr>
      <w:bookmarkStart w:id="0" w:name="_GoBack"/>
      <w:bookmarkEnd w:id="0"/>
    </w:p>
    <w:p w:rsidR="000A5AE3" w:rsidRPr="00DB7924" w:rsidRDefault="00862B50" w:rsidP="0030123E">
      <w:pPr>
        <w:rPr>
          <w:rFonts w:ascii="Times New Roman" w:hAnsi="Times New Roman"/>
          <w:b/>
          <w:szCs w:val="24"/>
        </w:rPr>
      </w:pPr>
      <w:r w:rsidRPr="00DB7924">
        <w:rPr>
          <w:rFonts w:ascii="Times New Roman" w:hAnsi="Times New Roman"/>
          <w:b/>
          <w:szCs w:val="24"/>
        </w:rPr>
        <w:t>Overview of legislative instrument</w:t>
      </w:r>
    </w:p>
    <w:p w:rsidR="000A5AE3" w:rsidRPr="00DB7924" w:rsidRDefault="000A5AE3" w:rsidP="0030123E">
      <w:pPr>
        <w:rPr>
          <w:rFonts w:ascii="Times New Roman" w:hAnsi="Times New Roman"/>
          <w:szCs w:val="24"/>
        </w:rPr>
      </w:pPr>
    </w:p>
    <w:p w:rsidR="004F2982" w:rsidRPr="00DB7924" w:rsidRDefault="004F2982" w:rsidP="004F2982">
      <w:pPr>
        <w:autoSpaceDE w:val="0"/>
        <w:autoSpaceDN w:val="0"/>
        <w:adjustRightInd w:val="0"/>
        <w:rPr>
          <w:szCs w:val="24"/>
        </w:rPr>
      </w:pPr>
      <w:proofErr w:type="gramStart"/>
      <w:r w:rsidRPr="00DB7924">
        <w:rPr>
          <w:szCs w:val="24"/>
        </w:rPr>
        <w:t xml:space="preserve">The </w:t>
      </w:r>
      <w:r w:rsidRPr="00DB7924">
        <w:rPr>
          <w:i/>
          <w:szCs w:val="24"/>
        </w:rPr>
        <w:t xml:space="preserve">Therapeutic Goods (Biologicals—Conditions of Inclusion in Register) Determination 2018 </w:t>
      </w:r>
      <w:r w:rsidR="007A44B4" w:rsidRPr="00DB7924">
        <w:rPr>
          <w:szCs w:val="24"/>
        </w:rPr>
        <w:t>(</w:t>
      </w:r>
      <w:r w:rsidRPr="00DB7924">
        <w:rPr>
          <w:szCs w:val="24"/>
        </w:rPr>
        <w:t xml:space="preserve">the Determination) is made under section 32EC of the Act, and sets out conditions applying to the inclusion of biologicals in the </w:t>
      </w:r>
      <w:r w:rsidR="00E37649" w:rsidRPr="00DB7924">
        <w:rPr>
          <w:szCs w:val="24"/>
        </w:rPr>
        <w:t xml:space="preserve">Australian </w:t>
      </w:r>
      <w:r w:rsidRPr="00DB7924">
        <w:rPr>
          <w:szCs w:val="24"/>
        </w:rPr>
        <w:t>Register</w:t>
      </w:r>
      <w:r w:rsidR="007A44B4" w:rsidRPr="00DB7924">
        <w:rPr>
          <w:szCs w:val="24"/>
        </w:rPr>
        <w:t xml:space="preserve"> of Therapeutic Goods (</w:t>
      </w:r>
      <w:r w:rsidR="00E37649" w:rsidRPr="00DB7924">
        <w:rPr>
          <w:szCs w:val="24"/>
        </w:rPr>
        <w:t>the Register)</w:t>
      </w:r>
      <w:r w:rsidRPr="00DB7924">
        <w:rPr>
          <w:szCs w:val="24"/>
        </w:rPr>
        <w:t>.</w:t>
      </w:r>
      <w:proofErr w:type="gramEnd"/>
      <w:r w:rsidRPr="00DB7924">
        <w:rPr>
          <w:szCs w:val="24"/>
        </w:rPr>
        <w:t xml:space="preserve"> The conditions relate to reporting, record-keeping and the implementation of variations.</w:t>
      </w:r>
    </w:p>
    <w:p w:rsidR="00E0552A" w:rsidRPr="00DB7924" w:rsidRDefault="00E0552A" w:rsidP="00EF1A58">
      <w:pPr>
        <w:rPr>
          <w:rFonts w:ascii="Times New Roman" w:hAnsi="Times New Roman"/>
          <w:szCs w:val="24"/>
        </w:rPr>
      </w:pPr>
    </w:p>
    <w:p w:rsidR="007231B2" w:rsidRPr="00DB7924" w:rsidRDefault="007231B2" w:rsidP="0030123E">
      <w:pPr>
        <w:rPr>
          <w:rFonts w:ascii="Times New Roman" w:hAnsi="Times New Roman"/>
          <w:b/>
          <w:szCs w:val="24"/>
        </w:rPr>
      </w:pPr>
      <w:r w:rsidRPr="00DB7924">
        <w:rPr>
          <w:rFonts w:ascii="Times New Roman" w:hAnsi="Times New Roman"/>
          <w:b/>
          <w:szCs w:val="24"/>
        </w:rPr>
        <w:t>Human rights implications</w:t>
      </w:r>
    </w:p>
    <w:p w:rsidR="0030123E" w:rsidRPr="00DB7924" w:rsidRDefault="0030123E" w:rsidP="0030123E">
      <w:pPr>
        <w:rPr>
          <w:rFonts w:ascii="Times New Roman" w:hAnsi="Times New Roman"/>
          <w:szCs w:val="24"/>
        </w:rPr>
      </w:pPr>
    </w:p>
    <w:p w:rsidR="007231B2" w:rsidRPr="00DB7924" w:rsidRDefault="008C48B0" w:rsidP="0030123E">
      <w:pPr>
        <w:rPr>
          <w:rFonts w:ascii="Times New Roman" w:hAnsi="Times New Roman"/>
          <w:szCs w:val="24"/>
        </w:rPr>
      </w:pPr>
      <w:r w:rsidRPr="00DB7924">
        <w:rPr>
          <w:rFonts w:ascii="Times New Roman" w:hAnsi="Times New Roman"/>
          <w:szCs w:val="24"/>
        </w:rPr>
        <w:t>As the Determination</w:t>
      </w:r>
      <w:r w:rsidR="00E37649" w:rsidRPr="00DB7924">
        <w:rPr>
          <w:rFonts w:ascii="Times New Roman" w:hAnsi="Times New Roman"/>
          <w:szCs w:val="24"/>
        </w:rPr>
        <w:t xml:space="preserve">’s only function is to set out conditions applying to the inclusion of biologicals in the Register, it </w:t>
      </w:r>
      <w:r w:rsidR="007231B2" w:rsidRPr="00DB7924">
        <w:rPr>
          <w:rFonts w:ascii="Times New Roman" w:hAnsi="Times New Roman"/>
          <w:szCs w:val="24"/>
        </w:rPr>
        <w:t>does not engage any of the applicable rights or freedoms.</w:t>
      </w:r>
    </w:p>
    <w:p w:rsidR="0030123E" w:rsidRPr="00DB7924" w:rsidRDefault="0030123E" w:rsidP="0030123E">
      <w:pPr>
        <w:rPr>
          <w:rFonts w:ascii="Times New Roman" w:hAnsi="Times New Roman"/>
          <w:szCs w:val="24"/>
        </w:rPr>
      </w:pPr>
    </w:p>
    <w:p w:rsidR="0030123E" w:rsidRPr="00DB7924" w:rsidRDefault="0030123E" w:rsidP="0030123E">
      <w:pPr>
        <w:rPr>
          <w:rFonts w:ascii="Times New Roman" w:hAnsi="Times New Roman"/>
          <w:b/>
          <w:szCs w:val="24"/>
        </w:rPr>
      </w:pPr>
      <w:r w:rsidRPr="00DB7924">
        <w:rPr>
          <w:rFonts w:ascii="Times New Roman" w:hAnsi="Times New Roman"/>
          <w:b/>
          <w:szCs w:val="24"/>
        </w:rPr>
        <w:t>Conclusion</w:t>
      </w:r>
    </w:p>
    <w:p w:rsidR="0030123E" w:rsidRPr="00DB7924" w:rsidRDefault="0030123E" w:rsidP="0030123E">
      <w:pPr>
        <w:rPr>
          <w:rFonts w:ascii="Times New Roman" w:hAnsi="Times New Roman"/>
          <w:szCs w:val="24"/>
        </w:rPr>
      </w:pPr>
    </w:p>
    <w:p w:rsidR="0030123E" w:rsidRPr="00DB7924" w:rsidRDefault="0030123E" w:rsidP="0030123E">
      <w:pPr>
        <w:rPr>
          <w:rFonts w:ascii="Times New Roman" w:hAnsi="Times New Roman"/>
          <w:szCs w:val="24"/>
        </w:rPr>
      </w:pPr>
      <w:r w:rsidRPr="00DB7924">
        <w:rPr>
          <w:rFonts w:ascii="Times New Roman" w:hAnsi="Times New Roman"/>
          <w:szCs w:val="24"/>
        </w:rPr>
        <w:t>This instrument is compatible with human rights as it does not raise any human rights issues</w:t>
      </w:r>
      <w:r w:rsidR="000A5AE3" w:rsidRPr="00DB7924">
        <w:rPr>
          <w:rFonts w:ascii="Times New Roman" w:hAnsi="Times New Roman"/>
          <w:szCs w:val="24"/>
        </w:rPr>
        <w:t>.</w:t>
      </w:r>
    </w:p>
    <w:p w:rsidR="007231B2" w:rsidRPr="00DB7924" w:rsidRDefault="007231B2" w:rsidP="000A5AE3">
      <w:pPr>
        <w:rPr>
          <w:rFonts w:ascii="Times New Roman" w:hAnsi="Times New Roman"/>
          <w:szCs w:val="24"/>
        </w:rPr>
      </w:pPr>
    </w:p>
    <w:p w:rsidR="000A5AE3" w:rsidRPr="00DB7924" w:rsidRDefault="000A5AE3" w:rsidP="000A5AE3">
      <w:pPr>
        <w:rPr>
          <w:rFonts w:ascii="Times New Roman" w:hAnsi="Times New Roman"/>
          <w:szCs w:val="24"/>
        </w:rPr>
      </w:pPr>
    </w:p>
    <w:p w:rsidR="007231B2" w:rsidRPr="00DB7924" w:rsidRDefault="00A828AF" w:rsidP="000A5AE3">
      <w:pPr>
        <w:rPr>
          <w:rFonts w:ascii="Times New Roman" w:hAnsi="Times New Roman"/>
          <w:b/>
          <w:szCs w:val="24"/>
        </w:rPr>
      </w:pPr>
      <w:r w:rsidRPr="00DB7924">
        <w:rPr>
          <w:rFonts w:ascii="Times New Roman" w:hAnsi="Times New Roman"/>
          <w:b/>
          <w:szCs w:val="24"/>
        </w:rPr>
        <w:t xml:space="preserve">Dr </w:t>
      </w:r>
      <w:r w:rsidR="002B24AA" w:rsidRPr="00DB7924">
        <w:rPr>
          <w:rFonts w:ascii="Times New Roman" w:hAnsi="Times New Roman"/>
          <w:b/>
          <w:szCs w:val="24"/>
        </w:rPr>
        <w:t>Larry Kelly</w:t>
      </w:r>
      <w:r w:rsidR="007231B2" w:rsidRPr="00DB7924">
        <w:rPr>
          <w:rFonts w:ascii="Times New Roman" w:hAnsi="Times New Roman"/>
          <w:b/>
          <w:szCs w:val="24"/>
        </w:rPr>
        <w:t xml:space="preserve">, delegate of the </w:t>
      </w:r>
      <w:r w:rsidR="00CA048F" w:rsidRPr="00DB7924">
        <w:rPr>
          <w:rFonts w:ascii="Times New Roman" w:hAnsi="Times New Roman"/>
          <w:b/>
          <w:szCs w:val="24"/>
        </w:rPr>
        <w:t>Minister for</w:t>
      </w:r>
      <w:r w:rsidR="002757A6" w:rsidRPr="00DB7924">
        <w:rPr>
          <w:rFonts w:ascii="Times New Roman" w:hAnsi="Times New Roman"/>
          <w:b/>
          <w:szCs w:val="24"/>
        </w:rPr>
        <w:t xml:space="preserve"> </w:t>
      </w:r>
      <w:r w:rsidR="007231B2" w:rsidRPr="00DB7924">
        <w:rPr>
          <w:rFonts w:ascii="Times New Roman" w:hAnsi="Times New Roman"/>
          <w:b/>
          <w:szCs w:val="24"/>
        </w:rPr>
        <w:t>Health</w:t>
      </w:r>
    </w:p>
    <w:sectPr w:rsidR="007231B2" w:rsidRPr="00DB7924" w:rsidSect="000675AB">
      <w:headerReference w:type="even" r:id="rId9"/>
      <w:headerReference w:type="default" r:id="rId10"/>
      <w:footerReference w:type="default" r:id="rId11"/>
      <w:footerReference w:type="first" r:id="rId12"/>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2CC" w:rsidRDefault="003622CC">
      <w:r>
        <w:separator/>
      </w:r>
    </w:p>
  </w:endnote>
  <w:endnote w:type="continuationSeparator" w:id="0">
    <w:p w:rsidR="003622CC" w:rsidRDefault="0036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972775"/>
      <w:docPartObj>
        <w:docPartGallery w:val="Page Numbers (Bottom of Page)"/>
        <w:docPartUnique/>
      </w:docPartObj>
    </w:sdtPr>
    <w:sdtEndPr>
      <w:rPr>
        <w:noProof/>
      </w:rPr>
    </w:sdtEndPr>
    <w:sdtContent>
      <w:p w:rsidR="00A51246" w:rsidRDefault="00A51246">
        <w:pPr>
          <w:pStyle w:val="Footer"/>
          <w:jc w:val="right"/>
        </w:pPr>
        <w:r>
          <w:fldChar w:fldCharType="begin"/>
        </w:r>
        <w:r>
          <w:instrText xml:space="preserve"> PAGE   \* MERGEFORMAT </w:instrText>
        </w:r>
        <w:r>
          <w:fldChar w:fldCharType="separate"/>
        </w:r>
        <w:r w:rsidR="006C3E06">
          <w:rPr>
            <w:noProof/>
          </w:rPr>
          <w:t>5</w:t>
        </w:r>
        <w:r>
          <w:rPr>
            <w:noProof/>
          </w:rPr>
          <w:fldChar w:fldCharType="end"/>
        </w:r>
      </w:p>
    </w:sdtContent>
  </w:sdt>
  <w:p w:rsidR="00A51246" w:rsidRPr="00877529" w:rsidRDefault="00A51246" w:rsidP="008775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46" w:rsidRDefault="00A51246" w:rsidP="007F5E4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2CC" w:rsidRDefault="003622CC">
      <w:r>
        <w:separator/>
      </w:r>
    </w:p>
  </w:footnote>
  <w:footnote w:type="continuationSeparator" w:id="0">
    <w:p w:rsidR="003622CC" w:rsidRDefault="00362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46" w:rsidRDefault="00A51246"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1246" w:rsidRDefault="00A512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46" w:rsidRDefault="00A51246" w:rsidP="00AD1943">
    <w:pPr>
      <w:pStyle w:val="Header"/>
      <w:tabs>
        <w:tab w:val="clear" w:pos="4153"/>
        <w:tab w:val="clear" w:pos="8306"/>
        <w:tab w:val="left" w:pos="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2721"/>
    <w:multiLevelType w:val="hybridMultilevel"/>
    <w:tmpl w:val="CA281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B2"/>
    <w:rsid w:val="00012656"/>
    <w:rsid w:val="00013323"/>
    <w:rsid w:val="000257B7"/>
    <w:rsid w:val="000372AF"/>
    <w:rsid w:val="00037CA7"/>
    <w:rsid w:val="00042068"/>
    <w:rsid w:val="00045BDF"/>
    <w:rsid w:val="0006546D"/>
    <w:rsid w:val="000664F1"/>
    <w:rsid w:val="00066CAF"/>
    <w:rsid w:val="000675AB"/>
    <w:rsid w:val="00072CA3"/>
    <w:rsid w:val="00085CCF"/>
    <w:rsid w:val="000917B7"/>
    <w:rsid w:val="00092F0C"/>
    <w:rsid w:val="00093E11"/>
    <w:rsid w:val="00094B6D"/>
    <w:rsid w:val="000A1279"/>
    <w:rsid w:val="000A1F6B"/>
    <w:rsid w:val="000A5AE3"/>
    <w:rsid w:val="000B005F"/>
    <w:rsid w:val="000B58FD"/>
    <w:rsid w:val="000B7645"/>
    <w:rsid w:val="000D45CA"/>
    <w:rsid w:val="000D45DC"/>
    <w:rsid w:val="000E4089"/>
    <w:rsid w:val="000F414D"/>
    <w:rsid w:val="00115FCF"/>
    <w:rsid w:val="001262A6"/>
    <w:rsid w:val="00132FF7"/>
    <w:rsid w:val="0013396D"/>
    <w:rsid w:val="00141D8C"/>
    <w:rsid w:val="00146B03"/>
    <w:rsid w:val="00147EBC"/>
    <w:rsid w:val="001811A6"/>
    <w:rsid w:val="00190FC6"/>
    <w:rsid w:val="00195047"/>
    <w:rsid w:val="00197BB2"/>
    <w:rsid w:val="001A4C5C"/>
    <w:rsid w:val="001C30A4"/>
    <w:rsid w:val="001D19ED"/>
    <w:rsid w:val="001D3026"/>
    <w:rsid w:val="001D5008"/>
    <w:rsid w:val="001E6D11"/>
    <w:rsid w:val="001F73A0"/>
    <w:rsid w:val="00201305"/>
    <w:rsid w:val="00204B5E"/>
    <w:rsid w:val="002308E0"/>
    <w:rsid w:val="0023790D"/>
    <w:rsid w:val="002707DC"/>
    <w:rsid w:val="002757A6"/>
    <w:rsid w:val="00287FCA"/>
    <w:rsid w:val="00292B07"/>
    <w:rsid w:val="00294A49"/>
    <w:rsid w:val="00294DFA"/>
    <w:rsid w:val="002B1D7C"/>
    <w:rsid w:val="002B24AA"/>
    <w:rsid w:val="002B3F36"/>
    <w:rsid w:val="002D37B0"/>
    <w:rsid w:val="002D7D22"/>
    <w:rsid w:val="002E0A39"/>
    <w:rsid w:val="002E2C4A"/>
    <w:rsid w:val="002E3566"/>
    <w:rsid w:val="002F2C22"/>
    <w:rsid w:val="0030123E"/>
    <w:rsid w:val="0031255D"/>
    <w:rsid w:val="00314200"/>
    <w:rsid w:val="00324D6B"/>
    <w:rsid w:val="00337507"/>
    <w:rsid w:val="0034158F"/>
    <w:rsid w:val="003473D3"/>
    <w:rsid w:val="0034742D"/>
    <w:rsid w:val="00350252"/>
    <w:rsid w:val="003533D3"/>
    <w:rsid w:val="003622CC"/>
    <w:rsid w:val="00366DB2"/>
    <w:rsid w:val="00387260"/>
    <w:rsid w:val="00395762"/>
    <w:rsid w:val="00395FAE"/>
    <w:rsid w:val="003B2462"/>
    <w:rsid w:val="003C04A2"/>
    <w:rsid w:val="003C16E5"/>
    <w:rsid w:val="003C17BC"/>
    <w:rsid w:val="003C191C"/>
    <w:rsid w:val="003C223D"/>
    <w:rsid w:val="003C2A3E"/>
    <w:rsid w:val="003C52E5"/>
    <w:rsid w:val="003C635E"/>
    <w:rsid w:val="003D187B"/>
    <w:rsid w:val="003D2315"/>
    <w:rsid w:val="003E0599"/>
    <w:rsid w:val="003F64DA"/>
    <w:rsid w:val="00407BD8"/>
    <w:rsid w:val="00413B76"/>
    <w:rsid w:val="00420786"/>
    <w:rsid w:val="004324BB"/>
    <w:rsid w:val="004366EB"/>
    <w:rsid w:val="0044018D"/>
    <w:rsid w:val="00442059"/>
    <w:rsid w:val="00451CCD"/>
    <w:rsid w:val="00453338"/>
    <w:rsid w:val="0046020B"/>
    <w:rsid w:val="00462DFB"/>
    <w:rsid w:val="0046497F"/>
    <w:rsid w:val="00464E36"/>
    <w:rsid w:val="00473CD2"/>
    <w:rsid w:val="00480D1D"/>
    <w:rsid w:val="00481C2F"/>
    <w:rsid w:val="004833CC"/>
    <w:rsid w:val="00486AE4"/>
    <w:rsid w:val="00487413"/>
    <w:rsid w:val="00490CE7"/>
    <w:rsid w:val="004966C9"/>
    <w:rsid w:val="00497396"/>
    <w:rsid w:val="004A1A83"/>
    <w:rsid w:val="004B2AAC"/>
    <w:rsid w:val="004E1773"/>
    <w:rsid w:val="004E32CA"/>
    <w:rsid w:val="004E668D"/>
    <w:rsid w:val="004F2982"/>
    <w:rsid w:val="004F2CA3"/>
    <w:rsid w:val="005000FF"/>
    <w:rsid w:val="00504A03"/>
    <w:rsid w:val="005340C6"/>
    <w:rsid w:val="0053604F"/>
    <w:rsid w:val="0054626F"/>
    <w:rsid w:val="00561F82"/>
    <w:rsid w:val="005623D6"/>
    <w:rsid w:val="0057215F"/>
    <w:rsid w:val="00580AF5"/>
    <w:rsid w:val="00593609"/>
    <w:rsid w:val="005961E5"/>
    <w:rsid w:val="0059755B"/>
    <w:rsid w:val="005C02D8"/>
    <w:rsid w:val="005C235E"/>
    <w:rsid w:val="005C6356"/>
    <w:rsid w:val="005D2FC2"/>
    <w:rsid w:val="005E15CB"/>
    <w:rsid w:val="005E1BCC"/>
    <w:rsid w:val="005E26CD"/>
    <w:rsid w:val="005E7ABA"/>
    <w:rsid w:val="0060165C"/>
    <w:rsid w:val="006023F4"/>
    <w:rsid w:val="00605E56"/>
    <w:rsid w:val="00607490"/>
    <w:rsid w:val="00611E64"/>
    <w:rsid w:val="00616634"/>
    <w:rsid w:val="00621156"/>
    <w:rsid w:val="006217AB"/>
    <w:rsid w:val="00622597"/>
    <w:rsid w:val="0062448C"/>
    <w:rsid w:val="006264E3"/>
    <w:rsid w:val="00634C8C"/>
    <w:rsid w:val="006351A7"/>
    <w:rsid w:val="00635C35"/>
    <w:rsid w:val="00636FD2"/>
    <w:rsid w:val="00650907"/>
    <w:rsid w:val="0065156C"/>
    <w:rsid w:val="00656611"/>
    <w:rsid w:val="006667BD"/>
    <w:rsid w:val="006709C9"/>
    <w:rsid w:val="006833B2"/>
    <w:rsid w:val="00695811"/>
    <w:rsid w:val="006B0291"/>
    <w:rsid w:val="006B0871"/>
    <w:rsid w:val="006B6868"/>
    <w:rsid w:val="006C3E06"/>
    <w:rsid w:val="006E3506"/>
    <w:rsid w:val="006F22BA"/>
    <w:rsid w:val="006F372C"/>
    <w:rsid w:val="006F7A45"/>
    <w:rsid w:val="00700FE9"/>
    <w:rsid w:val="007231B2"/>
    <w:rsid w:val="00723277"/>
    <w:rsid w:val="00723D4C"/>
    <w:rsid w:val="00730B87"/>
    <w:rsid w:val="00733C83"/>
    <w:rsid w:val="00735A9C"/>
    <w:rsid w:val="007444E7"/>
    <w:rsid w:val="007529F8"/>
    <w:rsid w:val="007A0A2B"/>
    <w:rsid w:val="007A2E78"/>
    <w:rsid w:val="007A44B4"/>
    <w:rsid w:val="007B18F6"/>
    <w:rsid w:val="007C2577"/>
    <w:rsid w:val="007D3909"/>
    <w:rsid w:val="007D454B"/>
    <w:rsid w:val="007E4CD6"/>
    <w:rsid w:val="007F5E46"/>
    <w:rsid w:val="00805049"/>
    <w:rsid w:val="00813F58"/>
    <w:rsid w:val="00820BA2"/>
    <w:rsid w:val="00824C87"/>
    <w:rsid w:val="00826B69"/>
    <w:rsid w:val="00846A95"/>
    <w:rsid w:val="00853F80"/>
    <w:rsid w:val="008553EC"/>
    <w:rsid w:val="008566DA"/>
    <w:rsid w:val="00862B50"/>
    <w:rsid w:val="00863009"/>
    <w:rsid w:val="00877529"/>
    <w:rsid w:val="00891CD0"/>
    <w:rsid w:val="0089273D"/>
    <w:rsid w:val="008A4504"/>
    <w:rsid w:val="008B6B9F"/>
    <w:rsid w:val="008C2DFA"/>
    <w:rsid w:val="008C48B0"/>
    <w:rsid w:val="008D0491"/>
    <w:rsid w:val="008D0F20"/>
    <w:rsid w:val="008D1520"/>
    <w:rsid w:val="008E4262"/>
    <w:rsid w:val="008E7CA0"/>
    <w:rsid w:val="008F0DE7"/>
    <w:rsid w:val="008F50E2"/>
    <w:rsid w:val="008F7C91"/>
    <w:rsid w:val="00924BE6"/>
    <w:rsid w:val="009300E0"/>
    <w:rsid w:val="009377D2"/>
    <w:rsid w:val="0094112E"/>
    <w:rsid w:val="00946A18"/>
    <w:rsid w:val="00946D6F"/>
    <w:rsid w:val="00950602"/>
    <w:rsid w:val="00954C8A"/>
    <w:rsid w:val="00957D1D"/>
    <w:rsid w:val="00967299"/>
    <w:rsid w:val="00970B28"/>
    <w:rsid w:val="009927E0"/>
    <w:rsid w:val="009B084B"/>
    <w:rsid w:val="009B2729"/>
    <w:rsid w:val="009D24B6"/>
    <w:rsid w:val="009E4235"/>
    <w:rsid w:val="009F042D"/>
    <w:rsid w:val="009F079E"/>
    <w:rsid w:val="009F1A03"/>
    <w:rsid w:val="009F7C21"/>
    <w:rsid w:val="00A0659F"/>
    <w:rsid w:val="00A1397B"/>
    <w:rsid w:val="00A23F76"/>
    <w:rsid w:val="00A27874"/>
    <w:rsid w:val="00A27C61"/>
    <w:rsid w:val="00A309AD"/>
    <w:rsid w:val="00A33510"/>
    <w:rsid w:val="00A35596"/>
    <w:rsid w:val="00A42AB8"/>
    <w:rsid w:val="00A51246"/>
    <w:rsid w:val="00A6223E"/>
    <w:rsid w:val="00A74B02"/>
    <w:rsid w:val="00A81139"/>
    <w:rsid w:val="00A828AF"/>
    <w:rsid w:val="00A941AB"/>
    <w:rsid w:val="00AA6C67"/>
    <w:rsid w:val="00AB49B2"/>
    <w:rsid w:val="00AC0B76"/>
    <w:rsid w:val="00AC0C99"/>
    <w:rsid w:val="00AC59C2"/>
    <w:rsid w:val="00AD1943"/>
    <w:rsid w:val="00AE04AB"/>
    <w:rsid w:val="00AF61D6"/>
    <w:rsid w:val="00B04E0B"/>
    <w:rsid w:val="00B07040"/>
    <w:rsid w:val="00B071F4"/>
    <w:rsid w:val="00B10B79"/>
    <w:rsid w:val="00B279BF"/>
    <w:rsid w:val="00B339C2"/>
    <w:rsid w:val="00B4475C"/>
    <w:rsid w:val="00B60387"/>
    <w:rsid w:val="00B761CB"/>
    <w:rsid w:val="00B8360C"/>
    <w:rsid w:val="00B8739B"/>
    <w:rsid w:val="00BA30C2"/>
    <w:rsid w:val="00BA366D"/>
    <w:rsid w:val="00BB1578"/>
    <w:rsid w:val="00BB708E"/>
    <w:rsid w:val="00BC4C90"/>
    <w:rsid w:val="00BC551A"/>
    <w:rsid w:val="00BD342D"/>
    <w:rsid w:val="00BD6ECA"/>
    <w:rsid w:val="00BE215A"/>
    <w:rsid w:val="00C0721E"/>
    <w:rsid w:val="00C109D1"/>
    <w:rsid w:val="00C21B58"/>
    <w:rsid w:val="00C27768"/>
    <w:rsid w:val="00C318E5"/>
    <w:rsid w:val="00C377F0"/>
    <w:rsid w:val="00C45F4D"/>
    <w:rsid w:val="00C51AC0"/>
    <w:rsid w:val="00C54F44"/>
    <w:rsid w:val="00C62ABA"/>
    <w:rsid w:val="00C62CD2"/>
    <w:rsid w:val="00C650E1"/>
    <w:rsid w:val="00C65D06"/>
    <w:rsid w:val="00C66DC2"/>
    <w:rsid w:val="00C74E09"/>
    <w:rsid w:val="00C8274A"/>
    <w:rsid w:val="00C86C60"/>
    <w:rsid w:val="00C933AA"/>
    <w:rsid w:val="00CA048F"/>
    <w:rsid w:val="00CA5153"/>
    <w:rsid w:val="00CB3006"/>
    <w:rsid w:val="00CC233B"/>
    <w:rsid w:val="00CC588D"/>
    <w:rsid w:val="00CC7CE5"/>
    <w:rsid w:val="00CD25AD"/>
    <w:rsid w:val="00CD46EE"/>
    <w:rsid w:val="00CD6487"/>
    <w:rsid w:val="00CF1662"/>
    <w:rsid w:val="00CF2B76"/>
    <w:rsid w:val="00D00488"/>
    <w:rsid w:val="00D1427F"/>
    <w:rsid w:val="00D16A53"/>
    <w:rsid w:val="00D332DD"/>
    <w:rsid w:val="00D41D94"/>
    <w:rsid w:val="00D53194"/>
    <w:rsid w:val="00D63644"/>
    <w:rsid w:val="00D72278"/>
    <w:rsid w:val="00D74AC5"/>
    <w:rsid w:val="00D936F7"/>
    <w:rsid w:val="00D938ED"/>
    <w:rsid w:val="00DA231C"/>
    <w:rsid w:val="00DA735D"/>
    <w:rsid w:val="00DB4E3C"/>
    <w:rsid w:val="00DB5E73"/>
    <w:rsid w:val="00DB766E"/>
    <w:rsid w:val="00DB7924"/>
    <w:rsid w:val="00DC0B9E"/>
    <w:rsid w:val="00DC7829"/>
    <w:rsid w:val="00DD3DBC"/>
    <w:rsid w:val="00DE1A9E"/>
    <w:rsid w:val="00DF0128"/>
    <w:rsid w:val="00DF0B72"/>
    <w:rsid w:val="00DF7F7E"/>
    <w:rsid w:val="00E0126C"/>
    <w:rsid w:val="00E01D06"/>
    <w:rsid w:val="00E0415F"/>
    <w:rsid w:val="00E046D0"/>
    <w:rsid w:val="00E0552A"/>
    <w:rsid w:val="00E32FD9"/>
    <w:rsid w:val="00E37649"/>
    <w:rsid w:val="00E43D84"/>
    <w:rsid w:val="00E54856"/>
    <w:rsid w:val="00E566BD"/>
    <w:rsid w:val="00E62E77"/>
    <w:rsid w:val="00E80D02"/>
    <w:rsid w:val="00E84FA8"/>
    <w:rsid w:val="00E90759"/>
    <w:rsid w:val="00E92FFE"/>
    <w:rsid w:val="00E97364"/>
    <w:rsid w:val="00EA4D0A"/>
    <w:rsid w:val="00EA4EA8"/>
    <w:rsid w:val="00EB0061"/>
    <w:rsid w:val="00EB4DA4"/>
    <w:rsid w:val="00EC079E"/>
    <w:rsid w:val="00ED1D1B"/>
    <w:rsid w:val="00ED3829"/>
    <w:rsid w:val="00EE2D71"/>
    <w:rsid w:val="00EF1A58"/>
    <w:rsid w:val="00EF5682"/>
    <w:rsid w:val="00F013C1"/>
    <w:rsid w:val="00F071D4"/>
    <w:rsid w:val="00F13638"/>
    <w:rsid w:val="00F26F50"/>
    <w:rsid w:val="00F31646"/>
    <w:rsid w:val="00F348DA"/>
    <w:rsid w:val="00F36FA2"/>
    <w:rsid w:val="00F41CB2"/>
    <w:rsid w:val="00F84730"/>
    <w:rsid w:val="00F86F17"/>
    <w:rsid w:val="00F94FB3"/>
    <w:rsid w:val="00FA11FA"/>
    <w:rsid w:val="00FA47BE"/>
    <w:rsid w:val="00FA7E1B"/>
    <w:rsid w:val="00FA7F5A"/>
    <w:rsid w:val="00FB2407"/>
    <w:rsid w:val="00FB6877"/>
    <w:rsid w:val="00FC0F7B"/>
    <w:rsid w:val="00FC14E0"/>
    <w:rsid w:val="00FC3E91"/>
    <w:rsid w:val="00FD41F1"/>
    <w:rsid w:val="00FE7A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paragraph">
    <w:name w:val="paragraph"/>
    <w:aliases w:val="a"/>
    <w:basedOn w:val="Normal"/>
    <w:link w:val="paragraphChar"/>
    <w:rsid w:val="00FA7F5A"/>
    <w:pPr>
      <w:tabs>
        <w:tab w:val="right" w:pos="1531"/>
      </w:tabs>
      <w:spacing w:before="40"/>
      <w:ind w:left="1644" w:hanging="1644"/>
    </w:pPr>
    <w:rPr>
      <w:rFonts w:ascii="Times New Roman" w:hAnsi="Times New Roman"/>
      <w:sz w:val="22"/>
    </w:rPr>
  </w:style>
  <w:style w:type="character" w:customStyle="1" w:styleId="paragraphChar">
    <w:name w:val="paragraph Char"/>
    <w:aliases w:val="a Char"/>
    <w:basedOn w:val="DefaultParagraphFont"/>
    <w:link w:val="paragraph"/>
    <w:rsid w:val="00FA7F5A"/>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2B24AA"/>
    <w:pPr>
      <w:tabs>
        <w:tab w:val="right" w:pos="1021"/>
      </w:tabs>
      <w:spacing w:before="180"/>
      <w:ind w:left="1134" w:hanging="1134"/>
    </w:pPr>
    <w:rPr>
      <w:rFonts w:ascii="Times New Roman" w:hAnsi="Times New Roman"/>
      <w:sz w:val="22"/>
    </w:rPr>
  </w:style>
  <w:style w:type="character" w:customStyle="1" w:styleId="subsectionChar">
    <w:name w:val="subsection Char"/>
    <w:aliases w:val="ss Char"/>
    <w:basedOn w:val="DefaultParagraphFont"/>
    <w:link w:val="subsection"/>
    <w:locked/>
    <w:rsid w:val="002B24AA"/>
    <w:rPr>
      <w:rFonts w:ascii="Times New Roman" w:eastAsia="Times New Roman" w:hAnsi="Times New Roman"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paragraph">
    <w:name w:val="paragraph"/>
    <w:aliases w:val="a"/>
    <w:basedOn w:val="Normal"/>
    <w:link w:val="paragraphChar"/>
    <w:rsid w:val="00FA7F5A"/>
    <w:pPr>
      <w:tabs>
        <w:tab w:val="right" w:pos="1531"/>
      </w:tabs>
      <w:spacing w:before="40"/>
      <w:ind w:left="1644" w:hanging="1644"/>
    </w:pPr>
    <w:rPr>
      <w:rFonts w:ascii="Times New Roman" w:hAnsi="Times New Roman"/>
      <w:sz w:val="22"/>
    </w:rPr>
  </w:style>
  <w:style w:type="character" w:customStyle="1" w:styleId="paragraphChar">
    <w:name w:val="paragraph Char"/>
    <w:aliases w:val="a Char"/>
    <w:basedOn w:val="DefaultParagraphFont"/>
    <w:link w:val="paragraph"/>
    <w:rsid w:val="00FA7F5A"/>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2B24AA"/>
    <w:pPr>
      <w:tabs>
        <w:tab w:val="right" w:pos="1021"/>
      </w:tabs>
      <w:spacing w:before="180"/>
      <w:ind w:left="1134" w:hanging="1134"/>
    </w:pPr>
    <w:rPr>
      <w:rFonts w:ascii="Times New Roman" w:hAnsi="Times New Roman"/>
      <w:sz w:val="22"/>
    </w:rPr>
  </w:style>
  <w:style w:type="character" w:customStyle="1" w:styleId="subsectionChar">
    <w:name w:val="subsection Char"/>
    <w:aliases w:val="ss Char"/>
    <w:basedOn w:val="DefaultParagraphFont"/>
    <w:link w:val="subsection"/>
    <w:locked/>
    <w:rsid w:val="002B24AA"/>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479C8-D62C-460D-B026-511C9013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Edlington, Mandy</dc:creator>
  <cp:lastModifiedBy>CARTER, Bless</cp:lastModifiedBy>
  <cp:revision>3</cp:revision>
  <cp:lastPrinted>2017-02-27T06:02:00Z</cp:lastPrinted>
  <dcterms:created xsi:type="dcterms:W3CDTF">2018-04-23T05:12:00Z</dcterms:created>
  <dcterms:modified xsi:type="dcterms:W3CDTF">2018-04-23T05:14:00Z</dcterms:modified>
</cp:coreProperties>
</file>