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8ABAE" w14:textId="4CF1F9A7" w:rsidR="000F7230" w:rsidRDefault="000F7230" w:rsidP="00287C3E">
      <w:pPr>
        <w:spacing w:after="0" w:line="240" w:lineRule="auto"/>
        <w:rPr>
          <w:rFonts w:ascii="Times New Roman" w:hAnsi="Times New Roman" w:cs="Times New Roman"/>
          <w:b/>
          <w:sz w:val="40"/>
          <w:szCs w:val="40"/>
        </w:rPr>
      </w:pPr>
      <w:r w:rsidRPr="00C07953">
        <w:rPr>
          <w:noProof/>
          <w:lang w:eastAsia="en-AU"/>
        </w:rPr>
        <w:drawing>
          <wp:inline distT="0" distB="0" distL="0" distR="0" wp14:anchorId="15C00C3D" wp14:editId="03A24D6A">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4F32553" w14:textId="77777777" w:rsidR="00287C3E" w:rsidRPr="00287C3E" w:rsidRDefault="00287C3E" w:rsidP="000F7230">
      <w:pPr>
        <w:spacing w:before="720" w:after="0" w:line="240" w:lineRule="auto"/>
        <w:rPr>
          <w:rFonts w:ascii="Times New Roman" w:hAnsi="Times New Roman" w:cs="Times New Roman"/>
          <w:b/>
          <w:sz w:val="40"/>
          <w:szCs w:val="40"/>
        </w:rPr>
      </w:pPr>
      <w:r w:rsidRPr="00287C3E">
        <w:rPr>
          <w:rFonts w:ascii="Times New Roman" w:hAnsi="Times New Roman" w:cs="Times New Roman"/>
          <w:b/>
          <w:sz w:val="40"/>
          <w:szCs w:val="40"/>
        </w:rPr>
        <w:t>Northern Australia Infrastructure Facility Investment Mandate Direction 2018</w:t>
      </w:r>
    </w:p>
    <w:p w14:paraId="7EEB9214" w14:textId="77777777" w:rsidR="00287C3E" w:rsidRPr="00287C3E" w:rsidRDefault="00287C3E" w:rsidP="00E66C6B">
      <w:pPr>
        <w:pBdr>
          <w:top w:val="single" w:sz="4" w:space="1" w:color="auto"/>
        </w:pBdr>
        <w:spacing w:before="240" w:after="0"/>
        <w:ind w:right="397"/>
        <w:jc w:val="both"/>
        <w:rPr>
          <w:rFonts w:ascii="Times New Roman" w:hAnsi="Times New Roman" w:cs="Times New Roman"/>
          <w:sz w:val="24"/>
          <w:szCs w:val="24"/>
        </w:rPr>
      </w:pPr>
      <w:r w:rsidRPr="00287C3E">
        <w:rPr>
          <w:rFonts w:ascii="Times New Roman" w:hAnsi="Times New Roman" w:cs="Times New Roman"/>
          <w:sz w:val="24"/>
          <w:szCs w:val="24"/>
        </w:rPr>
        <w:t xml:space="preserve">I, Matthew Canavan, Minister for Resources and Northern Australia give the following Direction under subsection 9(1) of the </w:t>
      </w:r>
      <w:r w:rsidRPr="00287C3E">
        <w:rPr>
          <w:rFonts w:ascii="Times New Roman" w:hAnsi="Times New Roman" w:cs="Times New Roman"/>
          <w:i/>
          <w:sz w:val="24"/>
          <w:szCs w:val="24"/>
        </w:rPr>
        <w:t>Northern Australia Infrastructure Facility Act 2016</w:t>
      </w:r>
      <w:r w:rsidRPr="00287C3E">
        <w:rPr>
          <w:rFonts w:ascii="Times New Roman" w:hAnsi="Times New Roman" w:cs="Times New Roman"/>
          <w:sz w:val="24"/>
          <w:szCs w:val="24"/>
        </w:rPr>
        <w:t>.</w:t>
      </w:r>
    </w:p>
    <w:p w14:paraId="2E4FFA8F" w14:textId="77777777" w:rsidR="00287C3E" w:rsidRPr="00287C3E" w:rsidRDefault="00287C3E" w:rsidP="00287C3E">
      <w:pPr>
        <w:spacing w:before="720" w:line="240" w:lineRule="atLeast"/>
        <w:ind w:right="397"/>
        <w:jc w:val="both"/>
        <w:rPr>
          <w:rFonts w:ascii="Times New Roman" w:hAnsi="Times New Roman" w:cs="Times New Roman"/>
          <w:sz w:val="24"/>
          <w:szCs w:val="24"/>
        </w:rPr>
      </w:pPr>
      <w:r w:rsidRPr="00287C3E">
        <w:rPr>
          <w:rFonts w:ascii="Times New Roman" w:hAnsi="Times New Roman" w:cs="Times New Roman"/>
          <w:sz w:val="24"/>
          <w:szCs w:val="24"/>
        </w:rPr>
        <w:t>Dated</w:t>
      </w:r>
      <w:r w:rsidRPr="00287C3E">
        <w:rPr>
          <w:rFonts w:ascii="Times New Roman" w:hAnsi="Times New Roman" w:cs="Times New Roman"/>
          <w:sz w:val="24"/>
          <w:szCs w:val="24"/>
        </w:rPr>
        <w:tab/>
      </w:r>
      <w:r w:rsidRPr="00287C3E">
        <w:rPr>
          <w:rFonts w:ascii="Times New Roman" w:hAnsi="Times New Roman" w:cs="Times New Roman"/>
          <w:sz w:val="24"/>
          <w:szCs w:val="24"/>
        </w:rPr>
        <w:tab/>
        <w:t>24 April 2018</w:t>
      </w:r>
    </w:p>
    <w:p w14:paraId="4D4C0C00" w14:textId="77777777" w:rsidR="00287C3E" w:rsidRPr="00287C3E" w:rsidRDefault="00287C3E" w:rsidP="00287C3E">
      <w:pPr>
        <w:spacing w:before="1080" w:line="300" w:lineRule="atLeast"/>
        <w:jc w:val="both"/>
        <w:rPr>
          <w:rFonts w:ascii="Times New Roman" w:hAnsi="Times New Roman" w:cs="Times New Roman"/>
          <w:sz w:val="24"/>
          <w:szCs w:val="24"/>
        </w:rPr>
      </w:pPr>
      <w:r w:rsidRPr="00287C3E">
        <w:rPr>
          <w:rFonts w:ascii="Times New Roman" w:hAnsi="Times New Roman" w:cs="Times New Roman"/>
          <w:sz w:val="24"/>
          <w:szCs w:val="24"/>
        </w:rPr>
        <w:t>MATTHEW CANAVAN</w:t>
      </w:r>
      <w:r w:rsidRPr="00287C3E">
        <w:rPr>
          <w:rFonts w:ascii="Times New Roman" w:hAnsi="Times New Roman" w:cs="Times New Roman"/>
          <w:sz w:val="24"/>
          <w:szCs w:val="24"/>
        </w:rPr>
        <w:tab/>
      </w:r>
    </w:p>
    <w:p w14:paraId="797543D9" w14:textId="77777777" w:rsidR="00287C3E" w:rsidRPr="00287C3E" w:rsidRDefault="00287C3E" w:rsidP="00287C3E">
      <w:pPr>
        <w:spacing w:line="300" w:lineRule="atLeast"/>
        <w:jc w:val="both"/>
        <w:rPr>
          <w:rFonts w:ascii="Times New Roman" w:hAnsi="Times New Roman" w:cs="Times New Roman"/>
          <w:sz w:val="24"/>
          <w:szCs w:val="24"/>
        </w:rPr>
      </w:pPr>
      <w:r w:rsidRPr="00287C3E">
        <w:rPr>
          <w:rFonts w:ascii="Times New Roman" w:hAnsi="Times New Roman" w:cs="Times New Roman"/>
          <w:sz w:val="24"/>
          <w:szCs w:val="24"/>
        </w:rPr>
        <w:t>Minister for Resources and Northern Australia</w:t>
      </w:r>
    </w:p>
    <w:p w14:paraId="22B8D298" w14:textId="77777777" w:rsidR="00287C3E" w:rsidRPr="00287C3E" w:rsidRDefault="00287C3E" w:rsidP="00E66C6B">
      <w:pPr>
        <w:pBdr>
          <w:top w:val="single" w:sz="4" w:space="1" w:color="auto"/>
        </w:pBdr>
        <w:rPr>
          <w:rFonts w:ascii="Times New Roman" w:hAnsi="Times New Roman" w:cs="Times New Roman"/>
          <w:sz w:val="24"/>
          <w:szCs w:val="24"/>
        </w:rPr>
      </w:pPr>
    </w:p>
    <w:p w14:paraId="2773E750" w14:textId="77777777" w:rsidR="00287C3E" w:rsidRDefault="00287C3E">
      <w:pPr>
        <w:rPr>
          <w:rFonts w:ascii="Times New Roman" w:hAnsi="Times New Roman" w:cs="Times New Roman"/>
          <w:sz w:val="24"/>
          <w:szCs w:val="24"/>
        </w:rPr>
      </w:pPr>
      <w:r>
        <w:rPr>
          <w:rFonts w:ascii="Times New Roman" w:hAnsi="Times New Roman" w:cs="Times New Roman"/>
          <w:sz w:val="24"/>
          <w:szCs w:val="24"/>
        </w:rPr>
        <w:br w:type="page"/>
      </w:r>
    </w:p>
    <w:p w14:paraId="247DB697" w14:textId="77777777" w:rsidR="00287C3E" w:rsidRPr="00287C3E" w:rsidRDefault="00287C3E" w:rsidP="00287C3E">
      <w:pPr>
        <w:spacing w:before="100" w:beforeAutospacing="1" w:after="100" w:afterAutospacing="1" w:line="240" w:lineRule="auto"/>
        <w:rPr>
          <w:rFonts w:ascii="Times New Roman" w:hAnsi="Times New Roman" w:cs="Times New Roman"/>
          <w:b/>
          <w:sz w:val="36"/>
          <w:szCs w:val="36"/>
        </w:rPr>
      </w:pPr>
      <w:r w:rsidRPr="00287C3E">
        <w:rPr>
          <w:rFonts w:ascii="Times New Roman" w:hAnsi="Times New Roman" w:cs="Times New Roman"/>
          <w:b/>
          <w:sz w:val="36"/>
          <w:szCs w:val="36"/>
        </w:rPr>
        <w:lastRenderedPageBreak/>
        <w:t>PART 1 – PRELIMINARY</w:t>
      </w:r>
    </w:p>
    <w:p w14:paraId="05D2801F" w14:textId="77777777" w:rsidR="00287C3E" w:rsidRPr="00287C3E" w:rsidRDefault="00287C3E" w:rsidP="0052576F">
      <w:pPr>
        <w:ind w:right="284"/>
        <w:rPr>
          <w:rFonts w:ascii="Times New Roman" w:hAnsi="Times New Roman" w:cs="Times New Roman"/>
          <w:b/>
          <w:sz w:val="27"/>
          <w:szCs w:val="27"/>
        </w:rPr>
      </w:pPr>
      <w:r w:rsidRPr="00287C3E">
        <w:rPr>
          <w:rFonts w:ascii="Times New Roman" w:hAnsi="Times New Roman" w:cs="Times New Roman"/>
          <w:b/>
          <w:sz w:val="27"/>
          <w:szCs w:val="27"/>
        </w:rPr>
        <w:t>1.</w:t>
      </w:r>
      <w:r w:rsidRPr="00287C3E">
        <w:rPr>
          <w:rFonts w:ascii="Times New Roman" w:hAnsi="Times New Roman" w:cs="Times New Roman"/>
          <w:b/>
          <w:sz w:val="27"/>
          <w:szCs w:val="27"/>
        </w:rPr>
        <w:tab/>
        <w:t>Name</w:t>
      </w:r>
    </w:p>
    <w:p w14:paraId="7789E0C0" w14:textId="77777777" w:rsidR="00287C3E" w:rsidRPr="00287C3E" w:rsidRDefault="00287C3E" w:rsidP="0052576F">
      <w:pPr>
        <w:spacing w:before="120" w:after="0"/>
        <w:ind w:left="709" w:right="284"/>
        <w:rPr>
          <w:rFonts w:ascii="Times New Roman" w:hAnsi="Times New Roman" w:cs="Times New Roman"/>
          <w:sz w:val="24"/>
          <w:szCs w:val="24"/>
        </w:rPr>
      </w:pPr>
      <w:r w:rsidRPr="00287C3E">
        <w:rPr>
          <w:rFonts w:ascii="Times New Roman" w:hAnsi="Times New Roman" w:cs="Times New Roman"/>
          <w:sz w:val="24"/>
          <w:szCs w:val="24"/>
        </w:rPr>
        <w:t xml:space="preserve">This Direction is the </w:t>
      </w:r>
      <w:r w:rsidRPr="00B00867">
        <w:rPr>
          <w:rFonts w:ascii="Times New Roman" w:hAnsi="Times New Roman" w:cs="Times New Roman"/>
          <w:i/>
          <w:sz w:val="24"/>
          <w:szCs w:val="24"/>
        </w:rPr>
        <w:t>Northern Australia Infrastructure Facility Investment Mandate Direction 2018</w:t>
      </w:r>
      <w:r w:rsidRPr="00287C3E">
        <w:rPr>
          <w:rFonts w:ascii="Times New Roman" w:hAnsi="Times New Roman" w:cs="Times New Roman"/>
          <w:sz w:val="24"/>
          <w:szCs w:val="24"/>
        </w:rPr>
        <w:t>.</w:t>
      </w:r>
    </w:p>
    <w:p w14:paraId="7F802E7E" w14:textId="77777777" w:rsidR="00287C3E" w:rsidRPr="00287C3E" w:rsidRDefault="00287C3E" w:rsidP="0052576F">
      <w:pPr>
        <w:spacing w:before="100" w:beforeAutospacing="1" w:after="100" w:afterAutospacing="1"/>
        <w:ind w:right="284"/>
        <w:outlineLvl w:val="2"/>
        <w:rPr>
          <w:rFonts w:ascii="Times New Roman" w:hAnsi="Times New Roman" w:cs="Times New Roman"/>
          <w:b/>
          <w:sz w:val="27"/>
          <w:szCs w:val="27"/>
        </w:rPr>
      </w:pPr>
      <w:r w:rsidRPr="00287C3E">
        <w:rPr>
          <w:rFonts w:ascii="Times New Roman" w:hAnsi="Times New Roman" w:cs="Times New Roman"/>
          <w:b/>
          <w:sz w:val="27"/>
          <w:szCs w:val="27"/>
        </w:rPr>
        <w:t>2.</w:t>
      </w:r>
      <w:r w:rsidRPr="00287C3E">
        <w:rPr>
          <w:rFonts w:ascii="Times New Roman" w:hAnsi="Times New Roman" w:cs="Times New Roman"/>
          <w:b/>
          <w:sz w:val="27"/>
          <w:szCs w:val="27"/>
        </w:rPr>
        <w:tab/>
        <w:t xml:space="preserve">Commencement </w:t>
      </w:r>
    </w:p>
    <w:p w14:paraId="738484A4" w14:textId="77777777" w:rsidR="00287C3E" w:rsidRPr="00287C3E" w:rsidRDefault="00287C3E" w:rsidP="0052576F">
      <w:pPr>
        <w:spacing w:before="120" w:after="0"/>
        <w:ind w:left="709" w:right="284"/>
        <w:rPr>
          <w:rFonts w:ascii="Times New Roman" w:hAnsi="Times New Roman" w:cs="Times New Roman"/>
          <w:sz w:val="24"/>
          <w:szCs w:val="24"/>
        </w:rPr>
      </w:pPr>
      <w:r w:rsidRPr="00287C3E">
        <w:rPr>
          <w:rFonts w:ascii="Times New Roman" w:hAnsi="Times New Roman" w:cs="Times New Roman"/>
          <w:sz w:val="24"/>
          <w:szCs w:val="24"/>
        </w:rPr>
        <w:t>This Direction commences the day after registration.</w:t>
      </w:r>
    </w:p>
    <w:p w14:paraId="3DE184EF" w14:textId="77777777" w:rsidR="00287C3E" w:rsidRPr="00B00867" w:rsidRDefault="00287C3E" w:rsidP="0052576F">
      <w:pPr>
        <w:spacing w:before="120" w:after="0"/>
        <w:ind w:left="709" w:right="284"/>
        <w:rPr>
          <w:rFonts w:ascii="Times New Roman" w:hAnsi="Times New Roman" w:cs="Times New Roman"/>
          <w:sz w:val="20"/>
          <w:szCs w:val="20"/>
        </w:rPr>
      </w:pPr>
      <w:r w:rsidRPr="00B00867">
        <w:rPr>
          <w:rFonts w:ascii="Times New Roman" w:hAnsi="Times New Roman" w:cs="Times New Roman"/>
          <w:sz w:val="20"/>
          <w:szCs w:val="20"/>
        </w:rPr>
        <w:t xml:space="preserve">Note:      Section 42 of the </w:t>
      </w:r>
      <w:r w:rsidRPr="00B00867">
        <w:rPr>
          <w:rFonts w:ascii="Times New Roman" w:hAnsi="Times New Roman" w:cs="Times New Roman"/>
          <w:i/>
          <w:sz w:val="20"/>
          <w:szCs w:val="20"/>
        </w:rPr>
        <w:t>Legislation Act 2003</w:t>
      </w:r>
      <w:r w:rsidRPr="00B00867">
        <w:rPr>
          <w:rFonts w:ascii="Times New Roman" w:hAnsi="Times New Roman" w:cs="Times New Roman"/>
          <w:sz w:val="20"/>
          <w:szCs w:val="20"/>
        </w:rPr>
        <w:t xml:space="preserve"> (which deals with the disallowance of legislative instruments) does not apply to this Direction: see section 9(1) of the Act.</w:t>
      </w:r>
    </w:p>
    <w:p w14:paraId="0FB59A52" w14:textId="77777777" w:rsidR="00287C3E" w:rsidRPr="00287C3E" w:rsidRDefault="00287C3E" w:rsidP="0052576F">
      <w:pPr>
        <w:spacing w:before="100" w:beforeAutospacing="1" w:after="100" w:afterAutospacing="1"/>
        <w:ind w:right="284"/>
        <w:rPr>
          <w:rFonts w:ascii="Times New Roman" w:hAnsi="Times New Roman" w:cs="Times New Roman"/>
          <w:b/>
          <w:sz w:val="27"/>
          <w:szCs w:val="27"/>
        </w:rPr>
      </w:pPr>
      <w:r w:rsidRPr="00287C3E">
        <w:rPr>
          <w:rFonts w:ascii="Times New Roman" w:hAnsi="Times New Roman" w:cs="Times New Roman"/>
          <w:b/>
          <w:sz w:val="27"/>
          <w:szCs w:val="27"/>
        </w:rPr>
        <w:t>3.</w:t>
      </w:r>
      <w:r w:rsidRPr="00287C3E">
        <w:rPr>
          <w:rFonts w:ascii="Times New Roman" w:hAnsi="Times New Roman" w:cs="Times New Roman"/>
          <w:b/>
          <w:sz w:val="27"/>
          <w:szCs w:val="27"/>
        </w:rPr>
        <w:tab/>
        <w:t>Authority</w:t>
      </w:r>
    </w:p>
    <w:p w14:paraId="44EDF8EE" w14:textId="77777777" w:rsidR="00287C3E" w:rsidRPr="00287C3E" w:rsidRDefault="00287C3E" w:rsidP="0052576F">
      <w:pPr>
        <w:spacing w:before="120" w:after="0"/>
        <w:ind w:left="709" w:right="284"/>
        <w:rPr>
          <w:rFonts w:ascii="Times New Roman" w:hAnsi="Times New Roman" w:cs="Times New Roman"/>
          <w:sz w:val="24"/>
          <w:szCs w:val="24"/>
        </w:rPr>
      </w:pPr>
      <w:r w:rsidRPr="00287C3E">
        <w:rPr>
          <w:rFonts w:ascii="Times New Roman" w:hAnsi="Times New Roman" w:cs="Times New Roman"/>
          <w:sz w:val="24"/>
          <w:szCs w:val="24"/>
        </w:rPr>
        <w:t xml:space="preserve">This Direction is made under subsection 9(1) of the </w:t>
      </w:r>
      <w:r w:rsidRPr="00B00867">
        <w:rPr>
          <w:rFonts w:ascii="Times New Roman" w:hAnsi="Times New Roman" w:cs="Times New Roman"/>
          <w:i/>
          <w:sz w:val="24"/>
          <w:szCs w:val="24"/>
        </w:rPr>
        <w:t>Northern Australia Infrastructure Facility Act 2016</w:t>
      </w:r>
      <w:r w:rsidRPr="00287C3E">
        <w:rPr>
          <w:rFonts w:ascii="Times New Roman" w:hAnsi="Times New Roman" w:cs="Times New Roman"/>
          <w:sz w:val="24"/>
          <w:szCs w:val="24"/>
        </w:rPr>
        <w:t>.</w:t>
      </w:r>
    </w:p>
    <w:p w14:paraId="7873A4B0" w14:textId="77777777" w:rsidR="00287C3E" w:rsidRPr="00287C3E" w:rsidRDefault="00287C3E" w:rsidP="0052576F">
      <w:pPr>
        <w:spacing w:before="100" w:beforeAutospacing="1" w:after="100" w:afterAutospacing="1"/>
        <w:ind w:right="284"/>
        <w:rPr>
          <w:rFonts w:ascii="Times New Roman" w:hAnsi="Times New Roman" w:cs="Times New Roman"/>
          <w:b/>
          <w:sz w:val="27"/>
          <w:szCs w:val="27"/>
        </w:rPr>
      </w:pPr>
      <w:r w:rsidRPr="00287C3E">
        <w:rPr>
          <w:rFonts w:ascii="Times New Roman" w:hAnsi="Times New Roman" w:cs="Times New Roman"/>
          <w:b/>
          <w:sz w:val="27"/>
          <w:szCs w:val="27"/>
        </w:rPr>
        <w:t>4.</w:t>
      </w:r>
      <w:r w:rsidRPr="00287C3E">
        <w:rPr>
          <w:rFonts w:ascii="Times New Roman" w:hAnsi="Times New Roman" w:cs="Times New Roman"/>
          <w:b/>
          <w:sz w:val="27"/>
          <w:szCs w:val="27"/>
        </w:rPr>
        <w:tab/>
        <w:t xml:space="preserve">Definitions </w:t>
      </w:r>
    </w:p>
    <w:p w14:paraId="0781F92A" w14:textId="77777777" w:rsidR="00287C3E" w:rsidRPr="00287C3E" w:rsidRDefault="00287C3E" w:rsidP="0052576F">
      <w:pPr>
        <w:spacing w:before="120" w:after="0"/>
        <w:ind w:left="709" w:right="284"/>
        <w:rPr>
          <w:rFonts w:ascii="Times New Roman" w:hAnsi="Times New Roman" w:cs="Times New Roman"/>
          <w:sz w:val="24"/>
          <w:szCs w:val="24"/>
        </w:rPr>
      </w:pPr>
      <w:r w:rsidRPr="00287C3E">
        <w:rPr>
          <w:rFonts w:ascii="Times New Roman" w:hAnsi="Times New Roman" w:cs="Times New Roman"/>
          <w:sz w:val="24"/>
          <w:szCs w:val="24"/>
        </w:rPr>
        <w:t>In this Direction:</w:t>
      </w:r>
    </w:p>
    <w:p w14:paraId="2040723D" w14:textId="77777777" w:rsidR="00287C3E" w:rsidRPr="00287C3E" w:rsidRDefault="00287C3E" w:rsidP="0052576F">
      <w:pPr>
        <w:spacing w:before="120" w:after="0"/>
        <w:ind w:left="709" w:right="284"/>
        <w:rPr>
          <w:rFonts w:ascii="Times New Roman" w:hAnsi="Times New Roman" w:cs="Times New Roman"/>
          <w:sz w:val="24"/>
          <w:szCs w:val="24"/>
        </w:rPr>
      </w:pPr>
      <w:r w:rsidRPr="00B00867">
        <w:rPr>
          <w:rFonts w:ascii="Times New Roman" w:hAnsi="Times New Roman" w:cs="Times New Roman"/>
          <w:b/>
          <w:i/>
          <w:sz w:val="24"/>
          <w:szCs w:val="24"/>
        </w:rPr>
        <w:t>Act</w:t>
      </w:r>
      <w:r w:rsidRPr="00287C3E">
        <w:rPr>
          <w:rFonts w:ascii="Times New Roman" w:hAnsi="Times New Roman" w:cs="Times New Roman"/>
          <w:sz w:val="24"/>
          <w:szCs w:val="24"/>
        </w:rPr>
        <w:t xml:space="preserve"> means the </w:t>
      </w:r>
      <w:r w:rsidRPr="00B00867">
        <w:rPr>
          <w:rFonts w:ascii="Times New Roman" w:hAnsi="Times New Roman" w:cs="Times New Roman"/>
          <w:i/>
          <w:sz w:val="24"/>
          <w:szCs w:val="24"/>
        </w:rPr>
        <w:t>Northern Australia Infrastructure Facility Act 2016</w:t>
      </w:r>
      <w:r w:rsidRPr="00287C3E">
        <w:rPr>
          <w:rFonts w:ascii="Times New Roman" w:hAnsi="Times New Roman" w:cs="Times New Roman"/>
          <w:sz w:val="24"/>
          <w:szCs w:val="24"/>
        </w:rPr>
        <w:t>.</w:t>
      </w:r>
    </w:p>
    <w:p w14:paraId="636B478E" w14:textId="77777777" w:rsidR="00287C3E" w:rsidRPr="00287C3E" w:rsidRDefault="00287C3E" w:rsidP="0052576F">
      <w:pPr>
        <w:spacing w:before="120" w:after="0"/>
        <w:ind w:left="709" w:right="284"/>
        <w:rPr>
          <w:rFonts w:ascii="Times New Roman" w:hAnsi="Times New Roman" w:cs="Times New Roman"/>
          <w:sz w:val="24"/>
          <w:szCs w:val="24"/>
        </w:rPr>
      </w:pPr>
      <w:r w:rsidRPr="00B00867">
        <w:rPr>
          <w:rFonts w:ascii="Times New Roman" w:hAnsi="Times New Roman" w:cs="Times New Roman"/>
          <w:b/>
          <w:i/>
          <w:sz w:val="24"/>
          <w:szCs w:val="24"/>
        </w:rPr>
        <w:t>Board</w:t>
      </w:r>
      <w:r w:rsidRPr="00287C3E">
        <w:rPr>
          <w:rFonts w:ascii="Times New Roman" w:hAnsi="Times New Roman" w:cs="Times New Roman"/>
          <w:sz w:val="24"/>
          <w:szCs w:val="24"/>
        </w:rPr>
        <w:t xml:space="preserve"> has the same meaning as in the Act.</w:t>
      </w:r>
    </w:p>
    <w:p w14:paraId="25A4F1AC" w14:textId="77777777" w:rsidR="00287C3E" w:rsidRPr="00287C3E" w:rsidRDefault="00287C3E" w:rsidP="0052576F">
      <w:pPr>
        <w:spacing w:before="120" w:after="0"/>
        <w:ind w:left="709" w:right="284"/>
        <w:rPr>
          <w:rFonts w:ascii="Times New Roman" w:hAnsi="Times New Roman" w:cs="Times New Roman"/>
          <w:sz w:val="24"/>
          <w:szCs w:val="24"/>
        </w:rPr>
      </w:pPr>
      <w:r w:rsidRPr="00B00867">
        <w:rPr>
          <w:rFonts w:ascii="Times New Roman" w:hAnsi="Times New Roman" w:cs="Times New Roman"/>
          <w:b/>
          <w:i/>
          <w:sz w:val="24"/>
          <w:szCs w:val="24"/>
        </w:rPr>
        <w:t>Commercial Financier</w:t>
      </w:r>
      <w:r w:rsidRPr="00287C3E">
        <w:rPr>
          <w:rFonts w:ascii="Times New Roman" w:hAnsi="Times New Roman" w:cs="Times New Roman"/>
          <w:sz w:val="24"/>
          <w:szCs w:val="24"/>
        </w:rPr>
        <w:t xml:space="preserve"> means a private sector body that provides finance or investment into infrastructure projects.</w:t>
      </w:r>
    </w:p>
    <w:p w14:paraId="43D81A37" w14:textId="77777777" w:rsidR="00287C3E" w:rsidRPr="00287C3E" w:rsidRDefault="00287C3E" w:rsidP="0052576F">
      <w:pPr>
        <w:spacing w:before="120" w:after="0"/>
        <w:ind w:left="709" w:right="284"/>
        <w:rPr>
          <w:rFonts w:ascii="Times New Roman" w:hAnsi="Times New Roman" w:cs="Times New Roman"/>
          <w:sz w:val="24"/>
          <w:szCs w:val="24"/>
        </w:rPr>
      </w:pPr>
      <w:r w:rsidRPr="00B00867">
        <w:rPr>
          <w:rFonts w:ascii="Times New Roman" w:hAnsi="Times New Roman" w:cs="Times New Roman"/>
          <w:b/>
          <w:i/>
          <w:sz w:val="24"/>
          <w:szCs w:val="24"/>
        </w:rPr>
        <w:t>Facility</w:t>
      </w:r>
      <w:r w:rsidRPr="00287C3E">
        <w:rPr>
          <w:rFonts w:ascii="Times New Roman" w:hAnsi="Times New Roman" w:cs="Times New Roman"/>
          <w:sz w:val="24"/>
          <w:szCs w:val="24"/>
        </w:rPr>
        <w:t xml:space="preserve"> has the same meaning as in the Act.</w:t>
      </w:r>
    </w:p>
    <w:p w14:paraId="54729BCD" w14:textId="77777777" w:rsidR="00287C3E" w:rsidRPr="00287C3E" w:rsidRDefault="00287C3E" w:rsidP="0052576F">
      <w:pPr>
        <w:spacing w:before="120" w:after="0"/>
        <w:ind w:left="709" w:right="284"/>
        <w:rPr>
          <w:rFonts w:ascii="Times New Roman" w:hAnsi="Times New Roman" w:cs="Times New Roman"/>
          <w:sz w:val="24"/>
          <w:szCs w:val="24"/>
        </w:rPr>
      </w:pPr>
      <w:r w:rsidRPr="00B00867">
        <w:rPr>
          <w:rFonts w:ascii="Times New Roman" w:hAnsi="Times New Roman" w:cs="Times New Roman"/>
          <w:b/>
          <w:i/>
          <w:sz w:val="24"/>
          <w:szCs w:val="24"/>
        </w:rPr>
        <w:t>Financing Mechanism</w:t>
      </w:r>
      <w:r w:rsidRPr="00287C3E">
        <w:rPr>
          <w:rFonts w:ascii="Times New Roman" w:hAnsi="Times New Roman" w:cs="Times New Roman"/>
          <w:sz w:val="24"/>
          <w:szCs w:val="24"/>
        </w:rPr>
        <w:t xml:space="preserve"> means a loan or any grant of financial assistance as determined by the responsible Minister in accordance with section 11 of this Direction.</w:t>
      </w:r>
    </w:p>
    <w:p w14:paraId="4BCFEFEC" w14:textId="77777777" w:rsidR="00287C3E" w:rsidRPr="00287C3E" w:rsidRDefault="00287C3E" w:rsidP="0052576F">
      <w:pPr>
        <w:spacing w:before="120" w:after="0"/>
        <w:ind w:left="709" w:right="284"/>
        <w:rPr>
          <w:rFonts w:ascii="Times New Roman" w:hAnsi="Times New Roman" w:cs="Times New Roman"/>
          <w:sz w:val="24"/>
          <w:szCs w:val="24"/>
        </w:rPr>
      </w:pPr>
      <w:r w:rsidRPr="00B00867">
        <w:rPr>
          <w:rFonts w:ascii="Times New Roman" w:hAnsi="Times New Roman" w:cs="Times New Roman"/>
          <w:b/>
          <w:i/>
          <w:sz w:val="24"/>
          <w:szCs w:val="24"/>
        </w:rPr>
        <w:t>Infrastructure Australia</w:t>
      </w:r>
      <w:r w:rsidRPr="00287C3E">
        <w:rPr>
          <w:rFonts w:ascii="Times New Roman" w:hAnsi="Times New Roman" w:cs="Times New Roman"/>
          <w:sz w:val="24"/>
          <w:szCs w:val="24"/>
        </w:rPr>
        <w:t xml:space="preserve"> is an independent statutory body established by the </w:t>
      </w:r>
      <w:r w:rsidRPr="00B00867">
        <w:rPr>
          <w:rFonts w:ascii="Times New Roman" w:hAnsi="Times New Roman" w:cs="Times New Roman"/>
          <w:i/>
          <w:sz w:val="24"/>
          <w:szCs w:val="24"/>
        </w:rPr>
        <w:t>Infrastructure Australia Act 2008</w:t>
      </w:r>
      <w:r w:rsidRPr="00287C3E">
        <w:rPr>
          <w:rFonts w:ascii="Times New Roman" w:hAnsi="Times New Roman" w:cs="Times New Roman"/>
          <w:sz w:val="24"/>
          <w:szCs w:val="24"/>
        </w:rPr>
        <w:t>.</w:t>
      </w:r>
    </w:p>
    <w:p w14:paraId="03341285" w14:textId="77777777" w:rsidR="00287C3E" w:rsidRPr="00287C3E" w:rsidRDefault="00287C3E" w:rsidP="0052576F">
      <w:pPr>
        <w:spacing w:before="120" w:after="0"/>
        <w:ind w:left="709" w:right="284"/>
        <w:rPr>
          <w:rFonts w:ascii="Times New Roman" w:hAnsi="Times New Roman" w:cs="Times New Roman"/>
          <w:sz w:val="24"/>
          <w:szCs w:val="24"/>
        </w:rPr>
      </w:pPr>
      <w:r w:rsidRPr="00B00867">
        <w:rPr>
          <w:rFonts w:ascii="Times New Roman" w:hAnsi="Times New Roman" w:cs="Times New Roman"/>
          <w:b/>
          <w:i/>
          <w:sz w:val="24"/>
          <w:szCs w:val="24"/>
        </w:rPr>
        <w:t>Investment Decision</w:t>
      </w:r>
      <w:r w:rsidRPr="00287C3E">
        <w:rPr>
          <w:rFonts w:ascii="Times New Roman" w:hAnsi="Times New Roman" w:cs="Times New Roman"/>
          <w:sz w:val="24"/>
          <w:szCs w:val="24"/>
        </w:rPr>
        <w:t xml:space="preserve"> means a decision by the Board to offer, or not to offer, a Financing Mechanism.</w:t>
      </w:r>
    </w:p>
    <w:p w14:paraId="7FB72D5D" w14:textId="77777777" w:rsidR="00287C3E" w:rsidRPr="00287C3E" w:rsidRDefault="00287C3E" w:rsidP="0052576F">
      <w:pPr>
        <w:spacing w:before="120" w:after="0"/>
        <w:ind w:left="709" w:right="284"/>
        <w:rPr>
          <w:rFonts w:ascii="Times New Roman" w:hAnsi="Times New Roman" w:cs="Times New Roman"/>
          <w:sz w:val="24"/>
          <w:szCs w:val="24"/>
        </w:rPr>
      </w:pPr>
      <w:r w:rsidRPr="00B00867">
        <w:rPr>
          <w:rFonts w:ascii="Times New Roman" w:hAnsi="Times New Roman" w:cs="Times New Roman"/>
          <w:b/>
          <w:i/>
          <w:sz w:val="24"/>
          <w:szCs w:val="24"/>
        </w:rPr>
        <w:t>Investment Proposal</w:t>
      </w:r>
      <w:r w:rsidRPr="00287C3E">
        <w:rPr>
          <w:rFonts w:ascii="Times New Roman" w:hAnsi="Times New Roman" w:cs="Times New Roman"/>
          <w:sz w:val="24"/>
          <w:szCs w:val="24"/>
        </w:rPr>
        <w:t xml:space="preserve"> means the application submitted by a Project Proponent.</w:t>
      </w:r>
    </w:p>
    <w:p w14:paraId="315439B5" w14:textId="77777777" w:rsidR="00287C3E" w:rsidRPr="00287C3E" w:rsidRDefault="00287C3E" w:rsidP="0052576F">
      <w:pPr>
        <w:spacing w:before="120" w:after="0"/>
        <w:ind w:left="709" w:right="284"/>
        <w:rPr>
          <w:rFonts w:ascii="Times New Roman" w:hAnsi="Times New Roman" w:cs="Times New Roman"/>
          <w:sz w:val="24"/>
          <w:szCs w:val="24"/>
        </w:rPr>
      </w:pPr>
      <w:r w:rsidRPr="00B00867">
        <w:rPr>
          <w:rFonts w:ascii="Times New Roman" w:hAnsi="Times New Roman" w:cs="Times New Roman"/>
          <w:b/>
          <w:i/>
          <w:sz w:val="24"/>
          <w:szCs w:val="24"/>
        </w:rPr>
        <w:t>Northern Australia</w:t>
      </w:r>
      <w:r w:rsidRPr="00287C3E">
        <w:rPr>
          <w:rFonts w:ascii="Times New Roman" w:hAnsi="Times New Roman" w:cs="Times New Roman"/>
          <w:sz w:val="24"/>
          <w:szCs w:val="24"/>
        </w:rPr>
        <w:t xml:space="preserve"> has the same meaning as in the Act.</w:t>
      </w:r>
    </w:p>
    <w:p w14:paraId="073694F9" w14:textId="77777777" w:rsidR="00287C3E" w:rsidRPr="00287C3E" w:rsidRDefault="00287C3E" w:rsidP="0052576F">
      <w:pPr>
        <w:spacing w:before="120" w:after="0"/>
        <w:ind w:left="709" w:right="284"/>
        <w:rPr>
          <w:rFonts w:ascii="Times New Roman" w:hAnsi="Times New Roman" w:cs="Times New Roman"/>
          <w:sz w:val="24"/>
          <w:szCs w:val="24"/>
        </w:rPr>
      </w:pPr>
      <w:r w:rsidRPr="00B00867">
        <w:rPr>
          <w:rFonts w:ascii="Times New Roman" w:hAnsi="Times New Roman" w:cs="Times New Roman"/>
          <w:b/>
          <w:i/>
          <w:sz w:val="24"/>
          <w:szCs w:val="24"/>
        </w:rPr>
        <w:t>Northern Australia economic infrastructure</w:t>
      </w:r>
      <w:r w:rsidRPr="00287C3E">
        <w:rPr>
          <w:rFonts w:ascii="Times New Roman" w:hAnsi="Times New Roman" w:cs="Times New Roman"/>
          <w:sz w:val="24"/>
          <w:szCs w:val="24"/>
        </w:rPr>
        <w:t xml:space="preserve"> has the same meaning as in the Act.</w:t>
      </w:r>
    </w:p>
    <w:p w14:paraId="53FDBB1F" w14:textId="77777777" w:rsidR="00287C3E" w:rsidRPr="00287C3E" w:rsidRDefault="00287C3E" w:rsidP="0052576F">
      <w:pPr>
        <w:spacing w:before="120" w:after="0"/>
        <w:ind w:left="709" w:right="284"/>
        <w:rPr>
          <w:rFonts w:ascii="Times New Roman" w:hAnsi="Times New Roman" w:cs="Times New Roman"/>
          <w:sz w:val="24"/>
          <w:szCs w:val="24"/>
        </w:rPr>
      </w:pPr>
      <w:r w:rsidRPr="00B00867">
        <w:rPr>
          <w:rFonts w:ascii="Times New Roman" w:hAnsi="Times New Roman" w:cs="Times New Roman"/>
          <w:b/>
          <w:i/>
          <w:sz w:val="24"/>
          <w:szCs w:val="24"/>
        </w:rPr>
        <w:t>Project</w:t>
      </w:r>
      <w:r w:rsidRPr="00287C3E">
        <w:rPr>
          <w:rFonts w:ascii="Times New Roman" w:hAnsi="Times New Roman" w:cs="Times New Roman"/>
          <w:sz w:val="24"/>
          <w:szCs w:val="24"/>
        </w:rPr>
        <w:t xml:space="preserve"> means the project the subject of the Project Proponent’s Investment Proposal which incorporates Northern Australia economic infrastructure.</w:t>
      </w:r>
    </w:p>
    <w:p w14:paraId="4800639C" w14:textId="77777777" w:rsidR="00287C3E" w:rsidRPr="00287C3E" w:rsidRDefault="00287C3E" w:rsidP="0052576F">
      <w:pPr>
        <w:spacing w:before="120" w:after="0"/>
        <w:ind w:left="709" w:right="284"/>
        <w:rPr>
          <w:rFonts w:ascii="Times New Roman" w:hAnsi="Times New Roman" w:cs="Times New Roman"/>
          <w:sz w:val="24"/>
          <w:szCs w:val="24"/>
        </w:rPr>
      </w:pPr>
      <w:r w:rsidRPr="00B00867">
        <w:rPr>
          <w:rFonts w:ascii="Times New Roman" w:hAnsi="Times New Roman" w:cs="Times New Roman"/>
          <w:b/>
          <w:i/>
          <w:sz w:val="24"/>
          <w:szCs w:val="24"/>
        </w:rPr>
        <w:t>Project Proponent</w:t>
      </w:r>
      <w:r w:rsidRPr="00287C3E">
        <w:rPr>
          <w:rFonts w:ascii="Times New Roman" w:hAnsi="Times New Roman" w:cs="Times New Roman"/>
          <w:sz w:val="24"/>
          <w:szCs w:val="24"/>
        </w:rPr>
        <w:t xml:space="preserve"> means the entity responsible for a Project.</w:t>
      </w:r>
    </w:p>
    <w:p w14:paraId="51FA3F39" w14:textId="77777777" w:rsidR="00287C3E" w:rsidRPr="00287C3E" w:rsidRDefault="00287C3E" w:rsidP="0052576F">
      <w:pPr>
        <w:spacing w:before="120" w:after="0"/>
        <w:ind w:left="709" w:right="284"/>
        <w:rPr>
          <w:rFonts w:ascii="Times New Roman" w:hAnsi="Times New Roman" w:cs="Times New Roman"/>
          <w:sz w:val="24"/>
          <w:szCs w:val="24"/>
        </w:rPr>
      </w:pPr>
      <w:r w:rsidRPr="00B00867">
        <w:rPr>
          <w:rFonts w:ascii="Times New Roman" w:hAnsi="Times New Roman" w:cs="Times New Roman"/>
          <w:b/>
          <w:i/>
          <w:sz w:val="24"/>
          <w:szCs w:val="24"/>
        </w:rPr>
        <w:t>Risk Appetite Statement</w:t>
      </w:r>
      <w:r w:rsidRPr="00287C3E">
        <w:rPr>
          <w:rFonts w:ascii="Times New Roman" w:hAnsi="Times New Roman" w:cs="Times New Roman"/>
          <w:sz w:val="24"/>
          <w:szCs w:val="24"/>
        </w:rPr>
        <w:t xml:space="preserve"> means the statement approved by the Board outlining the risk strategy that will guide the Facility’s Investment Decisions. </w:t>
      </w:r>
    </w:p>
    <w:p w14:paraId="08584899" w14:textId="77777777" w:rsidR="00287C3E" w:rsidRPr="00287C3E" w:rsidRDefault="00287C3E" w:rsidP="00742C83">
      <w:pPr>
        <w:spacing w:after="200"/>
        <w:ind w:right="284"/>
        <w:outlineLvl w:val="2"/>
        <w:rPr>
          <w:rFonts w:ascii="Times New Roman" w:hAnsi="Times New Roman" w:cs="Times New Roman"/>
          <w:b/>
          <w:sz w:val="27"/>
          <w:szCs w:val="27"/>
        </w:rPr>
      </w:pPr>
      <w:r w:rsidRPr="00287C3E">
        <w:rPr>
          <w:rFonts w:ascii="Times New Roman" w:hAnsi="Times New Roman" w:cs="Times New Roman"/>
          <w:b/>
          <w:sz w:val="27"/>
          <w:szCs w:val="27"/>
        </w:rPr>
        <w:t>5.</w:t>
      </w:r>
      <w:r w:rsidRPr="00287C3E">
        <w:rPr>
          <w:rFonts w:ascii="Times New Roman" w:hAnsi="Times New Roman" w:cs="Times New Roman"/>
          <w:b/>
          <w:sz w:val="27"/>
          <w:szCs w:val="27"/>
        </w:rPr>
        <w:tab/>
        <w:t>Purpose</w:t>
      </w:r>
    </w:p>
    <w:p w14:paraId="3DE5D5B9" w14:textId="77777777" w:rsidR="00287C3E" w:rsidRPr="00287C3E" w:rsidRDefault="00287C3E" w:rsidP="0052576F">
      <w:pPr>
        <w:spacing w:after="200"/>
        <w:ind w:left="709" w:right="284"/>
        <w:rPr>
          <w:rFonts w:ascii="Times New Roman" w:hAnsi="Times New Roman" w:cs="Times New Roman"/>
          <w:sz w:val="24"/>
          <w:szCs w:val="24"/>
        </w:rPr>
      </w:pPr>
      <w:r w:rsidRPr="00287C3E">
        <w:rPr>
          <w:rFonts w:ascii="Times New Roman" w:hAnsi="Times New Roman" w:cs="Times New Roman"/>
          <w:sz w:val="24"/>
          <w:szCs w:val="24"/>
        </w:rPr>
        <w:t xml:space="preserve">The purpose of this Direction is to direct the Facility in relation to the performance of the functions of the Facility as set out in section 10 of the Act. </w:t>
      </w:r>
    </w:p>
    <w:p w14:paraId="3544E044" w14:textId="77777777" w:rsidR="00287C3E" w:rsidRPr="000F7230" w:rsidRDefault="00287C3E" w:rsidP="00742C83">
      <w:pPr>
        <w:spacing w:before="100" w:beforeAutospacing="1" w:after="280" w:line="240" w:lineRule="auto"/>
        <w:ind w:right="284"/>
        <w:outlineLvl w:val="1"/>
        <w:rPr>
          <w:rFonts w:ascii="Times New Roman" w:hAnsi="Times New Roman" w:cs="Times New Roman"/>
          <w:b/>
          <w:sz w:val="36"/>
          <w:szCs w:val="36"/>
        </w:rPr>
      </w:pPr>
      <w:r w:rsidRPr="000F7230">
        <w:rPr>
          <w:rFonts w:ascii="Times New Roman" w:hAnsi="Times New Roman" w:cs="Times New Roman"/>
          <w:b/>
          <w:sz w:val="36"/>
          <w:szCs w:val="36"/>
        </w:rPr>
        <w:t>PART 2 – DIRECTIONS</w:t>
      </w:r>
    </w:p>
    <w:p w14:paraId="2E5C642D" w14:textId="77777777" w:rsidR="00287C3E" w:rsidRPr="00287C3E" w:rsidRDefault="00287C3E" w:rsidP="00742C83">
      <w:pPr>
        <w:spacing w:before="100" w:beforeAutospacing="1" w:after="240"/>
        <w:ind w:right="284"/>
        <w:outlineLvl w:val="2"/>
        <w:rPr>
          <w:rFonts w:ascii="Times New Roman" w:hAnsi="Times New Roman" w:cs="Times New Roman"/>
          <w:b/>
          <w:sz w:val="27"/>
          <w:szCs w:val="27"/>
        </w:rPr>
      </w:pPr>
      <w:r w:rsidRPr="00287C3E">
        <w:rPr>
          <w:rFonts w:ascii="Times New Roman" w:hAnsi="Times New Roman" w:cs="Times New Roman"/>
          <w:b/>
          <w:sz w:val="27"/>
          <w:szCs w:val="27"/>
        </w:rPr>
        <w:t>6.</w:t>
      </w:r>
      <w:r w:rsidRPr="00287C3E">
        <w:rPr>
          <w:rFonts w:ascii="Times New Roman" w:hAnsi="Times New Roman" w:cs="Times New Roman"/>
          <w:b/>
          <w:sz w:val="27"/>
          <w:szCs w:val="27"/>
        </w:rPr>
        <w:tab/>
        <w:t>Making Investment Decisions</w:t>
      </w:r>
    </w:p>
    <w:p w14:paraId="297BD32A" w14:textId="77777777" w:rsidR="00287C3E" w:rsidRPr="00287C3E" w:rsidRDefault="00287C3E" w:rsidP="0052576F">
      <w:pPr>
        <w:spacing w:after="200" w:line="276" w:lineRule="auto"/>
        <w:ind w:left="1418" w:right="284" w:hanging="709"/>
        <w:rPr>
          <w:rFonts w:ascii="Times New Roman" w:hAnsi="Times New Roman" w:cs="Times New Roman"/>
          <w:sz w:val="24"/>
          <w:szCs w:val="24"/>
        </w:rPr>
      </w:pPr>
      <w:r w:rsidRPr="00287C3E">
        <w:rPr>
          <w:rFonts w:ascii="Times New Roman" w:hAnsi="Times New Roman" w:cs="Times New Roman"/>
          <w:sz w:val="24"/>
          <w:szCs w:val="24"/>
        </w:rPr>
        <w:t>(1)</w:t>
      </w:r>
      <w:r w:rsidRPr="00287C3E">
        <w:rPr>
          <w:rFonts w:ascii="Times New Roman" w:hAnsi="Times New Roman" w:cs="Times New Roman"/>
          <w:sz w:val="24"/>
          <w:szCs w:val="24"/>
        </w:rPr>
        <w:tab/>
        <w:t>The Board must make Investment Decisions.</w:t>
      </w:r>
    </w:p>
    <w:p w14:paraId="0E60AA4F" w14:textId="77777777" w:rsidR="00287C3E" w:rsidRPr="00287C3E" w:rsidRDefault="00287C3E" w:rsidP="0052576F">
      <w:pPr>
        <w:spacing w:after="200" w:line="276" w:lineRule="auto"/>
        <w:ind w:left="1418" w:right="284" w:hanging="709"/>
        <w:rPr>
          <w:rFonts w:ascii="Times New Roman" w:hAnsi="Times New Roman" w:cs="Times New Roman"/>
          <w:sz w:val="24"/>
          <w:szCs w:val="24"/>
        </w:rPr>
      </w:pPr>
      <w:r w:rsidRPr="00287C3E">
        <w:rPr>
          <w:rFonts w:ascii="Times New Roman" w:hAnsi="Times New Roman" w:cs="Times New Roman"/>
          <w:sz w:val="24"/>
          <w:szCs w:val="24"/>
        </w:rPr>
        <w:t>(2)</w:t>
      </w:r>
      <w:r w:rsidRPr="00287C3E">
        <w:rPr>
          <w:rFonts w:ascii="Times New Roman" w:hAnsi="Times New Roman" w:cs="Times New Roman"/>
          <w:sz w:val="24"/>
          <w:szCs w:val="24"/>
        </w:rPr>
        <w:tab/>
        <w:t>When the Board makes an Investment Decision, the Facility must notify the Project Proponent whether or not their Project will receive financial assistance as soon as practicable after an Investment Decision has been made.</w:t>
      </w:r>
    </w:p>
    <w:p w14:paraId="2D724715" w14:textId="77777777" w:rsidR="00287C3E" w:rsidRPr="00287C3E" w:rsidRDefault="00287C3E" w:rsidP="00742C83">
      <w:pPr>
        <w:spacing w:after="240"/>
        <w:rPr>
          <w:rFonts w:ascii="Times New Roman" w:hAnsi="Times New Roman" w:cs="Times New Roman"/>
          <w:b/>
          <w:sz w:val="27"/>
          <w:szCs w:val="27"/>
        </w:rPr>
      </w:pPr>
      <w:r w:rsidRPr="00287C3E">
        <w:rPr>
          <w:rFonts w:ascii="Times New Roman" w:hAnsi="Times New Roman" w:cs="Times New Roman"/>
          <w:b/>
          <w:sz w:val="27"/>
          <w:szCs w:val="27"/>
        </w:rPr>
        <w:t>7.</w:t>
      </w:r>
      <w:r w:rsidRPr="00287C3E">
        <w:rPr>
          <w:rFonts w:ascii="Times New Roman" w:hAnsi="Times New Roman" w:cs="Times New Roman"/>
          <w:b/>
          <w:sz w:val="27"/>
          <w:szCs w:val="27"/>
        </w:rPr>
        <w:tab/>
        <w:t>Matters to be considered when making Investment Decisions</w:t>
      </w:r>
    </w:p>
    <w:p w14:paraId="141DB4D1" w14:textId="77777777" w:rsidR="00287C3E" w:rsidRPr="00287C3E" w:rsidRDefault="00287C3E" w:rsidP="0052576F">
      <w:pPr>
        <w:spacing w:after="200" w:line="276" w:lineRule="auto"/>
        <w:ind w:left="1418" w:right="284" w:hanging="709"/>
        <w:rPr>
          <w:rFonts w:ascii="Times New Roman" w:hAnsi="Times New Roman" w:cs="Times New Roman"/>
          <w:sz w:val="24"/>
          <w:szCs w:val="24"/>
        </w:rPr>
      </w:pPr>
      <w:r w:rsidRPr="00287C3E">
        <w:rPr>
          <w:rFonts w:ascii="Times New Roman" w:hAnsi="Times New Roman" w:cs="Times New Roman"/>
          <w:sz w:val="24"/>
          <w:szCs w:val="24"/>
        </w:rPr>
        <w:t>(1)</w:t>
      </w:r>
      <w:r w:rsidRPr="00287C3E">
        <w:rPr>
          <w:rFonts w:ascii="Times New Roman" w:hAnsi="Times New Roman" w:cs="Times New Roman"/>
          <w:sz w:val="24"/>
          <w:szCs w:val="24"/>
        </w:rPr>
        <w:tab/>
        <w:t>Before making an Investment Decision to offer a Financing Mechanism, the Board must be satisfied:</w:t>
      </w:r>
    </w:p>
    <w:p w14:paraId="52AE74A4" w14:textId="77777777" w:rsidR="00287C3E" w:rsidRPr="00287C3E" w:rsidRDefault="00287C3E" w:rsidP="00451706">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(a)</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the</w:t>
      </w:r>
      <w:proofErr w:type="gramEnd"/>
      <w:r w:rsidRPr="00287C3E">
        <w:rPr>
          <w:rFonts w:ascii="Times New Roman" w:hAnsi="Times New Roman" w:cs="Times New Roman"/>
          <w:sz w:val="24"/>
          <w:szCs w:val="24"/>
        </w:rPr>
        <w:t xml:space="preserve"> Investment Proposal has met all mandatory criteria in Schedule 1 to this Direction; and</w:t>
      </w:r>
    </w:p>
    <w:p w14:paraId="09BD92B2" w14:textId="77777777" w:rsidR="00287C3E" w:rsidRPr="00287C3E" w:rsidRDefault="00287C3E" w:rsidP="00451706">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(b)</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that</w:t>
      </w:r>
      <w:proofErr w:type="gramEnd"/>
      <w:r w:rsidRPr="00287C3E">
        <w:rPr>
          <w:rFonts w:ascii="Times New Roman" w:hAnsi="Times New Roman" w:cs="Times New Roman"/>
          <w:sz w:val="24"/>
          <w:szCs w:val="24"/>
        </w:rPr>
        <w:t xml:space="preserve"> any return will cover at least the Facility’s administrative costs, and the Commonwealth’s cost of borrowing.</w:t>
      </w:r>
    </w:p>
    <w:p w14:paraId="48B16558" w14:textId="77777777" w:rsidR="00287C3E" w:rsidRPr="00287C3E" w:rsidRDefault="00287C3E" w:rsidP="0052576F">
      <w:pPr>
        <w:spacing w:after="200" w:line="276" w:lineRule="auto"/>
        <w:ind w:left="1418" w:right="284" w:hanging="709"/>
        <w:rPr>
          <w:rFonts w:ascii="Times New Roman" w:hAnsi="Times New Roman" w:cs="Times New Roman"/>
          <w:sz w:val="24"/>
          <w:szCs w:val="24"/>
        </w:rPr>
      </w:pPr>
      <w:r w:rsidRPr="00287C3E">
        <w:rPr>
          <w:rFonts w:ascii="Times New Roman" w:hAnsi="Times New Roman" w:cs="Times New Roman"/>
          <w:sz w:val="24"/>
          <w:szCs w:val="24"/>
        </w:rPr>
        <w:t>(2)</w:t>
      </w:r>
      <w:r w:rsidRPr="00287C3E">
        <w:rPr>
          <w:rFonts w:ascii="Times New Roman" w:hAnsi="Times New Roman" w:cs="Times New Roman"/>
          <w:sz w:val="24"/>
          <w:szCs w:val="24"/>
        </w:rPr>
        <w:tab/>
        <w:t xml:space="preserve">In making an Investment Decision, the Board must have regard to: </w:t>
      </w:r>
    </w:p>
    <w:p w14:paraId="5889C107" w14:textId="77777777" w:rsidR="00287C3E" w:rsidRPr="00287C3E" w:rsidRDefault="00287C3E" w:rsidP="00451706">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(a)</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the</w:t>
      </w:r>
      <w:proofErr w:type="gramEnd"/>
      <w:r w:rsidRPr="00287C3E">
        <w:rPr>
          <w:rFonts w:ascii="Times New Roman" w:hAnsi="Times New Roman" w:cs="Times New Roman"/>
          <w:sz w:val="24"/>
          <w:szCs w:val="24"/>
        </w:rPr>
        <w:t xml:space="preserve"> extent of any concession that may be offered to a Project Proponent, in accordance with section 9 of this Direction; and</w:t>
      </w:r>
    </w:p>
    <w:p w14:paraId="37BEFE23" w14:textId="77777777" w:rsidR="00287C3E" w:rsidRPr="00287C3E" w:rsidRDefault="00287C3E" w:rsidP="00451706">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(b)</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the</w:t>
      </w:r>
      <w:proofErr w:type="gramEnd"/>
      <w:r w:rsidRPr="00287C3E">
        <w:rPr>
          <w:rFonts w:ascii="Times New Roman" w:hAnsi="Times New Roman" w:cs="Times New Roman"/>
          <w:sz w:val="24"/>
          <w:szCs w:val="24"/>
        </w:rPr>
        <w:t xml:space="preserve"> potential effect of the Project on other infrastructure; and</w:t>
      </w:r>
    </w:p>
    <w:p w14:paraId="35286154" w14:textId="77777777" w:rsidR="00287C3E" w:rsidRPr="00287C3E" w:rsidRDefault="00287C3E" w:rsidP="00451706">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(c)</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the</w:t>
      </w:r>
      <w:proofErr w:type="gramEnd"/>
      <w:r w:rsidRPr="00287C3E">
        <w:rPr>
          <w:rFonts w:ascii="Times New Roman" w:hAnsi="Times New Roman" w:cs="Times New Roman"/>
          <w:sz w:val="24"/>
          <w:szCs w:val="24"/>
        </w:rPr>
        <w:t xml:space="preserve"> potential effect of the Financing Mechanism on the Australian infrastructure financing market; and</w:t>
      </w:r>
    </w:p>
    <w:p w14:paraId="692A9A78" w14:textId="77777777" w:rsidR="00287C3E" w:rsidRPr="00287C3E" w:rsidRDefault="00287C3E" w:rsidP="00451706">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(d)</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the</w:t>
      </w:r>
      <w:proofErr w:type="gramEnd"/>
      <w:r w:rsidRPr="00287C3E">
        <w:rPr>
          <w:rFonts w:ascii="Times New Roman" w:hAnsi="Times New Roman" w:cs="Times New Roman"/>
          <w:sz w:val="24"/>
          <w:szCs w:val="24"/>
        </w:rPr>
        <w:t xml:space="preserve"> potential of the investment to encourage private sector participation in financing a Project.</w:t>
      </w:r>
    </w:p>
    <w:p w14:paraId="2274EE53" w14:textId="77777777" w:rsidR="00287C3E" w:rsidRPr="00287C3E" w:rsidRDefault="00287C3E" w:rsidP="0052576F">
      <w:pPr>
        <w:spacing w:after="200" w:line="276" w:lineRule="auto"/>
        <w:ind w:left="1418" w:right="284" w:hanging="709"/>
        <w:rPr>
          <w:rFonts w:ascii="Times New Roman" w:hAnsi="Times New Roman" w:cs="Times New Roman"/>
          <w:sz w:val="24"/>
          <w:szCs w:val="24"/>
        </w:rPr>
      </w:pPr>
      <w:r w:rsidRPr="00287C3E">
        <w:rPr>
          <w:rFonts w:ascii="Times New Roman" w:hAnsi="Times New Roman" w:cs="Times New Roman"/>
          <w:sz w:val="24"/>
          <w:szCs w:val="24"/>
        </w:rPr>
        <w:t>(3)</w:t>
      </w:r>
      <w:r w:rsidRPr="00287C3E">
        <w:rPr>
          <w:rFonts w:ascii="Times New Roman" w:hAnsi="Times New Roman" w:cs="Times New Roman"/>
          <w:sz w:val="24"/>
          <w:szCs w:val="24"/>
        </w:rPr>
        <w:tab/>
        <w:t>The Board, in making an Investment Decision, must consider a preference for:</w:t>
      </w:r>
    </w:p>
    <w:p w14:paraId="7AE79BDF" w14:textId="77777777" w:rsidR="00287C3E" w:rsidRPr="00287C3E" w:rsidRDefault="00287C3E" w:rsidP="00451706">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(a)</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a</w:t>
      </w:r>
      <w:proofErr w:type="gramEnd"/>
      <w:r w:rsidRPr="00287C3E">
        <w:rPr>
          <w:rFonts w:ascii="Times New Roman" w:hAnsi="Times New Roman" w:cs="Times New Roman"/>
          <w:sz w:val="24"/>
          <w:szCs w:val="24"/>
        </w:rPr>
        <w:t xml:space="preserve"> diversified portfolio, including with respect to industrial and geographic spread across the States and Territory that comprise Northern Australia; and</w:t>
      </w:r>
    </w:p>
    <w:p w14:paraId="2253C348" w14:textId="77777777" w:rsidR="00287C3E" w:rsidRPr="00287C3E" w:rsidRDefault="00287C3E" w:rsidP="00451706">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(b)</w:t>
      </w:r>
      <w:r w:rsidRPr="00287C3E">
        <w:rPr>
          <w:rFonts w:ascii="Times New Roman" w:hAnsi="Times New Roman" w:cs="Times New Roman"/>
          <w:sz w:val="24"/>
          <w:szCs w:val="24"/>
        </w:rPr>
        <w:tab/>
        <w:t xml:space="preserve">Projects that address an infrastructure need identified through a Commonwealth, State or Territory assessment process, pipeline, or priority list such as the </w:t>
      </w:r>
      <w:r w:rsidRPr="00451706">
        <w:rPr>
          <w:rFonts w:ascii="Times New Roman" w:hAnsi="Times New Roman" w:cs="Times New Roman"/>
          <w:i/>
          <w:sz w:val="24"/>
          <w:szCs w:val="24"/>
        </w:rPr>
        <w:t>Northern Australia Infrastructure Audit</w:t>
      </w:r>
      <w:r w:rsidRPr="00287C3E">
        <w:rPr>
          <w:rFonts w:ascii="Times New Roman" w:hAnsi="Times New Roman" w:cs="Times New Roman"/>
          <w:sz w:val="24"/>
          <w:szCs w:val="24"/>
        </w:rPr>
        <w:t>.</w:t>
      </w:r>
    </w:p>
    <w:p w14:paraId="02777202" w14:textId="77777777" w:rsidR="00287C3E" w:rsidRPr="00287C3E" w:rsidRDefault="00287C3E" w:rsidP="00742C83">
      <w:pPr>
        <w:spacing w:after="240"/>
        <w:rPr>
          <w:rFonts w:ascii="Times New Roman" w:hAnsi="Times New Roman" w:cs="Times New Roman"/>
          <w:b/>
          <w:sz w:val="27"/>
          <w:szCs w:val="27"/>
        </w:rPr>
      </w:pPr>
      <w:r w:rsidRPr="00287C3E">
        <w:rPr>
          <w:rFonts w:ascii="Times New Roman" w:hAnsi="Times New Roman" w:cs="Times New Roman"/>
          <w:b/>
          <w:sz w:val="27"/>
          <w:szCs w:val="27"/>
        </w:rPr>
        <w:t>8.</w:t>
      </w:r>
      <w:r w:rsidRPr="00287C3E">
        <w:rPr>
          <w:rFonts w:ascii="Times New Roman" w:hAnsi="Times New Roman" w:cs="Times New Roman"/>
          <w:b/>
          <w:sz w:val="27"/>
          <w:szCs w:val="27"/>
        </w:rPr>
        <w:tab/>
        <w:t>Discretion</w:t>
      </w:r>
    </w:p>
    <w:p w14:paraId="3B5D69D4" w14:textId="77777777" w:rsidR="00287C3E" w:rsidRPr="00287C3E" w:rsidRDefault="00287C3E" w:rsidP="008D3325">
      <w:pPr>
        <w:ind w:left="709" w:right="237"/>
        <w:rPr>
          <w:rFonts w:ascii="Times New Roman" w:hAnsi="Times New Roman" w:cs="Times New Roman"/>
          <w:sz w:val="24"/>
          <w:szCs w:val="24"/>
        </w:rPr>
      </w:pPr>
      <w:r w:rsidRPr="00287C3E">
        <w:rPr>
          <w:rFonts w:ascii="Times New Roman" w:hAnsi="Times New Roman" w:cs="Times New Roman"/>
          <w:sz w:val="24"/>
          <w:szCs w:val="24"/>
        </w:rPr>
        <w:t xml:space="preserve">The Board maintains the discretion to decline to offer a Financing Mechanism for an Investment Proposal. </w:t>
      </w:r>
    </w:p>
    <w:p w14:paraId="09B1BF37" w14:textId="77777777" w:rsidR="00287C3E" w:rsidRPr="00287C3E" w:rsidRDefault="00287C3E" w:rsidP="00742C83">
      <w:pPr>
        <w:spacing w:after="240"/>
        <w:rPr>
          <w:rFonts w:ascii="Times New Roman" w:hAnsi="Times New Roman" w:cs="Times New Roman"/>
          <w:b/>
          <w:sz w:val="27"/>
          <w:szCs w:val="27"/>
        </w:rPr>
      </w:pPr>
      <w:r w:rsidRPr="00287C3E">
        <w:rPr>
          <w:rFonts w:ascii="Times New Roman" w:hAnsi="Times New Roman" w:cs="Times New Roman"/>
          <w:b/>
          <w:sz w:val="27"/>
          <w:szCs w:val="27"/>
        </w:rPr>
        <w:t>9.</w:t>
      </w:r>
      <w:r w:rsidRPr="00287C3E">
        <w:rPr>
          <w:rFonts w:ascii="Times New Roman" w:hAnsi="Times New Roman" w:cs="Times New Roman"/>
          <w:b/>
          <w:sz w:val="27"/>
          <w:szCs w:val="27"/>
        </w:rPr>
        <w:tab/>
        <w:t>Determining concessions</w:t>
      </w:r>
    </w:p>
    <w:p w14:paraId="03015941" w14:textId="77777777" w:rsidR="00287C3E" w:rsidRPr="00287C3E" w:rsidRDefault="00287C3E" w:rsidP="0052576F">
      <w:pPr>
        <w:spacing w:after="200" w:line="276" w:lineRule="auto"/>
        <w:ind w:left="1418" w:right="284" w:hanging="709"/>
        <w:rPr>
          <w:rFonts w:ascii="Times New Roman" w:hAnsi="Times New Roman" w:cs="Times New Roman"/>
          <w:sz w:val="24"/>
          <w:szCs w:val="24"/>
        </w:rPr>
      </w:pPr>
      <w:r w:rsidRPr="00287C3E">
        <w:rPr>
          <w:rFonts w:ascii="Times New Roman" w:hAnsi="Times New Roman" w:cs="Times New Roman"/>
          <w:sz w:val="24"/>
          <w:szCs w:val="24"/>
        </w:rPr>
        <w:t>(1)</w:t>
      </w:r>
      <w:r w:rsidRPr="00287C3E">
        <w:rPr>
          <w:rFonts w:ascii="Times New Roman" w:hAnsi="Times New Roman" w:cs="Times New Roman"/>
          <w:sz w:val="24"/>
          <w:szCs w:val="24"/>
        </w:rPr>
        <w:tab/>
        <w:t>In determining any concession to be granted in an Investment Decision, the Board must have regard to:</w:t>
      </w:r>
    </w:p>
    <w:p w14:paraId="65C9D5E6"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(a)</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the</w:t>
      </w:r>
      <w:proofErr w:type="gramEnd"/>
      <w:r w:rsidRPr="00287C3E">
        <w:rPr>
          <w:rFonts w:ascii="Times New Roman" w:hAnsi="Times New Roman" w:cs="Times New Roman"/>
          <w:sz w:val="24"/>
          <w:szCs w:val="24"/>
        </w:rPr>
        <w:t xml:space="preserve"> extent and mix of all concessions necessary for the Investment Proposal to proceed; and</w:t>
      </w:r>
    </w:p>
    <w:p w14:paraId="0B1FB6BF"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(b)</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the</w:t>
      </w:r>
      <w:proofErr w:type="gramEnd"/>
      <w:r w:rsidRPr="00287C3E">
        <w:rPr>
          <w:rFonts w:ascii="Times New Roman" w:hAnsi="Times New Roman" w:cs="Times New Roman"/>
          <w:sz w:val="24"/>
          <w:szCs w:val="24"/>
        </w:rPr>
        <w:t xml:space="preserve"> extent of the Project’s public benefit.</w:t>
      </w:r>
    </w:p>
    <w:p w14:paraId="5AB26DDD" w14:textId="77777777" w:rsidR="00287C3E" w:rsidRPr="00287C3E" w:rsidRDefault="00287C3E" w:rsidP="0052576F">
      <w:pPr>
        <w:spacing w:after="200" w:line="276" w:lineRule="auto"/>
        <w:ind w:left="1418" w:right="284" w:hanging="709"/>
        <w:rPr>
          <w:rFonts w:ascii="Times New Roman" w:hAnsi="Times New Roman" w:cs="Times New Roman"/>
          <w:sz w:val="24"/>
          <w:szCs w:val="24"/>
        </w:rPr>
      </w:pPr>
      <w:r w:rsidRPr="00287C3E">
        <w:rPr>
          <w:rFonts w:ascii="Times New Roman" w:hAnsi="Times New Roman" w:cs="Times New Roman"/>
          <w:sz w:val="24"/>
          <w:szCs w:val="24"/>
        </w:rPr>
        <w:t>(2)</w:t>
      </w:r>
      <w:r w:rsidRPr="00287C3E">
        <w:rPr>
          <w:rFonts w:ascii="Times New Roman" w:hAnsi="Times New Roman" w:cs="Times New Roman"/>
          <w:sz w:val="24"/>
          <w:szCs w:val="24"/>
        </w:rPr>
        <w:tab/>
        <w:t>The Board must limit the concessions offered to the minimum concessions the Board considers necessary for the Investment Proposal to proceed.</w:t>
      </w:r>
    </w:p>
    <w:p w14:paraId="0A2DA522" w14:textId="77777777" w:rsidR="00287C3E" w:rsidRPr="00287C3E" w:rsidRDefault="00287C3E" w:rsidP="0052576F">
      <w:pPr>
        <w:spacing w:after="200" w:line="276" w:lineRule="auto"/>
        <w:ind w:left="1418" w:right="284" w:hanging="709"/>
        <w:rPr>
          <w:rFonts w:ascii="Times New Roman" w:hAnsi="Times New Roman" w:cs="Times New Roman"/>
          <w:sz w:val="24"/>
          <w:szCs w:val="24"/>
        </w:rPr>
      </w:pPr>
      <w:r w:rsidRPr="00287C3E">
        <w:rPr>
          <w:rFonts w:ascii="Times New Roman" w:hAnsi="Times New Roman" w:cs="Times New Roman"/>
          <w:sz w:val="24"/>
          <w:szCs w:val="24"/>
        </w:rPr>
        <w:t>(3)</w:t>
      </w:r>
      <w:r w:rsidRPr="00287C3E">
        <w:rPr>
          <w:rFonts w:ascii="Times New Roman" w:hAnsi="Times New Roman" w:cs="Times New Roman"/>
          <w:sz w:val="24"/>
          <w:szCs w:val="24"/>
        </w:rPr>
        <w:tab/>
        <w:t>The Board may propose contract terms which may reduce the concessions over time. This may include, but is not limited to:</w:t>
      </w:r>
    </w:p>
    <w:p w14:paraId="1424C7C5"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(a)</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removing</w:t>
      </w:r>
      <w:proofErr w:type="gramEnd"/>
      <w:r w:rsidRPr="00287C3E">
        <w:rPr>
          <w:rFonts w:ascii="Times New Roman" w:hAnsi="Times New Roman" w:cs="Times New Roman"/>
          <w:sz w:val="24"/>
          <w:szCs w:val="24"/>
        </w:rPr>
        <w:t xml:space="preserve"> or relaxing concessions provided;</w:t>
      </w:r>
    </w:p>
    <w:p w14:paraId="62108FCE"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(b)</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having</w:t>
      </w:r>
      <w:proofErr w:type="gramEnd"/>
      <w:r w:rsidRPr="00287C3E">
        <w:rPr>
          <w:rFonts w:ascii="Times New Roman" w:hAnsi="Times New Roman" w:cs="Times New Roman"/>
          <w:sz w:val="24"/>
          <w:szCs w:val="24"/>
        </w:rPr>
        <w:t xml:space="preserve"> the ability to seek early exit from an investment.</w:t>
      </w:r>
    </w:p>
    <w:p w14:paraId="3069B75D" w14:textId="77777777" w:rsidR="00287C3E" w:rsidRPr="00287C3E" w:rsidRDefault="00287C3E" w:rsidP="00B40111">
      <w:pPr>
        <w:spacing w:before="120" w:after="240"/>
        <w:rPr>
          <w:rFonts w:ascii="Times New Roman" w:hAnsi="Times New Roman" w:cs="Times New Roman"/>
          <w:b/>
          <w:sz w:val="27"/>
          <w:szCs w:val="27"/>
        </w:rPr>
      </w:pPr>
      <w:r w:rsidRPr="00287C3E">
        <w:rPr>
          <w:rFonts w:ascii="Times New Roman" w:hAnsi="Times New Roman" w:cs="Times New Roman"/>
          <w:b/>
          <w:sz w:val="27"/>
          <w:szCs w:val="27"/>
        </w:rPr>
        <w:t>10.</w:t>
      </w:r>
      <w:r w:rsidRPr="00287C3E">
        <w:rPr>
          <w:rFonts w:ascii="Times New Roman" w:hAnsi="Times New Roman" w:cs="Times New Roman"/>
          <w:b/>
          <w:sz w:val="27"/>
          <w:szCs w:val="27"/>
        </w:rPr>
        <w:tab/>
        <w:t>Loan conditions</w:t>
      </w:r>
    </w:p>
    <w:p w14:paraId="62AC4958" w14:textId="77777777" w:rsidR="00287C3E" w:rsidRPr="00287C3E" w:rsidRDefault="00287C3E" w:rsidP="0052576F">
      <w:pPr>
        <w:spacing w:after="200" w:line="276" w:lineRule="auto"/>
        <w:ind w:left="1418" w:right="284" w:hanging="709"/>
        <w:rPr>
          <w:rFonts w:ascii="Times New Roman" w:hAnsi="Times New Roman" w:cs="Times New Roman"/>
          <w:sz w:val="24"/>
          <w:szCs w:val="24"/>
        </w:rPr>
      </w:pPr>
      <w:r w:rsidRPr="00287C3E">
        <w:rPr>
          <w:rFonts w:ascii="Times New Roman" w:hAnsi="Times New Roman" w:cs="Times New Roman"/>
          <w:sz w:val="24"/>
          <w:szCs w:val="24"/>
        </w:rPr>
        <w:t>(1)</w:t>
      </w:r>
      <w:r w:rsidRPr="00287C3E">
        <w:rPr>
          <w:rFonts w:ascii="Times New Roman" w:hAnsi="Times New Roman" w:cs="Times New Roman"/>
          <w:sz w:val="24"/>
          <w:szCs w:val="24"/>
        </w:rPr>
        <w:tab/>
        <w:t>Loans will be the default Financing Mechanism considered for all Investment Proposals.</w:t>
      </w:r>
    </w:p>
    <w:p w14:paraId="068697A7" w14:textId="77777777" w:rsidR="00287C3E" w:rsidRPr="00287C3E" w:rsidRDefault="00287C3E" w:rsidP="0052576F">
      <w:pPr>
        <w:spacing w:after="200" w:line="276" w:lineRule="auto"/>
        <w:ind w:left="1418" w:right="284" w:hanging="709"/>
        <w:rPr>
          <w:rFonts w:ascii="Times New Roman" w:hAnsi="Times New Roman" w:cs="Times New Roman"/>
          <w:sz w:val="24"/>
          <w:szCs w:val="24"/>
        </w:rPr>
      </w:pPr>
      <w:r w:rsidRPr="00287C3E">
        <w:rPr>
          <w:rFonts w:ascii="Times New Roman" w:hAnsi="Times New Roman" w:cs="Times New Roman"/>
          <w:sz w:val="24"/>
          <w:szCs w:val="24"/>
        </w:rPr>
        <w:t>(2)</w:t>
      </w:r>
      <w:r w:rsidRPr="00287C3E">
        <w:rPr>
          <w:rFonts w:ascii="Times New Roman" w:hAnsi="Times New Roman" w:cs="Times New Roman"/>
          <w:sz w:val="24"/>
          <w:szCs w:val="24"/>
        </w:rPr>
        <w:tab/>
        <w:t>The Facility may propose, but is not limited to, the following loan concessions:</w:t>
      </w:r>
    </w:p>
    <w:p w14:paraId="74749D9C"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(a)</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longer</w:t>
      </w:r>
      <w:proofErr w:type="gramEnd"/>
      <w:r w:rsidRPr="00287C3E">
        <w:rPr>
          <w:rFonts w:ascii="Times New Roman" w:hAnsi="Times New Roman" w:cs="Times New Roman"/>
          <w:sz w:val="24"/>
          <w:szCs w:val="24"/>
        </w:rPr>
        <w:t xml:space="preserve"> loan tenor than offered by Commercial Financiers, not exceeding the longest term of Commonwealth borrowings; </w:t>
      </w:r>
    </w:p>
    <w:p w14:paraId="38CF4F80"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(b)</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lower</w:t>
      </w:r>
      <w:proofErr w:type="gramEnd"/>
      <w:r w:rsidRPr="00287C3E">
        <w:rPr>
          <w:rFonts w:ascii="Times New Roman" w:hAnsi="Times New Roman" w:cs="Times New Roman"/>
          <w:sz w:val="24"/>
          <w:szCs w:val="24"/>
        </w:rPr>
        <w:t xml:space="preserve"> interest rates than offered by Commercial Financiers, which must not be lower than the rate at which the Commonwealth borrows; </w:t>
      </w:r>
    </w:p>
    <w:p w14:paraId="0429B5A6"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(c)</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extended</w:t>
      </w:r>
      <w:proofErr w:type="gramEnd"/>
      <w:r w:rsidRPr="00287C3E">
        <w:rPr>
          <w:rFonts w:ascii="Times New Roman" w:hAnsi="Times New Roman" w:cs="Times New Roman"/>
          <w:sz w:val="24"/>
          <w:szCs w:val="24"/>
        </w:rPr>
        <w:t xml:space="preserve"> periods of capitalisation of interest beyond construction completion; </w:t>
      </w:r>
    </w:p>
    <w:p w14:paraId="5BC9CF46" w14:textId="5663EB32" w:rsidR="00742C83"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(d)</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deferral</w:t>
      </w:r>
      <w:proofErr w:type="gramEnd"/>
      <w:r w:rsidRPr="00287C3E">
        <w:rPr>
          <w:rFonts w:ascii="Times New Roman" w:hAnsi="Times New Roman" w:cs="Times New Roman"/>
          <w:sz w:val="24"/>
          <w:szCs w:val="24"/>
        </w:rPr>
        <w:t xml:space="preserve"> of loan repayments or other types of tailored loan repayment schedules; </w:t>
      </w:r>
    </w:p>
    <w:p w14:paraId="25E96F7E" w14:textId="682184CC"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(e)</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lower</w:t>
      </w:r>
      <w:proofErr w:type="gramEnd"/>
      <w:r w:rsidRPr="00287C3E">
        <w:rPr>
          <w:rFonts w:ascii="Times New Roman" w:hAnsi="Times New Roman" w:cs="Times New Roman"/>
          <w:sz w:val="24"/>
          <w:szCs w:val="24"/>
        </w:rPr>
        <w:t xml:space="preserve"> or different fee structures than those offered by Commercial Financiers; </w:t>
      </w:r>
    </w:p>
    <w:p w14:paraId="07670CE5"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(f)</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ranking</w:t>
      </w:r>
      <w:proofErr w:type="gramEnd"/>
      <w:r w:rsidRPr="00287C3E">
        <w:rPr>
          <w:rFonts w:ascii="Times New Roman" w:hAnsi="Times New Roman" w:cs="Times New Roman"/>
          <w:sz w:val="24"/>
          <w:szCs w:val="24"/>
        </w:rPr>
        <w:t xml:space="preserve"> lower than Commercial Financiers for cash flow purposes.</w:t>
      </w:r>
    </w:p>
    <w:p w14:paraId="176651AF" w14:textId="77777777" w:rsidR="00287C3E" w:rsidRPr="00287C3E" w:rsidRDefault="00287C3E" w:rsidP="00B40111">
      <w:pPr>
        <w:spacing w:after="240"/>
        <w:rPr>
          <w:rFonts w:ascii="Times New Roman" w:hAnsi="Times New Roman" w:cs="Times New Roman"/>
          <w:b/>
          <w:sz w:val="27"/>
          <w:szCs w:val="27"/>
        </w:rPr>
      </w:pPr>
      <w:r w:rsidRPr="00287C3E">
        <w:rPr>
          <w:rFonts w:ascii="Times New Roman" w:hAnsi="Times New Roman" w:cs="Times New Roman"/>
          <w:b/>
          <w:sz w:val="27"/>
          <w:szCs w:val="27"/>
        </w:rPr>
        <w:t>11.</w:t>
      </w:r>
      <w:r w:rsidRPr="00287C3E">
        <w:rPr>
          <w:rFonts w:ascii="Times New Roman" w:hAnsi="Times New Roman" w:cs="Times New Roman"/>
          <w:b/>
          <w:sz w:val="27"/>
          <w:szCs w:val="27"/>
        </w:rPr>
        <w:tab/>
        <w:t>Alternative Financing Mechanisms</w:t>
      </w:r>
    </w:p>
    <w:p w14:paraId="4B586BA8" w14:textId="77777777" w:rsidR="00287C3E" w:rsidRPr="00287C3E" w:rsidRDefault="00287C3E" w:rsidP="0052576F">
      <w:pPr>
        <w:spacing w:after="200" w:line="276" w:lineRule="auto"/>
        <w:ind w:left="1418" w:right="284" w:hanging="709"/>
        <w:rPr>
          <w:rFonts w:ascii="Times New Roman" w:hAnsi="Times New Roman" w:cs="Times New Roman"/>
          <w:sz w:val="24"/>
          <w:szCs w:val="24"/>
        </w:rPr>
      </w:pPr>
      <w:r w:rsidRPr="00287C3E">
        <w:rPr>
          <w:rFonts w:ascii="Times New Roman" w:hAnsi="Times New Roman" w:cs="Times New Roman"/>
          <w:sz w:val="24"/>
          <w:szCs w:val="24"/>
        </w:rPr>
        <w:t>(1)</w:t>
      </w:r>
      <w:r w:rsidRPr="00287C3E">
        <w:rPr>
          <w:rFonts w:ascii="Times New Roman" w:hAnsi="Times New Roman" w:cs="Times New Roman"/>
          <w:sz w:val="24"/>
          <w:szCs w:val="24"/>
        </w:rPr>
        <w:tab/>
        <w:t>The Board may consider using alternative Financing Mechanisms to a loan where:</w:t>
      </w:r>
    </w:p>
    <w:p w14:paraId="1A26F801"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(a)</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it</w:t>
      </w:r>
      <w:proofErr w:type="gramEnd"/>
      <w:r w:rsidRPr="00287C3E">
        <w:rPr>
          <w:rFonts w:ascii="Times New Roman" w:hAnsi="Times New Roman" w:cs="Times New Roman"/>
          <w:sz w:val="24"/>
          <w:szCs w:val="24"/>
        </w:rPr>
        <w:t xml:space="preserve"> may be more appropriate for a specific Project; or </w:t>
      </w:r>
    </w:p>
    <w:p w14:paraId="64050E63"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(b)</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it</w:t>
      </w:r>
      <w:proofErr w:type="gramEnd"/>
      <w:r w:rsidRPr="00287C3E">
        <w:rPr>
          <w:rFonts w:ascii="Times New Roman" w:hAnsi="Times New Roman" w:cs="Times New Roman"/>
          <w:sz w:val="24"/>
          <w:szCs w:val="24"/>
        </w:rPr>
        <w:t xml:space="preserve"> is necessary to encourage private sector participation in financing a Project. </w:t>
      </w:r>
    </w:p>
    <w:p w14:paraId="3105C581" w14:textId="77777777" w:rsidR="00287C3E" w:rsidRPr="00287C3E" w:rsidRDefault="00287C3E" w:rsidP="0052576F">
      <w:pPr>
        <w:spacing w:after="200" w:line="276" w:lineRule="auto"/>
        <w:ind w:left="1418" w:right="284" w:hanging="709"/>
        <w:rPr>
          <w:rFonts w:ascii="Times New Roman" w:hAnsi="Times New Roman" w:cs="Times New Roman"/>
          <w:sz w:val="24"/>
          <w:szCs w:val="24"/>
        </w:rPr>
      </w:pPr>
      <w:r w:rsidRPr="00287C3E">
        <w:rPr>
          <w:rFonts w:ascii="Times New Roman" w:hAnsi="Times New Roman" w:cs="Times New Roman"/>
          <w:sz w:val="24"/>
          <w:szCs w:val="24"/>
        </w:rPr>
        <w:t>(2)</w:t>
      </w:r>
      <w:r w:rsidRPr="00287C3E">
        <w:rPr>
          <w:rFonts w:ascii="Times New Roman" w:hAnsi="Times New Roman" w:cs="Times New Roman"/>
          <w:sz w:val="24"/>
          <w:szCs w:val="24"/>
        </w:rPr>
        <w:tab/>
        <w:t xml:space="preserve">All sections and schedules to this Direction apply to any alternative Financing Mechanisms, other than section 10. </w:t>
      </w:r>
    </w:p>
    <w:p w14:paraId="4576C206" w14:textId="77777777" w:rsidR="00287C3E" w:rsidRPr="00287C3E" w:rsidRDefault="00287C3E" w:rsidP="0052576F">
      <w:pPr>
        <w:spacing w:after="200" w:line="276" w:lineRule="auto"/>
        <w:ind w:left="1418" w:right="284" w:hanging="709"/>
        <w:rPr>
          <w:rFonts w:ascii="Times New Roman" w:hAnsi="Times New Roman" w:cs="Times New Roman"/>
          <w:sz w:val="24"/>
          <w:szCs w:val="24"/>
        </w:rPr>
      </w:pPr>
      <w:r w:rsidRPr="00287C3E">
        <w:rPr>
          <w:rFonts w:ascii="Times New Roman" w:hAnsi="Times New Roman" w:cs="Times New Roman"/>
          <w:sz w:val="24"/>
          <w:szCs w:val="24"/>
        </w:rPr>
        <w:t>(3)</w:t>
      </w:r>
      <w:r w:rsidRPr="00287C3E">
        <w:rPr>
          <w:rFonts w:ascii="Times New Roman" w:hAnsi="Times New Roman" w:cs="Times New Roman"/>
          <w:sz w:val="24"/>
          <w:szCs w:val="24"/>
        </w:rPr>
        <w:tab/>
        <w:t>Where the Board considers that an alternative Financing Mechanism is preferable to a loan, the Board must write to the responsible Minister seeking agreement and outlining:</w:t>
      </w:r>
    </w:p>
    <w:p w14:paraId="77FE4A0D"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(a)</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why</w:t>
      </w:r>
      <w:proofErr w:type="gramEnd"/>
      <w:r w:rsidRPr="00287C3E">
        <w:rPr>
          <w:rFonts w:ascii="Times New Roman" w:hAnsi="Times New Roman" w:cs="Times New Roman"/>
          <w:sz w:val="24"/>
          <w:szCs w:val="24"/>
        </w:rPr>
        <w:t xml:space="preserve"> the alternative Financing Mechanism is preferable; and</w:t>
      </w:r>
    </w:p>
    <w:p w14:paraId="716BC7CF"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(b)</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the</w:t>
      </w:r>
      <w:proofErr w:type="gramEnd"/>
      <w:r w:rsidRPr="00287C3E">
        <w:rPr>
          <w:rFonts w:ascii="Times New Roman" w:hAnsi="Times New Roman" w:cs="Times New Roman"/>
          <w:sz w:val="24"/>
          <w:szCs w:val="24"/>
        </w:rPr>
        <w:t xml:space="preserve"> estimated commercial value of any concession proposed with the alternative Financing Mechanism; and </w:t>
      </w:r>
    </w:p>
    <w:p w14:paraId="4EDD5067"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(c)</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the</w:t>
      </w:r>
      <w:proofErr w:type="gramEnd"/>
      <w:r w:rsidRPr="00287C3E">
        <w:rPr>
          <w:rFonts w:ascii="Times New Roman" w:hAnsi="Times New Roman" w:cs="Times New Roman"/>
          <w:sz w:val="24"/>
          <w:szCs w:val="24"/>
        </w:rPr>
        <w:t xml:space="preserve"> impact the alternative Financing Mechanism will have on the Risk Appetite Statement (see section 12 of this Direction) and on the Facility’s appropriation.</w:t>
      </w:r>
    </w:p>
    <w:p w14:paraId="1B62512B" w14:textId="77777777" w:rsidR="00287C3E" w:rsidRPr="00287C3E" w:rsidRDefault="00287C3E" w:rsidP="0052576F">
      <w:pPr>
        <w:spacing w:after="200" w:line="276" w:lineRule="auto"/>
        <w:ind w:left="1418" w:right="284" w:hanging="709"/>
        <w:rPr>
          <w:rFonts w:ascii="Times New Roman" w:hAnsi="Times New Roman" w:cs="Times New Roman"/>
          <w:sz w:val="24"/>
          <w:szCs w:val="24"/>
        </w:rPr>
      </w:pPr>
      <w:r w:rsidRPr="00287C3E">
        <w:rPr>
          <w:rFonts w:ascii="Times New Roman" w:hAnsi="Times New Roman" w:cs="Times New Roman"/>
          <w:sz w:val="24"/>
          <w:szCs w:val="24"/>
        </w:rPr>
        <w:t>(4)</w:t>
      </w:r>
      <w:r w:rsidRPr="00287C3E">
        <w:rPr>
          <w:rFonts w:ascii="Times New Roman" w:hAnsi="Times New Roman" w:cs="Times New Roman"/>
          <w:sz w:val="24"/>
          <w:szCs w:val="24"/>
        </w:rPr>
        <w:tab/>
        <w:t>The responsible Minister will seek the agreement of the Treasurer and the Minister for Finance prior to determining if the alternative Financing Mechanism will be provided, and will consult with the relevant jurisdiction.</w:t>
      </w:r>
    </w:p>
    <w:p w14:paraId="25D0989E" w14:textId="77777777" w:rsidR="00287C3E" w:rsidRPr="00287C3E" w:rsidRDefault="00287C3E" w:rsidP="0052576F">
      <w:pPr>
        <w:spacing w:after="200" w:line="276" w:lineRule="auto"/>
        <w:ind w:left="1418" w:right="284" w:hanging="709"/>
        <w:rPr>
          <w:rFonts w:ascii="Times New Roman" w:hAnsi="Times New Roman" w:cs="Times New Roman"/>
          <w:sz w:val="24"/>
          <w:szCs w:val="24"/>
        </w:rPr>
      </w:pPr>
      <w:r w:rsidRPr="00287C3E">
        <w:rPr>
          <w:rFonts w:ascii="Times New Roman" w:hAnsi="Times New Roman" w:cs="Times New Roman"/>
          <w:sz w:val="24"/>
          <w:szCs w:val="24"/>
        </w:rPr>
        <w:t>(5)</w:t>
      </w:r>
      <w:r w:rsidRPr="00287C3E">
        <w:rPr>
          <w:rFonts w:ascii="Times New Roman" w:hAnsi="Times New Roman" w:cs="Times New Roman"/>
          <w:sz w:val="24"/>
          <w:szCs w:val="24"/>
        </w:rPr>
        <w:tab/>
        <w:t xml:space="preserve">The Facility will not offer an alternative Financing Mechanism that would provide for equity to be provided for any Project. </w:t>
      </w:r>
    </w:p>
    <w:p w14:paraId="4E7BAF81" w14:textId="77777777" w:rsidR="00287C3E" w:rsidRPr="00287C3E" w:rsidRDefault="00287C3E" w:rsidP="00B40111">
      <w:pPr>
        <w:spacing w:after="240"/>
        <w:rPr>
          <w:rFonts w:ascii="Times New Roman" w:hAnsi="Times New Roman" w:cs="Times New Roman"/>
          <w:b/>
          <w:sz w:val="27"/>
          <w:szCs w:val="27"/>
        </w:rPr>
      </w:pPr>
      <w:r w:rsidRPr="00287C3E">
        <w:rPr>
          <w:rFonts w:ascii="Times New Roman" w:hAnsi="Times New Roman" w:cs="Times New Roman"/>
          <w:b/>
          <w:sz w:val="27"/>
          <w:szCs w:val="27"/>
        </w:rPr>
        <w:t>12.</w:t>
      </w:r>
      <w:r w:rsidRPr="00287C3E">
        <w:rPr>
          <w:rFonts w:ascii="Times New Roman" w:hAnsi="Times New Roman" w:cs="Times New Roman"/>
          <w:b/>
          <w:sz w:val="27"/>
          <w:szCs w:val="27"/>
        </w:rPr>
        <w:tab/>
        <w:t>Investment risk</w:t>
      </w:r>
    </w:p>
    <w:p w14:paraId="7A08B3FD" w14:textId="77777777" w:rsidR="00287C3E" w:rsidRPr="00287C3E" w:rsidRDefault="00287C3E" w:rsidP="0052576F">
      <w:pPr>
        <w:spacing w:after="200" w:line="276" w:lineRule="auto"/>
        <w:ind w:left="1418" w:right="284" w:hanging="709"/>
        <w:rPr>
          <w:rFonts w:ascii="Times New Roman" w:hAnsi="Times New Roman" w:cs="Times New Roman"/>
          <w:sz w:val="24"/>
          <w:szCs w:val="24"/>
        </w:rPr>
      </w:pPr>
      <w:r w:rsidRPr="00287C3E">
        <w:rPr>
          <w:rFonts w:ascii="Times New Roman" w:hAnsi="Times New Roman" w:cs="Times New Roman"/>
          <w:sz w:val="24"/>
          <w:szCs w:val="24"/>
        </w:rPr>
        <w:t>(1)</w:t>
      </w:r>
      <w:r w:rsidRPr="00287C3E">
        <w:rPr>
          <w:rFonts w:ascii="Times New Roman" w:hAnsi="Times New Roman" w:cs="Times New Roman"/>
          <w:sz w:val="24"/>
          <w:szCs w:val="24"/>
        </w:rPr>
        <w:tab/>
        <w:t>The Board must satisfy itself that:</w:t>
      </w:r>
    </w:p>
    <w:p w14:paraId="3AEDDFBB"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(a)</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the</w:t>
      </w:r>
      <w:proofErr w:type="gramEnd"/>
      <w:r w:rsidRPr="00287C3E">
        <w:rPr>
          <w:rFonts w:ascii="Times New Roman" w:hAnsi="Times New Roman" w:cs="Times New Roman"/>
          <w:sz w:val="24"/>
          <w:szCs w:val="24"/>
        </w:rPr>
        <w:t xml:space="preserve"> Facility is not the sole holder of financial risk in each Project; and</w:t>
      </w:r>
    </w:p>
    <w:p w14:paraId="52ACD549"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(b)</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there</w:t>
      </w:r>
      <w:proofErr w:type="gramEnd"/>
      <w:r w:rsidRPr="00287C3E">
        <w:rPr>
          <w:rFonts w:ascii="Times New Roman" w:hAnsi="Times New Roman" w:cs="Times New Roman"/>
          <w:sz w:val="24"/>
          <w:szCs w:val="24"/>
        </w:rPr>
        <w:t xml:space="preserve"> is a reasonable allocation of risk for each Project between the Facility and other sources of finance for the Project; and</w:t>
      </w:r>
    </w:p>
    <w:p w14:paraId="4B7F2EE1"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(c)</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it</w:t>
      </w:r>
      <w:proofErr w:type="gramEnd"/>
      <w:r w:rsidRPr="00287C3E">
        <w:rPr>
          <w:rFonts w:ascii="Times New Roman" w:hAnsi="Times New Roman" w:cs="Times New Roman"/>
          <w:sz w:val="24"/>
          <w:szCs w:val="24"/>
        </w:rPr>
        <w:t xml:space="preserve"> can appropriately manage the Facility’s risk exposure to each Project; and</w:t>
      </w:r>
    </w:p>
    <w:p w14:paraId="69365403"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(d)</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its</w:t>
      </w:r>
      <w:proofErr w:type="gramEnd"/>
      <w:r w:rsidRPr="00287C3E">
        <w:rPr>
          <w:rFonts w:ascii="Times New Roman" w:hAnsi="Times New Roman" w:cs="Times New Roman"/>
          <w:sz w:val="24"/>
          <w:szCs w:val="24"/>
        </w:rPr>
        <w:t xml:space="preserve"> due diligence also identifies the total exposure of the Commonwealth to a project so as to prevent the Commonwealth overall having the majority financial risk in a project.</w:t>
      </w:r>
    </w:p>
    <w:p w14:paraId="6441F4F8" w14:textId="77777777" w:rsidR="00287C3E" w:rsidRPr="00287C3E" w:rsidRDefault="00287C3E" w:rsidP="0052576F">
      <w:pPr>
        <w:spacing w:after="200" w:line="276" w:lineRule="auto"/>
        <w:ind w:left="1418" w:right="284" w:hanging="709"/>
        <w:rPr>
          <w:rFonts w:ascii="Times New Roman" w:hAnsi="Times New Roman" w:cs="Times New Roman"/>
          <w:sz w:val="24"/>
          <w:szCs w:val="24"/>
        </w:rPr>
      </w:pPr>
      <w:r w:rsidRPr="00287C3E">
        <w:rPr>
          <w:rFonts w:ascii="Times New Roman" w:hAnsi="Times New Roman" w:cs="Times New Roman"/>
          <w:sz w:val="24"/>
          <w:szCs w:val="24"/>
        </w:rPr>
        <w:t>(2)</w:t>
      </w:r>
      <w:r w:rsidRPr="00287C3E">
        <w:rPr>
          <w:rFonts w:ascii="Times New Roman" w:hAnsi="Times New Roman" w:cs="Times New Roman"/>
          <w:sz w:val="24"/>
          <w:szCs w:val="24"/>
        </w:rPr>
        <w:tab/>
        <w:t xml:space="preserve">The Facility will develop a Risk Appetite Statement to guide its Investment Decisions, in consultation with the responsible Minister and the relevant Northern Australia jurisdictions. </w:t>
      </w:r>
    </w:p>
    <w:p w14:paraId="515FADED" w14:textId="77777777" w:rsidR="00287C3E" w:rsidRPr="00287C3E" w:rsidRDefault="00287C3E" w:rsidP="0052576F">
      <w:pPr>
        <w:spacing w:after="200" w:line="276" w:lineRule="auto"/>
        <w:ind w:left="1418" w:right="284" w:hanging="709"/>
        <w:rPr>
          <w:rFonts w:ascii="Times New Roman" w:hAnsi="Times New Roman" w:cs="Times New Roman"/>
          <w:sz w:val="24"/>
          <w:szCs w:val="24"/>
        </w:rPr>
      </w:pPr>
      <w:r w:rsidRPr="00287C3E">
        <w:rPr>
          <w:rFonts w:ascii="Times New Roman" w:hAnsi="Times New Roman" w:cs="Times New Roman"/>
          <w:sz w:val="24"/>
          <w:szCs w:val="24"/>
        </w:rPr>
        <w:t>(3)</w:t>
      </w:r>
      <w:r w:rsidRPr="00287C3E">
        <w:rPr>
          <w:rFonts w:ascii="Times New Roman" w:hAnsi="Times New Roman" w:cs="Times New Roman"/>
          <w:sz w:val="24"/>
          <w:szCs w:val="24"/>
        </w:rPr>
        <w:tab/>
        <w:t>In order to drive economic development in Northern Australia, the Risk Appetite Statement must have regard to a preference for a diversified portfolio, including industry and geographic spread across the States and Territory that comprise Northern Australia.</w:t>
      </w:r>
    </w:p>
    <w:p w14:paraId="5EA04326" w14:textId="77777777" w:rsidR="00287C3E" w:rsidRPr="00287C3E" w:rsidRDefault="00287C3E" w:rsidP="0052576F">
      <w:pPr>
        <w:spacing w:after="200" w:line="276" w:lineRule="auto"/>
        <w:ind w:left="1418" w:right="284" w:hanging="709"/>
        <w:rPr>
          <w:rFonts w:ascii="Times New Roman" w:hAnsi="Times New Roman" w:cs="Times New Roman"/>
          <w:sz w:val="24"/>
          <w:szCs w:val="24"/>
        </w:rPr>
      </w:pPr>
      <w:r w:rsidRPr="00287C3E">
        <w:rPr>
          <w:rFonts w:ascii="Times New Roman" w:hAnsi="Times New Roman" w:cs="Times New Roman"/>
          <w:sz w:val="24"/>
          <w:szCs w:val="24"/>
        </w:rPr>
        <w:t>(4)</w:t>
      </w:r>
      <w:r w:rsidRPr="00287C3E">
        <w:rPr>
          <w:rFonts w:ascii="Times New Roman" w:hAnsi="Times New Roman" w:cs="Times New Roman"/>
          <w:sz w:val="24"/>
          <w:szCs w:val="24"/>
        </w:rPr>
        <w:tab/>
        <w:t>The Risk Appetite Statement may have a high risk tolerance in relation to factors that are unique to investing in Northern Australia economic infrastructure, including but not limited to, Northern Australia’s:</w:t>
      </w:r>
    </w:p>
    <w:p w14:paraId="453CF1C7"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(a)</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distance</w:t>
      </w:r>
      <w:proofErr w:type="gramEnd"/>
      <w:r w:rsidRPr="00287C3E">
        <w:rPr>
          <w:rFonts w:ascii="Times New Roman" w:hAnsi="Times New Roman" w:cs="Times New Roman"/>
          <w:sz w:val="24"/>
          <w:szCs w:val="24"/>
        </w:rPr>
        <w:t>; and</w:t>
      </w:r>
    </w:p>
    <w:p w14:paraId="4E144B7D"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(b)</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remoteness</w:t>
      </w:r>
      <w:proofErr w:type="gramEnd"/>
      <w:r w:rsidRPr="00287C3E">
        <w:rPr>
          <w:rFonts w:ascii="Times New Roman" w:hAnsi="Times New Roman" w:cs="Times New Roman"/>
          <w:sz w:val="24"/>
          <w:szCs w:val="24"/>
        </w:rPr>
        <w:t xml:space="preserve">; and </w:t>
      </w:r>
    </w:p>
    <w:p w14:paraId="7BA0DF56"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(c)</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climate</w:t>
      </w:r>
      <w:proofErr w:type="gramEnd"/>
      <w:r w:rsidRPr="00287C3E">
        <w:rPr>
          <w:rFonts w:ascii="Times New Roman" w:hAnsi="Times New Roman" w:cs="Times New Roman"/>
          <w:sz w:val="24"/>
          <w:szCs w:val="24"/>
        </w:rPr>
        <w:t>.</w:t>
      </w:r>
    </w:p>
    <w:p w14:paraId="65A4D9C8" w14:textId="77777777" w:rsidR="00287C3E" w:rsidRPr="00287C3E" w:rsidRDefault="00287C3E" w:rsidP="0052576F">
      <w:pPr>
        <w:spacing w:after="200" w:line="276" w:lineRule="auto"/>
        <w:ind w:left="1418" w:right="284" w:hanging="709"/>
        <w:rPr>
          <w:rFonts w:ascii="Times New Roman" w:hAnsi="Times New Roman" w:cs="Times New Roman"/>
          <w:sz w:val="24"/>
          <w:szCs w:val="24"/>
        </w:rPr>
      </w:pPr>
      <w:r w:rsidRPr="00287C3E">
        <w:rPr>
          <w:rFonts w:ascii="Times New Roman" w:hAnsi="Times New Roman" w:cs="Times New Roman"/>
          <w:sz w:val="24"/>
          <w:szCs w:val="24"/>
        </w:rPr>
        <w:t>(5)</w:t>
      </w:r>
      <w:r w:rsidRPr="00287C3E">
        <w:rPr>
          <w:rFonts w:ascii="Times New Roman" w:hAnsi="Times New Roman" w:cs="Times New Roman"/>
          <w:sz w:val="24"/>
          <w:szCs w:val="24"/>
        </w:rPr>
        <w:tab/>
        <w:t>The Risk Appetite Statement will be reviewed annually to address emerging risks, changes to existing risks, and changes to Government policy.</w:t>
      </w:r>
    </w:p>
    <w:p w14:paraId="0043AB19" w14:textId="77777777" w:rsidR="00287C3E" w:rsidRPr="00B00867" w:rsidRDefault="00287C3E" w:rsidP="00B40111">
      <w:pPr>
        <w:spacing w:after="240"/>
        <w:rPr>
          <w:rFonts w:ascii="Times New Roman" w:hAnsi="Times New Roman" w:cs="Times New Roman"/>
          <w:b/>
          <w:sz w:val="27"/>
          <w:szCs w:val="27"/>
        </w:rPr>
      </w:pPr>
      <w:r w:rsidRPr="00B00867">
        <w:rPr>
          <w:rFonts w:ascii="Times New Roman" w:hAnsi="Times New Roman" w:cs="Times New Roman"/>
          <w:b/>
          <w:sz w:val="27"/>
          <w:szCs w:val="27"/>
        </w:rPr>
        <w:t>13.</w:t>
      </w:r>
      <w:r w:rsidRPr="00B00867">
        <w:rPr>
          <w:rFonts w:ascii="Times New Roman" w:hAnsi="Times New Roman" w:cs="Times New Roman"/>
          <w:b/>
          <w:sz w:val="27"/>
          <w:szCs w:val="27"/>
        </w:rPr>
        <w:tab/>
        <w:t>Consultation</w:t>
      </w:r>
    </w:p>
    <w:p w14:paraId="3F077E9A" w14:textId="77777777" w:rsidR="00287C3E" w:rsidRPr="00287C3E" w:rsidRDefault="00287C3E" w:rsidP="0052576F">
      <w:pPr>
        <w:spacing w:after="200" w:line="276" w:lineRule="auto"/>
        <w:ind w:left="1418" w:right="284" w:hanging="709"/>
        <w:rPr>
          <w:rFonts w:ascii="Times New Roman" w:hAnsi="Times New Roman" w:cs="Times New Roman"/>
          <w:sz w:val="24"/>
          <w:szCs w:val="24"/>
        </w:rPr>
      </w:pPr>
      <w:r w:rsidRPr="00287C3E">
        <w:rPr>
          <w:rFonts w:ascii="Times New Roman" w:hAnsi="Times New Roman" w:cs="Times New Roman"/>
          <w:sz w:val="24"/>
          <w:szCs w:val="24"/>
        </w:rPr>
        <w:t>(1)</w:t>
      </w:r>
      <w:r w:rsidRPr="00287C3E">
        <w:rPr>
          <w:rFonts w:ascii="Times New Roman" w:hAnsi="Times New Roman" w:cs="Times New Roman"/>
          <w:sz w:val="24"/>
          <w:szCs w:val="24"/>
        </w:rPr>
        <w:tab/>
        <w:t>The Facility must commence consultation with the relevant jurisdiction as soon as practicable after receiving an Investment Proposal.</w:t>
      </w:r>
    </w:p>
    <w:p w14:paraId="1D90AD58" w14:textId="1C774B06" w:rsidR="00287C3E" w:rsidRPr="00287C3E" w:rsidRDefault="00287C3E" w:rsidP="0052576F">
      <w:pPr>
        <w:spacing w:after="200" w:line="276" w:lineRule="auto"/>
        <w:ind w:left="1418" w:right="284" w:hanging="709"/>
        <w:rPr>
          <w:rFonts w:ascii="Times New Roman" w:hAnsi="Times New Roman" w:cs="Times New Roman"/>
          <w:sz w:val="24"/>
          <w:szCs w:val="24"/>
        </w:rPr>
      </w:pPr>
      <w:r w:rsidRPr="00287C3E">
        <w:rPr>
          <w:rFonts w:ascii="Times New Roman" w:hAnsi="Times New Roman" w:cs="Times New Roman"/>
          <w:sz w:val="24"/>
          <w:szCs w:val="24"/>
        </w:rPr>
        <w:t>(2)</w:t>
      </w:r>
      <w:r w:rsidRPr="00287C3E">
        <w:rPr>
          <w:rFonts w:ascii="Times New Roman" w:hAnsi="Times New Roman" w:cs="Times New Roman"/>
          <w:sz w:val="24"/>
          <w:szCs w:val="24"/>
        </w:rPr>
        <w:tab/>
        <w:t>The relevant jurisdiction is:</w:t>
      </w:r>
    </w:p>
    <w:p w14:paraId="5256D133"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(a)</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the</w:t>
      </w:r>
      <w:proofErr w:type="gramEnd"/>
      <w:r w:rsidRPr="00287C3E">
        <w:rPr>
          <w:rFonts w:ascii="Times New Roman" w:hAnsi="Times New Roman" w:cs="Times New Roman"/>
          <w:sz w:val="24"/>
          <w:szCs w:val="24"/>
        </w:rPr>
        <w:t xml:space="preserve"> State or Territory the infrastructure Project is located in for single jurisdiction Investment Proposals; or</w:t>
      </w:r>
    </w:p>
    <w:p w14:paraId="67A46F43"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(b)</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for</w:t>
      </w:r>
      <w:proofErr w:type="gramEnd"/>
      <w:r w:rsidRPr="00287C3E">
        <w:rPr>
          <w:rFonts w:ascii="Times New Roman" w:hAnsi="Times New Roman" w:cs="Times New Roman"/>
          <w:sz w:val="24"/>
          <w:szCs w:val="24"/>
        </w:rPr>
        <w:t xml:space="preserve"> Investment Proposals that cross jurisdictions, it is all jurisdictions where the Project takes place. </w:t>
      </w:r>
    </w:p>
    <w:p w14:paraId="2A4D4019" w14:textId="77777777" w:rsidR="00287C3E" w:rsidRPr="00287C3E" w:rsidRDefault="00287C3E" w:rsidP="0052576F">
      <w:pPr>
        <w:spacing w:after="200" w:line="276" w:lineRule="auto"/>
        <w:ind w:left="1418" w:right="284" w:hanging="709"/>
        <w:rPr>
          <w:rFonts w:ascii="Times New Roman" w:hAnsi="Times New Roman" w:cs="Times New Roman"/>
          <w:sz w:val="24"/>
          <w:szCs w:val="24"/>
        </w:rPr>
      </w:pPr>
      <w:r w:rsidRPr="00287C3E">
        <w:rPr>
          <w:rFonts w:ascii="Times New Roman" w:hAnsi="Times New Roman" w:cs="Times New Roman"/>
          <w:sz w:val="24"/>
          <w:szCs w:val="24"/>
        </w:rPr>
        <w:t>(3)</w:t>
      </w:r>
      <w:r w:rsidRPr="00287C3E">
        <w:rPr>
          <w:rFonts w:ascii="Times New Roman" w:hAnsi="Times New Roman" w:cs="Times New Roman"/>
          <w:sz w:val="24"/>
          <w:szCs w:val="24"/>
        </w:rPr>
        <w:tab/>
        <w:t xml:space="preserve">Consultation with the relevant jurisdiction is to commence by providing them with a notification of assessment (‘assessment notification'), which includes: </w:t>
      </w:r>
    </w:p>
    <w:p w14:paraId="70A0C1FE"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(a)</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an</w:t>
      </w:r>
      <w:proofErr w:type="gramEnd"/>
      <w:r w:rsidRPr="00287C3E">
        <w:rPr>
          <w:rFonts w:ascii="Times New Roman" w:hAnsi="Times New Roman" w:cs="Times New Roman"/>
          <w:sz w:val="24"/>
          <w:szCs w:val="24"/>
        </w:rPr>
        <w:t xml:space="preserve"> outline of the details of the Project; and </w:t>
      </w:r>
    </w:p>
    <w:p w14:paraId="623F0EFA"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(b)</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the</w:t>
      </w:r>
      <w:proofErr w:type="gramEnd"/>
      <w:r w:rsidRPr="00287C3E">
        <w:rPr>
          <w:rFonts w:ascii="Times New Roman" w:hAnsi="Times New Roman" w:cs="Times New Roman"/>
          <w:sz w:val="24"/>
          <w:szCs w:val="24"/>
        </w:rPr>
        <w:t xml:space="preserve"> Investment Proposal.</w:t>
      </w:r>
    </w:p>
    <w:p w14:paraId="282E87A1" w14:textId="77777777" w:rsidR="00287C3E" w:rsidRPr="00287C3E" w:rsidRDefault="00287C3E" w:rsidP="0052576F">
      <w:pPr>
        <w:spacing w:after="200" w:line="276" w:lineRule="auto"/>
        <w:ind w:left="1418" w:right="284" w:hanging="709"/>
        <w:rPr>
          <w:rFonts w:ascii="Times New Roman" w:hAnsi="Times New Roman" w:cs="Times New Roman"/>
          <w:sz w:val="24"/>
          <w:szCs w:val="24"/>
        </w:rPr>
      </w:pPr>
      <w:r w:rsidRPr="00287C3E">
        <w:rPr>
          <w:rFonts w:ascii="Times New Roman" w:hAnsi="Times New Roman" w:cs="Times New Roman"/>
          <w:sz w:val="24"/>
          <w:szCs w:val="24"/>
        </w:rPr>
        <w:t>(4)</w:t>
      </w:r>
      <w:r w:rsidRPr="00287C3E">
        <w:rPr>
          <w:rFonts w:ascii="Times New Roman" w:hAnsi="Times New Roman" w:cs="Times New Roman"/>
          <w:sz w:val="24"/>
          <w:szCs w:val="24"/>
        </w:rPr>
        <w:tab/>
        <w:t xml:space="preserve">The Facility must not make an Investment Decision if at any time the relevant jurisdiction provides written notification that financial assistance should not be provided to a Project. </w:t>
      </w:r>
    </w:p>
    <w:p w14:paraId="1C15FA2A" w14:textId="77777777" w:rsidR="00287C3E" w:rsidRPr="00287C3E" w:rsidRDefault="00287C3E" w:rsidP="0052576F">
      <w:pPr>
        <w:spacing w:after="200" w:line="276" w:lineRule="auto"/>
        <w:ind w:left="1418" w:right="284" w:hanging="709"/>
        <w:rPr>
          <w:rFonts w:ascii="Times New Roman" w:hAnsi="Times New Roman" w:cs="Times New Roman"/>
          <w:sz w:val="24"/>
          <w:szCs w:val="24"/>
        </w:rPr>
      </w:pPr>
      <w:r w:rsidRPr="00287C3E">
        <w:rPr>
          <w:rFonts w:ascii="Times New Roman" w:hAnsi="Times New Roman" w:cs="Times New Roman"/>
          <w:sz w:val="24"/>
          <w:szCs w:val="24"/>
        </w:rPr>
        <w:t>(5)</w:t>
      </w:r>
      <w:r w:rsidRPr="00287C3E">
        <w:rPr>
          <w:rFonts w:ascii="Times New Roman" w:hAnsi="Times New Roman" w:cs="Times New Roman"/>
          <w:sz w:val="24"/>
          <w:szCs w:val="24"/>
        </w:rPr>
        <w:tab/>
        <w:t xml:space="preserve">The Project Proponent will be informed of a decision not to progress an Investment Proposal within five (5) business days of the Facility receiving written notification, in accordance with subsection 13(4) of this Direction. </w:t>
      </w:r>
    </w:p>
    <w:p w14:paraId="122AEC76" w14:textId="40B36E96" w:rsidR="00287C3E" w:rsidRPr="00B00867" w:rsidRDefault="00425625" w:rsidP="00B40111">
      <w:pPr>
        <w:spacing w:after="240"/>
        <w:rPr>
          <w:rFonts w:ascii="Times New Roman" w:hAnsi="Times New Roman" w:cs="Times New Roman"/>
          <w:b/>
          <w:sz w:val="27"/>
          <w:szCs w:val="27"/>
        </w:rPr>
      </w:pPr>
      <w:r>
        <w:rPr>
          <w:rFonts w:ascii="Times New Roman" w:hAnsi="Times New Roman" w:cs="Times New Roman"/>
          <w:b/>
          <w:sz w:val="27"/>
          <w:szCs w:val="27"/>
        </w:rPr>
        <w:t>14.</w:t>
      </w:r>
      <w:r>
        <w:rPr>
          <w:rFonts w:ascii="Times New Roman" w:hAnsi="Times New Roman" w:cs="Times New Roman"/>
          <w:b/>
          <w:sz w:val="27"/>
          <w:szCs w:val="27"/>
        </w:rPr>
        <w:tab/>
      </w:r>
      <w:r w:rsidR="00F6219A">
        <w:rPr>
          <w:rFonts w:ascii="Times New Roman" w:hAnsi="Times New Roman" w:cs="Times New Roman"/>
          <w:b/>
          <w:sz w:val="27"/>
          <w:szCs w:val="27"/>
        </w:rPr>
        <w:t xml:space="preserve"> </w:t>
      </w:r>
      <w:r w:rsidR="00287C3E" w:rsidRPr="00B00867">
        <w:rPr>
          <w:rFonts w:ascii="Times New Roman" w:hAnsi="Times New Roman" w:cs="Times New Roman"/>
          <w:b/>
          <w:sz w:val="27"/>
          <w:szCs w:val="27"/>
        </w:rPr>
        <w:t>Relationship with other Government entities</w:t>
      </w:r>
    </w:p>
    <w:p w14:paraId="13BE1E1F" w14:textId="77777777" w:rsidR="00287C3E" w:rsidRPr="00287C3E" w:rsidRDefault="00287C3E" w:rsidP="0052576F">
      <w:pPr>
        <w:spacing w:after="200" w:line="276" w:lineRule="auto"/>
        <w:ind w:left="1418" w:right="284" w:hanging="709"/>
        <w:rPr>
          <w:rFonts w:ascii="Times New Roman" w:hAnsi="Times New Roman" w:cs="Times New Roman"/>
          <w:sz w:val="24"/>
          <w:szCs w:val="24"/>
        </w:rPr>
      </w:pPr>
      <w:r w:rsidRPr="00287C3E">
        <w:rPr>
          <w:rFonts w:ascii="Times New Roman" w:hAnsi="Times New Roman" w:cs="Times New Roman"/>
          <w:sz w:val="24"/>
          <w:szCs w:val="24"/>
        </w:rPr>
        <w:t>(1)</w:t>
      </w:r>
      <w:r w:rsidRPr="00287C3E">
        <w:rPr>
          <w:rFonts w:ascii="Times New Roman" w:hAnsi="Times New Roman" w:cs="Times New Roman"/>
          <w:sz w:val="24"/>
          <w:szCs w:val="24"/>
        </w:rPr>
        <w:tab/>
        <w:t>Where an Investment Decision is greater than $100 million, the Facility must consult Infrastructure Australia.</w:t>
      </w:r>
    </w:p>
    <w:p w14:paraId="7F964806" w14:textId="77777777" w:rsidR="00287C3E" w:rsidRPr="00287C3E" w:rsidRDefault="00287C3E" w:rsidP="0052576F">
      <w:pPr>
        <w:spacing w:after="200" w:line="276" w:lineRule="auto"/>
        <w:ind w:left="1418" w:right="284" w:hanging="709"/>
        <w:rPr>
          <w:rFonts w:ascii="Times New Roman" w:hAnsi="Times New Roman" w:cs="Times New Roman"/>
          <w:sz w:val="24"/>
          <w:szCs w:val="24"/>
        </w:rPr>
      </w:pPr>
      <w:r w:rsidRPr="00287C3E">
        <w:rPr>
          <w:rFonts w:ascii="Times New Roman" w:hAnsi="Times New Roman" w:cs="Times New Roman"/>
          <w:sz w:val="24"/>
          <w:szCs w:val="24"/>
        </w:rPr>
        <w:t>(2)</w:t>
      </w:r>
      <w:r w:rsidRPr="00287C3E">
        <w:rPr>
          <w:rFonts w:ascii="Times New Roman" w:hAnsi="Times New Roman" w:cs="Times New Roman"/>
          <w:sz w:val="24"/>
          <w:szCs w:val="24"/>
        </w:rPr>
        <w:tab/>
        <w:t xml:space="preserve">As appropriate, the Facility consults with relevant government stakeholders including Commonwealth departments. </w:t>
      </w:r>
    </w:p>
    <w:p w14:paraId="43561A4C" w14:textId="77777777" w:rsidR="00287C3E" w:rsidRPr="00B00867" w:rsidRDefault="00287C3E" w:rsidP="00B40111">
      <w:pPr>
        <w:spacing w:after="240"/>
        <w:rPr>
          <w:rFonts w:ascii="Times New Roman" w:hAnsi="Times New Roman" w:cs="Times New Roman"/>
          <w:b/>
          <w:sz w:val="27"/>
          <w:szCs w:val="27"/>
        </w:rPr>
      </w:pPr>
      <w:r w:rsidRPr="00B00867">
        <w:rPr>
          <w:rFonts w:ascii="Times New Roman" w:hAnsi="Times New Roman" w:cs="Times New Roman"/>
          <w:b/>
          <w:sz w:val="27"/>
          <w:szCs w:val="27"/>
        </w:rPr>
        <w:t>15.</w:t>
      </w:r>
      <w:r w:rsidRPr="00B00867">
        <w:rPr>
          <w:rFonts w:ascii="Times New Roman" w:hAnsi="Times New Roman" w:cs="Times New Roman"/>
          <w:b/>
          <w:sz w:val="27"/>
          <w:szCs w:val="27"/>
        </w:rPr>
        <w:tab/>
        <w:t>Regulatory and environmental approvals</w:t>
      </w:r>
    </w:p>
    <w:p w14:paraId="593BA2DC" w14:textId="77777777" w:rsidR="00287C3E" w:rsidRPr="00287C3E" w:rsidRDefault="00287C3E" w:rsidP="0052576F">
      <w:pPr>
        <w:spacing w:after="200" w:line="276" w:lineRule="auto"/>
        <w:ind w:left="1418" w:right="284" w:hanging="709"/>
        <w:rPr>
          <w:rFonts w:ascii="Times New Roman" w:hAnsi="Times New Roman" w:cs="Times New Roman"/>
          <w:sz w:val="24"/>
          <w:szCs w:val="24"/>
        </w:rPr>
      </w:pPr>
      <w:r w:rsidRPr="00287C3E">
        <w:rPr>
          <w:rFonts w:ascii="Times New Roman" w:hAnsi="Times New Roman" w:cs="Times New Roman"/>
          <w:sz w:val="24"/>
          <w:szCs w:val="24"/>
        </w:rPr>
        <w:t>(1)</w:t>
      </w:r>
      <w:r w:rsidRPr="00287C3E">
        <w:rPr>
          <w:rFonts w:ascii="Times New Roman" w:hAnsi="Times New Roman" w:cs="Times New Roman"/>
          <w:sz w:val="24"/>
          <w:szCs w:val="24"/>
        </w:rPr>
        <w:tab/>
        <w:t>The Facility may make Investment Decisions conditional upon the Project Proponent obtaining all relevant regulatory, environmental and Native Title approvals and arrangements as required by the relevant jurisdiction.</w:t>
      </w:r>
    </w:p>
    <w:p w14:paraId="5FE3B62D" w14:textId="77777777" w:rsidR="00287C3E" w:rsidRPr="00287C3E" w:rsidRDefault="00287C3E" w:rsidP="0052576F">
      <w:pPr>
        <w:spacing w:after="200" w:line="276" w:lineRule="auto"/>
        <w:ind w:left="1418" w:right="284" w:hanging="709"/>
        <w:rPr>
          <w:rFonts w:ascii="Times New Roman" w:hAnsi="Times New Roman" w:cs="Times New Roman"/>
          <w:sz w:val="24"/>
          <w:szCs w:val="24"/>
        </w:rPr>
      </w:pPr>
      <w:r w:rsidRPr="00287C3E">
        <w:rPr>
          <w:rFonts w:ascii="Times New Roman" w:hAnsi="Times New Roman" w:cs="Times New Roman"/>
          <w:sz w:val="24"/>
          <w:szCs w:val="24"/>
        </w:rPr>
        <w:t>(2)</w:t>
      </w:r>
      <w:r w:rsidRPr="00287C3E">
        <w:rPr>
          <w:rFonts w:ascii="Times New Roman" w:hAnsi="Times New Roman" w:cs="Times New Roman"/>
          <w:sz w:val="24"/>
          <w:szCs w:val="24"/>
        </w:rPr>
        <w:tab/>
        <w:t xml:space="preserve">The Facility must not provide financial assistance to Projects that have not received all relevant regulatory, environmental and Native Title approvals. </w:t>
      </w:r>
    </w:p>
    <w:p w14:paraId="3DD0B789" w14:textId="77777777" w:rsidR="00287C3E" w:rsidRPr="00B00867" w:rsidRDefault="00287C3E" w:rsidP="00B40111">
      <w:pPr>
        <w:spacing w:after="240"/>
        <w:rPr>
          <w:rFonts w:ascii="Times New Roman" w:hAnsi="Times New Roman" w:cs="Times New Roman"/>
          <w:b/>
          <w:sz w:val="27"/>
          <w:szCs w:val="27"/>
        </w:rPr>
      </w:pPr>
      <w:r w:rsidRPr="00B00867">
        <w:rPr>
          <w:rFonts w:ascii="Times New Roman" w:hAnsi="Times New Roman" w:cs="Times New Roman"/>
          <w:b/>
          <w:sz w:val="27"/>
          <w:szCs w:val="27"/>
        </w:rPr>
        <w:t>16.</w:t>
      </w:r>
      <w:r w:rsidRPr="00B00867">
        <w:rPr>
          <w:rFonts w:ascii="Times New Roman" w:hAnsi="Times New Roman" w:cs="Times New Roman"/>
          <w:b/>
          <w:sz w:val="27"/>
          <w:szCs w:val="27"/>
        </w:rPr>
        <w:tab/>
        <w:t>Reputation</w:t>
      </w:r>
    </w:p>
    <w:p w14:paraId="0B1DDEC9" w14:textId="77777777" w:rsidR="00287C3E" w:rsidRPr="00287C3E" w:rsidRDefault="00287C3E" w:rsidP="00950BBE">
      <w:pPr>
        <w:spacing w:before="120" w:after="200" w:line="276" w:lineRule="auto"/>
        <w:ind w:left="709" w:right="284"/>
        <w:rPr>
          <w:rFonts w:ascii="Times New Roman" w:hAnsi="Times New Roman" w:cs="Times New Roman"/>
          <w:sz w:val="24"/>
          <w:szCs w:val="24"/>
        </w:rPr>
      </w:pPr>
      <w:r w:rsidRPr="00287C3E">
        <w:rPr>
          <w:rFonts w:ascii="Times New Roman" w:hAnsi="Times New Roman" w:cs="Times New Roman"/>
          <w:sz w:val="24"/>
          <w:szCs w:val="24"/>
        </w:rPr>
        <w:t>The Facility must not act in a way that is likely to cause damage to the Commonwealth Government’s reputation, or that of a relevant State or Territory government.</w:t>
      </w:r>
    </w:p>
    <w:p w14:paraId="13F87A99" w14:textId="77777777" w:rsidR="00287C3E" w:rsidRPr="00B00867" w:rsidRDefault="00287C3E" w:rsidP="00B40111">
      <w:pPr>
        <w:spacing w:after="240"/>
        <w:rPr>
          <w:rFonts w:ascii="Times New Roman" w:hAnsi="Times New Roman" w:cs="Times New Roman"/>
          <w:b/>
          <w:sz w:val="27"/>
          <w:szCs w:val="27"/>
        </w:rPr>
      </w:pPr>
      <w:r w:rsidRPr="00B00867">
        <w:rPr>
          <w:rFonts w:ascii="Times New Roman" w:hAnsi="Times New Roman" w:cs="Times New Roman"/>
          <w:b/>
          <w:sz w:val="27"/>
          <w:szCs w:val="27"/>
        </w:rPr>
        <w:t>17.</w:t>
      </w:r>
      <w:r w:rsidRPr="00B00867">
        <w:rPr>
          <w:rFonts w:ascii="Times New Roman" w:hAnsi="Times New Roman" w:cs="Times New Roman"/>
          <w:b/>
          <w:sz w:val="27"/>
          <w:szCs w:val="27"/>
        </w:rPr>
        <w:tab/>
        <w:t>Corporate governance</w:t>
      </w:r>
    </w:p>
    <w:p w14:paraId="3E83EE30" w14:textId="77777777" w:rsidR="00287C3E" w:rsidRPr="00287C3E" w:rsidRDefault="00287C3E" w:rsidP="0052576F">
      <w:pPr>
        <w:spacing w:after="200" w:line="276" w:lineRule="auto"/>
        <w:ind w:left="1418" w:right="284" w:hanging="709"/>
        <w:rPr>
          <w:rFonts w:ascii="Times New Roman" w:hAnsi="Times New Roman" w:cs="Times New Roman"/>
          <w:sz w:val="24"/>
          <w:szCs w:val="24"/>
        </w:rPr>
      </w:pPr>
      <w:r w:rsidRPr="00287C3E">
        <w:rPr>
          <w:rFonts w:ascii="Times New Roman" w:hAnsi="Times New Roman" w:cs="Times New Roman"/>
          <w:sz w:val="24"/>
          <w:szCs w:val="24"/>
        </w:rPr>
        <w:t>(1)</w:t>
      </w:r>
      <w:r w:rsidRPr="00287C3E">
        <w:rPr>
          <w:rFonts w:ascii="Times New Roman" w:hAnsi="Times New Roman" w:cs="Times New Roman"/>
          <w:sz w:val="24"/>
          <w:szCs w:val="24"/>
        </w:rPr>
        <w:tab/>
        <w:t>The Facility must have regard to Australian best practice government governance principles, and Australian best practice corporate governance for Commercial Financiers, when performing its functions, including developing and annually reviewing policies with regard to:</w:t>
      </w:r>
    </w:p>
    <w:p w14:paraId="66558086"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(a)</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environmental</w:t>
      </w:r>
      <w:proofErr w:type="gramEnd"/>
      <w:r w:rsidRPr="00287C3E">
        <w:rPr>
          <w:rFonts w:ascii="Times New Roman" w:hAnsi="Times New Roman" w:cs="Times New Roman"/>
          <w:sz w:val="24"/>
          <w:szCs w:val="24"/>
        </w:rPr>
        <w:t xml:space="preserve"> issues; and</w:t>
      </w:r>
    </w:p>
    <w:p w14:paraId="793093C1"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(b)</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social</w:t>
      </w:r>
      <w:proofErr w:type="gramEnd"/>
      <w:r w:rsidRPr="00287C3E">
        <w:rPr>
          <w:rFonts w:ascii="Times New Roman" w:hAnsi="Times New Roman" w:cs="Times New Roman"/>
          <w:sz w:val="24"/>
          <w:szCs w:val="24"/>
        </w:rPr>
        <w:t xml:space="preserve"> issues; and</w:t>
      </w:r>
    </w:p>
    <w:p w14:paraId="57A155B6"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(c)</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governance</w:t>
      </w:r>
      <w:proofErr w:type="gramEnd"/>
      <w:r w:rsidRPr="00287C3E">
        <w:rPr>
          <w:rFonts w:ascii="Times New Roman" w:hAnsi="Times New Roman" w:cs="Times New Roman"/>
          <w:sz w:val="24"/>
          <w:szCs w:val="24"/>
        </w:rPr>
        <w:t xml:space="preserve"> issues.</w:t>
      </w:r>
    </w:p>
    <w:p w14:paraId="63621808" w14:textId="667D2C38" w:rsidR="00F6219A" w:rsidRDefault="00287C3E" w:rsidP="0052576F">
      <w:pPr>
        <w:spacing w:after="200" w:line="276" w:lineRule="auto"/>
        <w:ind w:left="1418" w:right="284" w:hanging="709"/>
        <w:rPr>
          <w:rFonts w:ascii="Times New Roman" w:hAnsi="Times New Roman" w:cs="Times New Roman"/>
          <w:sz w:val="24"/>
          <w:szCs w:val="24"/>
        </w:rPr>
      </w:pPr>
      <w:r w:rsidRPr="00287C3E">
        <w:rPr>
          <w:rFonts w:ascii="Times New Roman" w:hAnsi="Times New Roman" w:cs="Times New Roman"/>
          <w:sz w:val="24"/>
          <w:szCs w:val="24"/>
        </w:rPr>
        <w:t>(2)</w:t>
      </w:r>
      <w:r w:rsidRPr="00287C3E">
        <w:rPr>
          <w:rFonts w:ascii="Times New Roman" w:hAnsi="Times New Roman" w:cs="Times New Roman"/>
          <w:sz w:val="24"/>
          <w:szCs w:val="24"/>
        </w:rPr>
        <w:tab/>
        <w:t>Within 30 business days of an Investment Decision, the Facility must publish information regarding the Investment Decision on its website, subject to commercial confidentiality, including:</w:t>
      </w:r>
      <w:r w:rsidR="00B40111">
        <w:rPr>
          <w:rFonts w:ascii="Times New Roman" w:hAnsi="Times New Roman" w:cs="Times New Roman"/>
          <w:sz w:val="24"/>
          <w:szCs w:val="24"/>
        </w:rPr>
        <w:br/>
      </w:r>
    </w:p>
    <w:p w14:paraId="4540E0D8"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(a)</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the</w:t>
      </w:r>
      <w:proofErr w:type="gramEnd"/>
      <w:r w:rsidRPr="00287C3E">
        <w:rPr>
          <w:rFonts w:ascii="Times New Roman" w:hAnsi="Times New Roman" w:cs="Times New Roman"/>
          <w:sz w:val="24"/>
          <w:szCs w:val="24"/>
        </w:rPr>
        <w:t xml:space="preserve"> name of the Project Proponent; and</w:t>
      </w:r>
    </w:p>
    <w:p w14:paraId="64FE948F"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(b)</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the</w:t>
      </w:r>
      <w:proofErr w:type="gramEnd"/>
      <w:r w:rsidRPr="00287C3E">
        <w:rPr>
          <w:rFonts w:ascii="Times New Roman" w:hAnsi="Times New Roman" w:cs="Times New Roman"/>
          <w:sz w:val="24"/>
          <w:szCs w:val="24"/>
        </w:rPr>
        <w:t xml:space="preserve"> goods/services involved; and</w:t>
      </w:r>
    </w:p>
    <w:p w14:paraId="159626D7"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(c)</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the</w:t>
      </w:r>
      <w:proofErr w:type="gramEnd"/>
      <w:r w:rsidRPr="00287C3E">
        <w:rPr>
          <w:rFonts w:ascii="Times New Roman" w:hAnsi="Times New Roman" w:cs="Times New Roman"/>
          <w:sz w:val="24"/>
          <w:szCs w:val="24"/>
        </w:rPr>
        <w:t xml:space="preserve"> location; and</w:t>
      </w:r>
    </w:p>
    <w:p w14:paraId="3C5CC75E"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(d)</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the</w:t>
      </w:r>
      <w:proofErr w:type="gramEnd"/>
      <w:r w:rsidRPr="00287C3E">
        <w:rPr>
          <w:rFonts w:ascii="Times New Roman" w:hAnsi="Times New Roman" w:cs="Times New Roman"/>
          <w:sz w:val="24"/>
          <w:szCs w:val="24"/>
        </w:rPr>
        <w:t xml:space="preserve"> type of Financing Mechanism; and </w:t>
      </w:r>
    </w:p>
    <w:p w14:paraId="4E594301"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(e)</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the</w:t>
      </w:r>
      <w:proofErr w:type="gramEnd"/>
      <w:r w:rsidRPr="00287C3E">
        <w:rPr>
          <w:rFonts w:ascii="Times New Roman" w:hAnsi="Times New Roman" w:cs="Times New Roman"/>
          <w:sz w:val="24"/>
          <w:szCs w:val="24"/>
        </w:rPr>
        <w:t xml:space="preserve"> amount of the Financing Mechanism.</w:t>
      </w:r>
    </w:p>
    <w:p w14:paraId="516C5FBE" w14:textId="77777777" w:rsidR="00287C3E" w:rsidRPr="00287C3E" w:rsidRDefault="00287C3E" w:rsidP="0052576F">
      <w:pPr>
        <w:spacing w:after="200" w:line="276" w:lineRule="auto"/>
        <w:ind w:left="1418" w:right="284" w:hanging="709"/>
        <w:rPr>
          <w:rFonts w:ascii="Times New Roman" w:hAnsi="Times New Roman" w:cs="Times New Roman"/>
          <w:sz w:val="24"/>
          <w:szCs w:val="24"/>
        </w:rPr>
      </w:pPr>
      <w:r w:rsidRPr="00287C3E">
        <w:rPr>
          <w:rFonts w:ascii="Times New Roman" w:hAnsi="Times New Roman" w:cs="Times New Roman"/>
          <w:sz w:val="24"/>
          <w:szCs w:val="24"/>
        </w:rPr>
        <w:t>(3)</w:t>
      </w:r>
      <w:r w:rsidRPr="00287C3E">
        <w:rPr>
          <w:rFonts w:ascii="Times New Roman" w:hAnsi="Times New Roman" w:cs="Times New Roman"/>
          <w:sz w:val="24"/>
          <w:szCs w:val="24"/>
        </w:rPr>
        <w:tab/>
        <w:t>The Facility must publish guidance on its website on:</w:t>
      </w:r>
    </w:p>
    <w:p w14:paraId="45A1E8D2"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(a)</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the</w:t>
      </w:r>
      <w:proofErr w:type="gramEnd"/>
      <w:r w:rsidRPr="00287C3E">
        <w:rPr>
          <w:rFonts w:ascii="Times New Roman" w:hAnsi="Times New Roman" w:cs="Times New Roman"/>
          <w:sz w:val="24"/>
          <w:szCs w:val="24"/>
        </w:rPr>
        <w:t xml:space="preserve"> format of an Investment Proposal; and</w:t>
      </w:r>
    </w:p>
    <w:p w14:paraId="6F6D903C"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(b)</w:t>
      </w:r>
      <w:r w:rsidRPr="00287C3E">
        <w:rPr>
          <w:rFonts w:ascii="Times New Roman" w:hAnsi="Times New Roman" w:cs="Times New Roman"/>
          <w:sz w:val="24"/>
          <w:szCs w:val="24"/>
        </w:rPr>
        <w:tab/>
        <w:t>Investment Decision processes; and</w:t>
      </w:r>
    </w:p>
    <w:p w14:paraId="594346BB" w14:textId="77777777" w:rsidR="00287C3E" w:rsidRPr="00287C3E" w:rsidRDefault="00287C3E" w:rsidP="00425625">
      <w:pPr>
        <w:spacing w:before="120" w:after="200" w:line="276" w:lineRule="auto"/>
        <w:ind w:left="1985" w:right="284" w:hanging="567"/>
        <w:rPr>
          <w:rFonts w:ascii="Times New Roman" w:hAnsi="Times New Roman" w:cs="Times New Roman"/>
          <w:sz w:val="24"/>
          <w:szCs w:val="24"/>
        </w:rPr>
      </w:pPr>
      <w:r w:rsidRPr="00287C3E">
        <w:rPr>
          <w:rFonts w:ascii="Times New Roman" w:hAnsi="Times New Roman" w:cs="Times New Roman"/>
          <w:sz w:val="24"/>
          <w:szCs w:val="24"/>
        </w:rPr>
        <w:t>(c)</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any</w:t>
      </w:r>
      <w:proofErr w:type="gramEnd"/>
      <w:r w:rsidRPr="00287C3E">
        <w:rPr>
          <w:rFonts w:ascii="Times New Roman" w:hAnsi="Times New Roman" w:cs="Times New Roman"/>
          <w:sz w:val="24"/>
          <w:szCs w:val="24"/>
        </w:rPr>
        <w:t xml:space="preserve"> other matters it considers necessary. </w:t>
      </w:r>
    </w:p>
    <w:p w14:paraId="04FD545F" w14:textId="77777777" w:rsidR="00287C3E" w:rsidRPr="00B00867" w:rsidRDefault="00287C3E" w:rsidP="00B40111">
      <w:pPr>
        <w:spacing w:after="240" w:line="240" w:lineRule="auto"/>
        <w:rPr>
          <w:rFonts w:ascii="Times New Roman" w:hAnsi="Times New Roman" w:cs="Times New Roman"/>
          <w:b/>
          <w:sz w:val="27"/>
          <w:szCs w:val="27"/>
        </w:rPr>
      </w:pPr>
      <w:r w:rsidRPr="00B00867">
        <w:rPr>
          <w:rFonts w:ascii="Times New Roman" w:hAnsi="Times New Roman" w:cs="Times New Roman"/>
          <w:b/>
          <w:sz w:val="27"/>
          <w:szCs w:val="27"/>
        </w:rPr>
        <w:t>18.</w:t>
      </w:r>
      <w:r w:rsidRPr="00B00867">
        <w:rPr>
          <w:rFonts w:ascii="Times New Roman" w:hAnsi="Times New Roman" w:cs="Times New Roman"/>
          <w:b/>
          <w:sz w:val="27"/>
          <w:szCs w:val="27"/>
        </w:rPr>
        <w:tab/>
        <w:t>Application of Australian Industry Participation (AIP) Plans</w:t>
      </w:r>
    </w:p>
    <w:p w14:paraId="059A6B3A" w14:textId="77777777" w:rsidR="00287C3E" w:rsidRPr="00287C3E" w:rsidRDefault="00287C3E" w:rsidP="00950BBE">
      <w:pPr>
        <w:spacing w:before="120" w:after="200" w:line="276" w:lineRule="auto"/>
        <w:ind w:left="709" w:right="284"/>
        <w:rPr>
          <w:rFonts w:ascii="Times New Roman" w:hAnsi="Times New Roman" w:cs="Times New Roman"/>
          <w:sz w:val="24"/>
          <w:szCs w:val="24"/>
        </w:rPr>
      </w:pPr>
      <w:r w:rsidRPr="00287C3E">
        <w:rPr>
          <w:rFonts w:ascii="Times New Roman" w:hAnsi="Times New Roman" w:cs="Times New Roman"/>
          <w:sz w:val="24"/>
          <w:szCs w:val="24"/>
        </w:rPr>
        <w:t>The Project must comply with the Commonwealth’s AIP Plan policy, before the Board can make an Investment Decision on the Investment Proposal.</w:t>
      </w:r>
    </w:p>
    <w:p w14:paraId="101031B7" w14:textId="77777777" w:rsidR="00287C3E" w:rsidRPr="00B00867" w:rsidRDefault="00287C3E" w:rsidP="00B40111">
      <w:pPr>
        <w:spacing w:after="240"/>
        <w:rPr>
          <w:rFonts w:ascii="Times New Roman" w:hAnsi="Times New Roman" w:cs="Times New Roman"/>
          <w:b/>
          <w:sz w:val="27"/>
          <w:szCs w:val="27"/>
        </w:rPr>
      </w:pPr>
      <w:r w:rsidRPr="00B00867">
        <w:rPr>
          <w:rFonts w:ascii="Times New Roman" w:hAnsi="Times New Roman" w:cs="Times New Roman"/>
          <w:b/>
          <w:sz w:val="27"/>
          <w:szCs w:val="27"/>
        </w:rPr>
        <w:t>19.</w:t>
      </w:r>
      <w:r w:rsidRPr="00B00867">
        <w:rPr>
          <w:rFonts w:ascii="Times New Roman" w:hAnsi="Times New Roman" w:cs="Times New Roman"/>
          <w:b/>
          <w:sz w:val="27"/>
          <w:szCs w:val="27"/>
        </w:rPr>
        <w:tab/>
        <w:t>Repeal of previous Direction</w:t>
      </w:r>
    </w:p>
    <w:p w14:paraId="5850024F" w14:textId="77777777" w:rsidR="00287C3E" w:rsidRPr="00287C3E" w:rsidRDefault="00287C3E" w:rsidP="00950BBE">
      <w:pPr>
        <w:spacing w:before="120" w:after="200" w:line="276" w:lineRule="auto"/>
        <w:ind w:left="709" w:right="284"/>
        <w:rPr>
          <w:rFonts w:ascii="Times New Roman" w:hAnsi="Times New Roman" w:cs="Times New Roman"/>
          <w:sz w:val="24"/>
          <w:szCs w:val="24"/>
        </w:rPr>
      </w:pPr>
      <w:r w:rsidRPr="00287C3E">
        <w:rPr>
          <w:rFonts w:ascii="Times New Roman" w:hAnsi="Times New Roman" w:cs="Times New Roman"/>
          <w:sz w:val="24"/>
          <w:szCs w:val="24"/>
        </w:rPr>
        <w:t xml:space="preserve">The </w:t>
      </w:r>
      <w:r w:rsidRPr="00F6219A">
        <w:rPr>
          <w:rFonts w:ascii="Times New Roman" w:hAnsi="Times New Roman" w:cs="Times New Roman"/>
          <w:i/>
          <w:sz w:val="24"/>
          <w:szCs w:val="24"/>
        </w:rPr>
        <w:t>Northern Australia Infrastructure Facility Investment Mandate Direction 2016</w:t>
      </w:r>
      <w:r w:rsidRPr="00287C3E">
        <w:rPr>
          <w:rFonts w:ascii="Times New Roman" w:hAnsi="Times New Roman" w:cs="Times New Roman"/>
          <w:sz w:val="24"/>
          <w:szCs w:val="24"/>
        </w:rPr>
        <w:t xml:space="preserve"> made on 4 May 2016 is repealed.</w:t>
      </w:r>
    </w:p>
    <w:p w14:paraId="10757FD2" w14:textId="1E9D8617" w:rsidR="00950BBE" w:rsidRDefault="00950BBE">
      <w:pPr>
        <w:rPr>
          <w:rFonts w:ascii="Times New Roman" w:hAnsi="Times New Roman" w:cs="Times New Roman"/>
          <w:sz w:val="24"/>
          <w:szCs w:val="24"/>
        </w:rPr>
      </w:pPr>
      <w:r>
        <w:rPr>
          <w:rFonts w:ascii="Times New Roman" w:hAnsi="Times New Roman" w:cs="Times New Roman"/>
          <w:sz w:val="24"/>
          <w:szCs w:val="24"/>
        </w:rPr>
        <w:br w:type="page"/>
      </w:r>
    </w:p>
    <w:p w14:paraId="76C08E2C" w14:textId="77777777" w:rsidR="00287C3E" w:rsidRPr="00950BBE" w:rsidRDefault="00287C3E" w:rsidP="00950BBE">
      <w:pPr>
        <w:spacing w:before="100" w:beforeAutospacing="1" w:after="100" w:afterAutospacing="1" w:line="240" w:lineRule="auto"/>
        <w:outlineLvl w:val="1"/>
        <w:rPr>
          <w:rFonts w:ascii="Times New Roman" w:hAnsi="Times New Roman" w:cs="Times New Roman"/>
          <w:b/>
          <w:sz w:val="36"/>
          <w:szCs w:val="36"/>
        </w:rPr>
      </w:pPr>
      <w:r w:rsidRPr="00950BBE">
        <w:rPr>
          <w:rFonts w:ascii="Times New Roman" w:hAnsi="Times New Roman" w:cs="Times New Roman"/>
          <w:b/>
          <w:sz w:val="36"/>
          <w:szCs w:val="36"/>
        </w:rPr>
        <w:t>SCHEDULE 1 - ELIGIBILITY C</w:t>
      </w:r>
      <w:bookmarkStart w:id="0" w:name="_GoBack"/>
      <w:bookmarkEnd w:id="0"/>
      <w:r w:rsidRPr="00950BBE">
        <w:rPr>
          <w:rFonts w:ascii="Times New Roman" w:hAnsi="Times New Roman" w:cs="Times New Roman"/>
          <w:b/>
          <w:sz w:val="36"/>
          <w:szCs w:val="36"/>
        </w:rPr>
        <w:t>RITERIA FOR FINANCIAL ASSISTANCE – MANDATORY CRITERIA</w:t>
      </w:r>
    </w:p>
    <w:p w14:paraId="541B19E1" w14:textId="77777777" w:rsidR="00287C3E" w:rsidRDefault="00287C3E" w:rsidP="00FF7418">
      <w:pPr>
        <w:spacing w:before="120" w:after="240" w:line="252" w:lineRule="auto"/>
        <w:rPr>
          <w:rFonts w:ascii="Times New Roman" w:hAnsi="Times New Roman" w:cs="Times New Roman"/>
          <w:sz w:val="24"/>
          <w:szCs w:val="24"/>
        </w:rPr>
      </w:pPr>
      <w:r w:rsidRPr="00287C3E">
        <w:rPr>
          <w:rFonts w:ascii="Times New Roman" w:hAnsi="Times New Roman" w:cs="Times New Roman"/>
          <w:sz w:val="24"/>
          <w:szCs w:val="24"/>
        </w:rPr>
        <w:t>To be eligible for financial assistance, the Board must be satisfied that the Investment Proposal meets all of the following mandatory criteria:</w:t>
      </w:r>
    </w:p>
    <w:tbl>
      <w:tblPr>
        <w:tblStyle w:val="TableGrid"/>
        <w:tblW w:w="906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03"/>
        <w:gridCol w:w="5864"/>
      </w:tblGrid>
      <w:tr w:rsidR="00B843F2" w14:paraId="7FD1A3F6" w14:textId="77777777" w:rsidTr="002B71DF">
        <w:trPr>
          <w:trHeight w:val="501"/>
        </w:trPr>
        <w:tc>
          <w:tcPr>
            <w:tcW w:w="3203" w:type="dxa"/>
            <w:tcBorders>
              <w:top w:val="nil"/>
              <w:bottom w:val="single" w:sz="8" w:space="0" w:color="auto"/>
            </w:tcBorders>
            <w:shd w:val="clear" w:color="auto" w:fill="005677"/>
            <w:vAlign w:val="center"/>
          </w:tcPr>
          <w:p w14:paraId="4C5B00B3" w14:textId="0302A3C5" w:rsidR="00B843F2" w:rsidRPr="00B72AF7" w:rsidRDefault="00B843F2" w:rsidP="0082311D">
            <w:pPr>
              <w:spacing w:line="252" w:lineRule="auto"/>
              <w:ind w:right="284"/>
              <w:rPr>
                <w:rFonts w:ascii="Times New Roman" w:eastAsia="Times New Roman" w:hAnsi="Times New Roman" w:cs="Times New Roman"/>
                <w:b/>
                <w:bCs/>
                <w:color w:val="FFFFFF"/>
                <w:sz w:val="24"/>
                <w:szCs w:val="24"/>
                <w:lang w:eastAsia="en-AU"/>
              </w:rPr>
            </w:pPr>
            <w:r w:rsidRPr="00B72AF7">
              <w:rPr>
                <w:rFonts w:ascii="Times New Roman" w:eastAsia="Times New Roman" w:hAnsi="Times New Roman" w:cs="Times New Roman"/>
                <w:b/>
                <w:bCs/>
                <w:color w:val="FFFFFF"/>
                <w:sz w:val="24"/>
                <w:szCs w:val="24"/>
                <w:lang w:eastAsia="en-AU"/>
              </w:rPr>
              <w:t>Mandatory criteria</w:t>
            </w:r>
          </w:p>
        </w:tc>
        <w:tc>
          <w:tcPr>
            <w:tcW w:w="5864" w:type="dxa"/>
            <w:tcBorders>
              <w:top w:val="nil"/>
              <w:bottom w:val="single" w:sz="8" w:space="0" w:color="auto"/>
            </w:tcBorders>
            <w:shd w:val="clear" w:color="auto" w:fill="005677"/>
            <w:vAlign w:val="center"/>
          </w:tcPr>
          <w:p w14:paraId="5A36B52F" w14:textId="645D0D51" w:rsidR="00B843F2" w:rsidRDefault="00B843F2" w:rsidP="0082311D">
            <w:pPr>
              <w:spacing w:line="252" w:lineRule="auto"/>
              <w:ind w:right="284"/>
              <w:rPr>
                <w:rFonts w:ascii="Times New Roman" w:hAnsi="Times New Roman" w:cs="Times New Roman"/>
                <w:sz w:val="24"/>
                <w:szCs w:val="24"/>
              </w:rPr>
            </w:pPr>
            <w:r w:rsidRPr="00B72AF7">
              <w:rPr>
                <w:rFonts w:ascii="Times New Roman" w:eastAsia="Times New Roman" w:hAnsi="Times New Roman" w:cs="Times New Roman"/>
                <w:b/>
                <w:bCs/>
                <w:color w:val="FFFFFF"/>
                <w:sz w:val="24"/>
                <w:szCs w:val="24"/>
                <w:lang w:eastAsia="en-AU"/>
              </w:rPr>
              <w:t>Description</w:t>
            </w:r>
          </w:p>
        </w:tc>
      </w:tr>
      <w:tr w:rsidR="00B843F2" w14:paraId="010223E7" w14:textId="77777777" w:rsidTr="006A6841">
        <w:tc>
          <w:tcPr>
            <w:tcW w:w="3203" w:type="dxa"/>
            <w:tcBorders>
              <w:top w:val="single" w:sz="8" w:space="0" w:color="auto"/>
              <w:bottom w:val="single" w:sz="8" w:space="0" w:color="auto"/>
            </w:tcBorders>
          </w:tcPr>
          <w:p w14:paraId="288C170B" w14:textId="48A1B2D0" w:rsidR="00B843F2" w:rsidRPr="0082311D" w:rsidRDefault="00B843F2" w:rsidP="00BA703A">
            <w:pPr>
              <w:spacing w:before="50" w:after="240" w:line="252" w:lineRule="auto"/>
              <w:ind w:left="391" w:right="284" w:hanging="357"/>
              <w:rPr>
                <w:rFonts w:ascii="Times New Roman" w:hAnsi="Times New Roman" w:cs="Times New Roman"/>
                <w:b/>
                <w:sz w:val="24"/>
                <w:szCs w:val="24"/>
              </w:rPr>
            </w:pPr>
            <w:r w:rsidRPr="0082311D">
              <w:rPr>
                <w:rFonts w:ascii="Times New Roman" w:hAnsi="Times New Roman" w:cs="Times New Roman"/>
                <w:b/>
                <w:sz w:val="24"/>
                <w:szCs w:val="24"/>
              </w:rPr>
              <w:t>1.</w:t>
            </w:r>
            <w:r w:rsidRPr="0082311D">
              <w:rPr>
                <w:rFonts w:ascii="Times New Roman" w:eastAsia="Times New Roman" w:hAnsi="Times New Roman" w:cs="Times New Roman"/>
                <w:b/>
                <w:bCs/>
                <w:sz w:val="14"/>
                <w:szCs w:val="14"/>
                <w:lang w:eastAsia="en-AU"/>
              </w:rPr>
              <w:t xml:space="preserve">     </w:t>
            </w:r>
            <w:r w:rsidRPr="0082311D">
              <w:rPr>
                <w:rFonts w:ascii="Times New Roman" w:hAnsi="Times New Roman" w:cs="Times New Roman"/>
                <w:b/>
                <w:sz w:val="24"/>
                <w:szCs w:val="24"/>
              </w:rPr>
              <w:t>The proposed Project involves construction or enhancement of Northern Australia economic infrastructure.</w:t>
            </w:r>
          </w:p>
        </w:tc>
        <w:tc>
          <w:tcPr>
            <w:tcW w:w="5864" w:type="dxa"/>
            <w:tcBorders>
              <w:top w:val="single" w:sz="8" w:space="0" w:color="auto"/>
              <w:bottom w:val="single" w:sz="8" w:space="0" w:color="auto"/>
            </w:tcBorders>
          </w:tcPr>
          <w:p w14:paraId="7AAE8588" w14:textId="77777777" w:rsidR="00B843F2" w:rsidRPr="00287C3E" w:rsidRDefault="00B843F2" w:rsidP="00BA703A">
            <w:pPr>
              <w:spacing w:before="50" w:after="100" w:afterAutospacing="1" w:line="252" w:lineRule="auto"/>
              <w:rPr>
                <w:rFonts w:ascii="Times New Roman" w:hAnsi="Times New Roman" w:cs="Times New Roman"/>
                <w:sz w:val="24"/>
                <w:szCs w:val="24"/>
              </w:rPr>
            </w:pPr>
            <w:r w:rsidRPr="00287C3E">
              <w:rPr>
                <w:rFonts w:ascii="Times New Roman" w:hAnsi="Times New Roman" w:cs="Times New Roman"/>
                <w:sz w:val="24"/>
                <w:szCs w:val="24"/>
              </w:rPr>
              <w:t xml:space="preserve">The Board must be satisfied that the Project incorporates (in whole or in part) construction or enhancement of physical structures, assets (including moveable assets) or facilities which underpin, facilitate or are associated with: </w:t>
            </w:r>
          </w:p>
          <w:p w14:paraId="1445A606" w14:textId="77777777" w:rsidR="00B843F2" w:rsidRPr="00287C3E" w:rsidRDefault="00B843F2" w:rsidP="00FF7418">
            <w:pPr>
              <w:spacing w:after="60" w:line="252" w:lineRule="auto"/>
              <w:ind w:left="374" w:hanging="374"/>
              <w:rPr>
                <w:rFonts w:ascii="Times New Roman" w:hAnsi="Times New Roman" w:cs="Times New Roman"/>
                <w:sz w:val="24"/>
                <w:szCs w:val="24"/>
              </w:rPr>
            </w:pPr>
            <w:r w:rsidRPr="00287C3E">
              <w:rPr>
                <w:rFonts w:ascii="Times New Roman" w:hAnsi="Times New Roman" w:cs="Times New Roman"/>
                <w:sz w:val="24"/>
                <w:szCs w:val="24"/>
              </w:rPr>
              <w:t>(a)</w:t>
            </w:r>
            <w:r w:rsidRPr="00287C3E">
              <w:rPr>
                <w:rFonts w:ascii="Times New Roman" w:hAnsi="Times New Roman" w:cs="Times New Roman"/>
                <w:sz w:val="24"/>
                <w:szCs w:val="24"/>
              </w:rPr>
              <w:tab/>
              <w:t xml:space="preserve">the transport or flow of people, goods, services or information; or </w:t>
            </w:r>
          </w:p>
          <w:p w14:paraId="4EFEF225" w14:textId="77777777" w:rsidR="00B843F2" w:rsidRPr="00287C3E" w:rsidRDefault="00B843F2" w:rsidP="00FF7418">
            <w:pPr>
              <w:spacing w:after="60" w:line="252" w:lineRule="auto"/>
              <w:ind w:left="374" w:hanging="374"/>
              <w:rPr>
                <w:rFonts w:ascii="Times New Roman" w:hAnsi="Times New Roman" w:cs="Times New Roman"/>
                <w:sz w:val="24"/>
                <w:szCs w:val="24"/>
              </w:rPr>
            </w:pPr>
            <w:r w:rsidRPr="00287C3E">
              <w:rPr>
                <w:rFonts w:ascii="Times New Roman" w:hAnsi="Times New Roman" w:cs="Times New Roman"/>
                <w:sz w:val="24"/>
                <w:szCs w:val="24"/>
              </w:rPr>
              <w:t>(b)</w:t>
            </w:r>
            <w:r w:rsidRPr="00287C3E">
              <w:rPr>
                <w:rFonts w:ascii="Times New Roman" w:hAnsi="Times New Roman" w:cs="Times New Roman"/>
                <w:sz w:val="24"/>
                <w:szCs w:val="24"/>
              </w:rPr>
              <w:tab/>
              <w:t xml:space="preserve">the establishment or enhancement of business activity in a region; or </w:t>
            </w:r>
          </w:p>
          <w:p w14:paraId="259C5799" w14:textId="77777777" w:rsidR="00B843F2" w:rsidRPr="00287C3E" w:rsidRDefault="00B843F2" w:rsidP="00FF7418">
            <w:pPr>
              <w:spacing w:after="60" w:line="252" w:lineRule="auto"/>
              <w:ind w:left="374" w:hanging="374"/>
              <w:rPr>
                <w:rFonts w:ascii="Times New Roman" w:hAnsi="Times New Roman" w:cs="Times New Roman"/>
                <w:sz w:val="24"/>
                <w:szCs w:val="24"/>
              </w:rPr>
            </w:pPr>
            <w:r w:rsidRPr="00287C3E">
              <w:rPr>
                <w:rFonts w:ascii="Times New Roman" w:hAnsi="Times New Roman" w:cs="Times New Roman"/>
                <w:sz w:val="24"/>
                <w:szCs w:val="24"/>
              </w:rPr>
              <w:t>(c)</w:t>
            </w:r>
            <w:r w:rsidRPr="00287C3E">
              <w:rPr>
                <w:rFonts w:ascii="Times New Roman" w:hAnsi="Times New Roman" w:cs="Times New Roman"/>
                <w:sz w:val="24"/>
                <w:szCs w:val="24"/>
              </w:rPr>
              <w:tab/>
              <w:t>an increase in economic activity in a region, including efficiency in developing or connecting markets; or</w:t>
            </w:r>
          </w:p>
          <w:p w14:paraId="79D96078" w14:textId="77777777" w:rsidR="00B843F2" w:rsidRPr="00287C3E" w:rsidRDefault="00B843F2" w:rsidP="00230664">
            <w:pPr>
              <w:spacing w:after="100" w:afterAutospacing="1" w:line="252" w:lineRule="auto"/>
              <w:ind w:left="374" w:hanging="374"/>
              <w:rPr>
                <w:rFonts w:ascii="Times New Roman" w:hAnsi="Times New Roman" w:cs="Times New Roman"/>
                <w:sz w:val="24"/>
                <w:szCs w:val="24"/>
              </w:rPr>
            </w:pPr>
            <w:r w:rsidRPr="00287C3E">
              <w:rPr>
                <w:rFonts w:ascii="Times New Roman" w:hAnsi="Times New Roman" w:cs="Times New Roman"/>
                <w:sz w:val="24"/>
                <w:szCs w:val="24"/>
              </w:rPr>
              <w:t>(d)</w:t>
            </w:r>
            <w:r w:rsidRPr="00287C3E">
              <w:rPr>
                <w:rFonts w:ascii="Times New Roman" w:hAnsi="Times New Roman" w:cs="Times New Roman"/>
                <w:sz w:val="24"/>
                <w:szCs w:val="24"/>
              </w:rPr>
              <w:tab/>
            </w:r>
            <w:proofErr w:type="gramStart"/>
            <w:r w:rsidRPr="00287C3E">
              <w:rPr>
                <w:rFonts w:ascii="Times New Roman" w:hAnsi="Times New Roman" w:cs="Times New Roman"/>
                <w:sz w:val="24"/>
                <w:szCs w:val="24"/>
              </w:rPr>
              <w:t>an</w:t>
            </w:r>
            <w:proofErr w:type="gramEnd"/>
            <w:r w:rsidRPr="00287C3E">
              <w:rPr>
                <w:rFonts w:ascii="Times New Roman" w:hAnsi="Times New Roman" w:cs="Times New Roman"/>
                <w:sz w:val="24"/>
                <w:szCs w:val="24"/>
              </w:rPr>
              <w:t xml:space="preserve"> increase in population. </w:t>
            </w:r>
          </w:p>
          <w:p w14:paraId="2356DE45" w14:textId="77777777" w:rsidR="00B843F2" w:rsidRPr="00287C3E" w:rsidRDefault="00B843F2" w:rsidP="00230664">
            <w:pPr>
              <w:spacing w:after="160" w:line="252" w:lineRule="auto"/>
              <w:rPr>
                <w:rFonts w:ascii="Times New Roman" w:hAnsi="Times New Roman" w:cs="Times New Roman"/>
                <w:sz w:val="24"/>
                <w:szCs w:val="24"/>
              </w:rPr>
            </w:pPr>
            <w:r w:rsidRPr="00287C3E">
              <w:rPr>
                <w:rFonts w:ascii="Times New Roman" w:hAnsi="Times New Roman" w:cs="Times New Roman"/>
                <w:sz w:val="24"/>
                <w:szCs w:val="24"/>
              </w:rPr>
              <w:t xml:space="preserve">The Project must bring new capacity online either through the construction of new infrastructure or by materially enhancing existing infrastructure. </w:t>
            </w:r>
          </w:p>
          <w:p w14:paraId="215CD272" w14:textId="70B3D508" w:rsidR="00B843F2" w:rsidRDefault="00B843F2" w:rsidP="00BA703A">
            <w:pPr>
              <w:spacing w:after="50" w:line="252" w:lineRule="auto"/>
              <w:rPr>
                <w:rFonts w:ascii="Times New Roman" w:hAnsi="Times New Roman" w:cs="Times New Roman"/>
                <w:sz w:val="24"/>
                <w:szCs w:val="24"/>
              </w:rPr>
            </w:pPr>
            <w:r w:rsidRPr="00287C3E">
              <w:rPr>
                <w:rFonts w:ascii="Times New Roman" w:hAnsi="Times New Roman" w:cs="Times New Roman"/>
                <w:sz w:val="24"/>
                <w:szCs w:val="24"/>
              </w:rPr>
              <w:t>The refinancing of existing debt that does not involve the creation of new capacity is ineligible.</w:t>
            </w:r>
          </w:p>
        </w:tc>
      </w:tr>
      <w:tr w:rsidR="00B843F2" w14:paraId="2890E38C" w14:textId="77777777" w:rsidTr="006A6841">
        <w:tc>
          <w:tcPr>
            <w:tcW w:w="3203" w:type="dxa"/>
            <w:tcBorders>
              <w:top w:val="single" w:sz="8" w:space="0" w:color="auto"/>
              <w:bottom w:val="nil"/>
            </w:tcBorders>
          </w:tcPr>
          <w:p w14:paraId="4A280925" w14:textId="6CE86411" w:rsidR="00B843F2" w:rsidRDefault="00B843F2" w:rsidP="00FF7418">
            <w:pPr>
              <w:spacing w:before="60" w:after="240" w:line="252" w:lineRule="auto"/>
              <w:ind w:left="391" w:right="284" w:hanging="357"/>
              <w:rPr>
                <w:rFonts w:ascii="Times New Roman" w:hAnsi="Times New Roman" w:cs="Times New Roman"/>
                <w:sz w:val="24"/>
                <w:szCs w:val="24"/>
              </w:rPr>
            </w:pPr>
            <w:r w:rsidRPr="0082311D">
              <w:rPr>
                <w:rFonts w:ascii="Times New Roman" w:hAnsi="Times New Roman" w:cs="Times New Roman"/>
                <w:b/>
                <w:sz w:val="24"/>
                <w:szCs w:val="24"/>
              </w:rPr>
              <w:t>2.</w:t>
            </w:r>
            <w:r w:rsidRPr="0082311D">
              <w:rPr>
                <w:rFonts w:ascii="Times New Roman" w:eastAsia="Times New Roman" w:hAnsi="Times New Roman" w:cs="Times New Roman"/>
                <w:b/>
                <w:bCs/>
                <w:sz w:val="14"/>
                <w:szCs w:val="14"/>
                <w:lang w:eastAsia="en-AU"/>
              </w:rPr>
              <w:t xml:space="preserve">     </w:t>
            </w:r>
            <w:r w:rsidRPr="0082311D">
              <w:rPr>
                <w:rFonts w:ascii="Times New Roman" w:hAnsi="Times New Roman" w:cs="Times New Roman"/>
                <w:b/>
                <w:sz w:val="24"/>
                <w:szCs w:val="24"/>
              </w:rPr>
              <w:t>The proposed Project will be of public benefit.</w:t>
            </w:r>
          </w:p>
        </w:tc>
        <w:tc>
          <w:tcPr>
            <w:tcW w:w="5864" w:type="dxa"/>
            <w:tcBorders>
              <w:top w:val="single" w:sz="8" w:space="0" w:color="auto"/>
              <w:bottom w:val="nil"/>
            </w:tcBorders>
          </w:tcPr>
          <w:p w14:paraId="6E91C81A" w14:textId="77777777" w:rsidR="00B843F2" w:rsidRPr="00287C3E" w:rsidRDefault="00B843F2" w:rsidP="00BA703A">
            <w:pPr>
              <w:spacing w:before="50" w:after="100" w:afterAutospacing="1" w:line="252" w:lineRule="auto"/>
              <w:rPr>
                <w:rFonts w:ascii="Times New Roman" w:hAnsi="Times New Roman" w:cs="Times New Roman"/>
                <w:sz w:val="24"/>
                <w:szCs w:val="24"/>
              </w:rPr>
            </w:pPr>
            <w:r w:rsidRPr="00287C3E">
              <w:rPr>
                <w:rFonts w:ascii="Times New Roman" w:hAnsi="Times New Roman" w:cs="Times New Roman"/>
                <w:sz w:val="24"/>
                <w:szCs w:val="24"/>
              </w:rPr>
              <w:t>The Board must be satisfied that the Project will produce benefits to the broader economy and community beyond those able to be captured by Project Proponent.</w:t>
            </w:r>
          </w:p>
          <w:p w14:paraId="7CF39B11" w14:textId="1911E5C0" w:rsidR="00B843F2" w:rsidRDefault="00B843F2" w:rsidP="001C4839">
            <w:pPr>
              <w:spacing w:line="252" w:lineRule="auto"/>
              <w:rPr>
                <w:rFonts w:ascii="Times New Roman" w:hAnsi="Times New Roman" w:cs="Times New Roman"/>
                <w:sz w:val="24"/>
                <w:szCs w:val="24"/>
              </w:rPr>
            </w:pPr>
            <w:r w:rsidRPr="00287C3E">
              <w:rPr>
                <w:rFonts w:ascii="Times New Roman" w:hAnsi="Times New Roman" w:cs="Times New Roman"/>
                <w:sz w:val="24"/>
                <w:szCs w:val="24"/>
              </w:rPr>
              <w:t>In assessing public benefit, the Board may, without limitation, consider whether the Project will have the capacity to serve multiple users (either immediately or during the expected life of the Project).</w:t>
            </w:r>
          </w:p>
        </w:tc>
      </w:tr>
      <w:tr w:rsidR="001C4839" w14:paraId="3BC47E9C" w14:textId="77777777" w:rsidTr="006A6841">
        <w:tc>
          <w:tcPr>
            <w:tcW w:w="3203" w:type="dxa"/>
            <w:tcBorders>
              <w:top w:val="nil"/>
              <w:bottom w:val="single" w:sz="8" w:space="0" w:color="auto"/>
            </w:tcBorders>
          </w:tcPr>
          <w:p w14:paraId="06BDE894" w14:textId="77777777" w:rsidR="001C4839" w:rsidRPr="001C4839" w:rsidRDefault="001C4839" w:rsidP="001C4839">
            <w:pPr>
              <w:spacing w:line="252" w:lineRule="auto"/>
              <w:ind w:left="391" w:right="284" w:hanging="357"/>
              <w:rPr>
                <w:rFonts w:ascii="Times New Roman" w:hAnsi="Times New Roman" w:cs="Times New Roman"/>
                <w:b/>
                <w:sz w:val="2"/>
                <w:szCs w:val="2"/>
              </w:rPr>
            </w:pPr>
          </w:p>
        </w:tc>
        <w:tc>
          <w:tcPr>
            <w:tcW w:w="5864" w:type="dxa"/>
            <w:tcBorders>
              <w:top w:val="nil"/>
              <w:bottom w:val="single" w:sz="8" w:space="0" w:color="auto"/>
            </w:tcBorders>
          </w:tcPr>
          <w:p w14:paraId="3E902ABE" w14:textId="77777777" w:rsidR="001C4839" w:rsidRPr="001C4839" w:rsidRDefault="001C4839" w:rsidP="001C4839">
            <w:pPr>
              <w:spacing w:after="100" w:afterAutospacing="1"/>
              <w:rPr>
                <w:rFonts w:ascii="Times New Roman" w:hAnsi="Times New Roman" w:cs="Times New Roman"/>
                <w:sz w:val="2"/>
                <w:szCs w:val="2"/>
              </w:rPr>
            </w:pPr>
          </w:p>
        </w:tc>
      </w:tr>
      <w:tr w:rsidR="00B843F2" w14:paraId="10D67299" w14:textId="77777777" w:rsidTr="006A6841">
        <w:tc>
          <w:tcPr>
            <w:tcW w:w="3203" w:type="dxa"/>
            <w:tcBorders>
              <w:top w:val="nil"/>
              <w:bottom w:val="single" w:sz="8" w:space="0" w:color="auto"/>
            </w:tcBorders>
          </w:tcPr>
          <w:p w14:paraId="59763BD0" w14:textId="12F332F2" w:rsidR="00B843F2" w:rsidRDefault="00B843F2" w:rsidP="00BA703A">
            <w:pPr>
              <w:spacing w:before="50" w:after="240" w:line="252" w:lineRule="auto"/>
              <w:ind w:left="391" w:right="284" w:hanging="357"/>
              <w:rPr>
                <w:rFonts w:ascii="Times New Roman" w:hAnsi="Times New Roman" w:cs="Times New Roman"/>
                <w:sz w:val="24"/>
                <w:szCs w:val="24"/>
              </w:rPr>
            </w:pPr>
            <w:r w:rsidRPr="0082311D">
              <w:rPr>
                <w:rFonts w:ascii="Times New Roman" w:hAnsi="Times New Roman" w:cs="Times New Roman"/>
                <w:b/>
                <w:sz w:val="24"/>
                <w:szCs w:val="24"/>
              </w:rPr>
              <w:t>3.</w:t>
            </w:r>
            <w:r w:rsidRPr="0082311D">
              <w:rPr>
                <w:rFonts w:ascii="Times New Roman" w:eastAsia="Times New Roman" w:hAnsi="Times New Roman" w:cs="Times New Roman"/>
                <w:b/>
                <w:bCs/>
                <w:sz w:val="14"/>
                <w:szCs w:val="14"/>
                <w:lang w:eastAsia="en-AU"/>
              </w:rPr>
              <w:t xml:space="preserve">     </w:t>
            </w:r>
            <w:r w:rsidRPr="0082311D">
              <w:rPr>
                <w:rFonts w:ascii="Times New Roman" w:hAnsi="Times New Roman" w:cs="Times New Roman"/>
                <w:b/>
                <w:sz w:val="24"/>
                <w:szCs w:val="24"/>
              </w:rPr>
              <w:t>The Project is located in, or will have a significant benefit for, Northern Australia.</w:t>
            </w:r>
          </w:p>
        </w:tc>
        <w:tc>
          <w:tcPr>
            <w:tcW w:w="5864" w:type="dxa"/>
            <w:tcBorders>
              <w:top w:val="nil"/>
              <w:bottom w:val="single" w:sz="8" w:space="0" w:color="auto"/>
            </w:tcBorders>
          </w:tcPr>
          <w:p w14:paraId="184813DA" w14:textId="77777777" w:rsidR="0082311D" w:rsidRPr="00287C3E" w:rsidRDefault="0082311D" w:rsidP="00BA703A">
            <w:pPr>
              <w:spacing w:before="60" w:after="100" w:afterAutospacing="1" w:line="252" w:lineRule="auto"/>
              <w:rPr>
                <w:rFonts w:ascii="Times New Roman" w:hAnsi="Times New Roman" w:cs="Times New Roman"/>
                <w:sz w:val="24"/>
                <w:szCs w:val="24"/>
              </w:rPr>
            </w:pPr>
            <w:r w:rsidRPr="00287C3E">
              <w:rPr>
                <w:rFonts w:ascii="Times New Roman" w:hAnsi="Times New Roman" w:cs="Times New Roman"/>
                <w:sz w:val="24"/>
                <w:szCs w:val="24"/>
              </w:rPr>
              <w:t xml:space="preserve">Northern Australia is defined in the Act. It includes all of the Northern Territory, and those parts of Queensland and Western Australia above the Tropic of Capricorn.  </w:t>
            </w:r>
          </w:p>
          <w:p w14:paraId="202E5C60" w14:textId="77777777" w:rsidR="0082311D" w:rsidRPr="00287C3E" w:rsidRDefault="0082311D" w:rsidP="00230664">
            <w:pPr>
              <w:spacing w:after="100" w:afterAutospacing="1" w:line="252" w:lineRule="auto"/>
              <w:rPr>
                <w:rFonts w:ascii="Times New Roman" w:hAnsi="Times New Roman" w:cs="Times New Roman"/>
                <w:sz w:val="24"/>
                <w:szCs w:val="24"/>
              </w:rPr>
            </w:pPr>
            <w:r w:rsidRPr="00287C3E">
              <w:rPr>
                <w:rFonts w:ascii="Times New Roman" w:hAnsi="Times New Roman" w:cs="Times New Roman"/>
                <w:sz w:val="24"/>
                <w:szCs w:val="24"/>
              </w:rPr>
              <w:t xml:space="preserve">It also includes areas which intersect with the Tropic of Capricorn and the regional centres of Gladstone (Queensland), Carnarvon (Western Australia) and Exmouth (Western Australia), as well as the Local Government Areas of Meekatharra and Wiluna which have boundaries that intersect with the Tropic of Capricorn. Territorial seas up to twelve nautical miles offshore adjacent to these areas are also included in the definition. </w:t>
            </w:r>
          </w:p>
          <w:p w14:paraId="27E17F1E" w14:textId="204491CB" w:rsidR="00B843F2" w:rsidRDefault="0082311D" w:rsidP="00BA703A">
            <w:pPr>
              <w:spacing w:after="60"/>
              <w:rPr>
                <w:rFonts w:ascii="Times New Roman" w:hAnsi="Times New Roman" w:cs="Times New Roman"/>
                <w:sz w:val="24"/>
                <w:szCs w:val="24"/>
              </w:rPr>
            </w:pPr>
            <w:r w:rsidRPr="00287C3E">
              <w:rPr>
                <w:rFonts w:ascii="Times New Roman" w:hAnsi="Times New Roman" w:cs="Times New Roman"/>
                <w:sz w:val="24"/>
                <w:szCs w:val="24"/>
              </w:rPr>
              <w:t>Projects do not need to be entirely within these boundaries if they produce significant benefits to Northern Australia. For example, a Project that enhances north-south connectivity may be eligible.</w:t>
            </w:r>
          </w:p>
        </w:tc>
      </w:tr>
      <w:tr w:rsidR="00B843F2" w14:paraId="0172158F" w14:textId="77777777" w:rsidTr="006A6841">
        <w:tc>
          <w:tcPr>
            <w:tcW w:w="3203" w:type="dxa"/>
            <w:tcBorders>
              <w:top w:val="single" w:sz="8" w:space="0" w:color="auto"/>
              <w:bottom w:val="single" w:sz="8" w:space="0" w:color="auto"/>
            </w:tcBorders>
          </w:tcPr>
          <w:p w14:paraId="0DF7231D" w14:textId="0082E055" w:rsidR="00B843F2" w:rsidRDefault="0082311D" w:rsidP="00BA703A">
            <w:pPr>
              <w:spacing w:before="60" w:after="240" w:line="252" w:lineRule="auto"/>
              <w:ind w:left="391" w:right="284" w:hanging="357"/>
              <w:rPr>
                <w:rFonts w:ascii="Times New Roman" w:hAnsi="Times New Roman" w:cs="Times New Roman"/>
                <w:sz w:val="24"/>
                <w:szCs w:val="24"/>
              </w:rPr>
            </w:pPr>
            <w:r w:rsidRPr="0082311D">
              <w:rPr>
                <w:rFonts w:ascii="Times New Roman" w:hAnsi="Times New Roman" w:cs="Times New Roman"/>
                <w:b/>
                <w:sz w:val="24"/>
                <w:szCs w:val="24"/>
              </w:rPr>
              <w:t>4.</w:t>
            </w:r>
            <w:r w:rsidRPr="0082311D">
              <w:rPr>
                <w:rFonts w:ascii="Times New Roman" w:eastAsia="Times New Roman" w:hAnsi="Times New Roman" w:cs="Times New Roman"/>
                <w:b/>
                <w:bCs/>
                <w:sz w:val="14"/>
                <w:szCs w:val="14"/>
                <w:lang w:eastAsia="en-AU"/>
              </w:rPr>
              <w:t xml:space="preserve">     </w:t>
            </w:r>
            <w:r w:rsidRPr="0082311D">
              <w:rPr>
                <w:rFonts w:ascii="Times New Roman" w:hAnsi="Times New Roman" w:cs="Times New Roman"/>
                <w:b/>
                <w:sz w:val="24"/>
                <w:szCs w:val="24"/>
              </w:rPr>
              <w:t>The loan will be able to be repaid, or refinanced.</w:t>
            </w:r>
          </w:p>
        </w:tc>
        <w:tc>
          <w:tcPr>
            <w:tcW w:w="5864" w:type="dxa"/>
            <w:tcBorders>
              <w:top w:val="single" w:sz="8" w:space="0" w:color="auto"/>
              <w:bottom w:val="single" w:sz="8" w:space="0" w:color="auto"/>
            </w:tcBorders>
          </w:tcPr>
          <w:p w14:paraId="72C999DD" w14:textId="77777777" w:rsidR="0082311D" w:rsidRPr="00287C3E" w:rsidRDefault="0082311D" w:rsidP="00BA703A">
            <w:pPr>
              <w:spacing w:before="60" w:after="100" w:afterAutospacing="1" w:line="252" w:lineRule="auto"/>
              <w:rPr>
                <w:rFonts w:ascii="Times New Roman" w:hAnsi="Times New Roman" w:cs="Times New Roman"/>
                <w:sz w:val="24"/>
                <w:szCs w:val="24"/>
              </w:rPr>
            </w:pPr>
            <w:r w:rsidRPr="00287C3E">
              <w:rPr>
                <w:rFonts w:ascii="Times New Roman" w:hAnsi="Times New Roman" w:cs="Times New Roman"/>
                <w:sz w:val="24"/>
                <w:szCs w:val="24"/>
              </w:rPr>
              <w:t xml:space="preserve">The Project Proponent must present comprehensive financial modelling to demonstrate the ability of the Project to repay the debt in full and on time, or refinance, based on assumptions acceptable to the Board. </w:t>
            </w:r>
          </w:p>
          <w:p w14:paraId="5D0AC69B" w14:textId="705636F2" w:rsidR="00B843F2" w:rsidRDefault="0082311D" w:rsidP="00BA703A">
            <w:pPr>
              <w:spacing w:after="60" w:line="252" w:lineRule="auto"/>
              <w:rPr>
                <w:rFonts w:ascii="Times New Roman" w:hAnsi="Times New Roman" w:cs="Times New Roman"/>
                <w:sz w:val="24"/>
                <w:szCs w:val="24"/>
              </w:rPr>
            </w:pPr>
            <w:r w:rsidRPr="00287C3E">
              <w:rPr>
                <w:rFonts w:ascii="Times New Roman" w:hAnsi="Times New Roman" w:cs="Times New Roman"/>
                <w:sz w:val="24"/>
                <w:szCs w:val="24"/>
              </w:rPr>
              <w:t>A relevant substitute for this criterion should be used for assessing Projects which request alternative Financing Mechanisms, as determined by the Board.</w:t>
            </w:r>
          </w:p>
        </w:tc>
      </w:tr>
      <w:tr w:rsidR="00B843F2" w14:paraId="529C265C" w14:textId="77777777" w:rsidTr="00BA703A">
        <w:tc>
          <w:tcPr>
            <w:tcW w:w="3203" w:type="dxa"/>
            <w:tcBorders>
              <w:top w:val="single" w:sz="8" w:space="0" w:color="auto"/>
              <w:bottom w:val="single" w:sz="8" w:space="0" w:color="auto"/>
            </w:tcBorders>
          </w:tcPr>
          <w:p w14:paraId="10B1BBFC" w14:textId="27BC9094" w:rsidR="00B843F2" w:rsidRDefault="0082311D" w:rsidP="00BA703A">
            <w:pPr>
              <w:spacing w:before="60" w:after="240" w:line="252" w:lineRule="auto"/>
              <w:ind w:left="391" w:right="284" w:hanging="357"/>
              <w:rPr>
                <w:rFonts w:ascii="Times New Roman" w:hAnsi="Times New Roman" w:cs="Times New Roman"/>
                <w:sz w:val="24"/>
                <w:szCs w:val="24"/>
              </w:rPr>
            </w:pPr>
            <w:r w:rsidRPr="0082311D">
              <w:rPr>
                <w:rFonts w:ascii="Times New Roman" w:hAnsi="Times New Roman" w:cs="Times New Roman"/>
                <w:b/>
                <w:sz w:val="24"/>
                <w:szCs w:val="24"/>
              </w:rPr>
              <w:t>5.</w:t>
            </w:r>
            <w:r w:rsidRPr="0082311D">
              <w:rPr>
                <w:rFonts w:ascii="Times New Roman" w:eastAsia="Times New Roman" w:hAnsi="Times New Roman" w:cs="Times New Roman"/>
                <w:b/>
                <w:bCs/>
                <w:sz w:val="14"/>
                <w:szCs w:val="14"/>
                <w:lang w:eastAsia="en-AU"/>
              </w:rPr>
              <w:t xml:space="preserve">     </w:t>
            </w:r>
            <w:r w:rsidRPr="0082311D">
              <w:rPr>
                <w:rFonts w:ascii="Times New Roman" w:hAnsi="Times New Roman" w:cs="Times New Roman"/>
                <w:b/>
                <w:sz w:val="24"/>
                <w:szCs w:val="24"/>
              </w:rPr>
              <w:t>Indigenous engagement strategy.</w:t>
            </w:r>
          </w:p>
        </w:tc>
        <w:tc>
          <w:tcPr>
            <w:tcW w:w="5864" w:type="dxa"/>
            <w:tcBorders>
              <w:top w:val="single" w:sz="8" w:space="0" w:color="auto"/>
              <w:bottom w:val="single" w:sz="8" w:space="0" w:color="auto"/>
            </w:tcBorders>
          </w:tcPr>
          <w:p w14:paraId="0D856C65" w14:textId="02A02A6D" w:rsidR="00B843F2" w:rsidRDefault="0082311D" w:rsidP="00742C83">
            <w:pPr>
              <w:spacing w:before="60" w:after="60" w:line="252" w:lineRule="auto"/>
              <w:rPr>
                <w:rFonts w:ascii="Times New Roman" w:hAnsi="Times New Roman" w:cs="Times New Roman"/>
                <w:sz w:val="24"/>
                <w:szCs w:val="24"/>
              </w:rPr>
            </w:pPr>
            <w:r w:rsidRPr="00287C3E">
              <w:rPr>
                <w:rFonts w:ascii="Times New Roman" w:hAnsi="Times New Roman" w:cs="Times New Roman"/>
                <w:sz w:val="24"/>
                <w:szCs w:val="24"/>
              </w:rPr>
              <w:t>The Project Proponent must provide a strategy which sets out objectives for Indigenous participation, procurement and employment that reflect the Indigenous population in the region of the proposed Project.</w:t>
            </w:r>
          </w:p>
        </w:tc>
      </w:tr>
    </w:tbl>
    <w:p w14:paraId="52963AD0" w14:textId="42E9A618" w:rsidR="008C50BD" w:rsidRPr="0082311D" w:rsidRDefault="008C50BD" w:rsidP="0082311D">
      <w:pPr>
        <w:spacing w:before="240" w:after="240" w:line="252" w:lineRule="auto"/>
        <w:rPr>
          <w:rFonts w:ascii="Times New Roman" w:hAnsi="Times New Roman" w:cs="Times New Roman"/>
          <w:sz w:val="24"/>
          <w:szCs w:val="24"/>
        </w:rPr>
      </w:pPr>
    </w:p>
    <w:sectPr w:rsidR="008C50BD" w:rsidRPr="0082311D" w:rsidSect="00BA703A">
      <w:pgSz w:w="11906" w:h="16838"/>
      <w:pgMar w:top="1440" w:right="1440" w:bottom="141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F2B0D" w14:textId="77777777" w:rsidR="00A315B2" w:rsidRDefault="00A315B2" w:rsidP="00A315B2">
      <w:pPr>
        <w:spacing w:after="0" w:line="240" w:lineRule="auto"/>
      </w:pPr>
      <w:r>
        <w:separator/>
      </w:r>
    </w:p>
  </w:endnote>
  <w:endnote w:type="continuationSeparator" w:id="0">
    <w:p w14:paraId="476D2C1B" w14:textId="77777777" w:rsidR="00A315B2" w:rsidRDefault="00A315B2" w:rsidP="00A31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97178" w14:textId="77777777" w:rsidR="00A315B2" w:rsidRDefault="00A315B2" w:rsidP="00A315B2">
      <w:pPr>
        <w:spacing w:after="0" w:line="240" w:lineRule="auto"/>
      </w:pPr>
      <w:r>
        <w:separator/>
      </w:r>
    </w:p>
  </w:footnote>
  <w:footnote w:type="continuationSeparator" w:id="0">
    <w:p w14:paraId="79BF1FDC" w14:textId="77777777" w:rsidR="00A315B2" w:rsidRDefault="00A315B2" w:rsidP="00A315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C3E"/>
    <w:rsid w:val="000F7230"/>
    <w:rsid w:val="001C4839"/>
    <w:rsid w:val="00230664"/>
    <w:rsid w:val="002833EA"/>
    <w:rsid w:val="00287C3E"/>
    <w:rsid w:val="002B71DF"/>
    <w:rsid w:val="00425625"/>
    <w:rsid w:val="00451706"/>
    <w:rsid w:val="00502028"/>
    <w:rsid w:val="0052576F"/>
    <w:rsid w:val="00656D40"/>
    <w:rsid w:val="006A6841"/>
    <w:rsid w:val="00742C83"/>
    <w:rsid w:val="007B34FE"/>
    <w:rsid w:val="007E2AA2"/>
    <w:rsid w:val="0082311D"/>
    <w:rsid w:val="008C50BD"/>
    <w:rsid w:val="008D3325"/>
    <w:rsid w:val="00950BBE"/>
    <w:rsid w:val="00A315B2"/>
    <w:rsid w:val="00B00867"/>
    <w:rsid w:val="00B40111"/>
    <w:rsid w:val="00B72AF7"/>
    <w:rsid w:val="00B843F2"/>
    <w:rsid w:val="00BA703A"/>
    <w:rsid w:val="00E17084"/>
    <w:rsid w:val="00E66C6B"/>
    <w:rsid w:val="00F6219A"/>
    <w:rsid w:val="00FF74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EA31"/>
  <w15:chartTrackingRefBased/>
  <w15:docId w15:val="{9257FBEA-4801-4149-A07A-009A0DC7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1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5B2"/>
  </w:style>
  <w:style w:type="paragraph" w:styleId="Footer">
    <w:name w:val="footer"/>
    <w:basedOn w:val="Normal"/>
    <w:link w:val="FooterChar"/>
    <w:uiPriority w:val="99"/>
    <w:unhideWhenUsed/>
    <w:rsid w:val="00A31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1BFBF94633B4096CEE0E7EF5992F9" ma:contentTypeVersion="18" ma:contentTypeDescription="Create a new document." ma:contentTypeScope="" ma:versionID="c46de545b39e3942c51f22aa2366fa8e">
  <xsd:schema xmlns:xsd="http://www.w3.org/2001/XMLSchema" xmlns:xs="http://www.w3.org/2001/XMLSchema" xmlns:p="http://schemas.microsoft.com/office/2006/metadata/properties" xmlns:ns1="http://schemas.microsoft.com/sharepoint/v3" xmlns:ns2="64628879-cb16-4650-8031-de1b8c98cea4" targetNamespace="http://schemas.microsoft.com/office/2006/metadata/properties" ma:root="true" ma:fieldsID="1fee8e33be42c31688da0cdc0554fe9c" ns1:_="" ns2:_="">
    <xsd:import namespace="http://schemas.microsoft.com/sharepoint/v3"/>
    <xsd:import namespace="64628879-cb16-4650-8031-de1b8c98cea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LegalLexID" minOccurs="0"/>
                <xsd:element ref="ns2:c4141c357104478eb39a303f85ca3b32" minOccurs="0"/>
                <xsd:element ref="ns2:nd2e77b4082547e79ceed512ba07a64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LegalLexID" ma:index="23" nillable="true" ma:displayName="Legal / Lex ID" ma:description="Legal / LEX ID assigned by Legal Services LEX system for legal documentation" ma:indexed="true" ma:internalName="DocHub_LegalLexID">
      <xsd:simpleType>
        <xsd:restriction base="dms:Text"/>
      </xsd:simpleType>
    </xsd:element>
    <xsd:element name="c4141c357104478eb39a303f85ca3b32" ma:index="25" nillable="true" ma:taxonomy="true" ma:internalName="c4141c357104478eb39a303f85ca3b32" ma:taxonomyFieldName="DocHub_LegalKeywords" ma:displayName="Legal Keywords" ma:fieldId="{c4141c35-7104-478e-b39a-303f85ca3b32}" ma:taxonomyMulti="true" ma:sspId="fb0313f7-9433-48c0-866e-9e0bbee59a50" ma:termSetId="414acef4-4c1e-4c76-9f34-b3d2044c4e00" ma:anchorId="00000000-0000-0000-0000-000000000000" ma:open="false" ma:isKeyword="false">
      <xsd:complexType>
        <xsd:sequence>
          <xsd:element ref="pc:Terms" minOccurs="0" maxOccurs="1"/>
        </xsd:sequence>
      </xsd:complexType>
    </xsd:element>
    <xsd:element name="nd2e77b4082547e79ceed512ba07a64b" ma:index="28" nillable="true" ma:taxonomy="true" ma:internalName="nd2e77b4082547e79ceed512ba07a64b" ma:taxonomyFieldName="DocHub_LegalClient" ma:displayName="Legal Client" ma:indexed="true" ma:default="" ma:fieldId="{7d2e77b4-0825-47e7-9cee-d512ba07a64b}" ma:sspId="fb0313f7-9433-48c0-866e-9e0bbee59a50" ma:termSetId="1bfad094-94d8-4518-8464-6ac3a9765f5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64628879-cb16-4650-8031-de1b8c98cea4">
      <Value>678</Value>
      <Value>4275</Value>
      <Value>689</Value>
      <Value>513</Value>
      <Value>434</Value>
    </TaxCatchAll>
    <DocHub_LegalLexID xmlns="64628879-cb16-4650-8031-de1b8c98cea4">58864</DocHub_LegalLexID>
    <g7bcb40ba23249a78edca7d43a67c1c9 xmlns="64628879-cb16-4650-8031-de1b8c98cea4">
      <Terms xmlns="http://schemas.microsoft.com/office/infopath/2007/PartnerControls">
        <TermInfo xmlns="http://schemas.microsoft.com/office/infopath/2007/PartnerControls">
          <TermName>Legislation and Regulation</TermName>
          <TermId>6cbc66f5-f4a2-4565-a58b-d5f2d2ac9bd0</TermId>
        </TermInfo>
      </Terms>
    </g7bcb40ba23249a78edca7d43a67c1c9>
    <nd2e77b4082547e79ceed512ba07a64b xmlns="64628879-cb16-4650-8031-de1b8c98cea4">
      <Terms xmlns="http://schemas.microsoft.com/office/infopath/2007/PartnerControls">
        <TermInfo xmlns="http://schemas.microsoft.com/office/infopath/2007/PartnerControls">
          <TermName>Office of Northern Australia</TermName>
          <TermId>c206e612-74b3-4a73-9dc3-3122a9570599</TermId>
        </TermInfo>
      </Terms>
    </nd2e77b4082547e79ceed512ba07a64b>
    <aa25a1a23adf4c92a153145de6afe324 xmlns="64628879-cb16-4650-8031-de1b8c98cea4">
      <Terms xmlns="http://schemas.microsoft.com/office/infopath/2007/PartnerControls">
        <TermInfo xmlns="http://schemas.microsoft.com/office/infopath/2007/PartnerControls">
          <TermName xmlns="http://schemas.microsoft.com/office/infopath/2007/PartnerControls">Sensitive: Legal</TermName>
          <TermId xmlns="http://schemas.microsoft.com/office/infopath/2007/PartnerControls">e0e7653a-6457-4726-a51f-c98e23f83bad</TermId>
        </TermInfo>
      </Terms>
    </aa25a1a23adf4c92a153145de6afe324>
    <pe2555c81638466f9eb614edb9ecde52 xmlns="64628879-cb16-4650-8031-de1b8c98cea4">
      <Terms xmlns="http://schemas.microsoft.com/office/infopath/2007/PartnerControls">
        <TermInfo xmlns="http://schemas.microsoft.com/office/infopath/2007/PartnerControls">
          <TermName>Instrument</TermName>
          <TermId>7f5d698c-56c6-4653-be72-a97ff1bc4221</TermId>
        </TermInfo>
      </Terms>
    </pe2555c81638466f9eb614edb9ecde52>
    <n99e4c9942c6404eb103464a00e6097b xmlns="64628879-cb16-4650-8031-de1b8c98cea4">
      <Terms xmlns="http://schemas.microsoft.com/office/infopath/2007/PartnerControls"/>
    </n99e4c9942c6404eb103464a00e6097b>
    <adb9bed2e36e4a93af574aeb444da63e xmlns="64628879-cb16-4650-8031-de1b8c98cea4">
      <Terms xmlns="http://schemas.microsoft.com/office/infopath/2007/PartnerControls"/>
    </adb9bed2e36e4a93af574aeb444da63e>
    <c4141c357104478eb39a303f85ca3b32 xmlns="64628879-cb16-4650-8031-de1b8c98cea4">
      <Terms xmlns="http://schemas.microsoft.com/office/infopath/2007/PartnerControls">
        <TermInfo xmlns="http://schemas.microsoft.com/office/infopath/2007/PartnerControls">
          <TermName>Legislation - Regulations and Legislative Instruments</TermName>
          <TermId>12c6059b-8ffc-46b3-a510-3f53d267eb42</TermId>
        </TermInfo>
      </Terms>
    </c4141c357104478eb39a303f85ca3b32>
    <Comments xmlns="http://schemas.microsoft.com/sharepoint/v3" xsi:nil="true"/>
    <_dlc_DocId xmlns="64628879-cb16-4650-8031-de1b8c98cea4">SEF43VY7DDAF-832118599-132</_dlc_DocId>
    <_dlc_DocIdUrl xmlns="64628879-cb16-4650-8031-de1b8c98cea4">
      <Url>https://dochub/div/corporate/businessfunctions/legalservices/legislation/legislativeinstruments/_layouts/15/DocIdRedir.aspx?ID=SEF43VY7DDAF-832118599-132</Url>
      <Description>SEF43VY7DDAF-832118599-132</Description>
    </_dlc_DocIdUrl>
  </documentManagement>
</p:properties>
</file>

<file path=customXml/itemProps1.xml><?xml version="1.0" encoding="utf-8"?>
<ds:datastoreItem xmlns:ds="http://schemas.openxmlformats.org/officeDocument/2006/customXml" ds:itemID="{0D0A28E7-BC40-48B9-ABD6-6B4BDF948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81592-9ECC-4770-96C0-1B9CC7176491}">
  <ds:schemaRefs>
    <ds:schemaRef ds:uri="http://schemas.microsoft.com/sharepoint/v3/contenttype/forms"/>
  </ds:schemaRefs>
</ds:datastoreItem>
</file>

<file path=customXml/itemProps3.xml><?xml version="1.0" encoding="utf-8"?>
<ds:datastoreItem xmlns:ds="http://schemas.openxmlformats.org/officeDocument/2006/customXml" ds:itemID="{C2FED27E-8F62-4AE7-B128-30EAFA0E31FA}">
  <ds:schemaRefs>
    <ds:schemaRef ds:uri="http://schemas.microsoft.com/sharepoint/events"/>
  </ds:schemaRefs>
</ds:datastoreItem>
</file>

<file path=customXml/itemProps4.xml><?xml version="1.0" encoding="utf-8"?>
<ds:datastoreItem xmlns:ds="http://schemas.openxmlformats.org/officeDocument/2006/customXml" ds:itemID="{1CA22A1C-B6BB-4BC1-A091-8C4E78446579}">
  <ds:schemaRefs>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64628879-cb16-4650-8031-de1b8c98cea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2160</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Gilkes, Amanda</dc:creator>
  <cp:keywords/>
  <dc:description/>
  <cp:lastModifiedBy>Robinson, Lisa</cp:lastModifiedBy>
  <cp:revision>2</cp:revision>
  <cp:lastPrinted>2018-04-30T01:31:00Z</cp:lastPrinted>
  <dcterms:created xsi:type="dcterms:W3CDTF">2018-04-30T01:36:00Z</dcterms:created>
  <dcterms:modified xsi:type="dcterms:W3CDTF">2018-04-30T01:36:00Z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0x0101006211BFBF94633B4096CEE0E7EF5992F9</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
  </property>
  <property fmtid="{D5CDD505-2E9C-101B-9397-08002B2CF9AE}" pid="5" name="DocHub_WorkActivity">
    <vt:lpwstr>513;#Legislation and Regulation|6cbc66f5-f4a2-4565-a58b-d5f2d2ac9bd0</vt:lpwstr>
  </property>
  <property fmtid="{D5CDD505-2E9C-101B-9397-08002B2CF9AE}" pid="6" name="DocHub_Keywords">
    <vt:lpwstr/>
  </property>
  <property fmtid="{D5CDD505-2E9C-101B-9397-08002B2CF9AE}" pid="7" name="DocHub_DocumentType">
    <vt:lpwstr>678;#Instrument|7f5d698c-56c6-4653-be72-a97ff1bc4221</vt:lpwstr>
  </property>
  <property fmtid="{D5CDD505-2E9C-101B-9397-08002B2CF9AE}" pid="8" name="DocHub_SecurityClassification">
    <vt:lpwstr>434;#Sensitive: Legal|e0e7653a-6457-4726-a51f-c98e23f83bad</vt:lpwstr>
  </property>
  <property fmtid="{D5CDD505-2E9C-101B-9397-08002B2CF9AE}" pid="9" name="DocHub_LegalClient">
    <vt:lpwstr>4275;#Office of Northern Australia|c206e612-74b3-4a73-9dc3-3122a9570599</vt:lpwstr>
  </property>
  <property fmtid="{D5CDD505-2E9C-101B-9397-08002B2CF9AE}" pid="10" name="_dlc_DocIdItemGuid">
    <vt:lpwstr>948c8612-6ce2-457b-8cdb-dd59519301ef</vt:lpwstr>
  </property>
</Properties>
</file>