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280" w:rsidRPr="000B0DFB" w:rsidRDefault="007F6280" w:rsidP="000B0DFB">
      <w:pPr>
        <w:spacing w:before="280" w:line="276" w:lineRule="auto"/>
        <w:jc w:val="center"/>
        <w:rPr>
          <w:rFonts w:ascii="Times New Roman" w:hAnsi="Times New Roman" w:cs="Times New Roman"/>
          <w:b/>
          <w:szCs w:val="24"/>
          <w:u w:val="single"/>
        </w:rPr>
      </w:pPr>
      <w:r w:rsidRPr="000B0DFB">
        <w:rPr>
          <w:rFonts w:ascii="Times New Roman" w:hAnsi="Times New Roman" w:cs="Times New Roman"/>
          <w:b/>
          <w:szCs w:val="24"/>
          <w:u w:val="single"/>
        </w:rPr>
        <w:t>EXPLANATORY STATEMENT</w:t>
      </w:r>
    </w:p>
    <w:p w:rsidR="007F6280" w:rsidRPr="000B0DFB" w:rsidRDefault="007F6280" w:rsidP="000B0DFB">
      <w:pPr>
        <w:spacing w:before="280" w:line="276" w:lineRule="auto"/>
        <w:jc w:val="center"/>
        <w:rPr>
          <w:rFonts w:ascii="Times New Roman" w:hAnsi="Times New Roman" w:cs="Times New Roman"/>
          <w:b/>
          <w:szCs w:val="24"/>
        </w:rPr>
      </w:pPr>
      <w:r w:rsidRPr="000B0DFB">
        <w:rPr>
          <w:rFonts w:ascii="Times New Roman" w:hAnsi="Times New Roman" w:cs="Times New Roman"/>
          <w:b/>
          <w:szCs w:val="24"/>
        </w:rPr>
        <w:t>Authorised by the Clean Energy Regulator</w:t>
      </w:r>
    </w:p>
    <w:p w:rsidR="007F6280" w:rsidRPr="000B0DFB" w:rsidRDefault="007F6280" w:rsidP="000B0DFB">
      <w:pPr>
        <w:spacing w:before="280" w:line="276" w:lineRule="auto"/>
        <w:jc w:val="center"/>
        <w:rPr>
          <w:rFonts w:ascii="Times New Roman" w:hAnsi="Times New Roman" w:cs="Times New Roman"/>
          <w:b/>
          <w:szCs w:val="24"/>
        </w:rPr>
      </w:pPr>
      <w:r w:rsidRPr="000B0DFB">
        <w:rPr>
          <w:rFonts w:ascii="Times New Roman" w:hAnsi="Times New Roman" w:cs="Times New Roman"/>
          <w:b/>
          <w:i/>
          <w:szCs w:val="24"/>
        </w:rPr>
        <w:t xml:space="preserve">Renewable Energy (Electricity) </w:t>
      </w:r>
      <w:bookmarkStart w:id="0" w:name="_GoBack"/>
      <w:r w:rsidRPr="000B0DFB">
        <w:rPr>
          <w:rFonts w:ascii="Times New Roman" w:hAnsi="Times New Roman" w:cs="Times New Roman"/>
          <w:b/>
          <w:i/>
          <w:szCs w:val="24"/>
        </w:rPr>
        <w:t>Regulations 20</w:t>
      </w:r>
      <w:bookmarkEnd w:id="0"/>
      <w:r w:rsidR="00D76DA9">
        <w:rPr>
          <w:rFonts w:ascii="Times New Roman" w:hAnsi="Times New Roman" w:cs="Times New Roman"/>
          <w:b/>
          <w:i/>
          <w:szCs w:val="24"/>
        </w:rPr>
        <w:t>0</w:t>
      </w:r>
      <w:r w:rsidRPr="000B0DFB">
        <w:rPr>
          <w:rFonts w:ascii="Times New Roman" w:hAnsi="Times New Roman" w:cs="Times New Roman"/>
          <w:b/>
          <w:i/>
          <w:szCs w:val="24"/>
        </w:rPr>
        <w:t>1</w:t>
      </w:r>
    </w:p>
    <w:p w:rsidR="007F6280" w:rsidRPr="000B0DFB" w:rsidRDefault="007F6280" w:rsidP="000B0DFB">
      <w:pPr>
        <w:spacing w:before="280" w:line="276" w:lineRule="auto"/>
        <w:jc w:val="center"/>
        <w:rPr>
          <w:rFonts w:ascii="Times New Roman" w:hAnsi="Times New Roman" w:cs="Times New Roman"/>
          <w:b/>
          <w:i/>
          <w:szCs w:val="24"/>
        </w:rPr>
      </w:pPr>
      <w:r w:rsidRPr="000B0DFB">
        <w:rPr>
          <w:rFonts w:ascii="Times New Roman" w:hAnsi="Times New Roman" w:cs="Times New Roman"/>
          <w:b/>
          <w:i/>
          <w:szCs w:val="24"/>
        </w:rPr>
        <w:t>Renewable Energy (Electricity) (</w:t>
      </w:r>
      <w:r w:rsidR="00BC7182" w:rsidRPr="000B0DFB">
        <w:rPr>
          <w:rFonts w:ascii="Times New Roman" w:hAnsi="Times New Roman" w:cs="Times New Roman"/>
          <w:b/>
          <w:i/>
          <w:szCs w:val="24"/>
        </w:rPr>
        <w:t xml:space="preserve">Zone Ratings and Zones </w:t>
      </w:r>
      <w:r w:rsidRPr="000B0DFB">
        <w:rPr>
          <w:rFonts w:ascii="Times New Roman" w:hAnsi="Times New Roman" w:cs="Times New Roman"/>
          <w:b/>
          <w:i/>
          <w:szCs w:val="24"/>
        </w:rPr>
        <w:t>for Solar (Photovoltaic) Systems)</w:t>
      </w:r>
      <w:r w:rsidR="00D722FA" w:rsidRPr="000B0DFB">
        <w:rPr>
          <w:rFonts w:ascii="Times New Roman" w:hAnsi="Times New Roman" w:cs="Times New Roman"/>
          <w:b/>
          <w:i/>
          <w:szCs w:val="24"/>
        </w:rPr>
        <w:t xml:space="preserve"> </w:t>
      </w:r>
      <w:r w:rsidRPr="000B0DFB">
        <w:rPr>
          <w:rFonts w:ascii="Times New Roman" w:hAnsi="Times New Roman" w:cs="Times New Roman"/>
          <w:b/>
          <w:i/>
          <w:szCs w:val="24"/>
        </w:rPr>
        <w:t>Instrument 2018</w:t>
      </w:r>
    </w:p>
    <w:p w:rsidR="00315C6F"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 xml:space="preserve">Introduction </w:t>
      </w:r>
    </w:p>
    <w:p w:rsidR="007F6280"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szCs w:val="24"/>
        </w:rPr>
        <w:t xml:space="preserve">The </w:t>
      </w:r>
      <w:r w:rsidRPr="000B0DFB">
        <w:rPr>
          <w:rFonts w:ascii="Times New Roman" w:hAnsi="Times New Roman" w:cs="Times New Roman"/>
          <w:i/>
          <w:szCs w:val="24"/>
        </w:rPr>
        <w:t xml:space="preserve">Renewable Energy (Electricity) Regulations </w:t>
      </w:r>
      <w:r w:rsidR="00091F9A" w:rsidRPr="000B0DFB">
        <w:rPr>
          <w:rFonts w:ascii="Times New Roman" w:hAnsi="Times New Roman" w:cs="Times New Roman"/>
          <w:i/>
          <w:szCs w:val="24"/>
        </w:rPr>
        <w:t>20</w:t>
      </w:r>
      <w:r w:rsidR="00801EC9">
        <w:rPr>
          <w:rFonts w:ascii="Times New Roman" w:hAnsi="Times New Roman" w:cs="Times New Roman"/>
          <w:i/>
          <w:szCs w:val="24"/>
        </w:rPr>
        <w:t>0</w:t>
      </w:r>
      <w:r w:rsidR="00091F9A" w:rsidRPr="000B0DFB">
        <w:rPr>
          <w:rFonts w:ascii="Times New Roman" w:hAnsi="Times New Roman" w:cs="Times New Roman"/>
          <w:i/>
          <w:szCs w:val="24"/>
        </w:rPr>
        <w:t>1</w:t>
      </w:r>
      <w:r w:rsidRPr="000B0DFB">
        <w:rPr>
          <w:rFonts w:ascii="Times New Roman" w:hAnsi="Times New Roman" w:cs="Times New Roman"/>
          <w:i/>
          <w:szCs w:val="24"/>
        </w:rPr>
        <w:t xml:space="preserve"> </w:t>
      </w:r>
      <w:r w:rsidRPr="000B0DFB">
        <w:rPr>
          <w:rFonts w:ascii="Times New Roman" w:hAnsi="Times New Roman" w:cs="Times New Roman"/>
          <w:szCs w:val="24"/>
        </w:rPr>
        <w:t>(</w:t>
      </w:r>
      <w:r w:rsidR="001B40A6" w:rsidRPr="000B0DFB">
        <w:rPr>
          <w:rFonts w:ascii="Times New Roman" w:hAnsi="Times New Roman" w:cs="Times New Roman"/>
          <w:szCs w:val="24"/>
        </w:rPr>
        <w:t xml:space="preserve">the </w:t>
      </w:r>
      <w:r w:rsidR="005A0810" w:rsidRPr="000B0DFB">
        <w:rPr>
          <w:rFonts w:ascii="Times New Roman" w:hAnsi="Times New Roman" w:cs="Times New Roman"/>
          <w:szCs w:val="24"/>
        </w:rPr>
        <w:t>“</w:t>
      </w:r>
      <w:r w:rsidRPr="000B0DFB">
        <w:rPr>
          <w:rFonts w:ascii="Times New Roman" w:hAnsi="Times New Roman" w:cs="Times New Roman"/>
          <w:szCs w:val="24"/>
        </w:rPr>
        <w:t>REE Regulations</w:t>
      </w:r>
      <w:r w:rsidR="001B40A6" w:rsidRPr="000B0DFB">
        <w:rPr>
          <w:rFonts w:ascii="Times New Roman" w:hAnsi="Times New Roman" w:cs="Times New Roman"/>
          <w:szCs w:val="24"/>
        </w:rPr>
        <w:t>”</w:t>
      </w:r>
      <w:r w:rsidRPr="000B0DFB">
        <w:rPr>
          <w:rFonts w:ascii="Times New Roman" w:hAnsi="Times New Roman" w:cs="Times New Roman"/>
          <w:szCs w:val="24"/>
        </w:rPr>
        <w:t>) facilitate the objectives of the Renewable Energy Target (</w:t>
      </w:r>
      <w:r w:rsidR="004E223B" w:rsidRPr="000B0DFB">
        <w:rPr>
          <w:rFonts w:ascii="Times New Roman" w:hAnsi="Times New Roman" w:cs="Times New Roman"/>
          <w:szCs w:val="24"/>
        </w:rPr>
        <w:t>“</w:t>
      </w:r>
      <w:r w:rsidRPr="000B0DFB">
        <w:rPr>
          <w:rFonts w:ascii="Times New Roman" w:hAnsi="Times New Roman" w:cs="Times New Roman"/>
          <w:szCs w:val="24"/>
        </w:rPr>
        <w:t>RET</w:t>
      </w:r>
      <w:r w:rsidR="004E223B" w:rsidRPr="000B0DFB">
        <w:rPr>
          <w:rFonts w:ascii="Times New Roman" w:hAnsi="Times New Roman" w:cs="Times New Roman"/>
          <w:szCs w:val="24"/>
        </w:rPr>
        <w:t>”</w:t>
      </w:r>
      <w:r w:rsidRPr="000B0DFB">
        <w:rPr>
          <w:rFonts w:ascii="Times New Roman" w:hAnsi="Times New Roman" w:cs="Times New Roman"/>
          <w:szCs w:val="24"/>
        </w:rPr>
        <w:t xml:space="preserve">) scheme. </w:t>
      </w:r>
    </w:p>
    <w:p w:rsidR="00A51496" w:rsidRDefault="00A51496" w:rsidP="000B0DFB">
      <w:pPr>
        <w:spacing w:before="280" w:line="276" w:lineRule="auto"/>
        <w:rPr>
          <w:rFonts w:ascii="Times New Roman" w:hAnsi="Times New Roman" w:cs="Times New Roman"/>
          <w:szCs w:val="24"/>
        </w:rPr>
      </w:pPr>
      <w:r w:rsidRPr="00A51496">
        <w:rPr>
          <w:rFonts w:ascii="Times New Roman" w:hAnsi="Times New Roman" w:cs="Times New Roman"/>
          <w:szCs w:val="24"/>
        </w:rPr>
        <w:t xml:space="preserve">The REE Regulations have been amended with effect from 1 July 2018.  The relevant amendments repeal Schedule 5 of the current REE Regulations and empower the Clean Energy Regulator (the Regulator) to make this instrument.  </w:t>
      </w:r>
    </w:p>
    <w:p w:rsidR="0068560E" w:rsidRPr="000B0DFB" w:rsidRDefault="00D660C0" w:rsidP="000B0DFB">
      <w:pPr>
        <w:spacing w:before="280" w:line="276" w:lineRule="auto"/>
        <w:rPr>
          <w:rFonts w:ascii="Times New Roman" w:hAnsi="Times New Roman" w:cs="Times New Roman"/>
          <w:szCs w:val="24"/>
        </w:rPr>
      </w:pPr>
      <w:proofErr w:type="spellStart"/>
      <w:r w:rsidRPr="000B0DFB">
        <w:rPr>
          <w:rFonts w:ascii="Times New Roman" w:hAnsi="Times New Roman" w:cs="Times New Roman"/>
          <w:szCs w:val="24"/>
        </w:rPr>
        <w:t>Subregulation</w:t>
      </w:r>
      <w:proofErr w:type="spellEnd"/>
      <w:r w:rsidRPr="000B0DFB">
        <w:rPr>
          <w:rFonts w:ascii="Times New Roman" w:hAnsi="Times New Roman" w:cs="Times New Roman"/>
          <w:szCs w:val="24"/>
        </w:rPr>
        <w:t xml:space="preserve"> 20(4) of the REE Regulations provides that the Regulator may prescribe zone ratings for solar (photovoltaic) systems, and zones, for the purposes of paragraph 20(1</w:t>
      </w:r>
      <w:proofErr w:type="gramStart"/>
      <w:r w:rsidRPr="000B0DFB">
        <w:rPr>
          <w:rFonts w:ascii="Times New Roman" w:hAnsi="Times New Roman" w:cs="Times New Roman"/>
          <w:szCs w:val="24"/>
        </w:rPr>
        <w:t>)(</w:t>
      </w:r>
      <w:proofErr w:type="gramEnd"/>
      <w:r w:rsidRPr="000B0DFB">
        <w:rPr>
          <w:rFonts w:ascii="Times New Roman" w:hAnsi="Times New Roman" w:cs="Times New Roman"/>
          <w:szCs w:val="24"/>
        </w:rPr>
        <w:t xml:space="preserve">b) of the REE Regulations. </w:t>
      </w:r>
      <w:r w:rsidR="00006649" w:rsidRPr="000B0DFB">
        <w:rPr>
          <w:rFonts w:ascii="Times New Roman" w:hAnsi="Times New Roman" w:cs="Times New Roman"/>
          <w:szCs w:val="24"/>
        </w:rPr>
        <w:t>Section</w:t>
      </w:r>
      <w:r w:rsidR="00FA1353" w:rsidRPr="000B0DFB">
        <w:rPr>
          <w:rFonts w:ascii="Times New Roman" w:hAnsi="Times New Roman" w:cs="Times New Roman"/>
          <w:szCs w:val="24"/>
        </w:rPr>
        <w:t> </w:t>
      </w:r>
      <w:r w:rsidR="00FF6703" w:rsidRPr="000B0DFB">
        <w:rPr>
          <w:rFonts w:ascii="Times New Roman" w:hAnsi="Times New Roman" w:cs="Times New Roman"/>
          <w:szCs w:val="24"/>
        </w:rPr>
        <w:t xml:space="preserve">4(2) of the </w:t>
      </w:r>
      <w:r w:rsidR="00FF6703" w:rsidRPr="000B0DFB">
        <w:rPr>
          <w:rFonts w:ascii="Times New Roman" w:hAnsi="Times New Roman" w:cs="Times New Roman"/>
          <w:i/>
          <w:szCs w:val="24"/>
        </w:rPr>
        <w:t xml:space="preserve">Acts Interpretation Act </w:t>
      </w:r>
      <w:r w:rsidR="00B71F49" w:rsidRPr="000B0DFB">
        <w:rPr>
          <w:rFonts w:ascii="Times New Roman" w:hAnsi="Times New Roman" w:cs="Times New Roman"/>
          <w:szCs w:val="24"/>
        </w:rPr>
        <w:t xml:space="preserve">provides that an instrument may be made prior to the commencement of the relevant authority. </w:t>
      </w:r>
    </w:p>
    <w:p w:rsidR="007F6280"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Purpose and operation of the instrument</w:t>
      </w:r>
    </w:p>
    <w:p w:rsidR="007F6280"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Under the RET, solar panel systems installed according to requirements of the Small-scale Renewable Energy Scheme are eligible for small-scale technology certificates. </w:t>
      </w:r>
      <w:r w:rsidR="00A51496" w:rsidRPr="00A51496">
        <w:rPr>
          <w:rFonts w:ascii="Times New Roman" w:hAnsi="Times New Roman" w:cs="Times New Roman"/>
          <w:szCs w:val="24"/>
        </w:rPr>
        <w:t>The number of certificates that a solar system is eligible to create is calculated using postcode groupings as a proxy to estimate the amount of solar radiation in a particular region.</w:t>
      </w:r>
    </w:p>
    <w:p w:rsidR="007F6280" w:rsidRPr="000B0DFB" w:rsidRDefault="00AF1F25" w:rsidP="000B0DFB">
      <w:pPr>
        <w:spacing w:before="280" w:line="276" w:lineRule="auto"/>
        <w:rPr>
          <w:rFonts w:ascii="Times New Roman" w:hAnsi="Times New Roman" w:cs="Times New Roman"/>
          <w:szCs w:val="24"/>
        </w:rPr>
      </w:pPr>
      <w:r w:rsidRPr="000B0DFB">
        <w:rPr>
          <w:rFonts w:ascii="Times New Roman" w:hAnsi="Times New Roman" w:cs="Times New Roman"/>
          <w:szCs w:val="24"/>
        </w:rPr>
        <w:t>The postcode groups (</w:t>
      </w:r>
      <w:r w:rsidR="00E331A2" w:rsidRPr="000B0DFB">
        <w:rPr>
          <w:rFonts w:ascii="Times New Roman" w:hAnsi="Times New Roman" w:cs="Times New Roman"/>
          <w:szCs w:val="24"/>
        </w:rPr>
        <w:t>referred to as “</w:t>
      </w:r>
      <w:r w:rsidR="007F6280" w:rsidRPr="000B0DFB">
        <w:rPr>
          <w:rFonts w:ascii="Times New Roman" w:hAnsi="Times New Roman" w:cs="Times New Roman"/>
          <w:szCs w:val="24"/>
        </w:rPr>
        <w:t>solar zones</w:t>
      </w:r>
      <w:r w:rsidR="00E331A2" w:rsidRPr="000B0DFB">
        <w:rPr>
          <w:rFonts w:ascii="Times New Roman" w:hAnsi="Times New Roman" w:cs="Times New Roman"/>
          <w:szCs w:val="24"/>
        </w:rPr>
        <w:t>”</w:t>
      </w:r>
      <w:r w:rsidR="007F6280" w:rsidRPr="000B0DFB">
        <w:rPr>
          <w:rFonts w:ascii="Times New Roman" w:hAnsi="Times New Roman" w:cs="Times New Roman"/>
          <w:szCs w:val="24"/>
        </w:rPr>
        <w:t>) were previously published in Schedule 5 of the REE</w:t>
      </w:r>
      <w:r w:rsidR="00FA1353" w:rsidRPr="000B0DFB">
        <w:rPr>
          <w:rFonts w:ascii="Times New Roman" w:hAnsi="Times New Roman" w:cs="Times New Roman"/>
          <w:szCs w:val="24"/>
        </w:rPr>
        <w:t> </w:t>
      </w:r>
      <w:r w:rsidR="007F6280" w:rsidRPr="000B0DFB">
        <w:rPr>
          <w:rFonts w:ascii="Times New Roman" w:hAnsi="Times New Roman" w:cs="Times New Roman"/>
          <w:szCs w:val="24"/>
        </w:rPr>
        <w:t xml:space="preserve">Regulations. Item 8 of Part 2 of Schedule 2 to the </w:t>
      </w:r>
      <w:r w:rsidR="007F6280" w:rsidRPr="000B0DFB">
        <w:rPr>
          <w:rFonts w:ascii="Times New Roman" w:hAnsi="Times New Roman" w:cs="Times New Roman"/>
          <w:i/>
          <w:szCs w:val="24"/>
        </w:rPr>
        <w:t>Renewable Energy (Electricity) Amendment (Exemptions and Other Measures) Regulation 2017</w:t>
      </w:r>
      <w:r w:rsidR="007F6280" w:rsidRPr="000B0DFB">
        <w:rPr>
          <w:rFonts w:ascii="Times New Roman" w:hAnsi="Times New Roman" w:cs="Times New Roman"/>
          <w:szCs w:val="24"/>
        </w:rPr>
        <w:t xml:space="preserve"> repeals Schedule 5 of the REE Regulations with effect from 1 July 2018. </w:t>
      </w:r>
    </w:p>
    <w:p w:rsidR="00A51496"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This instrument sets out the zone ratings for solar (photovoltaic) systems</w:t>
      </w:r>
      <w:r w:rsidR="001B40A6" w:rsidRPr="000B0DFB">
        <w:rPr>
          <w:rFonts w:ascii="Times New Roman" w:hAnsi="Times New Roman" w:cs="Times New Roman"/>
          <w:szCs w:val="24"/>
        </w:rPr>
        <w:t xml:space="preserve"> and zones. </w:t>
      </w:r>
      <w:r w:rsidR="00A51496" w:rsidRPr="00A51496">
        <w:rPr>
          <w:rFonts w:ascii="Times New Roman" w:hAnsi="Times New Roman" w:cs="Times New Roman"/>
          <w:szCs w:val="24"/>
        </w:rPr>
        <w:t xml:space="preserve">The instrument </w:t>
      </w:r>
      <w:proofErr w:type="gramStart"/>
      <w:r w:rsidR="00A51496" w:rsidRPr="00A51496">
        <w:rPr>
          <w:rFonts w:ascii="Times New Roman" w:hAnsi="Times New Roman" w:cs="Times New Roman"/>
          <w:szCs w:val="24"/>
        </w:rPr>
        <w:t>effectively</w:t>
      </w:r>
      <w:proofErr w:type="gramEnd"/>
      <w:r w:rsidR="00A51496" w:rsidRPr="00A51496">
        <w:rPr>
          <w:rFonts w:ascii="Times New Roman" w:hAnsi="Times New Roman" w:cs="Times New Roman"/>
          <w:szCs w:val="24"/>
        </w:rPr>
        <w:t xml:space="preserve"> replaces the repealed Schedule 5. The postcode zones and ratings in this instrument are identical to those set out in the repealed Schedule 5. Subsequent instruments may amend or add zones and ratings.  </w:t>
      </w:r>
    </w:p>
    <w:p w:rsidR="007F6280"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Documents incorporated by reference</w:t>
      </w:r>
    </w:p>
    <w:p w:rsidR="00F25979"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This instrument does not incorporate any documents by reference.</w:t>
      </w:r>
    </w:p>
    <w:p w:rsidR="007F6280"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Consultation</w:t>
      </w:r>
    </w:p>
    <w:p w:rsidR="00641B63" w:rsidRPr="000B0DFB" w:rsidRDefault="00641B63"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The Department of Environment and Energy released an exposure draft of the </w:t>
      </w:r>
      <w:r w:rsidRPr="000B0DFB">
        <w:rPr>
          <w:rFonts w:ascii="Times New Roman" w:hAnsi="Times New Roman" w:cs="Times New Roman"/>
          <w:i/>
          <w:szCs w:val="24"/>
        </w:rPr>
        <w:t>Renewable Energy (Electricity) Amendment (Exemptions and Other Measures) Regulations 2017</w:t>
      </w:r>
      <w:r w:rsidRPr="000B0DFB">
        <w:rPr>
          <w:rFonts w:ascii="Times New Roman" w:hAnsi="Times New Roman" w:cs="Times New Roman"/>
          <w:szCs w:val="24"/>
        </w:rPr>
        <w:t xml:space="preserve"> in October and Nov</w:t>
      </w:r>
      <w:r w:rsidR="00B40690" w:rsidRPr="000B0DFB">
        <w:rPr>
          <w:rFonts w:ascii="Times New Roman" w:hAnsi="Times New Roman" w:cs="Times New Roman"/>
          <w:szCs w:val="24"/>
        </w:rPr>
        <w:t xml:space="preserve">ember </w:t>
      </w:r>
      <w:r w:rsidR="00B40690" w:rsidRPr="000B0DFB">
        <w:rPr>
          <w:rFonts w:ascii="Times New Roman" w:hAnsi="Times New Roman" w:cs="Times New Roman"/>
          <w:szCs w:val="24"/>
        </w:rPr>
        <w:lastRenderedPageBreak/>
        <w:t>2017 for public comment</w:t>
      </w:r>
      <w:r w:rsidR="00231B62" w:rsidRPr="000B0DFB">
        <w:rPr>
          <w:rFonts w:ascii="Times New Roman" w:hAnsi="Times New Roman" w:cs="Times New Roman"/>
          <w:szCs w:val="24"/>
        </w:rPr>
        <w:t>. The exposure drafts</w:t>
      </w:r>
      <w:r w:rsidR="00B40690" w:rsidRPr="000B0DFB">
        <w:rPr>
          <w:rFonts w:ascii="Times New Roman" w:hAnsi="Times New Roman" w:cs="Times New Roman"/>
          <w:szCs w:val="24"/>
        </w:rPr>
        <w:t xml:space="preserve"> </w:t>
      </w:r>
      <w:r w:rsidRPr="000B0DFB">
        <w:rPr>
          <w:rFonts w:ascii="Times New Roman" w:hAnsi="Times New Roman" w:cs="Times New Roman"/>
          <w:szCs w:val="24"/>
        </w:rPr>
        <w:t xml:space="preserve">included </w:t>
      </w:r>
      <w:r w:rsidR="00231B62" w:rsidRPr="000B0DFB">
        <w:rPr>
          <w:rFonts w:ascii="Times New Roman" w:hAnsi="Times New Roman" w:cs="Times New Roman"/>
          <w:szCs w:val="24"/>
        </w:rPr>
        <w:t xml:space="preserve">the </w:t>
      </w:r>
      <w:r w:rsidRPr="000B0DFB">
        <w:rPr>
          <w:rFonts w:ascii="Times New Roman" w:hAnsi="Times New Roman" w:cs="Times New Roman"/>
          <w:szCs w:val="24"/>
        </w:rPr>
        <w:t>amendments allowing the Regulator to prescribe zone ratings and zones by legislative instrument. One submission was received by the Department that identified a minor typographical error in the proposed amendment to paragraph 20(1</w:t>
      </w:r>
      <w:proofErr w:type="gramStart"/>
      <w:r w:rsidRPr="000B0DFB">
        <w:rPr>
          <w:rFonts w:ascii="Times New Roman" w:hAnsi="Times New Roman" w:cs="Times New Roman"/>
          <w:szCs w:val="24"/>
        </w:rPr>
        <w:t>)(</w:t>
      </w:r>
      <w:proofErr w:type="gramEnd"/>
      <w:r w:rsidRPr="000B0DFB">
        <w:rPr>
          <w:rFonts w:ascii="Times New Roman" w:hAnsi="Times New Roman" w:cs="Times New Roman"/>
          <w:szCs w:val="24"/>
        </w:rPr>
        <w:t>b).   </w:t>
      </w:r>
    </w:p>
    <w:p w:rsidR="00315C6F"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As this new instrument does not alter existing solar </w:t>
      </w:r>
      <w:r w:rsidR="008C769A" w:rsidRPr="000B0DFB">
        <w:rPr>
          <w:rFonts w:ascii="Times New Roman" w:hAnsi="Times New Roman" w:cs="Times New Roman"/>
          <w:szCs w:val="24"/>
        </w:rPr>
        <w:t>zone ratings and zones</w:t>
      </w:r>
      <w:r w:rsidRPr="000B0DFB">
        <w:rPr>
          <w:rFonts w:ascii="Times New Roman" w:hAnsi="Times New Roman" w:cs="Times New Roman"/>
          <w:szCs w:val="24"/>
        </w:rPr>
        <w:t>, no</w:t>
      </w:r>
      <w:r w:rsidR="00641B63" w:rsidRPr="000B0DFB">
        <w:rPr>
          <w:rFonts w:ascii="Times New Roman" w:hAnsi="Times New Roman" w:cs="Times New Roman"/>
          <w:szCs w:val="24"/>
        </w:rPr>
        <w:t xml:space="preserve"> additional</w:t>
      </w:r>
      <w:r w:rsidRPr="000B0DFB">
        <w:rPr>
          <w:rFonts w:ascii="Times New Roman" w:hAnsi="Times New Roman" w:cs="Times New Roman"/>
          <w:szCs w:val="24"/>
        </w:rPr>
        <w:t xml:space="preserve"> consultation was undertaken in preparing this instrument. </w:t>
      </w:r>
    </w:p>
    <w:p w:rsidR="007F6280"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Regulatory impact assessment</w:t>
      </w:r>
    </w:p>
    <w:p w:rsidR="007F6280"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szCs w:val="24"/>
        </w:rPr>
        <w:t>The Office of Best Practice Regulation (</w:t>
      </w:r>
      <w:r w:rsidR="004E223B" w:rsidRPr="000B0DFB">
        <w:rPr>
          <w:rFonts w:ascii="Times New Roman" w:hAnsi="Times New Roman" w:cs="Times New Roman"/>
          <w:szCs w:val="24"/>
        </w:rPr>
        <w:t>“</w:t>
      </w:r>
      <w:r w:rsidRPr="000B0DFB">
        <w:rPr>
          <w:rFonts w:ascii="Times New Roman" w:hAnsi="Times New Roman" w:cs="Times New Roman"/>
          <w:szCs w:val="24"/>
        </w:rPr>
        <w:t>OBPR</w:t>
      </w:r>
      <w:r w:rsidR="004E223B" w:rsidRPr="000B0DFB">
        <w:rPr>
          <w:rFonts w:ascii="Times New Roman" w:hAnsi="Times New Roman" w:cs="Times New Roman"/>
          <w:szCs w:val="24"/>
        </w:rPr>
        <w:t>”</w:t>
      </w:r>
      <w:r w:rsidRPr="000B0DFB">
        <w:rPr>
          <w:rFonts w:ascii="Times New Roman" w:hAnsi="Times New Roman" w:cs="Times New Roman"/>
          <w:szCs w:val="24"/>
        </w:rPr>
        <w:t>) has advised that a Regulatory Impact Statement is not required (OBPR ID: 23681). Further, OBPR has agreed that the proposal does not change the regulatory costs on business, community organisations or individuals.</w:t>
      </w:r>
      <w:r w:rsidRPr="000B0DFB">
        <w:rPr>
          <w:rFonts w:ascii="Times New Roman" w:hAnsi="Times New Roman" w:cs="Times New Roman"/>
          <w:b/>
          <w:szCs w:val="24"/>
        </w:rPr>
        <w:br w:type="page"/>
      </w:r>
    </w:p>
    <w:p w:rsidR="007F6280" w:rsidRPr="000B0DFB" w:rsidRDefault="007F6280" w:rsidP="000B0DFB">
      <w:pPr>
        <w:spacing w:before="280" w:line="276" w:lineRule="auto"/>
        <w:jc w:val="right"/>
        <w:rPr>
          <w:rFonts w:ascii="Times New Roman" w:hAnsi="Times New Roman" w:cs="Times New Roman"/>
          <w:b/>
          <w:szCs w:val="24"/>
          <w:u w:val="single"/>
        </w:rPr>
      </w:pPr>
      <w:r w:rsidRPr="000B0DFB">
        <w:rPr>
          <w:rFonts w:ascii="Times New Roman" w:hAnsi="Times New Roman" w:cs="Times New Roman"/>
          <w:b/>
          <w:szCs w:val="24"/>
          <w:u w:val="single"/>
        </w:rPr>
        <w:lastRenderedPageBreak/>
        <w:t>ATTACHMENT</w:t>
      </w:r>
      <w:r w:rsidR="003307E9" w:rsidRPr="000B0DFB">
        <w:rPr>
          <w:rFonts w:ascii="Times New Roman" w:hAnsi="Times New Roman" w:cs="Times New Roman"/>
          <w:b/>
          <w:szCs w:val="24"/>
          <w:u w:val="single"/>
        </w:rPr>
        <w:t xml:space="preserve"> A</w:t>
      </w:r>
    </w:p>
    <w:p w:rsidR="007F6280" w:rsidRPr="000B0DFB" w:rsidRDefault="003307E9" w:rsidP="000B0DFB">
      <w:pPr>
        <w:spacing w:before="280" w:line="276" w:lineRule="auto"/>
        <w:jc w:val="center"/>
        <w:rPr>
          <w:rFonts w:ascii="Times New Roman" w:hAnsi="Times New Roman" w:cs="Times New Roman"/>
          <w:b/>
          <w:szCs w:val="24"/>
        </w:rPr>
      </w:pPr>
      <w:r w:rsidRPr="000B0DFB">
        <w:rPr>
          <w:rFonts w:ascii="Times New Roman" w:hAnsi="Times New Roman" w:cs="Times New Roman"/>
          <w:b/>
          <w:szCs w:val="24"/>
        </w:rPr>
        <w:t xml:space="preserve">Details of the </w:t>
      </w:r>
      <w:r w:rsidRPr="000B0DFB">
        <w:rPr>
          <w:rFonts w:ascii="Times New Roman" w:hAnsi="Times New Roman" w:cs="Times New Roman"/>
          <w:b/>
          <w:i/>
          <w:szCs w:val="24"/>
        </w:rPr>
        <w:t>Renewable Energy (Electricity) (Zone Ratings and Zones for Solar (Photovoltaic) Systems) Instrument 2018</w:t>
      </w:r>
    </w:p>
    <w:p w:rsidR="007F6280" w:rsidRPr="000B0DFB" w:rsidRDefault="007F6280" w:rsidP="000B0DFB">
      <w:pPr>
        <w:pStyle w:val="ListParagraph"/>
        <w:numPr>
          <w:ilvl w:val="0"/>
          <w:numId w:val="1"/>
        </w:numPr>
        <w:spacing w:before="280" w:line="276" w:lineRule="auto"/>
        <w:contextualSpacing w:val="0"/>
        <w:rPr>
          <w:rFonts w:ascii="Times New Roman" w:hAnsi="Times New Roman" w:cs="Times New Roman"/>
          <w:b/>
          <w:szCs w:val="24"/>
        </w:rPr>
      </w:pPr>
      <w:r w:rsidRPr="000B0DFB">
        <w:rPr>
          <w:rFonts w:ascii="Times New Roman" w:hAnsi="Times New Roman" w:cs="Times New Roman"/>
          <w:b/>
          <w:szCs w:val="24"/>
        </w:rPr>
        <w:t xml:space="preserve"> Name of Instrument</w:t>
      </w:r>
      <w:r w:rsidRPr="000B0DFB" w:rsidDel="00565B0D">
        <w:rPr>
          <w:rFonts w:ascii="Times New Roman" w:hAnsi="Times New Roman" w:cs="Times New Roman"/>
          <w:b/>
          <w:szCs w:val="24"/>
        </w:rPr>
        <w:t xml:space="preserve"> </w:t>
      </w:r>
    </w:p>
    <w:p w:rsidR="007F6280"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Section 1 provides that the title of the Instrument is the </w:t>
      </w:r>
      <w:r w:rsidRPr="000B0DFB">
        <w:rPr>
          <w:rFonts w:ascii="Times New Roman" w:hAnsi="Times New Roman" w:cs="Times New Roman"/>
          <w:i/>
          <w:szCs w:val="24"/>
        </w:rPr>
        <w:t xml:space="preserve">Renewable Energy (Electricity) (Zone Ratings and Zones </w:t>
      </w:r>
      <w:r w:rsidR="00D722FA" w:rsidRPr="000B0DFB">
        <w:rPr>
          <w:rFonts w:ascii="Times New Roman" w:hAnsi="Times New Roman" w:cs="Times New Roman"/>
          <w:i/>
          <w:szCs w:val="24"/>
        </w:rPr>
        <w:t xml:space="preserve">for </w:t>
      </w:r>
      <w:r w:rsidRPr="000B0DFB">
        <w:rPr>
          <w:rFonts w:ascii="Times New Roman" w:hAnsi="Times New Roman" w:cs="Times New Roman"/>
          <w:i/>
          <w:szCs w:val="24"/>
        </w:rPr>
        <w:t>Solar (Photovoltaic) Systems) Instrument 2018</w:t>
      </w:r>
      <w:r w:rsidRPr="000B0DFB">
        <w:rPr>
          <w:rFonts w:ascii="Times New Roman" w:hAnsi="Times New Roman" w:cs="Times New Roman"/>
          <w:szCs w:val="24"/>
        </w:rPr>
        <w:t>.</w:t>
      </w:r>
    </w:p>
    <w:p w:rsidR="007F6280" w:rsidRPr="000B0DFB" w:rsidRDefault="007F6280" w:rsidP="000B0DFB">
      <w:pPr>
        <w:pStyle w:val="ListParagraph"/>
        <w:numPr>
          <w:ilvl w:val="0"/>
          <w:numId w:val="1"/>
        </w:numPr>
        <w:spacing w:before="280" w:line="276" w:lineRule="auto"/>
        <w:contextualSpacing w:val="0"/>
        <w:rPr>
          <w:rFonts w:ascii="Times New Roman" w:hAnsi="Times New Roman" w:cs="Times New Roman"/>
          <w:b/>
          <w:szCs w:val="24"/>
        </w:rPr>
      </w:pPr>
      <w:r w:rsidRPr="000B0DFB">
        <w:rPr>
          <w:rFonts w:ascii="Times New Roman" w:hAnsi="Times New Roman" w:cs="Times New Roman"/>
          <w:b/>
          <w:szCs w:val="24"/>
        </w:rPr>
        <w:t>Commencement</w:t>
      </w:r>
    </w:p>
    <w:p w:rsidR="007F6280"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Section 2 provides that the Instrument commence</w:t>
      </w:r>
      <w:r w:rsidR="00AB3510" w:rsidRPr="000B0DFB">
        <w:rPr>
          <w:rFonts w:ascii="Times New Roman" w:hAnsi="Times New Roman" w:cs="Times New Roman"/>
          <w:szCs w:val="24"/>
        </w:rPr>
        <w:t>s</w:t>
      </w:r>
      <w:r w:rsidRPr="000B0DFB">
        <w:rPr>
          <w:rFonts w:ascii="Times New Roman" w:hAnsi="Times New Roman" w:cs="Times New Roman"/>
          <w:szCs w:val="24"/>
        </w:rPr>
        <w:t xml:space="preserve"> </w:t>
      </w:r>
      <w:r w:rsidR="0044623B" w:rsidRPr="000B0DFB">
        <w:rPr>
          <w:rFonts w:ascii="Times New Roman" w:hAnsi="Times New Roman" w:cs="Times New Roman"/>
          <w:szCs w:val="24"/>
        </w:rPr>
        <w:t xml:space="preserve">on 1 July 2018. </w:t>
      </w:r>
    </w:p>
    <w:p w:rsidR="007F6280" w:rsidRPr="000B0DFB" w:rsidRDefault="007F6280" w:rsidP="000B0DFB">
      <w:pPr>
        <w:pStyle w:val="ListParagraph"/>
        <w:numPr>
          <w:ilvl w:val="0"/>
          <w:numId w:val="1"/>
        </w:numPr>
        <w:spacing w:before="280" w:line="276" w:lineRule="auto"/>
        <w:contextualSpacing w:val="0"/>
        <w:rPr>
          <w:rFonts w:ascii="Times New Roman" w:hAnsi="Times New Roman" w:cs="Times New Roman"/>
          <w:b/>
          <w:szCs w:val="24"/>
        </w:rPr>
      </w:pPr>
      <w:r w:rsidRPr="000B0DFB">
        <w:rPr>
          <w:rFonts w:ascii="Times New Roman" w:hAnsi="Times New Roman" w:cs="Times New Roman"/>
          <w:b/>
          <w:szCs w:val="24"/>
        </w:rPr>
        <w:t>Authority</w:t>
      </w:r>
    </w:p>
    <w:p w:rsidR="007F6280"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Section 3 provides that the </w:t>
      </w:r>
      <w:r w:rsidR="00AB3510" w:rsidRPr="000B0DFB">
        <w:rPr>
          <w:rFonts w:ascii="Times New Roman" w:hAnsi="Times New Roman" w:cs="Times New Roman"/>
          <w:szCs w:val="24"/>
        </w:rPr>
        <w:t xml:space="preserve">Instrument </w:t>
      </w:r>
      <w:r w:rsidRPr="000B0DFB">
        <w:rPr>
          <w:rFonts w:ascii="Times New Roman" w:hAnsi="Times New Roman" w:cs="Times New Roman"/>
          <w:szCs w:val="24"/>
        </w:rPr>
        <w:t xml:space="preserve">is made under </w:t>
      </w:r>
      <w:proofErr w:type="spellStart"/>
      <w:r w:rsidRPr="000B0DFB">
        <w:rPr>
          <w:rFonts w:ascii="Times New Roman" w:hAnsi="Times New Roman" w:cs="Times New Roman"/>
          <w:szCs w:val="24"/>
        </w:rPr>
        <w:t>subregulation</w:t>
      </w:r>
      <w:proofErr w:type="spellEnd"/>
      <w:r w:rsidRPr="000B0DFB">
        <w:rPr>
          <w:rFonts w:ascii="Times New Roman" w:hAnsi="Times New Roman" w:cs="Times New Roman"/>
          <w:szCs w:val="24"/>
        </w:rPr>
        <w:t xml:space="preserve"> 20(4) of the </w:t>
      </w:r>
      <w:r w:rsidRPr="000B0DFB">
        <w:rPr>
          <w:rFonts w:ascii="Times New Roman" w:hAnsi="Times New Roman" w:cs="Times New Roman"/>
          <w:i/>
          <w:szCs w:val="24"/>
        </w:rPr>
        <w:t>Renewable Energy (Electricity) Regulations 20</w:t>
      </w:r>
      <w:r w:rsidR="00D76DA9">
        <w:rPr>
          <w:rFonts w:ascii="Times New Roman" w:hAnsi="Times New Roman" w:cs="Times New Roman"/>
          <w:i/>
          <w:szCs w:val="24"/>
        </w:rPr>
        <w:t>0</w:t>
      </w:r>
      <w:r w:rsidRPr="000B0DFB">
        <w:rPr>
          <w:rFonts w:ascii="Times New Roman" w:hAnsi="Times New Roman" w:cs="Times New Roman"/>
          <w:i/>
          <w:szCs w:val="24"/>
        </w:rPr>
        <w:t>1</w:t>
      </w:r>
      <w:r w:rsidRPr="000B0DFB">
        <w:rPr>
          <w:rFonts w:ascii="Times New Roman" w:hAnsi="Times New Roman" w:cs="Times New Roman"/>
          <w:szCs w:val="24"/>
        </w:rPr>
        <w:t>.</w:t>
      </w:r>
    </w:p>
    <w:p w:rsidR="007F6280" w:rsidRPr="000B0DFB" w:rsidRDefault="007F6280" w:rsidP="000B0DFB">
      <w:pPr>
        <w:pStyle w:val="ListParagraph"/>
        <w:numPr>
          <w:ilvl w:val="0"/>
          <w:numId w:val="1"/>
        </w:numPr>
        <w:spacing w:before="280" w:line="276" w:lineRule="auto"/>
        <w:contextualSpacing w:val="0"/>
        <w:rPr>
          <w:rFonts w:ascii="Times New Roman" w:hAnsi="Times New Roman" w:cs="Times New Roman"/>
          <w:b/>
          <w:szCs w:val="24"/>
        </w:rPr>
      </w:pPr>
      <w:r w:rsidRPr="000B0DFB">
        <w:rPr>
          <w:rFonts w:ascii="Times New Roman" w:hAnsi="Times New Roman" w:cs="Times New Roman"/>
          <w:b/>
          <w:szCs w:val="24"/>
        </w:rPr>
        <w:t>Zone ratings</w:t>
      </w:r>
    </w:p>
    <w:p w:rsidR="007F6280"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Section </w:t>
      </w:r>
      <w:r w:rsidR="00AB3510" w:rsidRPr="000B0DFB">
        <w:rPr>
          <w:rFonts w:ascii="Times New Roman" w:hAnsi="Times New Roman" w:cs="Times New Roman"/>
          <w:szCs w:val="24"/>
        </w:rPr>
        <w:t>4</w:t>
      </w:r>
      <w:r w:rsidRPr="000B0DFB">
        <w:rPr>
          <w:rFonts w:ascii="Times New Roman" w:hAnsi="Times New Roman" w:cs="Times New Roman"/>
          <w:szCs w:val="24"/>
        </w:rPr>
        <w:t xml:space="preserve"> sets out the zone ratings for solar (photovoltaic) systems</w:t>
      </w:r>
      <w:r w:rsidR="003307E9" w:rsidRPr="000B0DFB">
        <w:rPr>
          <w:rFonts w:ascii="Times New Roman" w:hAnsi="Times New Roman" w:cs="Times New Roman"/>
          <w:szCs w:val="24"/>
        </w:rPr>
        <w:t xml:space="preserve"> depending on where they are installed</w:t>
      </w:r>
      <w:r w:rsidRPr="000B0DFB">
        <w:rPr>
          <w:rFonts w:ascii="Times New Roman" w:hAnsi="Times New Roman" w:cs="Times New Roman"/>
          <w:szCs w:val="24"/>
        </w:rPr>
        <w:t>.</w:t>
      </w:r>
    </w:p>
    <w:p w:rsidR="007F6280" w:rsidRPr="000B0DFB" w:rsidRDefault="007F6280" w:rsidP="000B0DFB">
      <w:pPr>
        <w:pStyle w:val="ListParagraph"/>
        <w:numPr>
          <w:ilvl w:val="0"/>
          <w:numId w:val="1"/>
        </w:numPr>
        <w:spacing w:before="280" w:line="276" w:lineRule="auto"/>
        <w:contextualSpacing w:val="0"/>
        <w:rPr>
          <w:rFonts w:ascii="Times New Roman" w:hAnsi="Times New Roman" w:cs="Times New Roman"/>
          <w:b/>
          <w:szCs w:val="24"/>
        </w:rPr>
      </w:pPr>
      <w:r w:rsidRPr="000B0DFB">
        <w:rPr>
          <w:rFonts w:ascii="Times New Roman" w:hAnsi="Times New Roman" w:cs="Times New Roman"/>
          <w:b/>
          <w:szCs w:val="24"/>
        </w:rPr>
        <w:t>Zones</w:t>
      </w:r>
    </w:p>
    <w:p w:rsidR="007F6280"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Section </w:t>
      </w:r>
      <w:r w:rsidR="00AB3510" w:rsidRPr="000B0DFB">
        <w:rPr>
          <w:rFonts w:ascii="Times New Roman" w:hAnsi="Times New Roman" w:cs="Times New Roman"/>
          <w:szCs w:val="24"/>
        </w:rPr>
        <w:t>5</w:t>
      </w:r>
      <w:r w:rsidRPr="000B0DFB">
        <w:rPr>
          <w:rFonts w:ascii="Times New Roman" w:hAnsi="Times New Roman" w:cs="Times New Roman"/>
          <w:szCs w:val="24"/>
        </w:rPr>
        <w:t xml:space="preserve"> sets out the zones for postcodes where solar (photovoltaic) systems are installed.</w:t>
      </w:r>
    </w:p>
    <w:p w:rsidR="007F6280" w:rsidRPr="000B0DFB" w:rsidRDefault="007F6280" w:rsidP="000B0DFB">
      <w:pPr>
        <w:spacing w:before="280" w:line="276" w:lineRule="auto"/>
        <w:rPr>
          <w:rFonts w:ascii="Times New Roman" w:hAnsi="Times New Roman" w:cs="Times New Roman"/>
          <w:b/>
          <w:szCs w:val="24"/>
        </w:rPr>
      </w:pPr>
    </w:p>
    <w:p w:rsidR="007F6280" w:rsidRPr="000B0DFB" w:rsidRDefault="007F6280" w:rsidP="000B0DFB">
      <w:pPr>
        <w:spacing w:before="280" w:line="276" w:lineRule="auto"/>
        <w:rPr>
          <w:rFonts w:ascii="Times New Roman" w:hAnsi="Times New Roman" w:cs="Times New Roman"/>
          <w:b/>
          <w:szCs w:val="24"/>
        </w:rPr>
      </w:pPr>
    </w:p>
    <w:p w:rsidR="007F6280" w:rsidRPr="000B0DFB" w:rsidRDefault="007F6280" w:rsidP="000B0DFB">
      <w:pPr>
        <w:spacing w:before="280" w:line="276" w:lineRule="auto"/>
        <w:rPr>
          <w:rFonts w:ascii="Times New Roman" w:hAnsi="Times New Roman" w:cs="Times New Roman"/>
          <w:b/>
          <w:szCs w:val="24"/>
        </w:rPr>
        <w:sectPr w:rsidR="007F6280" w:rsidRPr="000B0DFB" w:rsidSect="00AE0C84">
          <w:headerReference w:type="default" r:id="rId8"/>
          <w:footerReference w:type="default" r:id="rId9"/>
          <w:footerReference w:type="first" r:id="rId10"/>
          <w:pgSz w:w="11906" w:h="16838"/>
          <w:pgMar w:top="1134" w:right="1134" w:bottom="1134" w:left="1134" w:header="709" w:footer="170" w:gutter="0"/>
          <w:cols w:space="708"/>
          <w:titlePg/>
          <w:docGrid w:linePitch="360"/>
        </w:sectPr>
      </w:pPr>
    </w:p>
    <w:p w:rsidR="003307E9" w:rsidRPr="000B0DFB" w:rsidRDefault="003307E9" w:rsidP="000B0DFB">
      <w:pPr>
        <w:spacing w:before="280" w:line="276" w:lineRule="auto"/>
        <w:jc w:val="right"/>
        <w:rPr>
          <w:rFonts w:ascii="Times New Roman" w:hAnsi="Times New Roman" w:cs="Times New Roman"/>
          <w:b/>
          <w:szCs w:val="24"/>
          <w:u w:val="single"/>
        </w:rPr>
      </w:pPr>
      <w:r w:rsidRPr="000B0DFB">
        <w:rPr>
          <w:rFonts w:ascii="Times New Roman" w:hAnsi="Times New Roman" w:cs="Times New Roman"/>
          <w:b/>
          <w:szCs w:val="24"/>
          <w:u w:val="single"/>
        </w:rPr>
        <w:lastRenderedPageBreak/>
        <w:t>ATTACHMENT B</w:t>
      </w:r>
    </w:p>
    <w:p w:rsidR="007F6280" w:rsidRPr="000B0DFB" w:rsidRDefault="007F6280" w:rsidP="000B0DFB">
      <w:pPr>
        <w:spacing w:before="280" w:line="276" w:lineRule="auto"/>
        <w:jc w:val="center"/>
        <w:rPr>
          <w:rFonts w:ascii="Times New Roman" w:hAnsi="Times New Roman" w:cs="Times New Roman"/>
          <w:i/>
          <w:iCs/>
          <w:szCs w:val="24"/>
        </w:rPr>
      </w:pPr>
      <w:r w:rsidRPr="000B0DFB">
        <w:rPr>
          <w:rFonts w:ascii="Times New Roman" w:hAnsi="Times New Roman" w:cs="Times New Roman"/>
          <w:b/>
          <w:szCs w:val="24"/>
        </w:rPr>
        <w:t>Statement of Compatibility with Human Rights</w:t>
      </w:r>
    </w:p>
    <w:p w:rsidR="007F6280" w:rsidRPr="000B0DFB" w:rsidRDefault="007F6280" w:rsidP="000B0DFB">
      <w:pPr>
        <w:autoSpaceDE w:val="0"/>
        <w:autoSpaceDN w:val="0"/>
        <w:adjustRightInd w:val="0"/>
        <w:spacing w:before="280" w:line="276" w:lineRule="auto"/>
        <w:jc w:val="center"/>
        <w:rPr>
          <w:rFonts w:ascii="Times New Roman" w:hAnsi="Times New Roman" w:cs="Times New Roman"/>
          <w:i/>
          <w:szCs w:val="24"/>
        </w:rPr>
      </w:pPr>
      <w:r w:rsidRPr="000B0DFB">
        <w:rPr>
          <w:rFonts w:ascii="Times New Roman" w:hAnsi="Times New Roman" w:cs="Times New Roman"/>
          <w:iCs/>
          <w:szCs w:val="24"/>
        </w:rPr>
        <w:t>Prepared in accordance with Part 3 of the</w:t>
      </w:r>
      <w:r w:rsidRPr="000B0DFB">
        <w:rPr>
          <w:rFonts w:ascii="Times New Roman" w:hAnsi="Times New Roman" w:cs="Times New Roman"/>
          <w:i/>
          <w:iCs/>
          <w:szCs w:val="24"/>
        </w:rPr>
        <w:t xml:space="preserve"> Human Rights (Parliamentary Scrutiny) Act 2011</w:t>
      </w:r>
    </w:p>
    <w:p w:rsidR="007F6280" w:rsidRPr="000B0DFB" w:rsidRDefault="007F6280" w:rsidP="000B0DFB">
      <w:pPr>
        <w:autoSpaceDE w:val="0"/>
        <w:autoSpaceDN w:val="0"/>
        <w:adjustRightInd w:val="0"/>
        <w:spacing w:before="280" w:line="276" w:lineRule="auto"/>
        <w:jc w:val="center"/>
        <w:rPr>
          <w:rFonts w:ascii="Times New Roman" w:hAnsi="Times New Roman" w:cs="Times New Roman"/>
          <w:szCs w:val="24"/>
        </w:rPr>
      </w:pPr>
      <w:r w:rsidRPr="000B0DFB">
        <w:rPr>
          <w:rFonts w:ascii="Times New Roman" w:hAnsi="Times New Roman" w:cs="Times New Roman"/>
          <w:b/>
          <w:i/>
          <w:szCs w:val="24"/>
        </w:rPr>
        <w:t xml:space="preserve">Renewable Energy (Electricity) </w:t>
      </w:r>
      <w:r w:rsidR="0068560E" w:rsidRPr="000B0DFB">
        <w:rPr>
          <w:rFonts w:ascii="Times New Roman" w:hAnsi="Times New Roman" w:cs="Times New Roman"/>
          <w:b/>
          <w:i/>
          <w:szCs w:val="24"/>
        </w:rPr>
        <w:t>(</w:t>
      </w:r>
      <w:r w:rsidRPr="000B0DFB">
        <w:rPr>
          <w:rFonts w:ascii="Times New Roman" w:hAnsi="Times New Roman" w:cs="Times New Roman"/>
          <w:b/>
          <w:i/>
          <w:szCs w:val="24"/>
        </w:rPr>
        <w:t>Zone Ratings</w:t>
      </w:r>
      <w:r w:rsidR="00D722FA" w:rsidRPr="000B0DFB">
        <w:rPr>
          <w:rFonts w:ascii="Times New Roman" w:hAnsi="Times New Roman" w:cs="Times New Roman"/>
          <w:b/>
          <w:i/>
          <w:szCs w:val="24"/>
        </w:rPr>
        <w:t xml:space="preserve"> and Zones</w:t>
      </w:r>
      <w:r w:rsidRPr="000B0DFB">
        <w:rPr>
          <w:rFonts w:ascii="Times New Roman" w:hAnsi="Times New Roman" w:cs="Times New Roman"/>
          <w:b/>
          <w:i/>
          <w:szCs w:val="24"/>
        </w:rPr>
        <w:t xml:space="preserve"> for Solar (Photovoltaic) Systems) Instrument 2018</w:t>
      </w:r>
    </w:p>
    <w:p w:rsidR="007F6280" w:rsidRPr="000B0DFB" w:rsidRDefault="007F6280" w:rsidP="000B0DFB">
      <w:pPr>
        <w:autoSpaceDE w:val="0"/>
        <w:autoSpaceDN w:val="0"/>
        <w:adjustRightInd w:val="0"/>
        <w:spacing w:before="280" w:line="276" w:lineRule="auto"/>
        <w:rPr>
          <w:rFonts w:ascii="Times New Roman" w:hAnsi="Times New Roman" w:cs="Times New Roman"/>
          <w:szCs w:val="24"/>
        </w:rPr>
      </w:pPr>
      <w:r w:rsidRPr="000B0DFB">
        <w:rPr>
          <w:rFonts w:ascii="Times New Roman" w:hAnsi="Times New Roman" w:cs="Times New Roman"/>
          <w:szCs w:val="24"/>
        </w:rPr>
        <w:t xml:space="preserve">This Legislative Instrument is compatible with the human rights and freedoms recognised or declared in the international instruments listed in section 3 of the </w:t>
      </w:r>
      <w:r w:rsidRPr="000B0DFB">
        <w:rPr>
          <w:rFonts w:ascii="Times New Roman" w:hAnsi="Times New Roman" w:cs="Times New Roman"/>
          <w:i/>
          <w:iCs/>
          <w:szCs w:val="24"/>
        </w:rPr>
        <w:t>Human Rights (Parliamentary Scrutiny) Act 2011</w:t>
      </w:r>
      <w:r w:rsidR="000C314D" w:rsidRPr="000B0DFB">
        <w:rPr>
          <w:rFonts w:ascii="Times New Roman" w:hAnsi="Times New Roman" w:cs="Times New Roman"/>
          <w:szCs w:val="24"/>
        </w:rPr>
        <w:t>.</w:t>
      </w:r>
    </w:p>
    <w:p w:rsidR="007F6280"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Overview of the instrument</w:t>
      </w:r>
    </w:p>
    <w:p w:rsidR="007F6280" w:rsidRPr="000B0DFB" w:rsidRDefault="007F6280" w:rsidP="000B0DFB">
      <w:pPr>
        <w:autoSpaceDE w:val="0"/>
        <w:autoSpaceDN w:val="0"/>
        <w:adjustRightInd w:val="0"/>
        <w:spacing w:before="280" w:line="276" w:lineRule="auto"/>
        <w:rPr>
          <w:rFonts w:ascii="Times New Roman" w:hAnsi="Times New Roman" w:cs="Times New Roman"/>
          <w:szCs w:val="24"/>
        </w:rPr>
      </w:pPr>
      <w:r w:rsidRPr="000B0DFB">
        <w:rPr>
          <w:rFonts w:ascii="Times New Roman" w:hAnsi="Times New Roman" w:cs="Times New Roman"/>
          <w:szCs w:val="24"/>
        </w:rPr>
        <w:t>The</w:t>
      </w:r>
      <w:r w:rsidRPr="000B0DFB">
        <w:rPr>
          <w:rFonts w:ascii="Times New Roman" w:hAnsi="Times New Roman" w:cs="Times New Roman"/>
          <w:i/>
          <w:szCs w:val="24"/>
        </w:rPr>
        <w:t xml:space="preserve"> Renewable Energy (Electricity) </w:t>
      </w:r>
      <w:r w:rsidR="00D722FA" w:rsidRPr="000B0DFB">
        <w:rPr>
          <w:rFonts w:ascii="Times New Roman" w:hAnsi="Times New Roman" w:cs="Times New Roman"/>
          <w:i/>
          <w:szCs w:val="24"/>
        </w:rPr>
        <w:t>(</w:t>
      </w:r>
      <w:r w:rsidRPr="000B0DFB">
        <w:rPr>
          <w:rFonts w:ascii="Times New Roman" w:hAnsi="Times New Roman" w:cs="Times New Roman"/>
          <w:i/>
          <w:szCs w:val="24"/>
        </w:rPr>
        <w:t>Zone Ratings and Zones for Solar (Photov</w:t>
      </w:r>
      <w:r w:rsidR="00F960A0" w:rsidRPr="000B0DFB">
        <w:rPr>
          <w:rFonts w:ascii="Times New Roman" w:hAnsi="Times New Roman" w:cs="Times New Roman"/>
          <w:i/>
          <w:szCs w:val="24"/>
        </w:rPr>
        <w:t>oltaic) Systems</w:t>
      </w:r>
      <w:r w:rsidR="00D722FA" w:rsidRPr="000B0DFB">
        <w:rPr>
          <w:rFonts w:ascii="Times New Roman" w:hAnsi="Times New Roman" w:cs="Times New Roman"/>
          <w:i/>
          <w:szCs w:val="24"/>
        </w:rPr>
        <w:t>)</w:t>
      </w:r>
      <w:r w:rsidR="00F960A0" w:rsidRPr="000B0DFB">
        <w:rPr>
          <w:rFonts w:ascii="Times New Roman" w:hAnsi="Times New Roman" w:cs="Times New Roman"/>
          <w:i/>
          <w:szCs w:val="24"/>
        </w:rPr>
        <w:t xml:space="preserve"> Instrument 2018 </w:t>
      </w:r>
      <w:r w:rsidRPr="000B0DFB">
        <w:rPr>
          <w:rFonts w:ascii="Times New Roman" w:hAnsi="Times New Roman" w:cs="Times New Roman"/>
          <w:szCs w:val="24"/>
        </w:rPr>
        <w:t>sets out the zone ratings</w:t>
      </w:r>
      <w:r w:rsidR="00F960A0" w:rsidRPr="000B0DFB">
        <w:rPr>
          <w:rFonts w:ascii="Times New Roman" w:hAnsi="Times New Roman" w:cs="Times New Roman"/>
          <w:szCs w:val="24"/>
        </w:rPr>
        <w:t xml:space="preserve"> for solar (photovoltaic) cells, and zones </w:t>
      </w:r>
      <w:r w:rsidRPr="000B0DFB">
        <w:rPr>
          <w:rFonts w:ascii="Times New Roman" w:hAnsi="Times New Roman" w:cs="Times New Roman"/>
          <w:szCs w:val="24"/>
        </w:rPr>
        <w:t xml:space="preserve">based on postcode groupings. </w:t>
      </w:r>
    </w:p>
    <w:p w:rsidR="007F6280"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Human rights implications</w:t>
      </w:r>
    </w:p>
    <w:p w:rsidR="00A51496" w:rsidRDefault="007F6280" w:rsidP="000B0DFB">
      <w:pPr>
        <w:autoSpaceDE w:val="0"/>
        <w:autoSpaceDN w:val="0"/>
        <w:adjustRightInd w:val="0"/>
        <w:spacing w:before="280" w:line="276" w:lineRule="auto"/>
        <w:rPr>
          <w:rFonts w:ascii="Times New Roman" w:hAnsi="Times New Roman" w:cs="Times New Roman"/>
          <w:b/>
          <w:szCs w:val="24"/>
        </w:rPr>
      </w:pPr>
      <w:r w:rsidRPr="000B0DFB">
        <w:rPr>
          <w:rFonts w:ascii="Times New Roman" w:hAnsi="Times New Roman" w:cs="Times New Roman"/>
          <w:szCs w:val="24"/>
        </w:rPr>
        <w:t>This Legislative Instrument does not engage any of the applicable human rights or freedoms.</w:t>
      </w:r>
    </w:p>
    <w:p w:rsidR="007F6280" w:rsidRPr="000B0DFB" w:rsidRDefault="007F6280" w:rsidP="000B0DFB">
      <w:pPr>
        <w:autoSpaceDE w:val="0"/>
        <w:autoSpaceDN w:val="0"/>
        <w:adjustRightInd w:val="0"/>
        <w:spacing w:before="280" w:line="276" w:lineRule="auto"/>
        <w:rPr>
          <w:rFonts w:ascii="Times New Roman" w:hAnsi="Times New Roman" w:cs="Times New Roman"/>
          <w:b/>
          <w:szCs w:val="24"/>
        </w:rPr>
      </w:pPr>
      <w:r w:rsidRPr="000B0DFB">
        <w:rPr>
          <w:rFonts w:ascii="Times New Roman" w:hAnsi="Times New Roman" w:cs="Times New Roman"/>
          <w:b/>
          <w:szCs w:val="24"/>
        </w:rPr>
        <w:t>Conclusion</w:t>
      </w:r>
    </w:p>
    <w:p w:rsidR="007F6280" w:rsidRPr="000B0DFB" w:rsidRDefault="007F6280" w:rsidP="000B0DFB">
      <w:pPr>
        <w:autoSpaceDE w:val="0"/>
        <w:autoSpaceDN w:val="0"/>
        <w:adjustRightInd w:val="0"/>
        <w:spacing w:before="280" w:line="276" w:lineRule="auto"/>
        <w:rPr>
          <w:rFonts w:ascii="Times New Roman" w:hAnsi="Times New Roman" w:cs="Times New Roman"/>
          <w:szCs w:val="24"/>
        </w:rPr>
      </w:pPr>
      <w:r w:rsidRPr="000B0DFB">
        <w:rPr>
          <w:rFonts w:ascii="Times New Roman" w:hAnsi="Times New Roman" w:cs="Times New Roman"/>
          <w:szCs w:val="24"/>
        </w:rPr>
        <w:t>This Legislative Instrument is compatible with human rights as it does not raise any human rights issues.</w:t>
      </w:r>
    </w:p>
    <w:p w:rsidR="007F6280" w:rsidRPr="000B0DFB" w:rsidRDefault="007F6280" w:rsidP="000B0DFB">
      <w:pPr>
        <w:spacing w:before="280" w:line="276" w:lineRule="auto"/>
        <w:rPr>
          <w:rFonts w:ascii="Times New Roman" w:hAnsi="Times New Roman" w:cs="Times New Roman"/>
          <w:szCs w:val="24"/>
        </w:rPr>
      </w:pPr>
    </w:p>
    <w:p w:rsidR="007F6280" w:rsidRPr="000B0DFB" w:rsidRDefault="007F6280" w:rsidP="000B0DFB">
      <w:pPr>
        <w:spacing w:before="280" w:line="276" w:lineRule="auto"/>
        <w:jc w:val="center"/>
        <w:rPr>
          <w:rFonts w:ascii="Times New Roman" w:hAnsi="Times New Roman" w:cs="Times New Roman"/>
          <w:szCs w:val="24"/>
        </w:rPr>
      </w:pPr>
    </w:p>
    <w:p w:rsidR="001B5119" w:rsidRPr="000B0DFB" w:rsidRDefault="00D76DA9" w:rsidP="000B0DFB">
      <w:pPr>
        <w:spacing w:before="280" w:line="276" w:lineRule="auto"/>
        <w:rPr>
          <w:b/>
          <w:szCs w:val="24"/>
        </w:rPr>
      </w:pPr>
    </w:p>
    <w:sectPr w:rsidR="001B5119" w:rsidRPr="000B0DFB" w:rsidSect="00AE0C84">
      <w:pgSz w:w="11906" w:h="16838"/>
      <w:pgMar w:top="1135" w:right="1440" w:bottom="1440" w:left="1440" w:header="708" w:footer="1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089" w:rsidRDefault="00485089" w:rsidP="003E49DE">
      <w:pPr>
        <w:spacing w:after="0" w:line="240" w:lineRule="auto"/>
      </w:pPr>
      <w:r>
        <w:separator/>
      </w:r>
    </w:p>
  </w:endnote>
  <w:endnote w:type="continuationSeparator" w:id="0">
    <w:p w:rsidR="00485089" w:rsidRDefault="00485089" w:rsidP="003E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645963"/>
      <w:docPartObj>
        <w:docPartGallery w:val="Page Numbers (Bottom of Page)"/>
        <w:docPartUnique/>
      </w:docPartObj>
    </w:sdtPr>
    <w:sdtEndPr>
      <w:rPr>
        <w:i/>
        <w:noProof/>
      </w:rPr>
    </w:sdtEndPr>
    <w:sdtContent>
      <w:p w:rsidR="00AD3414" w:rsidRDefault="00D76DA9" w:rsidP="00AD3414">
        <w:pPr>
          <w:pStyle w:val="Footer"/>
          <w:pBdr>
            <w:top w:val="single" w:sz="4" w:space="1" w:color="auto"/>
          </w:pBdr>
          <w:jc w:val="center"/>
        </w:pPr>
      </w:p>
      <w:p w:rsidR="00AD3414" w:rsidRPr="00AF3B52" w:rsidRDefault="00925136" w:rsidP="00AD3414">
        <w:pPr>
          <w:pStyle w:val="Footer"/>
          <w:jc w:val="center"/>
          <w:rPr>
            <w:rFonts w:ascii="Times New Roman" w:hAnsi="Times New Roman" w:cs="Times New Roman"/>
            <w:i/>
            <w:sz w:val="18"/>
            <w:szCs w:val="18"/>
          </w:rPr>
        </w:pPr>
        <w:r w:rsidRPr="00AF3B52">
          <w:rPr>
            <w:rFonts w:ascii="Times New Roman" w:hAnsi="Times New Roman" w:cs="Times New Roman"/>
            <w:i/>
            <w:sz w:val="18"/>
            <w:szCs w:val="18"/>
          </w:rPr>
          <w:t xml:space="preserve">Explanatory Statement to the Renewable Energy </w:t>
        </w:r>
        <w:r w:rsidR="003E49DE">
          <w:rPr>
            <w:rFonts w:ascii="Times New Roman" w:hAnsi="Times New Roman" w:cs="Times New Roman"/>
            <w:i/>
            <w:sz w:val="18"/>
            <w:szCs w:val="18"/>
          </w:rPr>
          <w:t xml:space="preserve">(Electricity) </w:t>
        </w:r>
        <w:r w:rsidR="002C3693">
          <w:rPr>
            <w:rFonts w:ascii="Times New Roman" w:hAnsi="Times New Roman" w:cs="Times New Roman"/>
            <w:i/>
            <w:sz w:val="18"/>
            <w:szCs w:val="18"/>
          </w:rPr>
          <w:br/>
        </w:r>
        <w:r w:rsidRPr="00AF3B52">
          <w:rPr>
            <w:rFonts w:ascii="Times New Roman" w:hAnsi="Times New Roman" w:cs="Times New Roman"/>
            <w:i/>
            <w:sz w:val="18"/>
            <w:szCs w:val="18"/>
          </w:rPr>
          <w:t xml:space="preserve">(Zone Ratings </w:t>
        </w:r>
        <w:r w:rsidR="008451BC">
          <w:rPr>
            <w:rFonts w:ascii="Times New Roman" w:hAnsi="Times New Roman" w:cs="Times New Roman"/>
            <w:i/>
            <w:sz w:val="18"/>
            <w:szCs w:val="18"/>
          </w:rPr>
          <w:t xml:space="preserve">and Zones </w:t>
        </w:r>
        <w:r w:rsidRPr="00AF3B52">
          <w:rPr>
            <w:rFonts w:ascii="Times New Roman" w:hAnsi="Times New Roman" w:cs="Times New Roman"/>
            <w:i/>
            <w:sz w:val="18"/>
            <w:szCs w:val="18"/>
          </w:rPr>
          <w:t xml:space="preserve">for Solar (Photovoltaic) </w:t>
        </w:r>
        <w:r>
          <w:rPr>
            <w:rFonts w:ascii="Times New Roman" w:hAnsi="Times New Roman" w:cs="Times New Roman"/>
            <w:i/>
            <w:sz w:val="18"/>
            <w:szCs w:val="18"/>
          </w:rPr>
          <w:t>Systems</w:t>
        </w:r>
        <w:r w:rsidRPr="00AF3B52">
          <w:rPr>
            <w:rFonts w:ascii="Times New Roman" w:hAnsi="Times New Roman" w:cs="Times New Roman"/>
            <w:i/>
            <w:sz w:val="18"/>
            <w:szCs w:val="18"/>
          </w:rPr>
          <w:t xml:space="preserve">) Instrument 2018 </w:t>
        </w:r>
      </w:p>
      <w:p w:rsidR="00AD3414" w:rsidRDefault="00D76DA9">
        <w:pPr>
          <w:pStyle w:val="Footer"/>
          <w:jc w:val="right"/>
        </w:pPr>
      </w:p>
      <w:p w:rsidR="00025ACE" w:rsidRPr="008451BC" w:rsidRDefault="00925136">
        <w:pPr>
          <w:pStyle w:val="Footer"/>
          <w:jc w:val="right"/>
          <w:rPr>
            <w:i/>
          </w:rPr>
        </w:pPr>
        <w:r w:rsidRPr="008451BC">
          <w:rPr>
            <w:rFonts w:ascii="Times New Roman" w:hAnsi="Times New Roman" w:cs="Times New Roman"/>
            <w:i/>
          </w:rPr>
          <w:fldChar w:fldCharType="begin"/>
        </w:r>
        <w:r w:rsidRPr="008451BC">
          <w:rPr>
            <w:rFonts w:ascii="Times New Roman" w:hAnsi="Times New Roman" w:cs="Times New Roman"/>
            <w:i/>
          </w:rPr>
          <w:instrText xml:space="preserve"> PAGE   \* MERGEFORMAT </w:instrText>
        </w:r>
        <w:r w:rsidRPr="008451BC">
          <w:rPr>
            <w:rFonts w:ascii="Times New Roman" w:hAnsi="Times New Roman" w:cs="Times New Roman"/>
            <w:i/>
          </w:rPr>
          <w:fldChar w:fldCharType="separate"/>
        </w:r>
        <w:r w:rsidR="00D76DA9">
          <w:rPr>
            <w:rFonts w:ascii="Times New Roman" w:hAnsi="Times New Roman" w:cs="Times New Roman"/>
            <w:i/>
            <w:noProof/>
          </w:rPr>
          <w:t>3</w:t>
        </w:r>
        <w:r w:rsidRPr="008451BC">
          <w:rPr>
            <w:rFonts w:ascii="Times New Roman" w:hAnsi="Times New Roman" w:cs="Times New Roman"/>
            <w:i/>
            <w:noProof/>
          </w:rPr>
          <w:fldChar w:fldCharType="end"/>
        </w:r>
      </w:p>
    </w:sdtContent>
  </w:sdt>
  <w:p w:rsidR="00025ACE" w:rsidRPr="00AD3414" w:rsidRDefault="00D76DA9"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269101"/>
      <w:docPartObj>
        <w:docPartGallery w:val="Page Numbers (Bottom of Page)"/>
        <w:docPartUnique/>
      </w:docPartObj>
    </w:sdtPr>
    <w:sdtEndPr>
      <w:rPr>
        <w:i/>
        <w:noProof/>
      </w:rPr>
    </w:sdtEndPr>
    <w:sdtContent>
      <w:p w:rsidR="008451BC" w:rsidRDefault="008451BC" w:rsidP="008451BC">
        <w:pPr>
          <w:pStyle w:val="Footer"/>
          <w:pBdr>
            <w:top w:val="single" w:sz="4" w:space="1" w:color="auto"/>
          </w:pBdr>
          <w:jc w:val="center"/>
        </w:pPr>
      </w:p>
      <w:p w:rsidR="008451BC" w:rsidRPr="00AF3B52" w:rsidRDefault="008451BC" w:rsidP="008451BC">
        <w:pPr>
          <w:pStyle w:val="Footer"/>
          <w:jc w:val="center"/>
          <w:rPr>
            <w:rFonts w:ascii="Times New Roman" w:hAnsi="Times New Roman" w:cs="Times New Roman"/>
            <w:i/>
            <w:sz w:val="18"/>
            <w:szCs w:val="18"/>
          </w:rPr>
        </w:pPr>
        <w:r w:rsidRPr="00AF3B52">
          <w:rPr>
            <w:rFonts w:ascii="Times New Roman" w:hAnsi="Times New Roman" w:cs="Times New Roman"/>
            <w:i/>
            <w:sz w:val="18"/>
            <w:szCs w:val="18"/>
          </w:rPr>
          <w:t xml:space="preserve">Explanatory Statement to the Renewable Energy </w:t>
        </w:r>
        <w:r>
          <w:rPr>
            <w:rFonts w:ascii="Times New Roman" w:hAnsi="Times New Roman" w:cs="Times New Roman"/>
            <w:i/>
            <w:sz w:val="18"/>
            <w:szCs w:val="18"/>
          </w:rPr>
          <w:t xml:space="preserve">(Electricity) </w:t>
        </w:r>
        <w:r>
          <w:rPr>
            <w:rFonts w:ascii="Times New Roman" w:hAnsi="Times New Roman" w:cs="Times New Roman"/>
            <w:i/>
            <w:sz w:val="18"/>
            <w:szCs w:val="18"/>
          </w:rPr>
          <w:br/>
        </w:r>
        <w:r w:rsidRPr="00AF3B52">
          <w:rPr>
            <w:rFonts w:ascii="Times New Roman" w:hAnsi="Times New Roman" w:cs="Times New Roman"/>
            <w:i/>
            <w:sz w:val="18"/>
            <w:szCs w:val="18"/>
          </w:rPr>
          <w:t>(Zone Ratings</w:t>
        </w:r>
        <w:r w:rsidR="00F960A0">
          <w:rPr>
            <w:rFonts w:ascii="Times New Roman" w:hAnsi="Times New Roman" w:cs="Times New Roman"/>
            <w:i/>
            <w:sz w:val="18"/>
            <w:szCs w:val="18"/>
          </w:rPr>
          <w:t xml:space="preserve"> and Zones</w:t>
        </w:r>
        <w:r w:rsidRPr="00AF3B52">
          <w:rPr>
            <w:rFonts w:ascii="Times New Roman" w:hAnsi="Times New Roman" w:cs="Times New Roman"/>
            <w:i/>
            <w:sz w:val="18"/>
            <w:szCs w:val="18"/>
          </w:rPr>
          <w:t xml:space="preserve"> for Solar (Photovoltaic) </w:t>
        </w:r>
        <w:r>
          <w:rPr>
            <w:rFonts w:ascii="Times New Roman" w:hAnsi="Times New Roman" w:cs="Times New Roman"/>
            <w:i/>
            <w:sz w:val="18"/>
            <w:szCs w:val="18"/>
          </w:rPr>
          <w:t>Systems</w:t>
        </w:r>
        <w:r w:rsidRPr="00AF3B52">
          <w:rPr>
            <w:rFonts w:ascii="Times New Roman" w:hAnsi="Times New Roman" w:cs="Times New Roman"/>
            <w:i/>
            <w:sz w:val="18"/>
            <w:szCs w:val="18"/>
          </w:rPr>
          <w:t xml:space="preserve">) Instrument 2018 </w:t>
        </w:r>
      </w:p>
      <w:p w:rsidR="008451BC" w:rsidRDefault="008451BC" w:rsidP="008451BC">
        <w:pPr>
          <w:pStyle w:val="Footer"/>
          <w:jc w:val="right"/>
        </w:pPr>
      </w:p>
      <w:p w:rsidR="002C3693" w:rsidRPr="008451BC" w:rsidRDefault="008451BC" w:rsidP="008451BC">
        <w:pPr>
          <w:pStyle w:val="Footer"/>
          <w:jc w:val="right"/>
          <w:rPr>
            <w:i/>
          </w:rPr>
        </w:pPr>
        <w:r w:rsidRPr="008451BC">
          <w:rPr>
            <w:rFonts w:ascii="Times New Roman" w:hAnsi="Times New Roman" w:cs="Times New Roman"/>
            <w:i/>
          </w:rPr>
          <w:fldChar w:fldCharType="begin"/>
        </w:r>
        <w:r w:rsidRPr="008451BC">
          <w:rPr>
            <w:rFonts w:ascii="Times New Roman" w:hAnsi="Times New Roman" w:cs="Times New Roman"/>
            <w:i/>
          </w:rPr>
          <w:instrText xml:space="preserve"> PAGE   \* MERGEFORMAT </w:instrText>
        </w:r>
        <w:r w:rsidRPr="008451BC">
          <w:rPr>
            <w:rFonts w:ascii="Times New Roman" w:hAnsi="Times New Roman" w:cs="Times New Roman"/>
            <w:i/>
          </w:rPr>
          <w:fldChar w:fldCharType="separate"/>
        </w:r>
        <w:r w:rsidR="00D76DA9">
          <w:rPr>
            <w:rFonts w:ascii="Times New Roman" w:hAnsi="Times New Roman" w:cs="Times New Roman"/>
            <w:i/>
            <w:noProof/>
          </w:rPr>
          <w:t>4</w:t>
        </w:r>
        <w:r w:rsidRPr="008451BC">
          <w:rPr>
            <w:rFonts w:ascii="Times New Roman" w:hAnsi="Times New Roman" w:cs="Times New Roman"/>
            <w:i/>
            <w:noProof/>
          </w:rPr>
          <w:fldChar w:fldCharType="end"/>
        </w:r>
      </w:p>
    </w:sdtContent>
  </w:sdt>
  <w:p w:rsidR="002C3693" w:rsidRPr="002C3693" w:rsidRDefault="002C3693" w:rsidP="002C3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089" w:rsidRDefault="00485089" w:rsidP="003E49DE">
      <w:pPr>
        <w:spacing w:after="0" w:line="240" w:lineRule="auto"/>
      </w:pPr>
      <w:r>
        <w:separator/>
      </w:r>
    </w:p>
  </w:footnote>
  <w:footnote w:type="continuationSeparator" w:id="0">
    <w:p w:rsidR="00485089" w:rsidRDefault="00485089" w:rsidP="003E4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CE" w:rsidRDefault="00D76DA9">
    <w:pPr>
      <w:pStyle w:val="Header"/>
    </w:pPr>
  </w:p>
  <w:p w:rsidR="00025ACE" w:rsidRPr="00AD3414" w:rsidRDefault="00D76DA9">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44B79"/>
    <w:multiLevelType w:val="hybridMultilevel"/>
    <w:tmpl w:val="6AEC7E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80"/>
    <w:rsid w:val="00006649"/>
    <w:rsid w:val="00091F9A"/>
    <w:rsid w:val="000B0DFB"/>
    <w:rsid w:val="000C314D"/>
    <w:rsid w:val="00167860"/>
    <w:rsid w:val="001B40A6"/>
    <w:rsid w:val="001C3849"/>
    <w:rsid w:val="00231B62"/>
    <w:rsid w:val="00260F33"/>
    <w:rsid w:val="00285DE4"/>
    <w:rsid w:val="002C3693"/>
    <w:rsid w:val="00315C6F"/>
    <w:rsid w:val="003307E9"/>
    <w:rsid w:val="003E49DE"/>
    <w:rsid w:val="0044623B"/>
    <w:rsid w:val="00485089"/>
    <w:rsid w:val="004963A1"/>
    <w:rsid w:val="004E1FEA"/>
    <w:rsid w:val="004E223B"/>
    <w:rsid w:val="004E5715"/>
    <w:rsid w:val="00522A25"/>
    <w:rsid w:val="005A0810"/>
    <w:rsid w:val="005F3DC5"/>
    <w:rsid w:val="005F4E39"/>
    <w:rsid w:val="00641B63"/>
    <w:rsid w:val="0068560E"/>
    <w:rsid w:val="00731A4D"/>
    <w:rsid w:val="00734DA6"/>
    <w:rsid w:val="007F6280"/>
    <w:rsid w:val="00801EC9"/>
    <w:rsid w:val="00837E73"/>
    <w:rsid w:val="008451BC"/>
    <w:rsid w:val="008C769A"/>
    <w:rsid w:val="008D0760"/>
    <w:rsid w:val="008D6DD9"/>
    <w:rsid w:val="00914B20"/>
    <w:rsid w:val="00925136"/>
    <w:rsid w:val="0098540C"/>
    <w:rsid w:val="009C075B"/>
    <w:rsid w:val="00A27CC8"/>
    <w:rsid w:val="00A51496"/>
    <w:rsid w:val="00A70553"/>
    <w:rsid w:val="00AB3510"/>
    <w:rsid w:val="00AC150E"/>
    <w:rsid w:val="00AE0C84"/>
    <w:rsid w:val="00AF1F25"/>
    <w:rsid w:val="00AF6FBF"/>
    <w:rsid w:val="00B40690"/>
    <w:rsid w:val="00B71F49"/>
    <w:rsid w:val="00B9493B"/>
    <w:rsid w:val="00BC7182"/>
    <w:rsid w:val="00C15A20"/>
    <w:rsid w:val="00D25E13"/>
    <w:rsid w:val="00D41A93"/>
    <w:rsid w:val="00D45828"/>
    <w:rsid w:val="00D660C0"/>
    <w:rsid w:val="00D722FA"/>
    <w:rsid w:val="00D72C16"/>
    <w:rsid w:val="00D76DA9"/>
    <w:rsid w:val="00DA68E8"/>
    <w:rsid w:val="00E20668"/>
    <w:rsid w:val="00E331A2"/>
    <w:rsid w:val="00E365D0"/>
    <w:rsid w:val="00E46C8C"/>
    <w:rsid w:val="00ED789C"/>
    <w:rsid w:val="00F25979"/>
    <w:rsid w:val="00F960A0"/>
    <w:rsid w:val="00FA1353"/>
    <w:rsid w:val="00FF2AB1"/>
    <w:rsid w:val="00FF6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8027C3"/>
  <w15:chartTrackingRefBased/>
  <w15:docId w15:val="{714F5F9E-1EFE-4414-BAE4-DDA106D0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280"/>
    <w:rPr>
      <w:sz w:val="16"/>
      <w:szCs w:val="16"/>
    </w:rPr>
  </w:style>
  <w:style w:type="paragraph" w:styleId="CommentText">
    <w:name w:val="annotation text"/>
    <w:basedOn w:val="Normal"/>
    <w:link w:val="CommentTextChar"/>
    <w:uiPriority w:val="99"/>
    <w:semiHidden/>
    <w:unhideWhenUsed/>
    <w:rsid w:val="007F6280"/>
    <w:pPr>
      <w:spacing w:line="240" w:lineRule="auto"/>
    </w:pPr>
    <w:rPr>
      <w:sz w:val="20"/>
      <w:szCs w:val="20"/>
    </w:rPr>
  </w:style>
  <w:style w:type="character" w:customStyle="1" w:styleId="CommentTextChar">
    <w:name w:val="Comment Text Char"/>
    <w:basedOn w:val="DefaultParagraphFont"/>
    <w:link w:val="CommentText"/>
    <w:uiPriority w:val="99"/>
    <w:semiHidden/>
    <w:rsid w:val="007F6280"/>
    <w:rPr>
      <w:sz w:val="20"/>
      <w:szCs w:val="20"/>
    </w:rPr>
  </w:style>
  <w:style w:type="paragraph" w:styleId="Header">
    <w:name w:val="header"/>
    <w:basedOn w:val="Normal"/>
    <w:link w:val="HeaderChar"/>
    <w:uiPriority w:val="99"/>
    <w:unhideWhenUsed/>
    <w:rsid w:val="007F6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280"/>
  </w:style>
  <w:style w:type="paragraph" w:styleId="Footer">
    <w:name w:val="footer"/>
    <w:basedOn w:val="Normal"/>
    <w:link w:val="FooterChar"/>
    <w:uiPriority w:val="99"/>
    <w:unhideWhenUsed/>
    <w:rsid w:val="007F6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280"/>
  </w:style>
  <w:style w:type="paragraph" w:styleId="ListParagraph">
    <w:name w:val="List Paragraph"/>
    <w:basedOn w:val="Normal"/>
    <w:uiPriority w:val="34"/>
    <w:qFormat/>
    <w:rsid w:val="007F6280"/>
    <w:pPr>
      <w:ind w:left="720"/>
      <w:contextualSpacing/>
    </w:pPr>
  </w:style>
  <w:style w:type="paragraph" w:customStyle="1" w:styleId="Default">
    <w:name w:val="Default"/>
    <w:rsid w:val="007F628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F6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F2AB1"/>
    <w:rPr>
      <w:b/>
      <w:bCs/>
    </w:rPr>
  </w:style>
  <w:style w:type="character" w:customStyle="1" w:styleId="CommentSubjectChar">
    <w:name w:val="Comment Subject Char"/>
    <w:basedOn w:val="CommentTextChar"/>
    <w:link w:val="CommentSubject"/>
    <w:uiPriority w:val="99"/>
    <w:semiHidden/>
    <w:rsid w:val="00FF2A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51A30-CC9D-4ECF-9D15-27E59494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Clean Energy Regulator</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Roger</dc:creator>
  <cp:keywords/>
  <dc:description/>
  <cp:lastModifiedBy>Anderson, Roslyn</cp:lastModifiedBy>
  <cp:revision>4</cp:revision>
  <cp:lastPrinted>2018-04-30T23:58:00Z</cp:lastPrinted>
  <dcterms:created xsi:type="dcterms:W3CDTF">2018-05-01T00:00:00Z</dcterms:created>
  <dcterms:modified xsi:type="dcterms:W3CDTF">2018-05-01T07:17:00Z</dcterms:modified>
</cp:coreProperties>
</file>