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89" w:rsidRPr="00C21F22" w:rsidRDefault="00787F08" w:rsidP="00C21F22">
      <w:pPr>
        <w:spacing w:before="40"/>
        <w:jc w:val="center"/>
        <w:rPr>
          <w:rFonts w:ascii="Arial" w:hAnsi="Arial" w:cs="Arial"/>
          <w:b/>
          <w:sz w:val="22"/>
          <w:szCs w:val="22"/>
        </w:rPr>
      </w:pPr>
      <w:r>
        <w:rPr>
          <w:rFonts w:ascii="Arial" w:hAnsi="Arial" w:cs="Arial"/>
          <w:b/>
          <w:sz w:val="22"/>
          <w:szCs w:val="22"/>
        </w:rPr>
        <w:t>Registered Organisations</w:t>
      </w:r>
      <w:r w:rsidR="00D42038" w:rsidRPr="00C21F22">
        <w:rPr>
          <w:rFonts w:ascii="Arial" w:hAnsi="Arial" w:cs="Arial"/>
          <w:b/>
          <w:sz w:val="22"/>
          <w:szCs w:val="22"/>
        </w:rPr>
        <w:t xml:space="preserve"> </w:t>
      </w:r>
      <w:r w:rsidR="00D12FBE" w:rsidRPr="00C21F22">
        <w:rPr>
          <w:rFonts w:ascii="Arial" w:hAnsi="Arial" w:cs="Arial"/>
          <w:b/>
          <w:sz w:val="22"/>
          <w:szCs w:val="22"/>
        </w:rPr>
        <w:t>Commission</w:t>
      </w:r>
      <w:r w:rsidR="00D42038" w:rsidRPr="00C21F22">
        <w:rPr>
          <w:rFonts w:ascii="Arial" w:hAnsi="Arial" w:cs="Arial"/>
          <w:b/>
          <w:sz w:val="22"/>
          <w:szCs w:val="22"/>
        </w:rPr>
        <w:t xml:space="preserve"> </w:t>
      </w:r>
      <w:r w:rsidR="00F91122">
        <w:rPr>
          <w:rFonts w:ascii="Arial" w:hAnsi="Arial" w:cs="Arial"/>
          <w:b/>
          <w:sz w:val="22"/>
          <w:szCs w:val="22"/>
        </w:rPr>
        <w:t>Reporting Guidelines for the purposes of section 253</w:t>
      </w:r>
      <w:r w:rsidR="00BD5F01">
        <w:rPr>
          <w:rFonts w:ascii="Arial" w:hAnsi="Arial" w:cs="Arial"/>
          <w:b/>
          <w:sz w:val="22"/>
          <w:szCs w:val="22"/>
        </w:rPr>
        <w:t xml:space="preserve"> of the Fair Work (Reg</w:t>
      </w:r>
      <w:r w:rsidR="00C97E6C">
        <w:rPr>
          <w:rFonts w:ascii="Arial" w:hAnsi="Arial" w:cs="Arial"/>
          <w:b/>
          <w:sz w:val="22"/>
          <w:szCs w:val="22"/>
        </w:rPr>
        <w:t>istered</w:t>
      </w:r>
      <w:bookmarkStart w:id="0" w:name="_GoBack"/>
      <w:bookmarkEnd w:id="0"/>
      <w:r w:rsidR="00BD5F01">
        <w:rPr>
          <w:rFonts w:ascii="Arial" w:hAnsi="Arial" w:cs="Arial"/>
          <w:b/>
          <w:sz w:val="22"/>
          <w:szCs w:val="22"/>
        </w:rPr>
        <w:t xml:space="preserve"> Organisations) Act 2009</w:t>
      </w:r>
    </w:p>
    <w:p w:rsidR="00D42038" w:rsidRPr="00C21F22" w:rsidRDefault="00F27354" w:rsidP="00C21F22">
      <w:pPr>
        <w:spacing w:before="40"/>
        <w:jc w:val="center"/>
        <w:rPr>
          <w:rFonts w:ascii="Arial" w:hAnsi="Arial" w:cs="Arial"/>
          <w:sz w:val="22"/>
          <w:szCs w:val="22"/>
        </w:rPr>
      </w:pPr>
      <w:r w:rsidRPr="00C21F22">
        <w:rPr>
          <w:rFonts w:ascii="Arial" w:hAnsi="Arial" w:cs="Arial"/>
          <w:sz w:val="22"/>
          <w:szCs w:val="22"/>
        </w:rPr>
        <w:t>EXPLANATORY STATEMENT</w:t>
      </w:r>
    </w:p>
    <w:p w:rsidR="00D42038" w:rsidRPr="00C21F22" w:rsidRDefault="00C27B1D" w:rsidP="00C21F22">
      <w:pPr>
        <w:spacing w:before="40"/>
        <w:jc w:val="center"/>
        <w:rPr>
          <w:rFonts w:ascii="Arial" w:hAnsi="Arial" w:cs="Arial"/>
          <w:sz w:val="22"/>
          <w:szCs w:val="22"/>
        </w:rPr>
      </w:pPr>
      <w:r w:rsidRPr="00C21F22">
        <w:rPr>
          <w:rFonts w:ascii="Arial" w:hAnsi="Arial" w:cs="Arial"/>
          <w:sz w:val="22"/>
          <w:szCs w:val="22"/>
        </w:rPr>
        <w:t>(</w:t>
      </w:r>
      <w:r w:rsidR="00D42038" w:rsidRPr="00C21F22">
        <w:rPr>
          <w:rFonts w:ascii="Arial" w:hAnsi="Arial" w:cs="Arial"/>
          <w:sz w:val="22"/>
          <w:szCs w:val="22"/>
        </w:rPr>
        <w:t xml:space="preserve">issued by the authority of the </w:t>
      </w:r>
      <w:r w:rsidR="00787F08">
        <w:rPr>
          <w:rFonts w:ascii="Arial" w:hAnsi="Arial" w:cs="Arial"/>
          <w:sz w:val="22"/>
          <w:szCs w:val="22"/>
        </w:rPr>
        <w:t>Registered Organisations Commissioner (the Commissioner)</w:t>
      </w:r>
      <w:r w:rsidR="00D42038" w:rsidRPr="00C21F22">
        <w:rPr>
          <w:rFonts w:ascii="Arial" w:hAnsi="Arial" w:cs="Arial"/>
          <w:sz w:val="22"/>
          <w:szCs w:val="22"/>
        </w:rPr>
        <w:t>)</w:t>
      </w:r>
    </w:p>
    <w:p w:rsidR="00D42038" w:rsidRPr="00C21F22" w:rsidRDefault="00D42038" w:rsidP="00607C4F">
      <w:pPr>
        <w:keepNext/>
        <w:spacing w:before="40" w:after="160" w:line="240" w:lineRule="auto"/>
        <w:rPr>
          <w:rFonts w:ascii="Arial" w:hAnsi="Arial" w:cs="Arial"/>
          <w:b/>
          <w:sz w:val="22"/>
          <w:szCs w:val="22"/>
        </w:rPr>
      </w:pPr>
      <w:r w:rsidRPr="00C21F22">
        <w:rPr>
          <w:rFonts w:ascii="Arial" w:hAnsi="Arial" w:cs="Arial"/>
          <w:b/>
          <w:sz w:val="22"/>
          <w:szCs w:val="22"/>
        </w:rPr>
        <w:t>Authority</w:t>
      </w:r>
    </w:p>
    <w:p w:rsidR="00D42038" w:rsidRPr="00C21F22" w:rsidRDefault="0024617B" w:rsidP="00607C4F">
      <w:pPr>
        <w:spacing w:before="40" w:after="160" w:line="240" w:lineRule="auto"/>
        <w:rPr>
          <w:rFonts w:ascii="Arial" w:hAnsi="Arial" w:cs="Arial"/>
          <w:sz w:val="22"/>
          <w:szCs w:val="22"/>
        </w:rPr>
      </w:pPr>
      <w:r>
        <w:rPr>
          <w:rFonts w:ascii="Arial" w:hAnsi="Arial" w:cs="Arial"/>
          <w:sz w:val="22"/>
          <w:szCs w:val="22"/>
        </w:rPr>
        <w:t>Subs</w:t>
      </w:r>
      <w:r w:rsidR="00D42038" w:rsidRPr="00C21F22">
        <w:rPr>
          <w:rFonts w:ascii="Arial" w:hAnsi="Arial" w:cs="Arial"/>
          <w:sz w:val="22"/>
          <w:szCs w:val="22"/>
        </w:rPr>
        <w:t xml:space="preserve">ection </w:t>
      </w:r>
      <w:r w:rsidR="00F91122">
        <w:rPr>
          <w:rFonts w:ascii="Arial" w:hAnsi="Arial" w:cs="Arial"/>
          <w:sz w:val="22"/>
          <w:szCs w:val="22"/>
        </w:rPr>
        <w:t>255</w:t>
      </w:r>
      <w:r w:rsidR="00726E03">
        <w:rPr>
          <w:rFonts w:ascii="Arial" w:hAnsi="Arial" w:cs="Arial"/>
          <w:sz w:val="22"/>
          <w:szCs w:val="22"/>
        </w:rPr>
        <w:t>(1)</w:t>
      </w:r>
      <w:r w:rsidR="00D42038" w:rsidRPr="00C21F22">
        <w:rPr>
          <w:rFonts w:ascii="Arial" w:hAnsi="Arial" w:cs="Arial"/>
          <w:sz w:val="22"/>
          <w:szCs w:val="22"/>
        </w:rPr>
        <w:t xml:space="preserve"> of the </w:t>
      </w:r>
      <w:r w:rsidR="00F27354" w:rsidRPr="00C21F22">
        <w:rPr>
          <w:rFonts w:ascii="Arial" w:hAnsi="Arial" w:cs="Arial"/>
          <w:i/>
          <w:sz w:val="22"/>
          <w:szCs w:val="22"/>
        </w:rPr>
        <w:t>F</w:t>
      </w:r>
      <w:r w:rsidR="00D42038" w:rsidRPr="00C21F22">
        <w:rPr>
          <w:rFonts w:ascii="Arial" w:hAnsi="Arial" w:cs="Arial"/>
          <w:i/>
          <w:sz w:val="22"/>
          <w:szCs w:val="22"/>
        </w:rPr>
        <w:t xml:space="preserve">air Work </w:t>
      </w:r>
      <w:r w:rsidR="00F91122">
        <w:rPr>
          <w:rFonts w:ascii="Arial" w:hAnsi="Arial" w:cs="Arial"/>
          <w:i/>
          <w:sz w:val="22"/>
          <w:szCs w:val="22"/>
        </w:rPr>
        <w:t xml:space="preserve">(Registered Organisations) </w:t>
      </w:r>
      <w:r w:rsidR="00D42038" w:rsidRPr="00C21F22">
        <w:rPr>
          <w:rFonts w:ascii="Arial" w:hAnsi="Arial" w:cs="Arial"/>
          <w:i/>
          <w:sz w:val="22"/>
          <w:szCs w:val="22"/>
        </w:rPr>
        <w:t>Act 2009</w:t>
      </w:r>
      <w:r w:rsidR="00D42038" w:rsidRPr="00C21F22">
        <w:rPr>
          <w:rFonts w:ascii="Arial" w:hAnsi="Arial" w:cs="Arial"/>
          <w:sz w:val="22"/>
          <w:szCs w:val="22"/>
        </w:rPr>
        <w:t xml:space="preserve"> (</w:t>
      </w:r>
      <w:r w:rsidR="00F91122">
        <w:rPr>
          <w:rFonts w:ascii="Arial" w:hAnsi="Arial" w:cs="Arial"/>
          <w:sz w:val="22"/>
          <w:szCs w:val="22"/>
        </w:rPr>
        <w:t>RO</w:t>
      </w:r>
      <w:r w:rsidR="00D42038" w:rsidRPr="00C21F22">
        <w:rPr>
          <w:rFonts w:ascii="Arial" w:hAnsi="Arial" w:cs="Arial"/>
          <w:sz w:val="22"/>
          <w:szCs w:val="22"/>
        </w:rPr>
        <w:t xml:space="preserve"> Act) authorises </w:t>
      </w:r>
      <w:r w:rsidR="00F91122">
        <w:rPr>
          <w:rFonts w:ascii="Arial" w:hAnsi="Arial" w:cs="Arial"/>
          <w:sz w:val="22"/>
          <w:szCs w:val="22"/>
        </w:rPr>
        <w:t xml:space="preserve">the </w:t>
      </w:r>
      <w:r w:rsidR="00787F08">
        <w:rPr>
          <w:rFonts w:ascii="Arial" w:hAnsi="Arial" w:cs="Arial"/>
          <w:sz w:val="22"/>
          <w:szCs w:val="22"/>
        </w:rPr>
        <w:t>Commissioner</w:t>
      </w:r>
      <w:r w:rsidR="00F91122">
        <w:rPr>
          <w:rFonts w:ascii="Arial" w:hAnsi="Arial" w:cs="Arial"/>
          <w:sz w:val="22"/>
          <w:szCs w:val="22"/>
        </w:rPr>
        <w:t xml:space="preserve"> </w:t>
      </w:r>
      <w:r w:rsidR="001A4BE9">
        <w:rPr>
          <w:rFonts w:ascii="Arial" w:hAnsi="Arial" w:cs="Arial"/>
          <w:sz w:val="22"/>
          <w:szCs w:val="22"/>
        </w:rPr>
        <w:t xml:space="preserve">to </w:t>
      </w:r>
      <w:r w:rsidR="00F91122">
        <w:rPr>
          <w:rFonts w:ascii="Arial" w:hAnsi="Arial" w:cs="Arial"/>
          <w:sz w:val="22"/>
          <w:szCs w:val="22"/>
        </w:rPr>
        <w:t>issue reporting guidelines for the purpose of section 253 and 270</w:t>
      </w:r>
      <w:r w:rsidR="00D42038" w:rsidRPr="00C21F22">
        <w:rPr>
          <w:rFonts w:ascii="Arial" w:hAnsi="Arial" w:cs="Arial"/>
          <w:sz w:val="22"/>
          <w:szCs w:val="22"/>
        </w:rPr>
        <w:t>.</w:t>
      </w:r>
    </w:p>
    <w:p w:rsidR="00D42038" w:rsidRPr="00C21F22" w:rsidRDefault="00D42038" w:rsidP="00607C4F">
      <w:pPr>
        <w:spacing w:before="40" w:after="160" w:line="240" w:lineRule="auto"/>
        <w:rPr>
          <w:rFonts w:ascii="Arial" w:hAnsi="Arial" w:cs="Arial"/>
          <w:sz w:val="22"/>
          <w:szCs w:val="22"/>
        </w:rPr>
      </w:pPr>
      <w:r w:rsidRPr="00C21F22">
        <w:rPr>
          <w:rFonts w:ascii="Arial" w:hAnsi="Arial" w:cs="Arial"/>
          <w:sz w:val="22"/>
          <w:szCs w:val="22"/>
        </w:rPr>
        <w:t xml:space="preserve">Under </w:t>
      </w:r>
      <w:r w:rsidR="0024617B">
        <w:rPr>
          <w:rFonts w:ascii="Arial" w:hAnsi="Arial" w:cs="Arial"/>
          <w:sz w:val="22"/>
          <w:szCs w:val="22"/>
        </w:rPr>
        <w:t>sub</w:t>
      </w:r>
      <w:r w:rsidRPr="00C21F22">
        <w:rPr>
          <w:rFonts w:ascii="Arial" w:hAnsi="Arial" w:cs="Arial"/>
          <w:sz w:val="22"/>
          <w:szCs w:val="22"/>
        </w:rPr>
        <w:t xml:space="preserve">section </w:t>
      </w:r>
      <w:r w:rsidR="00F91122">
        <w:rPr>
          <w:rFonts w:ascii="Arial" w:hAnsi="Arial" w:cs="Arial"/>
          <w:sz w:val="22"/>
          <w:szCs w:val="22"/>
        </w:rPr>
        <w:t>255</w:t>
      </w:r>
      <w:r w:rsidR="00726E03">
        <w:rPr>
          <w:rFonts w:ascii="Arial" w:hAnsi="Arial" w:cs="Arial"/>
          <w:sz w:val="22"/>
          <w:szCs w:val="22"/>
        </w:rPr>
        <w:t>(2)</w:t>
      </w:r>
      <w:r w:rsidRPr="00C21F22">
        <w:rPr>
          <w:rFonts w:ascii="Arial" w:hAnsi="Arial" w:cs="Arial"/>
          <w:sz w:val="22"/>
          <w:szCs w:val="22"/>
        </w:rPr>
        <w:t xml:space="preserve"> of the </w:t>
      </w:r>
      <w:r w:rsidR="00F91122">
        <w:rPr>
          <w:rFonts w:ascii="Arial" w:hAnsi="Arial" w:cs="Arial"/>
          <w:sz w:val="22"/>
          <w:szCs w:val="22"/>
        </w:rPr>
        <w:t xml:space="preserve">RO </w:t>
      </w:r>
      <w:r w:rsidRPr="00C21F22">
        <w:rPr>
          <w:rFonts w:ascii="Arial" w:hAnsi="Arial" w:cs="Arial"/>
          <w:sz w:val="22"/>
          <w:szCs w:val="22"/>
        </w:rPr>
        <w:t>Act</w:t>
      </w:r>
      <w:r w:rsidR="00D12FBE" w:rsidRPr="00C21F22">
        <w:rPr>
          <w:rFonts w:ascii="Arial" w:hAnsi="Arial" w:cs="Arial"/>
          <w:sz w:val="22"/>
          <w:szCs w:val="22"/>
        </w:rPr>
        <w:t>,</w:t>
      </w:r>
      <w:r w:rsidRPr="00C21F22">
        <w:rPr>
          <w:rFonts w:ascii="Arial" w:hAnsi="Arial" w:cs="Arial"/>
          <w:sz w:val="22"/>
          <w:szCs w:val="22"/>
        </w:rPr>
        <w:t xml:space="preserve"> </w:t>
      </w:r>
      <w:r w:rsidR="00F91122">
        <w:rPr>
          <w:rFonts w:ascii="Arial" w:hAnsi="Arial" w:cs="Arial"/>
          <w:sz w:val="22"/>
          <w:szCs w:val="22"/>
        </w:rPr>
        <w:t>the reporting guidelines for the purposes of section 253 must provide:</w:t>
      </w:r>
    </w:p>
    <w:p w:rsidR="00450F78" w:rsidRPr="00C21F22" w:rsidRDefault="00450F78" w:rsidP="00607C4F">
      <w:pPr>
        <w:pStyle w:val="paragraph"/>
        <w:numPr>
          <w:ilvl w:val="0"/>
          <w:numId w:val="3"/>
        </w:numPr>
        <w:tabs>
          <w:tab w:val="clear" w:pos="1531"/>
        </w:tabs>
        <w:spacing w:after="160"/>
        <w:rPr>
          <w:rFonts w:ascii="Arial" w:hAnsi="Arial" w:cs="Arial"/>
          <w:szCs w:val="22"/>
        </w:rPr>
      </w:pPr>
      <w:r w:rsidRPr="00C21F22">
        <w:rPr>
          <w:rFonts w:ascii="Arial" w:hAnsi="Arial" w:cs="Arial"/>
          <w:szCs w:val="22"/>
        </w:rPr>
        <w:t xml:space="preserve">the </w:t>
      </w:r>
      <w:r w:rsidR="00F91122">
        <w:rPr>
          <w:rFonts w:ascii="Arial" w:hAnsi="Arial" w:cs="Arial"/>
          <w:szCs w:val="22"/>
        </w:rPr>
        <w:t>manner in which reporting units must disclose the total amount paid by the reporting unit during a financial year to employers as consideration for the employers making payroll deduction of membership subscriptions</w:t>
      </w:r>
      <w:r w:rsidRPr="00C21F22">
        <w:rPr>
          <w:rFonts w:ascii="Arial" w:hAnsi="Arial" w:cs="Arial"/>
          <w:szCs w:val="22"/>
        </w:rPr>
        <w:t xml:space="preserve">; </w:t>
      </w:r>
      <w:r w:rsidR="00F91122">
        <w:rPr>
          <w:rFonts w:ascii="Arial" w:hAnsi="Arial" w:cs="Arial"/>
          <w:szCs w:val="22"/>
        </w:rPr>
        <w:t>and</w:t>
      </w:r>
    </w:p>
    <w:p w:rsidR="00450F78" w:rsidRDefault="00450F78" w:rsidP="00607C4F">
      <w:pPr>
        <w:pStyle w:val="paragraph"/>
        <w:numPr>
          <w:ilvl w:val="0"/>
          <w:numId w:val="3"/>
        </w:numPr>
        <w:tabs>
          <w:tab w:val="clear" w:pos="1531"/>
        </w:tabs>
        <w:spacing w:after="160"/>
        <w:rPr>
          <w:rFonts w:ascii="Arial" w:hAnsi="Arial" w:cs="Arial"/>
          <w:szCs w:val="22"/>
        </w:rPr>
      </w:pPr>
      <w:r w:rsidRPr="00C21F22">
        <w:rPr>
          <w:rFonts w:ascii="Arial" w:hAnsi="Arial" w:cs="Arial"/>
          <w:szCs w:val="22"/>
        </w:rPr>
        <w:t xml:space="preserve">the </w:t>
      </w:r>
      <w:r w:rsidR="00F91122">
        <w:rPr>
          <w:rFonts w:ascii="Arial" w:hAnsi="Arial" w:cs="Arial"/>
          <w:szCs w:val="22"/>
        </w:rPr>
        <w:t>manner in which reporting units must disclose the total amount of legal costs and other expenses related to litigation or other legal matters paid by the repor</w:t>
      </w:r>
      <w:r w:rsidR="00726E03">
        <w:rPr>
          <w:rFonts w:ascii="Arial" w:hAnsi="Arial" w:cs="Arial"/>
          <w:szCs w:val="22"/>
        </w:rPr>
        <w:t>t</w:t>
      </w:r>
      <w:r w:rsidR="00F91122">
        <w:rPr>
          <w:rFonts w:ascii="Arial" w:hAnsi="Arial" w:cs="Arial"/>
          <w:szCs w:val="22"/>
        </w:rPr>
        <w:t>ing unit during a financial year; and</w:t>
      </w:r>
    </w:p>
    <w:p w:rsidR="00F91122" w:rsidRDefault="00726E03" w:rsidP="00607C4F">
      <w:pPr>
        <w:pStyle w:val="paragraph"/>
        <w:numPr>
          <w:ilvl w:val="0"/>
          <w:numId w:val="3"/>
        </w:numPr>
        <w:tabs>
          <w:tab w:val="clear" w:pos="1531"/>
        </w:tabs>
        <w:spacing w:after="160"/>
        <w:rPr>
          <w:rFonts w:ascii="Arial" w:hAnsi="Arial" w:cs="Arial"/>
          <w:szCs w:val="22"/>
        </w:rPr>
      </w:pPr>
      <w:r>
        <w:rPr>
          <w:rFonts w:ascii="Arial" w:hAnsi="Arial" w:cs="Arial"/>
          <w:szCs w:val="22"/>
        </w:rPr>
        <w:t>details of any information required for the purposes of subparagraph 253(2)(b)(ii) (information in notes to general purpose financial reports); and</w:t>
      </w:r>
    </w:p>
    <w:p w:rsidR="00726E03" w:rsidRDefault="00726E03" w:rsidP="00607C4F">
      <w:pPr>
        <w:pStyle w:val="paragraph"/>
        <w:numPr>
          <w:ilvl w:val="0"/>
          <w:numId w:val="3"/>
        </w:numPr>
        <w:tabs>
          <w:tab w:val="clear" w:pos="1531"/>
        </w:tabs>
        <w:spacing w:after="160"/>
        <w:rPr>
          <w:rFonts w:ascii="Arial" w:hAnsi="Arial" w:cs="Arial"/>
          <w:szCs w:val="22"/>
        </w:rPr>
      </w:pPr>
      <w:r>
        <w:rPr>
          <w:rFonts w:ascii="Arial" w:hAnsi="Arial" w:cs="Arial"/>
          <w:szCs w:val="22"/>
        </w:rPr>
        <w:t>the form and content of any report or statements that are required for the purposes of paragraph 253(2)(c) (other reports or statements forming part of the general purpose financial reports).</w:t>
      </w:r>
    </w:p>
    <w:p w:rsidR="0024617B" w:rsidRDefault="0024617B" w:rsidP="00607C4F">
      <w:pPr>
        <w:pStyle w:val="paragraph"/>
        <w:tabs>
          <w:tab w:val="clear" w:pos="1531"/>
        </w:tabs>
        <w:spacing w:after="160"/>
        <w:ind w:left="0" w:firstLine="0"/>
        <w:rPr>
          <w:rFonts w:ascii="Arial" w:hAnsi="Arial" w:cs="Arial"/>
          <w:szCs w:val="22"/>
        </w:rPr>
      </w:pPr>
      <w:r>
        <w:rPr>
          <w:rFonts w:ascii="Arial" w:hAnsi="Arial" w:cs="Arial"/>
          <w:szCs w:val="22"/>
        </w:rPr>
        <w:t>Under subsection 255(2A) of the RO Act, the reporting guidelines for the purposes of section 253 and 270 must require a report that shows the total expenditure incurred by reporting units during the financial year in relation to each of the following:</w:t>
      </w:r>
    </w:p>
    <w:p w:rsidR="0024617B" w:rsidRDefault="0024617B" w:rsidP="00607C4F">
      <w:pPr>
        <w:pStyle w:val="paragraph"/>
        <w:numPr>
          <w:ilvl w:val="0"/>
          <w:numId w:val="34"/>
        </w:numPr>
        <w:tabs>
          <w:tab w:val="clear" w:pos="1531"/>
        </w:tabs>
        <w:spacing w:after="160"/>
        <w:rPr>
          <w:rFonts w:ascii="Arial" w:hAnsi="Arial" w:cs="Arial"/>
          <w:szCs w:val="22"/>
        </w:rPr>
      </w:pPr>
      <w:r>
        <w:rPr>
          <w:rFonts w:ascii="Arial" w:hAnsi="Arial" w:cs="Arial"/>
          <w:szCs w:val="22"/>
        </w:rPr>
        <w:t>remuneration, and other employment-related costs and expenses, in respect of employees;</w:t>
      </w:r>
    </w:p>
    <w:p w:rsidR="0024617B" w:rsidRDefault="0024617B" w:rsidP="00607C4F">
      <w:pPr>
        <w:pStyle w:val="paragraph"/>
        <w:numPr>
          <w:ilvl w:val="0"/>
          <w:numId w:val="34"/>
        </w:numPr>
        <w:tabs>
          <w:tab w:val="clear" w:pos="1531"/>
        </w:tabs>
        <w:spacing w:after="160"/>
        <w:rPr>
          <w:rFonts w:ascii="Arial" w:hAnsi="Arial" w:cs="Arial"/>
          <w:szCs w:val="22"/>
        </w:rPr>
      </w:pPr>
      <w:r>
        <w:rPr>
          <w:rFonts w:ascii="Arial" w:hAnsi="Arial" w:cs="Arial"/>
          <w:szCs w:val="22"/>
        </w:rPr>
        <w:t>advertising;</w:t>
      </w:r>
    </w:p>
    <w:p w:rsidR="0024617B" w:rsidRDefault="0024617B" w:rsidP="00607C4F">
      <w:pPr>
        <w:pStyle w:val="paragraph"/>
        <w:numPr>
          <w:ilvl w:val="0"/>
          <w:numId w:val="34"/>
        </w:numPr>
        <w:tabs>
          <w:tab w:val="clear" w:pos="1531"/>
        </w:tabs>
        <w:spacing w:after="160"/>
        <w:rPr>
          <w:rFonts w:ascii="Arial" w:hAnsi="Arial" w:cs="Arial"/>
          <w:szCs w:val="22"/>
        </w:rPr>
      </w:pPr>
      <w:r>
        <w:rPr>
          <w:rFonts w:ascii="Arial" w:hAnsi="Arial" w:cs="Arial"/>
          <w:szCs w:val="22"/>
        </w:rPr>
        <w:t>operating costs;</w:t>
      </w:r>
    </w:p>
    <w:p w:rsidR="0024617B" w:rsidRDefault="0024617B" w:rsidP="00607C4F">
      <w:pPr>
        <w:pStyle w:val="paragraph"/>
        <w:numPr>
          <w:ilvl w:val="0"/>
          <w:numId w:val="34"/>
        </w:numPr>
        <w:tabs>
          <w:tab w:val="clear" w:pos="1531"/>
        </w:tabs>
        <w:spacing w:after="160"/>
        <w:rPr>
          <w:rFonts w:ascii="Arial" w:hAnsi="Arial" w:cs="Arial"/>
          <w:szCs w:val="22"/>
        </w:rPr>
      </w:pPr>
      <w:r>
        <w:rPr>
          <w:rFonts w:ascii="Arial" w:hAnsi="Arial" w:cs="Arial"/>
          <w:szCs w:val="22"/>
        </w:rPr>
        <w:t>donations to political parties;</w:t>
      </w:r>
    </w:p>
    <w:p w:rsidR="0024617B" w:rsidRDefault="0024617B" w:rsidP="00607C4F">
      <w:pPr>
        <w:pStyle w:val="paragraph"/>
        <w:numPr>
          <w:ilvl w:val="0"/>
          <w:numId w:val="34"/>
        </w:numPr>
        <w:tabs>
          <w:tab w:val="clear" w:pos="1531"/>
        </w:tabs>
        <w:spacing w:after="160"/>
        <w:rPr>
          <w:rFonts w:ascii="Arial" w:hAnsi="Arial" w:cs="Arial"/>
          <w:szCs w:val="22"/>
        </w:rPr>
      </w:pPr>
      <w:r>
        <w:rPr>
          <w:rFonts w:ascii="Arial" w:hAnsi="Arial" w:cs="Arial"/>
          <w:szCs w:val="22"/>
        </w:rPr>
        <w:t>legal costs.</w:t>
      </w:r>
    </w:p>
    <w:p w:rsidR="00726E03" w:rsidRPr="00C21F22" w:rsidRDefault="00726E03" w:rsidP="00607C4F">
      <w:pPr>
        <w:pStyle w:val="paragraph"/>
        <w:tabs>
          <w:tab w:val="clear" w:pos="1531"/>
        </w:tabs>
        <w:spacing w:after="160"/>
        <w:ind w:left="0" w:firstLine="0"/>
        <w:rPr>
          <w:rFonts w:ascii="Arial" w:hAnsi="Arial" w:cs="Arial"/>
          <w:szCs w:val="22"/>
        </w:rPr>
      </w:pPr>
      <w:r>
        <w:rPr>
          <w:rFonts w:ascii="Arial" w:hAnsi="Arial" w:cs="Arial"/>
          <w:szCs w:val="22"/>
        </w:rPr>
        <w:t xml:space="preserve">Under </w:t>
      </w:r>
      <w:r w:rsidR="0024617B">
        <w:rPr>
          <w:rFonts w:ascii="Arial" w:hAnsi="Arial" w:cs="Arial"/>
          <w:szCs w:val="22"/>
        </w:rPr>
        <w:t>sub</w:t>
      </w:r>
      <w:r>
        <w:rPr>
          <w:rFonts w:ascii="Arial" w:hAnsi="Arial" w:cs="Arial"/>
          <w:szCs w:val="22"/>
        </w:rPr>
        <w:t xml:space="preserve">section 255(4) the reporting guidelines may also contain such other requirements in relation to the disclosure of information by reporting units as the </w:t>
      </w:r>
      <w:r w:rsidR="0024617B">
        <w:rPr>
          <w:rFonts w:ascii="Arial" w:hAnsi="Arial" w:cs="Arial"/>
          <w:szCs w:val="22"/>
        </w:rPr>
        <w:t>Commissioner</w:t>
      </w:r>
      <w:r>
        <w:rPr>
          <w:rFonts w:ascii="Arial" w:hAnsi="Arial" w:cs="Arial"/>
          <w:szCs w:val="22"/>
        </w:rPr>
        <w:t xml:space="preserve"> considers appropriate.</w:t>
      </w:r>
    </w:p>
    <w:p w:rsidR="00C43A31" w:rsidRDefault="00450F78" w:rsidP="00607C4F">
      <w:pPr>
        <w:pStyle w:val="subsection"/>
        <w:spacing w:before="40" w:after="160"/>
        <w:rPr>
          <w:rFonts w:ascii="Arial" w:hAnsi="Arial" w:cs="Arial"/>
          <w:b/>
          <w:szCs w:val="22"/>
        </w:rPr>
      </w:pPr>
      <w:r w:rsidRPr="00C21F22">
        <w:rPr>
          <w:rFonts w:ascii="Arial" w:hAnsi="Arial" w:cs="Arial"/>
          <w:szCs w:val="22"/>
        </w:rPr>
        <w:tab/>
      </w:r>
      <w:r w:rsidR="00C43A31">
        <w:rPr>
          <w:rFonts w:ascii="Arial" w:hAnsi="Arial" w:cs="Arial"/>
          <w:b/>
          <w:szCs w:val="22"/>
        </w:rPr>
        <w:t xml:space="preserve">Consultation on the </w:t>
      </w:r>
      <w:r w:rsidR="00726E03">
        <w:rPr>
          <w:rFonts w:ascii="Arial" w:hAnsi="Arial" w:cs="Arial"/>
          <w:b/>
          <w:szCs w:val="22"/>
        </w:rPr>
        <w:t>reporting guidelines</w:t>
      </w:r>
    </w:p>
    <w:p w:rsidR="00C43A31" w:rsidRDefault="008E1BF4" w:rsidP="00607C4F">
      <w:pPr>
        <w:spacing w:before="40" w:after="160" w:line="240" w:lineRule="auto"/>
        <w:rPr>
          <w:rFonts w:ascii="Arial" w:hAnsi="Arial" w:cs="Arial"/>
          <w:sz w:val="22"/>
          <w:szCs w:val="22"/>
        </w:rPr>
      </w:pPr>
      <w:r>
        <w:rPr>
          <w:rFonts w:ascii="Arial" w:hAnsi="Arial" w:cs="Arial"/>
          <w:sz w:val="22"/>
          <w:szCs w:val="22"/>
        </w:rPr>
        <w:t>P</w:t>
      </w:r>
      <w:r w:rsidR="00C43A31">
        <w:rPr>
          <w:rFonts w:ascii="Arial" w:hAnsi="Arial" w:cs="Arial"/>
          <w:sz w:val="22"/>
          <w:szCs w:val="22"/>
        </w:rPr>
        <w:t xml:space="preserve">ursuant to section 17 of the </w:t>
      </w:r>
      <w:r w:rsidR="00C43A31">
        <w:rPr>
          <w:rFonts w:ascii="Arial" w:hAnsi="Arial" w:cs="Arial"/>
          <w:i/>
          <w:sz w:val="22"/>
          <w:szCs w:val="22"/>
        </w:rPr>
        <w:t>Legislative Instruments Act 2003</w:t>
      </w:r>
      <w:r w:rsidR="00C43A31">
        <w:rPr>
          <w:rFonts w:ascii="Arial" w:hAnsi="Arial" w:cs="Arial"/>
          <w:sz w:val="22"/>
          <w:szCs w:val="22"/>
        </w:rPr>
        <w:t xml:space="preserve"> (Cth), the </w:t>
      </w:r>
      <w:r w:rsidR="0024617B">
        <w:rPr>
          <w:rFonts w:ascii="Arial" w:hAnsi="Arial" w:cs="Arial"/>
          <w:sz w:val="22"/>
          <w:szCs w:val="22"/>
        </w:rPr>
        <w:t>Commissioner</w:t>
      </w:r>
      <w:r w:rsidR="00C43A31">
        <w:rPr>
          <w:rFonts w:ascii="Arial" w:hAnsi="Arial" w:cs="Arial"/>
          <w:sz w:val="22"/>
          <w:szCs w:val="22"/>
        </w:rPr>
        <w:t xml:space="preserve"> consulted with persons (or their representatives) who are likely to be affected by the instrument, as set out below.</w:t>
      </w:r>
    </w:p>
    <w:p w:rsidR="00C43A31" w:rsidRDefault="00C43A31" w:rsidP="00607C4F">
      <w:pPr>
        <w:keepNext/>
        <w:spacing w:before="40" w:after="160" w:line="240" w:lineRule="auto"/>
        <w:rPr>
          <w:rFonts w:ascii="Arial" w:hAnsi="Arial" w:cs="Arial"/>
          <w:sz w:val="22"/>
          <w:szCs w:val="22"/>
        </w:rPr>
      </w:pPr>
      <w:r>
        <w:rPr>
          <w:rFonts w:ascii="Arial" w:hAnsi="Arial" w:cs="Arial"/>
          <w:i/>
          <w:sz w:val="22"/>
          <w:szCs w:val="22"/>
        </w:rPr>
        <w:t>Process of consultation pursuant to the Legislative Instruments Act 2003</w:t>
      </w:r>
    </w:p>
    <w:p w:rsidR="00C43A31" w:rsidRDefault="000C7993" w:rsidP="00607C4F">
      <w:pPr>
        <w:spacing w:before="40" w:after="160" w:line="240" w:lineRule="auto"/>
        <w:rPr>
          <w:rFonts w:ascii="Arial" w:hAnsi="Arial" w:cs="Arial"/>
          <w:sz w:val="22"/>
          <w:szCs w:val="22"/>
        </w:rPr>
      </w:pPr>
      <w:r>
        <w:rPr>
          <w:rFonts w:ascii="Arial" w:hAnsi="Arial" w:cs="Arial"/>
          <w:sz w:val="22"/>
          <w:szCs w:val="22"/>
        </w:rPr>
        <w:t xml:space="preserve">On </w:t>
      </w:r>
      <w:r w:rsidR="00360BA2">
        <w:rPr>
          <w:rFonts w:ascii="Arial" w:hAnsi="Arial" w:cs="Arial"/>
          <w:sz w:val="22"/>
          <w:szCs w:val="22"/>
        </w:rPr>
        <w:t>25</w:t>
      </w:r>
      <w:r>
        <w:rPr>
          <w:rFonts w:ascii="Arial" w:hAnsi="Arial" w:cs="Arial"/>
          <w:sz w:val="22"/>
          <w:szCs w:val="22"/>
        </w:rPr>
        <w:t> </w:t>
      </w:r>
      <w:r w:rsidR="00360BA2">
        <w:rPr>
          <w:rFonts w:ascii="Arial" w:hAnsi="Arial" w:cs="Arial"/>
          <w:sz w:val="22"/>
          <w:szCs w:val="22"/>
        </w:rPr>
        <w:t>January</w:t>
      </w:r>
      <w:r>
        <w:rPr>
          <w:rFonts w:ascii="Arial" w:hAnsi="Arial" w:cs="Arial"/>
          <w:sz w:val="22"/>
          <w:szCs w:val="22"/>
        </w:rPr>
        <w:t xml:space="preserve"> 201</w:t>
      </w:r>
      <w:r w:rsidR="00360BA2">
        <w:rPr>
          <w:rFonts w:ascii="Arial" w:hAnsi="Arial" w:cs="Arial"/>
          <w:sz w:val="22"/>
          <w:szCs w:val="22"/>
        </w:rPr>
        <w:t>8</w:t>
      </w:r>
      <w:r w:rsidR="001A4BE9">
        <w:rPr>
          <w:rFonts w:ascii="Arial" w:hAnsi="Arial" w:cs="Arial"/>
          <w:sz w:val="22"/>
          <w:szCs w:val="22"/>
        </w:rPr>
        <w:t>,</w:t>
      </w:r>
      <w:r>
        <w:rPr>
          <w:rFonts w:ascii="Arial" w:hAnsi="Arial" w:cs="Arial"/>
          <w:sz w:val="22"/>
          <w:szCs w:val="22"/>
        </w:rPr>
        <w:t xml:space="preserve"> </w:t>
      </w:r>
      <w:r w:rsidR="00962101">
        <w:rPr>
          <w:rFonts w:ascii="Arial" w:hAnsi="Arial" w:cs="Arial"/>
          <w:sz w:val="22"/>
          <w:szCs w:val="22"/>
        </w:rPr>
        <w:t xml:space="preserve">a letter was sent to </w:t>
      </w:r>
      <w:r w:rsidR="001A4BE9">
        <w:rPr>
          <w:rFonts w:ascii="Arial" w:hAnsi="Arial" w:cs="Arial"/>
          <w:sz w:val="22"/>
          <w:szCs w:val="22"/>
        </w:rPr>
        <w:t xml:space="preserve">peak </w:t>
      </w:r>
      <w:r w:rsidR="00360BA2">
        <w:rPr>
          <w:rFonts w:ascii="Arial" w:hAnsi="Arial" w:cs="Arial"/>
          <w:sz w:val="22"/>
          <w:szCs w:val="22"/>
        </w:rPr>
        <w:t xml:space="preserve">representative bodies of registered organisations seeking their assistance to co-ordinate feedback and general comments from their organisations and their affiliates on the proposed </w:t>
      </w:r>
      <w:r w:rsidR="00607C4F">
        <w:rPr>
          <w:rFonts w:ascii="Arial" w:hAnsi="Arial" w:cs="Arial"/>
          <w:sz w:val="22"/>
          <w:szCs w:val="22"/>
        </w:rPr>
        <w:t>fifth</w:t>
      </w:r>
      <w:r w:rsidR="00360BA2">
        <w:rPr>
          <w:rFonts w:ascii="Arial" w:hAnsi="Arial" w:cs="Arial"/>
          <w:sz w:val="22"/>
          <w:szCs w:val="22"/>
        </w:rPr>
        <w:t xml:space="preserve"> edition of the reporting guidelines for the purposes of section 253.  A copy of the proposed </w:t>
      </w:r>
      <w:r w:rsidR="00607C4F">
        <w:rPr>
          <w:rFonts w:ascii="Arial" w:hAnsi="Arial" w:cs="Arial"/>
          <w:sz w:val="22"/>
          <w:szCs w:val="22"/>
        </w:rPr>
        <w:t xml:space="preserve">fifth </w:t>
      </w:r>
      <w:r w:rsidR="00360BA2">
        <w:rPr>
          <w:rFonts w:ascii="Arial" w:hAnsi="Arial" w:cs="Arial"/>
          <w:sz w:val="22"/>
          <w:szCs w:val="22"/>
        </w:rPr>
        <w:t xml:space="preserve">edition reporting guidelines was </w:t>
      </w:r>
      <w:r w:rsidR="00360BA2">
        <w:rPr>
          <w:rFonts w:ascii="Arial" w:hAnsi="Arial" w:cs="Arial"/>
          <w:sz w:val="22"/>
          <w:szCs w:val="22"/>
        </w:rPr>
        <w:lastRenderedPageBreak/>
        <w:t xml:space="preserve">provided along with a document that contained a comparison table between the </w:t>
      </w:r>
      <w:r w:rsidR="00607C4F">
        <w:rPr>
          <w:rFonts w:ascii="Arial" w:hAnsi="Arial" w:cs="Arial"/>
          <w:sz w:val="22"/>
          <w:szCs w:val="22"/>
        </w:rPr>
        <w:t>fourth</w:t>
      </w:r>
      <w:r w:rsidR="00360BA2">
        <w:rPr>
          <w:rFonts w:ascii="Arial" w:hAnsi="Arial" w:cs="Arial"/>
          <w:sz w:val="22"/>
          <w:szCs w:val="22"/>
        </w:rPr>
        <w:t xml:space="preserve"> edition and proposed </w:t>
      </w:r>
      <w:r w:rsidR="00607C4F">
        <w:rPr>
          <w:rFonts w:ascii="Arial" w:hAnsi="Arial" w:cs="Arial"/>
          <w:sz w:val="22"/>
          <w:szCs w:val="22"/>
        </w:rPr>
        <w:t>fifth</w:t>
      </w:r>
      <w:r w:rsidR="00360BA2">
        <w:rPr>
          <w:rFonts w:ascii="Arial" w:hAnsi="Arial" w:cs="Arial"/>
          <w:sz w:val="22"/>
          <w:szCs w:val="22"/>
        </w:rPr>
        <w:t xml:space="preserve"> edition section 253 reporting guidelines. The request for feedback was also extended to </w:t>
      </w:r>
      <w:r w:rsidR="00962101">
        <w:rPr>
          <w:rFonts w:ascii="Arial" w:hAnsi="Arial" w:cs="Arial"/>
          <w:sz w:val="22"/>
          <w:szCs w:val="22"/>
        </w:rPr>
        <w:t xml:space="preserve">a selection of </w:t>
      </w:r>
      <w:r w:rsidR="007900B6">
        <w:rPr>
          <w:rFonts w:ascii="Arial" w:hAnsi="Arial" w:cs="Arial"/>
          <w:sz w:val="22"/>
          <w:szCs w:val="22"/>
        </w:rPr>
        <w:t>r</w:t>
      </w:r>
      <w:r w:rsidR="00360BA2">
        <w:rPr>
          <w:rFonts w:ascii="Arial" w:hAnsi="Arial" w:cs="Arial"/>
          <w:sz w:val="22"/>
          <w:szCs w:val="22"/>
        </w:rPr>
        <w:t xml:space="preserve">egistered </w:t>
      </w:r>
      <w:r w:rsidR="007900B6">
        <w:rPr>
          <w:rFonts w:ascii="Arial" w:hAnsi="Arial" w:cs="Arial"/>
          <w:sz w:val="22"/>
          <w:szCs w:val="22"/>
        </w:rPr>
        <w:t>a</w:t>
      </w:r>
      <w:r w:rsidR="00360BA2">
        <w:rPr>
          <w:rFonts w:ascii="Arial" w:hAnsi="Arial" w:cs="Arial"/>
          <w:sz w:val="22"/>
          <w:szCs w:val="22"/>
        </w:rPr>
        <w:t xml:space="preserve">uditors </w:t>
      </w:r>
      <w:r w:rsidR="00962101">
        <w:rPr>
          <w:rFonts w:ascii="Arial" w:hAnsi="Arial" w:cs="Arial"/>
          <w:sz w:val="22"/>
          <w:szCs w:val="22"/>
        </w:rPr>
        <w:t xml:space="preserve">who audit the financial statements of various reporting units. The option </w:t>
      </w:r>
      <w:r w:rsidR="001A4BE9">
        <w:rPr>
          <w:rFonts w:ascii="Arial" w:hAnsi="Arial" w:cs="Arial"/>
          <w:sz w:val="22"/>
          <w:szCs w:val="22"/>
        </w:rPr>
        <w:t xml:space="preserve">to </w:t>
      </w:r>
      <w:r w:rsidR="00962101">
        <w:rPr>
          <w:rFonts w:ascii="Arial" w:hAnsi="Arial" w:cs="Arial"/>
          <w:sz w:val="22"/>
          <w:szCs w:val="22"/>
        </w:rPr>
        <w:t xml:space="preserve">provide feedback was available until </w:t>
      </w:r>
      <w:r w:rsidR="00360BA2">
        <w:rPr>
          <w:rFonts w:ascii="Arial" w:hAnsi="Arial" w:cs="Arial"/>
          <w:sz w:val="22"/>
          <w:szCs w:val="22"/>
        </w:rPr>
        <w:t>2</w:t>
      </w:r>
      <w:r w:rsidR="00962101">
        <w:rPr>
          <w:rFonts w:ascii="Arial" w:hAnsi="Arial" w:cs="Arial"/>
          <w:sz w:val="22"/>
          <w:szCs w:val="22"/>
        </w:rPr>
        <w:t xml:space="preserve"> Ma</w:t>
      </w:r>
      <w:r w:rsidR="00360BA2">
        <w:rPr>
          <w:rFonts w:ascii="Arial" w:hAnsi="Arial" w:cs="Arial"/>
          <w:sz w:val="22"/>
          <w:szCs w:val="22"/>
        </w:rPr>
        <w:t>rch</w:t>
      </w:r>
      <w:r w:rsidR="00962101">
        <w:rPr>
          <w:rFonts w:ascii="Arial" w:hAnsi="Arial" w:cs="Arial"/>
          <w:sz w:val="22"/>
          <w:szCs w:val="22"/>
        </w:rPr>
        <w:t xml:space="preserve"> 201</w:t>
      </w:r>
      <w:r w:rsidR="00360BA2">
        <w:rPr>
          <w:rFonts w:ascii="Arial" w:hAnsi="Arial" w:cs="Arial"/>
          <w:sz w:val="22"/>
          <w:szCs w:val="22"/>
        </w:rPr>
        <w:t>8</w:t>
      </w:r>
      <w:r w:rsidR="00962101">
        <w:rPr>
          <w:rFonts w:ascii="Arial" w:hAnsi="Arial" w:cs="Arial"/>
          <w:sz w:val="22"/>
          <w:szCs w:val="22"/>
        </w:rPr>
        <w:t xml:space="preserve"> however</w:t>
      </w:r>
      <w:r w:rsidR="007900B6">
        <w:rPr>
          <w:rFonts w:ascii="Arial" w:hAnsi="Arial" w:cs="Arial"/>
          <w:sz w:val="22"/>
          <w:szCs w:val="22"/>
        </w:rPr>
        <w:t xml:space="preserve"> feedback was received up </w:t>
      </w:r>
      <w:r w:rsidR="00360BA2">
        <w:rPr>
          <w:rFonts w:ascii="Arial" w:hAnsi="Arial" w:cs="Arial"/>
          <w:sz w:val="22"/>
          <w:szCs w:val="22"/>
        </w:rPr>
        <w:t>until 14 March 2018</w:t>
      </w:r>
      <w:r w:rsidR="00962101">
        <w:rPr>
          <w:rFonts w:ascii="Arial" w:hAnsi="Arial" w:cs="Arial"/>
          <w:sz w:val="22"/>
          <w:szCs w:val="22"/>
        </w:rPr>
        <w:t>.</w:t>
      </w:r>
      <w:r>
        <w:rPr>
          <w:rFonts w:ascii="Arial" w:hAnsi="Arial" w:cs="Arial"/>
          <w:sz w:val="22"/>
          <w:szCs w:val="22"/>
        </w:rPr>
        <w:t xml:space="preserve">  </w:t>
      </w:r>
    </w:p>
    <w:p w:rsidR="00604054" w:rsidRDefault="000C7993" w:rsidP="00607C4F">
      <w:pPr>
        <w:spacing w:before="40" w:after="160" w:line="240" w:lineRule="auto"/>
        <w:rPr>
          <w:rFonts w:ascii="Arial" w:hAnsi="Arial" w:cs="Arial"/>
          <w:sz w:val="22"/>
          <w:szCs w:val="22"/>
        </w:rPr>
      </w:pPr>
      <w:r>
        <w:rPr>
          <w:rFonts w:ascii="Arial" w:hAnsi="Arial" w:cs="Arial"/>
          <w:sz w:val="22"/>
          <w:szCs w:val="22"/>
        </w:rPr>
        <w:t xml:space="preserve">Comments were received from the </w:t>
      </w:r>
      <w:r w:rsidR="006C5C51">
        <w:rPr>
          <w:rFonts w:ascii="Arial" w:hAnsi="Arial" w:cs="Arial"/>
          <w:sz w:val="22"/>
          <w:szCs w:val="22"/>
        </w:rPr>
        <w:t>Australian Council of Trade Unions, Australian C</w:t>
      </w:r>
      <w:r w:rsidR="00604054">
        <w:rPr>
          <w:rFonts w:ascii="Arial" w:hAnsi="Arial" w:cs="Arial"/>
          <w:sz w:val="22"/>
          <w:szCs w:val="22"/>
        </w:rPr>
        <w:t>hamber of Commerce and Industry and a representative from</w:t>
      </w:r>
      <w:r w:rsidR="007900B6">
        <w:rPr>
          <w:rFonts w:ascii="Arial" w:hAnsi="Arial" w:cs="Arial"/>
          <w:sz w:val="22"/>
          <w:szCs w:val="22"/>
        </w:rPr>
        <w:t xml:space="preserve"> </w:t>
      </w:r>
      <w:r w:rsidR="004B290D">
        <w:rPr>
          <w:rFonts w:ascii="Arial" w:hAnsi="Arial" w:cs="Arial"/>
          <w:sz w:val="22"/>
          <w:szCs w:val="22"/>
        </w:rPr>
        <w:t xml:space="preserve">the Auditing and Accounting firms, </w:t>
      </w:r>
      <w:r w:rsidR="006C5C51">
        <w:rPr>
          <w:rFonts w:ascii="Arial" w:hAnsi="Arial" w:cs="Arial"/>
          <w:sz w:val="22"/>
          <w:szCs w:val="22"/>
        </w:rPr>
        <w:t xml:space="preserve">MGI Southern Queensland, Crowe Horwath Tasmania and </w:t>
      </w:r>
      <w:r w:rsidR="00604054">
        <w:rPr>
          <w:rFonts w:ascii="Arial" w:hAnsi="Arial" w:cs="Arial"/>
          <w:sz w:val="22"/>
          <w:szCs w:val="22"/>
        </w:rPr>
        <w:t xml:space="preserve">McLean Delmo Bentleys Hawthorn. </w:t>
      </w:r>
    </w:p>
    <w:p w:rsidR="000C7993" w:rsidRDefault="00583E36" w:rsidP="00607C4F">
      <w:pPr>
        <w:spacing w:before="40" w:after="160" w:line="240" w:lineRule="auto"/>
        <w:rPr>
          <w:rFonts w:ascii="Arial" w:hAnsi="Arial" w:cs="Arial"/>
          <w:sz w:val="22"/>
          <w:szCs w:val="22"/>
        </w:rPr>
      </w:pPr>
      <w:r>
        <w:rPr>
          <w:rFonts w:ascii="Arial" w:hAnsi="Arial" w:cs="Arial"/>
          <w:sz w:val="22"/>
          <w:szCs w:val="22"/>
        </w:rPr>
        <w:t xml:space="preserve">After analysing each submission it was clear that </w:t>
      </w:r>
      <w:r w:rsidR="004B290D">
        <w:rPr>
          <w:rFonts w:ascii="Arial" w:hAnsi="Arial" w:cs="Arial"/>
          <w:sz w:val="22"/>
          <w:szCs w:val="22"/>
        </w:rPr>
        <w:t xml:space="preserve">most </w:t>
      </w:r>
      <w:r>
        <w:rPr>
          <w:rFonts w:ascii="Arial" w:hAnsi="Arial" w:cs="Arial"/>
          <w:sz w:val="22"/>
          <w:szCs w:val="22"/>
        </w:rPr>
        <w:t xml:space="preserve">of the feedback focused on two items. </w:t>
      </w:r>
      <w:r w:rsidR="004B290D">
        <w:rPr>
          <w:rFonts w:ascii="Arial" w:hAnsi="Arial" w:cs="Arial"/>
          <w:sz w:val="22"/>
          <w:szCs w:val="22"/>
        </w:rPr>
        <w:t>From this</w:t>
      </w:r>
      <w:r w:rsidR="004A3362">
        <w:rPr>
          <w:rFonts w:ascii="Arial" w:hAnsi="Arial" w:cs="Arial"/>
          <w:sz w:val="22"/>
          <w:szCs w:val="22"/>
        </w:rPr>
        <w:t xml:space="preserve"> feedback,</w:t>
      </w:r>
      <w:r w:rsidR="004B290D">
        <w:rPr>
          <w:rFonts w:ascii="Arial" w:hAnsi="Arial" w:cs="Arial"/>
          <w:sz w:val="22"/>
          <w:szCs w:val="22"/>
        </w:rPr>
        <w:t xml:space="preserve"> amendments were made to the proposed </w:t>
      </w:r>
      <w:r w:rsidR="00BC7674">
        <w:rPr>
          <w:rFonts w:ascii="Arial" w:hAnsi="Arial" w:cs="Arial"/>
          <w:sz w:val="22"/>
          <w:szCs w:val="22"/>
        </w:rPr>
        <w:t>reporting guidelines</w:t>
      </w:r>
      <w:r w:rsidR="000C7993">
        <w:rPr>
          <w:rFonts w:ascii="Arial" w:hAnsi="Arial" w:cs="Arial"/>
          <w:sz w:val="22"/>
          <w:szCs w:val="22"/>
        </w:rPr>
        <w:t xml:space="preserve"> </w:t>
      </w:r>
      <w:r w:rsidR="004B290D">
        <w:rPr>
          <w:rFonts w:ascii="Arial" w:hAnsi="Arial" w:cs="Arial"/>
          <w:sz w:val="22"/>
          <w:szCs w:val="22"/>
        </w:rPr>
        <w:t xml:space="preserve">and </w:t>
      </w:r>
      <w:r w:rsidR="000C7993">
        <w:rPr>
          <w:rFonts w:ascii="Arial" w:hAnsi="Arial" w:cs="Arial"/>
          <w:sz w:val="22"/>
          <w:szCs w:val="22"/>
        </w:rPr>
        <w:t xml:space="preserve">the </w:t>
      </w:r>
      <w:r w:rsidR="004B290D">
        <w:rPr>
          <w:rFonts w:ascii="Arial" w:hAnsi="Arial" w:cs="Arial"/>
          <w:sz w:val="22"/>
          <w:szCs w:val="22"/>
        </w:rPr>
        <w:t>Commissioner</w:t>
      </w:r>
      <w:r w:rsidR="000C7993">
        <w:rPr>
          <w:rFonts w:ascii="Arial" w:hAnsi="Arial" w:cs="Arial"/>
          <w:sz w:val="22"/>
          <w:szCs w:val="22"/>
        </w:rPr>
        <w:t xml:space="preserve"> is satisfied that</w:t>
      </w:r>
      <w:r w:rsidR="00645F24">
        <w:rPr>
          <w:rFonts w:ascii="Arial" w:hAnsi="Arial" w:cs="Arial"/>
          <w:sz w:val="22"/>
          <w:szCs w:val="22"/>
        </w:rPr>
        <w:t xml:space="preserve"> </w:t>
      </w:r>
      <w:r w:rsidR="00B7217E">
        <w:rPr>
          <w:rFonts w:ascii="Arial" w:hAnsi="Arial" w:cs="Arial"/>
          <w:sz w:val="22"/>
          <w:szCs w:val="22"/>
        </w:rPr>
        <w:t>most</w:t>
      </w:r>
      <w:r>
        <w:rPr>
          <w:rFonts w:ascii="Arial" w:hAnsi="Arial" w:cs="Arial"/>
          <w:sz w:val="22"/>
          <w:szCs w:val="22"/>
        </w:rPr>
        <w:t xml:space="preserve"> of the </w:t>
      </w:r>
      <w:r w:rsidR="00645F24">
        <w:rPr>
          <w:rFonts w:ascii="Arial" w:hAnsi="Arial" w:cs="Arial"/>
          <w:sz w:val="22"/>
          <w:szCs w:val="22"/>
        </w:rPr>
        <w:t>comments</w:t>
      </w:r>
      <w:r w:rsidR="005F23DE">
        <w:rPr>
          <w:rFonts w:ascii="Arial" w:hAnsi="Arial" w:cs="Arial"/>
          <w:sz w:val="22"/>
          <w:szCs w:val="22"/>
        </w:rPr>
        <w:t>, including the recommendations relating to those two items,</w:t>
      </w:r>
      <w:r w:rsidR="00645F24">
        <w:rPr>
          <w:rFonts w:ascii="Arial" w:hAnsi="Arial" w:cs="Arial"/>
          <w:sz w:val="22"/>
          <w:szCs w:val="22"/>
        </w:rPr>
        <w:t xml:space="preserve"> have been incorporated, where appropriate, in the </w:t>
      </w:r>
      <w:r w:rsidR="004A3362">
        <w:rPr>
          <w:rFonts w:ascii="Arial" w:hAnsi="Arial" w:cs="Arial"/>
          <w:sz w:val="22"/>
          <w:szCs w:val="22"/>
        </w:rPr>
        <w:t>fifth</w:t>
      </w:r>
      <w:r>
        <w:rPr>
          <w:rFonts w:ascii="Arial" w:hAnsi="Arial" w:cs="Arial"/>
          <w:sz w:val="22"/>
          <w:szCs w:val="22"/>
        </w:rPr>
        <w:t xml:space="preserve"> edition of the reporting guidelines</w:t>
      </w:r>
      <w:r w:rsidR="00BC7674">
        <w:rPr>
          <w:rFonts w:ascii="Arial" w:hAnsi="Arial" w:cs="Arial"/>
          <w:sz w:val="22"/>
          <w:szCs w:val="22"/>
        </w:rPr>
        <w:t xml:space="preserve"> for the purposes of section 253</w:t>
      </w:r>
      <w:r w:rsidR="00645F24">
        <w:rPr>
          <w:rFonts w:ascii="Arial" w:hAnsi="Arial" w:cs="Arial"/>
          <w:sz w:val="22"/>
          <w:szCs w:val="22"/>
        </w:rPr>
        <w:t xml:space="preserve">.  </w:t>
      </w:r>
    </w:p>
    <w:p w:rsidR="00645F24" w:rsidRDefault="00645F24" w:rsidP="00607C4F">
      <w:pPr>
        <w:spacing w:before="40" w:after="160" w:line="240" w:lineRule="auto"/>
        <w:rPr>
          <w:rFonts w:ascii="Arial" w:hAnsi="Arial" w:cs="Arial"/>
          <w:sz w:val="22"/>
          <w:szCs w:val="22"/>
        </w:rPr>
      </w:pPr>
      <w:r>
        <w:rPr>
          <w:rFonts w:ascii="Arial" w:hAnsi="Arial" w:cs="Arial"/>
          <w:sz w:val="22"/>
          <w:szCs w:val="22"/>
        </w:rPr>
        <w:t xml:space="preserve">The </w:t>
      </w:r>
      <w:r w:rsidR="004A3362">
        <w:rPr>
          <w:rFonts w:ascii="Arial" w:hAnsi="Arial" w:cs="Arial"/>
          <w:sz w:val="22"/>
          <w:szCs w:val="22"/>
        </w:rPr>
        <w:t>Commissioner</w:t>
      </w:r>
      <w:r>
        <w:rPr>
          <w:rFonts w:ascii="Arial" w:hAnsi="Arial" w:cs="Arial"/>
          <w:sz w:val="22"/>
          <w:szCs w:val="22"/>
        </w:rPr>
        <w:t xml:space="preserve"> does not believe that the </w:t>
      </w:r>
      <w:r w:rsidR="00583E36">
        <w:rPr>
          <w:rFonts w:ascii="Arial" w:hAnsi="Arial" w:cs="Arial"/>
          <w:sz w:val="22"/>
          <w:szCs w:val="22"/>
        </w:rPr>
        <w:t>reporting guidelines</w:t>
      </w:r>
      <w:r>
        <w:rPr>
          <w:rFonts w:ascii="Arial" w:hAnsi="Arial" w:cs="Arial"/>
          <w:sz w:val="22"/>
          <w:szCs w:val="22"/>
        </w:rPr>
        <w:t xml:space="preserve"> will have a substantial direct, or substantial indirect, effect on business or restrict competition.</w:t>
      </w:r>
    </w:p>
    <w:p w:rsidR="00645F24" w:rsidRDefault="00D841D5" w:rsidP="00607C4F">
      <w:pPr>
        <w:spacing w:before="40" w:after="160" w:line="240" w:lineRule="auto"/>
        <w:rPr>
          <w:rFonts w:ascii="Arial" w:hAnsi="Arial" w:cs="Arial"/>
          <w:sz w:val="22"/>
          <w:szCs w:val="22"/>
        </w:rPr>
      </w:pPr>
      <w:r>
        <w:rPr>
          <w:rFonts w:ascii="Arial" w:hAnsi="Arial" w:cs="Arial"/>
          <w:sz w:val="22"/>
          <w:szCs w:val="22"/>
        </w:rPr>
        <w:t xml:space="preserve">The </w:t>
      </w:r>
      <w:r w:rsidR="004A3362">
        <w:rPr>
          <w:rFonts w:ascii="Arial" w:hAnsi="Arial" w:cs="Arial"/>
          <w:sz w:val="22"/>
          <w:szCs w:val="22"/>
        </w:rPr>
        <w:t>Commissioner</w:t>
      </w:r>
      <w:r>
        <w:rPr>
          <w:rFonts w:ascii="Arial" w:hAnsi="Arial" w:cs="Arial"/>
          <w:sz w:val="22"/>
          <w:szCs w:val="22"/>
        </w:rPr>
        <w:t xml:space="preserve"> is satisfied that the consultation process was suitable, having drawn upon the knowledge of persons with expertise in fields that are relevant to the proposed instrument and having ensured that persons who are likely to be affected by the proposed instrument have had an opportunity to comment.</w:t>
      </w:r>
    </w:p>
    <w:p w:rsidR="00F7555F" w:rsidRPr="000F66F2" w:rsidRDefault="000F66F2" w:rsidP="00607C4F">
      <w:pPr>
        <w:spacing w:before="40" w:after="160" w:line="240" w:lineRule="auto"/>
        <w:rPr>
          <w:rFonts w:ascii="Arial" w:hAnsi="Arial" w:cs="Arial"/>
          <w:b/>
          <w:sz w:val="22"/>
          <w:szCs w:val="22"/>
        </w:rPr>
      </w:pPr>
      <w:r w:rsidRPr="000F66F2">
        <w:rPr>
          <w:rFonts w:ascii="Arial" w:hAnsi="Arial" w:cs="Arial"/>
          <w:b/>
          <w:sz w:val="22"/>
          <w:szCs w:val="22"/>
        </w:rPr>
        <w:t>Part 1 - Application</w:t>
      </w:r>
    </w:p>
    <w:p w:rsidR="00962101" w:rsidRPr="00A258FA" w:rsidRDefault="00EF7DAE" w:rsidP="00607C4F">
      <w:pPr>
        <w:spacing w:before="40" w:after="160" w:line="240" w:lineRule="auto"/>
        <w:rPr>
          <w:rFonts w:ascii="Arial" w:hAnsi="Arial" w:cs="Arial"/>
          <w:sz w:val="22"/>
          <w:szCs w:val="22"/>
        </w:rPr>
      </w:pPr>
      <w:r w:rsidRPr="00A258FA">
        <w:rPr>
          <w:rFonts w:ascii="Arial" w:hAnsi="Arial" w:cs="Arial"/>
          <w:sz w:val="22"/>
          <w:szCs w:val="22"/>
        </w:rPr>
        <w:t>Paragraph 1</w:t>
      </w:r>
      <w:r w:rsidR="000F66F2" w:rsidRPr="00A258FA">
        <w:rPr>
          <w:rFonts w:ascii="Arial" w:hAnsi="Arial" w:cs="Arial"/>
          <w:sz w:val="22"/>
          <w:szCs w:val="22"/>
        </w:rPr>
        <w:t xml:space="preserve"> states that t</w:t>
      </w:r>
      <w:r w:rsidR="00962101" w:rsidRPr="00A258FA">
        <w:rPr>
          <w:rFonts w:ascii="Arial" w:hAnsi="Arial" w:cs="Arial"/>
          <w:sz w:val="22"/>
          <w:szCs w:val="22"/>
        </w:rPr>
        <w:t xml:space="preserve">hese reporting guidelines are made under section 255 of the RO Act. </w:t>
      </w:r>
    </w:p>
    <w:p w:rsidR="00962101" w:rsidRPr="00A258FA" w:rsidRDefault="00EF7DAE" w:rsidP="00607C4F">
      <w:pPr>
        <w:spacing w:before="40" w:after="160" w:line="240" w:lineRule="auto"/>
        <w:rPr>
          <w:rFonts w:ascii="Arial" w:hAnsi="Arial" w:cs="Arial"/>
          <w:sz w:val="22"/>
          <w:szCs w:val="22"/>
        </w:rPr>
      </w:pPr>
      <w:r w:rsidRPr="00A258FA">
        <w:rPr>
          <w:rFonts w:ascii="Arial" w:hAnsi="Arial" w:cs="Arial"/>
          <w:sz w:val="22"/>
          <w:szCs w:val="22"/>
        </w:rPr>
        <w:t xml:space="preserve">Paragraph </w:t>
      </w:r>
      <w:r w:rsidR="000F66F2" w:rsidRPr="00A258FA">
        <w:rPr>
          <w:rFonts w:ascii="Arial" w:hAnsi="Arial" w:cs="Arial"/>
          <w:sz w:val="22"/>
          <w:szCs w:val="22"/>
        </w:rPr>
        <w:t>2 states that t</w:t>
      </w:r>
      <w:r w:rsidR="00962101" w:rsidRPr="00A258FA">
        <w:rPr>
          <w:rFonts w:ascii="Arial" w:hAnsi="Arial" w:cs="Arial"/>
          <w:sz w:val="22"/>
          <w:szCs w:val="22"/>
        </w:rPr>
        <w:t xml:space="preserve">hese reporting guidelines apply to all general purpose financial reports (GPFR), including a concise financial report, as defined in section 242 of the RO Act except where the </w:t>
      </w:r>
      <w:r w:rsidR="007900B6">
        <w:rPr>
          <w:rFonts w:ascii="Arial" w:hAnsi="Arial" w:cs="Arial"/>
          <w:sz w:val="22"/>
          <w:szCs w:val="22"/>
        </w:rPr>
        <w:t>Commissioner</w:t>
      </w:r>
      <w:r w:rsidR="00962101" w:rsidRPr="00A258FA">
        <w:rPr>
          <w:rFonts w:ascii="Arial" w:hAnsi="Arial" w:cs="Arial"/>
          <w:sz w:val="22"/>
          <w:szCs w:val="22"/>
        </w:rPr>
        <w:t xml:space="preserve"> has issued a certificate under subsection 270(1) to the reporting unit for that financial year. Separate reporting guidelines made under section 255 of the RO Act for purposes of section 270 apply to a GPFR of a reporting unit in relation to the financial year for which a certificate has been issued under subsection 270(1). </w:t>
      </w:r>
    </w:p>
    <w:p w:rsidR="00962101" w:rsidRPr="00A258FA" w:rsidRDefault="00EF7DAE" w:rsidP="00607C4F">
      <w:pPr>
        <w:spacing w:before="40" w:after="160" w:line="240" w:lineRule="auto"/>
        <w:rPr>
          <w:rFonts w:ascii="Arial" w:hAnsi="Arial" w:cs="Arial"/>
          <w:sz w:val="22"/>
          <w:szCs w:val="22"/>
        </w:rPr>
      </w:pPr>
      <w:r w:rsidRPr="00A258FA">
        <w:rPr>
          <w:rFonts w:ascii="Arial" w:hAnsi="Arial" w:cs="Arial"/>
          <w:sz w:val="22"/>
          <w:szCs w:val="22"/>
        </w:rPr>
        <w:t xml:space="preserve">Paragraph </w:t>
      </w:r>
      <w:r w:rsidR="000F66F2" w:rsidRPr="00A258FA">
        <w:rPr>
          <w:rFonts w:ascii="Arial" w:hAnsi="Arial" w:cs="Arial"/>
          <w:sz w:val="22"/>
          <w:szCs w:val="22"/>
        </w:rPr>
        <w:t>3 states that i</w:t>
      </w:r>
      <w:r w:rsidR="00962101" w:rsidRPr="00A258FA">
        <w:rPr>
          <w:rFonts w:ascii="Arial" w:hAnsi="Arial" w:cs="Arial"/>
          <w:sz w:val="22"/>
          <w:szCs w:val="22"/>
        </w:rPr>
        <w:t xml:space="preserve">n the event of a conflict between a requirement of these reporting guidelines and a requirement of an Australian Accounting Standard, the requirement of the Standard prevails unless there has been a determination under section 241 of the RO Act that the Standard or the relevant part of the Standard does not apply in relation to an organisation or a class of organisations. </w:t>
      </w:r>
    </w:p>
    <w:p w:rsidR="00962101" w:rsidRPr="00A258FA" w:rsidRDefault="000F66F2" w:rsidP="00607C4F">
      <w:pPr>
        <w:spacing w:before="40" w:after="160" w:line="240" w:lineRule="auto"/>
        <w:rPr>
          <w:rFonts w:ascii="Arial" w:hAnsi="Arial" w:cs="Arial"/>
          <w:b/>
          <w:sz w:val="22"/>
          <w:szCs w:val="22"/>
        </w:rPr>
      </w:pPr>
      <w:r w:rsidRPr="00A258FA">
        <w:rPr>
          <w:rFonts w:ascii="Arial" w:hAnsi="Arial" w:cs="Arial"/>
          <w:b/>
          <w:sz w:val="22"/>
          <w:szCs w:val="22"/>
        </w:rPr>
        <w:t xml:space="preserve">Part 2 - </w:t>
      </w:r>
      <w:r w:rsidR="00962101" w:rsidRPr="00A258FA">
        <w:rPr>
          <w:rFonts w:ascii="Arial" w:hAnsi="Arial" w:cs="Arial"/>
          <w:b/>
          <w:sz w:val="22"/>
          <w:szCs w:val="22"/>
        </w:rPr>
        <w:t xml:space="preserve">Operative date </w:t>
      </w:r>
    </w:p>
    <w:p w:rsidR="00962101" w:rsidRPr="00A258FA" w:rsidRDefault="00EF7DAE" w:rsidP="00607C4F">
      <w:pPr>
        <w:spacing w:before="40" w:after="160" w:line="240" w:lineRule="auto"/>
        <w:rPr>
          <w:rFonts w:ascii="Arial" w:hAnsi="Arial" w:cs="Arial"/>
          <w:sz w:val="22"/>
          <w:szCs w:val="22"/>
        </w:rPr>
      </w:pPr>
      <w:r w:rsidRPr="00A258FA">
        <w:rPr>
          <w:rFonts w:ascii="Arial" w:hAnsi="Arial" w:cs="Arial"/>
          <w:sz w:val="22"/>
          <w:szCs w:val="22"/>
        </w:rPr>
        <w:t xml:space="preserve">Paragraph </w:t>
      </w:r>
      <w:r w:rsidR="000F66F2" w:rsidRPr="00A258FA">
        <w:rPr>
          <w:rFonts w:ascii="Arial" w:hAnsi="Arial" w:cs="Arial"/>
          <w:sz w:val="22"/>
          <w:szCs w:val="22"/>
        </w:rPr>
        <w:t>4 states that t</w:t>
      </w:r>
      <w:r w:rsidR="00962101" w:rsidRPr="00A258FA">
        <w:rPr>
          <w:rFonts w:ascii="Arial" w:hAnsi="Arial" w:cs="Arial"/>
          <w:sz w:val="22"/>
          <w:szCs w:val="22"/>
        </w:rPr>
        <w:t xml:space="preserve">hese reporting guidelines apply to each financial year of a reporting unit that </w:t>
      </w:r>
      <w:r w:rsidR="007900B6">
        <w:rPr>
          <w:rFonts w:ascii="Arial" w:hAnsi="Arial" w:cs="Arial"/>
          <w:sz w:val="22"/>
          <w:szCs w:val="22"/>
        </w:rPr>
        <w:t>begins</w:t>
      </w:r>
      <w:r w:rsidR="00962101" w:rsidRPr="00A258FA">
        <w:rPr>
          <w:rFonts w:ascii="Arial" w:hAnsi="Arial" w:cs="Arial"/>
          <w:sz w:val="22"/>
          <w:szCs w:val="22"/>
        </w:rPr>
        <w:t xml:space="preserve"> on or after </w:t>
      </w:r>
      <w:r w:rsidR="007900B6">
        <w:rPr>
          <w:rFonts w:ascii="Arial" w:hAnsi="Arial" w:cs="Arial"/>
          <w:sz w:val="22"/>
          <w:szCs w:val="22"/>
        </w:rPr>
        <w:t>1</w:t>
      </w:r>
      <w:r w:rsidR="00962101" w:rsidRPr="00A258FA">
        <w:rPr>
          <w:rFonts w:ascii="Arial" w:hAnsi="Arial" w:cs="Arial"/>
          <w:sz w:val="22"/>
          <w:szCs w:val="22"/>
        </w:rPr>
        <w:t xml:space="preserve"> Ju</w:t>
      </w:r>
      <w:r w:rsidR="007900B6">
        <w:rPr>
          <w:rFonts w:ascii="Arial" w:hAnsi="Arial" w:cs="Arial"/>
          <w:sz w:val="22"/>
          <w:szCs w:val="22"/>
        </w:rPr>
        <w:t>ly</w:t>
      </w:r>
      <w:r w:rsidR="00962101" w:rsidRPr="00A258FA">
        <w:rPr>
          <w:rFonts w:ascii="Arial" w:hAnsi="Arial" w:cs="Arial"/>
          <w:sz w:val="22"/>
          <w:szCs w:val="22"/>
        </w:rPr>
        <w:t xml:space="preserve"> 201</w:t>
      </w:r>
      <w:r w:rsidR="007900B6">
        <w:rPr>
          <w:rFonts w:ascii="Arial" w:hAnsi="Arial" w:cs="Arial"/>
          <w:sz w:val="22"/>
          <w:szCs w:val="22"/>
        </w:rPr>
        <w:t>7</w:t>
      </w:r>
      <w:r w:rsidR="00962101" w:rsidRPr="00A258FA">
        <w:rPr>
          <w:rFonts w:ascii="Arial" w:hAnsi="Arial" w:cs="Arial"/>
          <w:sz w:val="22"/>
          <w:szCs w:val="22"/>
        </w:rPr>
        <w:t xml:space="preserve">. </w:t>
      </w:r>
    </w:p>
    <w:p w:rsidR="00962101" w:rsidRPr="00D86FEA" w:rsidRDefault="000F66F2" w:rsidP="00607C4F">
      <w:pPr>
        <w:spacing w:before="40" w:after="160" w:line="240" w:lineRule="auto"/>
        <w:rPr>
          <w:rFonts w:ascii="Arial" w:hAnsi="Arial" w:cs="Arial"/>
          <w:b/>
          <w:sz w:val="22"/>
          <w:szCs w:val="22"/>
        </w:rPr>
      </w:pPr>
      <w:r w:rsidRPr="00D86FEA">
        <w:rPr>
          <w:rFonts w:ascii="Arial" w:hAnsi="Arial" w:cs="Arial"/>
          <w:b/>
          <w:sz w:val="22"/>
          <w:szCs w:val="22"/>
        </w:rPr>
        <w:t xml:space="preserve">Part 3 - </w:t>
      </w:r>
      <w:r w:rsidR="00962101" w:rsidRPr="00D86FEA">
        <w:rPr>
          <w:rFonts w:ascii="Arial" w:hAnsi="Arial" w:cs="Arial"/>
          <w:b/>
          <w:sz w:val="22"/>
          <w:szCs w:val="22"/>
        </w:rPr>
        <w:t xml:space="preserve">Purpose of reporting guidelines </w:t>
      </w:r>
    </w:p>
    <w:p w:rsidR="00962101" w:rsidRPr="00D86FEA" w:rsidRDefault="00EF7DAE" w:rsidP="00607C4F">
      <w:pPr>
        <w:spacing w:before="40" w:after="160" w:line="240" w:lineRule="auto"/>
        <w:rPr>
          <w:rFonts w:ascii="Arial" w:hAnsi="Arial" w:cs="Arial"/>
          <w:sz w:val="22"/>
          <w:szCs w:val="22"/>
        </w:rPr>
      </w:pPr>
      <w:r w:rsidRPr="00D86FEA">
        <w:rPr>
          <w:rFonts w:ascii="Arial" w:hAnsi="Arial" w:cs="Arial"/>
          <w:sz w:val="22"/>
          <w:szCs w:val="22"/>
        </w:rPr>
        <w:t xml:space="preserve">Paragraph </w:t>
      </w:r>
      <w:r w:rsidR="000F66F2" w:rsidRPr="00D86FEA">
        <w:rPr>
          <w:rFonts w:ascii="Arial" w:hAnsi="Arial" w:cs="Arial"/>
          <w:sz w:val="22"/>
          <w:szCs w:val="22"/>
        </w:rPr>
        <w:t>5 states that t</w:t>
      </w:r>
      <w:r w:rsidR="00962101" w:rsidRPr="00D86FEA">
        <w:rPr>
          <w:rFonts w:ascii="Arial" w:hAnsi="Arial" w:cs="Arial"/>
          <w:sz w:val="22"/>
          <w:szCs w:val="22"/>
        </w:rPr>
        <w:t xml:space="preserve">hese reporting guidelines apply for the purposes of section 253 of the RO Act. </w:t>
      </w:r>
    </w:p>
    <w:p w:rsidR="00962101" w:rsidRPr="00D86FEA" w:rsidRDefault="00EF7DAE" w:rsidP="00607C4F">
      <w:pPr>
        <w:spacing w:before="40" w:after="160" w:line="240" w:lineRule="auto"/>
        <w:rPr>
          <w:rFonts w:ascii="Arial" w:hAnsi="Arial" w:cs="Arial"/>
          <w:sz w:val="22"/>
          <w:szCs w:val="22"/>
        </w:rPr>
      </w:pPr>
      <w:r w:rsidRPr="00D86FEA">
        <w:rPr>
          <w:rFonts w:ascii="Arial" w:hAnsi="Arial" w:cs="Arial"/>
          <w:sz w:val="22"/>
          <w:szCs w:val="22"/>
        </w:rPr>
        <w:t xml:space="preserve">Paragraph </w:t>
      </w:r>
      <w:r w:rsidR="000F66F2" w:rsidRPr="00D86FEA">
        <w:rPr>
          <w:rFonts w:ascii="Arial" w:hAnsi="Arial" w:cs="Arial"/>
          <w:sz w:val="22"/>
          <w:szCs w:val="22"/>
        </w:rPr>
        <w:t>6 states that u</w:t>
      </w:r>
      <w:r w:rsidR="00962101" w:rsidRPr="00D86FEA">
        <w:rPr>
          <w:rFonts w:ascii="Arial" w:hAnsi="Arial" w:cs="Arial"/>
          <w:sz w:val="22"/>
          <w:szCs w:val="22"/>
        </w:rPr>
        <w:t xml:space="preserve">nder subsection 253(1) of the RO Act a reporting unit is required to have a GPFR prepared. The GPFR must be prepared in accordance with the Australian Accounting Standards. These reporting guidelines prescribe disclosure requirements in addition to those prescribed by Australian Accounting Standards having in mind the nature of organisations registered under the RO Act. </w:t>
      </w:r>
    </w:p>
    <w:p w:rsidR="00962101" w:rsidRPr="00D86FEA" w:rsidRDefault="00EF7DAE" w:rsidP="00607C4F">
      <w:pPr>
        <w:spacing w:before="40" w:after="160" w:line="240" w:lineRule="auto"/>
        <w:rPr>
          <w:rFonts w:ascii="Arial" w:hAnsi="Arial" w:cs="Arial"/>
          <w:sz w:val="22"/>
          <w:szCs w:val="22"/>
        </w:rPr>
      </w:pPr>
      <w:r w:rsidRPr="00D86FEA">
        <w:rPr>
          <w:rFonts w:ascii="Arial" w:hAnsi="Arial" w:cs="Arial"/>
          <w:sz w:val="22"/>
          <w:szCs w:val="22"/>
        </w:rPr>
        <w:lastRenderedPageBreak/>
        <w:t xml:space="preserve">Paragraph </w:t>
      </w:r>
      <w:r w:rsidR="000F66F2" w:rsidRPr="00D86FEA">
        <w:rPr>
          <w:rFonts w:ascii="Arial" w:hAnsi="Arial" w:cs="Arial"/>
          <w:sz w:val="22"/>
          <w:szCs w:val="22"/>
        </w:rPr>
        <w:t>7 states that t</w:t>
      </w:r>
      <w:r w:rsidR="00962101" w:rsidRPr="00D86FEA">
        <w:rPr>
          <w:rFonts w:ascii="Arial" w:hAnsi="Arial" w:cs="Arial"/>
          <w:sz w:val="22"/>
          <w:szCs w:val="22"/>
        </w:rPr>
        <w:t xml:space="preserve">he disclosure requirements prescribed by these reporting guidelines are directed towards providing members of a reporting unit with information to enable them to gauge the performance of the committee of management and other holders of office in relation to the financial management of the reporting unit. In addition, the reporting guidelines seek to improve the quality of information available to users of the GPFR about the reporting unit’s economic support of, or economic dependency on, other reporting units of the organisation and other entities. </w:t>
      </w:r>
    </w:p>
    <w:p w:rsidR="00962101" w:rsidRPr="00651309" w:rsidRDefault="000F66F2" w:rsidP="00607C4F">
      <w:pPr>
        <w:spacing w:before="40" w:after="160" w:line="240" w:lineRule="auto"/>
        <w:rPr>
          <w:rFonts w:ascii="Arial" w:hAnsi="Arial" w:cs="Arial"/>
          <w:b/>
          <w:sz w:val="22"/>
          <w:szCs w:val="22"/>
        </w:rPr>
      </w:pPr>
      <w:r w:rsidRPr="00651309">
        <w:rPr>
          <w:rFonts w:ascii="Arial" w:hAnsi="Arial" w:cs="Arial"/>
          <w:b/>
          <w:sz w:val="22"/>
          <w:szCs w:val="22"/>
        </w:rPr>
        <w:t xml:space="preserve">Part 4 - </w:t>
      </w:r>
      <w:r w:rsidR="00962101" w:rsidRPr="00651309">
        <w:rPr>
          <w:rFonts w:ascii="Arial" w:hAnsi="Arial" w:cs="Arial"/>
          <w:b/>
          <w:sz w:val="22"/>
          <w:szCs w:val="22"/>
        </w:rPr>
        <w:t xml:space="preserve">General requirements for presentation and disclosures in GPFR </w:t>
      </w:r>
    </w:p>
    <w:p w:rsidR="00962101" w:rsidRPr="00651309" w:rsidRDefault="00EF7DAE" w:rsidP="00607C4F">
      <w:pPr>
        <w:spacing w:before="40" w:after="160" w:line="240" w:lineRule="auto"/>
        <w:rPr>
          <w:rFonts w:ascii="Arial" w:hAnsi="Arial" w:cs="Arial"/>
          <w:sz w:val="22"/>
          <w:szCs w:val="22"/>
        </w:rPr>
      </w:pPr>
      <w:r w:rsidRPr="00651309">
        <w:rPr>
          <w:rFonts w:ascii="Arial" w:hAnsi="Arial" w:cs="Arial"/>
          <w:sz w:val="22"/>
          <w:szCs w:val="22"/>
        </w:rPr>
        <w:t xml:space="preserve">Paragraph </w:t>
      </w:r>
      <w:r w:rsidR="000F66F2" w:rsidRPr="00651309">
        <w:rPr>
          <w:rFonts w:ascii="Arial" w:hAnsi="Arial" w:cs="Arial"/>
          <w:sz w:val="22"/>
          <w:szCs w:val="22"/>
        </w:rPr>
        <w:t>8 states that i</w:t>
      </w:r>
      <w:r w:rsidR="00962101" w:rsidRPr="00651309">
        <w:rPr>
          <w:rFonts w:ascii="Arial" w:hAnsi="Arial" w:cs="Arial"/>
          <w:sz w:val="22"/>
          <w:szCs w:val="22"/>
        </w:rPr>
        <w:t>t is a requirement that all reporting units apply the Tier 1 reporting requirements as per the Australian Accounting Standard AASB1053 Application for Tiers of Australian Accounting Standards.</w:t>
      </w:r>
    </w:p>
    <w:p w:rsidR="00962101" w:rsidRPr="00651309" w:rsidRDefault="00EF7DAE" w:rsidP="00607C4F">
      <w:pPr>
        <w:spacing w:before="40" w:after="160" w:line="240" w:lineRule="auto"/>
        <w:rPr>
          <w:rFonts w:ascii="Arial" w:hAnsi="Arial" w:cs="Arial"/>
          <w:sz w:val="22"/>
          <w:szCs w:val="22"/>
        </w:rPr>
      </w:pPr>
      <w:r w:rsidRPr="00651309">
        <w:rPr>
          <w:rFonts w:ascii="Arial" w:hAnsi="Arial" w:cs="Arial"/>
          <w:sz w:val="22"/>
          <w:szCs w:val="22"/>
        </w:rPr>
        <w:t xml:space="preserve">Paragraph </w:t>
      </w:r>
      <w:r w:rsidR="000F66F2" w:rsidRPr="00651309">
        <w:rPr>
          <w:rFonts w:ascii="Arial" w:hAnsi="Arial" w:cs="Arial"/>
          <w:sz w:val="22"/>
          <w:szCs w:val="22"/>
        </w:rPr>
        <w:t>9 states that t</w:t>
      </w:r>
      <w:r w:rsidR="00962101" w:rsidRPr="00651309">
        <w:rPr>
          <w:rFonts w:ascii="Arial" w:hAnsi="Arial" w:cs="Arial"/>
          <w:sz w:val="22"/>
          <w:szCs w:val="22"/>
        </w:rPr>
        <w:t>he reporting unit must disclose in the notes to the financial statements the notice required by subsection 272(5) of the RO Act drawing attention to subsections (1), (2) and (3) of section 272 and setting out those subsections.</w:t>
      </w:r>
    </w:p>
    <w:p w:rsidR="00962101" w:rsidRPr="00651309" w:rsidRDefault="00EF7DAE" w:rsidP="00607C4F">
      <w:pPr>
        <w:spacing w:before="40" w:after="160" w:line="240" w:lineRule="auto"/>
        <w:rPr>
          <w:rFonts w:ascii="Arial" w:hAnsi="Arial" w:cs="Arial"/>
          <w:sz w:val="22"/>
          <w:szCs w:val="22"/>
        </w:rPr>
      </w:pPr>
      <w:r w:rsidRPr="00651309">
        <w:rPr>
          <w:rFonts w:ascii="Arial" w:hAnsi="Arial" w:cs="Arial"/>
          <w:sz w:val="22"/>
          <w:szCs w:val="22"/>
        </w:rPr>
        <w:t xml:space="preserve">Paragraph </w:t>
      </w:r>
      <w:r w:rsidR="000F66F2" w:rsidRPr="00651309">
        <w:rPr>
          <w:rFonts w:ascii="Arial" w:hAnsi="Arial" w:cs="Arial"/>
          <w:sz w:val="22"/>
          <w:szCs w:val="22"/>
        </w:rPr>
        <w:t>10 states that w</w:t>
      </w:r>
      <w:r w:rsidR="00962101" w:rsidRPr="00651309">
        <w:rPr>
          <w:rFonts w:ascii="Arial" w:hAnsi="Arial" w:cs="Arial"/>
          <w:sz w:val="22"/>
          <w:szCs w:val="22"/>
        </w:rPr>
        <w:t>here a reporting unit’s ability to continue as a going concern is reliant on the agreed financial support of another reporting unit(s) this must be disclosed in the notes to the financial statement. The reporting unit must disclose:</w:t>
      </w:r>
    </w:p>
    <w:p w:rsidR="00962101" w:rsidRPr="00651309" w:rsidRDefault="00962101" w:rsidP="00607C4F">
      <w:pPr>
        <w:pStyle w:val="ListParagraph"/>
        <w:numPr>
          <w:ilvl w:val="0"/>
          <w:numId w:val="6"/>
        </w:numPr>
        <w:spacing w:before="40" w:after="160" w:line="240" w:lineRule="auto"/>
        <w:rPr>
          <w:rFonts w:ascii="Arial" w:hAnsi="Arial" w:cs="Arial"/>
          <w:sz w:val="22"/>
          <w:szCs w:val="22"/>
        </w:rPr>
      </w:pPr>
      <w:r w:rsidRPr="00651309">
        <w:rPr>
          <w:rFonts w:ascii="Arial" w:hAnsi="Arial" w:cs="Arial"/>
          <w:sz w:val="22"/>
          <w:szCs w:val="22"/>
        </w:rPr>
        <w:t>the name of the reporting unit(s) from which the agreed financial support may be derived; and</w:t>
      </w:r>
    </w:p>
    <w:p w:rsidR="00962101" w:rsidRPr="00651309" w:rsidRDefault="00962101" w:rsidP="00607C4F">
      <w:pPr>
        <w:pStyle w:val="ListParagraph"/>
        <w:numPr>
          <w:ilvl w:val="0"/>
          <w:numId w:val="6"/>
        </w:numPr>
        <w:spacing w:before="40" w:after="160" w:line="240" w:lineRule="auto"/>
        <w:rPr>
          <w:rFonts w:ascii="Arial" w:hAnsi="Arial" w:cs="Arial"/>
          <w:sz w:val="22"/>
          <w:szCs w:val="22"/>
        </w:rPr>
      </w:pPr>
      <w:r w:rsidRPr="00651309">
        <w:rPr>
          <w:rFonts w:ascii="Arial" w:hAnsi="Arial" w:cs="Arial"/>
          <w:sz w:val="22"/>
          <w:szCs w:val="22"/>
        </w:rPr>
        <w:t>the terms and conditions attached to this agreed financial support.</w:t>
      </w:r>
    </w:p>
    <w:p w:rsidR="00962101" w:rsidRPr="00651309" w:rsidRDefault="00EF7DAE" w:rsidP="00607C4F">
      <w:pPr>
        <w:spacing w:before="40" w:after="160" w:line="240" w:lineRule="auto"/>
        <w:rPr>
          <w:rFonts w:ascii="Arial" w:hAnsi="Arial" w:cs="Arial"/>
          <w:sz w:val="22"/>
          <w:szCs w:val="22"/>
        </w:rPr>
      </w:pPr>
      <w:r w:rsidRPr="00651309">
        <w:rPr>
          <w:rFonts w:ascii="Arial" w:hAnsi="Arial" w:cs="Arial"/>
          <w:sz w:val="22"/>
          <w:szCs w:val="22"/>
        </w:rPr>
        <w:t xml:space="preserve">Paragraph </w:t>
      </w:r>
      <w:r w:rsidR="000F66F2" w:rsidRPr="00651309">
        <w:rPr>
          <w:rFonts w:ascii="Arial" w:hAnsi="Arial" w:cs="Arial"/>
          <w:sz w:val="22"/>
          <w:szCs w:val="22"/>
        </w:rPr>
        <w:t>11 states that w</w:t>
      </w:r>
      <w:r w:rsidR="00962101" w:rsidRPr="00651309">
        <w:rPr>
          <w:rFonts w:ascii="Arial" w:hAnsi="Arial" w:cs="Arial"/>
          <w:sz w:val="22"/>
          <w:szCs w:val="22"/>
        </w:rPr>
        <w:t>here a reporting unit has agreed to provide financial support to ensure another reporting unit(s) has the ability to continue as a going concern this must be disclosed in the notes to the financial statement. The reporting unit must disclose:</w:t>
      </w:r>
    </w:p>
    <w:p w:rsidR="00962101" w:rsidRPr="00651309" w:rsidRDefault="00962101" w:rsidP="00607C4F">
      <w:pPr>
        <w:pStyle w:val="ListParagraph"/>
        <w:numPr>
          <w:ilvl w:val="0"/>
          <w:numId w:val="7"/>
        </w:numPr>
        <w:spacing w:before="40" w:after="160" w:line="240" w:lineRule="auto"/>
        <w:rPr>
          <w:rFonts w:ascii="Arial" w:hAnsi="Arial" w:cs="Arial"/>
          <w:sz w:val="22"/>
          <w:szCs w:val="22"/>
        </w:rPr>
      </w:pPr>
      <w:r w:rsidRPr="00651309">
        <w:rPr>
          <w:rFonts w:ascii="Arial" w:hAnsi="Arial" w:cs="Arial"/>
          <w:sz w:val="22"/>
          <w:szCs w:val="22"/>
        </w:rPr>
        <w:t>the name of the reporting unit(s) to which the agreed financial support is directed;</w:t>
      </w:r>
    </w:p>
    <w:p w:rsidR="00962101" w:rsidRPr="00651309" w:rsidRDefault="00962101" w:rsidP="00607C4F">
      <w:pPr>
        <w:pStyle w:val="ListParagraph"/>
        <w:numPr>
          <w:ilvl w:val="0"/>
          <w:numId w:val="7"/>
        </w:numPr>
        <w:spacing w:before="40" w:after="160" w:line="240" w:lineRule="auto"/>
        <w:rPr>
          <w:rFonts w:ascii="Arial" w:hAnsi="Arial" w:cs="Arial"/>
          <w:sz w:val="22"/>
          <w:szCs w:val="22"/>
        </w:rPr>
      </w:pPr>
      <w:r w:rsidRPr="00651309">
        <w:rPr>
          <w:rFonts w:ascii="Arial" w:hAnsi="Arial" w:cs="Arial"/>
          <w:sz w:val="22"/>
          <w:szCs w:val="22"/>
        </w:rPr>
        <w:t>the terms and conditions attached to this agreed financial support.</w:t>
      </w:r>
    </w:p>
    <w:p w:rsidR="00962101" w:rsidRPr="00651309" w:rsidRDefault="00EF7DAE" w:rsidP="00607C4F">
      <w:pPr>
        <w:spacing w:before="40" w:after="160" w:line="240" w:lineRule="auto"/>
        <w:rPr>
          <w:rFonts w:ascii="Arial" w:hAnsi="Arial" w:cs="Arial"/>
          <w:sz w:val="22"/>
          <w:szCs w:val="22"/>
        </w:rPr>
      </w:pPr>
      <w:r w:rsidRPr="00651309">
        <w:rPr>
          <w:rFonts w:ascii="Arial" w:hAnsi="Arial" w:cs="Arial"/>
          <w:sz w:val="22"/>
          <w:szCs w:val="22"/>
        </w:rPr>
        <w:t xml:space="preserve">Paragraph </w:t>
      </w:r>
      <w:r w:rsidR="000F66F2" w:rsidRPr="00651309">
        <w:rPr>
          <w:rFonts w:ascii="Arial" w:hAnsi="Arial" w:cs="Arial"/>
          <w:sz w:val="22"/>
          <w:szCs w:val="22"/>
        </w:rPr>
        <w:t>12 states that w</w:t>
      </w:r>
      <w:r w:rsidR="00962101" w:rsidRPr="00651309">
        <w:rPr>
          <w:rFonts w:ascii="Arial" w:hAnsi="Arial" w:cs="Arial"/>
          <w:sz w:val="22"/>
          <w:szCs w:val="22"/>
        </w:rPr>
        <w:t xml:space="preserve">here a reporting unit acquires an asset or a liability during the financial year as a result of: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an amalgamation under Part 2 of Chapter 3, of the RO Act in which the organisation (of which the reporting unit form part) was the amalgamated organisation; or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a restructure of the branches of the organisation; or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a determination by the General Manager </w:t>
      </w:r>
      <w:r w:rsidR="007900B6">
        <w:rPr>
          <w:rFonts w:ascii="Arial" w:hAnsi="Arial" w:cs="Arial"/>
          <w:sz w:val="22"/>
          <w:szCs w:val="22"/>
        </w:rPr>
        <w:t xml:space="preserve">of the Fair Work Commission </w:t>
      </w:r>
      <w:r w:rsidRPr="00651309">
        <w:rPr>
          <w:rFonts w:ascii="Arial" w:hAnsi="Arial" w:cs="Arial"/>
          <w:sz w:val="22"/>
          <w:szCs w:val="22"/>
        </w:rPr>
        <w:t xml:space="preserve">under subsection 245(1) of the RO Act of an alternative reporting structure for the organisation; or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a revocation by the General Manager </w:t>
      </w:r>
      <w:r w:rsidR="007900B6">
        <w:rPr>
          <w:rFonts w:ascii="Arial" w:hAnsi="Arial" w:cs="Arial"/>
          <w:sz w:val="22"/>
          <w:szCs w:val="22"/>
        </w:rPr>
        <w:t xml:space="preserve">of the Fair Work Commission </w:t>
      </w:r>
      <w:r w:rsidRPr="00651309">
        <w:rPr>
          <w:rFonts w:ascii="Arial" w:hAnsi="Arial" w:cs="Arial"/>
          <w:sz w:val="22"/>
          <w:szCs w:val="22"/>
        </w:rPr>
        <w:t xml:space="preserve">under subsection 249(1) of the RO Act of a certificate issued to an organisation under subsection 245(1), </w:t>
      </w:r>
    </w:p>
    <w:p w:rsidR="00962101" w:rsidRPr="00651309" w:rsidRDefault="00962101" w:rsidP="00607C4F">
      <w:pPr>
        <w:spacing w:before="40" w:after="160" w:line="240" w:lineRule="auto"/>
        <w:rPr>
          <w:rFonts w:ascii="Arial" w:hAnsi="Arial" w:cs="Arial"/>
          <w:sz w:val="22"/>
          <w:szCs w:val="22"/>
        </w:rPr>
      </w:pPr>
      <w:r w:rsidRPr="00651309">
        <w:rPr>
          <w:rFonts w:ascii="Arial" w:hAnsi="Arial" w:cs="Arial"/>
          <w:sz w:val="22"/>
          <w:szCs w:val="22"/>
        </w:rPr>
        <w:t xml:space="preserve">the reporting unit must disclose in the notes to the financial statements in respect of each such asset or class of assets or each such liability or class of liabilities: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date acquired;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description; and </w:t>
      </w:r>
    </w:p>
    <w:p w:rsidR="00962101" w:rsidRPr="00651309" w:rsidRDefault="00962101" w:rsidP="00607C4F">
      <w:pPr>
        <w:pStyle w:val="ListParagraph"/>
        <w:numPr>
          <w:ilvl w:val="0"/>
          <w:numId w:val="8"/>
        </w:numPr>
        <w:spacing w:before="40" w:after="160" w:line="240" w:lineRule="auto"/>
        <w:rPr>
          <w:rFonts w:ascii="Arial" w:hAnsi="Arial" w:cs="Arial"/>
          <w:sz w:val="22"/>
          <w:szCs w:val="22"/>
        </w:rPr>
      </w:pPr>
      <w:r w:rsidRPr="00651309">
        <w:rPr>
          <w:rFonts w:ascii="Arial" w:hAnsi="Arial" w:cs="Arial"/>
          <w:sz w:val="22"/>
          <w:szCs w:val="22"/>
        </w:rPr>
        <w:t xml:space="preserve">name of the entity (including a reporting unit of the organisation or that of another organisation) from which it was acquired. </w:t>
      </w:r>
    </w:p>
    <w:p w:rsidR="00962101" w:rsidRPr="000C7357" w:rsidRDefault="000F66F2" w:rsidP="00607C4F">
      <w:pPr>
        <w:spacing w:before="40" w:after="160" w:line="240" w:lineRule="auto"/>
        <w:rPr>
          <w:rFonts w:ascii="Arial" w:hAnsi="Arial" w:cs="Arial"/>
          <w:b/>
          <w:sz w:val="22"/>
          <w:szCs w:val="22"/>
        </w:rPr>
      </w:pPr>
      <w:r w:rsidRPr="000C7357">
        <w:rPr>
          <w:rFonts w:ascii="Arial" w:hAnsi="Arial" w:cs="Arial"/>
          <w:b/>
          <w:sz w:val="22"/>
          <w:szCs w:val="22"/>
        </w:rPr>
        <w:t xml:space="preserve">Part 5 - </w:t>
      </w:r>
      <w:r w:rsidR="00962101" w:rsidRPr="000C7357">
        <w:rPr>
          <w:rFonts w:ascii="Arial" w:hAnsi="Arial" w:cs="Arial"/>
          <w:b/>
          <w:sz w:val="22"/>
          <w:szCs w:val="22"/>
        </w:rPr>
        <w:t xml:space="preserve">Statement of comprehensive income </w:t>
      </w:r>
    </w:p>
    <w:p w:rsidR="00962101" w:rsidRPr="000C7357" w:rsidRDefault="00962101" w:rsidP="00607C4F">
      <w:pPr>
        <w:spacing w:before="40" w:after="160" w:line="240" w:lineRule="auto"/>
        <w:rPr>
          <w:rFonts w:ascii="Arial" w:hAnsi="Arial" w:cs="Arial"/>
          <w:b/>
          <w:sz w:val="22"/>
          <w:szCs w:val="22"/>
        </w:rPr>
      </w:pPr>
      <w:r w:rsidRPr="000C7357">
        <w:rPr>
          <w:rFonts w:ascii="Arial" w:hAnsi="Arial" w:cs="Arial"/>
          <w:b/>
          <w:sz w:val="22"/>
          <w:szCs w:val="22"/>
        </w:rPr>
        <w:t>Revenue</w:t>
      </w:r>
    </w:p>
    <w:p w:rsidR="00962101" w:rsidRPr="000C7357" w:rsidRDefault="00EF7DAE" w:rsidP="00607C4F">
      <w:pPr>
        <w:spacing w:before="40" w:after="160" w:line="240" w:lineRule="auto"/>
        <w:rPr>
          <w:rFonts w:ascii="Arial" w:hAnsi="Arial" w:cs="Arial"/>
          <w:sz w:val="22"/>
          <w:szCs w:val="22"/>
        </w:rPr>
      </w:pPr>
      <w:r w:rsidRPr="000C7357">
        <w:rPr>
          <w:rFonts w:ascii="Arial" w:hAnsi="Arial" w:cs="Arial"/>
          <w:sz w:val="22"/>
          <w:szCs w:val="22"/>
        </w:rPr>
        <w:t>Paragraph 1</w:t>
      </w:r>
      <w:r w:rsidR="007900B6">
        <w:rPr>
          <w:rFonts w:ascii="Arial" w:hAnsi="Arial" w:cs="Arial"/>
          <w:sz w:val="22"/>
          <w:szCs w:val="22"/>
        </w:rPr>
        <w:t xml:space="preserve">3 </w:t>
      </w:r>
      <w:r w:rsidR="000F66F2" w:rsidRPr="000C7357">
        <w:rPr>
          <w:rFonts w:ascii="Arial" w:hAnsi="Arial" w:cs="Arial"/>
          <w:sz w:val="22"/>
          <w:szCs w:val="22"/>
        </w:rPr>
        <w:t xml:space="preserve">states that the </w:t>
      </w:r>
      <w:r w:rsidR="007900B6">
        <w:rPr>
          <w:rFonts w:ascii="Arial" w:hAnsi="Arial" w:cs="Arial"/>
          <w:sz w:val="22"/>
          <w:szCs w:val="22"/>
        </w:rPr>
        <w:t>total amounts</w:t>
      </w:r>
      <w:r w:rsidR="00962101" w:rsidRPr="000C7357">
        <w:rPr>
          <w:rFonts w:ascii="Arial" w:hAnsi="Arial" w:cs="Arial"/>
          <w:sz w:val="22"/>
          <w:szCs w:val="22"/>
        </w:rPr>
        <w:t xml:space="preserve"> for the following items of revenue must be disclosed by the reporting unit in the notes to the financial statements, unless already </w:t>
      </w:r>
      <w:r w:rsidR="00962101" w:rsidRPr="000C7357">
        <w:rPr>
          <w:rFonts w:ascii="Arial" w:hAnsi="Arial" w:cs="Arial"/>
          <w:sz w:val="22"/>
          <w:szCs w:val="22"/>
        </w:rPr>
        <w:lastRenderedPageBreak/>
        <w:t>disclosed on the face of the statement of comprehensive income in accordance with Australian Accounting Standards:</w:t>
      </w:r>
    </w:p>
    <w:p w:rsidR="00962101" w:rsidRPr="000C7357" w:rsidRDefault="007900B6" w:rsidP="00607C4F">
      <w:pPr>
        <w:pStyle w:val="ListParagraph"/>
        <w:numPr>
          <w:ilvl w:val="0"/>
          <w:numId w:val="10"/>
        </w:numPr>
        <w:spacing w:before="40" w:after="160" w:line="240" w:lineRule="auto"/>
        <w:rPr>
          <w:rFonts w:ascii="Arial" w:hAnsi="Arial" w:cs="Arial"/>
          <w:sz w:val="22"/>
          <w:szCs w:val="22"/>
        </w:rPr>
      </w:pPr>
      <w:r>
        <w:rPr>
          <w:rFonts w:ascii="Arial" w:hAnsi="Arial" w:cs="Arial"/>
          <w:sz w:val="22"/>
          <w:szCs w:val="22"/>
        </w:rPr>
        <w:t xml:space="preserve">membership </w:t>
      </w:r>
      <w:r w:rsidR="00962101" w:rsidRPr="000C7357">
        <w:rPr>
          <w:rFonts w:ascii="Arial" w:hAnsi="Arial" w:cs="Arial"/>
          <w:sz w:val="22"/>
          <w:szCs w:val="22"/>
        </w:rPr>
        <w:t>subscriptions (i</w:t>
      </w:r>
      <w:r>
        <w:rPr>
          <w:rFonts w:ascii="Arial" w:hAnsi="Arial" w:cs="Arial"/>
          <w:sz w:val="22"/>
          <w:szCs w:val="22"/>
        </w:rPr>
        <w:t>.e.</w:t>
      </w:r>
      <w:r w:rsidR="00962101" w:rsidRPr="000C7357">
        <w:rPr>
          <w:rFonts w:ascii="Arial" w:hAnsi="Arial" w:cs="Arial"/>
          <w:sz w:val="22"/>
          <w:szCs w:val="22"/>
        </w:rPr>
        <w:t xml:space="preserve"> </w:t>
      </w:r>
      <w:r>
        <w:rPr>
          <w:rFonts w:ascii="Arial" w:hAnsi="Arial" w:cs="Arial"/>
          <w:sz w:val="22"/>
          <w:szCs w:val="22"/>
        </w:rPr>
        <w:t xml:space="preserve">fees in respect of </w:t>
      </w:r>
      <w:r w:rsidR="00962101" w:rsidRPr="000C7357">
        <w:rPr>
          <w:rFonts w:ascii="Arial" w:hAnsi="Arial" w:cs="Arial"/>
          <w:sz w:val="22"/>
          <w:szCs w:val="22"/>
        </w:rPr>
        <w:t xml:space="preserve">membership </w:t>
      </w:r>
      <w:r>
        <w:rPr>
          <w:rFonts w:ascii="Arial" w:hAnsi="Arial" w:cs="Arial"/>
          <w:sz w:val="22"/>
          <w:szCs w:val="22"/>
        </w:rPr>
        <w:t>of the organisation</w:t>
      </w:r>
      <w:r w:rsidR="00962101" w:rsidRPr="000C7357">
        <w:rPr>
          <w:rFonts w:ascii="Arial" w:hAnsi="Arial" w:cs="Arial"/>
          <w:sz w:val="22"/>
          <w:szCs w:val="22"/>
        </w:rPr>
        <w:t xml:space="preserve">); </w:t>
      </w:r>
    </w:p>
    <w:p w:rsidR="00962101" w:rsidRPr="000C7357" w:rsidRDefault="00962101" w:rsidP="00607C4F">
      <w:pPr>
        <w:pStyle w:val="ListParagraph"/>
        <w:numPr>
          <w:ilvl w:val="0"/>
          <w:numId w:val="10"/>
        </w:numPr>
        <w:spacing w:before="40" w:after="160" w:line="240" w:lineRule="auto"/>
        <w:rPr>
          <w:rFonts w:ascii="Arial" w:hAnsi="Arial" w:cs="Arial"/>
          <w:sz w:val="22"/>
          <w:szCs w:val="22"/>
        </w:rPr>
      </w:pPr>
      <w:r w:rsidRPr="000C7357">
        <w:rPr>
          <w:rFonts w:ascii="Arial" w:hAnsi="Arial" w:cs="Arial"/>
          <w:sz w:val="22"/>
          <w:szCs w:val="22"/>
        </w:rPr>
        <w:t xml:space="preserve">where the reporting unit receive </w:t>
      </w:r>
      <w:r w:rsidR="007900B6">
        <w:rPr>
          <w:rFonts w:ascii="Arial" w:hAnsi="Arial" w:cs="Arial"/>
          <w:sz w:val="22"/>
          <w:szCs w:val="22"/>
        </w:rPr>
        <w:t xml:space="preserve">capitation fees (or equivalent terminology referred to in the organisations rules e.g. sustentation fees) or any other revenue </w:t>
      </w:r>
      <w:r w:rsidR="0053576F">
        <w:rPr>
          <w:rFonts w:ascii="Arial" w:hAnsi="Arial" w:cs="Arial"/>
          <w:sz w:val="22"/>
          <w:szCs w:val="22"/>
        </w:rPr>
        <w:t xml:space="preserve">amount </w:t>
      </w:r>
      <w:r w:rsidRPr="000C7357">
        <w:rPr>
          <w:rFonts w:ascii="Arial" w:hAnsi="Arial" w:cs="Arial"/>
          <w:sz w:val="22"/>
          <w:szCs w:val="22"/>
        </w:rPr>
        <w:t>from another reporting unit:</w:t>
      </w:r>
    </w:p>
    <w:p w:rsidR="0053576F" w:rsidRDefault="0053576F" w:rsidP="00607C4F">
      <w:pPr>
        <w:pStyle w:val="ListParagraph"/>
        <w:numPr>
          <w:ilvl w:val="1"/>
          <w:numId w:val="10"/>
        </w:numPr>
        <w:spacing w:before="40" w:after="160" w:line="240" w:lineRule="auto"/>
        <w:rPr>
          <w:rFonts w:ascii="Arial" w:hAnsi="Arial" w:cs="Arial"/>
          <w:sz w:val="22"/>
          <w:szCs w:val="22"/>
        </w:rPr>
      </w:pPr>
      <w:r>
        <w:rPr>
          <w:rFonts w:ascii="Arial" w:hAnsi="Arial" w:cs="Arial"/>
          <w:sz w:val="22"/>
          <w:szCs w:val="22"/>
        </w:rPr>
        <w:t>the description of each item of revenue;</w:t>
      </w:r>
    </w:p>
    <w:p w:rsidR="00962101" w:rsidRPr="000C7357" w:rsidRDefault="00962101" w:rsidP="00607C4F">
      <w:pPr>
        <w:pStyle w:val="ListParagraph"/>
        <w:numPr>
          <w:ilvl w:val="1"/>
          <w:numId w:val="10"/>
        </w:numPr>
        <w:spacing w:before="40" w:after="160" w:line="240" w:lineRule="auto"/>
        <w:rPr>
          <w:rFonts w:ascii="Arial" w:hAnsi="Arial" w:cs="Arial"/>
          <w:sz w:val="22"/>
          <w:szCs w:val="22"/>
        </w:rPr>
      </w:pPr>
      <w:r w:rsidRPr="000C7357">
        <w:rPr>
          <w:rFonts w:ascii="Arial" w:hAnsi="Arial" w:cs="Arial"/>
          <w:sz w:val="22"/>
          <w:szCs w:val="22"/>
        </w:rPr>
        <w:t xml:space="preserve">the amount from each reporting unit; and </w:t>
      </w:r>
    </w:p>
    <w:p w:rsidR="00962101" w:rsidRDefault="00962101" w:rsidP="00607C4F">
      <w:pPr>
        <w:pStyle w:val="ListParagraph"/>
        <w:numPr>
          <w:ilvl w:val="1"/>
          <w:numId w:val="10"/>
        </w:numPr>
        <w:spacing w:before="40" w:after="160" w:line="240" w:lineRule="auto"/>
        <w:rPr>
          <w:rFonts w:ascii="Arial" w:hAnsi="Arial" w:cs="Arial"/>
          <w:sz w:val="22"/>
          <w:szCs w:val="22"/>
        </w:rPr>
      </w:pPr>
      <w:r w:rsidRPr="000C7357">
        <w:rPr>
          <w:rFonts w:ascii="Arial" w:hAnsi="Arial" w:cs="Arial"/>
          <w:sz w:val="22"/>
          <w:szCs w:val="22"/>
        </w:rPr>
        <w:t xml:space="preserve">the name of each such reporting unit; </w:t>
      </w:r>
    </w:p>
    <w:p w:rsidR="001175E1" w:rsidRPr="001175E1" w:rsidRDefault="001175E1" w:rsidP="001175E1">
      <w:pPr>
        <w:spacing w:before="40" w:after="160" w:line="240" w:lineRule="auto"/>
        <w:ind w:left="709"/>
        <w:rPr>
          <w:rFonts w:ascii="Arial" w:hAnsi="Arial" w:cs="Arial"/>
          <w:sz w:val="22"/>
          <w:szCs w:val="22"/>
        </w:rPr>
      </w:pPr>
      <w:r>
        <w:rPr>
          <w:rFonts w:ascii="Arial" w:hAnsi="Arial" w:cs="Arial"/>
          <w:sz w:val="22"/>
          <w:szCs w:val="22"/>
        </w:rPr>
        <w:t xml:space="preserve">Note: when a disclosure under this item overlaps with the requirements of </w:t>
      </w:r>
      <w:r w:rsidRPr="001175E1">
        <w:rPr>
          <w:rFonts w:ascii="Arial" w:hAnsi="Arial" w:cs="Arial"/>
          <w:i/>
          <w:sz w:val="22"/>
          <w:szCs w:val="22"/>
        </w:rPr>
        <w:t>AASB 124 Related Party Disclosures</w:t>
      </w:r>
      <w:r>
        <w:rPr>
          <w:rFonts w:ascii="Arial" w:hAnsi="Arial" w:cs="Arial"/>
          <w:sz w:val="22"/>
          <w:szCs w:val="22"/>
        </w:rPr>
        <w:t xml:space="preserve"> this information only needs to be included once in the Notes to the financial statements.</w:t>
      </w:r>
    </w:p>
    <w:p w:rsidR="00962101" w:rsidRPr="000C7357" w:rsidRDefault="00962101" w:rsidP="00607C4F">
      <w:pPr>
        <w:pStyle w:val="ListParagraph"/>
        <w:numPr>
          <w:ilvl w:val="0"/>
          <w:numId w:val="10"/>
        </w:numPr>
        <w:spacing w:before="40" w:after="160" w:line="240" w:lineRule="auto"/>
        <w:rPr>
          <w:rFonts w:ascii="Arial" w:hAnsi="Arial" w:cs="Arial"/>
          <w:sz w:val="22"/>
          <w:szCs w:val="22"/>
        </w:rPr>
      </w:pPr>
      <w:r w:rsidRPr="000C7357">
        <w:rPr>
          <w:rFonts w:ascii="Arial" w:hAnsi="Arial" w:cs="Arial"/>
          <w:sz w:val="22"/>
          <w:szCs w:val="22"/>
        </w:rPr>
        <w:t xml:space="preserve">where compulsory levies </w:t>
      </w:r>
      <w:r w:rsidR="0053576F">
        <w:rPr>
          <w:rFonts w:ascii="Arial" w:hAnsi="Arial" w:cs="Arial"/>
          <w:sz w:val="22"/>
          <w:szCs w:val="22"/>
        </w:rPr>
        <w:t xml:space="preserve">or voluntary contributions (including whip arounds) </w:t>
      </w:r>
      <w:r w:rsidRPr="000C7357">
        <w:rPr>
          <w:rFonts w:ascii="Arial" w:hAnsi="Arial" w:cs="Arial"/>
          <w:sz w:val="22"/>
          <w:szCs w:val="22"/>
        </w:rPr>
        <w:t>are raised from the members for the furtherance of a particular purpose:</w:t>
      </w:r>
    </w:p>
    <w:p w:rsidR="00962101" w:rsidRPr="000C7357" w:rsidRDefault="0053576F" w:rsidP="00607C4F">
      <w:pPr>
        <w:pStyle w:val="ListParagraph"/>
        <w:numPr>
          <w:ilvl w:val="1"/>
          <w:numId w:val="10"/>
        </w:numPr>
        <w:spacing w:before="40" w:after="160" w:line="240" w:lineRule="auto"/>
        <w:rPr>
          <w:rFonts w:ascii="Arial" w:hAnsi="Arial" w:cs="Arial"/>
          <w:sz w:val="22"/>
          <w:szCs w:val="22"/>
        </w:rPr>
      </w:pPr>
      <w:r>
        <w:rPr>
          <w:rFonts w:ascii="Arial" w:hAnsi="Arial" w:cs="Arial"/>
          <w:sz w:val="22"/>
          <w:szCs w:val="22"/>
        </w:rPr>
        <w:t>a brief description of the purpose of each such levy or appeal</w:t>
      </w:r>
      <w:r w:rsidR="00962101" w:rsidRPr="000C7357">
        <w:rPr>
          <w:rFonts w:ascii="Arial" w:hAnsi="Arial" w:cs="Arial"/>
          <w:sz w:val="22"/>
          <w:szCs w:val="22"/>
        </w:rPr>
        <w:t xml:space="preserve">; and </w:t>
      </w:r>
    </w:p>
    <w:p w:rsidR="00962101" w:rsidRPr="000C7357" w:rsidRDefault="0053576F" w:rsidP="00607C4F">
      <w:pPr>
        <w:pStyle w:val="ListParagraph"/>
        <w:numPr>
          <w:ilvl w:val="1"/>
          <w:numId w:val="10"/>
        </w:numPr>
        <w:spacing w:before="40" w:after="160" w:line="240" w:lineRule="auto"/>
        <w:rPr>
          <w:rFonts w:ascii="Arial" w:hAnsi="Arial" w:cs="Arial"/>
          <w:sz w:val="22"/>
          <w:szCs w:val="22"/>
        </w:rPr>
      </w:pPr>
      <w:r>
        <w:rPr>
          <w:rFonts w:ascii="Arial" w:hAnsi="Arial" w:cs="Arial"/>
          <w:sz w:val="22"/>
          <w:szCs w:val="22"/>
        </w:rPr>
        <w:t>the amount</w:t>
      </w:r>
      <w:r w:rsidR="00962101" w:rsidRPr="000C7357">
        <w:rPr>
          <w:rFonts w:ascii="Arial" w:hAnsi="Arial" w:cs="Arial"/>
          <w:sz w:val="22"/>
          <w:szCs w:val="22"/>
        </w:rPr>
        <w:t xml:space="preserve">; </w:t>
      </w:r>
    </w:p>
    <w:p w:rsidR="00962101" w:rsidRPr="000C7357" w:rsidRDefault="00962101" w:rsidP="00607C4F">
      <w:pPr>
        <w:pStyle w:val="ListParagraph"/>
        <w:numPr>
          <w:ilvl w:val="0"/>
          <w:numId w:val="10"/>
        </w:numPr>
        <w:spacing w:before="40" w:after="160" w:line="240" w:lineRule="auto"/>
        <w:rPr>
          <w:rFonts w:ascii="Arial" w:hAnsi="Arial" w:cs="Arial"/>
          <w:sz w:val="22"/>
          <w:szCs w:val="22"/>
        </w:rPr>
      </w:pPr>
      <w:r w:rsidRPr="000C7357">
        <w:rPr>
          <w:rFonts w:ascii="Arial" w:hAnsi="Arial" w:cs="Arial"/>
          <w:sz w:val="22"/>
          <w:szCs w:val="22"/>
        </w:rPr>
        <w:t xml:space="preserve">donations or grants (other than voluntary contributions referred to in subparagraph c)); and </w:t>
      </w:r>
    </w:p>
    <w:p w:rsidR="00962101" w:rsidRPr="0053576F" w:rsidRDefault="0053576F" w:rsidP="00607C4F">
      <w:pPr>
        <w:pStyle w:val="ListParagraph"/>
        <w:numPr>
          <w:ilvl w:val="0"/>
          <w:numId w:val="10"/>
        </w:numPr>
        <w:spacing w:before="40" w:after="160" w:line="240" w:lineRule="auto"/>
        <w:rPr>
          <w:rFonts w:ascii="Arial" w:hAnsi="Arial" w:cs="Arial"/>
          <w:sz w:val="22"/>
          <w:szCs w:val="22"/>
        </w:rPr>
      </w:pPr>
      <w:r w:rsidRPr="0053576F">
        <w:rPr>
          <w:rFonts w:ascii="Arial" w:hAnsi="Arial" w:cs="Arial"/>
          <w:sz w:val="22"/>
          <w:szCs w:val="22"/>
        </w:rPr>
        <w:t>any revenue derived from undertaking recovery of wages activity</w:t>
      </w:r>
      <w:r>
        <w:rPr>
          <w:rFonts w:ascii="Arial" w:hAnsi="Arial" w:cs="Arial"/>
          <w:sz w:val="22"/>
          <w:szCs w:val="22"/>
        </w:rPr>
        <w:t>.</w:t>
      </w:r>
      <w:r w:rsidR="00962101" w:rsidRPr="0053576F">
        <w:rPr>
          <w:rFonts w:ascii="Arial" w:hAnsi="Arial" w:cs="Arial"/>
          <w:sz w:val="22"/>
          <w:szCs w:val="22"/>
        </w:rPr>
        <w:t xml:space="preserve"> </w:t>
      </w:r>
    </w:p>
    <w:p w:rsidR="00962101" w:rsidRPr="006D3C3C" w:rsidRDefault="00962101" w:rsidP="00607C4F">
      <w:pPr>
        <w:spacing w:before="40" w:after="160" w:line="240" w:lineRule="auto"/>
        <w:rPr>
          <w:rFonts w:ascii="Arial" w:hAnsi="Arial" w:cs="Arial"/>
          <w:b/>
          <w:sz w:val="22"/>
          <w:szCs w:val="22"/>
        </w:rPr>
      </w:pPr>
      <w:r w:rsidRPr="006D3C3C">
        <w:rPr>
          <w:rFonts w:ascii="Arial" w:hAnsi="Arial" w:cs="Arial"/>
          <w:b/>
          <w:sz w:val="22"/>
          <w:szCs w:val="22"/>
        </w:rPr>
        <w:t>Expense</w:t>
      </w:r>
    </w:p>
    <w:p w:rsidR="00962101" w:rsidRPr="006D3C3C" w:rsidRDefault="00EF7DAE" w:rsidP="00607C4F">
      <w:pPr>
        <w:spacing w:before="40" w:after="160" w:line="240" w:lineRule="auto"/>
        <w:rPr>
          <w:rFonts w:ascii="Arial" w:hAnsi="Arial" w:cs="Arial"/>
          <w:sz w:val="22"/>
          <w:szCs w:val="22"/>
        </w:rPr>
      </w:pPr>
      <w:r w:rsidRPr="006D3C3C">
        <w:rPr>
          <w:rFonts w:ascii="Arial" w:hAnsi="Arial" w:cs="Arial"/>
          <w:sz w:val="22"/>
          <w:szCs w:val="22"/>
        </w:rPr>
        <w:t>Paragraph 1</w:t>
      </w:r>
      <w:r w:rsidR="0053576F">
        <w:rPr>
          <w:rFonts w:ascii="Arial" w:hAnsi="Arial" w:cs="Arial"/>
          <w:sz w:val="22"/>
          <w:szCs w:val="22"/>
        </w:rPr>
        <w:t>4</w:t>
      </w:r>
      <w:r w:rsidR="000F66F2" w:rsidRPr="006D3C3C">
        <w:rPr>
          <w:rFonts w:ascii="Arial" w:hAnsi="Arial" w:cs="Arial"/>
          <w:sz w:val="22"/>
          <w:szCs w:val="22"/>
        </w:rPr>
        <w:t xml:space="preserve"> states that </w:t>
      </w:r>
      <w:r w:rsidR="0053576F">
        <w:rPr>
          <w:rFonts w:ascii="Arial" w:hAnsi="Arial" w:cs="Arial"/>
          <w:sz w:val="22"/>
          <w:szCs w:val="22"/>
        </w:rPr>
        <w:t xml:space="preserve">the total amounts </w:t>
      </w:r>
      <w:r w:rsidR="00962101" w:rsidRPr="006D3C3C">
        <w:rPr>
          <w:rFonts w:ascii="Arial" w:hAnsi="Arial" w:cs="Arial"/>
          <w:sz w:val="22"/>
          <w:szCs w:val="22"/>
        </w:rPr>
        <w:t>for the following items of expense must be disclosed by the reporting unit in the notes to the financial statements, unless already disclosed on the face of the statement of comprehensive income in accordance with Australian Accounting Standards:</w:t>
      </w:r>
    </w:p>
    <w:p w:rsidR="00962101" w:rsidRPr="006D3C3C" w:rsidRDefault="0053576F" w:rsidP="00607C4F">
      <w:pPr>
        <w:pStyle w:val="ListParagraph"/>
        <w:numPr>
          <w:ilvl w:val="0"/>
          <w:numId w:val="11"/>
        </w:numPr>
        <w:spacing w:before="40" w:after="160" w:line="240" w:lineRule="auto"/>
        <w:rPr>
          <w:rFonts w:ascii="Arial" w:hAnsi="Arial" w:cs="Arial"/>
          <w:sz w:val="22"/>
          <w:szCs w:val="22"/>
        </w:rPr>
      </w:pPr>
      <w:r>
        <w:rPr>
          <w:rFonts w:ascii="Arial" w:hAnsi="Arial" w:cs="Arial"/>
          <w:sz w:val="22"/>
          <w:szCs w:val="22"/>
        </w:rPr>
        <w:t xml:space="preserve">amounts paid to </w:t>
      </w:r>
      <w:r w:rsidR="00962101" w:rsidRPr="006D3C3C">
        <w:rPr>
          <w:rFonts w:ascii="Arial" w:hAnsi="Arial" w:cs="Arial"/>
          <w:sz w:val="22"/>
          <w:szCs w:val="22"/>
        </w:rPr>
        <w:t xml:space="preserve">employers making payroll deductions of membership subscriptions; </w:t>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 xml:space="preserve">where the reporting unit </w:t>
      </w:r>
      <w:r w:rsidR="0053576F">
        <w:rPr>
          <w:rFonts w:ascii="Arial" w:hAnsi="Arial" w:cs="Arial"/>
          <w:sz w:val="22"/>
          <w:szCs w:val="22"/>
        </w:rPr>
        <w:t xml:space="preserve">has paid a capitation fee (or equivalent terminology referred to in the organisations rules e.g. sustentation fees) or any other expense </w:t>
      </w:r>
      <w:r w:rsidRPr="006D3C3C">
        <w:rPr>
          <w:rFonts w:ascii="Arial" w:hAnsi="Arial" w:cs="Arial"/>
          <w:sz w:val="22"/>
          <w:szCs w:val="22"/>
        </w:rPr>
        <w:t>to another reporting unit:</w:t>
      </w:r>
    </w:p>
    <w:p w:rsidR="0053576F" w:rsidRDefault="0053576F" w:rsidP="00607C4F">
      <w:pPr>
        <w:pStyle w:val="ListParagraph"/>
        <w:numPr>
          <w:ilvl w:val="1"/>
          <w:numId w:val="11"/>
        </w:numPr>
        <w:spacing w:before="40" w:after="160" w:line="240" w:lineRule="auto"/>
        <w:rPr>
          <w:rFonts w:ascii="Arial" w:hAnsi="Arial" w:cs="Arial"/>
          <w:sz w:val="22"/>
          <w:szCs w:val="22"/>
        </w:rPr>
      </w:pPr>
      <w:r>
        <w:rPr>
          <w:rFonts w:ascii="Arial" w:hAnsi="Arial" w:cs="Arial"/>
          <w:sz w:val="22"/>
          <w:szCs w:val="22"/>
        </w:rPr>
        <w:t>the description of each item of expenditure;</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amount paid to each </w:t>
      </w:r>
      <w:r w:rsidR="0053576F">
        <w:rPr>
          <w:rFonts w:ascii="Arial" w:hAnsi="Arial" w:cs="Arial"/>
          <w:sz w:val="22"/>
          <w:szCs w:val="22"/>
        </w:rPr>
        <w:t>reporting unit</w:t>
      </w:r>
      <w:r w:rsidRPr="006D3C3C">
        <w:rPr>
          <w:rFonts w:ascii="Arial" w:hAnsi="Arial" w:cs="Arial"/>
          <w:sz w:val="22"/>
          <w:szCs w:val="22"/>
        </w:rPr>
        <w:t xml:space="preserve">; and </w:t>
      </w:r>
    </w:p>
    <w:p w:rsidR="00962101"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name of each </w:t>
      </w:r>
      <w:r w:rsidR="0053576F">
        <w:rPr>
          <w:rFonts w:ascii="Arial" w:hAnsi="Arial" w:cs="Arial"/>
          <w:sz w:val="22"/>
          <w:szCs w:val="22"/>
        </w:rPr>
        <w:t>such reporting unit</w:t>
      </w:r>
      <w:r w:rsidRPr="006D3C3C">
        <w:rPr>
          <w:rFonts w:ascii="Arial" w:hAnsi="Arial" w:cs="Arial"/>
          <w:sz w:val="22"/>
          <w:szCs w:val="22"/>
        </w:rPr>
        <w:t xml:space="preserve">; </w:t>
      </w:r>
    </w:p>
    <w:p w:rsidR="001175E1" w:rsidRPr="001175E1" w:rsidRDefault="001175E1" w:rsidP="001175E1">
      <w:pPr>
        <w:spacing w:before="40" w:after="160" w:line="240" w:lineRule="auto"/>
        <w:ind w:left="709"/>
        <w:rPr>
          <w:rFonts w:ascii="Arial" w:hAnsi="Arial" w:cs="Arial"/>
          <w:sz w:val="22"/>
          <w:szCs w:val="22"/>
        </w:rPr>
      </w:pPr>
      <w:r w:rsidRPr="001175E1">
        <w:rPr>
          <w:rFonts w:ascii="Arial" w:hAnsi="Arial" w:cs="Arial"/>
          <w:sz w:val="22"/>
          <w:szCs w:val="22"/>
        </w:rPr>
        <w:t xml:space="preserve">Note: when a disclosure under this item overlaps with the requirements of </w:t>
      </w:r>
      <w:r w:rsidRPr="001175E1">
        <w:rPr>
          <w:rFonts w:ascii="Arial" w:hAnsi="Arial" w:cs="Arial"/>
          <w:i/>
          <w:sz w:val="22"/>
          <w:szCs w:val="22"/>
        </w:rPr>
        <w:t>AASB 124 Related Party Disclosures</w:t>
      </w:r>
      <w:r w:rsidRPr="001175E1">
        <w:rPr>
          <w:rFonts w:ascii="Arial" w:hAnsi="Arial" w:cs="Arial"/>
          <w:sz w:val="22"/>
          <w:szCs w:val="22"/>
        </w:rPr>
        <w:t xml:space="preserve"> this information only needs to be included once in the Notes to the financial statements.</w:t>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where fees</w:t>
      </w:r>
      <w:r w:rsidR="0053576F">
        <w:rPr>
          <w:rFonts w:ascii="Arial" w:hAnsi="Arial" w:cs="Arial"/>
          <w:sz w:val="22"/>
          <w:szCs w:val="22"/>
        </w:rPr>
        <w:t>/</w:t>
      </w:r>
      <w:r w:rsidRPr="006D3C3C">
        <w:rPr>
          <w:rFonts w:ascii="Arial" w:hAnsi="Arial" w:cs="Arial"/>
          <w:sz w:val="22"/>
          <w:szCs w:val="22"/>
        </w:rPr>
        <w:t>periodic subscriptions are paid in respect of its affiliation to any political party, any federation, congress, council or group of organisations, or any international body having an interest in industrial matters: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amount paid to each entity; and </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name of each entity to which monies were paid; </w:t>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where compulsory levies have been imposed on the reporting unit</w:t>
      </w:r>
      <w:r w:rsidR="00B43B09">
        <w:rPr>
          <w:rFonts w:ascii="Arial" w:hAnsi="Arial" w:cs="Arial"/>
          <w:sz w:val="22"/>
          <w:szCs w:val="22"/>
        </w:rPr>
        <w:t xml:space="preserve"> by another reporting unit or other entity</w:t>
      </w:r>
      <w:r w:rsidRPr="006D3C3C">
        <w:rPr>
          <w:rFonts w:ascii="Arial" w:hAnsi="Arial" w:cs="Arial"/>
          <w:sz w:val="22"/>
          <w:szCs w:val="22"/>
        </w:rPr>
        <w:t>, for each such levy:</w:t>
      </w:r>
    </w:p>
    <w:p w:rsidR="00962101" w:rsidRPr="006D3C3C" w:rsidRDefault="00B43B09" w:rsidP="00607C4F">
      <w:pPr>
        <w:pStyle w:val="ListParagraph"/>
        <w:numPr>
          <w:ilvl w:val="1"/>
          <w:numId w:val="11"/>
        </w:numPr>
        <w:spacing w:before="40" w:after="160" w:line="240" w:lineRule="auto"/>
        <w:rPr>
          <w:rFonts w:ascii="Arial" w:hAnsi="Arial" w:cs="Arial"/>
          <w:sz w:val="22"/>
          <w:szCs w:val="22"/>
        </w:rPr>
      </w:pPr>
      <w:r>
        <w:rPr>
          <w:rFonts w:ascii="Arial" w:hAnsi="Arial" w:cs="Arial"/>
          <w:sz w:val="22"/>
          <w:szCs w:val="22"/>
        </w:rPr>
        <w:t>a brief description of purpose</w:t>
      </w:r>
      <w:r w:rsidR="00962101" w:rsidRPr="006D3C3C">
        <w:rPr>
          <w:rFonts w:ascii="Arial" w:hAnsi="Arial" w:cs="Arial"/>
          <w:sz w:val="22"/>
          <w:szCs w:val="22"/>
        </w:rPr>
        <w:t xml:space="preserve">; </w:t>
      </w:r>
    </w:p>
    <w:p w:rsidR="00962101" w:rsidRPr="006D3C3C" w:rsidRDefault="00B43B09" w:rsidP="00607C4F">
      <w:pPr>
        <w:pStyle w:val="ListParagraph"/>
        <w:numPr>
          <w:ilvl w:val="1"/>
          <w:numId w:val="11"/>
        </w:numPr>
        <w:spacing w:before="40" w:after="160" w:line="240" w:lineRule="auto"/>
        <w:rPr>
          <w:rFonts w:ascii="Arial" w:hAnsi="Arial" w:cs="Arial"/>
          <w:sz w:val="22"/>
          <w:szCs w:val="22"/>
        </w:rPr>
      </w:pPr>
      <w:r>
        <w:rPr>
          <w:rFonts w:ascii="Arial" w:hAnsi="Arial" w:cs="Arial"/>
          <w:sz w:val="22"/>
          <w:szCs w:val="22"/>
        </w:rPr>
        <w:t>the amount</w:t>
      </w:r>
      <w:r w:rsidR="00962101" w:rsidRPr="006D3C3C">
        <w:rPr>
          <w:rFonts w:ascii="Arial" w:hAnsi="Arial" w:cs="Arial"/>
          <w:sz w:val="22"/>
          <w:szCs w:val="22"/>
        </w:rPr>
        <w:t>; and</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name of the </w:t>
      </w:r>
      <w:r w:rsidR="00B43B09">
        <w:rPr>
          <w:rFonts w:ascii="Arial" w:hAnsi="Arial" w:cs="Arial"/>
          <w:sz w:val="22"/>
          <w:szCs w:val="22"/>
        </w:rPr>
        <w:t xml:space="preserve">other reporting unit or </w:t>
      </w:r>
      <w:r w:rsidRPr="006D3C3C">
        <w:rPr>
          <w:rFonts w:ascii="Arial" w:hAnsi="Arial" w:cs="Arial"/>
          <w:sz w:val="22"/>
          <w:szCs w:val="22"/>
        </w:rPr>
        <w:t xml:space="preserve">entity imposing the levy; </w:t>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where grants or donations have been paid:</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total amount paid in grants that were $1,000 or less; </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total amount paid in grants that exceeded $1,000; </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total amount paid in donations that were </w:t>
      </w:r>
      <w:r w:rsidR="00B43B09">
        <w:rPr>
          <w:rFonts w:ascii="Arial" w:hAnsi="Arial" w:cs="Arial"/>
          <w:sz w:val="22"/>
          <w:szCs w:val="22"/>
        </w:rPr>
        <w:t xml:space="preserve">$1,000 or </w:t>
      </w:r>
      <w:r w:rsidRPr="006D3C3C">
        <w:rPr>
          <w:rFonts w:ascii="Arial" w:hAnsi="Arial" w:cs="Arial"/>
          <w:sz w:val="22"/>
          <w:szCs w:val="22"/>
        </w:rPr>
        <w:t xml:space="preserve">less; and  </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the total amount paid in donations that exceeded $1,000; </w:t>
      </w:r>
    </w:p>
    <w:p w:rsidR="00962101" w:rsidRPr="006D3C3C" w:rsidRDefault="00B43B09" w:rsidP="00607C4F">
      <w:pPr>
        <w:spacing w:before="40" w:after="160" w:line="240" w:lineRule="auto"/>
        <w:rPr>
          <w:rFonts w:ascii="Arial" w:hAnsi="Arial" w:cs="Arial"/>
          <w:sz w:val="22"/>
          <w:szCs w:val="22"/>
        </w:rPr>
      </w:pPr>
      <w:r>
        <w:rPr>
          <w:rFonts w:ascii="Arial" w:hAnsi="Arial" w:cs="Arial"/>
          <w:sz w:val="22"/>
          <w:szCs w:val="22"/>
        </w:rPr>
        <w:lastRenderedPageBreak/>
        <w:t>G</w:t>
      </w:r>
      <w:r w:rsidR="00962101" w:rsidRPr="006D3C3C">
        <w:rPr>
          <w:rFonts w:ascii="Arial" w:hAnsi="Arial" w:cs="Arial"/>
          <w:sz w:val="22"/>
          <w:szCs w:val="22"/>
        </w:rPr>
        <w:t>rants and donations that exceed $1,000 must be separately disclosed in a statement and lodged with FWC as per section 237 of the RO Act.</w:t>
      </w:r>
      <w:r w:rsidR="00962101" w:rsidRPr="006D3C3C">
        <w:rPr>
          <w:rStyle w:val="FootnoteReference"/>
          <w:rFonts w:ascii="Arial" w:hAnsi="Arial" w:cs="Arial"/>
          <w:sz w:val="22"/>
          <w:szCs w:val="22"/>
        </w:rPr>
        <w:footnoteReference w:id="1"/>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employee expenses related to holders of office of the reporting unit by each of the following categories: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wages and salaries;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superannuation;</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leave and other entitlements;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separation and redundanc</w:t>
      </w:r>
      <w:r w:rsidR="00B43B09">
        <w:rPr>
          <w:rFonts w:ascii="Arial" w:hAnsi="Arial" w:cs="Arial"/>
          <w:sz w:val="22"/>
          <w:szCs w:val="22"/>
        </w:rPr>
        <w:t>y</w:t>
      </w:r>
      <w:r w:rsidRPr="006D3C3C">
        <w:rPr>
          <w:rFonts w:ascii="Arial" w:hAnsi="Arial" w:cs="Arial"/>
          <w:sz w:val="22"/>
          <w:szCs w:val="22"/>
        </w:rPr>
        <w:t>; and</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 xml:space="preserve">other employee expenses (specify if material); </w:t>
      </w:r>
    </w:p>
    <w:p w:rsidR="00962101" w:rsidRPr="006D3C3C" w:rsidRDefault="00962101" w:rsidP="00607C4F">
      <w:pPr>
        <w:pStyle w:val="ListParagraph"/>
        <w:numPr>
          <w:ilvl w:val="0"/>
          <w:numId w:val="11"/>
        </w:numPr>
        <w:spacing w:before="40" w:after="160" w:line="240" w:lineRule="auto"/>
        <w:rPr>
          <w:rFonts w:ascii="Arial" w:hAnsi="Arial" w:cs="Arial"/>
          <w:sz w:val="22"/>
          <w:szCs w:val="22"/>
        </w:rPr>
      </w:pPr>
      <w:r w:rsidRPr="006D3C3C">
        <w:rPr>
          <w:rFonts w:ascii="Arial" w:hAnsi="Arial" w:cs="Arial"/>
          <w:sz w:val="22"/>
          <w:szCs w:val="22"/>
        </w:rPr>
        <w:t xml:space="preserve">employee expenses related to employees (other than holders of offices) of the reporting unit by each of the following categories: </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wages and salaries;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superannuation;</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leave and other entitlements;</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separation and redundanc</w:t>
      </w:r>
      <w:r w:rsidR="00B43B09">
        <w:rPr>
          <w:rFonts w:ascii="Arial" w:hAnsi="Arial" w:cs="Arial"/>
          <w:sz w:val="22"/>
          <w:szCs w:val="22"/>
        </w:rPr>
        <w:t>y</w:t>
      </w:r>
      <w:r w:rsidRPr="006D3C3C">
        <w:rPr>
          <w:rFonts w:ascii="Arial" w:hAnsi="Arial" w:cs="Arial"/>
          <w:sz w:val="22"/>
          <w:szCs w:val="22"/>
        </w:rPr>
        <w:t>; and</w:t>
      </w:r>
    </w:p>
    <w:p w:rsidR="00962101" w:rsidRPr="006D3C3C" w:rsidRDefault="00962101" w:rsidP="00607C4F">
      <w:pPr>
        <w:pStyle w:val="ListParagraph"/>
        <w:numPr>
          <w:ilvl w:val="1"/>
          <w:numId w:val="11"/>
        </w:numPr>
        <w:spacing w:before="40" w:after="160" w:line="240" w:lineRule="auto"/>
        <w:rPr>
          <w:rFonts w:ascii="Arial" w:hAnsi="Arial" w:cs="Arial"/>
          <w:sz w:val="22"/>
          <w:szCs w:val="22"/>
        </w:rPr>
      </w:pPr>
      <w:r w:rsidRPr="006D3C3C">
        <w:rPr>
          <w:rFonts w:ascii="Arial" w:hAnsi="Arial" w:cs="Arial"/>
          <w:sz w:val="22"/>
          <w:szCs w:val="22"/>
        </w:rPr>
        <w:t>other employee expenses (specify if material);</w:t>
      </w:r>
    </w:p>
    <w:p w:rsidR="00962101" w:rsidRPr="00AC19E0" w:rsidRDefault="00962101" w:rsidP="00607C4F">
      <w:pPr>
        <w:pStyle w:val="ListParagraph"/>
        <w:numPr>
          <w:ilvl w:val="0"/>
          <w:numId w:val="11"/>
        </w:numPr>
        <w:spacing w:before="40" w:after="160" w:line="240" w:lineRule="auto"/>
        <w:rPr>
          <w:rFonts w:ascii="Arial" w:hAnsi="Arial" w:cs="Arial"/>
          <w:sz w:val="22"/>
          <w:szCs w:val="22"/>
        </w:rPr>
      </w:pPr>
      <w:r w:rsidRPr="00AC19E0">
        <w:rPr>
          <w:rFonts w:ascii="Arial" w:hAnsi="Arial" w:cs="Arial"/>
          <w:sz w:val="22"/>
          <w:szCs w:val="22"/>
        </w:rPr>
        <w:t>fees and/or allowances (</w:t>
      </w:r>
      <w:r w:rsidR="00F82A7E">
        <w:rPr>
          <w:rFonts w:ascii="Arial" w:hAnsi="Arial" w:cs="Arial"/>
          <w:sz w:val="22"/>
          <w:szCs w:val="22"/>
        </w:rPr>
        <w:t xml:space="preserve">excluding any employee expenses already included in an amount </w:t>
      </w:r>
      <w:r w:rsidRPr="00AC19E0">
        <w:rPr>
          <w:rFonts w:ascii="Arial" w:hAnsi="Arial" w:cs="Arial"/>
          <w:sz w:val="22"/>
          <w:szCs w:val="22"/>
        </w:rPr>
        <w:t xml:space="preserve">referred to in subparagraphs (f) or (g) of this paragraph) paid to persons in respect of their attendances as representatives of the reporting unit at conferences or other meetings; </w:t>
      </w:r>
    </w:p>
    <w:p w:rsidR="00962101" w:rsidRPr="00AC19E0" w:rsidRDefault="00962101" w:rsidP="00607C4F">
      <w:pPr>
        <w:pStyle w:val="ListParagraph"/>
        <w:numPr>
          <w:ilvl w:val="0"/>
          <w:numId w:val="11"/>
        </w:numPr>
        <w:spacing w:before="40" w:after="160" w:line="240" w:lineRule="auto"/>
        <w:rPr>
          <w:rFonts w:ascii="Arial" w:hAnsi="Arial" w:cs="Arial"/>
          <w:sz w:val="22"/>
          <w:szCs w:val="22"/>
        </w:rPr>
      </w:pPr>
      <w:r w:rsidRPr="00AC19E0">
        <w:rPr>
          <w:rFonts w:ascii="Arial" w:hAnsi="Arial" w:cs="Arial"/>
          <w:sz w:val="22"/>
          <w:szCs w:val="22"/>
        </w:rPr>
        <w:t>expenses (other than expenses included in an amount referred to elsewhere in this paragraph) incurred in connection with holding meetings</w:t>
      </w:r>
      <w:r w:rsidR="00F82A7E">
        <w:rPr>
          <w:rFonts w:ascii="Arial" w:hAnsi="Arial" w:cs="Arial"/>
          <w:sz w:val="22"/>
          <w:szCs w:val="22"/>
        </w:rPr>
        <w:t>,</w:t>
      </w:r>
      <w:r w:rsidRPr="00AC19E0">
        <w:rPr>
          <w:rFonts w:ascii="Arial" w:hAnsi="Arial" w:cs="Arial"/>
          <w:sz w:val="22"/>
          <w:szCs w:val="22"/>
        </w:rPr>
        <w:t xml:space="preserve"> </w:t>
      </w:r>
      <w:r w:rsidR="00F82A7E">
        <w:rPr>
          <w:rFonts w:ascii="Arial" w:hAnsi="Arial" w:cs="Arial"/>
          <w:sz w:val="22"/>
          <w:szCs w:val="22"/>
        </w:rPr>
        <w:t xml:space="preserve">as required under the rules of the organisation, </w:t>
      </w:r>
      <w:r w:rsidRPr="00AC19E0">
        <w:rPr>
          <w:rFonts w:ascii="Arial" w:hAnsi="Arial" w:cs="Arial"/>
          <w:sz w:val="22"/>
          <w:szCs w:val="22"/>
        </w:rPr>
        <w:t xml:space="preserve">which the reporting unit was wholly or partly responsible; </w:t>
      </w:r>
    </w:p>
    <w:p w:rsidR="00962101" w:rsidRPr="00AC19E0" w:rsidRDefault="00962101" w:rsidP="00607C4F">
      <w:pPr>
        <w:pStyle w:val="ListParagraph"/>
        <w:numPr>
          <w:ilvl w:val="0"/>
          <w:numId w:val="11"/>
        </w:numPr>
        <w:spacing w:before="40" w:after="160" w:line="240" w:lineRule="auto"/>
        <w:rPr>
          <w:rFonts w:ascii="Arial" w:hAnsi="Arial" w:cs="Arial"/>
          <w:sz w:val="22"/>
          <w:szCs w:val="22"/>
        </w:rPr>
      </w:pPr>
      <w:r w:rsidRPr="00AC19E0">
        <w:rPr>
          <w:rFonts w:ascii="Arial" w:hAnsi="Arial" w:cs="Arial"/>
          <w:sz w:val="22"/>
          <w:szCs w:val="22"/>
        </w:rPr>
        <w:t>legal costs and other expenses related to:</w:t>
      </w:r>
    </w:p>
    <w:p w:rsidR="00962101" w:rsidRPr="00AC19E0" w:rsidRDefault="00962101" w:rsidP="00607C4F">
      <w:pPr>
        <w:pStyle w:val="ListParagraph"/>
        <w:numPr>
          <w:ilvl w:val="1"/>
          <w:numId w:val="11"/>
        </w:numPr>
        <w:spacing w:before="40" w:after="160" w:line="240" w:lineRule="auto"/>
        <w:rPr>
          <w:rFonts w:ascii="Arial" w:hAnsi="Arial" w:cs="Arial"/>
          <w:sz w:val="22"/>
          <w:szCs w:val="22"/>
        </w:rPr>
      </w:pPr>
      <w:r w:rsidRPr="00AC19E0">
        <w:rPr>
          <w:rFonts w:ascii="Arial" w:hAnsi="Arial" w:cs="Arial"/>
          <w:sz w:val="22"/>
          <w:szCs w:val="22"/>
        </w:rPr>
        <w:t xml:space="preserve">litigation; and </w:t>
      </w:r>
    </w:p>
    <w:p w:rsidR="00962101" w:rsidRPr="00AC19E0" w:rsidRDefault="00962101" w:rsidP="00607C4F">
      <w:pPr>
        <w:pStyle w:val="ListParagraph"/>
        <w:numPr>
          <w:ilvl w:val="1"/>
          <w:numId w:val="11"/>
        </w:numPr>
        <w:spacing w:before="40" w:after="160" w:line="240" w:lineRule="auto"/>
        <w:rPr>
          <w:rFonts w:ascii="Arial" w:hAnsi="Arial" w:cs="Arial"/>
          <w:sz w:val="22"/>
          <w:szCs w:val="22"/>
        </w:rPr>
      </w:pPr>
      <w:r w:rsidRPr="00AC19E0">
        <w:rPr>
          <w:rFonts w:ascii="Arial" w:hAnsi="Arial" w:cs="Arial"/>
          <w:sz w:val="22"/>
          <w:szCs w:val="22"/>
        </w:rPr>
        <w:t xml:space="preserve">other legal </w:t>
      </w:r>
      <w:r w:rsidR="00F82A7E">
        <w:rPr>
          <w:rFonts w:ascii="Arial" w:hAnsi="Arial" w:cs="Arial"/>
          <w:sz w:val="22"/>
          <w:szCs w:val="22"/>
        </w:rPr>
        <w:t>costs</w:t>
      </w:r>
      <w:r w:rsidRPr="00AC19E0">
        <w:rPr>
          <w:rFonts w:ascii="Arial" w:hAnsi="Arial" w:cs="Arial"/>
          <w:sz w:val="22"/>
          <w:szCs w:val="22"/>
        </w:rPr>
        <w:t xml:space="preserve">; </w:t>
      </w:r>
    </w:p>
    <w:p w:rsidR="00962101" w:rsidRPr="00AC19E0" w:rsidRDefault="00962101" w:rsidP="00607C4F">
      <w:pPr>
        <w:pStyle w:val="ListParagraph"/>
        <w:numPr>
          <w:ilvl w:val="0"/>
          <w:numId w:val="11"/>
        </w:numPr>
        <w:spacing w:before="40" w:after="160" w:line="240" w:lineRule="auto"/>
        <w:rPr>
          <w:rFonts w:ascii="Arial" w:hAnsi="Arial" w:cs="Arial"/>
          <w:sz w:val="22"/>
          <w:szCs w:val="22"/>
        </w:rPr>
      </w:pPr>
      <w:r w:rsidRPr="00AC19E0">
        <w:rPr>
          <w:rFonts w:ascii="Arial" w:hAnsi="Arial" w:cs="Arial"/>
          <w:sz w:val="22"/>
          <w:szCs w:val="22"/>
        </w:rPr>
        <w:t xml:space="preserve">penalties imposed on the organisation under the RO Act </w:t>
      </w:r>
      <w:r w:rsidR="00F82A7E">
        <w:rPr>
          <w:rFonts w:ascii="Arial" w:hAnsi="Arial" w:cs="Arial"/>
          <w:sz w:val="22"/>
          <w:szCs w:val="22"/>
        </w:rPr>
        <w:t xml:space="preserve">and the </w:t>
      </w:r>
      <w:r w:rsidR="00F82A7E" w:rsidRPr="00F82A7E">
        <w:rPr>
          <w:rFonts w:ascii="Arial" w:hAnsi="Arial" w:cs="Arial"/>
          <w:i/>
          <w:sz w:val="22"/>
          <w:szCs w:val="22"/>
        </w:rPr>
        <w:t>Fair Work Act</w:t>
      </w:r>
      <w:r w:rsidRPr="00AC19E0">
        <w:rPr>
          <w:rFonts w:ascii="Arial" w:hAnsi="Arial" w:cs="Arial"/>
          <w:sz w:val="22"/>
          <w:szCs w:val="22"/>
        </w:rPr>
        <w:t xml:space="preserve">. </w:t>
      </w:r>
      <w:r w:rsidRPr="00AC19E0">
        <w:rPr>
          <w:rFonts w:ascii="Arial" w:hAnsi="Arial" w:cs="Arial"/>
          <w:sz w:val="22"/>
          <w:szCs w:val="22"/>
        </w:rPr>
        <w:tab/>
      </w:r>
    </w:p>
    <w:p w:rsidR="00962101" w:rsidRPr="00381AFD" w:rsidRDefault="000F66F2" w:rsidP="00607C4F">
      <w:pPr>
        <w:spacing w:before="40" w:after="160" w:line="240" w:lineRule="auto"/>
        <w:rPr>
          <w:rFonts w:ascii="Arial" w:hAnsi="Arial" w:cs="Arial"/>
          <w:b/>
          <w:sz w:val="22"/>
          <w:szCs w:val="22"/>
        </w:rPr>
      </w:pPr>
      <w:r w:rsidRPr="00381AFD">
        <w:rPr>
          <w:rFonts w:ascii="Arial" w:hAnsi="Arial" w:cs="Arial"/>
          <w:b/>
          <w:sz w:val="22"/>
          <w:szCs w:val="22"/>
        </w:rPr>
        <w:t xml:space="preserve">Part 6 - </w:t>
      </w:r>
      <w:r w:rsidR="00962101" w:rsidRPr="00381AFD">
        <w:rPr>
          <w:rFonts w:ascii="Arial" w:hAnsi="Arial" w:cs="Arial"/>
          <w:b/>
          <w:sz w:val="22"/>
          <w:szCs w:val="22"/>
        </w:rPr>
        <w:t xml:space="preserve">Statement of financial position </w:t>
      </w:r>
    </w:p>
    <w:p w:rsidR="00962101" w:rsidRPr="00381AFD" w:rsidRDefault="00EF7DAE" w:rsidP="00607C4F">
      <w:pPr>
        <w:spacing w:before="40" w:after="160" w:line="240" w:lineRule="auto"/>
        <w:rPr>
          <w:rFonts w:ascii="Arial" w:hAnsi="Arial" w:cs="Arial"/>
          <w:sz w:val="22"/>
          <w:szCs w:val="22"/>
        </w:rPr>
      </w:pPr>
      <w:r w:rsidRPr="00381AFD">
        <w:rPr>
          <w:rFonts w:ascii="Arial" w:hAnsi="Arial" w:cs="Arial"/>
          <w:sz w:val="22"/>
          <w:szCs w:val="22"/>
        </w:rPr>
        <w:t>Paragraph 1</w:t>
      </w:r>
      <w:r w:rsidR="00F82A7E">
        <w:rPr>
          <w:rFonts w:ascii="Arial" w:hAnsi="Arial" w:cs="Arial"/>
          <w:sz w:val="22"/>
          <w:szCs w:val="22"/>
        </w:rPr>
        <w:t>5</w:t>
      </w:r>
      <w:r w:rsidR="000F66F2" w:rsidRPr="00381AFD">
        <w:rPr>
          <w:rFonts w:ascii="Arial" w:hAnsi="Arial" w:cs="Arial"/>
          <w:sz w:val="22"/>
          <w:szCs w:val="22"/>
        </w:rPr>
        <w:t xml:space="preserve"> states that w</w:t>
      </w:r>
      <w:r w:rsidR="00962101" w:rsidRPr="00381AFD">
        <w:rPr>
          <w:rFonts w:ascii="Arial" w:hAnsi="Arial" w:cs="Arial"/>
          <w:sz w:val="22"/>
          <w:szCs w:val="22"/>
        </w:rPr>
        <w:t xml:space="preserve">here an item is disclosed on the face of the statement of financial position as: </w:t>
      </w:r>
    </w:p>
    <w:p w:rsidR="00962101" w:rsidRPr="00381AFD" w:rsidRDefault="00962101" w:rsidP="00607C4F">
      <w:pPr>
        <w:pStyle w:val="ListParagraph"/>
        <w:numPr>
          <w:ilvl w:val="0"/>
          <w:numId w:val="13"/>
        </w:numPr>
        <w:spacing w:before="40" w:after="160" w:line="240" w:lineRule="auto"/>
        <w:rPr>
          <w:rFonts w:ascii="Arial" w:hAnsi="Arial" w:cs="Arial"/>
          <w:sz w:val="22"/>
          <w:szCs w:val="22"/>
        </w:rPr>
      </w:pPr>
      <w:r w:rsidRPr="00381AFD">
        <w:rPr>
          <w:rFonts w:ascii="Arial" w:hAnsi="Arial" w:cs="Arial"/>
          <w:sz w:val="22"/>
          <w:szCs w:val="22"/>
        </w:rPr>
        <w:t xml:space="preserve">a receivable; or </w:t>
      </w:r>
    </w:p>
    <w:p w:rsidR="00962101" w:rsidRPr="00381AFD" w:rsidRDefault="00962101" w:rsidP="00607C4F">
      <w:pPr>
        <w:pStyle w:val="ListParagraph"/>
        <w:numPr>
          <w:ilvl w:val="0"/>
          <w:numId w:val="13"/>
        </w:numPr>
        <w:spacing w:before="40" w:after="160" w:line="240" w:lineRule="auto"/>
        <w:rPr>
          <w:rFonts w:ascii="Arial" w:hAnsi="Arial" w:cs="Arial"/>
          <w:sz w:val="22"/>
          <w:szCs w:val="22"/>
        </w:rPr>
      </w:pPr>
      <w:r w:rsidRPr="00381AFD">
        <w:rPr>
          <w:rFonts w:ascii="Arial" w:hAnsi="Arial" w:cs="Arial"/>
          <w:sz w:val="22"/>
          <w:szCs w:val="22"/>
        </w:rPr>
        <w:t xml:space="preserve">a payable; and </w:t>
      </w:r>
    </w:p>
    <w:p w:rsidR="00962101" w:rsidRPr="00381AFD" w:rsidRDefault="00962101" w:rsidP="00607C4F">
      <w:pPr>
        <w:pStyle w:val="ListParagraph"/>
        <w:numPr>
          <w:ilvl w:val="0"/>
          <w:numId w:val="13"/>
        </w:numPr>
        <w:spacing w:before="40" w:after="160" w:line="240" w:lineRule="auto"/>
        <w:rPr>
          <w:rFonts w:ascii="Arial" w:hAnsi="Arial" w:cs="Arial"/>
          <w:sz w:val="22"/>
          <w:szCs w:val="22"/>
        </w:rPr>
      </w:pPr>
      <w:r w:rsidRPr="00381AFD">
        <w:rPr>
          <w:rFonts w:ascii="Arial" w:hAnsi="Arial" w:cs="Arial"/>
          <w:sz w:val="22"/>
          <w:szCs w:val="22"/>
        </w:rPr>
        <w:t xml:space="preserve">the item has been derived as a result of one or more transactions and/or other past events with another reporting unit of the organisation, </w:t>
      </w:r>
    </w:p>
    <w:p w:rsidR="00962101" w:rsidRPr="00381AFD" w:rsidRDefault="00962101" w:rsidP="00607C4F">
      <w:pPr>
        <w:spacing w:before="40" w:after="160" w:line="240" w:lineRule="auto"/>
        <w:rPr>
          <w:rFonts w:ascii="Arial" w:hAnsi="Arial" w:cs="Arial"/>
          <w:sz w:val="22"/>
          <w:szCs w:val="22"/>
        </w:rPr>
      </w:pPr>
      <w:r w:rsidRPr="00381AFD">
        <w:rPr>
          <w:rFonts w:ascii="Arial" w:hAnsi="Arial" w:cs="Arial"/>
          <w:sz w:val="22"/>
          <w:szCs w:val="22"/>
        </w:rPr>
        <w:t xml:space="preserve">the following additional disclosures must be made in the notes to the financial statements about the item: </w:t>
      </w:r>
    </w:p>
    <w:p w:rsidR="00962101" w:rsidRPr="00381AFD" w:rsidRDefault="00962101" w:rsidP="00607C4F">
      <w:pPr>
        <w:pStyle w:val="ListParagraph"/>
        <w:numPr>
          <w:ilvl w:val="0"/>
          <w:numId w:val="13"/>
        </w:numPr>
        <w:spacing w:before="40" w:after="160" w:line="240" w:lineRule="auto"/>
        <w:rPr>
          <w:rFonts w:ascii="Arial" w:hAnsi="Arial" w:cs="Arial"/>
          <w:sz w:val="22"/>
          <w:szCs w:val="22"/>
        </w:rPr>
      </w:pPr>
      <w:r w:rsidRPr="00381AFD">
        <w:rPr>
          <w:rFonts w:ascii="Arial" w:hAnsi="Arial" w:cs="Arial"/>
          <w:sz w:val="22"/>
          <w:szCs w:val="22"/>
        </w:rPr>
        <w:t xml:space="preserve">the name of the other reporting unit; and </w:t>
      </w:r>
    </w:p>
    <w:p w:rsidR="00962101" w:rsidRPr="00381AFD" w:rsidRDefault="00962101" w:rsidP="00607C4F">
      <w:pPr>
        <w:pStyle w:val="ListParagraph"/>
        <w:numPr>
          <w:ilvl w:val="0"/>
          <w:numId w:val="13"/>
        </w:numPr>
        <w:spacing w:before="40" w:after="160" w:line="240" w:lineRule="auto"/>
        <w:rPr>
          <w:rFonts w:ascii="Arial" w:hAnsi="Arial" w:cs="Arial"/>
          <w:sz w:val="22"/>
          <w:szCs w:val="22"/>
        </w:rPr>
      </w:pPr>
      <w:r w:rsidRPr="00381AFD">
        <w:rPr>
          <w:rFonts w:ascii="Arial" w:hAnsi="Arial" w:cs="Arial"/>
          <w:sz w:val="22"/>
          <w:szCs w:val="22"/>
        </w:rPr>
        <w:t xml:space="preserve">the amount attributable to the other reporting unit. </w:t>
      </w:r>
    </w:p>
    <w:p w:rsidR="00962101" w:rsidRPr="007D4493" w:rsidRDefault="00962101" w:rsidP="00607C4F">
      <w:pPr>
        <w:spacing w:before="40" w:after="160" w:line="240" w:lineRule="auto"/>
        <w:rPr>
          <w:rFonts w:ascii="Arial" w:hAnsi="Arial" w:cs="Arial"/>
          <w:b/>
          <w:sz w:val="22"/>
          <w:szCs w:val="22"/>
        </w:rPr>
      </w:pPr>
      <w:r w:rsidRPr="007D4493">
        <w:rPr>
          <w:rFonts w:ascii="Arial" w:hAnsi="Arial" w:cs="Arial"/>
          <w:b/>
          <w:sz w:val="22"/>
          <w:szCs w:val="22"/>
        </w:rPr>
        <w:t>Liabilities</w:t>
      </w:r>
    </w:p>
    <w:p w:rsidR="00962101" w:rsidRPr="007D4493" w:rsidRDefault="00EF7DAE" w:rsidP="00607C4F">
      <w:pPr>
        <w:spacing w:before="40" w:after="160" w:line="240" w:lineRule="auto"/>
        <w:rPr>
          <w:rFonts w:ascii="Arial" w:hAnsi="Arial" w:cs="Arial"/>
          <w:sz w:val="22"/>
          <w:szCs w:val="22"/>
        </w:rPr>
      </w:pPr>
      <w:r w:rsidRPr="007D4493">
        <w:rPr>
          <w:rFonts w:ascii="Arial" w:hAnsi="Arial" w:cs="Arial"/>
          <w:sz w:val="22"/>
          <w:szCs w:val="22"/>
        </w:rPr>
        <w:t xml:space="preserve">Paragraph </w:t>
      </w:r>
      <w:r w:rsidR="00EE3DB2">
        <w:rPr>
          <w:rFonts w:ascii="Arial" w:hAnsi="Arial" w:cs="Arial"/>
          <w:sz w:val="22"/>
          <w:szCs w:val="22"/>
        </w:rPr>
        <w:t>16</w:t>
      </w:r>
      <w:r w:rsidR="000F66F2" w:rsidRPr="007D4493">
        <w:rPr>
          <w:rFonts w:ascii="Arial" w:hAnsi="Arial" w:cs="Arial"/>
          <w:sz w:val="22"/>
          <w:szCs w:val="22"/>
        </w:rPr>
        <w:t xml:space="preserve"> states that </w:t>
      </w:r>
      <w:r w:rsidR="00EE3DB2">
        <w:rPr>
          <w:rFonts w:ascii="Arial" w:hAnsi="Arial" w:cs="Arial"/>
          <w:sz w:val="22"/>
          <w:szCs w:val="22"/>
        </w:rPr>
        <w:t>the balances</w:t>
      </w:r>
      <w:r w:rsidR="00962101" w:rsidRPr="007D4493">
        <w:rPr>
          <w:rFonts w:ascii="Arial" w:hAnsi="Arial" w:cs="Arial"/>
          <w:sz w:val="22"/>
          <w:szCs w:val="22"/>
        </w:rPr>
        <w:t xml:space="preserve"> for the following items must be disclosed in the notes to the financial statements</w:t>
      </w:r>
      <w:r w:rsidR="00EE3DB2">
        <w:rPr>
          <w:rFonts w:ascii="Arial" w:hAnsi="Arial" w:cs="Arial"/>
          <w:sz w:val="22"/>
          <w:szCs w:val="22"/>
        </w:rPr>
        <w:t xml:space="preserve"> or </w:t>
      </w:r>
      <w:r w:rsidR="00962101" w:rsidRPr="007D4493">
        <w:rPr>
          <w:rFonts w:ascii="Arial" w:hAnsi="Arial" w:cs="Arial"/>
          <w:sz w:val="22"/>
          <w:szCs w:val="22"/>
        </w:rPr>
        <w:t>on the face of the statement of financial position</w:t>
      </w:r>
      <w:r w:rsidR="00EE3DB2">
        <w:rPr>
          <w:rFonts w:ascii="Arial" w:hAnsi="Arial" w:cs="Arial"/>
          <w:sz w:val="22"/>
          <w:szCs w:val="22"/>
        </w:rPr>
        <w:t>,</w:t>
      </w:r>
      <w:r w:rsidR="00962101" w:rsidRPr="007D4493">
        <w:rPr>
          <w:rFonts w:ascii="Arial" w:hAnsi="Arial" w:cs="Arial"/>
          <w:sz w:val="22"/>
          <w:szCs w:val="22"/>
        </w:rPr>
        <w:t xml:space="preserve"> in accordance with Australian Accounting Standards: </w:t>
      </w:r>
    </w:p>
    <w:p w:rsidR="00962101" w:rsidRPr="007D4493" w:rsidRDefault="00962101" w:rsidP="00607C4F">
      <w:pPr>
        <w:pStyle w:val="ListParagraph"/>
        <w:numPr>
          <w:ilvl w:val="0"/>
          <w:numId w:val="15"/>
        </w:numPr>
        <w:spacing w:before="40" w:after="160" w:line="240" w:lineRule="auto"/>
        <w:rPr>
          <w:rFonts w:ascii="Arial" w:hAnsi="Arial" w:cs="Arial"/>
          <w:sz w:val="22"/>
          <w:szCs w:val="22"/>
        </w:rPr>
      </w:pPr>
      <w:r w:rsidRPr="007D4493">
        <w:rPr>
          <w:rFonts w:ascii="Arial" w:hAnsi="Arial" w:cs="Arial"/>
          <w:sz w:val="22"/>
          <w:szCs w:val="22"/>
        </w:rPr>
        <w:t xml:space="preserve">payables to employers for making payroll deductions of membership subscriptions; </w:t>
      </w:r>
    </w:p>
    <w:p w:rsidR="00962101" w:rsidRPr="007D4493" w:rsidRDefault="00962101" w:rsidP="00607C4F">
      <w:pPr>
        <w:pStyle w:val="ListParagraph"/>
        <w:numPr>
          <w:ilvl w:val="0"/>
          <w:numId w:val="15"/>
        </w:numPr>
        <w:spacing w:before="40" w:after="160" w:line="240" w:lineRule="auto"/>
        <w:rPr>
          <w:rFonts w:ascii="Arial" w:hAnsi="Arial" w:cs="Arial"/>
          <w:sz w:val="22"/>
          <w:szCs w:val="22"/>
        </w:rPr>
      </w:pPr>
      <w:r w:rsidRPr="007D4493">
        <w:rPr>
          <w:rFonts w:ascii="Arial" w:hAnsi="Arial" w:cs="Arial"/>
          <w:sz w:val="22"/>
          <w:szCs w:val="22"/>
        </w:rPr>
        <w:t>payables in respect of legal costs and other expenses related to:</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 xml:space="preserve">litigation; and </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 xml:space="preserve">other legal </w:t>
      </w:r>
      <w:r w:rsidR="00EE3DB2">
        <w:rPr>
          <w:rFonts w:ascii="Arial" w:hAnsi="Arial" w:cs="Arial"/>
          <w:sz w:val="22"/>
          <w:szCs w:val="22"/>
        </w:rPr>
        <w:t>cost</w:t>
      </w:r>
      <w:r w:rsidRPr="007D4493">
        <w:rPr>
          <w:rFonts w:ascii="Arial" w:hAnsi="Arial" w:cs="Arial"/>
          <w:sz w:val="22"/>
          <w:szCs w:val="22"/>
        </w:rPr>
        <w:t xml:space="preserve">s; </w:t>
      </w:r>
    </w:p>
    <w:p w:rsidR="00962101" w:rsidRPr="007D4493" w:rsidRDefault="00962101" w:rsidP="00607C4F">
      <w:pPr>
        <w:pStyle w:val="ListParagraph"/>
        <w:numPr>
          <w:ilvl w:val="0"/>
          <w:numId w:val="15"/>
        </w:numPr>
        <w:spacing w:before="40" w:after="160" w:line="240" w:lineRule="auto"/>
        <w:rPr>
          <w:rFonts w:ascii="Arial" w:hAnsi="Arial" w:cs="Arial"/>
          <w:sz w:val="22"/>
          <w:szCs w:val="22"/>
        </w:rPr>
      </w:pPr>
      <w:r w:rsidRPr="007D4493">
        <w:rPr>
          <w:rFonts w:ascii="Arial" w:hAnsi="Arial" w:cs="Arial"/>
          <w:sz w:val="22"/>
          <w:szCs w:val="22"/>
        </w:rPr>
        <w:t>employee provisions in respect of holders of offices in the reporting unit by:</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lastRenderedPageBreak/>
        <w:t>annual leave;</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long service leave;</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separation and redundanc</w:t>
      </w:r>
      <w:r w:rsidR="00EE3DB2">
        <w:rPr>
          <w:rFonts w:ascii="Arial" w:hAnsi="Arial" w:cs="Arial"/>
          <w:sz w:val="22"/>
          <w:szCs w:val="22"/>
        </w:rPr>
        <w:t>y</w:t>
      </w:r>
      <w:r w:rsidRPr="007D4493">
        <w:rPr>
          <w:rFonts w:ascii="Arial" w:hAnsi="Arial" w:cs="Arial"/>
          <w:sz w:val="22"/>
          <w:szCs w:val="22"/>
        </w:rPr>
        <w:t xml:space="preserve">; </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other employee provisions; and</w:t>
      </w:r>
    </w:p>
    <w:p w:rsidR="00962101" w:rsidRPr="007D4493" w:rsidRDefault="00962101" w:rsidP="00607C4F">
      <w:pPr>
        <w:pStyle w:val="ListParagraph"/>
        <w:numPr>
          <w:ilvl w:val="0"/>
          <w:numId w:val="15"/>
        </w:numPr>
        <w:spacing w:before="40" w:after="160" w:line="240" w:lineRule="auto"/>
        <w:rPr>
          <w:rFonts w:ascii="Arial" w:hAnsi="Arial" w:cs="Arial"/>
          <w:sz w:val="22"/>
          <w:szCs w:val="22"/>
        </w:rPr>
      </w:pPr>
      <w:r w:rsidRPr="007D4493">
        <w:rPr>
          <w:rFonts w:ascii="Arial" w:hAnsi="Arial" w:cs="Arial"/>
          <w:sz w:val="22"/>
          <w:szCs w:val="22"/>
        </w:rPr>
        <w:t>employee provisions in respect of employees (other than holders of offices) of the reporting unit by:</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annual leave;</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long service leave;</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separation and redundanc</w:t>
      </w:r>
      <w:r w:rsidR="00EE3DB2">
        <w:rPr>
          <w:rFonts w:ascii="Arial" w:hAnsi="Arial" w:cs="Arial"/>
          <w:sz w:val="22"/>
          <w:szCs w:val="22"/>
        </w:rPr>
        <w:t>y</w:t>
      </w:r>
      <w:r w:rsidRPr="007D4493">
        <w:rPr>
          <w:rFonts w:ascii="Arial" w:hAnsi="Arial" w:cs="Arial"/>
          <w:sz w:val="22"/>
          <w:szCs w:val="22"/>
        </w:rPr>
        <w:t>; and</w:t>
      </w:r>
    </w:p>
    <w:p w:rsidR="00962101" w:rsidRPr="007D4493" w:rsidRDefault="00962101" w:rsidP="00607C4F">
      <w:pPr>
        <w:pStyle w:val="ListParagraph"/>
        <w:numPr>
          <w:ilvl w:val="1"/>
          <w:numId w:val="15"/>
        </w:numPr>
        <w:spacing w:before="40" w:after="160" w:line="240" w:lineRule="auto"/>
        <w:rPr>
          <w:rFonts w:ascii="Arial" w:hAnsi="Arial" w:cs="Arial"/>
          <w:sz w:val="22"/>
          <w:szCs w:val="22"/>
        </w:rPr>
      </w:pPr>
      <w:r w:rsidRPr="007D4493">
        <w:rPr>
          <w:rFonts w:ascii="Arial" w:hAnsi="Arial" w:cs="Arial"/>
          <w:sz w:val="22"/>
          <w:szCs w:val="22"/>
        </w:rPr>
        <w:t>other employee provisions.</w:t>
      </w:r>
    </w:p>
    <w:p w:rsidR="00962101" w:rsidRPr="00902445" w:rsidRDefault="000F66F2" w:rsidP="00607C4F">
      <w:pPr>
        <w:spacing w:before="40" w:after="160" w:line="240" w:lineRule="auto"/>
        <w:rPr>
          <w:rFonts w:ascii="Arial" w:hAnsi="Arial" w:cs="Arial"/>
          <w:b/>
          <w:sz w:val="22"/>
          <w:szCs w:val="22"/>
        </w:rPr>
      </w:pPr>
      <w:r w:rsidRPr="00902445">
        <w:rPr>
          <w:rFonts w:ascii="Arial" w:hAnsi="Arial" w:cs="Arial"/>
          <w:b/>
          <w:sz w:val="22"/>
          <w:szCs w:val="22"/>
        </w:rPr>
        <w:t xml:space="preserve">Part 7 - </w:t>
      </w:r>
      <w:r w:rsidR="00962101" w:rsidRPr="00902445">
        <w:rPr>
          <w:rFonts w:ascii="Arial" w:hAnsi="Arial" w:cs="Arial"/>
          <w:b/>
          <w:sz w:val="22"/>
          <w:szCs w:val="22"/>
        </w:rPr>
        <w:t xml:space="preserve">Statement of changes in equity </w:t>
      </w:r>
    </w:p>
    <w:p w:rsidR="00962101" w:rsidRPr="00902445" w:rsidRDefault="00EF7DAE" w:rsidP="00607C4F">
      <w:pPr>
        <w:spacing w:before="40" w:after="160" w:line="240" w:lineRule="auto"/>
        <w:rPr>
          <w:rFonts w:ascii="Arial" w:hAnsi="Arial" w:cs="Arial"/>
          <w:sz w:val="22"/>
          <w:szCs w:val="22"/>
        </w:rPr>
      </w:pPr>
      <w:r w:rsidRPr="00902445">
        <w:rPr>
          <w:rFonts w:ascii="Arial" w:hAnsi="Arial" w:cs="Arial"/>
          <w:sz w:val="22"/>
          <w:szCs w:val="22"/>
        </w:rPr>
        <w:t xml:space="preserve">Paragraph </w:t>
      </w:r>
      <w:r w:rsidR="00EE3DB2">
        <w:rPr>
          <w:rFonts w:ascii="Arial" w:hAnsi="Arial" w:cs="Arial"/>
          <w:sz w:val="22"/>
          <w:szCs w:val="22"/>
        </w:rPr>
        <w:t>17</w:t>
      </w:r>
      <w:r w:rsidR="000F66F2" w:rsidRPr="00902445">
        <w:rPr>
          <w:rFonts w:ascii="Arial" w:hAnsi="Arial" w:cs="Arial"/>
          <w:sz w:val="22"/>
          <w:szCs w:val="22"/>
        </w:rPr>
        <w:t xml:space="preserve"> states that the </w:t>
      </w:r>
      <w:r w:rsidR="00EE3DB2">
        <w:rPr>
          <w:rFonts w:ascii="Arial" w:hAnsi="Arial" w:cs="Arial"/>
          <w:sz w:val="22"/>
          <w:szCs w:val="22"/>
        </w:rPr>
        <w:t xml:space="preserve">balances </w:t>
      </w:r>
      <w:r w:rsidR="00962101" w:rsidRPr="00902445">
        <w:rPr>
          <w:rFonts w:ascii="Arial" w:hAnsi="Arial" w:cs="Arial"/>
          <w:sz w:val="22"/>
          <w:szCs w:val="22"/>
        </w:rPr>
        <w:t>for the following items must be disclosed in the notes to the financial statements</w:t>
      </w:r>
      <w:r w:rsidR="00EE3DB2">
        <w:rPr>
          <w:rFonts w:ascii="Arial" w:hAnsi="Arial" w:cs="Arial"/>
          <w:sz w:val="22"/>
          <w:szCs w:val="22"/>
        </w:rPr>
        <w:t xml:space="preserve"> or</w:t>
      </w:r>
      <w:r w:rsidR="00962101" w:rsidRPr="00902445">
        <w:rPr>
          <w:rFonts w:ascii="Arial" w:hAnsi="Arial" w:cs="Arial"/>
          <w:sz w:val="22"/>
          <w:szCs w:val="22"/>
        </w:rPr>
        <w:t xml:space="preserve"> on the face of the statement of financial position or statement of changes in equity in accordance with Australian Accounting Standards: </w:t>
      </w:r>
    </w:p>
    <w:p w:rsidR="00EE3DB2" w:rsidRDefault="00EE3DB2" w:rsidP="00607C4F">
      <w:pPr>
        <w:pStyle w:val="ListParagraph"/>
        <w:numPr>
          <w:ilvl w:val="0"/>
          <w:numId w:val="16"/>
        </w:numPr>
        <w:spacing w:before="40" w:after="160" w:line="240" w:lineRule="auto"/>
        <w:rPr>
          <w:rFonts w:ascii="Arial" w:hAnsi="Arial" w:cs="Arial"/>
          <w:sz w:val="22"/>
          <w:szCs w:val="22"/>
        </w:rPr>
      </w:pPr>
      <w:r>
        <w:rPr>
          <w:rFonts w:ascii="Arial" w:hAnsi="Arial" w:cs="Arial"/>
          <w:sz w:val="22"/>
          <w:szCs w:val="22"/>
        </w:rPr>
        <w:t>each fund or account operating:</w:t>
      </w:r>
    </w:p>
    <w:p w:rsidR="006228CE" w:rsidRDefault="00962101" w:rsidP="00607C4F">
      <w:pPr>
        <w:pStyle w:val="ListParagraph"/>
        <w:numPr>
          <w:ilvl w:val="1"/>
          <w:numId w:val="16"/>
        </w:numPr>
        <w:spacing w:before="40" w:after="160" w:line="240" w:lineRule="auto"/>
        <w:rPr>
          <w:rFonts w:ascii="Arial" w:hAnsi="Arial" w:cs="Arial"/>
          <w:sz w:val="22"/>
          <w:szCs w:val="22"/>
        </w:rPr>
      </w:pPr>
      <w:r w:rsidRPr="00902445">
        <w:rPr>
          <w:rFonts w:ascii="Arial" w:hAnsi="Arial" w:cs="Arial"/>
          <w:sz w:val="22"/>
          <w:szCs w:val="22"/>
        </w:rPr>
        <w:t>in respect of compulsory levies raised or voluntary contributions collected;</w:t>
      </w:r>
      <w:r w:rsidR="006228CE">
        <w:rPr>
          <w:rFonts w:ascii="Arial" w:hAnsi="Arial" w:cs="Arial"/>
          <w:sz w:val="22"/>
          <w:szCs w:val="22"/>
        </w:rPr>
        <w:t xml:space="preserve"> or</w:t>
      </w:r>
    </w:p>
    <w:p w:rsidR="00962101" w:rsidRPr="00902445" w:rsidRDefault="006228CE" w:rsidP="00607C4F">
      <w:pPr>
        <w:pStyle w:val="ListParagraph"/>
        <w:numPr>
          <w:ilvl w:val="1"/>
          <w:numId w:val="16"/>
        </w:numPr>
        <w:spacing w:before="40" w:after="160" w:line="240" w:lineRule="auto"/>
        <w:rPr>
          <w:rFonts w:ascii="Arial" w:hAnsi="Arial" w:cs="Arial"/>
          <w:sz w:val="22"/>
          <w:szCs w:val="22"/>
        </w:rPr>
      </w:pPr>
      <w:r>
        <w:rPr>
          <w:rFonts w:ascii="Arial" w:hAnsi="Arial" w:cs="Arial"/>
          <w:sz w:val="22"/>
          <w:szCs w:val="22"/>
        </w:rPr>
        <w:t>that is required by the rules of the organisation including the rules of a branch of the organisation;</w:t>
      </w:r>
      <w:r w:rsidR="00962101" w:rsidRPr="00902445">
        <w:rPr>
          <w:rFonts w:ascii="Arial" w:hAnsi="Arial" w:cs="Arial"/>
          <w:sz w:val="22"/>
          <w:szCs w:val="22"/>
        </w:rPr>
        <w:t xml:space="preserve"> </w:t>
      </w:r>
    </w:p>
    <w:p w:rsidR="008B2797" w:rsidRDefault="008B2797" w:rsidP="00607C4F">
      <w:pPr>
        <w:pStyle w:val="ListParagraph"/>
        <w:numPr>
          <w:ilvl w:val="0"/>
          <w:numId w:val="16"/>
        </w:numPr>
        <w:spacing w:before="40" w:after="160" w:line="240" w:lineRule="auto"/>
        <w:rPr>
          <w:rFonts w:ascii="Arial" w:hAnsi="Arial" w:cs="Arial"/>
          <w:sz w:val="22"/>
          <w:szCs w:val="22"/>
        </w:rPr>
      </w:pPr>
      <w:r>
        <w:rPr>
          <w:rFonts w:ascii="Arial" w:hAnsi="Arial" w:cs="Arial"/>
          <w:sz w:val="22"/>
          <w:szCs w:val="22"/>
        </w:rPr>
        <w:t>in respect of any transfers to and/or withdrawals from any fund or account mentioned in a) above;</w:t>
      </w:r>
    </w:p>
    <w:p w:rsidR="008B2797" w:rsidRDefault="008B2797" w:rsidP="00607C4F">
      <w:pPr>
        <w:pStyle w:val="ListParagraph"/>
        <w:numPr>
          <w:ilvl w:val="1"/>
          <w:numId w:val="16"/>
        </w:numPr>
        <w:spacing w:before="40" w:after="160" w:line="240" w:lineRule="auto"/>
        <w:rPr>
          <w:rFonts w:ascii="Arial" w:hAnsi="Arial" w:cs="Arial"/>
          <w:sz w:val="22"/>
          <w:szCs w:val="22"/>
        </w:rPr>
      </w:pPr>
      <w:r>
        <w:rPr>
          <w:rFonts w:ascii="Arial" w:hAnsi="Arial" w:cs="Arial"/>
          <w:sz w:val="22"/>
          <w:szCs w:val="22"/>
        </w:rPr>
        <w:t>the name of the fund, account or controlled entity;</w:t>
      </w:r>
    </w:p>
    <w:p w:rsidR="008B2797" w:rsidRDefault="008B2797" w:rsidP="00607C4F">
      <w:pPr>
        <w:pStyle w:val="ListParagraph"/>
        <w:numPr>
          <w:ilvl w:val="1"/>
          <w:numId w:val="16"/>
        </w:numPr>
        <w:spacing w:before="40" w:after="160" w:line="240" w:lineRule="auto"/>
        <w:rPr>
          <w:rFonts w:ascii="Arial" w:hAnsi="Arial" w:cs="Arial"/>
          <w:sz w:val="22"/>
          <w:szCs w:val="22"/>
        </w:rPr>
      </w:pPr>
      <w:r>
        <w:rPr>
          <w:rFonts w:ascii="Arial" w:hAnsi="Arial" w:cs="Arial"/>
          <w:sz w:val="22"/>
          <w:szCs w:val="22"/>
        </w:rPr>
        <w:t>the amount transferred or withdrawn;</w:t>
      </w:r>
    </w:p>
    <w:p w:rsidR="00962101" w:rsidRPr="00902445" w:rsidRDefault="008B2797" w:rsidP="00607C4F">
      <w:pPr>
        <w:pStyle w:val="ListParagraph"/>
        <w:numPr>
          <w:ilvl w:val="0"/>
          <w:numId w:val="16"/>
        </w:numPr>
        <w:spacing w:before="40" w:after="160" w:line="240" w:lineRule="auto"/>
        <w:rPr>
          <w:rFonts w:ascii="Arial" w:hAnsi="Arial" w:cs="Arial"/>
          <w:sz w:val="22"/>
          <w:szCs w:val="22"/>
        </w:rPr>
      </w:pPr>
      <w:r>
        <w:rPr>
          <w:rFonts w:ascii="Arial" w:hAnsi="Arial" w:cs="Arial"/>
          <w:sz w:val="22"/>
          <w:szCs w:val="22"/>
        </w:rPr>
        <w:t>w</w:t>
      </w:r>
      <w:r w:rsidR="00962101" w:rsidRPr="00902445">
        <w:rPr>
          <w:rFonts w:ascii="Arial" w:hAnsi="Arial" w:cs="Arial"/>
          <w:sz w:val="22"/>
          <w:szCs w:val="22"/>
        </w:rPr>
        <w:t>here monies</w:t>
      </w:r>
      <w:r>
        <w:rPr>
          <w:rFonts w:ascii="Arial" w:hAnsi="Arial" w:cs="Arial"/>
          <w:sz w:val="22"/>
          <w:szCs w:val="22"/>
        </w:rPr>
        <w:t xml:space="preserve"> from a fund or account mentioned in a) above have been </w:t>
      </w:r>
      <w:r w:rsidR="00962101" w:rsidRPr="00902445">
        <w:rPr>
          <w:rFonts w:ascii="Arial" w:hAnsi="Arial" w:cs="Arial"/>
          <w:sz w:val="22"/>
          <w:szCs w:val="22"/>
        </w:rPr>
        <w:t>invested in any asset</w:t>
      </w:r>
      <w:r>
        <w:rPr>
          <w:rFonts w:ascii="Arial" w:hAnsi="Arial" w:cs="Arial"/>
          <w:sz w:val="22"/>
          <w:szCs w:val="22"/>
        </w:rPr>
        <w:t>(</w:t>
      </w:r>
      <w:r w:rsidR="00962101" w:rsidRPr="00902445">
        <w:rPr>
          <w:rFonts w:ascii="Arial" w:hAnsi="Arial" w:cs="Arial"/>
          <w:sz w:val="22"/>
          <w:szCs w:val="22"/>
        </w:rPr>
        <w:t>s</w:t>
      </w:r>
      <w:r>
        <w:rPr>
          <w:rFonts w:ascii="Arial" w:hAnsi="Arial" w:cs="Arial"/>
          <w:sz w:val="22"/>
          <w:szCs w:val="22"/>
        </w:rPr>
        <w:t>)</w:t>
      </w:r>
      <w:r w:rsidR="00962101" w:rsidRPr="00902445">
        <w:rPr>
          <w:rFonts w:ascii="Arial" w:hAnsi="Arial" w:cs="Arial"/>
          <w:sz w:val="22"/>
          <w:szCs w:val="22"/>
        </w:rPr>
        <w:t>:</w:t>
      </w:r>
    </w:p>
    <w:p w:rsidR="00962101" w:rsidRPr="00902445" w:rsidRDefault="00962101" w:rsidP="00607C4F">
      <w:pPr>
        <w:pStyle w:val="ListParagraph"/>
        <w:numPr>
          <w:ilvl w:val="1"/>
          <w:numId w:val="16"/>
        </w:numPr>
        <w:spacing w:before="40" w:after="160" w:line="240" w:lineRule="auto"/>
        <w:rPr>
          <w:rFonts w:ascii="Arial" w:hAnsi="Arial" w:cs="Arial"/>
          <w:sz w:val="22"/>
          <w:szCs w:val="22"/>
        </w:rPr>
      </w:pPr>
      <w:r w:rsidRPr="00902445">
        <w:rPr>
          <w:rFonts w:ascii="Arial" w:hAnsi="Arial" w:cs="Arial"/>
          <w:sz w:val="22"/>
          <w:szCs w:val="22"/>
        </w:rPr>
        <w:t>the name of the fund or account</w:t>
      </w:r>
      <w:r w:rsidR="008B2797">
        <w:rPr>
          <w:rFonts w:ascii="Arial" w:hAnsi="Arial" w:cs="Arial"/>
          <w:sz w:val="22"/>
          <w:szCs w:val="22"/>
        </w:rPr>
        <w:t xml:space="preserve"> from which the monies were invested</w:t>
      </w:r>
      <w:r w:rsidRPr="00902445">
        <w:rPr>
          <w:rFonts w:ascii="Arial" w:hAnsi="Arial" w:cs="Arial"/>
          <w:sz w:val="22"/>
          <w:szCs w:val="22"/>
        </w:rPr>
        <w:t xml:space="preserve">; and </w:t>
      </w:r>
    </w:p>
    <w:p w:rsidR="00962101" w:rsidRPr="00902445" w:rsidRDefault="00962101" w:rsidP="00607C4F">
      <w:pPr>
        <w:pStyle w:val="ListParagraph"/>
        <w:numPr>
          <w:ilvl w:val="1"/>
          <w:numId w:val="16"/>
        </w:numPr>
        <w:spacing w:before="40" w:after="160" w:line="240" w:lineRule="auto"/>
        <w:rPr>
          <w:rFonts w:ascii="Arial" w:hAnsi="Arial" w:cs="Arial"/>
          <w:sz w:val="22"/>
          <w:szCs w:val="22"/>
        </w:rPr>
      </w:pPr>
      <w:r w:rsidRPr="00902445">
        <w:rPr>
          <w:rFonts w:ascii="Arial" w:hAnsi="Arial" w:cs="Arial"/>
          <w:sz w:val="22"/>
          <w:szCs w:val="22"/>
        </w:rPr>
        <w:t>the value of those asset</w:t>
      </w:r>
      <w:r w:rsidR="008B2797">
        <w:rPr>
          <w:rFonts w:ascii="Arial" w:hAnsi="Arial" w:cs="Arial"/>
          <w:sz w:val="22"/>
          <w:szCs w:val="22"/>
        </w:rPr>
        <w:t>(</w:t>
      </w:r>
      <w:r w:rsidRPr="00902445">
        <w:rPr>
          <w:rFonts w:ascii="Arial" w:hAnsi="Arial" w:cs="Arial"/>
          <w:sz w:val="22"/>
          <w:szCs w:val="22"/>
        </w:rPr>
        <w:t>s</w:t>
      </w:r>
      <w:r w:rsidR="008B2797">
        <w:rPr>
          <w:rFonts w:ascii="Arial" w:hAnsi="Arial" w:cs="Arial"/>
          <w:sz w:val="22"/>
          <w:szCs w:val="22"/>
        </w:rPr>
        <w:t>)</w:t>
      </w:r>
      <w:r w:rsidRPr="00902445">
        <w:rPr>
          <w:rFonts w:ascii="Arial" w:hAnsi="Arial" w:cs="Arial"/>
          <w:sz w:val="22"/>
          <w:szCs w:val="22"/>
        </w:rPr>
        <w:t>;</w:t>
      </w:r>
      <w:r w:rsidR="008B2797">
        <w:rPr>
          <w:rFonts w:ascii="Arial" w:hAnsi="Arial" w:cs="Arial"/>
          <w:sz w:val="22"/>
          <w:szCs w:val="22"/>
        </w:rPr>
        <w:t xml:space="preserve"> and</w:t>
      </w:r>
      <w:r w:rsidRPr="00902445">
        <w:rPr>
          <w:rFonts w:ascii="Arial" w:hAnsi="Arial" w:cs="Arial"/>
          <w:sz w:val="22"/>
          <w:szCs w:val="22"/>
        </w:rPr>
        <w:t xml:space="preserve"> </w:t>
      </w:r>
    </w:p>
    <w:p w:rsidR="00962101" w:rsidRPr="00902445" w:rsidRDefault="00962101" w:rsidP="00607C4F">
      <w:pPr>
        <w:pStyle w:val="ListParagraph"/>
        <w:numPr>
          <w:ilvl w:val="0"/>
          <w:numId w:val="16"/>
        </w:numPr>
        <w:spacing w:before="40" w:after="160" w:line="240" w:lineRule="auto"/>
        <w:rPr>
          <w:rFonts w:ascii="Arial" w:hAnsi="Arial" w:cs="Arial"/>
          <w:sz w:val="22"/>
          <w:szCs w:val="22"/>
        </w:rPr>
      </w:pPr>
      <w:r w:rsidRPr="00902445">
        <w:rPr>
          <w:rFonts w:ascii="Arial" w:hAnsi="Arial" w:cs="Arial"/>
          <w:sz w:val="22"/>
          <w:szCs w:val="22"/>
        </w:rPr>
        <w:t xml:space="preserve">the balance of the general fund. </w:t>
      </w:r>
    </w:p>
    <w:p w:rsidR="00962101" w:rsidRPr="00902445" w:rsidRDefault="000F66F2" w:rsidP="00607C4F">
      <w:pPr>
        <w:spacing w:before="40" w:after="160" w:line="240" w:lineRule="auto"/>
        <w:rPr>
          <w:rFonts w:ascii="Arial" w:hAnsi="Arial" w:cs="Arial"/>
          <w:b/>
          <w:sz w:val="22"/>
          <w:szCs w:val="22"/>
        </w:rPr>
      </w:pPr>
      <w:r w:rsidRPr="00902445">
        <w:rPr>
          <w:rFonts w:ascii="Arial" w:hAnsi="Arial" w:cs="Arial"/>
          <w:b/>
          <w:sz w:val="22"/>
          <w:szCs w:val="22"/>
        </w:rPr>
        <w:t xml:space="preserve">Part 8 - </w:t>
      </w:r>
      <w:r w:rsidR="00962101" w:rsidRPr="00902445">
        <w:rPr>
          <w:rFonts w:ascii="Arial" w:hAnsi="Arial" w:cs="Arial"/>
          <w:b/>
          <w:sz w:val="22"/>
          <w:szCs w:val="22"/>
        </w:rPr>
        <w:t xml:space="preserve">Statement of cash flows </w:t>
      </w:r>
    </w:p>
    <w:p w:rsidR="00962101" w:rsidRPr="00902445" w:rsidRDefault="00EF7DAE" w:rsidP="00607C4F">
      <w:pPr>
        <w:spacing w:before="40" w:after="160" w:line="240" w:lineRule="auto"/>
        <w:rPr>
          <w:rFonts w:ascii="Arial" w:hAnsi="Arial" w:cs="Arial"/>
          <w:sz w:val="22"/>
          <w:szCs w:val="22"/>
        </w:rPr>
      </w:pPr>
      <w:r w:rsidRPr="00902445">
        <w:rPr>
          <w:rFonts w:ascii="Arial" w:hAnsi="Arial" w:cs="Arial"/>
          <w:sz w:val="22"/>
          <w:szCs w:val="22"/>
        </w:rPr>
        <w:t xml:space="preserve">Paragraph </w:t>
      </w:r>
      <w:r w:rsidR="008B2797">
        <w:rPr>
          <w:rFonts w:ascii="Arial" w:hAnsi="Arial" w:cs="Arial"/>
          <w:sz w:val="22"/>
          <w:szCs w:val="22"/>
        </w:rPr>
        <w:t>18</w:t>
      </w:r>
      <w:r w:rsidR="000F66F2" w:rsidRPr="00902445">
        <w:rPr>
          <w:rFonts w:ascii="Arial" w:hAnsi="Arial" w:cs="Arial"/>
          <w:sz w:val="22"/>
          <w:szCs w:val="22"/>
        </w:rPr>
        <w:t xml:space="preserve"> states that w</w:t>
      </w:r>
      <w:r w:rsidR="00962101" w:rsidRPr="00902445">
        <w:rPr>
          <w:rFonts w:ascii="Arial" w:hAnsi="Arial" w:cs="Arial"/>
          <w:sz w:val="22"/>
          <w:szCs w:val="22"/>
        </w:rPr>
        <w:t xml:space="preserve">here another reporting unit and/or controlled entity of the organisation is the source of a cash inflow or the application of a cash outflow, such cash flow should be separately disclosed either in the cash flow statement or in the notes to the financial statements and show the name of the other reporting unit and/or controlled entity concerned. </w:t>
      </w:r>
    </w:p>
    <w:p w:rsidR="00962101" w:rsidRPr="007953D9" w:rsidRDefault="000F66F2" w:rsidP="00607C4F">
      <w:pPr>
        <w:spacing w:before="40" w:after="160" w:line="240" w:lineRule="auto"/>
        <w:rPr>
          <w:rFonts w:ascii="Arial" w:hAnsi="Arial" w:cs="Arial"/>
          <w:b/>
          <w:sz w:val="22"/>
          <w:szCs w:val="22"/>
        </w:rPr>
      </w:pPr>
      <w:r w:rsidRPr="007953D9">
        <w:rPr>
          <w:rFonts w:ascii="Arial" w:hAnsi="Arial" w:cs="Arial"/>
          <w:b/>
          <w:sz w:val="22"/>
          <w:szCs w:val="22"/>
        </w:rPr>
        <w:t xml:space="preserve">Part </w:t>
      </w:r>
      <w:r w:rsidR="008B2797">
        <w:rPr>
          <w:rFonts w:ascii="Arial" w:hAnsi="Arial" w:cs="Arial"/>
          <w:b/>
          <w:sz w:val="22"/>
          <w:szCs w:val="22"/>
        </w:rPr>
        <w:t>9</w:t>
      </w:r>
      <w:r w:rsidRPr="007953D9">
        <w:rPr>
          <w:rFonts w:ascii="Arial" w:hAnsi="Arial" w:cs="Arial"/>
          <w:b/>
          <w:sz w:val="22"/>
          <w:szCs w:val="22"/>
        </w:rPr>
        <w:t xml:space="preserve"> - </w:t>
      </w:r>
      <w:r w:rsidR="00962101" w:rsidRPr="007953D9">
        <w:rPr>
          <w:rFonts w:ascii="Arial" w:hAnsi="Arial" w:cs="Arial"/>
          <w:b/>
          <w:sz w:val="22"/>
          <w:szCs w:val="22"/>
        </w:rPr>
        <w:t>Additional reporting requirements</w:t>
      </w:r>
    </w:p>
    <w:p w:rsidR="00962101" w:rsidRPr="007953D9" w:rsidRDefault="000F66F2" w:rsidP="00607C4F">
      <w:pPr>
        <w:spacing w:before="40" w:after="160" w:line="240" w:lineRule="auto"/>
        <w:rPr>
          <w:rFonts w:ascii="Arial" w:hAnsi="Arial" w:cs="Arial"/>
          <w:sz w:val="22"/>
          <w:szCs w:val="22"/>
        </w:rPr>
      </w:pPr>
      <w:r w:rsidRPr="007953D9">
        <w:rPr>
          <w:rFonts w:ascii="Arial" w:hAnsi="Arial" w:cs="Arial"/>
          <w:sz w:val="22"/>
          <w:szCs w:val="22"/>
        </w:rPr>
        <w:t>Paragraph 1</w:t>
      </w:r>
      <w:r w:rsidR="008B2797">
        <w:rPr>
          <w:rFonts w:ascii="Arial" w:hAnsi="Arial" w:cs="Arial"/>
          <w:sz w:val="22"/>
          <w:szCs w:val="22"/>
        </w:rPr>
        <w:t>9</w:t>
      </w:r>
      <w:r w:rsidRPr="007953D9">
        <w:rPr>
          <w:rFonts w:ascii="Arial" w:hAnsi="Arial" w:cs="Arial"/>
          <w:sz w:val="22"/>
          <w:szCs w:val="22"/>
        </w:rPr>
        <w:t xml:space="preserve"> states that w</w:t>
      </w:r>
      <w:r w:rsidR="00962101" w:rsidRPr="007953D9">
        <w:rPr>
          <w:rFonts w:ascii="Arial" w:hAnsi="Arial" w:cs="Arial"/>
          <w:sz w:val="22"/>
          <w:szCs w:val="22"/>
        </w:rPr>
        <w:t>here a reporting unit’s financial affairs are administered by another entity, the reporting unit must disclose in a separate note in the GPFR a detailed breakdown of all services provided and/or expenses incurred. This will also include:</w:t>
      </w:r>
    </w:p>
    <w:p w:rsidR="00962101" w:rsidRPr="007953D9" w:rsidRDefault="00962101" w:rsidP="00607C4F">
      <w:pPr>
        <w:pStyle w:val="ListParagraph"/>
        <w:numPr>
          <w:ilvl w:val="0"/>
          <w:numId w:val="20"/>
        </w:numPr>
        <w:spacing w:before="40" w:after="160" w:line="240" w:lineRule="auto"/>
        <w:rPr>
          <w:rFonts w:ascii="Arial" w:hAnsi="Arial" w:cs="Arial"/>
          <w:sz w:val="22"/>
          <w:szCs w:val="22"/>
        </w:rPr>
      </w:pPr>
      <w:r w:rsidRPr="007953D9">
        <w:rPr>
          <w:rFonts w:ascii="Arial" w:hAnsi="Arial" w:cs="Arial"/>
          <w:sz w:val="22"/>
          <w:szCs w:val="22"/>
        </w:rPr>
        <w:t>the name of the other entity;</w:t>
      </w:r>
    </w:p>
    <w:p w:rsidR="00962101" w:rsidRPr="007953D9" w:rsidRDefault="00962101" w:rsidP="00607C4F">
      <w:pPr>
        <w:pStyle w:val="ListParagraph"/>
        <w:numPr>
          <w:ilvl w:val="0"/>
          <w:numId w:val="20"/>
        </w:numPr>
        <w:spacing w:before="40" w:after="160" w:line="240" w:lineRule="auto"/>
        <w:rPr>
          <w:rFonts w:ascii="Arial" w:hAnsi="Arial" w:cs="Arial"/>
          <w:sz w:val="22"/>
          <w:szCs w:val="22"/>
        </w:rPr>
      </w:pPr>
      <w:r w:rsidRPr="007953D9">
        <w:rPr>
          <w:rFonts w:ascii="Arial" w:hAnsi="Arial" w:cs="Arial"/>
          <w:sz w:val="22"/>
          <w:szCs w:val="22"/>
        </w:rPr>
        <w:t xml:space="preserve">the terms and conditions of the arrangement; </w:t>
      </w:r>
    </w:p>
    <w:p w:rsidR="00962101" w:rsidRPr="007953D9" w:rsidRDefault="00962101" w:rsidP="00607C4F">
      <w:pPr>
        <w:pStyle w:val="ListParagraph"/>
        <w:numPr>
          <w:ilvl w:val="0"/>
          <w:numId w:val="20"/>
        </w:numPr>
        <w:spacing w:before="40" w:after="160" w:line="240" w:lineRule="auto"/>
        <w:rPr>
          <w:rFonts w:ascii="Arial" w:hAnsi="Arial" w:cs="Arial"/>
          <w:sz w:val="22"/>
          <w:szCs w:val="22"/>
        </w:rPr>
      </w:pPr>
      <w:r w:rsidRPr="007953D9">
        <w:rPr>
          <w:rFonts w:ascii="Arial" w:hAnsi="Arial" w:cs="Arial"/>
          <w:sz w:val="22"/>
          <w:szCs w:val="22"/>
        </w:rPr>
        <w:t>a narrative description as to the nature of the expenses and/or consultancy services provided.</w:t>
      </w:r>
    </w:p>
    <w:p w:rsidR="00962101" w:rsidRPr="007953D9" w:rsidRDefault="008B2797" w:rsidP="00607C4F">
      <w:pPr>
        <w:spacing w:before="40" w:after="160" w:line="240" w:lineRule="auto"/>
        <w:ind w:left="360"/>
        <w:rPr>
          <w:rFonts w:ascii="Arial" w:hAnsi="Arial" w:cs="Arial"/>
          <w:sz w:val="22"/>
          <w:szCs w:val="22"/>
        </w:rPr>
      </w:pPr>
      <w:r>
        <w:rPr>
          <w:rFonts w:ascii="Arial" w:hAnsi="Arial" w:cs="Arial"/>
          <w:sz w:val="22"/>
          <w:szCs w:val="22"/>
        </w:rPr>
        <w:t>S</w:t>
      </w:r>
      <w:r w:rsidR="00962101" w:rsidRPr="007953D9">
        <w:rPr>
          <w:rFonts w:ascii="Arial" w:hAnsi="Arial" w:cs="Arial"/>
          <w:sz w:val="22"/>
          <w:szCs w:val="22"/>
        </w:rPr>
        <w:t>uch disclosure shall be in accordance with the disclosure requirements of the Australian Accounting Standards, the RO Act and these reporting guidelines.</w:t>
      </w:r>
    </w:p>
    <w:p w:rsidR="00962101" w:rsidRDefault="000F66F2" w:rsidP="00607C4F">
      <w:pPr>
        <w:spacing w:before="40" w:after="160" w:line="240" w:lineRule="auto"/>
        <w:rPr>
          <w:rFonts w:ascii="Arial" w:hAnsi="Arial" w:cs="Arial"/>
          <w:sz w:val="22"/>
          <w:szCs w:val="22"/>
        </w:rPr>
      </w:pPr>
      <w:r w:rsidRPr="007953D9">
        <w:rPr>
          <w:rFonts w:ascii="Arial" w:hAnsi="Arial" w:cs="Arial"/>
          <w:sz w:val="22"/>
          <w:szCs w:val="22"/>
        </w:rPr>
        <w:t>Paragraph 2</w:t>
      </w:r>
      <w:r w:rsidR="008B2797">
        <w:rPr>
          <w:rFonts w:ascii="Arial" w:hAnsi="Arial" w:cs="Arial"/>
          <w:sz w:val="22"/>
          <w:szCs w:val="22"/>
        </w:rPr>
        <w:t>0</w:t>
      </w:r>
      <w:r w:rsidRPr="007953D9">
        <w:rPr>
          <w:rFonts w:ascii="Arial" w:hAnsi="Arial" w:cs="Arial"/>
          <w:sz w:val="22"/>
          <w:szCs w:val="22"/>
        </w:rPr>
        <w:t xml:space="preserve"> states that a</w:t>
      </w:r>
      <w:r w:rsidR="00962101" w:rsidRPr="007953D9">
        <w:rPr>
          <w:rFonts w:ascii="Arial" w:hAnsi="Arial" w:cs="Arial"/>
          <w:sz w:val="22"/>
          <w:szCs w:val="22"/>
        </w:rPr>
        <w:t xml:space="preserve">ny payments made during the reporting period to a former related party of the reporting unit, where the liability was incurred during the period in which a </w:t>
      </w:r>
      <w:r w:rsidR="00962101" w:rsidRPr="007953D9">
        <w:rPr>
          <w:rFonts w:ascii="Arial" w:hAnsi="Arial" w:cs="Arial"/>
          <w:sz w:val="22"/>
          <w:szCs w:val="22"/>
        </w:rPr>
        <w:lastRenderedPageBreak/>
        <w:t>related party relationship existed, must be disclosed under the related party transaction note in the GPFR as though the related party relationship existed at the date of payment.</w:t>
      </w:r>
      <w:r w:rsidR="00962101" w:rsidRPr="007953D9">
        <w:rPr>
          <w:rStyle w:val="FootnoteReference"/>
          <w:rFonts w:ascii="Arial" w:hAnsi="Arial" w:cs="Arial"/>
          <w:sz w:val="22"/>
          <w:szCs w:val="22"/>
        </w:rPr>
        <w:footnoteReference w:id="2"/>
      </w:r>
    </w:p>
    <w:p w:rsidR="008B2797" w:rsidRPr="007953D9" w:rsidRDefault="008B2797" w:rsidP="00607C4F">
      <w:pPr>
        <w:spacing w:before="40" w:after="160" w:line="240" w:lineRule="auto"/>
        <w:rPr>
          <w:rFonts w:ascii="Arial" w:hAnsi="Arial" w:cs="Arial"/>
          <w:sz w:val="22"/>
          <w:szCs w:val="22"/>
        </w:rPr>
      </w:pPr>
      <w:r>
        <w:rPr>
          <w:rFonts w:ascii="Arial" w:hAnsi="Arial" w:cs="Arial"/>
          <w:sz w:val="22"/>
          <w:szCs w:val="22"/>
        </w:rPr>
        <w:t>Paragraph 21 states that all the activities described within items 10 – 20 of these reporting guidelines must be disclosed in the GPFR.  If any of the activities have not occurred in the reporting period, a statement to this effect must be included either in the financial statements, the notes or in the officer’s declaration statement.</w:t>
      </w:r>
    </w:p>
    <w:p w:rsidR="009F1A8C" w:rsidRPr="007953D9" w:rsidRDefault="009F1A8C" w:rsidP="00607C4F">
      <w:pPr>
        <w:spacing w:before="40" w:after="160" w:line="240" w:lineRule="auto"/>
        <w:rPr>
          <w:rFonts w:ascii="Arial" w:hAnsi="Arial" w:cs="Arial"/>
          <w:b/>
          <w:sz w:val="22"/>
          <w:szCs w:val="22"/>
        </w:rPr>
      </w:pPr>
      <w:r w:rsidRPr="007953D9">
        <w:rPr>
          <w:rFonts w:ascii="Arial" w:hAnsi="Arial" w:cs="Arial"/>
          <w:b/>
          <w:sz w:val="22"/>
          <w:szCs w:val="22"/>
        </w:rPr>
        <w:t xml:space="preserve">Part </w:t>
      </w:r>
      <w:r>
        <w:rPr>
          <w:rFonts w:ascii="Arial" w:hAnsi="Arial" w:cs="Arial"/>
          <w:b/>
          <w:sz w:val="22"/>
          <w:szCs w:val="22"/>
        </w:rPr>
        <w:t>10</w:t>
      </w:r>
      <w:r w:rsidRPr="007953D9">
        <w:rPr>
          <w:rFonts w:ascii="Arial" w:hAnsi="Arial" w:cs="Arial"/>
          <w:b/>
          <w:sz w:val="22"/>
          <w:szCs w:val="22"/>
        </w:rPr>
        <w:t xml:space="preserve"> - </w:t>
      </w:r>
      <w:r>
        <w:rPr>
          <w:rFonts w:ascii="Arial" w:hAnsi="Arial" w:cs="Arial"/>
          <w:b/>
          <w:sz w:val="22"/>
          <w:szCs w:val="22"/>
        </w:rPr>
        <w:t>R</w:t>
      </w:r>
      <w:r w:rsidRPr="007953D9">
        <w:rPr>
          <w:rFonts w:ascii="Arial" w:hAnsi="Arial" w:cs="Arial"/>
          <w:b/>
          <w:sz w:val="22"/>
          <w:szCs w:val="22"/>
        </w:rPr>
        <w:t>eport require</w:t>
      </w:r>
      <w:r>
        <w:rPr>
          <w:rFonts w:ascii="Arial" w:hAnsi="Arial" w:cs="Arial"/>
          <w:b/>
          <w:sz w:val="22"/>
          <w:szCs w:val="22"/>
        </w:rPr>
        <w:t>d under subsection 255(2A)</w:t>
      </w:r>
    </w:p>
    <w:p w:rsidR="009F1A8C" w:rsidRPr="007953D9" w:rsidRDefault="009F1A8C" w:rsidP="00607C4F">
      <w:pPr>
        <w:spacing w:before="40" w:after="160" w:line="240" w:lineRule="auto"/>
        <w:rPr>
          <w:rFonts w:ascii="Arial" w:hAnsi="Arial" w:cs="Arial"/>
          <w:sz w:val="22"/>
          <w:szCs w:val="22"/>
        </w:rPr>
      </w:pPr>
      <w:r w:rsidRPr="007953D9">
        <w:rPr>
          <w:rFonts w:ascii="Arial" w:hAnsi="Arial" w:cs="Arial"/>
          <w:sz w:val="22"/>
          <w:szCs w:val="22"/>
        </w:rPr>
        <w:t xml:space="preserve">Paragraph </w:t>
      </w:r>
      <w:r>
        <w:rPr>
          <w:rFonts w:ascii="Arial" w:hAnsi="Arial" w:cs="Arial"/>
          <w:sz w:val="22"/>
          <w:szCs w:val="22"/>
        </w:rPr>
        <w:t>22</w:t>
      </w:r>
      <w:r w:rsidRPr="007953D9">
        <w:rPr>
          <w:rFonts w:ascii="Arial" w:hAnsi="Arial" w:cs="Arial"/>
          <w:sz w:val="22"/>
          <w:szCs w:val="22"/>
        </w:rPr>
        <w:t xml:space="preserve"> states that </w:t>
      </w:r>
      <w:r>
        <w:rPr>
          <w:rFonts w:ascii="Arial" w:hAnsi="Arial" w:cs="Arial"/>
          <w:sz w:val="22"/>
          <w:szCs w:val="22"/>
        </w:rPr>
        <w:t xml:space="preserve">subsection 255(2A) of the RO Act requires a </w:t>
      </w:r>
      <w:r w:rsidRPr="007953D9">
        <w:rPr>
          <w:rFonts w:ascii="Arial" w:hAnsi="Arial" w:cs="Arial"/>
          <w:sz w:val="22"/>
          <w:szCs w:val="22"/>
        </w:rPr>
        <w:t>reporting unit</w:t>
      </w:r>
      <w:r>
        <w:rPr>
          <w:rFonts w:ascii="Arial" w:hAnsi="Arial" w:cs="Arial"/>
          <w:sz w:val="22"/>
          <w:szCs w:val="22"/>
        </w:rPr>
        <w:t xml:space="preserve"> to prepare a separate report that shows the total expenditure incurred by the reporting unit during the financial year in relation to each of the following</w:t>
      </w:r>
      <w:r w:rsidRPr="007953D9">
        <w:rPr>
          <w:rFonts w:ascii="Arial" w:hAnsi="Arial" w:cs="Arial"/>
          <w:sz w:val="22"/>
          <w:szCs w:val="22"/>
        </w:rPr>
        <w:t>:</w:t>
      </w:r>
    </w:p>
    <w:p w:rsidR="009F1A8C" w:rsidRPr="007953D9" w:rsidRDefault="009F1A8C" w:rsidP="00607C4F">
      <w:pPr>
        <w:pStyle w:val="ListParagraph"/>
        <w:numPr>
          <w:ilvl w:val="0"/>
          <w:numId w:val="35"/>
        </w:numPr>
        <w:spacing w:before="40" w:after="160" w:line="240" w:lineRule="auto"/>
        <w:rPr>
          <w:rFonts w:ascii="Arial" w:hAnsi="Arial" w:cs="Arial"/>
          <w:sz w:val="22"/>
          <w:szCs w:val="22"/>
        </w:rPr>
      </w:pPr>
      <w:r>
        <w:rPr>
          <w:rFonts w:ascii="Arial" w:hAnsi="Arial" w:cs="Arial"/>
          <w:sz w:val="22"/>
          <w:szCs w:val="22"/>
        </w:rPr>
        <w:t>remuneration, and other employment-related costs and expenses, in respect of employees</w:t>
      </w:r>
      <w:r w:rsidRPr="007953D9">
        <w:rPr>
          <w:rFonts w:ascii="Arial" w:hAnsi="Arial" w:cs="Arial"/>
          <w:sz w:val="22"/>
          <w:szCs w:val="22"/>
        </w:rPr>
        <w:t>;</w:t>
      </w:r>
    </w:p>
    <w:p w:rsidR="009F1A8C" w:rsidRPr="007953D9" w:rsidRDefault="009F1A8C" w:rsidP="00607C4F">
      <w:pPr>
        <w:pStyle w:val="ListParagraph"/>
        <w:numPr>
          <w:ilvl w:val="0"/>
          <w:numId w:val="35"/>
        </w:numPr>
        <w:spacing w:before="40" w:after="160" w:line="240" w:lineRule="auto"/>
        <w:rPr>
          <w:rFonts w:ascii="Arial" w:hAnsi="Arial" w:cs="Arial"/>
          <w:sz w:val="22"/>
          <w:szCs w:val="22"/>
        </w:rPr>
      </w:pPr>
      <w:r>
        <w:rPr>
          <w:rFonts w:ascii="Arial" w:hAnsi="Arial" w:cs="Arial"/>
          <w:sz w:val="22"/>
          <w:szCs w:val="22"/>
        </w:rPr>
        <w:t>advertising</w:t>
      </w:r>
      <w:r w:rsidRPr="007953D9">
        <w:rPr>
          <w:rFonts w:ascii="Arial" w:hAnsi="Arial" w:cs="Arial"/>
          <w:sz w:val="22"/>
          <w:szCs w:val="22"/>
        </w:rPr>
        <w:t xml:space="preserve">; </w:t>
      </w:r>
    </w:p>
    <w:p w:rsidR="009F1A8C" w:rsidRDefault="009F1A8C" w:rsidP="00607C4F">
      <w:pPr>
        <w:pStyle w:val="ListParagraph"/>
        <w:numPr>
          <w:ilvl w:val="0"/>
          <w:numId w:val="35"/>
        </w:numPr>
        <w:spacing w:before="40" w:after="160" w:line="240" w:lineRule="auto"/>
        <w:rPr>
          <w:rFonts w:ascii="Arial" w:hAnsi="Arial" w:cs="Arial"/>
          <w:sz w:val="22"/>
          <w:szCs w:val="22"/>
        </w:rPr>
      </w:pPr>
      <w:r>
        <w:rPr>
          <w:rFonts w:ascii="Arial" w:hAnsi="Arial" w:cs="Arial"/>
          <w:sz w:val="22"/>
          <w:szCs w:val="22"/>
        </w:rPr>
        <w:t>operating costs;</w:t>
      </w:r>
    </w:p>
    <w:p w:rsidR="009F1A8C" w:rsidRDefault="009F1A8C" w:rsidP="00607C4F">
      <w:pPr>
        <w:pStyle w:val="ListParagraph"/>
        <w:numPr>
          <w:ilvl w:val="0"/>
          <w:numId w:val="35"/>
        </w:numPr>
        <w:spacing w:before="40" w:after="160" w:line="240" w:lineRule="auto"/>
        <w:rPr>
          <w:rFonts w:ascii="Arial" w:hAnsi="Arial" w:cs="Arial"/>
          <w:sz w:val="22"/>
          <w:szCs w:val="22"/>
        </w:rPr>
      </w:pPr>
      <w:r>
        <w:rPr>
          <w:rFonts w:ascii="Arial" w:hAnsi="Arial" w:cs="Arial"/>
          <w:sz w:val="22"/>
          <w:szCs w:val="22"/>
        </w:rPr>
        <w:t>donations to political parties;</w:t>
      </w:r>
    </w:p>
    <w:p w:rsidR="009F1A8C" w:rsidRPr="007953D9" w:rsidRDefault="009F1A8C" w:rsidP="00607C4F">
      <w:pPr>
        <w:pStyle w:val="ListParagraph"/>
        <w:numPr>
          <w:ilvl w:val="0"/>
          <w:numId w:val="35"/>
        </w:numPr>
        <w:spacing w:before="40" w:after="160" w:line="240" w:lineRule="auto"/>
        <w:rPr>
          <w:rFonts w:ascii="Arial" w:hAnsi="Arial" w:cs="Arial"/>
          <w:sz w:val="22"/>
          <w:szCs w:val="22"/>
        </w:rPr>
      </w:pPr>
      <w:r>
        <w:rPr>
          <w:rFonts w:ascii="Arial" w:hAnsi="Arial" w:cs="Arial"/>
          <w:sz w:val="22"/>
          <w:szCs w:val="22"/>
        </w:rPr>
        <w:t>legal costs.</w:t>
      </w:r>
    </w:p>
    <w:p w:rsidR="009F1A8C" w:rsidRDefault="009F1A8C" w:rsidP="00607C4F">
      <w:pPr>
        <w:spacing w:before="40" w:after="160" w:line="240" w:lineRule="auto"/>
        <w:rPr>
          <w:rFonts w:ascii="Arial" w:hAnsi="Arial" w:cs="Arial"/>
          <w:sz w:val="22"/>
          <w:szCs w:val="22"/>
        </w:rPr>
      </w:pPr>
      <w:r w:rsidRPr="007953D9">
        <w:rPr>
          <w:rFonts w:ascii="Arial" w:hAnsi="Arial" w:cs="Arial"/>
          <w:sz w:val="22"/>
          <w:szCs w:val="22"/>
        </w:rPr>
        <w:t>Paragraph 2</w:t>
      </w:r>
      <w:r>
        <w:rPr>
          <w:rFonts w:ascii="Arial" w:hAnsi="Arial" w:cs="Arial"/>
          <w:sz w:val="22"/>
          <w:szCs w:val="22"/>
        </w:rPr>
        <w:t>3</w:t>
      </w:r>
      <w:r w:rsidRPr="007953D9">
        <w:rPr>
          <w:rFonts w:ascii="Arial" w:hAnsi="Arial" w:cs="Arial"/>
          <w:sz w:val="22"/>
          <w:szCs w:val="22"/>
        </w:rPr>
        <w:t xml:space="preserve"> states that </w:t>
      </w:r>
      <w:r>
        <w:rPr>
          <w:rFonts w:ascii="Arial" w:hAnsi="Arial" w:cs="Arial"/>
          <w:sz w:val="22"/>
          <w:szCs w:val="22"/>
        </w:rPr>
        <w:t>the RO Act allows for this total expenditure to be shown in diagrammatic form however it is not compulsory to present this information in diagrammatic form and is at the discretion of the reporting unit on how to present this information in the report.  The information is only required to be reported in one format that is, in either a descriptive form or a diagrammatic form.</w:t>
      </w:r>
    </w:p>
    <w:p w:rsidR="00962101" w:rsidRPr="007953D9" w:rsidRDefault="00EF7DAE" w:rsidP="00607C4F">
      <w:pPr>
        <w:spacing w:before="40" w:after="160" w:line="240" w:lineRule="auto"/>
        <w:rPr>
          <w:rFonts w:ascii="Arial" w:hAnsi="Arial" w:cs="Arial"/>
          <w:b/>
          <w:sz w:val="22"/>
          <w:szCs w:val="22"/>
        </w:rPr>
      </w:pPr>
      <w:r w:rsidRPr="007953D9">
        <w:rPr>
          <w:rFonts w:ascii="Arial" w:hAnsi="Arial" w:cs="Arial"/>
          <w:b/>
          <w:sz w:val="22"/>
          <w:szCs w:val="22"/>
        </w:rPr>
        <w:t xml:space="preserve">Part 11 - </w:t>
      </w:r>
      <w:r w:rsidR="00962101" w:rsidRPr="007953D9">
        <w:rPr>
          <w:rFonts w:ascii="Arial" w:hAnsi="Arial" w:cs="Arial"/>
          <w:b/>
          <w:sz w:val="22"/>
          <w:szCs w:val="22"/>
        </w:rPr>
        <w:t>Operating report</w:t>
      </w:r>
    </w:p>
    <w:p w:rsidR="00962101" w:rsidRPr="007953D9" w:rsidRDefault="00EF7DAE" w:rsidP="00607C4F">
      <w:pPr>
        <w:spacing w:before="40" w:after="160" w:line="240" w:lineRule="auto"/>
        <w:rPr>
          <w:rFonts w:ascii="Arial" w:hAnsi="Arial" w:cs="Arial"/>
          <w:sz w:val="22"/>
          <w:szCs w:val="22"/>
        </w:rPr>
      </w:pPr>
      <w:r w:rsidRPr="007953D9">
        <w:rPr>
          <w:rFonts w:ascii="Arial" w:hAnsi="Arial" w:cs="Arial"/>
          <w:sz w:val="22"/>
          <w:szCs w:val="22"/>
        </w:rPr>
        <w:t xml:space="preserve">Paragraph </w:t>
      </w:r>
      <w:r w:rsidR="009F1A8C">
        <w:rPr>
          <w:rFonts w:ascii="Arial" w:hAnsi="Arial" w:cs="Arial"/>
          <w:sz w:val="22"/>
          <w:szCs w:val="22"/>
        </w:rPr>
        <w:t>24</w:t>
      </w:r>
      <w:r w:rsidRPr="007953D9">
        <w:rPr>
          <w:rFonts w:ascii="Arial" w:hAnsi="Arial" w:cs="Arial"/>
          <w:sz w:val="22"/>
          <w:szCs w:val="22"/>
        </w:rPr>
        <w:t xml:space="preserve"> states that t</w:t>
      </w:r>
      <w:r w:rsidR="00962101" w:rsidRPr="007953D9">
        <w:rPr>
          <w:rFonts w:ascii="Arial" w:hAnsi="Arial" w:cs="Arial"/>
          <w:sz w:val="22"/>
          <w:szCs w:val="22"/>
        </w:rPr>
        <w:t xml:space="preserve">he </w:t>
      </w:r>
      <w:r w:rsidR="009F1A8C">
        <w:rPr>
          <w:rFonts w:ascii="Arial" w:hAnsi="Arial" w:cs="Arial"/>
          <w:sz w:val="22"/>
          <w:szCs w:val="22"/>
        </w:rPr>
        <w:t xml:space="preserve">Commissioner considers it best practice that the </w:t>
      </w:r>
      <w:r w:rsidR="00962101" w:rsidRPr="007953D9">
        <w:rPr>
          <w:rFonts w:ascii="Arial" w:hAnsi="Arial" w:cs="Arial"/>
          <w:sz w:val="22"/>
          <w:szCs w:val="22"/>
        </w:rPr>
        <w:t>operating report:</w:t>
      </w:r>
    </w:p>
    <w:p w:rsidR="00962101" w:rsidRPr="007953D9" w:rsidRDefault="00962101" w:rsidP="00607C4F">
      <w:pPr>
        <w:pStyle w:val="ListParagraph"/>
        <w:numPr>
          <w:ilvl w:val="0"/>
          <w:numId w:val="21"/>
        </w:numPr>
        <w:spacing w:before="40" w:after="160" w:line="240" w:lineRule="auto"/>
        <w:rPr>
          <w:rFonts w:ascii="Arial" w:hAnsi="Arial" w:cs="Arial"/>
          <w:sz w:val="22"/>
          <w:szCs w:val="22"/>
        </w:rPr>
      </w:pPr>
      <w:r w:rsidRPr="007953D9">
        <w:rPr>
          <w:rFonts w:ascii="Arial" w:hAnsi="Arial" w:cs="Arial"/>
          <w:sz w:val="22"/>
          <w:szCs w:val="22"/>
        </w:rPr>
        <w:t xml:space="preserve">be signed </w:t>
      </w:r>
      <w:r w:rsidR="009F1A8C">
        <w:rPr>
          <w:rFonts w:ascii="Arial" w:hAnsi="Arial" w:cs="Arial"/>
          <w:sz w:val="22"/>
          <w:szCs w:val="22"/>
        </w:rPr>
        <w:t xml:space="preserve">and name printed </w:t>
      </w:r>
      <w:r w:rsidRPr="007953D9">
        <w:rPr>
          <w:rFonts w:ascii="Arial" w:hAnsi="Arial" w:cs="Arial"/>
          <w:sz w:val="22"/>
          <w:szCs w:val="22"/>
        </w:rPr>
        <w:t xml:space="preserve">by officer(s) </w:t>
      </w:r>
      <w:r w:rsidR="009F1A8C">
        <w:rPr>
          <w:rFonts w:ascii="Arial" w:hAnsi="Arial" w:cs="Arial"/>
          <w:sz w:val="22"/>
          <w:szCs w:val="22"/>
        </w:rPr>
        <w:t>of the reporting unit</w:t>
      </w:r>
      <w:r w:rsidRPr="007953D9">
        <w:rPr>
          <w:rFonts w:ascii="Arial" w:hAnsi="Arial" w:cs="Arial"/>
          <w:sz w:val="22"/>
          <w:szCs w:val="22"/>
        </w:rPr>
        <w:t>; and</w:t>
      </w:r>
    </w:p>
    <w:p w:rsidR="00962101" w:rsidRPr="007953D9" w:rsidRDefault="00962101" w:rsidP="00607C4F">
      <w:pPr>
        <w:pStyle w:val="ListParagraph"/>
        <w:numPr>
          <w:ilvl w:val="0"/>
          <w:numId w:val="21"/>
        </w:numPr>
        <w:spacing w:before="40" w:after="160" w:line="240" w:lineRule="auto"/>
        <w:rPr>
          <w:rFonts w:ascii="Arial" w:hAnsi="Arial" w:cs="Arial"/>
          <w:sz w:val="22"/>
          <w:szCs w:val="22"/>
        </w:rPr>
      </w:pPr>
      <w:r w:rsidRPr="007953D9">
        <w:rPr>
          <w:rFonts w:ascii="Arial" w:hAnsi="Arial" w:cs="Arial"/>
          <w:sz w:val="22"/>
          <w:szCs w:val="22"/>
        </w:rPr>
        <w:t>be dated by each officer who has signed the report as at the date on which the officer signs the report.</w:t>
      </w:r>
    </w:p>
    <w:p w:rsidR="00962101" w:rsidRPr="000205F8" w:rsidRDefault="00EF7DAE" w:rsidP="00607C4F">
      <w:pPr>
        <w:spacing w:before="40" w:after="160" w:line="240" w:lineRule="auto"/>
        <w:rPr>
          <w:rFonts w:ascii="Arial" w:hAnsi="Arial" w:cs="Arial"/>
          <w:b/>
          <w:sz w:val="22"/>
          <w:szCs w:val="22"/>
        </w:rPr>
      </w:pPr>
      <w:r w:rsidRPr="000205F8">
        <w:rPr>
          <w:rFonts w:ascii="Arial" w:hAnsi="Arial" w:cs="Arial"/>
          <w:b/>
          <w:sz w:val="22"/>
          <w:szCs w:val="22"/>
        </w:rPr>
        <w:t xml:space="preserve">Part 12 - </w:t>
      </w:r>
      <w:r w:rsidR="00962101" w:rsidRPr="000205F8">
        <w:rPr>
          <w:rFonts w:ascii="Arial" w:hAnsi="Arial" w:cs="Arial"/>
          <w:b/>
          <w:sz w:val="22"/>
          <w:szCs w:val="22"/>
        </w:rPr>
        <w:t xml:space="preserve">Committee of management statement </w:t>
      </w:r>
    </w:p>
    <w:p w:rsidR="00962101" w:rsidRPr="000205F8" w:rsidRDefault="00EF7DAE" w:rsidP="00607C4F">
      <w:pPr>
        <w:spacing w:before="40" w:after="160" w:line="240" w:lineRule="auto"/>
        <w:rPr>
          <w:rFonts w:ascii="Arial" w:hAnsi="Arial" w:cs="Arial"/>
          <w:sz w:val="22"/>
          <w:szCs w:val="22"/>
        </w:rPr>
      </w:pPr>
      <w:r w:rsidRPr="000205F8">
        <w:rPr>
          <w:rFonts w:ascii="Arial" w:hAnsi="Arial" w:cs="Arial"/>
          <w:sz w:val="22"/>
          <w:szCs w:val="22"/>
        </w:rPr>
        <w:t xml:space="preserve">Paragraph </w:t>
      </w:r>
      <w:r w:rsidR="00600C73">
        <w:rPr>
          <w:rFonts w:ascii="Arial" w:hAnsi="Arial" w:cs="Arial"/>
          <w:sz w:val="22"/>
          <w:szCs w:val="22"/>
        </w:rPr>
        <w:t>25</w:t>
      </w:r>
      <w:r w:rsidRPr="000205F8">
        <w:rPr>
          <w:rFonts w:ascii="Arial" w:hAnsi="Arial" w:cs="Arial"/>
          <w:sz w:val="22"/>
          <w:szCs w:val="22"/>
        </w:rPr>
        <w:t xml:space="preserve"> states that f</w:t>
      </w:r>
      <w:r w:rsidR="00962101" w:rsidRPr="000205F8">
        <w:rPr>
          <w:rFonts w:ascii="Arial" w:hAnsi="Arial" w:cs="Arial"/>
          <w:sz w:val="22"/>
          <w:szCs w:val="22"/>
        </w:rPr>
        <w:t xml:space="preserve">or the purposes of paragraph 253(2)(c) of the RO Act, the reporting unit must prepare a committee of management statement containing declarations by the committee of management in relation to the GPFR. </w:t>
      </w:r>
    </w:p>
    <w:p w:rsidR="00962101" w:rsidRPr="000205F8" w:rsidRDefault="00EF7DAE" w:rsidP="00607C4F">
      <w:pPr>
        <w:spacing w:before="40" w:after="160" w:line="240" w:lineRule="auto"/>
        <w:rPr>
          <w:rFonts w:ascii="Arial" w:hAnsi="Arial" w:cs="Arial"/>
          <w:sz w:val="22"/>
          <w:szCs w:val="22"/>
        </w:rPr>
      </w:pPr>
      <w:r w:rsidRPr="000205F8">
        <w:rPr>
          <w:rFonts w:ascii="Arial" w:hAnsi="Arial" w:cs="Arial"/>
          <w:sz w:val="22"/>
          <w:szCs w:val="22"/>
        </w:rPr>
        <w:t xml:space="preserve">Paragraph </w:t>
      </w:r>
      <w:r w:rsidR="00600C73">
        <w:rPr>
          <w:rFonts w:ascii="Arial" w:hAnsi="Arial" w:cs="Arial"/>
          <w:sz w:val="22"/>
          <w:szCs w:val="22"/>
        </w:rPr>
        <w:t>26</w:t>
      </w:r>
      <w:r w:rsidRPr="000205F8">
        <w:rPr>
          <w:rFonts w:ascii="Arial" w:hAnsi="Arial" w:cs="Arial"/>
          <w:sz w:val="22"/>
          <w:szCs w:val="22"/>
        </w:rPr>
        <w:t xml:space="preserve"> states that t</w:t>
      </w:r>
      <w:r w:rsidR="00962101" w:rsidRPr="000205F8">
        <w:rPr>
          <w:rFonts w:ascii="Arial" w:hAnsi="Arial" w:cs="Arial"/>
          <w:sz w:val="22"/>
          <w:szCs w:val="22"/>
        </w:rPr>
        <w:t xml:space="preserve">he committee of management statement must include declarations by the committee of management as to whether in their opinion: </w:t>
      </w:r>
    </w:p>
    <w:p w:rsidR="00962101" w:rsidRPr="0008102E" w:rsidRDefault="00962101" w:rsidP="00607C4F">
      <w:pPr>
        <w:pStyle w:val="ListParagraph"/>
        <w:numPr>
          <w:ilvl w:val="0"/>
          <w:numId w:val="22"/>
        </w:numPr>
        <w:spacing w:before="40" w:after="160" w:line="240" w:lineRule="auto"/>
        <w:rPr>
          <w:rFonts w:ascii="Arial" w:hAnsi="Arial" w:cs="Arial"/>
          <w:sz w:val="22"/>
          <w:szCs w:val="22"/>
        </w:rPr>
      </w:pPr>
      <w:r w:rsidRPr="0008102E">
        <w:rPr>
          <w:rFonts w:ascii="Arial" w:hAnsi="Arial" w:cs="Arial"/>
          <w:sz w:val="22"/>
          <w:szCs w:val="22"/>
        </w:rPr>
        <w:t xml:space="preserve">the financial statements and notes comply with the Australian Accounting Standards; </w:t>
      </w:r>
    </w:p>
    <w:p w:rsidR="00962101" w:rsidRPr="0008102E" w:rsidRDefault="00962101" w:rsidP="00607C4F">
      <w:pPr>
        <w:pStyle w:val="ListParagraph"/>
        <w:numPr>
          <w:ilvl w:val="0"/>
          <w:numId w:val="22"/>
        </w:numPr>
        <w:spacing w:before="40" w:after="160" w:line="240" w:lineRule="auto"/>
        <w:rPr>
          <w:rFonts w:ascii="Arial" w:hAnsi="Arial" w:cs="Arial"/>
          <w:sz w:val="22"/>
          <w:szCs w:val="22"/>
        </w:rPr>
      </w:pPr>
      <w:r w:rsidRPr="0008102E">
        <w:rPr>
          <w:rFonts w:ascii="Arial" w:hAnsi="Arial" w:cs="Arial"/>
          <w:sz w:val="22"/>
          <w:szCs w:val="22"/>
        </w:rPr>
        <w:t xml:space="preserve">the financial statements and notes comply with the reporting guidelines of the </w:t>
      </w:r>
      <w:r w:rsidR="00600C73">
        <w:rPr>
          <w:rFonts w:ascii="Arial" w:hAnsi="Arial" w:cs="Arial"/>
          <w:sz w:val="22"/>
          <w:szCs w:val="22"/>
        </w:rPr>
        <w:t>Commissioner</w:t>
      </w:r>
      <w:r w:rsidRPr="0008102E">
        <w:rPr>
          <w:rFonts w:ascii="Arial" w:hAnsi="Arial" w:cs="Arial"/>
          <w:sz w:val="22"/>
          <w:szCs w:val="22"/>
        </w:rPr>
        <w:t xml:space="preserve">; </w:t>
      </w:r>
    </w:p>
    <w:p w:rsidR="00962101" w:rsidRPr="0008102E" w:rsidRDefault="00962101" w:rsidP="00607C4F">
      <w:pPr>
        <w:pStyle w:val="ListParagraph"/>
        <w:numPr>
          <w:ilvl w:val="0"/>
          <w:numId w:val="22"/>
        </w:numPr>
        <w:spacing w:before="40" w:after="160" w:line="240" w:lineRule="auto"/>
        <w:rPr>
          <w:rFonts w:ascii="Arial" w:hAnsi="Arial" w:cs="Arial"/>
          <w:sz w:val="22"/>
          <w:szCs w:val="22"/>
        </w:rPr>
      </w:pPr>
      <w:r w:rsidRPr="0008102E">
        <w:rPr>
          <w:rFonts w:ascii="Arial" w:hAnsi="Arial" w:cs="Arial"/>
          <w:sz w:val="22"/>
          <w:szCs w:val="22"/>
        </w:rPr>
        <w:t xml:space="preserve">the financial statements and notes give a true and fair view of the financial performance, financial position and cash flows of the reporting unit for the financial year to which they relate; </w:t>
      </w:r>
    </w:p>
    <w:p w:rsidR="00962101" w:rsidRPr="0008102E" w:rsidRDefault="00962101" w:rsidP="00607C4F">
      <w:pPr>
        <w:pStyle w:val="ListParagraph"/>
        <w:numPr>
          <w:ilvl w:val="0"/>
          <w:numId w:val="22"/>
        </w:numPr>
        <w:spacing w:before="40" w:after="160" w:line="240" w:lineRule="auto"/>
        <w:rPr>
          <w:rFonts w:ascii="Arial" w:hAnsi="Arial" w:cs="Arial"/>
          <w:sz w:val="22"/>
          <w:szCs w:val="22"/>
        </w:rPr>
      </w:pPr>
      <w:r w:rsidRPr="0008102E">
        <w:rPr>
          <w:rFonts w:ascii="Arial" w:hAnsi="Arial" w:cs="Arial"/>
          <w:sz w:val="22"/>
          <w:szCs w:val="22"/>
        </w:rPr>
        <w:t>there are reasonable grounds to believe that the reporting unit will be able to pay its debts as and when they become due and payable;</w:t>
      </w:r>
    </w:p>
    <w:p w:rsidR="00962101" w:rsidRPr="0008102E" w:rsidRDefault="00962101" w:rsidP="00607C4F">
      <w:pPr>
        <w:pStyle w:val="ListParagraph"/>
        <w:numPr>
          <w:ilvl w:val="0"/>
          <w:numId w:val="22"/>
        </w:numPr>
        <w:spacing w:before="40" w:after="160" w:line="240" w:lineRule="auto"/>
        <w:rPr>
          <w:rFonts w:ascii="Arial" w:hAnsi="Arial" w:cs="Arial"/>
          <w:sz w:val="22"/>
          <w:szCs w:val="22"/>
        </w:rPr>
      </w:pPr>
      <w:r w:rsidRPr="0008102E">
        <w:rPr>
          <w:rFonts w:ascii="Arial" w:hAnsi="Arial" w:cs="Arial"/>
          <w:sz w:val="22"/>
          <w:szCs w:val="22"/>
        </w:rPr>
        <w:t xml:space="preserve">during the financial year to which the GPFR relates and since the end of that year: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t xml:space="preserve">meetings of the committee of management were held in accordance with the rules of the organisation including the rules of a branch concerned; and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lastRenderedPageBreak/>
        <w:t xml:space="preserve">the financial affairs of the reporting unit have been managed in accordance with the rules of the organisation including the rules of a branch concerned; and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t xml:space="preserve">the financial records of the reporting unit have been kept and maintained in accordance with the RO Act; and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t xml:space="preserve">where the organisation consists of two or more reporting units, the financial records of the reporting unit have been kept, as far as practicable, in a manner consistent with each of the other reporting units of the organisation; and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t xml:space="preserve">where information has been sought in any request by a member of the reporting unit or </w:t>
      </w:r>
      <w:r w:rsidR="008D5436">
        <w:rPr>
          <w:rFonts w:ascii="Arial" w:hAnsi="Arial" w:cs="Arial"/>
          <w:sz w:val="22"/>
          <w:szCs w:val="22"/>
        </w:rPr>
        <w:t>the Commissioner</w:t>
      </w:r>
      <w:r w:rsidRPr="0008102E">
        <w:rPr>
          <w:rFonts w:ascii="Arial" w:hAnsi="Arial" w:cs="Arial"/>
          <w:sz w:val="22"/>
          <w:szCs w:val="22"/>
        </w:rPr>
        <w:t xml:space="preserve"> duly made under section 272 of the RO Act, that information has been provided to the member or </w:t>
      </w:r>
      <w:r w:rsidR="008D5436">
        <w:rPr>
          <w:rFonts w:ascii="Arial" w:hAnsi="Arial" w:cs="Arial"/>
          <w:sz w:val="22"/>
          <w:szCs w:val="22"/>
        </w:rPr>
        <w:t>the Commissioner</w:t>
      </w:r>
      <w:r w:rsidRPr="0008102E">
        <w:rPr>
          <w:rFonts w:ascii="Arial" w:hAnsi="Arial" w:cs="Arial"/>
          <w:sz w:val="22"/>
          <w:szCs w:val="22"/>
        </w:rPr>
        <w:t xml:space="preserve">; and </w:t>
      </w:r>
    </w:p>
    <w:p w:rsidR="00962101" w:rsidRPr="0008102E" w:rsidRDefault="00962101" w:rsidP="00607C4F">
      <w:pPr>
        <w:pStyle w:val="ListParagraph"/>
        <w:numPr>
          <w:ilvl w:val="1"/>
          <w:numId w:val="22"/>
        </w:numPr>
        <w:spacing w:before="40" w:after="160" w:line="240" w:lineRule="auto"/>
        <w:rPr>
          <w:rFonts w:ascii="Arial" w:hAnsi="Arial" w:cs="Arial"/>
          <w:sz w:val="22"/>
          <w:szCs w:val="22"/>
        </w:rPr>
      </w:pPr>
      <w:r w:rsidRPr="0008102E">
        <w:rPr>
          <w:rFonts w:ascii="Arial" w:hAnsi="Arial" w:cs="Arial"/>
          <w:sz w:val="22"/>
          <w:szCs w:val="22"/>
        </w:rPr>
        <w:t xml:space="preserve">where any order for inspection of financial records has been made by the Fair Work Commission under section 273 of the RO Act, there has been compliance. </w:t>
      </w:r>
    </w:p>
    <w:p w:rsidR="00962101" w:rsidRPr="000205F8" w:rsidRDefault="00EF7DAE" w:rsidP="00607C4F">
      <w:pPr>
        <w:spacing w:before="40" w:after="160" w:line="240" w:lineRule="auto"/>
        <w:rPr>
          <w:rFonts w:ascii="Arial" w:hAnsi="Arial" w:cs="Arial"/>
          <w:sz w:val="22"/>
          <w:szCs w:val="22"/>
        </w:rPr>
      </w:pPr>
      <w:r w:rsidRPr="000205F8">
        <w:rPr>
          <w:rFonts w:ascii="Arial" w:hAnsi="Arial" w:cs="Arial"/>
          <w:sz w:val="22"/>
          <w:szCs w:val="22"/>
        </w:rPr>
        <w:t xml:space="preserve">Paragraph </w:t>
      </w:r>
      <w:r w:rsidR="008D5436">
        <w:rPr>
          <w:rFonts w:ascii="Arial" w:hAnsi="Arial" w:cs="Arial"/>
          <w:sz w:val="22"/>
          <w:szCs w:val="22"/>
        </w:rPr>
        <w:t>27</w:t>
      </w:r>
      <w:r w:rsidRPr="000205F8">
        <w:rPr>
          <w:rFonts w:ascii="Arial" w:hAnsi="Arial" w:cs="Arial"/>
          <w:sz w:val="22"/>
          <w:szCs w:val="22"/>
        </w:rPr>
        <w:t xml:space="preserve"> states that t</w:t>
      </w:r>
      <w:r w:rsidR="00962101" w:rsidRPr="000205F8">
        <w:rPr>
          <w:rFonts w:ascii="Arial" w:hAnsi="Arial" w:cs="Arial"/>
          <w:sz w:val="22"/>
          <w:szCs w:val="22"/>
        </w:rPr>
        <w:t xml:space="preserve">he committee of management statement must: </w:t>
      </w:r>
    </w:p>
    <w:p w:rsidR="00962101" w:rsidRPr="0008102E" w:rsidRDefault="00962101" w:rsidP="00607C4F">
      <w:pPr>
        <w:pStyle w:val="ListParagraph"/>
        <w:numPr>
          <w:ilvl w:val="0"/>
          <w:numId w:val="23"/>
        </w:numPr>
        <w:spacing w:before="40" w:after="160" w:line="240" w:lineRule="auto"/>
        <w:rPr>
          <w:rFonts w:ascii="Arial" w:hAnsi="Arial" w:cs="Arial"/>
          <w:sz w:val="22"/>
          <w:szCs w:val="22"/>
        </w:rPr>
      </w:pPr>
      <w:r w:rsidRPr="0008102E">
        <w:rPr>
          <w:rFonts w:ascii="Arial" w:hAnsi="Arial" w:cs="Arial"/>
          <w:sz w:val="22"/>
          <w:szCs w:val="22"/>
        </w:rPr>
        <w:t xml:space="preserve">be made in accordance with such resolution as is passed by the committee of management of the reporting unit in relation to the matters requiring declaration; </w:t>
      </w:r>
    </w:p>
    <w:p w:rsidR="00962101" w:rsidRPr="0008102E" w:rsidRDefault="00962101" w:rsidP="00607C4F">
      <w:pPr>
        <w:pStyle w:val="ListParagraph"/>
        <w:numPr>
          <w:ilvl w:val="0"/>
          <w:numId w:val="23"/>
        </w:numPr>
        <w:spacing w:before="40" w:after="160" w:line="240" w:lineRule="auto"/>
        <w:rPr>
          <w:rFonts w:ascii="Arial" w:hAnsi="Arial" w:cs="Arial"/>
          <w:sz w:val="22"/>
          <w:szCs w:val="22"/>
        </w:rPr>
      </w:pPr>
      <w:r w:rsidRPr="0008102E">
        <w:rPr>
          <w:rFonts w:ascii="Arial" w:hAnsi="Arial" w:cs="Arial"/>
          <w:sz w:val="22"/>
          <w:szCs w:val="22"/>
        </w:rPr>
        <w:t xml:space="preserve">specify the date of passage of the resolution; </w:t>
      </w:r>
    </w:p>
    <w:p w:rsidR="00962101" w:rsidRPr="0008102E" w:rsidRDefault="00962101" w:rsidP="00607C4F">
      <w:pPr>
        <w:pStyle w:val="ListParagraph"/>
        <w:numPr>
          <w:ilvl w:val="0"/>
          <w:numId w:val="23"/>
        </w:numPr>
        <w:spacing w:before="40" w:after="160" w:line="240" w:lineRule="auto"/>
        <w:rPr>
          <w:rFonts w:ascii="Arial" w:hAnsi="Arial" w:cs="Arial"/>
          <w:sz w:val="22"/>
          <w:szCs w:val="22"/>
        </w:rPr>
      </w:pPr>
      <w:r w:rsidRPr="0008102E">
        <w:rPr>
          <w:rFonts w:ascii="Arial" w:hAnsi="Arial" w:cs="Arial"/>
          <w:sz w:val="22"/>
          <w:szCs w:val="22"/>
        </w:rPr>
        <w:t xml:space="preserve">be signed by a designated officer within the meaning of section 243 of the RO Act; and </w:t>
      </w:r>
    </w:p>
    <w:p w:rsidR="00962101" w:rsidRPr="0008102E" w:rsidRDefault="00962101" w:rsidP="00607C4F">
      <w:pPr>
        <w:pStyle w:val="ListParagraph"/>
        <w:numPr>
          <w:ilvl w:val="0"/>
          <w:numId w:val="23"/>
        </w:numPr>
        <w:spacing w:before="40" w:after="160" w:line="240" w:lineRule="auto"/>
        <w:rPr>
          <w:rFonts w:ascii="Arial" w:hAnsi="Arial" w:cs="Arial"/>
          <w:sz w:val="22"/>
          <w:szCs w:val="22"/>
        </w:rPr>
      </w:pPr>
      <w:r w:rsidRPr="0008102E">
        <w:rPr>
          <w:rFonts w:ascii="Arial" w:hAnsi="Arial" w:cs="Arial"/>
          <w:sz w:val="22"/>
          <w:szCs w:val="22"/>
        </w:rPr>
        <w:t xml:space="preserve">be dated as at the date the designated officer signs the statement. </w:t>
      </w:r>
    </w:p>
    <w:p w:rsidR="00962101" w:rsidRPr="003100D4" w:rsidRDefault="00EF7DAE" w:rsidP="00607C4F">
      <w:pPr>
        <w:spacing w:before="40" w:after="160" w:line="240" w:lineRule="auto"/>
        <w:rPr>
          <w:rFonts w:ascii="Arial" w:hAnsi="Arial" w:cs="Arial"/>
          <w:b/>
          <w:sz w:val="22"/>
          <w:szCs w:val="22"/>
        </w:rPr>
      </w:pPr>
      <w:r w:rsidRPr="003100D4">
        <w:rPr>
          <w:rFonts w:ascii="Arial" w:hAnsi="Arial" w:cs="Arial"/>
          <w:b/>
          <w:sz w:val="22"/>
          <w:szCs w:val="22"/>
        </w:rPr>
        <w:t xml:space="preserve">Part 13 - </w:t>
      </w:r>
      <w:r w:rsidR="00962101" w:rsidRPr="003100D4">
        <w:rPr>
          <w:rFonts w:ascii="Arial" w:hAnsi="Arial" w:cs="Arial"/>
          <w:b/>
          <w:sz w:val="22"/>
          <w:szCs w:val="22"/>
        </w:rPr>
        <w:t xml:space="preserve">Auditor’s statement </w:t>
      </w:r>
    </w:p>
    <w:p w:rsidR="00962101" w:rsidRPr="003100D4" w:rsidRDefault="00EF7DAE" w:rsidP="00607C4F">
      <w:pPr>
        <w:spacing w:before="40" w:after="160" w:line="240" w:lineRule="auto"/>
        <w:rPr>
          <w:rFonts w:ascii="Arial" w:hAnsi="Arial" w:cs="Arial"/>
          <w:sz w:val="22"/>
          <w:szCs w:val="22"/>
        </w:rPr>
      </w:pPr>
      <w:r w:rsidRPr="003100D4">
        <w:rPr>
          <w:rFonts w:ascii="Arial" w:hAnsi="Arial" w:cs="Arial"/>
          <w:sz w:val="22"/>
          <w:szCs w:val="22"/>
        </w:rPr>
        <w:t xml:space="preserve">Paragraph </w:t>
      </w:r>
      <w:r w:rsidR="008D5436">
        <w:rPr>
          <w:rFonts w:ascii="Arial" w:hAnsi="Arial" w:cs="Arial"/>
          <w:sz w:val="22"/>
          <w:szCs w:val="22"/>
        </w:rPr>
        <w:t>28</w:t>
      </w:r>
      <w:r w:rsidRPr="003100D4">
        <w:rPr>
          <w:rFonts w:ascii="Arial" w:hAnsi="Arial" w:cs="Arial"/>
          <w:sz w:val="22"/>
          <w:szCs w:val="22"/>
        </w:rPr>
        <w:t xml:space="preserve"> states that t</w:t>
      </w:r>
      <w:r w:rsidR="00962101" w:rsidRPr="003100D4">
        <w:rPr>
          <w:rFonts w:ascii="Arial" w:hAnsi="Arial" w:cs="Arial"/>
          <w:sz w:val="22"/>
          <w:szCs w:val="22"/>
        </w:rPr>
        <w:t xml:space="preserve">he auditor’s statement required under section 257(5) of the RO Act must include a declaration as to whether in the auditor’s opinion the GPFR is presented fairly in accordance with the following: </w:t>
      </w:r>
    </w:p>
    <w:p w:rsidR="00962101" w:rsidRPr="003100D4" w:rsidRDefault="00962101" w:rsidP="00607C4F">
      <w:pPr>
        <w:pStyle w:val="ListParagraph"/>
        <w:numPr>
          <w:ilvl w:val="0"/>
          <w:numId w:val="24"/>
        </w:numPr>
        <w:spacing w:before="40" w:after="160" w:line="240" w:lineRule="auto"/>
        <w:rPr>
          <w:rFonts w:ascii="Arial" w:hAnsi="Arial" w:cs="Arial"/>
          <w:sz w:val="22"/>
          <w:szCs w:val="22"/>
        </w:rPr>
      </w:pPr>
      <w:r w:rsidRPr="003100D4">
        <w:rPr>
          <w:rFonts w:ascii="Arial" w:hAnsi="Arial" w:cs="Arial"/>
          <w:sz w:val="22"/>
          <w:szCs w:val="22"/>
        </w:rPr>
        <w:t xml:space="preserve">the Australian Accounting Standards; </w:t>
      </w:r>
      <w:r w:rsidR="008D5436">
        <w:rPr>
          <w:rFonts w:ascii="Arial" w:hAnsi="Arial" w:cs="Arial"/>
          <w:sz w:val="22"/>
          <w:szCs w:val="22"/>
        </w:rPr>
        <w:t>and</w:t>
      </w:r>
    </w:p>
    <w:p w:rsidR="00962101" w:rsidRPr="003100D4" w:rsidRDefault="00962101" w:rsidP="00607C4F">
      <w:pPr>
        <w:pStyle w:val="ListParagraph"/>
        <w:numPr>
          <w:ilvl w:val="0"/>
          <w:numId w:val="24"/>
        </w:numPr>
        <w:spacing w:before="40" w:after="160" w:line="240" w:lineRule="auto"/>
        <w:rPr>
          <w:rFonts w:ascii="Arial" w:hAnsi="Arial" w:cs="Arial"/>
          <w:sz w:val="22"/>
          <w:szCs w:val="22"/>
        </w:rPr>
      </w:pPr>
      <w:r w:rsidRPr="003100D4">
        <w:rPr>
          <w:rFonts w:ascii="Arial" w:hAnsi="Arial" w:cs="Arial"/>
          <w:sz w:val="22"/>
          <w:szCs w:val="22"/>
        </w:rPr>
        <w:t xml:space="preserve">any other requirements imposed by these Reporting Guidelines or Part 3 of Chapter 8 of the RO Act. </w:t>
      </w:r>
    </w:p>
    <w:p w:rsidR="00962101" w:rsidRPr="003100D4" w:rsidRDefault="00EF7DAE" w:rsidP="00607C4F">
      <w:pPr>
        <w:spacing w:before="40" w:after="160" w:line="240" w:lineRule="auto"/>
        <w:rPr>
          <w:rFonts w:ascii="Arial" w:hAnsi="Arial" w:cs="Arial"/>
          <w:sz w:val="22"/>
          <w:szCs w:val="22"/>
        </w:rPr>
      </w:pPr>
      <w:r w:rsidRPr="003100D4">
        <w:rPr>
          <w:rFonts w:ascii="Arial" w:hAnsi="Arial" w:cs="Arial"/>
          <w:sz w:val="22"/>
          <w:szCs w:val="22"/>
        </w:rPr>
        <w:t xml:space="preserve">Paragraph </w:t>
      </w:r>
      <w:r w:rsidR="008D5436">
        <w:rPr>
          <w:rFonts w:ascii="Arial" w:hAnsi="Arial" w:cs="Arial"/>
          <w:sz w:val="22"/>
          <w:szCs w:val="22"/>
        </w:rPr>
        <w:t>29</w:t>
      </w:r>
      <w:r w:rsidRPr="003100D4">
        <w:rPr>
          <w:rFonts w:ascii="Arial" w:hAnsi="Arial" w:cs="Arial"/>
          <w:sz w:val="22"/>
          <w:szCs w:val="22"/>
        </w:rPr>
        <w:t xml:space="preserve"> states that t</w:t>
      </w:r>
      <w:r w:rsidR="00962101" w:rsidRPr="003100D4">
        <w:rPr>
          <w:rFonts w:ascii="Arial" w:hAnsi="Arial" w:cs="Arial"/>
          <w:sz w:val="22"/>
          <w:szCs w:val="22"/>
        </w:rPr>
        <w:t>he auditor’s statement:</w:t>
      </w:r>
    </w:p>
    <w:p w:rsidR="00962101" w:rsidRPr="003100D4" w:rsidRDefault="00962101" w:rsidP="00607C4F">
      <w:pPr>
        <w:pStyle w:val="ListParagraph"/>
        <w:numPr>
          <w:ilvl w:val="0"/>
          <w:numId w:val="27"/>
        </w:numPr>
        <w:spacing w:before="40" w:after="160" w:line="240" w:lineRule="auto"/>
        <w:rPr>
          <w:rFonts w:ascii="Arial" w:hAnsi="Arial" w:cs="Arial"/>
          <w:sz w:val="22"/>
          <w:szCs w:val="22"/>
        </w:rPr>
      </w:pPr>
      <w:r w:rsidRPr="003100D4">
        <w:rPr>
          <w:rFonts w:ascii="Arial" w:hAnsi="Arial" w:cs="Arial"/>
          <w:sz w:val="22"/>
          <w:szCs w:val="22"/>
        </w:rPr>
        <w:t>must include a declaration that either:</w:t>
      </w:r>
    </w:p>
    <w:p w:rsidR="00962101" w:rsidRPr="003100D4" w:rsidRDefault="00962101" w:rsidP="00607C4F">
      <w:pPr>
        <w:pStyle w:val="ListParagraph"/>
        <w:numPr>
          <w:ilvl w:val="1"/>
          <w:numId w:val="27"/>
        </w:numPr>
        <w:spacing w:before="40" w:after="160" w:line="240" w:lineRule="auto"/>
        <w:rPr>
          <w:rFonts w:ascii="Arial" w:hAnsi="Arial" w:cs="Arial"/>
          <w:sz w:val="22"/>
          <w:szCs w:val="22"/>
        </w:rPr>
      </w:pPr>
      <w:r w:rsidRPr="003100D4">
        <w:rPr>
          <w:rFonts w:ascii="Arial" w:hAnsi="Arial" w:cs="Arial"/>
          <w:sz w:val="22"/>
          <w:szCs w:val="22"/>
        </w:rPr>
        <w:t>the auditor is a</w:t>
      </w:r>
      <w:r w:rsidR="008D5436">
        <w:rPr>
          <w:rFonts w:ascii="Arial" w:hAnsi="Arial" w:cs="Arial"/>
          <w:sz w:val="22"/>
          <w:szCs w:val="22"/>
        </w:rPr>
        <w:t xml:space="preserve"> registered auditor</w:t>
      </w:r>
      <w:r w:rsidRPr="003100D4">
        <w:rPr>
          <w:rFonts w:ascii="Arial" w:hAnsi="Arial" w:cs="Arial"/>
          <w:sz w:val="22"/>
          <w:szCs w:val="22"/>
        </w:rPr>
        <w:t>; or</w:t>
      </w:r>
    </w:p>
    <w:p w:rsidR="00962101" w:rsidRDefault="00962101" w:rsidP="00607C4F">
      <w:pPr>
        <w:pStyle w:val="ListParagraph"/>
        <w:numPr>
          <w:ilvl w:val="1"/>
          <w:numId w:val="27"/>
        </w:numPr>
        <w:spacing w:before="40" w:after="160" w:line="240" w:lineRule="auto"/>
        <w:rPr>
          <w:rFonts w:ascii="Arial" w:hAnsi="Arial" w:cs="Arial"/>
          <w:sz w:val="22"/>
          <w:szCs w:val="22"/>
        </w:rPr>
      </w:pPr>
      <w:r w:rsidRPr="003100D4">
        <w:rPr>
          <w:rFonts w:ascii="Arial" w:hAnsi="Arial" w:cs="Arial"/>
          <w:sz w:val="22"/>
          <w:szCs w:val="22"/>
        </w:rPr>
        <w:t xml:space="preserve">the auditor is a member of a firm where at least one member is a </w:t>
      </w:r>
      <w:r w:rsidR="008D5436">
        <w:rPr>
          <w:rFonts w:ascii="Arial" w:hAnsi="Arial" w:cs="Arial"/>
          <w:sz w:val="22"/>
          <w:szCs w:val="22"/>
        </w:rPr>
        <w:t xml:space="preserve">registered </w:t>
      </w:r>
      <w:r w:rsidRPr="003100D4">
        <w:rPr>
          <w:rFonts w:ascii="Arial" w:hAnsi="Arial" w:cs="Arial"/>
          <w:sz w:val="22"/>
          <w:szCs w:val="22"/>
        </w:rPr>
        <w:t xml:space="preserve">auditor; </w:t>
      </w:r>
      <w:r w:rsidR="008D5436">
        <w:rPr>
          <w:rFonts w:ascii="Arial" w:hAnsi="Arial" w:cs="Arial"/>
          <w:sz w:val="22"/>
          <w:szCs w:val="22"/>
        </w:rPr>
        <w:t>or</w:t>
      </w:r>
    </w:p>
    <w:p w:rsidR="008D5436" w:rsidRPr="003100D4" w:rsidRDefault="008D5436" w:rsidP="00607C4F">
      <w:pPr>
        <w:pStyle w:val="ListParagraph"/>
        <w:numPr>
          <w:ilvl w:val="1"/>
          <w:numId w:val="27"/>
        </w:numPr>
        <w:spacing w:before="40" w:after="160" w:line="240" w:lineRule="auto"/>
        <w:rPr>
          <w:rFonts w:ascii="Arial" w:hAnsi="Arial" w:cs="Arial"/>
          <w:sz w:val="22"/>
          <w:szCs w:val="22"/>
        </w:rPr>
      </w:pPr>
      <w:r>
        <w:rPr>
          <w:rFonts w:ascii="Arial" w:hAnsi="Arial" w:cs="Arial"/>
          <w:sz w:val="22"/>
          <w:szCs w:val="22"/>
        </w:rPr>
        <w:t>the auditor is a member of a company where at least one of whose directors, officers or employees is a registered auditor; and</w:t>
      </w:r>
    </w:p>
    <w:p w:rsidR="00962101" w:rsidRPr="003100D4" w:rsidRDefault="00962101" w:rsidP="00607C4F">
      <w:pPr>
        <w:pStyle w:val="ListParagraph"/>
        <w:numPr>
          <w:ilvl w:val="0"/>
          <w:numId w:val="27"/>
        </w:numPr>
        <w:spacing w:before="40" w:after="160" w:line="240" w:lineRule="auto"/>
        <w:rPr>
          <w:rFonts w:ascii="Arial" w:hAnsi="Arial" w:cs="Arial"/>
          <w:sz w:val="22"/>
          <w:szCs w:val="22"/>
        </w:rPr>
      </w:pPr>
      <w:r w:rsidRPr="003100D4">
        <w:rPr>
          <w:rFonts w:ascii="Arial" w:hAnsi="Arial" w:cs="Arial"/>
          <w:sz w:val="22"/>
          <w:szCs w:val="22"/>
        </w:rPr>
        <w:t xml:space="preserve">must specify the </w:t>
      </w:r>
      <w:r w:rsidR="008D5436">
        <w:rPr>
          <w:rFonts w:ascii="Arial" w:hAnsi="Arial" w:cs="Arial"/>
          <w:sz w:val="22"/>
          <w:szCs w:val="22"/>
        </w:rPr>
        <w:t xml:space="preserve">registered </w:t>
      </w:r>
      <w:r w:rsidRPr="003100D4">
        <w:rPr>
          <w:rFonts w:ascii="Arial" w:hAnsi="Arial" w:cs="Arial"/>
          <w:sz w:val="22"/>
          <w:szCs w:val="22"/>
        </w:rPr>
        <w:t>auditor</w:t>
      </w:r>
      <w:r w:rsidR="008D5436">
        <w:rPr>
          <w:rFonts w:ascii="Arial" w:hAnsi="Arial" w:cs="Arial"/>
          <w:sz w:val="22"/>
          <w:szCs w:val="22"/>
        </w:rPr>
        <w:t>’s</w:t>
      </w:r>
      <w:r w:rsidRPr="003100D4">
        <w:rPr>
          <w:rFonts w:ascii="Arial" w:hAnsi="Arial" w:cs="Arial"/>
          <w:sz w:val="22"/>
          <w:szCs w:val="22"/>
        </w:rPr>
        <w:t>:</w:t>
      </w:r>
    </w:p>
    <w:p w:rsidR="00962101" w:rsidRPr="003100D4" w:rsidRDefault="008D5436" w:rsidP="00607C4F">
      <w:pPr>
        <w:pStyle w:val="ListParagraph"/>
        <w:numPr>
          <w:ilvl w:val="1"/>
          <w:numId w:val="27"/>
        </w:numPr>
        <w:spacing w:before="40" w:after="160" w:line="240" w:lineRule="auto"/>
        <w:rPr>
          <w:rFonts w:ascii="Arial" w:hAnsi="Arial" w:cs="Arial"/>
          <w:sz w:val="22"/>
          <w:szCs w:val="22"/>
        </w:rPr>
      </w:pPr>
      <w:r>
        <w:rPr>
          <w:rFonts w:ascii="Arial" w:hAnsi="Arial" w:cs="Arial"/>
          <w:sz w:val="22"/>
          <w:szCs w:val="22"/>
        </w:rPr>
        <w:t>name</w:t>
      </w:r>
      <w:r w:rsidR="00962101" w:rsidRPr="003100D4">
        <w:rPr>
          <w:rFonts w:ascii="Arial" w:hAnsi="Arial" w:cs="Arial"/>
          <w:sz w:val="22"/>
          <w:szCs w:val="22"/>
        </w:rPr>
        <w:t>; and</w:t>
      </w:r>
    </w:p>
    <w:p w:rsidR="00962101" w:rsidRPr="003100D4" w:rsidRDefault="008D5436" w:rsidP="00607C4F">
      <w:pPr>
        <w:pStyle w:val="ListParagraph"/>
        <w:numPr>
          <w:ilvl w:val="1"/>
          <w:numId w:val="27"/>
        </w:numPr>
        <w:spacing w:before="40" w:after="160" w:line="240" w:lineRule="auto"/>
        <w:rPr>
          <w:rFonts w:ascii="Arial" w:hAnsi="Arial" w:cs="Arial"/>
          <w:sz w:val="22"/>
          <w:szCs w:val="22"/>
        </w:rPr>
      </w:pPr>
      <w:r>
        <w:rPr>
          <w:rFonts w:ascii="Arial" w:hAnsi="Arial" w:cs="Arial"/>
          <w:sz w:val="22"/>
          <w:szCs w:val="22"/>
        </w:rPr>
        <w:t>registration number</w:t>
      </w:r>
      <w:r w:rsidR="00962101" w:rsidRPr="003100D4">
        <w:rPr>
          <w:rFonts w:ascii="Arial" w:hAnsi="Arial" w:cs="Arial"/>
          <w:sz w:val="22"/>
          <w:szCs w:val="22"/>
        </w:rPr>
        <w:t>.</w:t>
      </w:r>
    </w:p>
    <w:p w:rsidR="00962101" w:rsidRPr="003100D4" w:rsidRDefault="00EF7DAE" w:rsidP="00607C4F">
      <w:pPr>
        <w:spacing w:before="40" w:after="160" w:line="240" w:lineRule="auto"/>
        <w:rPr>
          <w:rFonts w:ascii="Arial" w:hAnsi="Arial" w:cs="Arial"/>
          <w:sz w:val="22"/>
          <w:szCs w:val="22"/>
        </w:rPr>
      </w:pPr>
      <w:r w:rsidRPr="003100D4">
        <w:rPr>
          <w:rFonts w:ascii="Arial" w:hAnsi="Arial" w:cs="Arial"/>
          <w:sz w:val="22"/>
          <w:szCs w:val="22"/>
        </w:rPr>
        <w:t>Paragraph 3</w:t>
      </w:r>
      <w:r w:rsidR="008D5436">
        <w:rPr>
          <w:rFonts w:ascii="Arial" w:hAnsi="Arial" w:cs="Arial"/>
          <w:sz w:val="22"/>
          <w:szCs w:val="22"/>
        </w:rPr>
        <w:t>0</w:t>
      </w:r>
      <w:r w:rsidRPr="003100D4">
        <w:rPr>
          <w:rFonts w:ascii="Arial" w:hAnsi="Arial" w:cs="Arial"/>
          <w:sz w:val="22"/>
          <w:szCs w:val="22"/>
        </w:rPr>
        <w:t xml:space="preserve"> states that t</w:t>
      </w:r>
      <w:r w:rsidR="00962101" w:rsidRPr="003100D4">
        <w:rPr>
          <w:rFonts w:ascii="Arial" w:hAnsi="Arial" w:cs="Arial"/>
          <w:sz w:val="22"/>
          <w:szCs w:val="22"/>
        </w:rPr>
        <w:t>he auditor’s statement must include a declaration, that as part of the audit of the financial statements, they have concluded that management’s use of the going concern basis of accounting in the preparation of the reporting unit’s financial statements is appropriate.</w:t>
      </w:r>
    </w:p>
    <w:p w:rsidR="00962101" w:rsidRPr="00F6204A" w:rsidRDefault="00EF7DAE" w:rsidP="00607C4F">
      <w:pPr>
        <w:spacing w:before="40" w:after="160" w:line="240" w:lineRule="auto"/>
        <w:rPr>
          <w:rFonts w:ascii="Arial" w:hAnsi="Arial" w:cs="Arial"/>
          <w:b/>
          <w:sz w:val="22"/>
          <w:szCs w:val="22"/>
        </w:rPr>
      </w:pPr>
      <w:r w:rsidRPr="00F6204A">
        <w:rPr>
          <w:rFonts w:ascii="Arial" w:hAnsi="Arial" w:cs="Arial"/>
          <w:b/>
          <w:sz w:val="22"/>
          <w:szCs w:val="22"/>
        </w:rPr>
        <w:t xml:space="preserve">Part 14 - </w:t>
      </w:r>
      <w:r w:rsidR="00962101" w:rsidRPr="00F6204A">
        <w:rPr>
          <w:rFonts w:ascii="Arial" w:hAnsi="Arial" w:cs="Arial"/>
          <w:b/>
          <w:sz w:val="22"/>
          <w:szCs w:val="22"/>
        </w:rPr>
        <w:t xml:space="preserve">Glossary of terms </w:t>
      </w:r>
    </w:p>
    <w:p w:rsidR="00962101" w:rsidRPr="0060197E" w:rsidRDefault="00EF7DAE" w:rsidP="00607C4F">
      <w:pPr>
        <w:spacing w:before="40" w:after="160" w:line="240" w:lineRule="auto"/>
        <w:rPr>
          <w:rFonts w:ascii="Arial" w:hAnsi="Arial" w:cs="Arial"/>
          <w:sz w:val="22"/>
          <w:szCs w:val="22"/>
        </w:rPr>
      </w:pPr>
      <w:r w:rsidRPr="0060197E">
        <w:rPr>
          <w:rFonts w:ascii="Arial" w:hAnsi="Arial" w:cs="Arial"/>
          <w:sz w:val="22"/>
          <w:szCs w:val="22"/>
        </w:rPr>
        <w:t xml:space="preserve">Paragraph </w:t>
      </w:r>
      <w:r w:rsidR="008D5436">
        <w:rPr>
          <w:rFonts w:ascii="Arial" w:hAnsi="Arial" w:cs="Arial"/>
          <w:sz w:val="22"/>
          <w:szCs w:val="22"/>
        </w:rPr>
        <w:t>31</w:t>
      </w:r>
      <w:r w:rsidRPr="0060197E">
        <w:rPr>
          <w:rFonts w:ascii="Arial" w:hAnsi="Arial" w:cs="Arial"/>
          <w:sz w:val="22"/>
          <w:szCs w:val="22"/>
        </w:rPr>
        <w:t xml:space="preserve"> states that t</w:t>
      </w:r>
      <w:r w:rsidR="00962101" w:rsidRPr="0060197E">
        <w:rPr>
          <w:rFonts w:ascii="Arial" w:hAnsi="Arial" w:cs="Arial"/>
          <w:sz w:val="22"/>
          <w:szCs w:val="22"/>
        </w:rPr>
        <w:t xml:space="preserve">he following terms are used in these reporting guidelines—the meaning of any term defined in the Australian Accounting Standards is not modified by the following glossary: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lastRenderedPageBreak/>
        <w:t>amalgamated organisation</w:t>
      </w:r>
      <w:r w:rsidRPr="0060197E">
        <w:rPr>
          <w:rFonts w:ascii="Arial" w:hAnsi="Arial" w:cs="Arial"/>
          <w:sz w:val="22"/>
          <w:szCs w:val="22"/>
        </w:rPr>
        <w:t xml:space="preserve"> has the meaning provided in section 35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assets</w:t>
      </w:r>
      <w:r w:rsidRPr="0060197E">
        <w:rPr>
          <w:rFonts w:ascii="Arial" w:hAnsi="Arial" w:cs="Arial"/>
          <w:sz w:val="22"/>
          <w:szCs w:val="22"/>
        </w:rPr>
        <w:t xml:space="preserve"> are resources controlled by a reporting unit as a result of past events and from which future economic benefits are expected to flow to the entity.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Australian Accounting Standards</w:t>
      </w:r>
      <w:r w:rsidRPr="0060197E">
        <w:rPr>
          <w:rFonts w:ascii="Arial" w:hAnsi="Arial" w:cs="Arial"/>
          <w:sz w:val="22"/>
          <w:szCs w:val="22"/>
        </w:rPr>
        <w:t xml:space="preserve"> means the accounting standards issued by the Australian Accounting Standards Board (AASB) or issued by CPA Australia and by The Institute of Chartered Accountants in Australia and adopted by the AASB (section 6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capitation fees</w:t>
      </w:r>
      <w:r w:rsidRPr="0060197E">
        <w:rPr>
          <w:rFonts w:ascii="Arial" w:hAnsi="Arial" w:cs="Arial"/>
          <w:sz w:val="22"/>
          <w:szCs w:val="22"/>
        </w:rPr>
        <w:t xml:space="preserve"> </w:t>
      </w:r>
      <w:r w:rsidR="009277CA">
        <w:rPr>
          <w:rFonts w:ascii="Arial" w:hAnsi="Arial" w:cs="Arial"/>
          <w:sz w:val="22"/>
          <w:szCs w:val="22"/>
        </w:rPr>
        <w:t xml:space="preserve">(also commonly known as sustentation fees or affiliation fees) </w:t>
      </w:r>
      <w:r w:rsidRPr="0060197E">
        <w:rPr>
          <w:rFonts w:ascii="Arial" w:hAnsi="Arial" w:cs="Arial"/>
          <w:sz w:val="22"/>
          <w:szCs w:val="22"/>
        </w:rPr>
        <w:t>mean amounts which, under the rules of the organisation or a branch of the organisation, a reporting unit may receive from or pay to another reporting unit of the organisation, calculated in accordance with rules of the organisation or branch for the purpose of ongoing general administrative expenses.</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cash</w:t>
      </w:r>
      <w:r w:rsidRPr="0060197E">
        <w:rPr>
          <w:rFonts w:ascii="Arial" w:hAnsi="Arial" w:cs="Arial"/>
          <w:sz w:val="22"/>
          <w:szCs w:val="22"/>
        </w:rPr>
        <w:t xml:space="preserve"> means cash on hand and demand deposits.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cash equivalent</w:t>
      </w:r>
      <w:r w:rsidRPr="0060197E">
        <w:rPr>
          <w:rFonts w:ascii="Arial" w:hAnsi="Arial" w:cs="Arial"/>
          <w:sz w:val="22"/>
          <w:szCs w:val="22"/>
        </w:rPr>
        <w:t xml:space="preserve"> means short term, highly liquid investments that are readily convertible to known amounts of cash and which are subject to an insignificant risk of changes in value.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cash flows</w:t>
      </w:r>
      <w:r w:rsidRPr="0060197E">
        <w:rPr>
          <w:rFonts w:ascii="Arial" w:hAnsi="Arial" w:cs="Arial"/>
          <w:sz w:val="22"/>
          <w:szCs w:val="22"/>
        </w:rPr>
        <w:t xml:space="preserve"> means inflows and outflows of cash and cash equivalents.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comparatives</w:t>
      </w:r>
      <w:r w:rsidRPr="0060197E">
        <w:rPr>
          <w:rFonts w:ascii="Arial" w:hAnsi="Arial" w:cs="Arial"/>
          <w:sz w:val="22"/>
          <w:szCs w:val="22"/>
        </w:rPr>
        <w:t xml:space="preserve"> mean the corresponding amounts and other disclosures for the preceding financial year presented for comparative purposes as part of the current year's financial report.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control</w:t>
      </w:r>
      <w:r w:rsidRPr="0060197E">
        <w:rPr>
          <w:rFonts w:ascii="Arial" w:hAnsi="Arial" w:cs="Arial"/>
          <w:sz w:val="22"/>
          <w:szCs w:val="22"/>
        </w:rPr>
        <w:t xml:space="preserve"> means the capacity of an entity to dominate decision-making, directly or indirectly, in relation to the financial and operating policies of another entity so as to enable that other entity to operate with it in achieving the objectives of the controlling entity.</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control (of an entity)</w:t>
      </w:r>
      <w:r w:rsidRPr="0060197E">
        <w:rPr>
          <w:rFonts w:ascii="Arial" w:hAnsi="Arial" w:cs="Arial"/>
          <w:sz w:val="22"/>
          <w:szCs w:val="22"/>
        </w:rPr>
        <w:t xml:space="preserve"> means the power to govern the financial and operating policies of an entity so as to obtain benefits from its activities.</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designated officer</w:t>
      </w:r>
      <w:r w:rsidRPr="0060197E">
        <w:rPr>
          <w:rFonts w:ascii="Arial" w:hAnsi="Arial" w:cs="Arial"/>
          <w:sz w:val="22"/>
          <w:szCs w:val="22"/>
        </w:rPr>
        <w:t xml:space="preserve"> is an officer of the reporting unit within the meaning of section 243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employee benefits</w:t>
      </w:r>
      <w:r w:rsidRPr="0060197E">
        <w:rPr>
          <w:rFonts w:ascii="Arial" w:hAnsi="Arial" w:cs="Arial"/>
          <w:sz w:val="22"/>
          <w:szCs w:val="22"/>
        </w:rPr>
        <w:t xml:space="preserve"> mean all forms of consideration given by the reporting unit in exchange for services rendered by holders of office or employees or for the termination of employment.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entity</w:t>
      </w:r>
      <w:r w:rsidRPr="0060197E">
        <w:rPr>
          <w:rFonts w:ascii="Arial" w:hAnsi="Arial" w:cs="Arial"/>
          <w:sz w:val="22"/>
          <w:szCs w:val="22"/>
        </w:rPr>
        <w:t xml:space="preserve"> means any legal, administrative, or fiduciary arrangement, organisational structure (including a reporting unit of an organisation) or other party (including a person) having the capacity to deploy scarce resources in order to achieve objectives.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equity</w:t>
      </w:r>
      <w:r w:rsidRPr="0060197E">
        <w:rPr>
          <w:rFonts w:ascii="Arial" w:hAnsi="Arial" w:cs="Arial"/>
          <w:sz w:val="22"/>
          <w:szCs w:val="22"/>
        </w:rPr>
        <w:t xml:space="preserve"> means the residual interest in the assets of the reporting unit after deducting all its liabilities. </w:t>
      </w:r>
    </w:p>
    <w:p w:rsidR="00E20370" w:rsidRDefault="00E20370" w:rsidP="00607C4F">
      <w:pPr>
        <w:spacing w:before="40" w:after="160" w:line="240" w:lineRule="auto"/>
        <w:rPr>
          <w:rFonts w:ascii="Arial" w:hAnsi="Arial" w:cs="Arial"/>
          <w:b/>
          <w:sz w:val="22"/>
          <w:szCs w:val="22"/>
        </w:rPr>
      </w:pPr>
      <w:r>
        <w:rPr>
          <w:rFonts w:ascii="Arial" w:hAnsi="Arial" w:cs="Arial"/>
          <w:b/>
          <w:sz w:val="22"/>
          <w:szCs w:val="22"/>
        </w:rPr>
        <w:t xml:space="preserve">expenses </w:t>
      </w:r>
      <w:r>
        <w:rPr>
          <w:rFonts w:ascii="Arial" w:hAnsi="Arial" w:cs="Arial"/>
          <w:sz w:val="22"/>
          <w:szCs w:val="22"/>
        </w:rPr>
        <w:t>means decreases in economic benefits during the accounting period in the form of outflows or depletions of assets or incurrences of liabilities that result in decreases in equity, other than those relating to distribution to equity participants.</w:t>
      </w:r>
      <w:r>
        <w:rPr>
          <w:rFonts w:ascii="Arial" w:hAnsi="Arial" w:cs="Arial"/>
          <w:b/>
          <w:sz w:val="22"/>
          <w:szCs w:val="22"/>
        </w:rPr>
        <w:t xml:space="preserve"> </w:t>
      </w:r>
    </w:p>
    <w:p w:rsidR="00962101" w:rsidRPr="0060197E" w:rsidRDefault="00962101" w:rsidP="00607C4F">
      <w:pPr>
        <w:spacing w:before="40" w:after="160" w:line="240" w:lineRule="auto"/>
        <w:rPr>
          <w:rFonts w:ascii="Arial" w:hAnsi="Arial" w:cs="Arial"/>
          <w:sz w:val="22"/>
          <w:szCs w:val="22"/>
        </w:rPr>
      </w:pPr>
      <w:proofErr w:type="gramStart"/>
      <w:r w:rsidRPr="0060197E">
        <w:rPr>
          <w:rFonts w:ascii="Arial" w:hAnsi="Arial" w:cs="Arial"/>
          <w:b/>
          <w:sz w:val="22"/>
          <w:szCs w:val="22"/>
        </w:rPr>
        <w:t>financial</w:t>
      </w:r>
      <w:proofErr w:type="gramEnd"/>
      <w:r w:rsidRPr="0060197E">
        <w:rPr>
          <w:rFonts w:ascii="Arial" w:hAnsi="Arial" w:cs="Arial"/>
          <w:b/>
          <w:sz w:val="22"/>
          <w:szCs w:val="22"/>
        </w:rPr>
        <w:t xml:space="preserve"> records</w:t>
      </w:r>
      <w:r w:rsidRPr="0060197E">
        <w:rPr>
          <w:rFonts w:ascii="Arial" w:hAnsi="Arial" w:cs="Arial"/>
          <w:sz w:val="22"/>
          <w:szCs w:val="22"/>
        </w:rPr>
        <w:t xml:space="preserve"> to the extent that they relate to finances or financial administration include:</w:t>
      </w:r>
    </w:p>
    <w:p w:rsidR="00962101" w:rsidRPr="0060197E" w:rsidRDefault="00962101" w:rsidP="00607C4F">
      <w:pPr>
        <w:pStyle w:val="ListParagraph"/>
        <w:numPr>
          <w:ilvl w:val="0"/>
          <w:numId w:val="28"/>
        </w:numPr>
        <w:spacing w:before="40" w:after="160" w:line="240" w:lineRule="auto"/>
        <w:rPr>
          <w:rFonts w:ascii="Arial" w:hAnsi="Arial" w:cs="Arial"/>
          <w:sz w:val="22"/>
          <w:szCs w:val="22"/>
        </w:rPr>
      </w:pPr>
      <w:r w:rsidRPr="0060197E">
        <w:rPr>
          <w:rFonts w:ascii="Arial" w:hAnsi="Arial" w:cs="Arial"/>
          <w:sz w:val="22"/>
          <w:szCs w:val="22"/>
        </w:rPr>
        <w:t>a register;</w:t>
      </w:r>
    </w:p>
    <w:p w:rsidR="00962101" w:rsidRPr="0060197E" w:rsidRDefault="00962101" w:rsidP="00607C4F">
      <w:pPr>
        <w:pStyle w:val="ListParagraph"/>
        <w:numPr>
          <w:ilvl w:val="0"/>
          <w:numId w:val="28"/>
        </w:numPr>
        <w:spacing w:before="40" w:after="160" w:line="240" w:lineRule="auto"/>
        <w:rPr>
          <w:rFonts w:ascii="Arial" w:hAnsi="Arial" w:cs="Arial"/>
          <w:sz w:val="22"/>
          <w:szCs w:val="22"/>
        </w:rPr>
      </w:pPr>
      <w:r w:rsidRPr="0060197E">
        <w:rPr>
          <w:rFonts w:ascii="Arial" w:hAnsi="Arial" w:cs="Arial"/>
          <w:sz w:val="22"/>
          <w:szCs w:val="22"/>
        </w:rPr>
        <w:t>any other record of information;</w:t>
      </w:r>
    </w:p>
    <w:p w:rsidR="00962101" w:rsidRPr="0060197E" w:rsidRDefault="00962101" w:rsidP="00607C4F">
      <w:pPr>
        <w:pStyle w:val="ListParagraph"/>
        <w:numPr>
          <w:ilvl w:val="0"/>
          <w:numId w:val="28"/>
        </w:numPr>
        <w:spacing w:before="40" w:after="160" w:line="240" w:lineRule="auto"/>
        <w:rPr>
          <w:rFonts w:ascii="Arial" w:hAnsi="Arial" w:cs="Arial"/>
          <w:sz w:val="22"/>
          <w:szCs w:val="22"/>
        </w:rPr>
      </w:pPr>
      <w:r w:rsidRPr="0060197E">
        <w:rPr>
          <w:rFonts w:ascii="Arial" w:hAnsi="Arial" w:cs="Arial"/>
          <w:sz w:val="22"/>
          <w:szCs w:val="22"/>
        </w:rPr>
        <w:t>financial reports or financial records, however compiled, recorded or stored;</w:t>
      </w:r>
    </w:p>
    <w:p w:rsidR="00962101" w:rsidRPr="0060197E" w:rsidRDefault="00962101" w:rsidP="00607C4F">
      <w:pPr>
        <w:pStyle w:val="ListParagraph"/>
        <w:numPr>
          <w:ilvl w:val="0"/>
          <w:numId w:val="28"/>
        </w:numPr>
        <w:spacing w:before="40" w:after="160" w:line="240" w:lineRule="auto"/>
        <w:rPr>
          <w:rFonts w:ascii="Arial" w:hAnsi="Arial" w:cs="Arial"/>
          <w:sz w:val="22"/>
          <w:szCs w:val="22"/>
        </w:rPr>
      </w:pPr>
      <w:r w:rsidRPr="0060197E">
        <w:rPr>
          <w:rFonts w:ascii="Arial" w:hAnsi="Arial" w:cs="Arial"/>
          <w:sz w:val="22"/>
          <w:szCs w:val="22"/>
        </w:rPr>
        <w:t xml:space="preserve">a document (section 6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financial statements</w:t>
      </w:r>
      <w:r w:rsidRPr="0060197E">
        <w:rPr>
          <w:rFonts w:ascii="Arial" w:hAnsi="Arial" w:cs="Arial"/>
          <w:sz w:val="22"/>
          <w:szCs w:val="22"/>
        </w:rPr>
        <w:t xml:space="preserve"> comprise a statement of financial position, a statement of comprehensive income, a statement of changes in equity, a statement of cash flows and any </w:t>
      </w:r>
      <w:r w:rsidRPr="0060197E">
        <w:rPr>
          <w:rFonts w:ascii="Arial" w:hAnsi="Arial" w:cs="Arial"/>
          <w:sz w:val="22"/>
          <w:szCs w:val="22"/>
        </w:rPr>
        <w:lastRenderedPageBreak/>
        <w:t xml:space="preserve">other statement required by the Australian Accounting Standards (paragraph 253(2)(a) of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financial support</w:t>
      </w:r>
      <w:r w:rsidRPr="0060197E">
        <w:rPr>
          <w:rFonts w:ascii="Arial" w:hAnsi="Arial" w:cs="Arial"/>
          <w:sz w:val="22"/>
          <w:szCs w:val="22"/>
        </w:rPr>
        <w:t xml:space="preserve"> means financial resources provided to ensure that the provision of the principal activities are possible.</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financial year</w:t>
      </w:r>
      <w:r w:rsidRPr="0060197E">
        <w:rPr>
          <w:rFonts w:ascii="Arial" w:hAnsi="Arial" w:cs="Arial"/>
          <w:sz w:val="22"/>
          <w:szCs w:val="22"/>
        </w:rPr>
        <w:t xml:space="preserve"> in relation to an organisation means the period of 12 months commencing on 1 July in any year, or another period of 12 months as is provided in the rules of the organisation (section 6 of RO Act), or a different period in the special circumstances set out in section 240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general administrative expenses</w:t>
      </w:r>
      <w:r w:rsidRPr="0060197E">
        <w:rPr>
          <w:rFonts w:ascii="Arial" w:hAnsi="Arial" w:cs="Arial"/>
          <w:sz w:val="22"/>
          <w:szCs w:val="22"/>
        </w:rPr>
        <w:t xml:space="preserve"> includes expenses in respect of the office of the reporting unit, and other expenses that arise at the reporting unit level and relate to the reporting unit as a whole.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general fund</w:t>
      </w:r>
      <w:r w:rsidRPr="0060197E">
        <w:rPr>
          <w:rFonts w:ascii="Arial" w:hAnsi="Arial" w:cs="Arial"/>
          <w:sz w:val="22"/>
          <w:szCs w:val="22"/>
        </w:rPr>
        <w:t xml:space="preserve"> means the equity of the reporting unit other than in relation to any fund operated by the reporting unit for a specific purpose.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general purpose financial report</w:t>
      </w:r>
      <w:r w:rsidRPr="0060197E">
        <w:rPr>
          <w:rFonts w:ascii="Arial" w:hAnsi="Arial" w:cs="Arial"/>
          <w:sz w:val="22"/>
          <w:szCs w:val="22"/>
        </w:rPr>
        <w:t xml:space="preserve"> has the meaning set out in subsection 253(2)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grant or donation</w:t>
      </w:r>
      <w:r w:rsidRPr="0060197E">
        <w:rPr>
          <w:rFonts w:ascii="Arial" w:hAnsi="Arial" w:cs="Arial"/>
          <w:sz w:val="22"/>
          <w:szCs w:val="22"/>
        </w:rPr>
        <w:t xml:space="preserve"> is taken to have the same meaning as used in section 149 or section 237 of the RO Act, though it is not limited by amount.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liabilities</w:t>
      </w:r>
      <w:r w:rsidRPr="0060197E">
        <w:rPr>
          <w:rFonts w:ascii="Arial" w:hAnsi="Arial" w:cs="Arial"/>
          <w:sz w:val="22"/>
          <w:szCs w:val="22"/>
        </w:rPr>
        <w:t xml:space="preserve"> are a present obligation of the reporting unit arising from past events, the settlement of which is expected to result in an outflow from the reporting unit of resources embodying economic benefits.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membership subscriptions</w:t>
      </w:r>
      <w:r w:rsidRPr="0060197E">
        <w:rPr>
          <w:rFonts w:ascii="Arial" w:hAnsi="Arial" w:cs="Arial"/>
          <w:sz w:val="22"/>
          <w:szCs w:val="22"/>
        </w:rPr>
        <w:t xml:space="preserve"> mean</w:t>
      </w:r>
      <w:r w:rsidR="00607C4F">
        <w:rPr>
          <w:rFonts w:ascii="Arial" w:hAnsi="Arial" w:cs="Arial"/>
          <w:sz w:val="22"/>
          <w:szCs w:val="22"/>
        </w:rPr>
        <w:t>s</w:t>
      </w:r>
      <w:r w:rsidR="00E20370">
        <w:rPr>
          <w:rFonts w:ascii="Arial" w:hAnsi="Arial" w:cs="Arial"/>
          <w:sz w:val="22"/>
          <w:szCs w:val="22"/>
        </w:rPr>
        <w:t xml:space="preserve"> and/or includes</w:t>
      </w:r>
      <w:r w:rsidRPr="0060197E">
        <w:rPr>
          <w:rFonts w:ascii="Arial" w:hAnsi="Arial" w:cs="Arial"/>
          <w:sz w:val="22"/>
          <w:szCs w:val="22"/>
        </w:rPr>
        <w:t xml:space="preserve"> entrance fees or periodic subscriptions in respect of membership of the organisation.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notes to the financial statements</w:t>
      </w:r>
      <w:r w:rsidRPr="0060197E">
        <w:rPr>
          <w:rFonts w:ascii="Arial" w:hAnsi="Arial" w:cs="Arial"/>
          <w:sz w:val="22"/>
          <w:szCs w:val="22"/>
        </w:rPr>
        <w:t xml:space="preserve"> comprise notes required by Australian Accounting Standards and information required by the reporting guidelines (paragraph 253(2)(b)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organisation</w:t>
      </w:r>
      <w:r w:rsidRPr="0060197E">
        <w:rPr>
          <w:rFonts w:ascii="Arial" w:hAnsi="Arial" w:cs="Arial"/>
          <w:sz w:val="22"/>
          <w:szCs w:val="22"/>
        </w:rPr>
        <w:t xml:space="preserve"> means an organisation registered under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other entity</w:t>
      </w:r>
      <w:r w:rsidRPr="0060197E">
        <w:rPr>
          <w:rFonts w:ascii="Arial" w:hAnsi="Arial" w:cs="Arial"/>
          <w:sz w:val="22"/>
          <w:szCs w:val="22"/>
        </w:rPr>
        <w:t xml:space="preserve"> includes another reporting unit, a state association, a transitionally recognised association, external entity or other controlled entity of the reporting unit.</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payables</w:t>
      </w:r>
      <w:r w:rsidRPr="0060197E">
        <w:rPr>
          <w:rFonts w:ascii="Arial" w:hAnsi="Arial" w:cs="Arial"/>
          <w:sz w:val="22"/>
          <w:szCs w:val="22"/>
        </w:rPr>
        <w:t xml:space="preserve"> are amounts owed by the reporting unit to other entities for goods or services delivered.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prescribed designated officer</w:t>
      </w:r>
      <w:r w:rsidRPr="0060197E">
        <w:rPr>
          <w:rFonts w:ascii="Arial" w:hAnsi="Arial" w:cs="Arial"/>
          <w:sz w:val="22"/>
          <w:szCs w:val="22"/>
        </w:rPr>
        <w:t xml:space="preserve"> for the purposes of paragraph 268(c) of the RO Act means:</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sz w:val="22"/>
          <w:szCs w:val="22"/>
        </w:rPr>
        <w:t>a)</w:t>
      </w:r>
      <w:r w:rsidRPr="0060197E">
        <w:rPr>
          <w:rFonts w:ascii="Arial" w:hAnsi="Arial" w:cs="Arial"/>
          <w:sz w:val="22"/>
          <w:szCs w:val="22"/>
        </w:rPr>
        <w:tab/>
        <w:t>the secretary; or</w:t>
      </w:r>
    </w:p>
    <w:p w:rsidR="00962101" w:rsidRPr="0060197E" w:rsidRDefault="00962101" w:rsidP="00607C4F">
      <w:pPr>
        <w:spacing w:before="40" w:after="160" w:line="240" w:lineRule="auto"/>
        <w:ind w:left="709" w:hanging="709"/>
        <w:rPr>
          <w:rFonts w:ascii="Arial" w:hAnsi="Arial" w:cs="Arial"/>
          <w:sz w:val="22"/>
          <w:szCs w:val="22"/>
        </w:rPr>
      </w:pPr>
      <w:r w:rsidRPr="0060197E">
        <w:rPr>
          <w:rFonts w:ascii="Arial" w:hAnsi="Arial" w:cs="Arial"/>
          <w:sz w:val="22"/>
          <w:szCs w:val="22"/>
        </w:rPr>
        <w:t>b)</w:t>
      </w:r>
      <w:r w:rsidRPr="0060197E">
        <w:rPr>
          <w:rFonts w:ascii="Arial" w:hAnsi="Arial" w:cs="Arial"/>
          <w:sz w:val="22"/>
          <w:szCs w:val="22"/>
        </w:rPr>
        <w:tab/>
        <w:t xml:space="preserve">an officer </w:t>
      </w:r>
      <w:r w:rsidR="00E20370">
        <w:rPr>
          <w:rFonts w:ascii="Arial" w:hAnsi="Arial" w:cs="Arial"/>
          <w:sz w:val="22"/>
          <w:szCs w:val="22"/>
        </w:rPr>
        <w:t xml:space="preserve">(i.e. within the meaning of section 9 of the RO Act) </w:t>
      </w:r>
      <w:r w:rsidRPr="0060197E">
        <w:rPr>
          <w:rFonts w:ascii="Arial" w:hAnsi="Arial" w:cs="Arial"/>
          <w:sz w:val="22"/>
          <w:szCs w:val="22"/>
        </w:rPr>
        <w:t xml:space="preserve">of the organisation (or reporting unit) other than the secretary who is authorised by the organisation or by the rules of the organisation to sign the certificate. </w:t>
      </w:r>
    </w:p>
    <w:p w:rsidR="00E20370" w:rsidRPr="0060197E" w:rsidRDefault="00E20370" w:rsidP="00607C4F">
      <w:pPr>
        <w:spacing w:before="40" w:after="160" w:line="240" w:lineRule="auto"/>
        <w:rPr>
          <w:rFonts w:ascii="Arial" w:hAnsi="Arial" w:cs="Arial"/>
          <w:sz w:val="22"/>
          <w:szCs w:val="22"/>
        </w:rPr>
      </w:pPr>
      <w:r w:rsidRPr="0060197E">
        <w:rPr>
          <w:rFonts w:ascii="Arial" w:hAnsi="Arial" w:cs="Arial"/>
          <w:b/>
          <w:sz w:val="22"/>
          <w:szCs w:val="22"/>
        </w:rPr>
        <w:t>receivables</w:t>
      </w:r>
      <w:r w:rsidRPr="0060197E">
        <w:rPr>
          <w:rFonts w:ascii="Arial" w:hAnsi="Arial" w:cs="Arial"/>
          <w:sz w:val="22"/>
          <w:szCs w:val="22"/>
        </w:rPr>
        <w:t xml:space="preserve"> are amounts owed to the reporting unit by other entities (including members of the reporting unit) for goods or services delivered (including membership subscriptions). </w:t>
      </w:r>
    </w:p>
    <w:p w:rsidR="00E20370" w:rsidRPr="0060197E" w:rsidRDefault="00E20370" w:rsidP="00607C4F">
      <w:pPr>
        <w:spacing w:before="40" w:after="160" w:line="240" w:lineRule="auto"/>
        <w:rPr>
          <w:rFonts w:ascii="Arial" w:hAnsi="Arial" w:cs="Arial"/>
          <w:sz w:val="22"/>
          <w:szCs w:val="22"/>
        </w:rPr>
      </w:pPr>
      <w:r w:rsidRPr="0060197E">
        <w:rPr>
          <w:rFonts w:ascii="Arial" w:hAnsi="Arial" w:cs="Arial"/>
          <w:b/>
          <w:sz w:val="22"/>
          <w:szCs w:val="22"/>
        </w:rPr>
        <w:t>recovery of wages activity</w:t>
      </w:r>
      <w:r w:rsidRPr="0060197E">
        <w:rPr>
          <w:rFonts w:ascii="Arial" w:hAnsi="Arial" w:cs="Arial"/>
          <w:sz w:val="22"/>
          <w:szCs w:val="22"/>
        </w:rPr>
        <w:t xml:space="preserve"> means work by the organisation to recover from employer’s money due and payable to workers under awards, industrial instruments as prescribed in the </w:t>
      </w:r>
      <w:r w:rsidRPr="0060197E">
        <w:rPr>
          <w:rFonts w:ascii="Arial" w:hAnsi="Arial" w:cs="Arial"/>
          <w:i/>
          <w:sz w:val="22"/>
          <w:szCs w:val="22"/>
        </w:rPr>
        <w:t>Fair Work Act 2009</w:t>
      </w:r>
      <w:r w:rsidRPr="0060197E">
        <w:rPr>
          <w:rFonts w:ascii="Arial" w:hAnsi="Arial" w:cs="Arial"/>
          <w:sz w:val="22"/>
          <w:szCs w:val="22"/>
        </w:rPr>
        <w:t xml:space="preserve"> and contracts of employment. </w:t>
      </w:r>
    </w:p>
    <w:p w:rsidR="00E20370" w:rsidRPr="00E20370" w:rsidRDefault="00745593" w:rsidP="00607C4F">
      <w:pPr>
        <w:spacing w:before="40" w:after="160" w:line="240" w:lineRule="auto"/>
        <w:rPr>
          <w:rFonts w:ascii="Arial" w:hAnsi="Arial" w:cs="Arial"/>
          <w:sz w:val="22"/>
          <w:szCs w:val="22"/>
        </w:rPr>
      </w:pPr>
      <w:r>
        <w:rPr>
          <w:rFonts w:ascii="Arial" w:hAnsi="Arial" w:cs="Arial"/>
          <w:b/>
          <w:sz w:val="22"/>
          <w:szCs w:val="22"/>
        </w:rPr>
        <w:t>registered</w:t>
      </w:r>
      <w:r w:rsidR="00E20370">
        <w:rPr>
          <w:rFonts w:ascii="Arial" w:hAnsi="Arial" w:cs="Arial"/>
          <w:b/>
          <w:sz w:val="22"/>
          <w:szCs w:val="22"/>
        </w:rPr>
        <w:t xml:space="preserve"> auditor </w:t>
      </w:r>
      <w:r w:rsidR="00E20370">
        <w:rPr>
          <w:rFonts w:ascii="Arial" w:hAnsi="Arial" w:cs="Arial"/>
          <w:sz w:val="22"/>
          <w:szCs w:val="22"/>
        </w:rPr>
        <w:t>means a person who is registered as an auditor under subsection 255B(2) or (3) of the RO Act.</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RO Act</w:t>
      </w:r>
      <w:r w:rsidRPr="0060197E">
        <w:rPr>
          <w:rFonts w:ascii="Arial" w:hAnsi="Arial" w:cs="Arial"/>
          <w:sz w:val="22"/>
          <w:szCs w:val="22"/>
        </w:rPr>
        <w:t xml:space="preserve"> means the </w:t>
      </w:r>
      <w:r w:rsidRPr="0060197E">
        <w:rPr>
          <w:rFonts w:ascii="Arial" w:hAnsi="Arial" w:cs="Arial"/>
          <w:i/>
          <w:sz w:val="22"/>
          <w:szCs w:val="22"/>
        </w:rPr>
        <w:t>Fair Work (Registered Organisations) Act 2009</w:t>
      </w:r>
      <w:r w:rsidRPr="0060197E">
        <w:rPr>
          <w:rFonts w:ascii="Arial" w:hAnsi="Arial" w:cs="Arial"/>
          <w:sz w:val="22"/>
          <w:szCs w:val="22"/>
        </w:rPr>
        <w:t xml:space="preserve">.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lastRenderedPageBreak/>
        <w:t>RO Regulations</w:t>
      </w:r>
      <w:r w:rsidRPr="0060197E">
        <w:rPr>
          <w:rFonts w:ascii="Arial" w:hAnsi="Arial" w:cs="Arial"/>
          <w:sz w:val="22"/>
          <w:szCs w:val="22"/>
        </w:rPr>
        <w:t xml:space="preserve"> means the </w:t>
      </w:r>
      <w:r w:rsidRPr="00E20370">
        <w:rPr>
          <w:rFonts w:ascii="Arial" w:hAnsi="Arial" w:cs="Arial"/>
          <w:i/>
          <w:sz w:val="22"/>
          <w:szCs w:val="22"/>
        </w:rPr>
        <w:t>Fair Work (Registered Organisations) Regulations 2009</w:t>
      </w:r>
      <w:r w:rsidR="00E20370">
        <w:rPr>
          <w:rFonts w:ascii="Arial" w:hAnsi="Arial" w:cs="Arial"/>
          <w:i/>
          <w:sz w:val="22"/>
          <w:szCs w:val="22"/>
        </w:rPr>
        <w:t>.</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related party</w:t>
      </w:r>
      <w:r w:rsidRPr="0060197E">
        <w:rPr>
          <w:rFonts w:ascii="Arial" w:hAnsi="Arial" w:cs="Arial"/>
          <w:sz w:val="22"/>
          <w:szCs w:val="22"/>
        </w:rPr>
        <w:t xml:space="preserve"> has the meaning set out as per the Australian Accounting Standards.</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reporting unit</w:t>
      </w:r>
      <w:r w:rsidRPr="0060197E">
        <w:rPr>
          <w:rFonts w:ascii="Arial" w:hAnsi="Arial" w:cs="Arial"/>
          <w:sz w:val="22"/>
          <w:szCs w:val="22"/>
        </w:rPr>
        <w:t xml:space="preserve"> has the meaning set out in section 242 of the RO Act. </w:t>
      </w:r>
    </w:p>
    <w:p w:rsidR="00962101" w:rsidRPr="0060197E" w:rsidRDefault="00962101" w:rsidP="00607C4F">
      <w:pPr>
        <w:spacing w:before="40" w:after="160" w:line="240" w:lineRule="auto"/>
        <w:rPr>
          <w:rFonts w:ascii="Arial" w:hAnsi="Arial" w:cs="Arial"/>
          <w:sz w:val="22"/>
          <w:szCs w:val="22"/>
        </w:rPr>
      </w:pPr>
      <w:proofErr w:type="gramStart"/>
      <w:r w:rsidRPr="0060197E">
        <w:rPr>
          <w:rFonts w:ascii="Arial" w:hAnsi="Arial" w:cs="Arial"/>
          <w:b/>
          <w:sz w:val="22"/>
          <w:szCs w:val="22"/>
        </w:rPr>
        <w:t>revenue</w:t>
      </w:r>
      <w:proofErr w:type="gramEnd"/>
      <w:r w:rsidRPr="0060197E">
        <w:rPr>
          <w:rFonts w:ascii="Arial" w:hAnsi="Arial" w:cs="Arial"/>
          <w:sz w:val="22"/>
          <w:szCs w:val="22"/>
        </w:rPr>
        <w:t xml:space="preserve"> </w:t>
      </w:r>
      <w:r w:rsidR="00516BC3">
        <w:rPr>
          <w:rFonts w:ascii="Arial" w:hAnsi="Arial" w:cs="Arial"/>
          <w:sz w:val="22"/>
          <w:szCs w:val="22"/>
        </w:rPr>
        <w:t xml:space="preserve">means the gross </w:t>
      </w:r>
      <w:r w:rsidRPr="0060197E">
        <w:rPr>
          <w:rFonts w:ascii="Arial" w:hAnsi="Arial" w:cs="Arial"/>
          <w:sz w:val="22"/>
          <w:szCs w:val="22"/>
        </w:rPr>
        <w:t xml:space="preserve">inflows </w:t>
      </w:r>
      <w:r w:rsidR="00516BC3">
        <w:rPr>
          <w:rFonts w:ascii="Arial" w:hAnsi="Arial" w:cs="Arial"/>
          <w:sz w:val="22"/>
          <w:szCs w:val="22"/>
        </w:rPr>
        <w:t>of</w:t>
      </w:r>
      <w:r w:rsidRPr="0060197E">
        <w:rPr>
          <w:rFonts w:ascii="Arial" w:hAnsi="Arial" w:cs="Arial"/>
          <w:sz w:val="22"/>
          <w:szCs w:val="22"/>
        </w:rPr>
        <w:t xml:space="preserve"> economic benefits </w:t>
      </w:r>
      <w:r w:rsidR="00516BC3">
        <w:rPr>
          <w:rFonts w:ascii="Arial" w:hAnsi="Arial" w:cs="Arial"/>
          <w:sz w:val="22"/>
          <w:szCs w:val="22"/>
        </w:rPr>
        <w:t xml:space="preserve">during the period arising </w:t>
      </w:r>
      <w:r w:rsidRPr="0060197E">
        <w:rPr>
          <w:rFonts w:ascii="Arial" w:hAnsi="Arial" w:cs="Arial"/>
          <w:sz w:val="22"/>
          <w:szCs w:val="22"/>
        </w:rPr>
        <w:t xml:space="preserve">in the </w:t>
      </w:r>
      <w:r w:rsidR="00967AFE">
        <w:rPr>
          <w:rFonts w:ascii="Arial" w:hAnsi="Arial" w:cs="Arial"/>
          <w:sz w:val="22"/>
          <w:szCs w:val="22"/>
        </w:rPr>
        <w:t xml:space="preserve">course of </w:t>
      </w:r>
      <w:r w:rsidR="00516BC3">
        <w:rPr>
          <w:rFonts w:ascii="Arial" w:hAnsi="Arial" w:cs="Arial"/>
          <w:sz w:val="22"/>
          <w:szCs w:val="22"/>
        </w:rPr>
        <w:t xml:space="preserve">ordinary activities of an entity when those inflows </w:t>
      </w:r>
      <w:r w:rsidRPr="0060197E">
        <w:rPr>
          <w:rFonts w:ascii="Arial" w:hAnsi="Arial" w:cs="Arial"/>
          <w:sz w:val="22"/>
          <w:szCs w:val="22"/>
        </w:rPr>
        <w:t>result in an increase in equity</w:t>
      </w:r>
      <w:r w:rsidR="00516BC3">
        <w:rPr>
          <w:rFonts w:ascii="Arial" w:hAnsi="Arial" w:cs="Arial"/>
          <w:sz w:val="22"/>
          <w:szCs w:val="22"/>
        </w:rPr>
        <w:t>, other than increases relating to contributions from equity participants</w:t>
      </w:r>
      <w:r w:rsidRPr="0060197E">
        <w:rPr>
          <w:rFonts w:ascii="Arial" w:hAnsi="Arial" w:cs="Arial"/>
          <w:sz w:val="22"/>
          <w:szCs w:val="22"/>
        </w:rPr>
        <w:t xml:space="preserve">.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rules of an organisation</w:t>
      </w:r>
      <w:r w:rsidRPr="0060197E">
        <w:rPr>
          <w:rFonts w:ascii="Arial" w:hAnsi="Arial" w:cs="Arial"/>
          <w:sz w:val="22"/>
          <w:szCs w:val="22"/>
        </w:rPr>
        <w:t xml:space="preserve"> are the rules that an organisation must have under Chapter 5, Part 2 of the RO Act. </w:t>
      </w:r>
    </w:p>
    <w:p w:rsidR="00962101" w:rsidRPr="0060197E" w:rsidRDefault="00962101" w:rsidP="00607C4F">
      <w:pPr>
        <w:spacing w:before="40" w:after="160" w:line="240" w:lineRule="auto"/>
        <w:rPr>
          <w:rFonts w:ascii="Arial" w:hAnsi="Arial" w:cs="Arial"/>
          <w:sz w:val="22"/>
          <w:szCs w:val="22"/>
        </w:rPr>
      </w:pPr>
      <w:r w:rsidRPr="0060197E">
        <w:rPr>
          <w:rFonts w:ascii="Arial" w:hAnsi="Arial" w:cs="Arial"/>
          <w:b/>
          <w:sz w:val="22"/>
          <w:szCs w:val="22"/>
        </w:rPr>
        <w:t>whip around</w:t>
      </w:r>
      <w:r w:rsidRPr="0060197E">
        <w:rPr>
          <w:rFonts w:ascii="Arial" w:hAnsi="Arial" w:cs="Arial"/>
          <w:sz w:val="22"/>
          <w:szCs w:val="22"/>
        </w:rPr>
        <w:t xml:space="preserve"> means the collection of monies, whether on one or more occasions and whether voluntary or compulsory, by an officer or member of the reporting unit for the purpose of providing financial support to member(s) of the reporting unit and/or assisting the reporting unit to carry out the registered organisation’s objects as set out in its rules. </w:t>
      </w:r>
    </w:p>
    <w:p w:rsidR="001175E1" w:rsidRPr="00F6204A" w:rsidRDefault="001175E1" w:rsidP="001175E1">
      <w:pPr>
        <w:spacing w:before="40" w:after="160" w:line="240" w:lineRule="auto"/>
        <w:rPr>
          <w:rFonts w:ascii="Arial" w:hAnsi="Arial" w:cs="Arial"/>
          <w:b/>
          <w:sz w:val="22"/>
          <w:szCs w:val="22"/>
        </w:rPr>
      </w:pPr>
      <w:r w:rsidRPr="00F6204A">
        <w:rPr>
          <w:rFonts w:ascii="Arial" w:hAnsi="Arial" w:cs="Arial"/>
          <w:b/>
          <w:sz w:val="22"/>
          <w:szCs w:val="22"/>
        </w:rPr>
        <w:t>Part 1</w:t>
      </w:r>
      <w:r>
        <w:rPr>
          <w:rFonts w:ascii="Arial" w:hAnsi="Arial" w:cs="Arial"/>
          <w:b/>
          <w:sz w:val="22"/>
          <w:szCs w:val="22"/>
        </w:rPr>
        <w:t>5</w:t>
      </w:r>
      <w:r w:rsidRPr="00F6204A">
        <w:rPr>
          <w:rFonts w:ascii="Arial" w:hAnsi="Arial" w:cs="Arial"/>
          <w:b/>
          <w:sz w:val="22"/>
          <w:szCs w:val="22"/>
        </w:rPr>
        <w:t xml:space="preserve"> </w:t>
      </w:r>
      <w:r>
        <w:rPr>
          <w:rFonts w:ascii="Arial" w:hAnsi="Arial" w:cs="Arial"/>
          <w:b/>
          <w:sz w:val="22"/>
          <w:szCs w:val="22"/>
        </w:rPr>
        <w:t>–</w:t>
      </w:r>
      <w:r w:rsidRPr="00F6204A">
        <w:rPr>
          <w:rFonts w:ascii="Arial" w:hAnsi="Arial" w:cs="Arial"/>
          <w:b/>
          <w:sz w:val="22"/>
          <w:szCs w:val="22"/>
        </w:rPr>
        <w:t xml:space="preserve"> </w:t>
      </w:r>
      <w:r>
        <w:rPr>
          <w:rFonts w:ascii="Arial" w:hAnsi="Arial" w:cs="Arial"/>
          <w:b/>
          <w:sz w:val="22"/>
          <w:szCs w:val="22"/>
        </w:rPr>
        <w:t>Appendix 1 Officer Declaration Statement</w:t>
      </w:r>
      <w:r w:rsidRPr="00F6204A">
        <w:rPr>
          <w:rFonts w:ascii="Arial" w:hAnsi="Arial" w:cs="Arial"/>
          <w:b/>
          <w:sz w:val="22"/>
          <w:szCs w:val="22"/>
        </w:rPr>
        <w:t xml:space="preserve"> </w:t>
      </w:r>
    </w:p>
    <w:p w:rsidR="001175E1" w:rsidRPr="001175E1" w:rsidRDefault="001175E1" w:rsidP="00607C4F">
      <w:pPr>
        <w:spacing w:before="40" w:after="160" w:line="240" w:lineRule="auto"/>
        <w:rPr>
          <w:rFonts w:ascii="Arial" w:eastAsia="Times New Roman" w:hAnsi="Arial" w:cs="Arial"/>
          <w:bCs/>
          <w:sz w:val="22"/>
          <w:szCs w:val="22"/>
          <w:lang w:val="en-US" w:eastAsia="en-AU"/>
        </w:rPr>
      </w:pPr>
      <w:r>
        <w:rPr>
          <w:rFonts w:ascii="Arial" w:eastAsia="Times New Roman" w:hAnsi="Arial" w:cs="Arial"/>
          <w:bCs/>
          <w:sz w:val="22"/>
          <w:szCs w:val="22"/>
          <w:lang w:val="en-US" w:eastAsia="en-AU"/>
        </w:rPr>
        <w:t>Appendix 1 provides an example of the officer declaration statement which is referred to in Paragraph 21.</w:t>
      </w:r>
    </w:p>
    <w:p w:rsidR="00F6204A" w:rsidRPr="00BD5F01" w:rsidRDefault="00F6204A" w:rsidP="00607C4F">
      <w:pPr>
        <w:spacing w:before="40" w:after="160" w:line="240" w:lineRule="auto"/>
        <w:rPr>
          <w:rFonts w:ascii="Arial" w:eastAsia="Times New Roman" w:hAnsi="Arial" w:cs="Arial"/>
          <w:sz w:val="22"/>
          <w:szCs w:val="22"/>
          <w:lang w:eastAsia="en-AU"/>
        </w:rPr>
      </w:pPr>
      <w:r w:rsidRPr="00BD5F01">
        <w:rPr>
          <w:rFonts w:ascii="Arial" w:eastAsia="Times New Roman" w:hAnsi="Arial" w:cs="Arial"/>
          <w:b/>
          <w:bCs/>
          <w:sz w:val="22"/>
          <w:szCs w:val="22"/>
          <w:lang w:val="en-US" w:eastAsia="en-AU"/>
        </w:rPr>
        <w:t>Statement of Compatibility with Human Rights</w:t>
      </w:r>
    </w:p>
    <w:p w:rsidR="00F6204A" w:rsidRPr="00BD5F01" w:rsidRDefault="00F6204A" w:rsidP="00607C4F">
      <w:pPr>
        <w:spacing w:before="40" w:after="160" w:line="240" w:lineRule="auto"/>
        <w:rPr>
          <w:rFonts w:ascii="Arial" w:eastAsia="Times New Roman" w:hAnsi="Arial" w:cs="Arial"/>
          <w:sz w:val="22"/>
          <w:szCs w:val="22"/>
          <w:lang w:eastAsia="en-AU"/>
        </w:rPr>
      </w:pPr>
      <w:r w:rsidRPr="00BD5F01">
        <w:rPr>
          <w:rFonts w:ascii="Arial" w:eastAsia="Times New Roman" w:hAnsi="Arial" w:cs="Arial"/>
          <w:i/>
          <w:iCs/>
          <w:sz w:val="22"/>
          <w:szCs w:val="22"/>
          <w:lang w:val="en-US" w:eastAsia="en-AU"/>
        </w:rPr>
        <w:t>Prepared in accordance with Part 3 of the Human Rights (Parliamentary Scrutiny) Act 2011</w:t>
      </w:r>
    </w:p>
    <w:p w:rsidR="00F6204A" w:rsidRPr="00BD5F01" w:rsidRDefault="00516BC3" w:rsidP="00607C4F">
      <w:pPr>
        <w:spacing w:before="40" w:after="160" w:line="240" w:lineRule="auto"/>
        <w:rPr>
          <w:rFonts w:ascii="Arial" w:eastAsia="Times New Roman" w:hAnsi="Arial" w:cs="Arial"/>
          <w:sz w:val="22"/>
          <w:szCs w:val="22"/>
          <w:lang w:eastAsia="en-AU"/>
        </w:rPr>
      </w:pPr>
      <w:r>
        <w:rPr>
          <w:rFonts w:ascii="Arial" w:eastAsia="Times New Roman" w:hAnsi="Arial" w:cs="Arial"/>
          <w:b/>
          <w:bCs/>
          <w:sz w:val="22"/>
          <w:szCs w:val="22"/>
          <w:lang w:val="en-US" w:eastAsia="en-AU"/>
        </w:rPr>
        <w:t>Registered Organisations Commission</w:t>
      </w:r>
      <w:r w:rsidR="00F6204A" w:rsidRPr="00BD5F01">
        <w:rPr>
          <w:rFonts w:ascii="Arial" w:eastAsia="Times New Roman" w:hAnsi="Arial" w:cs="Arial"/>
          <w:b/>
          <w:bCs/>
          <w:sz w:val="22"/>
          <w:szCs w:val="22"/>
          <w:lang w:val="en-US" w:eastAsia="en-AU"/>
        </w:rPr>
        <w:t xml:space="preserve"> Reporting Guidelines for the purposes of section 253 of the </w:t>
      </w:r>
      <w:r w:rsidR="00F6204A">
        <w:rPr>
          <w:rFonts w:ascii="Arial" w:eastAsia="Times New Roman" w:hAnsi="Arial" w:cs="Arial"/>
          <w:b/>
          <w:bCs/>
          <w:sz w:val="22"/>
          <w:szCs w:val="22"/>
          <w:lang w:val="en-US" w:eastAsia="en-AU"/>
        </w:rPr>
        <w:t>RO Act (reporting guidelines)</w:t>
      </w:r>
      <w:r w:rsidR="00F6204A" w:rsidRPr="00BD5F01">
        <w:rPr>
          <w:rFonts w:ascii="Arial" w:eastAsia="Times New Roman" w:hAnsi="Arial" w:cs="Arial"/>
          <w:b/>
          <w:bCs/>
          <w:sz w:val="22"/>
          <w:szCs w:val="22"/>
          <w:lang w:val="en-US" w:eastAsia="en-AU"/>
        </w:rPr>
        <w:t xml:space="preserve">  </w:t>
      </w:r>
    </w:p>
    <w:p w:rsidR="00F6204A" w:rsidRPr="00BD5F01" w:rsidRDefault="00F6204A" w:rsidP="00607C4F">
      <w:pPr>
        <w:spacing w:before="40" w:after="160" w:line="240" w:lineRule="auto"/>
        <w:rPr>
          <w:rFonts w:ascii="Arial" w:eastAsia="Times New Roman" w:hAnsi="Arial" w:cs="Arial"/>
          <w:sz w:val="22"/>
          <w:szCs w:val="22"/>
          <w:lang w:eastAsia="en-AU"/>
        </w:rPr>
      </w:pPr>
      <w:r w:rsidRPr="00BD5F01">
        <w:rPr>
          <w:rFonts w:ascii="Arial" w:eastAsia="Times New Roman" w:hAnsi="Arial" w:cs="Arial"/>
          <w:sz w:val="22"/>
          <w:szCs w:val="22"/>
          <w:lang w:val="en-US" w:eastAsia="en-AU"/>
        </w:rPr>
        <w:t xml:space="preserve">The </w:t>
      </w:r>
      <w:r>
        <w:rPr>
          <w:rFonts w:ascii="Arial" w:eastAsia="Times New Roman" w:hAnsi="Arial" w:cs="Arial"/>
          <w:sz w:val="22"/>
          <w:szCs w:val="22"/>
          <w:lang w:val="en-US" w:eastAsia="en-AU"/>
        </w:rPr>
        <w:t>r</w:t>
      </w:r>
      <w:r w:rsidRPr="00BD5F01">
        <w:rPr>
          <w:rFonts w:ascii="Arial" w:eastAsia="Times New Roman" w:hAnsi="Arial" w:cs="Arial"/>
          <w:sz w:val="22"/>
          <w:szCs w:val="22"/>
          <w:lang w:val="en-US" w:eastAsia="en-AU"/>
        </w:rPr>
        <w:t xml:space="preserve">eporting </w:t>
      </w:r>
      <w:r>
        <w:rPr>
          <w:rFonts w:ascii="Arial" w:eastAsia="Times New Roman" w:hAnsi="Arial" w:cs="Arial"/>
          <w:sz w:val="22"/>
          <w:szCs w:val="22"/>
          <w:lang w:val="en-US" w:eastAsia="en-AU"/>
        </w:rPr>
        <w:t>g</w:t>
      </w:r>
      <w:r w:rsidRPr="00BD5F01">
        <w:rPr>
          <w:rFonts w:ascii="Arial" w:eastAsia="Times New Roman" w:hAnsi="Arial" w:cs="Arial"/>
          <w:sz w:val="22"/>
          <w:szCs w:val="22"/>
          <w:lang w:val="en-US" w:eastAsia="en-AU"/>
        </w:rPr>
        <w:t xml:space="preserve">uidelines </w:t>
      </w:r>
      <w:r>
        <w:rPr>
          <w:rFonts w:ascii="Arial" w:eastAsia="Times New Roman" w:hAnsi="Arial" w:cs="Arial"/>
          <w:sz w:val="22"/>
          <w:szCs w:val="22"/>
          <w:lang w:val="en-US" w:eastAsia="en-AU"/>
        </w:rPr>
        <w:t>are</w:t>
      </w:r>
      <w:r w:rsidRPr="00BD5F01">
        <w:rPr>
          <w:rFonts w:ascii="Arial" w:eastAsia="Times New Roman" w:hAnsi="Arial" w:cs="Arial"/>
          <w:sz w:val="22"/>
          <w:szCs w:val="22"/>
          <w:lang w:val="en-US" w:eastAsia="en-AU"/>
        </w:rPr>
        <w:t xml:space="preserve"> compatible with the human rights and </w:t>
      </w:r>
      <w:r>
        <w:rPr>
          <w:rFonts w:ascii="Arial" w:eastAsia="Times New Roman" w:hAnsi="Arial" w:cs="Arial"/>
          <w:sz w:val="22"/>
          <w:szCs w:val="22"/>
          <w:lang w:val="en-US" w:eastAsia="en-AU"/>
        </w:rPr>
        <w:t>f</w:t>
      </w:r>
      <w:r w:rsidRPr="00BD5F01">
        <w:rPr>
          <w:rFonts w:ascii="Arial" w:eastAsia="Times New Roman" w:hAnsi="Arial" w:cs="Arial"/>
          <w:sz w:val="22"/>
          <w:szCs w:val="22"/>
          <w:lang w:val="en-US" w:eastAsia="en-AU"/>
        </w:rPr>
        <w:t xml:space="preserve">reedoms recognised or declared in the international instruments listed in </w:t>
      </w:r>
      <w:r w:rsidR="003225D9">
        <w:rPr>
          <w:rFonts w:ascii="Arial" w:eastAsia="Times New Roman" w:hAnsi="Arial" w:cs="Arial"/>
          <w:sz w:val="22"/>
          <w:szCs w:val="22"/>
          <w:lang w:val="en-US" w:eastAsia="en-AU"/>
        </w:rPr>
        <w:t>Part</w:t>
      </w:r>
      <w:r w:rsidRPr="00BD5F01">
        <w:rPr>
          <w:rFonts w:ascii="Arial" w:eastAsia="Times New Roman" w:hAnsi="Arial" w:cs="Arial"/>
          <w:sz w:val="22"/>
          <w:szCs w:val="22"/>
          <w:lang w:val="en-US" w:eastAsia="en-AU"/>
        </w:rPr>
        <w:t xml:space="preserve"> 3 of the </w:t>
      </w:r>
      <w:r w:rsidRPr="00BD5F01">
        <w:rPr>
          <w:rFonts w:ascii="Arial" w:eastAsia="Times New Roman" w:hAnsi="Arial" w:cs="Arial"/>
          <w:i/>
          <w:iCs/>
          <w:sz w:val="22"/>
          <w:szCs w:val="22"/>
          <w:lang w:val="en-US" w:eastAsia="en-AU"/>
        </w:rPr>
        <w:t>Human Rights</w:t>
      </w:r>
      <w:r>
        <w:rPr>
          <w:rFonts w:ascii="Arial" w:eastAsia="Times New Roman" w:hAnsi="Arial" w:cs="Arial"/>
          <w:i/>
          <w:iCs/>
          <w:sz w:val="22"/>
          <w:szCs w:val="22"/>
          <w:lang w:val="en-US" w:eastAsia="en-AU"/>
        </w:rPr>
        <w:t xml:space="preserve"> </w:t>
      </w:r>
      <w:r w:rsidRPr="00BD5F01">
        <w:rPr>
          <w:rFonts w:ascii="Arial" w:eastAsia="Times New Roman" w:hAnsi="Arial" w:cs="Arial"/>
          <w:i/>
          <w:iCs/>
          <w:sz w:val="22"/>
          <w:szCs w:val="22"/>
          <w:lang w:val="en-US" w:eastAsia="en-AU"/>
        </w:rPr>
        <w:t>(Parliamentary Scrutiny) Act 2011</w:t>
      </w:r>
      <w:r w:rsidRPr="00BD5F01">
        <w:rPr>
          <w:rFonts w:ascii="Arial" w:eastAsia="Times New Roman" w:hAnsi="Arial" w:cs="Arial"/>
          <w:sz w:val="22"/>
          <w:szCs w:val="22"/>
          <w:lang w:val="en-US" w:eastAsia="en-AU"/>
        </w:rPr>
        <w:t>.</w:t>
      </w:r>
    </w:p>
    <w:p w:rsidR="00F6204A" w:rsidRPr="00BD5F01" w:rsidRDefault="00F6204A" w:rsidP="00607C4F">
      <w:pPr>
        <w:spacing w:before="40" w:after="160" w:line="240" w:lineRule="auto"/>
        <w:rPr>
          <w:rFonts w:ascii="Arial" w:eastAsia="Times New Roman" w:hAnsi="Arial" w:cs="Arial"/>
          <w:sz w:val="22"/>
          <w:szCs w:val="22"/>
          <w:lang w:eastAsia="en-AU"/>
        </w:rPr>
      </w:pPr>
      <w:r w:rsidRPr="00BD5F01">
        <w:rPr>
          <w:rFonts w:ascii="Arial" w:eastAsia="Times New Roman" w:hAnsi="Arial" w:cs="Arial"/>
          <w:b/>
          <w:bCs/>
          <w:sz w:val="22"/>
          <w:szCs w:val="22"/>
          <w:lang w:val="en-US" w:eastAsia="en-AU"/>
        </w:rPr>
        <w:t xml:space="preserve">Overview of the </w:t>
      </w:r>
      <w:r>
        <w:rPr>
          <w:rFonts w:ascii="Arial" w:eastAsia="Times New Roman" w:hAnsi="Arial" w:cs="Arial"/>
          <w:b/>
          <w:bCs/>
          <w:sz w:val="22"/>
          <w:szCs w:val="22"/>
          <w:lang w:val="en-US" w:eastAsia="en-AU"/>
        </w:rPr>
        <w:t>report</w:t>
      </w:r>
      <w:r w:rsidRPr="00BD5F01">
        <w:rPr>
          <w:rFonts w:ascii="Arial" w:eastAsia="Times New Roman" w:hAnsi="Arial" w:cs="Arial"/>
          <w:b/>
          <w:bCs/>
          <w:sz w:val="22"/>
          <w:szCs w:val="22"/>
          <w:lang w:val="en-US" w:eastAsia="en-AU"/>
        </w:rPr>
        <w:t xml:space="preserve">ing </w:t>
      </w:r>
      <w:r>
        <w:rPr>
          <w:rFonts w:ascii="Arial" w:eastAsia="Times New Roman" w:hAnsi="Arial" w:cs="Arial"/>
          <w:b/>
          <w:bCs/>
          <w:sz w:val="22"/>
          <w:szCs w:val="22"/>
          <w:lang w:val="en-US" w:eastAsia="en-AU"/>
        </w:rPr>
        <w:t>g</w:t>
      </w:r>
      <w:r w:rsidRPr="00BD5F01">
        <w:rPr>
          <w:rFonts w:ascii="Arial" w:eastAsia="Times New Roman" w:hAnsi="Arial" w:cs="Arial"/>
          <w:b/>
          <w:bCs/>
          <w:sz w:val="22"/>
          <w:szCs w:val="22"/>
          <w:lang w:val="en-US" w:eastAsia="en-AU"/>
        </w:rPr>
        <w:t xml:space="preserve">uidelines </w:t>
      </w:r>
    </w:p>
    <w:p w:rsidR="00F6204A" w:rsidRPr="00BD5F01" w:rsidRDefault="00F6204A" w:rsidP="00607C4F">
      <w:pPr>
        <w:spacing w:before="40" w:after="160" w:line="240" w:lineRule="auto"/>
        <w:rPr>
          <w:rFonts w:ascii="Arial" w:hAnsi="Arial" w:cs="Arial"/>
          <w:sz w:val="22"/>
          <w:szCs w:val="22"/>
        </w:rPr>
      </w:pPr>
      <w:r w:rsidRPr="00BD5F01">
        <w:rPr>
          <w:rFonts w:ascii="Arial" w:eastAsia="Times New Roman" w:hAnsi="Arial" w:cs="Arial"/>
          <w:sz w:val="22"/>
          <w:szCs w:val="22"/>
          <w:lang w:val="en-US" w:eastAsia="en-AU"/>
        </w:rPr>
        <w:t xml:space="preserve">The </w:t>
      </w:r>
      <w:r>
        <w:rPr>
          <w:rFonts w:ascii="Arial" w:eastAsia="Times New Roman" w:hAnsi="Arial" w:cs="Arial"/>
          <w:sz w:val="22"/>
          <w:szCs w:val="22"/>
          <w:lang w:val="en-US" w:eastAsia="en-AU"/>
        </w:rPr>
        <w:t>r</w:t>
      </w:r>
      <w:r w:rsidRPr="00BD5F01">
        <w:rPr>
          <w:rFonts w:ascii="Arial" w:eastAsia="Times New Roman" w:hAnsi="Arial" w:cs="Arial"/>
          <w:sz w:val="22"/>
          <w:szCs w:val="22"/>
          <w:lang w:val="en-US" w:eastAsia="en-AU"/>
        </w:rPr>
        <w:t xml:space="preserve">eporting </w:t>
      </w:r>
      <w:r>
        <w:rPr>
          <w:rFonts w:ascii="Arial" w:eastAsia="Times New Roman" w:hAnsi="Arial" w:cs="Arial"/>
          <w:sz w:val="22"/>
          <w:szCs w:val="22"/>
          <w:lang w:val="en-US" w:eastAsia="en-AU"/>
        </w:rPr>
        <w:t>g</w:t>
      </w:r>
      <w:r w:rsidRPr="00BD5F01">
        <w:rPr>
          <w:rFonts w:ascii="Arial" w:eastAsia="Times New Roman" w:hAnsi="Arial" w:cs="Arial"/>
          <w:sz w:val="22"/>
          <w:szCs w:val="22"/>
          <w:lang w:val="en-US" w:eastAsia="en-AU"/>
        </w:rPr>
        <w:t xml:space="preserve">uidelines </w:t>
      </w:r>
      <w:r w:rsidRPr="00BD5F01">
        <w:rPr>
          <w:rFonts w:ascii="Arial" w:hAnsi="Arial" w:cs="Arial"/>
          <w:sz w:val="22"/>
          <w:szCs w:val="22"/>
        </w:rPr>
        <w:t xml:space="preserve">are directed towards providing members of a reporting unit with information to enable them to gauge the performance of the committee of management and other holders of office in relation to the financial management of the reporting unit. In addition, the reporting guidelines seek to improve the quality of information available to users of the GPFR about the reporting unit’s economic support of, or economic dependency on, other reporting units of the organisation and other entities. </w:t>
      </w:r>
    </w:p>
    <w:p w:rsidR="00F6204A" w:rsidRPr="00442C43" w:rsidRDefault="00F6204A" w:rsidP="00607C4F">
      <w:pPr>
        <w:spacing w:before="40" w:after="160" w:line="240" w:lineRule="auto"/>
        <w:rPr>
          <w:rFonts w:ascii="Arial" w:eastAsia="Times New Roman" w:hAnsi="Arial" w:cs="Arial"/>
          <w:b/>
          <w:bCs/>
          <w:sz w:val="22"/>
          <w:szCs w:val="22"/>
          <w:lang w:val="en-US" w:eastAsia="en-AU"/>
        </w:rPr>
      </w:pPr>
      <w:r w:rsidRPr="00442C43">
        <w:rPr>
          <w:rFonts w:ascii="Arial" w:eastAsia="Times New Roman" w:hAnsi="Arial" w:cs="Arial"/>
          <w:b/>
          <w:bCs/>
          <w:sz w:val="22"/>
          <w:szCs w:val="22"/>
          <w:lang w:val="en-US" w:eastAsia="en-AU"/>
        </w:rPr>
        <w:t>Human rights implications</w:t>
      </w:r>
    </w:p>
    <w:p w:rsidR="00F6204A" w:rsidRPr="00442C43" w:rsidRDefault="00F6204A" w:rsidP="00607C4F">
      <w:pPr>
        <w:spacing w:before="40" w:after="160" w:line="240" w:lineRule="auto"/>
        <w:rPr>
          <w:rFonts w:ascii="Arial" w:eastAsia="Times New Roman" w:hAnsi="Arial" w:cs="Arial"/>
          <w:sz w:val="22"/>
          <w:szCs w:val="22"/>
          <w:lang w:eastAsia="en-AU"/>
        </w:rPr>
      </w:pPr>
      <w:r w:rsidRPr="00442C43">
        <w:rPr>
          <w:rFonts w:ascii="Arial" w:eastAsia="Times New Roman" w:hAnsi="Arial" w:cs="Arial"/>
          <w:sz w:val="22"/>
          <w:szCs w:val="22"/>
          <w:lang w:eastAsia="en-AU"/>
        </w:rPr>
        <w:t>The Bill engages with t</w:t>
      </w:r>
      <w:r>
        <w:rPr>
          <w:rFonts w:ascii="Arial" w:eastAsia="Times New Roman" w:hAnsi="Arial" w:cs="Arial"/>
          <w:sz w:val="22"/>
          <w:szCs w:val="22"/>
          <w:lang w:eastAsia="en-AU"/>
        </w:rPr>
        <w:t>he following</w:t>
      </w:r>
      <w:r w:rsidRPr="00442C43">
        <w:rPr>
          <w:rFonts w:ascii="Arial" w:eastAsia="Times New Roman" w:hAnsi="Arial" w:cs="Arial"/>
          <w:sz w:val="22"/>
          <w:szCs w:val="22"/>
          <w:lang w:eastAsia="en-AU"/>
        </w:rPr>
        <w:t xml:space="preserve"> human right:</w:t>
      </w:r>
    </w:p>
    <w:p w:rsidR="00F6204A" w:rsidRPr="00442C43" w:rsidRDefault="00F6204A" w:rsidP="00607C4F">
      <w:pPr>
        <w:pStyle w:val="ListParagraph"/>
        <w:numPr>
          <w:ilvl w:val="0"/>
          <w:numId w:val="29"/>
        </w:numPr>
        <w:spacing w:before="40" w:after="160" w:line="240" w:lineRule="auto"/>
        <w:rPr>
          <w:rFonts w:ascii="Arial" w:eastAsia="Times New Roman" w:hAnsi="Arial" w:cs="Arial"/>
          <w:sz w:val="22"/>
          <w:szCs w:val="22"/>
          <w:lang w:eastAsia="en-AU"/>
        </w:rPr>
      </w:pPr>
      <w:r w:rsidRPr="00442C43">
        <w:rPr>
          <w:rFonts w:ascii="Arial" w:eastAsia="Times New Roman" w:hAnsi="Arial" w:cs="Arial"/>
          <w:sz w:val="22"/>
          <w:szCs w:val="22"/>
          <w:lang w:eastAsia="en-AU"/>
        </w:rPr>
        <w:t>The right to freedom of association, including the right to form and join trade unions and the right of trade unions to function freely in Article 22 of the International Covenant on Civil and Political Rights (ICCPR), Article 8 of the International Covenant on Economic, Social and Cultural Rights (ICESR) and in the International Labour Organisation (ILO) Convention 87; and</w:t>
      </w:r>
    </w:p>
    <w:p w:rsidR="00F6204A" w:rsidRPr="00161AC5" w:rsidRDefault="00F6204A" w:rsidP="00607C4F">
      <w:pPr>
        <w:spacing w:before="40" w:after="160" w:line="240" w:lineRule="auto"/>
        <w:rPr>
          <w:rFonts w:ascii="Arial" w:eastAsia="Times New Roman" w:hAnsi="Arial" w:cs="Arial"/>
          <w:sz w:val="22"/>
          <w:szCs w:val="22"/>
          <w:lang w:eastAsia="en-AU"/>
        </w:rPr>
      </w:pPr>
      <w:r w:rsidRPr="00161AC5">
        <w:rPr>
          <w:rFonts w:ascii="Arial" w:eastAsia="Times New Roman" w:hAnsi="Arial" w:cs="Arial"/>
          <w:sz w:val="22"/>
          <w:szCs w:val="22"/>
          <w:u w:val="single"/>
          <w:lang w:eastAsia="en-AU"/>
        </w:rPr>
        <w:t>The Right to Freedom of Association</w:t>
      </w:r>
    </w:p>
    <w:p w:rsidR="00F6204A" w:rsidRPr="00161AC5" w:rsidRDefault="00F6204A" w:rsidP="00607C4F">
      <w:pPr>
        <w:spacing w:before="40" w:after="160" w:line="240" w:lineRule="auto"/>
        <w:rPr>
          <w:rFonts w:ascii="Arial" w:eastAsia="Times New Roman" w:hAnsi="Arial" w:cs="Arial"/>
          <w:sz w:val="22"/>
          <w:szCs w:val="22"/>
          <w:lang w:eastAsia="en-AU"/>
        </w:rPr>
      </w:pPr>
      <w:r w:rsidRPr="00161AC5">
        <w:rPr>
          <w:rFonts w:ascii="Arial" w:eastAsia="Times New Roman" w:hAnsi="Arial" w:cs="Arial"/>
          <w:sz w:val="22"/>
          <w:szCs w:val="22"/>
          <w:lang w:eastAsia="en-AU"/>
        </w:rPr>
        <w:t xml:space="preserve">The </w:t>
      </w:r>
      <w:r>
        <w:rPr>
          <w:rFonts w:ascii="Arial" w:eastAsia="Times New Roman" w:hAnsi="Arial" w:cs="Arial"/>
          <w:sz w:val="22"/>
          <w:szCs w:val="22"/>
          <w:lang w:eastAsia="en-AU"/>
        </w:rPr>
        <w:t>r</w:t>
      </w:r>
      <w:r w:rsidRPr="00161AC5">
        <w:rPr>
          <w:rFonts w:ascii="Arial" w:eastAsia="Times New Roman" w:hAnsi="Arial" w:cs="Arial"/>
          <w:sz w:val="22"/>
          <w:szCs w:val="22"/>
          <w:lang w:eastAsia="en-AU"/>
        </w:rPr>
        <w:t xml:space="preserve">eporting </w:t>
      </w:r>
      <w:r>
        <w:rPr>
          <w:rFonts w:ascii="Arial" w:eastAsia="Times New Roman" w:hAnsi="Arial" w:cs="Arial"/>
          <w:sz w:val="22"/>
          <w:szCs w:val="22"/>
          <w:lang w:eastAsia="en-AU"/>
        </w:rPr>
        <w:t>g</w:t>
      </w:r>
      <w:r w:rsidRPr="00161AC5">
        <w:rPr>
          <w:rFonts w:ascii="Arial" w:eastAsia="Times New Roman" w:hAnsi="Arial" w:cs="Arial"/>
          <w:sz w:val="22"/>
          <w:szCs w:val="22"/>
          <w:lang w:eastAsia="en-AU"/>
        </w:rPr>
        <w:t xml:space="preserve">uidelines engage the right to freedom of association and the rights of people to form organisations to represent their industrial interests. The </w:t>
      </w:r>
      <w:r>
        <w:rPr>
          <w:rFonts w:ascii="Arial" w:eastAsia="Times New Roman" w:hAnsi="Arial" w:cs="Arial"/>
          <w:sz w:val="22"/>
          <w:szCs w:val="22"/>
          <w:lang w:eastAsia="en-AU"/>
        </w:rPr>
        <w:t>r</w:t>
      </w:r>
      <w:r w:rsidRPr="00161AC5">
        <w:rPr>
          <w:rFonts w:ascii="Arial" w:eastAsia="Times New Roman" w:hAnsi="Arial" w:cs="Arial"/>
          <w:sz w:val="22"/>
          <w:szCs w:val="22"/>
          <w:lang w:eastAsia="en-AU"/>
        </w:rPr>
        <w:t xml:space="preserve">eporting </w:t>
      </w:r>
      <w:r>
        <w:rPr>
          <w:rFonts w:ascii="Arial" w:eastAsia="Times New Roman" w:hAnsi="Arial" w:cs="Arial"/>
          <w:sz w:val="22"/>
          <w:szCs w:val="22"/>
          <w:lang w:eastAsia="en-AU"/>
        </w:rPr>
        <w:t>g</w:t>
      </w:r>
      <w:r w:rsidRPr="00161AC5">
        <w:rPr>
          <w:rFonts w:ascii="Arial" w:eastAsia="Times New Roman" w:hAnsi="Arial" w:cs="Arial"/>
          <w:sz w:val="22"/>
          <w:szCs w:val="22"/>
          <w:lang w:eastAsia="en-AU"/>
        </w:rPr>
        <w:t xml:space="preserve">uidelines do not limit the rights set out in Articles 3 and 8 of ILO Convention 87. The </w:t>
      </w:r>
      <w:r>
        <w:rPr>
          <w:rFonts w:ascii="Arial" w:eastAsia="Times New Roman" w:hAnsi="Arial" w:cs="Arial"/>
          <w:sz w:val="22"/>
          <w:szCs w:val="22"/>
          <w:lang w:eastAsia="en-AU"/>
        </w:rPr>
        <w:t>r</w:t>
      </w:r>
      <w:r w:rsidRPr="00161AC5">
        <w:rPr>
          <w:rFonts w:ascii="Arial" w:eastAsia="Times New Roman" w:hAnsi="Arial" w:cs="Arial"/>
          <w:sz w:val="22"/>
          <w:szCs w:val="22"/>
          <w:lang w:eastAsia="en-AU"/>
        </w:rPr>
        <w:t xml:space="preserve">eporting </w:t>
      </w:r>
      <w:r>
        <w:rPr>
          <w:rFonts w:ascii="Arial" w:eastAsia="Times New Roman" w:hAnsi="Arial" w:cs="Arial"/>
          <w:sz w:val="22"/>
          <w:szCs w:val="22"/>
          <w:lang w:eastAsia="en-AU"/>
        </w:rPr>
        <w:t>g</w:t>
      </w:r>
      <w:r w:rsidRPr="00161AC5">
        <w:rPr>
          <w:rFonts w:ascii="Arial" w:eastAsia="Times New Roman" w:hAnsi="Arial" w:cs="Arial"/>
          <w:sz w:val="22"/>
          <w:szCs w:val="22"/>
          <w:lang w:eastAsia="en-AU"/>
        </w:rPr>
        <w:t xml:space="preserve">uidelines aim to enhance the financial and accountability obligations of employee and employer organisations </w:t>
      </w:r>
      <w:r w:rsidR="00B7217E">
        <w:rPr>
          <w:rFonts w:ascii="Arial" w:eastAsia="Times New Roman" w:hAnsi="Arial" w:cs="Arial"/>
          <w:sz w:val="22"/>
          <w:szCs w:val="22"/>
          <w:lang w:eastAsia="en-AU"/>
        </w:rPr>
        <w:t>registered under</w:t>
      </w:r>
      <w:r w:rsidRPr="00161AC5">
        <w:rPr>
          <w:rFonts w:ascii="Arial" w:eastAsia="Times New Roman" w:hAnsi="Arial" w:cs="Arial"/>
          <w:sz w:val="22"/>
          <w:szCs w:val="22"/>
          <w:lang w:eastAsia="en-AU"/>
        </w:rPr>
        <w:t xml:space="preserve"> the RO Act to ensure that the fees paid by members of such </w:t>
      </w:r>
      <w:r w:rsidRPr="00161AC5">
        <w:rPr>
          <w:rFonts w:ascii="Arial" w:eastAsia="Times New Roman" w:hAnsi="Arial" w:cs="Arial"/>
          <w:sz w:val="22"/>
          <w:szCs w:val="22"/>
          <w:lang w:eastAsia="en-AU"/>
        </w:rPr>
        <w:lastRenderedPageBreak/>
        <w:t>organisations are used for the purposes intended and that the officers of such organisations use their positions for proper purposes</w:t>
      </w:r>
      <w:r>
        <w:rPr>
          <w:rFonts w:ascii="Arial" w:eastAsia="Times New Roman" w:hAnsi="Arial" w:cs="Arial"/>
          <w:sz w:val="22"/>
          <w:szCs w:val="22"/>
          <w:lang w:eastAsia="en-AU"/>
        </w:rPr>
        <w:t>.</w:t>
      </w:r>
    </w:p>
    <w:p w:rsidR="00F6204A" w:rsidRPr="00471FBD" w:rsidRDefault="00F6204A" w:rsidP="00607C4F">
      <w:pPr>
        <w:spacing w:before="40" w:after="160" w:line="240" w:lineRule="auto"/>
        <w:rPr>
          <w:rFonts w:ascii="Arial" w:eastAsia="Times New Roman" w:hAnsi="Arial" w:cs="Arial"/>
          <w:sz w:val="22"/>
          <w:szCs w:val="22"/>
          <w:lang w:eastAsia="en-AU"/>
        </w:rPr>
      </w:pPr>
      <w:r w:rsidRPr="00471FBD">
        <w:rPr>
          <w:rFonts w:ascii="Arial" w:eastAsia="Times New Roman" w:hAnsi="Arial" w:cs="Arial"/>
          <w:sz w:val="22"/>
          <w:szCs w:val="22"/>
          <w:lang w:eastAsia="en-AU"/>
        </w:rPr>
        <w:t xml:space="preserve">Article 22 of the ICCPR provides for express limitations on the right to freedom of association when such limitations are prescribed by law and are necessary in a democratic society in the interests of public order or the protection of the rights and freedoms of others. </w:t>
      </w:r>
    </w:p>
    <w:p w:rsidR="00F6204A" w:rsidRPr="00471FBD" w:rsidRDefault="00F6204A" w:rsidP="00607C4F">
      <w:pPr>
        <w:spacing w:before="40" w:after="160" w:line="240" w:lineRule="auto"/>
        <w:rPr>
          <w:rFonts w:ascii="Arial" w:eastAsia="Times New Roman" w:hAnsi="Arial" w:cs="Arial"/>
          <w:sz w:val="22"/>
          <w:szCs w:val="22"/>
          <w:lang w:eastAsia="en-AU"/>
        </w:rPr>
      </w:pPr>
      <w:r w:rsidRPr="00471FBD">
        <w:rPr>
          <w:rFonts w:ascii="Arial" w:eastAsia="Times New Roman" w:hAnsi="Arial" w:cs="Arial"/>
          <w:sz w:val="22"/>
          <w:szCs w:val="22"/>
          <w:lang w:eastAsia="en-AU"/>
        </w:rPr>
        <w:t xml:space="preserve">Article 8 of the ICESR provides for the right to form and join trade unions and </w:t>
      </w:r>
      <w:r w:rsidR="00B7217E">
        <w:rPr>
          <w:rFonts w:ascii="Arial" w:eastAsia="Times New Roman" w:hAnsi="Arial" w:cs="Arial"/>
          <w:sz w:val="22"/>
          <w:szCs w:val="22"/>
          <w:lang w:eastAsia="en-AU"/>
        </w:rPr>
        <w:t>for t</w:t>
      </w:r>
      <w:r w:rsidRPr="00471FBD">
        <w:rPr>
          <w:rFonts w:ascii="Arial" w:eastAsia="Times New Roman" w:hAnsi="Arial" w:cs="Arial"/>
          <w:sz w:val="22"/>
          <w:szCs w:val="22"/>
          <w:lang w:eastAsia="en-AU"/>
        </w:rPr>
        <w:t>he right of trade unions to function freely subject to no limitations</w:t>
      </w:r>
      <w:r w:rsidR="00B7217E">
        <w:rPr>
          <w:rFonts w:ascii="Arial" w:eastAsia="Times New Roman" w:hAnsi="Arial" w:cs="Arial"/>
          <w:sz w:val="22"/>
          <w:szCs w:val="22"/>
          <w:lang w:eastAsia="en-AU"/>
        </w:rPr>
        <w:t>. However it expressly provides for</w:t>
      </w:r>
      <w:r w:rsidRPr="00471FBD">
        <w:rPr>
          <w:rFonts w:ascii="Arial" w:eastAsia="Times New Roman" w:hAnsi="Arial" w:cs="Arial"/>
          <w:sz w:val="22"/>
          <w:szCs w:val="22"/>
          <w:lang w:eastAsia="en-AU"/>
        </w:rPr>
        <w:t xml:space="preserve"> limitations prescribed by law which are necessary in a democratic society in the interests of national security or public order or for the protection of the rights and freedoms of others.</w:t>
      </w:r>
    </w:p>
    <w:p w:rsidR="00F6204A" w:rsidRPr="00471FBD" w:rsidRDefault="00F6204A" w:rsidP="00607C4F">
      <w:pPr>
        <w:spacing w:before="40" w:after="160" w:line="240" w:lineRule="auto"/>
        <w:rPr>
          <w:rFonts w:ascii="Arial" w:eastAsia="Times New Roman" w:hAnsi="Arial" w:cs="Arial"/>
          <w:sz w:val="22"/>
          <w:szCs w:val="22"/>
          <w:lang w:eastAsia="en-AU"/>
        </w:rPr>
      </w:pPr>
      <w:r w:rsidRPr="00471FBD">
        <w:rPr>
          <w:rFonts w:ascii="Arial" w:eastAsia="Times New Roman" w:hAnsi="Arial" w:cs="Arial"/>
          <w:sz w:val="22"/>
          <w:szCs w:val="22"/>
          <w:lang w:eastAsia="en-AU"/>
        </w:rPr>
        <w:t xml:space="preserve">The general principles relating to the ability of governments to intervene in the internal affairs of employee or employer organisations in relation to freedom of association were set out by the Committee of Experts on the Application of Conventions and Recommendations </w:t>
      </w:r>
      <w:r w:rsidR="00065FAA">
        <w:rPr>
          <w:rFonts w:ascii="Arial" w:eastAsia="Times New Roman" w:hAnsi="Arial" w:cs="Arial"/>
          <w:sz w:val="22"/>
          <w:szCs w:val="22"/>
          <w:lang w:eastAsia="en-AU"/>
        </w:rPr>
        <w:t xml:space="preserve">(articles 19, 22 and 35 of the Constitution) </w:t>
      </w:r>
      <w:r w:rsidRPr="00471FBD">
        <w:rPr>
          <w:rFonts w:ascii="Arial" w:eastAsia="Times New Roman" w:hAnsi="Arial" w:cs="Arial"/>
          <w:sz w:val="22"/>
          <w:szCs w:val="22"/>
          <w:lang w:eastAsia="en-AU"/>
        </w:rPr>
        <w:t xml:space="preserve">in the 2012 </w:t>
      </w:r>
      <w:r w:rsidRPr="00471FBD">
        <w:rPr>
          <w:rFonts w:ascii="Arial" w:eastAsia="Times New Roman" w:hAnsi="Arial" w:cs="Arial"/>
          <w:i/>
          <w:iCs/>
          <w:sz w:val="22"/>
          <w:szCs w:val="22"/>
          <w:lang w:eastAsia="en-AU"/>
        </w:rPr>
        <w:t>General Survey on the fundamental Conventions concerning rights at work in light of the ILO Declaration on Social Justice for a Fair Globalization</w:t>
      </w:r>
      <w:r w:rsidR="00065FAA">
        <w:rPr>
          <w:rFonts w:ascii="Arial" w:eastAsia="Times New Roman" w:hAnsi="Arial" w:cs="Arial"/>
          <w:i/>
          <w:iCs/>
          <w:sz w:val="22"/>
          <w:szCs w:val="22"/>
          <w:lang w:eastAsia="en-AU"/>
        </w:rPr>
        <w:t>, 2008</w:t>
      </w:r>
      <w:r w:rsidRPr="00471FBD">
        <w:rPr>
          <w:rFonts w:ascii="Arial" w:eastAsia="Times New Roman" w:hAnsi="Arial" w:cs="Arial"/>
          <w:sz w:val="22"/>
          <w:szCs w:val="22"/>
          <w:lang w:eastAsia="en-AU"/>
        </w:rPr>
        <w:t xml:space="preserve">. With regard to the ability of governments to intervene in employee or employer organisations the Committee stated at paragraph 108 (emphasis added): </w:t>
      </w:r>
    </w:p>
    <w:p w:rsidR="00F6204A" w:rsidRPr="00471FBD" w:rsidRDefault="00F6204A" w:rsidP="00607C4F">
      <w:pPr>
        <w:spacing w:before="40" w:after="160" w:line="240" w:lineRule="auto"/>
        <w:ind w:left="567"/>
        <w:rPr>
          <w:rFonts w:ascii="Arial" w:eastAsia="Times New Roman" w:hAnsi="Arial" w:cs="Arial"/>
          <w:sz w:val="22"/>
          <w:szCs w:val="22"/>
          <w:lang w:eastAsia="en-AU"/>
        </w:rPr>
      </w:pPr>
      <w:r w:rsidRPr="00471FBD">
        <w:rPr>
          <w:rFonts w:ascii="Arial" w:eastAsia="Times New Roman" w:hAnsi="Arial" w:cs="Arial"/>
          <w:i/>
          <w:iCs/>
          <w:sz w:val="22"/>
          <w:szCs w:val="22"/>
          <w:lang w:eastAsia="en-AU"/>
        </w:rPr>
        <w:t>Legislative provisions which regulate in detail the internal functioning of workers</w:t>
      </w:r>
      <w:r w:rsidR="00B7217E">
        <w:rPr>
          <w:rFonts w:ascii="Arial" w:eastAsia="Times New Roman" w:hAnsi="Arial" w:cs="Arial"/>
          <w:i/>
          <w:iCs/>
          <w:sz w:val="22"/>
          <w:szCs w:val="22"/>
          <w:lang w:eastAsia="en-AU"/>
        </w:rPr>
        <w:t>’</w:t>
      </w:r>
      <w:r w:rsidRPr="00471FBD">
        <w:rPr>
          <w:rFonts w:ascii="Arial" w:eastAsia="Times New Roman" w:hAnsi="Arial" w:cs="Arial"/>
          <w:i/>
          <w:iCs/>
          <w:sz w:val="22"/>
          <w:szCs w:val="22"/>
          <w:lang w:eastAsia="en-AU"/>
        </w:rPr>
        <w:t xml:space="preserve"> and employers</w:t>
      </w:r>
      <w:r w:rsidR="00B7217E">
        <w:rPr>
          <w:rFonts w:ascii="Arial" w:eastAsia="Times New Roman" w:hAnsi="Arial" w:cs="Arial"/>
          <w:i/>
          <w:iCs/>
          <w:sz w:val="22"/>
          <w:szCs w:val="22"/>
          <w:lang w:eastAsia="en-AU"/>
        </w:rPr>
        <w:t xml:space="preserve">’ </w:t>
      </w:r>
      <w:r w:rsidRPr="00471FBD">
        <w:rPr>
          <w:rFonts w:ascii="Arial" w:eastAsia="Times New Roman" w:hAnsi="Arial" w:cs="Arial"/>
          <w:i/>
          <w:iCs/>
          <w:sz w:val="22"/>
          <w:szCs w:val="22"/>
          <w:lang w:eastAsia="en-AU"/>
        </w:rPr>
        <w:t xml:space="preserve"> organizations pose a serious risk of interference which is incompatible with the Convention. Where such provisions are deemed necessary, they should simply establish an overall framework within which the greatest possible autonomy is left to the organizations for their functioning and administration. The Committee considers that </w:t>
      </w:r>
      <w:r w:rsidRPr="00471FBD">
        <w:rPr>
          <w:rFonts w:ascii="Arial" w:eastAsia="Times New Roman" w:hAnsi="Arial" w:cs="Arial"/>
          <w:b/>
          <w:bCs/>
          <w:i/>
          <w:iCs/>
          <w:sz w:val="22"/>
          <w:szCs w:val="22"/>
          <w:lang w:eastAsia="en-AU"/>
        </w:rPr>
        <w:t>restrictions on this principle should have the sole objective of protecting the interests of members and guaranteeing the democratic functioning of organizations</w:t>
      </w:r>
      <w:r w:rsidRPr="00471FBD">
        <w:rPr>
          <w:rFonts w:ascii="Arial" w:eastAsia="Times New Roman" w:hAnsi="Arial" w:cs="Arial"/>
          <w:i/>
          <w:iCs/>
          <w:sz w:val="22"/>
          <w:szCs w:val="22"/>
          <w:lang w:eastAsia="en-AU"/>
        </w:rPr>
        <w:t xml:space="preserve">. Furthermore, there should be a procedure for appeal to an impartial and independent judicial body against any act of this nature by the authorities. </w:t>
      </w:r>
    </w:p>
    <w:p w:rsidR="00F6204A" w:rsidRPr="00471FBD" w:rsidRDefault="00F6204A" w:rsidP="00607C4F">
      <w:pPr>
        <w:spacing w:before="40" w:after="160" w:line="240" w:lineRule="auto"/>
        <w:rPr>
          <w:rFonts w:ascii="Arial" w:eastAsia="Times New Roman" w:hAnsi="Arial" w:cs="Arial"/>
          <w:sz w:val="22"/>
          <w:szCs w:val="22"/>
          <w:lang w:eastAsia="en-AU"/>
        </w:rPr>
      </w:pPr>
      <w:r w:rsidRPr="00471FBD">
        <w:rPr>
          <w:rFonts w:ascii="Arial" w:eastAsia="Times New Roman" w:hAnsi="Arial" w:cs="Arial"/>
          <w:sz w:val="22"/>
          <w:szCs w:val="22"/>
          <w:lang w:eastAsia="en-AU"/>
        </w:rPr>
        <w:t>Paragraph 109 states:</w:t>
      </w:r>
    </w:p>
    <w:p w:rsidR="00F6204A" w:rsidRPr="00471FBD" w:rsidRDefault="00F6204A" w:rsidP="00607C4F">
      <w:pPr>
        <w:spacing w:before="40" w:after="160" w:line="240" w:lineRule="auto"/>
        <w:ind w:left="720"/>
        <w:rPr>
          <w:rFonts w:ascii="Arial" w:hAnsi="Arial" w:cs="Arial"/>
          <w:i/>
          <w:sz w:val="22"/>
          <w:szCs w:val="22"/>
        </w:rPr>
      </w:pPr>
      <w:r w:rsidRPr="00471FBD">
        <w:rPr>
          <w:rFonts w:ascii="Arial" w:hAnsi="Arial" w:cs="Arial"/>
          <w:i/>
          <w:sz w:val="22"/>
          <w:szCs w:val="22"/>
        </w:rPr>
        <w:t>As the autonomy and financial independence and the protection of the assets and property of organizations are essential elements of the right of organizations to organize their administration in full freedom, any legislative intervention in this respect merits the attention of the Committee.  While it accepts legislative requirements that the constitutions of organizations should contain provisions relating to their internal financial administration or which provide for external supervision of financial reports, with a view to ensuring the conditions for honest and effective administration, it considers that other interventions are incompatible with the Convention. For example, the Committee considers that such supervision is compatible with the Convention when it is carried out in the following manner (in all cases, both the substance and the procedure of such verification should be subject to review by the judicial authority, affording every guarantee of impartiality and objectivity):</w:t>
      </w:r>
    </w:p>
    <w:p w:rsidR="00F6204A" w:rsidRPr="00471FBD" w:rsidRDefault="00F6204A" w:rsidP="00607C4F">
      <w:pPr>
        <w:pStyle w:val="ListParagraph"/>
        <w:numPr>
          <w:ilvl w:val="0"/>
          <w:numId w:val="32"/>
        </w:numPr>
        <w:spacing w:before="40" w:after="160" w:line="240" w:lineRule="auto"/>
        <w:rPr>
          <w:rFonts w:ascii="Arial" w:hAnsi="Arial" w:cs="Arial"/>
          <w:i/>
          <w:sz w:val="22"/>
          <w:szCs w:val="22"/>
        </w:rPr>
      </w:pPr>
      <w:r w:rsidRPr="00471FBD">
        <w:rPr>
          <w:rFonts w:ascii="Arial" w:hAnsi="Arial" w:cs="Arial"/>
          <w:i/>
          <w:sz w:val="22"/>
          <w:szCs w:val="22"/>
        </w:rPr>
        <w:t xml:space="preserve">the supervision is limited to the obligation of submitting annual financial reports; </w:t>
      </w:r>
    </w:p>
    <w:p w:rsidR="00F6204A" w:rsidRPr="00471FBD" w:rsidRDefault="00F6204A" w:rsidP="00607C4F">
      <w:pPr>
        <w:pStyle w:val="ListParagraph"/>
        <w:numPr>
          <w:ilvl w:val="0"/>
          <w:numId w:val="32"/>
        </w:numPr>
        <w:spacing w:before="40" w:after="160" w:line="240" w:lineRule="auto"/>
        <w:rPr>
          <w:rFonts w:ascii="Arial" w:hAnsi="Arial" w:cs="Arial"/>
          <w:i/>
          <w:sz w:val="22"/>
          <w:szCs w:val="22"/>
        </w:rPr>
      </w:pPr>
      <w:r w:rsidRPr="00471FBD">
        <w:rPr>
          <w:rFonts w:ascii="Arial" w:hAnsi="Arial" w:cs="Arial"/>
          <w:i/>
          <w:sz w:val="22"/>
          <w:szCs w:val="22"/>
        </w:rPr>
        <w:t xml:space="preserve">verification is carried out because there are serious grounds for believing that the actions of an organization are contrary to its rules or the law (which should not infringe the principles of freedom of association); </w:t>
      </w:r>
    </w:p>
    <w:p w:rsidR="00F6204A" w:rsidRPr="00471FBD" w:rsidRDefault="00F6204A" w:rsidP="00607C4F">
      <w:pPr>
        <w:pStyle w:val="ListParagraph"/>
        <w:numPr>
          <w:ilvl w:val="0"/>
          <w:numId w:val="32"/>
        </w:numPr>
        <w:spacing w:before="40" w:after="160" w:line="240" w:lineRule="auto"/>
        <w:rPr>
          <w:rFonts w:ascii="Arial" w:hAnsi="Arial" w:cs="Arial"/>
          <w:i/>
          <w:sz w:val="22"/>
          <w:szCs w:val="22"/>
        </w:rPr>
      </w:pPr>
      <w:r w:rsidRPr="00471FBD">
        <w:rPr>
          <w:rFonts w:ascii="Arial" w:hAnsi="Arial" w:cs="Arial"/>
          <w:i/>
          <w:sz w:val="22"/>
          <w:szCs w:val="22"/>
        </w:rPr>
        <w:t xml:space="preserve">verification is limited to cases in which a significant number of workers (for example, 10 per cent) call for an investigation of allegations of embezzlement or lodge a complaint. </w:t>
      </w:r>
    </w:p>
    <w:p w:rsidR="00F6204A" w:rsidRPr="00471FBD" w:rsidRDefault="00F6204A" w:rsidP="00607C4F">
      <w:pPr>
        <w:spacing w:before="40" w:after="160" w:line="240" w:lineRule="auto"/>
        <w:rPr>
          <w:rFonts w:ascii="Arial" w:hAnsi="Arial" w:cs="Arial"/>
          <w:sz w:val="22"/>
          <w:szCs w:val="22"/>
        </w:rPr>
      </w:pPr>
      <w:r w:rsidRPr="00471FBD">
        <w:rPr>
          <w:rFonts w:ascii="Arial" w:hAnsi="Arial" w:cs="Arial"/>
          <w:sz w:val="22"/>
          <w:szCs w:val="22"/>
        </w:rPr>
        <w:t>Paragraph 110 states</w:t>
      </w:r>
    </w:p>
    <w:p w:rsidR="00F6204A" w:rsidRPr="00471FBD" w:rsidRDefault="00F6204A" w:rsidP="00607C4F">
      <w:pPr>
        <w:spacing w:before="40" w:after="160" w:line="240" w:lineRule="auto"/>
        <w:ind w:left="720"/>
        <w:rPr>
          <w:rFonts w:ascii="Arial" w:hAnsi="Arial" w:cs="Arial"/>
          <w:i/>
          <w:sz w:val="22"/>
          <w:szCs w:val="22"/>
        </w:rPr>
      </w:pPr>
      <w:r w:rsidRPr="00471FBD">
        <w:rPr>
          <w:rFonts w:ascii="Arial" w:hAnsi="Arial" w:cs="Arial"/>
          <w:i/>
          <w:sz w:val="22"/>
          <w:szCs w:val="22"/>
        </w:rPr>
        <w:t xml:space="preserve">However, </w:t>
      </w:r>
      <w:r w:rsidRPr="00471FBD">
        <w:rPr>
          <w:rFonts w:ascii="Arial" w:hAnsi="Arial" w:cs="Arial"/>
          <w:b/>
          <w:bCs/>
          <w:i/>
          <w:iCs/>
          <w:sz w:val="22"/>
          <w:szCs w:val="22"/>
        </w:rPr>
        <w:t xml:space="preserve">it would be incompatible with the Convention if the law gave the authorities powers of control which go beyond these principles, or which tend </w:t>
      </w:r>
      <w:r w:rsidRPr="00471FBD">
        <w:rPr>
          <w:rFonts w:ascii="Arial" w:hAnsi="Arial" w:cs="Arial"/>
          <w:b/>
          <w:bCs/>
          <w:i/>
          <w:iCs/>
          <w:sz w:val="22"/>
          <w:szCs w:val="22"/>
        </w:rPr>
        <w:lastRenderedPageBreak/>
        <w:t>to over-regulate matters that should be left to the trade unions themselves and their by-laws</w:t>
      </w:r>
      <w:r w:rsidRPr="00471FBD">
        <w:rPr>
          <w:rFonts w:ascii="Arial" w:hAnsi="Arial" w:cs="Arial"/>
          <w:i/>
          <w:sz w:val="22"/>
          <w:szCs w:val="22"/>
        </w:rPr>
        <w:t xml:space="preserve">.  This may take the form of extended control over the financial management of organizations, or legislative provisions which regulate in detail certain aspects of the internal administration of organizations. Examples include provisions which: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establish the minimum contribution of members;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provide for financial supervision of the accounts by the public authorities;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entrust the authorities with extensive powers to regulate the maximum rates of salaries and allowances paid to employees of the trade union;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specify the proportion of union funds that have to be paid to federations;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require that certain financial operations, such as the receipt of funds from abroad, be approved by the public authorities;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restrict the freedom of trade unions to invest, manage and use their assets as they wish for normal and legitimate trade union purposes;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 xml:space="preserve">empower the administrative authority to examine the books and other documents of an organization, conduct an investigation and demand information at any time; or </w:t>
      </w:r>
    </w:p>
    <w:p w:rsidR="00F6204A" w:rsidRPr="00471FBD" w:rsidRDefault="00F6204A" w:rsidP="00607C4F">
      <w:pPr>
        <w:pStyle w:val="ListParagraph"/>
        <w:numPr>
          <w:ilvl w:val="0"/>
          <w:numId w:val="33"/>
        </w:numPr>
        <w:spacing w:before="40" w:after="160" w:line="240" w:lineRule="auto"/>
        <w:rPr>
          <w:rFonts w:ascii="Arial" w:hAnsi="Arial" w:cs="Arial"/>
          <w:i/>
          <w:sz w:val="22"/>
          <w:szCs w:val="22"/>
        </w:rPr>
      </w:pPr>
      <w:r w:rsidRPr="00471FBD">
        <w:rPr>
          <w:rFonts w:ascii="Arial" w:hAnsi="Arial" w:cs="Arial"/>
          <w:i/>
          <w:sz w:val="22"/>
          <w:szCs w:val="22"/>
        </w:rPr>
        <w:t>intervene in the determination of the use of the assets of the trade union to pay fines or penalties imposed on the organization or on a trade union leader in the performance of her or his duties.</w:t>
      </w:r>
      <w:bookmarkStart w:id="1" w:name="_ftnref1"/>
      <w:r w:rsidRPr="00471FBD">
        <w:rPr>
          <w:rFonts w:ascii="Arial" w:eastAsia="Times New Roman" w:hAnsi="Arial" w:cs="Arial"/>
          <w:i/>
          <w:iCs/>
          <w:sz w:val="22"/>
          <w:szCs w:val="22"/>
        </w:rPr>
        <w:t xml:space="preserve"> </w:t>
      </w:r>
      <w:bookmarkEnd w:id="1"/>
    </w:p>
    <w:p w:rsidR="00F6204A" w:rsidRPr="00471FBD" w:rsidRDefault="00F6204A" w:rsidP="00607C4F">
      <w:pPr>
        <w:spacing w:before="40" w:after="160" w:line="240" w:lineRule="auto"/>
        <w:rPr>
          <w:rFonts w:ascii="Arial" w:eastAsia="Times New Roman" w:hAnsi="Arial" w:cs="Arial"/>
          <w:sz w:val="22"/>
          <w:szCs w:val="22"/>
          <w:lang w:eastAsia="en-AU"/>
        </w:rPr>
      </w:pPr>
      <w:r w:rsidRPr="00471FBD">
        <w:rPr>
          <w:rFonts w:ascii="Arial" w:eastAsia="Times New Roman" w:hAnsi="Arial" w:cs="Arial"/>
          <w:sz w:val="22"/>
          <w:szCs w:val="22"/>
          <w:lang w:eastAsia="en-AU"/>
        </w:rPr>
        <w:t xml:space="preserve">The requirements which the </w:t>
      </w:r>
      <w:r>
        <w:rPr>
          <w:rFonts w:ascii="Arial" w:eastAsia="Times New Roman" w:hAnsi="Arial" w:cs="Arial"/>
          <w:sz w:val="22"/>
          <w:szCs w:val="22"/>
          <w:lang w:eastAsia="en-AU"/>
        </w:rPr>
        <w:t>r</w:t>
      </w:r>
      <w:r w:rsidRPr="00471FBD">
        <w:rPr>
          <w:rFonts w:ascii="Arial" w:eastAsia="Times New Roman" w:hAnsi="Arial" w:cs="Arial"/>
          <w:sz w:val="22"/>
          <w:szCs w:val="22"/>
          <w:lang w:eastAsia="en-AU"/>
        </w:rPr>
        <w:t xml:space="preserve">eporting </w:t>
      </w:r>
      <w:r>
        <w:rPr>
          <w:rFonts w:ascii="Arial" w:eastAsia="Times New Roman" w:hAnsi="Arial" w:cs="Arial"/>
          <w:sz w:val="22"/>
          <w:szCs w:val="22"/>
          <w:lang w:eastAsia="en-AU"/>
        </w:rPr>
        <w:t>g</w:t>
      </w:r>
      <w:r w:rsidRPr="00471FBD">
        <w:rPr>
          <w:rFonts w:ascii="Arial" w:eastAsia="Times New Roman" w:hAnsi="Arial" w:cs="Arial"/>
          <w:sz w:val="22"/>
          <w:szCs w:val="22"/>
          <w:lang w:eastAsia="en-AU"/>
        </w:rPr>
        <w:t xml:space="preserve">uidelines place on the right to freedom of association fall within the express permissible limitations in the ICCPR and the ICESR insofar as they are necessary in the protection of the rights and freedoms of others.  Further, the </w:t>
      </w:r>
      <w:r>
        <w:rPr>
          <w:rFonts w:ascii="Arial" w:eastAsia="Times New Roman" w:hAnsi="Arial" w:cs="Arial"/>
          <w:sz w:val="22"/>
          <w:szCs w:val="22"/>
          <w:lang w:eastAsia="en-AU"/>
        </w:rPr>
        <w:t>r</w:t>
      </w:r>
      <w:r w:rsidRPr="00471FBD">
        <w:rPr>
          <w:rFonts w:ascii="Arial" w:eastAsia="Times New Roman" w:hAnsi="Arial" w:cs="Arial"/>
          <w:sz w:val="22"/>
          <w:szCs w:val="22"/>
          <w:lang w:eastAsia="en-AU"/>
        </w:rPr>
        <w:t xml:space="preserve">eporting </w:t>
      </w:r>
      <w:r>
        <w:rPr>
          <w:rFonts w:ascii="Arial" w:eastAsia="Times New Roman" w:hAnsi="Arial" w:cs="Arial"/>
          <w:sz w:val="22"/>
          <w:szCs w:val="22"/>
          <w:lang w:eastAsia="en-AU"/>
        </w:rPr>
        <w:t>g</w:t>
      </w:r>
      <w:r w:rsidRPr="00471FBD">
        <w:rPr>
          <w:rFonts w:ascii="Arial" w:eastAsia="Times New Roman" w:hAnsi="Arial" w:cs="Arial"/>
          <w:sz w:val="22"/>
          <w:szCs w:val="22"/>
          <w:lang w:eastAsia="en-AU"/>
        </w:rPr>
        <w:t xml:space="preserve">uidelines are permissible insofar as they are prescribed by law, pursue a legitimate objective (protecting the interests of members and guaranteeing the democratic functioning of organisations), are rationally connected to that objective and are no more restrictive than is required to achieve the purpose of the limitation. </w:t>
      </w:r>
    </w:p>
    <w:p w:rsidR="00F6204A" w:rsidRPr="00442C43" w:rsidRDefault="00F6204A" w:rsidP="00607C4F">
      <w:pPr>
        <w:spacing w:before="40" w:after="160" w:line="240" w:lineRule="auto"/>
        <w:rPr>
          <w:rFonts w:ascii="Arial" w:eastAsia="Times New Roman" w:hAnsi="Arial" w:cs="Arial"/>
          <w:sz w:val="22"/>
          <w:szCs w:val="22"/>
          <w:lang w:eastAsia="en-AU"/>
        </w:rPr>
      </w:pPr>
      <w:r w:rsidRPr="00442C43">
        <w:rPr>
          <w:rFonts w:ascii="Arial" w:eastAsia="Times New Roman" w:hAnsi="Arial" w:cs="Arial"/>
          <w:b/>
          <w:bCs/>
          <w:sz w:val="22"/>
          <w:szCs w:val="22"/>
          <w:lang w:eastAsia="en-AU"/>
        </w:rPr>
        <w:t xml:space="preserve">Conclusion </w:t>
      </w:r>
    </w:p>
    <w:p w:rsidR="00F6204A" w:rsidRPr="00442C43" w:rsidRDefault="00F6204A" w:rsidP="00607C4F">
      <w:pPr>
        <w:spacing w:before="40" w:after="160" w:line="240" w:lineRule="auto"/>
        <w:rPr>
          <w:rFonts w:ascii="Arial" w:eastAsia="Times New Roman" w:hAnsi="Arial" w:cs="Arial"/>
          <w:sz w:val="22"/>
          <w:szCs w:val="22"/>
          <w:lang w:eastAsia="en-AU"/>
        </w:rPr>
      </w:pPr>
      <w:r w:rsidRPr="00442C43">
        <w:rPr>
          <w:rFonts w:ascii="Arial" w:eastAsia="Times New Roman" w:hAnsi="Arial" w:cs="Arial"/>
          <w:sz w:val="22"/>
          <w:szCs w:val="22"/>
          <w:lang w:eastAsia="en-AU"/>
        </w:rPr>
        <w:t xml:space="preserve">The </w:t>
      </w:r>
      <w:r w:rsidRPr="00BD5F01">
        <w:rPr>
          <w:rFonts w:ascii="Arial" w:eastAsia="Times New Roman" w:hAnsi="Arial" w:cs="Arial"/>
          <w:sz w:val="22"/>
          <w:szCs w:val="22"/>
          <w:lang w:val="en-US" w:eastAsia="en-AU"/>
        </w:rPr>
        <w:t xml:space="preserve">reporting </w:t>
      </w:r>
      <w:r>
        <w:rPr>
          <w:rFonts w:ascii="Arial" w:eastAsia="Times New Roman" w:hAnsi="Arial" w:cs="Arial"/>
          <w:sz w:val="22"/>
          <w:szCs w:val="22"/>
          <w:lang w:val="en-US" w:eastAsia="en-AU"/>
        </w:rPr>
        <w:t>g</w:t>
      </w:r>
      <w:r w:rsidRPr="00BD5F01">
        <w:rPr>
          <w:rFonts w:ascii="Arial" w:eastAsia="Times New Roman" w:hAnsi="Arial" w:cs="Arial"/>
          <w:sz w:val="22"/>
          <w:szCs w:val="22"/>
          <w:lang w:val="en-US" w:eastAsia="en-AU"/>
        </w:rPr>
        <w:t xml:space="preserve">uidelines </w:t>
      </w:r>
      <w:r>
        <w:rPr>
          <w:rFonts w:ascii="Arial" w:eastAsia="Times New Roman" w:hAnsi="Arial" w:cs="Arial"/>
          <w:sz w:val="22"/>
          <w:szCs w:val="22"/>
          <w:lang w:val="en-US" w:eastAsia="en-AU"/>
        </w:rPr>
        <w:t>are</w:t>
      </w:r>
      <w:r w:rsidRPr="00442C43">
        <w:rPr>
          <w:rFonts w:ascii="Arial" w:eastAsia="Times New Roman" w:hAnsi="Arial" w:cs="Arial"/>
          <w:sz w:val="22"/>
          <w:szCs w:val="22"/>
          <w:lang w:eastAsia="en-AU"/>
        </w:rPr>
        <w:t xml:space="preserve"> compatible with human rights because </w:t>
      </w:r>
      <w:r>
        <w:rPr>
          <w:rFonts w:ascii="Arial" w:eastAsia="Times New Roman" w:hAnsi="Arial" w:cs="Arial"/>
          <w:sz w:val="22"/>
          <w:szCs w:val="22"/>
          <w:lang w:eastAsia="en-AU"/>
        </w:rPr>
        <w:t>they do not place any limitation that would</w:t>
      </w:r>
      <w:r w:rsidRPr="00442C43">
        <w:rPr>
          <w:rFonts w:ascii="Arial" w:eastAsia="Times New Roman" w:hAnsi="Arial" w:cs="Arial"/>
          <w:sz w:val="22"/>
          <w:szCs w:val="22"/>
          <w:lang w:val="en-GB" w:eastAsia="en-AU"/>
        </w:rPr>
        <w:t xml:space="preserve"> </w:t>
      </w:r>
      <w:r w:rsidR="00824259">
        <w:rPr>
          <w:rFonts w:ascii="Arial" w:eastAsia="Times New Roman" w:hAnsi="Arial" w:cs="Arial"/>
          <w:sz w:val="22"/>
          <w:szCs w:val="22"/>
          <w:lang w:val="en-GB" w:eastAsia="en-AU"/>
        </w:rPr>
        <w:t xml:space="preserve">be </w:t>
      </w:r>
      <w:r>
        <w:rPr>
          <w:rFonts w:ascii="Arial" w:eastAsia="Times New Roman" w:hAnsi="Arial" w:cs="Arial"/>
          <w:sz w:val="22"/>
          <w:szCs w:val="22"/>
          <w:lang w:val="en-GB" w:eastAsia="en-AU"/>
        </w:rPr>
        <w:t>deem</w:t>
      </w:r>
      <w:r w:rsidR="00824259">
        <w:rPr>
          <w:rFonts w:ascii="Arial" w:eastAsia="Times New Roman" w:hAnsi="Arial" w:cs="Arial"/>
          <w:sz w:val="22"/>
          <w:szCs w:val="22"/>
          <w:lang w:val="en-GB" w:eastAsia="en-AU"/>
        </w:rPr>
        <w:t>ed</w:t>
      </w:r>
      <w:r>
        <w:rPr>
          <w:rFonts w:ascii="Arial" w:eastAsia="Times New Roman" w:hAnsi="Arial" w:cs="Arial"/>
          <w:sz w:val="22"/>
          <w:szCs w:val="22"/>
          <w:lang w:val="en-GB" w:eastAsia="en-AU"/>
        </w:rPr>
        <w:t xml:space="preserve"> to be un</w:t>
      </w:r>
      <w:r w:rsidRPr="00442C43">
        <w:rPr>
          <w:rFonts w:ascii="Arial" w:eastAsia="Times New Roman" w:hAnsi="Arial" w:cs="Arial"/>
          <w:sz w:val="22"/>
          <w:szCs w:val="22"/>
          <w:lang w:val="en-GB" w:eastAsia="en-AU"/>
        </w:rPr>
        <w:t xml:space="preserve">reasonable, </w:t>
      </w:r>
      <w:r>
        <w:rPr>
          <w:rFonts w:ascii="Arial" w:eastAsia="Times New Roman" w:hAnsi="Arial" w:cs="Arial"/>
          <w:sz w:val="22"/>
          <w:szCs w:val="22"/>
          <w:lang w:val="en-GB" w:eastAsia="en-AU"/>
        </w:rPr>
        <w:t>un</w:t>
      </w:r>
      <w:r w:rsidRPr="00442C43">
        <w:rPr>
          <w:rFonts w:ascii="Arial" w:eastAsia="Times New Roman" w:hAnsi="Arial" w:cs="Arial"/>
          <w:sz w:val="22"/>
          <w:szCs w:val="22"/>
          <w:lang w:val="en-GB" w:eastAsia="en-AU"/>
        </w:rPr>
        <w:t xml:space="preserve">necessary </w:t>
      </w:r>
      <w:r>
        <w:rPr>
          <w:rFonts w:ascii="Arial" w:eastAsia="Times New Roman" w:hAnsi="Arial" w:cs="Arial"/>
          <w:sz w:val="22"/>
          <w:szCs w:val="22"/>
          <w:lang w:val="en-GB" w:eastAsia="en-AU"/>
        </w:rPr>
        <w:t>or</w:t>
      </w:r>
      <w:r w:rsidRPr="00442C43">
        <w:rPr>
          <w:rFonts w:ascii="Arial" w:eastAsia="Times New Roman" w:hAnsi="Arial" w:cs="Arial"/>
          <w:sz w:val="22"/>
          <w:szCs w:val="22"/>
          <w:lang w:val="en-GB" w:eastAsia="en-AU"/>
        </w:rPr>
        <w:t xml:space="preserve"> </w:t>
      </w:r>
      <w:r>
        <w:rPr>
          <w:rFonts w:ascii="Arial" w:eastAsia="Times New Roman" w:hAnsi="Arial" w:cs="Arial"/>
          <w:sz w:val="22"/>
          <w:szCs w:val="22"/>
          <w:lang w:val="en-GB" w:eastAsia="en-AU"/>
        </w:rPr>
        <w:t>disproportionate</w:t>
      </w:r>
      <w:r w:rsidRPr="00442C43">
        <w:rPr>
          <w:rFonts w:ascii="Arial" w:eastAsia="Times New Roman" w:hAnsi="Arial" w:cs="Arial"/>
          <w:sz w:val="22"/>
          <w:szCs w:val="22"/>
          <w:lang w:eastAsia="en-AU"/>
        </w:rPr>
        <w:t>.</w:t>
      </w:r>
    </w:p>
    <w:p w:rsidR="00442C43" w:rsidRPr="00442C43" w:rsidRDefault="00442C43" w:rsidP="00607C4F">
      <w:pPr>
        <w:spacing w:before="40" w:after="160" w:line="240" w:lineRule="auto"/>
        <w:rPr>
          <w:rFonts w:eastAsia="Times New Roman"/>
          <w:lang w:eastAsia="en-AU"/>
        </w:rPr>
      </w:pPr>
      <w:r w:rsidRPr="00442C43">
        <w:rPr>
          <w:rFonts w:eastAsia="Times New Roman"/>
          <w:lang w:eastAsia="en-AU"/>
        </w:rPr>
        <w:t> </w:t>
      </w:r>
    </w:p>
    <w:p w:rsidR="00442C43" w:rsidRPr="00BE42D4" w:rsidRDefault="00442C43" w:rsidP="00BE42D4">
      <w:pPr>
        <w:spacing w:before="120" w:after="120" w:line="240" w:lineRule="auto"/>
        <w:rPr>
          <w:rFonts w:eastAsia="Times New Roman"/>
          <w:lang w:eastAsia="en-AU"/>
        </w:rPr>
      </w:pPr>
    </w:p>
    <w:sectPr w:rsidR="00442C43" w:rsidRPr="00BE42D4" w:rsidSect="00AB29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E8" w:rsidRDefault="007610E8" w:rsidP="00C27B1D">
      <w:pPr>
        <w:spacing w:after="0" w:line="240" w:lineRule="auto"/>
      </w:pPr>
      <w:r>
        <w:separator/>
      </w:r>
    </w:p>
  </w:endnote>
  <w:endnote w:type="continuationSeparator" w:id="0">
    <w:p w:rsidR="007610E8" w:rsidRDefault="007610E8" w:rsidP="00C2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47937"/>
      <w:docPartObj>
        <w:docPartGallery w:val="Page Numbers (Bottom of Page)"/>
        <w:docPartUnique/>
      </w:docPartObj>
    </w:sdtPr>
    <w:sdtEndPr/>
    <w:sdtContent>
      <w:p w:rsidR="00B36FD2" w:rsidRDefault="00F82AF6">
        <w:pPr>
          <w:pStyle w:val="Footer"/>
          <w:jc w:val="right"/>
        </w:pPr>
        <w:r>
          <w:fldChar w:fldCharType="begin"/>
        </w:r>
        <w:r>
          <w:instrText xml:space="preserve"> PAGE   \* MERGEFORMAT </w:instrText>
        </w:r>
        <w:r>
          <w:fldChar w:fldCharType="separate"/>
        </w:r>
        <w:r w:rsidR="00C97E6C">
          <w:rPr>
            <w:noProof/>
          </w:rPr>
          <w:t>1</w:t>
        </w:r>
        <w:r>
          <w:rPr>
            <w:noProof/>
          </w:rPr>
          <w:fldChar w:fldCharType="end"/>
        </w:r>
      </w:p>
    </w:sdtContent>
  </w:sdt>
  <w:p w:rsidR="00B36FD2" w:rsidRPr="00C10100" w:rsidRDefault="00787F08" w:rsidP="00C10100">
    <w:pPr>
      <w:pStyle w:val="Footer"/>
      <w:pBdr>
        <w:top w:val="single" w:sz="4" w:space="1" w:color="auto"/>
      </w:pBdr>
      <w:rPr>
        <w:rFonts w:ascii="Arial" w:hAnsi="Arial" w:cs="Arial"/>
        <w:i/>
        <w:sz w:val="16"/>
        <w:szCs w:val="16"/>
      </w:rPr>
    </w:pPr>
    <w:r>
      <w:rPr>
        <w:rFonts w:ascii="Arial" w:hAnsi="Arial" w:cs="Arial"/>
        <w:i/>
        <w:sz w:val="16"/>
        <w:szCs w:val="16"/>
      </w:rPr>
      <w:t xml:space="preserve">Registered Organisations </w:t>
    </w:r>
    <w:r w:rsidR="00B36FD2">
      <w:rPr>
        <w:rFonts w:ascii="Arial" w:hAnsi="Arial" w:cs="Arial"/>
        <w:i/>
        <w:sz w:val="16"/>
        <w:szCs w:val="16"/>
      </w:rPr>
      <w:t xml:space="preserve">Commission Reporting Guidelines for the purposes of section 253: </w:t>
    </w:r>
    <w:r w:rsidR="00B36FD2" w:rsidRPr="00C10100">
      <w:rPr>
        <w:rFonts w:ascii="Arial" w:hAnsi="Arial" w:cs="Arial"/>
        <w:i/>
        <w:sz w:val="16"/>
        <w:szCs w:val="16"/>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E8" w:rsidRDefault="007610E8" w:rsidP="00C27B1D">
      <w:pPr>
        <w:spacing w:after="0" w:line="240" w:lineRule="auto"/>
      </w:pPr>
      <w:r>
        <w:separator/>
      </w:r>
    </w:p>
  </w:footnote>
  <w:footnote w:type="continuationSeparator" w:id="0">
    <w:p w:rsidR="007610E8" w:rsidRDefault="007610E8" w:rsidP="00C27B1D">
      <w:pPr>
        <w:spacing w:after="0" w:line="240" w:lineRule="auto"/>
      </w:pPr>
      <w:r>
        <w:continuationSeparator/>
      </w:r>
    </w:p>
  </w:footnote>
  <w:footnote w:id="1">
    <w:p w:rsidR="00B36FD2" w:rsidRPr="00F7555F" w:rsidRDefault="00B36FD2" w:rsidP="00962101">
      <w:pPr>
        <w:pStyle w:val="FootnoteText"/>
        <w:rPr>
          <w:lang w:val="en-AU"/>
        </w:rPr>
      </w:pPr>
      <w:r>
        <w:rPr>
          <w:rStyle w:val="FootnoteReference"/>
        </w:rPr>
        <w:footnoteRef/>
      </w:r>
      <w:r>
        <w:t xml:space="preserve"> </w:t>
      </w:r>
      <w:r w:rsidRPr="00F7555F">
        <w:t>Civil penalty provisions apply.</w:t>
      </w:r>
    </w:p>
  </w:footnote>
  <w:footnote w:id="2">
    <w:p w:rsidR="00B36FD2" w:rsidRPr="006C6D94" w:rsidRDefault="00B36FD2" w:rsidP="00962101">
      <w:pPr>
        <w:pStyle w:val="FootnoteText"/>
        <w:rPr>
          <w:lang w:val="en-AU"/>
        </w:rPr>
      </w:pPr>
      <w:r>
        <w:rPr>
          <w:rStyle w:val="FootnoteReference"/>
        </w:rPr>
        <w:footnoteRef/>
      </w:r>
      <w:r>
        <w:t xml:space="preserve"> </w:t>
      </w:r>
      <w:r>
        <w:rPr>
          <w:lang w:val="en-AU"/>
        </w:rPr>
        <w:t>For example, payments of employment entitlements to former officers of the reporting unit would fall within this category.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801"/>
    <w:multiLevelType w:val="hybridMultilevel"/>
    <w:tmpl w:val="8954F73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1C4AC4"/>
    <w:multiLevelType w:val="hybridMultilevel"/>
    <w:tmpl w:val="ED685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E230B"/>
    <w:multiLevelType w:val="hybridMultilevel"/>
    <w:tmpl w:val="04743A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CB058C"/>
    <w:multiLevelType w:val="hybridMultilevel"/>
    <w:tmpl w:val="53F8BF4E"/>
    <w:lvl w:ilvl="0" w:tplc="11A07B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50BB4"/>
    <w:multiLevelType w:val="hybridMultilevel"/>
    <w:tmpl w:val="F3C42BD8"/>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5">
    <w:nsid w:val="153F4B5B"/>
    <w:multiLevelType w:val="hybridMultilevel"/>
    <w:tmpl w:val="993863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801E0"/>
    <w:multiLevelType w:val="hybridMultilevel"/>
    <w:tmpl w:val="3B1054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970B30"/>
    <w:multiLevelType w:val="hybridMultilevel"/>
    <w:tmpl w:val="DB8C0566"/>
    <w:lvl w:ilvl="0" w:tplc="11A07B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7B2A9F"/>
    <w:multiLevelType w:val="hybridMultilevel"/>
    <w:tmpl w:val="ACFCEE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4B6770"/>
    <w:multiLevelType w:val="hybridMultilevel"/>
    <w:tmpl w:val="0E6CAE0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570DA2"/>
    <w:multiLevelType w:val="hybridMultilevel"/>
    <w:tmpl w:val="6846BE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7C5811"/>
    <w:multiLevelType w:val="hybridMultilevel"/>
    <w:tmpl w:val="AF9C77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AE7FFC"/>
    <w:multiLevelType w:val="hybridMultilevel"/>
    <w:tmpl w:val="8DBAAF7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1860C9"/>
    <w:multiLevelType w:val="hybridMultilevel"/>
    <w:tmpl w:val="9626C674"/>
    <w:lvl w:ilvl="0" w:tplc="31BC5E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4DD47FF"/>
    <w:multiLevelType w:val="hybridMultilevel"/>
    <w:tmpl w:val="D0A6E9D6"/>
    <w:lvl w:ilvl="0" w:tplc="11A07B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66E33"/>
    <w:multiLevelType w:val="hybridMultilevel"/>
    <w:tmpl w:val="D5A00CD4"/>
    <w:lvl w:ilvl="0" w:tplc="31BC5E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DCC7535"/>
    <w:multiLevelType w:val="hybridMultilevel"/>
    <w:tmpl w:val="D7F6B05A"/>
    <w:lvl w:ilvl="0" w:tplc="0C090017">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557CC2"/>
    <w:multiLevelType w:val="hybridMultilevel"/>
    <w:tmpl w:val="B15C98EC"/>
    <w:lvl w:ilvl="0" w:tplc="B95EC2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B57183A"/>
    <w:multiLevelType w:val="hybridMultilevel"/>
    <w:tmpl w:val="0CAA31DC"/>
    <w:lvl w:ilvl="0" w:tplc="11A07B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FC3755"/>
    <w:multiLevelType w:val="hybridMultilevel"/>
    <w:tmpl w:val="E1D66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47834DE"/>
    <w:multiLevelType w:val="hybridMultilevel"/>
    <w:tmpl w:val="93FE0F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204012"/>
    <w:multiLevelType w:val="hybridMultilevel"/>
    <w:tmpl w:val="8C74B6B6"/>
    <w:lvl w:ilvl="0" w:tplc="AD38CDD4">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61751BEF"/>
    <w:multiLevelType w:val="hybridMultilevel"/>
    <w:tmpl w:val="054A5290"/>
    <w:lvl w:ilvl="0" w:tplc="85D6CC50">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61F36262"/>
    <w:multiLevelType w:val="hybridMultilevel"/>
    <w:tmpl w:val="246A6DF2"/>
    <w:lvl w:ilvl="0" w:tplc="6BF87E98">
      <w:start w:val="1"/>
      <w:numFmt w:val="upperLetter"/>
      <w:pStyle w:val="Numberedlist4"/>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nsid w:val="65360713"/>
    <w:multiLevelType w:val="hybridMultilevel"/>
    <w:tmpl w:val="CFA0C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98A1556"/>
    <w:multiLevelType w:val="hybridMultilevel"/>
    <w:tmpl w:val="F4949AA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E75B01"/>
    <w:multiLevelType w:val="hybridMultilevel"/>
    <w:tmpl w:val="1116D1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8864C0"/>
    <w:multiLevelType w:val="hybridMultilevel"/>
    <w:tmpl w:val="572215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407650"/>
    <w:multiLevelType w:val="hybridMultilevel"/>
    <w:tmpl w:val="9D30E9E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3A3583"/>
    <w:multiLevelType w:val="hybridMultilevel"/>
    <w:tmpl w:val="491C4F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302CE9"/>
    <w:multiLevelType w:val="hybridMultilevel"/>
    <w:tmpl w:val="7E7CBE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996836"/>
    <w:multiLevelType w:val="hybridMultilevel"/>
    <w:tmpl w:val="6118291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5551E7"/>
    <w:multiLevelType w:val="hybridMultilevel"/>
    <w:tmpl w:val="1E3C4216"/>
    <w:lvl w:ilvl="0" w:tplc="E4DA2720">
      <w:start w:val="1"/>
      <w:numFmt w:val="decimal"/>
      <w:pStyle w:val="NumberedList"/>
      <w:lvlText w:val="%1."/>
      <w:lvlJc w:val="left"/>
      <w:pPr>
        <w:tabs>
          <w:tab w:val="num" w:pos="567"/>
        </w:tabs>
        <w:ind w:left="567" w:hanging="567"/>
      </w:pPr>
      <w:rPr>
        <w:rFonts w:hint="default"/>
      </w:rPr>
    </w:lvl>
    <w:lvl w:ilvl="1" w:tplc="B950D7CC">
      <w:start w:val="1"/>
      <w:numFmt w:val="lowerLetter"/>
      <w:pStyle w:val="Numberedlist2"/>
      <w:lvlText w:val="%2)"/>
      <w:lvlJc w:val="left"/>
      <w:pPr>
        <w:tabs>
          <w:tab w:val="num" w:pos="1647"/>
        </w:tabs>
        <w:ind w:left="1647" w:hanging="360"/>
      </w:pPr>
      <w:rPr>
        <w:rFonts w:hint="default"/>
      </w:rPr>
    </w:lvl>
    <w:lvl w:ilvl="2" w:tplc="498E5DA8">
      <w:start w:val="1"/>
      <w:numFmt w:val="lowerRoman"/>
      <w:pStyle w:val="Numberedlist3"/>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3">
    <w:nsid w:val="7C644CD8"/>
    <w:multiLevelType w:val="hybridMultilevel"/>
    <w:tmpl w:val="E1D66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D8299D"/>
    <w:multiLevelType w:val="hybridMultilevel"/>
    <w:tmpl w:val="DC0AF70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5"/>
  </w:num>
  <w:num w:numId="3">
    <w:abstractNumId w:val="17"/>
  </w:num>
  <w:num w:numId="4">
    <w:abstractNumId w:val="32"/>
  </w:num>
  <w:num w:numId="5">
    <w:abstractNumId w:val="23"/>
  </w:num>
  <w:num w:numId="6">
    <w:abstractNumId w:val="27"/>
  </w:num>
  <w:num w:numId="7">
    <w:abstractNumId w:val="30"/>
  </w:num>
  <w:num w:numId="8">
    <w:abstractNumId w:val="6"/>
  </w:num>
  <w:num w:numId="9">
    <w:abstractNumId w:val="8"/>
  </w:num>
  <w:num w:numId="10">
    <w:abstractNumId w:val="12"/>
  </w:num>
  <w:num w:numId="11">
    <w:abstractNumId w:val="0"/>
  </w:num>
  <w:num w:numId="12">
    <w:abstractNumId w:val="10"/>
  </w:num>
  <w:num w:numId="13">
    <w:abstractNumId w:val="2"/>
  </w:num>
  <w:num w:numId="14">
    <w:abstractNumId w:val="29"/>
  </w:num>
  <w:num w:numId="15">
    <w:abstractNumId w:val="31"/>
  </w:num>
  <w:num w:numId="16">
    <w:abstractNumId w:val="5"/>
  </w:num>
  <w:num w:numId="17">
    <w:abstractNumId w:val="9"/>
  </w:num>
  <w:num w:numId="18">
    <w:abstractNumId w:val="26"/>
  </w:num>
  <w:num w:numId="19">
    <w:abstractNumId w:val="11"/>
  </w:num>
  <w:num w:numId="20">
    <w:abstractNumId w:val="33"/>
  </w:num>
  <w:num w:numId="21">
    <w:abstractNumId w:val="1"/>
  </w:num>
  <w:num w:numId="22">
    <w:abstractNumId w:val="25"/>
  </w:num>
  <w:num w:numId="23">
    <w:abstractNumId w:val="20"/>
  </w:num>
  <w:num w:numId="24">
    <w:abstractNumId w:val="28"/>
  </w:num>
  <w:num w:numId="25">
    <w:abstractNumId w:val="22"/>
  </w:num>
  <w:num w:numId="26">
    <w:abstractNumId w:val="4"/>
  </w:num>
  <w:num w:numId="27">
    <w:abstractNumId w:val="34"/>
  </w:num>
  <w:num w:numId="28">
    <w:abstractNumId w:val="16"/>
  </w:num>
  <w:num w:numId="29">
    <w:abstractNumId w:val="24"/>
  </w:num>
  <w:num w:numId="30">
    <w:abstractNumId w:val="18"/>
  </w:num>
  <w:num w:numId="31">
    <w:abstractNumId w:val="3"/>
  </w:num>
  <w:num w:numId="32">
    <w:abstractNumId w:val="7"/>
  </w:num>
  <w:num w:numId="33">
    <w:abstractNumId w:val="14"/>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38"/>
    <w:rsid w:val="00016E74"/>
    <w:rsid w:val="000205F8"/>
    <w:rsid w:val="0002632E"/>
    <w:rsid w:val="000268B0"/>
    <w:rsid w:val="00034AD0"/>
    <w:rsid w:val="00036990"/>
    <w:rsid w:val="00036A33"/>
    <w:rsid w:val="0004426C"/>
    <w:rsid w:val="00044E18"/>
    <w:rsid w:val="00046172"/>
    <w:rsid w:val="00051BCB"/>
    <w:rsid w:val="00062695"/>
    <w:rsid w:val="00065FAA"/>
    <w:rsid w:val="00067E54"/>
    <w:rsid w:val="0008102E"/>
    <w:rsid w:val="00093061"/>
    <w:rsid w:val="000A4BAD"/>
    <w:rsid w:val="000B17BF"/>
    <w:rsid w:val="000C2838"/>
    <w:rsid w:val="000C6365"/>
    <w:rsid w:val="000C7357"/>
    <w:rsid w:val="000C7993"/>
    <w:rsid w:val="000D76F4"/>
    <w:rsid w:val="000E6F23"/>
    <w:rsid w:val="000F66F2"/>
    <w:rsid w:val="00114F04"/>
    <w:rsid w:val="001175E1"/>
    <w:rsid w:val="00131C0C"/>
    <w:rsid w:val="00132473"/>
    <w:rsid w:val="00161AC5"/>
    <w:rsid w:val="00172EF3"/>
    <w:rsid w:val="00181DD0"/>
    <w:rsid w:val="001920E3"/>
    <w:rsid w:val="00196003"/>
    <w:rsid w:val="001A4BE9"/>
    <w:rsid w:val="001A6B85"/>
    <w:rsid w:val="001D59FF"/>
    <w:rsid w:val="001E02D9"/>
    <w:rsid w:val="001E530F"/>
    <w:rsid w:val="001F2265"/>
    <w:rsid w:val="001F2712"/>
    <w:rsid w:val="001F560A"/>
    <w:rsid w:val="00205D53"/>
    <w:rsid w:val="0021782E"/>
    <w:rsid w:val="002255C0"/>
    <w:rsid w:val="00237BE6"/>
    <w:rsid w:val="00237E6F"/>
    <w:rsid w:val="0024617B"/>
    <w:rsid w:val="00270F1A"/>
    <w:rsid w:val="0029218B"/>
    <w:rsid w:val="002B5569"/>
    <w:rsid w:val="002B7BAD"/>
    <w:rsid w:val="002C4688"/>
    <w:rsid w:val="002D5BA9"/>
    <w:rsid w:val="002F48BB"/>
    <w:rsid w:val="0030144F"/>
    <w:rsid w:val="003100D4"/>
    <w:rsid w:val="00316F88"/>
    <w:rsid w:val="003225D9"/>
    <w:rsid w:val="00332AD5"/>
    <w:rsid w:val="003336B2"/>
    <w:rsid w:val="003451FE"/>
    <w:rsid w:val="00350165"/>
    <w:rsid w:val="003548B1"/>
    <w:rsid w:val="003606FB"/>
    <w:rsid w:val="00360BA2"/>
    <w:rsid w:val="00364C2E"/>
    <w:rsid w:val="00367ACA"/>
    <w:rsid w:val="00371A9A"/>
    <w:rsid w:val="003819CE"/>
    <w:rsid w:val="00381AFD"/>
    <w:rsid w:val="0038555C"/>
    <w:rsid w:val="00392CB4"/>
    <w:rsid w:val="003C41B8"/>
    <w:rsid w:val="003C5CA3"/>
    <w:rsid w:val="003D1A45"/>
    <w:rsid w:val="003D5A5D"/>
    <w:rsid w:val="003E0CF3"/>
    <w:rsid w:val="003E54F9"/>
    <w:rsid w:val="003E7B79"/>
    <w:rsid w:val="003F31F4"/>
    <w:rsid w:val="003F7A52"/>
    <w:rsid w:val="00405422"/>
    <w:rsid w:val="00430BA0"/>
    <w:rsid w:val="00442C43"/>
    <w:rsid w:val="00447C76"/>
    <w:rsid w:val="00450F78"/>
    <w:rsid w:val="004622C4"/>
    <w:rsid w:val="004661AF"/>
    <w:rsid w:val="00471FBD"/>
    <w:rsid w:val="004725D7"/>
    <w:rsid w:val="00482E44"/>
    <w:rsid w:val="00484885"/>
    <w:rsid w:val="004A3202"/>
    <w:rsid w:val="004A3362"/>
    <w:rsid w:val="004A4923"/>
    <w:rsid w:val="004B290D"/>
    <w:rsid w:val="004B39FB"/>
    <w:rsid w:val="004B6BF2"/>
    <w:rsid w:val="004C0ACD"/>
    <w:rsid w:val="004C244E"/>
    <w:rsid w:val="004C274E"/>
    <w:rsid w:val="004D5803"/>
    <w:rsid w:val="004D63A6"/>
    <w:rsid w:val="0050721E"/>
    <w:rsid w:val="0051101B"/>
    <w:rsid w:val="0051159C"/>
    <w:rsid w:val="00513F0D"/>
    <w:rsid w:val="00514D37"/>
    <w:rsid w:val="00515E1A"/>
    <w:rsid w:val="00516BC3"/>
    <w:rsid w:val="00525651"/>
    <w:rsid w:val="00525D23"/>
    <w:rsid w:val="00527203"/>
    <w:rsid w:val="00533CD2"/>
    <w:rsid w:val="0053576F"/>
    <w:rsid w:val="005362DA"/>
    <w:rsid w:val="005607AB"/>
    <w:rsid w:val="00566542"/>
    <w:rsid w:val="005704AC"/>
    <w:rsid w:val="00571DC1"/>
    <w:rsid w:val="005829B5"/>
    <w:rsid w:val="00583E36"/>
    <w:rsid w:val="0059131C"/>
    <w:rsid w:val="005C590A"/>
    <w:rsid w:val="005D1BD0"/>
    <w:rsid w:val="005D45C9"/>
    <w:rsid w:val="005D680B"/>
    <w:rsid w:val="005E0CCF"/>
    <w:rsid w:val="005E634D"/>
    <w:rsid w:val="005F23DE"/>
    <w:rsid w:val="00600261"/>
    <w:rsid w:val="00600C73"/>
    <w:rsid w:val="0060197E"/>
    <w:rsid w:val="00602467"/>
    <w:rsid w:val="00604054"/>
    <w:rsid w:val="006051B8"/>
    <w:rsid w:val="00607C4F"/>
    <w:rsid w:val="006212A2"/>
    <w:rsid w:val="006215CB"/>
    <w:rsid w:val="006228CE"/>
    <w:rsid w:val="006356F2"/>
    <w:rsid w:val="0064498B"/>
    <w:rsid w:val="00645F24"/>
    <w:rsid w:val="00651309"/>
    <w:rsid w:val="00657541"/>
    <w:rsid w:val="0066098A"/>
    <w:rsid w:val="006713AF"/>
    <w:rsid w:val="0069116A"/>
    <w:rsid w:val="00694955"/>
    <w:rsid w:val="006A64DB"/>
    <w:rsid w:val="006C5C51"/>
    <w:rsid w:val="006D3C3C"/>
    <w:rsid w:val="006D6505"/>
    <w:rsid w:val="006D6BF7"/>
    <w:rsid w:val="006E3CCD"/>
    <w:rsid w:val="006E7183"/>
    <w:rsid w:val="006F1AB8"/>
    <w:rsid w:val="006F294C"/>
    <w:rsid w:val="006F4C74"/>
    <w:rsid w:val="00700C77"/>
    <w:rsid w:val="00706318"/>
    <w:rsid w:val="007247D1"/>
    <w:rsid w:val="00726AD6"/>
    <w:rsid w:val="00726E03"/>
    <w:rsid w:val="00727E22"/>
    <w:rsid w:val="00745593"/>
    <w:rsid w:val="007610E8"/>
    <w:rsid w:val="007625C8"/>
    <w:rsid w:val="00764918"/>
    <w:rsid w:val="00773F88"/>
    <w:rsid w:val="007751F6"/>
    <w:rsid w:val="00787F08"/>
    <w:rsid w:val="007900B6"/>
    <w:rsid w:val="00793509"/>
    <w:rsid w:val="007953D9"/>
    <w:rsid w:val="007A4B27"/>
    <w:rsid w:val="007B1561"/>
    <w:rsid w:val="007B2764"/>
    <w:rsid w:val="007C2540"/>
    <w:rsid w:val="007C7517"/>
    <w:rsid w:val="007D4493"/>
    <w:rsid w:val="007D6001"/>
    <w:rsid w:val="007D7AA5"/>
    <w:rsid w:val="007F13FB"/>
    <w:rsid w:val="007F3E91"/>
    <w:rsid w:val="00805C87"/>
    <w:rsid w:val="008136D1"/>
    <w:rsid w:val="00821BEA"/>
    <w:rsid w:val="00824259"/>
    <w:rsid w:val="00844B13"/>
    <w:rsid w:val="00847491"/>
    <w:rsid w:val="00852CA7"/>
    <w:rsid w:val="0086057D"/>
    <w:rsid w:val="008756DE"/>
    <w:rsid w:val="008964C5"/>
    <w:rsid w:val="0089659E"/>
    <w:rsid w:val="008A4EA0"/>
    <w:rsid w:val="008B2797"/>
    <w:rsid w:val="008C0C15"/>
    <w:rsid w:val="008D3797"/>
    <w:rsid w:val="008D5436"/>
    <w:rsid w:val="008E0DAE"/>
    <w:rsid w:val="008E1BF4"/>
    <w:rsid w:val="008E474C"/>
    <w:rsid w:val="008E4A70"/>
    <w:rsid w:val="008F3522"/>
    <w:rsid w:val="0090046B"/>
    <w:rsid w:val="00902445"/>
    <w:rsid w:val="00910EA2"/>
    <w:rsid w:val="009209DC"/>
    <w:rsid w:val="009277CA"/>
    <w:rsid w:val="00934ADB"/>
    <w:rsid w:val="00960C1A"/>
    <w:rsid w:val="00962101"/>
    <w:rsid w:val="00962D97"/>
    <w:rsid w:val="00967AFE"/>
    <w:rsid w:val="00973E20"/>
    <w:rsid w:val="00976616"/>
    <w:rsid w:val="0099422B"/>
    <w:rsid w:val="009A2451"/>
    <w:rsid w:val="009A49C0"/>
    <w:rsid w:val="009A7FEE"/>
    <w:rsid w:val="009B4E15"/>
    <w:rsid w:val="009C158B"/>
    <w:rsid w:val="009C1733"/>
    <w:rsid w:val="009C46DB"/>
    <w:rsid w:val="009C63E3"/>
    <w:rsid w:val="009E31BC"/>
    <w:rsid w:val="009F1A8C"/>
    <w:rsid w:val="00A00FE5"/>
    <w:rsid w:val="00A010C4"/>
    <w:rsid w:val="00A01613"/>
    <w:rsid w:val="00A03B87"/>
    <w:rsid w:val="00A119D9"/>
    <w:rsid w:val="00A258FA"/>
    <w:rsid w:val="00A374B7"/>
    <w:rsid w:val="00A37DEC"/>
    <w:rsid w:val="00A46DF7"/>
    <w:rsid w:val="00A57249"/>
    <w:rsid w:val="00A656CF"/>
    <w:rsid w:val="00A67EEC"/>
    <w:rsid w:val="00A7459B"/>
    <w:rsid w:val="00A7473C"/>
    <w:rsid w:val="00A77891"/>
    <w:rsid w:val="00AA7BC0"/>
    <w:rsid w:val="00AB23B6"/>
    <w:rsid w:val="00AB2989"/>
    <w:rsid w:val="00AB6A58"/>
    <w:rsid w:val="00AC19E0"/>
    <w:rsid w:val="00AD754F"/>
    <w:rsid w:val="00AE1113"/>
    <w:rsid w:val="00AF1D4F"/>
    <w:rsid w:val="00AF2A0C"/>
    <w:rsid w:val="00B26288"/>
    <w:rsid w:val="00B310B5"/>
    <w:rsid w:val="00B3136E"/>
    <w:rsid w:val="00B36FD2"/>
    <w:rsid w:val="00B40D7E"/>
    <w:rsid w:val="00B436B5"/>
    <w:rsid w:val="00B43B09"/>
    <w:rsid w:val="00B67AA4"/>
    <w:rsid w:val="00B7217E"/>
    <w:rsid w:val="00B92B7C"/>
    <w:rsid w:val="00BA30EA"/>
    <w:rsid w:val="00BA6542"/>
    <w:rsid w:val="00BA6AD8"/>
    <w:rsid w:val="00BB2F9B"/>
    <w:rsid w:val="00BC7674"/>
    <w:rsid w:val="00BD19D7"/>
    <w:rsid w:val="00BD3BD0"/>
    <w:rsid w:val="00BD5F01"/>
    <w:rsid w:val="00BE42D4"/>
    <w:rsid w:val="00BF2709"/>
    <w:rsid w:val="00BF5445"/>
    <w:rsid w:val="00C10100"/>
    <w:rsid w:val="00C14A08"/>
    <w:rsid w:val="00C21F22"/>
    <w:rsid w:val="00C27B1D"/>
    <w:rsid w:val="00C43A31"/>
    <w:rsid w:val="00C46BC7"/>
    <w:rsid w:val="00C477D7"/>
    <w:rsid w:val="00C67740"/>
    <w:rsid w:val="00C67B2A"/>
    <w:rsid w:val="00C72E7B"/>
    <w:rsid w:val="00C82887"/>
    <w:rsid w:val="00C83FC0"/>
    <w:rsid w:val="00C91A5A"/>
    <w:rsid w:val="00C946A1"/>
    <w:rsid w:val="00C97E6C"/>
    <w:rsid w:val="00CA7527"/>
    <w:rsid w:val="00CA7827"/>
    <w:rsid w:val="00CB5F83"/>
    <w:rsid w:val="00CC127D"/>
    <w:rsid w:val="00CD3302"/>
    <w:rsid w:val="00CE2FF7"/>
    <w:rsid w:val="00D00B10"/>
    <w:rsid w:val="00D0530C"/>
    <w:rsid w:val="00D12FBE"/>
    <w:rsid w:val="00D23BE7"/>
    <w:rsid w:val="00D243B9"/>
    <w:rsid w:val="00D27CDA"/>
    <w:rsid w:val="00D41544"/>
    <w:rsid w:val="00D42038"/>
    <w:rsid w:val="00D4798C"/>
    <w:rsid w:val="00D603A0"/>
    <w:rsid w:val="00D6596D"/>
    <w:rsid w:val="00D75D63"/>
    <w:rsid w:val="00D841D5"/>
    <w:rsid w:val="00D842A3"/>
    <w:rsid w:val="00D86FEA"/>
    <w:rsid w:val="00DB1256"/>
    <w:rsid w:val="00DC103B"/>
    <w:rsid w:val="00DC30F5"/>
    <w:rsid w:val="00DD3357"/>
    <w:rsid w:val="00DE2179"/>
    <w:rsid w:val="00DE5516"/>
    <w:rsid w:val="00DF72C2"/>
    <w:rsid w:val="00E20370"/>
    <w:rsid w:val="00E23E21"/>
    <w:rsid w:val="00E24478"/>
    <w:rsid w:val="00E26B6E"/>
    <w:rsid w:val="00E31F3E"/>
    <w:rsid w:val="00E330AF"/>
    <w:rsid w:val="00E60E54"/>
    <w:rsid w:val="00E62311"/>
    <w:rsid w:val="00E71238"/>
    <w:rsid w:val="00E734CB"/>
    <w:rsid w:val="00E75C39"/>
    <w:rsid w:val="00E778AA"/>
    <w:rsid w:val="00E8243E"/>
    <w:rsid w:val="00E82CEB"/>
    <w:rsid w:val="00E931F6"/>
    <w:rsid w:val="00E95C80"/>
    <w:rsid w:val="00E96CC7"/>
    <w:rsid w:val="00E976D3"/>
    <w:rsid w:val="00EA1ACF"/>
    <w:rsid w:val="00EA62BB"/>
    <w:rsid w:val="00EA6B98"/>
    <w:rsid w:val="00EB10C3"/>
    <w:rsid w:val="00EE24B7"/>
    <w:rsid w:val="00EE3DB2"/>
    <w:rsid w:val="00EF7DAE"/>
    <w:rsid w:val="00F16BA0"/>
    <w:rsid w:val="00F21E60"/>
    <w:rsid w:val="00F27354"/>
    <w:rsid w:val="00F27CD5"/>
    <w:rsid w:val="00F41DC6"/>
    <w:rsid w:val="00F444F5"/>
    <w:rsid w:val="00F51206"/>
    <w:rsid w:val="00F6204A"/>
    <w:rsid w:val="00F7555F"/>
    <w:rsid w:val="00F82A7E"/>
    <w:rsid w:val="00F82AF6"/>
    <w:rsid w:val="00F91122"/>
    <w:rsid w:val="00FA3E1A"/>
    <w:rsid w:val="00FC27DB"/>
    <w:rsid w:val="00FC68E2"/>
    <w:rsid w:val="00FD0B98"/>
    <w:rsid w:val="00F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 w:type="paragraph" w:customStyle="1" w:styleId="Headline2">
    <w:name w:val="Headline 2"/>
    <w:basedOn w:val="Normal"/>
    <w:next w:val="Normal"/>
    <w:qFormat/>
    <w:rsid w:val="00962101"/>
    <w:pPr>
      <w:keepNext/>
      <w:tabs>
        <w:tab w:val="left" w:pos="567"/>
        <w:tab w:val="left" w:pos="1134"/>
      </w:tabs>
      <w:spacing w:before="360" w:after="120" w:line="240" w:lineRule="atLeast"/>
      <w:ind w:right="567"/>
    </w:pPr>
    <w:rPr>
      <w:rFonts w:ascii="Arial" w:eastAsia="Times New Roman" w:hAnsi="Arial"/>
      <w:b/>
      <w:lang w:val="en-US"/>
    </w:rPr>
  </w:style>
  <w:style w:type="paragraph" w:customStyle="1" w:styleId="Headline3">
    <w:name w:val="Headline 3"/>
    <w:basedOn w:val="Normal"/>
    <w:next w:val="Normal"/>
    <w:qFormat/>
    <w:rsid w:val="00962101"/>
    <w:pPr>
      <w:keepNext/>
      <w:tabs>
        <w:tab w:val="left" w:pos="567"/>
        <w:tab w:val="left" w:pos="1134"/>
      </w:tabs>
      <w:spacing w:after="120" w:line="240" w:lineRule="atLeast"/>
      <w:ind w:right="567"/>
    </w:pPr>
    <w:rPr>
      <w:rFonts w:ascii="Arial" w:eastAsia="Times New Roman" w:hAnsi="Arial"/>
      <w:b/>
      <w:sz w:val="20"/>
      <w:lang w:val="en-US"/>
    </w:rPr>
  </w:style>
  <w:style w:type="paragraph" w:customStyle="1" w:styleId="NumberedList">
    <w:name w:val="Numbered List"/>
    <w:basedOn w:val="Normal"/>
    <w:qFormat/>
    <w:rsid w:val="00962101"/>
    <w:pPr>
      <w:numPr>
        <w:numId w:val="4"/>
      </w:numPr>
      <w:tabs>
        <w:tab w:val="left" w:pos="1134"/>
      </w:tabs>
      <w:spacing w:before="120" w:after="240" w:line="240" w:lineRule="atLeast"/>
      <w:ind w:right="567"/>
      <w:outlineLvl w:val="0"/>
    </w:pPr>
    <w:rPr>
      <w:rFonts w:ascii="Arial" w:eastAsia="Times New Roman" w:hAnsi="Arial"/>
      <w:sz w:val="20"/>
      <w:lang w:val="en-GB"/>
    </w:rPr>
  </w:style>
  <w:style w:type="table" w:styleId="TableGrid">
    <w:name w:val="Table Grid"/>
    <w:basedOn w:val="TableNormal"/>
    <w:rsid w:val="00962101"/>
    <w:pPr>
      <w:tabs>
        <w:tab w:val="left" w:pos="567"/>
        <w:tab w:val="left" w:pos="1134"/>
      </w:tabs>
      <w:spacing w:after="240"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2">
    <w:name w:val="Numbered list 2"/>
    <w:basedOn w:val="NumberedList"/>
    <w:qFormat/>
    <w:rsid w:val="00962101"/>
    <w:pPr>
      <w:numPr>
        <w:ilvl w:val="1"/>
      </w:numPr>
    </w:pPr>
  </w:style>
  <w:style w:type="paragraph" w:customStyle="1" w:styleId="Numberedlist3">
    <w:name w:val="Numbered list 3"/>
    <w:basedOn w:val="NumberedList"/>
    <w:qFormat/>
    <w:rsid w:val="00962101"/>
    <w:pPr>
      <w:numPr>
        <w:ilvl w:val="2"/>
      </w:numPr>
      <w:tabs>
        <w:tab w:val="clear" w:pos="1134"/>
        <w:tab w:val="clear" w:pos="2367"/>
      </w:tabs>
      <w:ind w:left="1559" w:right="0" w:hanging="425"/>
    </w:pPr>
  </w:style>
  <w:style w:type="paragraph" w:styleId="FootnoteText">
    <w:name w:val="footnote text"/>
    <w:basedOn w:val="Normal"/>
    <w:link w:val="FootnoteTextChar"/>
    <w:rsid w:val="00962101"/>
    <w:pPr>
      <w:tabs>
        <w:tab w:val="left" w:pos="567"/>
        <w:tab w:val="left" w:pos="1134"/>
      </w:tabs>
      <w:spacing w:after="0" w:line="240" w:lineRule="auto"/>
      <w:ind w:right="567"/>
    </w:pPr>
    <w:rPr>
      <w:rFonts w:ascii="Arial" w:eastAsia="Times New Roman" w:hAnsi="Arial"/>
      <w:sz w:val="20"/>
      <w:szCs w:val="20"/>
      <w:lang w:val="en-US"/>
    </w:rPr>
  </w:style>
  <w:style w:type="character" w:customStyle="1" w:styleId="FootnoteTextChar">
    <w:name w:val="Footnote Text Char"/>
    <w:basedOn w:val="DefaultParagraphFont"/>
    <w:link w:val="FootnoteText"/>
    <w:rsid w:val="00962101"/>
    <w:rPr>
      <w:rFonts w:ascii="Arial" w:eastAsia="Times New Roman" w:hAnsi="Arial"/>
      <w:lang w:val="en-US" w:eastAsia="en-US"/>
    </w:rPr>
  </w:style>
  <w:style w:type="character" w:styleId="FootnoteReference">
    <w:name w:val="footnote reference"/>
    <w:basedOn w:val="DefaultParagraphFont"/>
    <w:uiPriority w:val="99"/>
    <w:rsid w:val="00962101"/>
    <w:rPr>
      <w:vertAlign w:val="superscript"/>
    </w:rPr>
  </w:style>
  <w:style w:type="paragraph" w:customStyle="1" w:styleId="Numberedlist4">
    <w:name w:val="Numbered list 4"/>
    <w:basedOn w:val="Numberedlist3"/>
    <w:qFormat/>
    <w:rsid w:val="00962101"/>
    <w:pPr>
      <w:numPr>
        <w:ilvl w:val="0"/>
        <w:numId w:val="5"/>
      </w:numPr>
      <w:ind w:left="1984" w:hanging="425"/>
    </w:pPr>
  </w:style>
  <w:style w:type="paragraph" w:customStyle="1" w:styleId="maintitle">
    <w:name w:val="main title"/>
    <w:next w:val="Normal"/>
    <w:rsid w:val="00F7555F"/>
    <w:pPr>
      <w:spacing w:before="800" w:after="120"/>
    </w:pPr>
    <w:rPr>
      <w:rFonts w:ascii="Arial" w:eastAsia="Times New Roman" w:hAnsi="Arial"/>
      <w:color w:val="001A45"/>
      <w:sz w:val="40"/>
      <w:szCs w:val="40"/>
      <w:lang w:val="en-US" w:eastAsia="en-US"/>
    </w:rPr>
  </w:style>
  <w:style w:type="paragraph" w:styleId="BalloonText">
    <w:name w:val="Balloon Text"/>
    <w:basedOn w:val="Normal"/>
    <w:link w:val="BalloonTextChar"/>
    <w:uiPriority w:val="99"/>
    <w:semiHidden/>
    <w:unhideWhenUsed/>
    <w:rsid w:val="00F7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5F"/>
    <w:rPr>
      <w:rFonts w:ascii="Tahoma" w:hAnsi="Tahoma" w:cs="Tahoma"/>
      <w:sz w:val="16"/>
      <w:szCs w:val="16"/>
      <w:lang w:eastAsia="en-US"/>
    </w:rPr>
  </w:style>
  <w:style w:type="paragraph" w:styleId="ListParagraph">
    <w:name w:val="List Paragraph"/>
    <w:basedOn w:val="Normal"/>
    <w:uiPriority w:val="34"/>
    <w:qFormat/>
    <w:rsid w:val="00651309"/>
    <w:pPr>
      <w:ind w:left="720"/>
      <w:contextualSpacing/>
    </w:pPr>
  </w:style>
  <w:style w:type="character" w:styleId="CommentReference">
    <w:name w:val="annotation reference"/>
    <w:basedOn w:val="DefaultParagraphFont"/>
    <w:uiPriority w:val="99"/>
    <w:semiHidden/>
    <w:unhideWhenUsed/>
    <w:rsid w:val="00DC30F5"/>
    <w:rPr>
      <w:sz w:val="16"/>
      <w:szCs w:val="16"/>
    </w:rPr>
  </w:style>
  <w:style w:type="paragraph" w:styleId="CommentText">
    <w:name w:val="annotation text"/>
    <w:basedOn w:val="Normal"/>
    <w:link w:val="CommentTextChar"/>
    <w:uiPriority w:val="99"/>
    <w:semiHidden/>
    <w:unhideWhenUsed/>
    <w:rsid w:val="00DC30F5"/>
    <w:pPr>
      <w:spacing w:line="240" w:lineRule="auto"/>
    </w:pPr>
    <w:rPr>
      <w:sz w:val="20"/>
      <w:szCs w:val="20"/>
    </w:rPr>
  </w:style>
  <w:style w:type="character" w:customStyle="1" w:styleId="CommentTextChar">
    <w:name w:val="Comment Text Char"/>
    <w:basedOn w:val="DefaultParagraphFont"/>
    <w:link w:val="CommentText"/>
    <w:uiPriority w:val="99"/>
    <w:semiHidden/>
    <w:rsid w:val="00DC30F5"/>
    <w:rPr>
      <w:lang w:eastAsia="en-US"/>
    </w:rPr>
  </w:style>
  <w:style w:type="paragraph" w:styleId="CommentSubject">
    <w:name w:val="annotation subject"/>
    <w:basedOn w:val="CommentText"/>
    <w:next w:val="CommentText"/>
    <w:link w:val="CommentSubjectChar"/>
    <w:uiPriority w:val="99"/>
    <w:semiHidden/>
    <w:unhideWhenUsed/>
    <w:rsid w:val="00DC30F5"/>
    <w:rPr>
      <w:b/>
      <w:bCs/>
    </w:rPr>
  </w:style>
  <w:style w:type="character" w:customStyle="1" w:styleId="CommentSubjectChar">
    <w:name w:val="Comment Subject Char"/>
    <w:basedOn w:val="CommentTextChar"/>
    <w:link w:val="CommentSubject"/>
    <w:uiPriority w:val="99"/>
    <w:semiHidden/>
    <w:rsid w:val="00DC30F5"/>
    <w:rPr>
      <w:b/>
      <w:bCs/>
      <w:lang w:eastAsia="en-US"/>
    </w:rPr>
  </w:style>
  <w:style w:type="paragraph" w:customStyle="1" w:styleId="Default">
    <w:name w:val="Default"/>
    <w:rsid w:val="001F560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 w:type="paragraph" w:customStyle="1" w:styleId="Headline2">
    <w:name w:val="Headline 2"/>
    <w:basedOn w:val="Normal"/>
    <w:next w:val="Normal"/>
    <w:qFormat/>
    <w:rsid w:val="00962101"/>
    <w:pPr>
      <w:keepNext/>
      <w:tabs>
        <w:tab w:val="left" w:pos="567"/>
        <w:tab w:val="left" w:pos="1134"/>
      </w:tabs>
      <w:spacing w:before="360" w:after="120" w:line="240" w:lineRule="atLeast"/>
      <w:ind w:right="567"/>
    </w:pPr>
    <w:rPr>
      <w:rFonts w:ascii="Arial" w:eastAsia="Times New Roman" w:hAnsi="Arial"/>
      <w:b/>
      <w:lang w:val="en-US"/>
    </w:rPr>
  </w:style>
  <w:style w:type="paragraph" w:customStyle="1" w:styleId="Headline3">
    <w:name w:val="Headline 3"/>
    <w:basedOn w:val="Normal"/>
    <w:next w:val="Normal"/>
    <w:qFormat/>
    <w:rsid w:val="00962101"/>
    <w:pPr>
      <w:keepNext/>
      <w:tabs>
        <w:tab w:val="left" w:pos="567"/>
        <w:tab w:val="left" w:pos="1134"/>
      </w:tabs>
      <w:spacing w:after="120" w:line="240" w:lineRule="atLeast"/>
      <w:ind w:right="567"/>
    </w:pPr>
    <w:rPr>
      <w:rFonts w:ascii="Arial" w:eastAsia="Times New Roman" w:hAnsi="Arial"/>
      <w:b/>
      <w:sz w:val="20"/>
      <w:lang w:val="en-US"/>
    </w:rPr>
  </w:style>
  <w:style w:type="paragraph" w:customStyle="1" w:styleId="NumberedList">
    <w:name w:val="Numbered List"/>
    <w:basedOn w:val="Normal"/>
    <w:qFormat/>
    <w:rsid w:val="00962101"/>
    <w:pPr>
      <w:numPr>
        <w:numId w:val="4"/>
      </w:numPr>
      <w:tabs>
        <w:tab w:val="left" w:pos="1134"/>
      </w:tabs>
      <w:spacing w:before="120" w:after="240" w:line="240" w:lineRule="atLeast"/>
      <w:ind w:right="567"/>
      <w:outlineLvl w:val="0"/>
    </w:pPr>
    <w:rPr>
      <w:rFonts w:ascii="Arial" w:eastAsia="Times New Roman" w:hAnsi="Arial"/>
      <w:sz w:val="20"/>
      <w:lang w:val="en-GB"/>
    </w:rPr>
  </w:style>
  <w:style w:type="table" w:styleId="TableGrid">
    <w:name w:val="Table Grid"/>
    <w:basedOn w:val="TableNormal"/>
    <w:rsid w:val="00962101"/>
    <w:pPr>
      <w:tabs>
        <w:tab w:val="left" w:pos="567"/>
        <w:tab w:val="left" w:pos="1134"/>
      </w:tabs>
      <w:spacing w:after="240"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2">
    <w:name w:val="Numbered list 2"/>
    <w:basedOn w:val="NumberedList"/>
    <w:qFormat/>
    <w:rsid w:val="00962101"/>
    <w:pPr>
      <w:numPr>
        <w:ilvl w:val="1"/>
      </w:numPr>
    </w:pPr>
  </w:style>
  <w:style w:type="paragraph" w:customStyle="1" w:styleId="Numberedlist3">
    <w:name w:val="Numbered list 3"/>
    <w:basedOn w:val="NumberedList"/>
    <w:qFormat/>
    <w:rsid w:val="00962101"/>
    <w:pPr>
      <w:numPr>
        <w:ilvl w:val="2"/>
      </w:numPr>
      <w:tabs>
        <w:tab w:val="clear" w:pos="1134"/>
        <w:tab w:val="clear" w:pos="2367"/>
      </w:tabs>
      <w:ind w:left="1559" w:right="0" w:hanging="425"/>
    </w:pPr>
  </w:style>
  <w:style w:type="paragraph" w:styleId="FootnoteText">
    <w:name w:val="footnote text"/>
    <w:basedOn w:val="Normal"/>
    <w:link w:val="FootnoteTextChar"/>
    <w:rsid w:val="00962101"/>
    <w:pPr>
      <w:tabs>
        <w:tab w:val="left" w:pos="567"/>
        <w:tab w:val="left" w:pos="1134"/>
      </w:tabs>
      <w:spacing w:after="0" w:line="240" w:lineRule="auto"/>
      <w:ind w:right="567"/>
    </w:pPr>
    <w:rPr>
      <w:rFonts w:ascii="Arial" w:eastAsia="Times New Roman" w:hAnsi="Arial"/>
      <w:sz w:val="20"/>
      <w:szCs w:val="20"/>
      <w:lang w:val="en-US"/>
    </w:rPr>
  </w:style>
  <w:style w:type="character" w:customStyle="1" w:styleId="FootnoteTextChar">
    <w:name w:val="Footnote Text Char"/>
    <w:basedOn w:val="DefaultParagraphFont"/>
    <w:link w:val="FootnoteText"/>
    <w:rsid w:val="00962101"/>
    <w:rPr>
      <w:rFonts w:ascii="Arial" w:eastAsia="Times New Roman" w:hAnsi="Arial"/>
      <w:lang w:val="en-US" w:eastAsia="en-US"/>
    </w:rPr>
  </w:style>
  <w:style w:type="character" w:styleId="FootnoteReference">
    <w:name w:val="footnote reference"/>
    <w:basedOn w:val="DefaultParagraphFont"/>
    <w:uiPriority w:val="99"/>
    <w:rsid w:val="00962101"/>
    <w:rPr>
      <w:vertAlign w:val="superscript"/>
    </w:rPr>
  </w:style>
  <w:style w:type="paragraph" w:customStyle="1" w:styleId="Numberedlist4">
    <w:name w:val="Numbered list 4"/>
    <w:basedOn w:val="Numberedlist3"/>
    <w:qFormat/>
    <w:rsid w:val="00962101"/>
    <w:pPr>
      <w:numPr>
        <w:ilvl w:val="0"/>
        <w:numId w:val="5"/>
      </w:numPr>
      <w:ind w:left="1984" w:hanging="425"/>
    </w:pPr>
  </w:style>
  <w:style w:type="paragraph" w:customStyle="1" w:styleId="maintitle">
    <w:name w:val="main title"/>
    <w:next w:val="Normal"/>
    <w:rsid w:val="00F7555F"/>
    <w:pPr>
      <w:spacing w:before="800" w:after="120"/>
    </w:pPr>
    <w:rPr>
      <w:rFonts w:ascii="Arial" w:eastAsia="Times New Roman" w:hAnsi="Arial"/>
      <w:color w:val="001A45"/>
      <w:sz w:val="40"/>
      <w:szCs w:val="40"/>
      <w:lang w:val="en-US" w:eastAsia="en-US"/>
    </w:rPr>
  </w:style>
  <w:style w:type="paragraph" w:styleId="BalloonText">
    <w:name w:val="Balloon Text"/>
    <w:basedOn w:val="Normal"/>
    <w:link w:val="BalloonTextChar"/>
    <w:uiPriority w:val="99"/>
    <w:semiHidden/>
    <w:unhideWhenUsed/>
    <w:rsid w:val="00F7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5F"/>
    <w:rPr>
      <w:rFonts w:ascii="Tahoma" w:hAnsi="Tahoma" w:cs="Tahoma"/>
      <w:sz w:val="16"/>
      <w:szCs w:val="16"/>
      <w:lang w:eastAsia="en-US"/>
    </w:rPr>
  </w:style>
  <w:style w:type="paragraph" w:styleId="ListParagraph">
    <w:name w:val="List Paragraph"/>
    <w:basedOn w:val="Normal"/>
    <w:uiPriority w:val="34"/>
    <w:qFormat/>
    <w:rsid w:val="00651309"/>
    <w:pPr>
      <w:ind w:left="720"/>
      <w:contextualSpacing/>
    </w:pPr>
  </w:style>
  <w:style w:type="character" w:styleId="CommentReference">
    <w:name w:val="annotation reference"/>
    <w:basedOn w:val="DefaultParagraphFont"/>
    <w:uiPriority w:val="99"/>
    <w:semiHidden/>
    <w:unhideWhenUsed/>
    <w:rsid w:val="00DC30F5"/>
    <w:rPr>
      <w:sz w:val="16"/>
      <w:szCs w:val="16"/>
    </w:rPr>
  </w:style>
  <w:style w:type="paragraph" w:styleId="CommentText">
    <w:name w:val="annotation text"/>
    <w:basedOn w:val="Normal"/>
    <w:link w:val="CommentTextChar"/>
    <w:uiPriority w:val="99"/>
    <w:semiHidden/>
    <w:unhideWhenUsed/>
    <w:rsid w:val="00DC30F5"/>
    <w:pPr>
      <w:spacing w:line="240" w:lineRule="auto"/>
    </w:pPr>
    <w:rPr>
      <w:sz w:val="20"/>
      <w:szCs w:val="20"/>
    </w:rPr>
  </w:style>
  <w:style w:type="character" w:customStyle="1" w:styleId="CommentTextChar">
    <w:name w:val="Comment Text Char"/>
    <w:basedOn w:val="DefaultParagraphFont"/>
    <w:link w:val="CommentText"/>
    <w:uiPriority w:val="99"/>
    <w:semiHidden/>
    <w:rsid w:val="00DC30F5"/>
    <w:rPr>
      <w:lang w:eastAsia="en-US"/>
    </w:rPr>
  </w:style>
  <w:style w:type="paragraph" w:styleId="CommentSubject">
    <w:name w:val="annotation subject"/>
    <w:basedOn w:val="CommentText"/>
    <w:next w:val="CommentText"/>
    <w:link w:val="CommentSubjectChar"/>
    <w:uiPriority w:val="99"/>
    <w:semiHidden/>
    <w:unhideWhenUsed/>
    <w:rsid w:val="00DC30F5"/>
    <w:rPr>
      <w:b/>
      <w:bCs/>
    </w:rPr>
  </w:style>
  <w:style w:type="character" w:customStyle="1" w:styleId="CommentSubjectChar">
    <w:name w:val="Comment Subject Char"/>
    <w:basedOn w:val="CommentTextChar"/>
    <w:link w:val="CommentSubject"/>
    <w:uiPriority w:val="99"/>
    <w:semiHidden/>
    <w:rsid w:val="00DC30F5"/>
    <w:rPr>
      <w:b/>
      <w:bCs/>
      <w:lang w:eastAsia="en-US"/>
    </w:rPr>
  </w:style>
  <w:style w:type="paragraph" w:customStyle="1" w:styleId="Default">
    <w:name w:val="Default"/>
    <w:rsid w:val="001F56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09878">
      <w:bodyDiv w:val="1"/>
      <w:marLeft w:val="0"/>
      <w:marRight w:val="0"/>
      <w:marTop w:val="0"/>
      <w:marBottom w:val="0"/>
      <w:divBdr>
        <w:top w:val="none" w:sz="0" w:space="0" w:color="auto"/>
        <w:left w:val="none" w:sz="0" w:space="0" w:color="auto"/>
        <w:bottom w:val="none" w:sz="0" w:space="0" w:color="auto"/>
        <w:right w:val="none" w:sz="0" w:space="0" w:color="auto"/>
      </w:divBdr>
      <w:divsChild>
        <w:div w:id="1075738014">
          <w:marLeft w:val="0"/>
          <w:marRight w:val="0"/>
          <w:marTop w:val="0"/>
          <w:marBottom w:val="0"/>
          <w:divBdr>
            <w:top w:val="none" w:sz="0" w:space="0" w:color="auto"/>
            <w:left w:val="none" w:sz="0" w:space="0" w:color="auto"/>
            <w:bottom w:val="none" w:sz="0" w:space="0" w:color="auto"/>
            <w:right w:val="none" w:sz="0" w:space="0" w:color="auto"/>
          </w:divBdr>
          <w:divsChild>
            <w:div w:id="408696677">
              <w:marLeft w:val="0"/>
              <w:marRight w:val="0"/>
              <w:marTop w:val="0"/>
              <w:marBottom w:val="0"/>
              <w:divBdr>
                <w:top w:val="none" w:sz="0" w:space="0" w:color="auto"/>
                <w:left w:val="none" w:sz="0" w:space="0" w:color="auto"/>
                <w:bottom w:val="none" w:sz="0" w:space="0" w:color="auto"/>
                <w:right w:val="none" w:sz="0" w:space="0" w:color="auto"/>
              </w:divBdr>
              <w:divsChild>
                <w:div w:id="440229461">
                  <w:marLeft w:val="0"/>
                  <w:marRight w:val="0"/>
                  <w:marTop w:val="0"/>
                  <w:marBottom w:val="0"/>
                  <w:divBdr>
                    <w:top w:val="none" w:sz="0" w:space="0" w:color="auto"/>
                    <w:left w:val="none" w:sz="0" w:space="0" w:color="auto"/>
                    <w:bottom w:val="none" w:sz="0" w:space="0" w:color="auto"/>
                    <w:right w:val="none" w:sz="0" w:space="0" w:color="auto"/>
                  </w:divBdr>
                  <w:divsChild>
                    <w:div w:id="993527145">
                      <w:marLeft w:val="0"/>
                      <w:marRight w:val="0"/>
                      <w:marTop w:val="0"/>
                      <w:marBottom w:val="0"/>
                      <w:divBdr>
                        <w:top w:val="none" w:sz="0" w:space="0" w:color="auto"/>
                        <w:left w:val="none" w:sz="0" w:space="0" w:color="auto"/>
                        <w:bottom w:val="none" w:sz="0" w:space="0" w:color="auto"/>
                        <w:right w:val="none" w:sz="0" w:space="0" w:color="auto"/>
                      </w:divBdr>
                      <w:divsChild>
                        <w:div w:id="590896416">
                          <w:marLeft w:val="0"/>
                          <w:marRight w:val="0"/>
                          <w:marTop w:val="0"/>
                          <w:marBottom w:val="0"/>
                          <w:divBdr>
                            <w:top w:val="single" w:sz="4" w:space="0" w:color="828282"/>
                            <w:left w:val="single" w:sz="4" w:space="0" w:color="828282"/>
                            <w:bottom w:val="single" w:sz="4" w:space="0" w:color="828282"/>
                            <w:right w:val="single" w:sz="4" w:space="0" w:color="828282"/>
                          </w:divBdr>
                          <w:divsChild>
                            <w:div w:id="638459787">
                              <w:marLeft w:val="0"/>
                              <w:marRight w:val="0"/>
                              <w:marTop w:val="0"/>
                              <w:marBottom w:val="0"/>
                              <w:divBdr>
                                <w:top w:val="none" w:sz="0" w:space="0" w:color="auto"/>
                                <w:left w:val="none" w:sz="0" w:space="0" w:color="auto"/>
                                <w:bottom w:val="none" w:sz="0" w:space="0" w:color="auto"/>
                                <w:right w:val="none" w:sz="0" w:space="0" w:color="auto"/>
                              </w:divBdr>
                              <w:divsChild>
                                <w:div w:id="789782985">
                                  <w:marLeft w:val="0"/>
                                  <w:marRight w:val="0"/>
                                  <w:marTop w:val="0"/>
                                  <w:marBottom w:val="0"/>
                                  <w:divBdr>
                                    <w:top w:val="none" w:sz="0" w:space="0" w:color="auto"/>
                                    <w:left w:val="none" w:sz="0" w:space="0" w:color="auto"/>
                                    <w:bottom w:val="none" w:sz="0" w:space="0" w:color="auto"/>
                                    <w:right w:val="none" w:sz="0" w:space="0" w:color="auto"/>
                                  </w:divBdr>
                                  <w:divsChild>
                                    <w:div w:id="794251861">
                                      <w:marLeft w:val="0"/>
                                      <w:marRight w:val="0"/>
                                      <w:marTop w:val="0"/>
                                      <w:marBottom w:val="0"/>
                                      <w:divBdr>
                                        <w:top w:val="none" w:sz="0" w:space="0" w:color="auto"/>
                                        <w:left w:val="none" w:sz="0" w:space="0" w:color="auto"/>
                                        <w:bottom w:val="none" w:sz="0" w:space="0" w:color="auto"/>
                                        <w:right w:val="none" w:sz="0" w:space="0" w:color="auto"/>
                                      </w:divBdr>
                                      <w:divsChild>
                                        <w:div w:id="1504933150">
                                          <w:marLeft w:val="0"/>
                                          <w:marRight w:val="0"/>
                                          <w:marTop w:val="0"/>
                                          <w:marBottom w:val="0"/>
                                          <w:divBdr>
                                            <w:top w:val="none" w:sz="0" w:space="0" w:color="auto"/>
                                            <w:left w:val="none" w:sz="0" w:space="0" w:color="auto"/>
                                            <w:bottom w:val="none" w:sz="0" w:space="0" w:color="auto"/>
                                            <w:right w:val="none" w:sz="0" w:space="0" w:color="auto"/>
                                          </w:divBdr>
                                          <w:divsChild>
                                            <w:div w:id="1671789776">
                                              <w:marLeft w:val="0"/>
                                              <w:marRight w:val="0"/>
                                              <w:marTop w:val="0"/>
                                              <w:marBottom w:val="0"/>
                                              <w:divBdr>
                                                <w:top w:val="none" w:sz="0" w:space="0" w:color="auto"/>
                                                <w:left w:val="none" w:sz="0" w:space="0" w:color="auto"/>
                                                <w:bottom w:val="none" w:sz="0" w:space="0" w:color="auto"/>
                                                <w:right w:val="none" w:sz="0" w:space="0" w:color="auto"/>
                                              </w:divBdr>
                                              <w:divsChild>
                                                <w:div w:id="7376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327882">
      <w:bodyDiv w:val="1"/>
      <w:marLeft w:val="0"/>
      <w:marRight w:val="0"/>
      <w:marTop w:val="0"/>
      <w:marBottom w:val="0"/>
      <w:divBdr>
        <w:top w:val="none" w:sz="0" w:space="0" w:color="auto"/>
        <w:left w:val="none" w:sz="0" w:space="0" w:color="auto"/>
        <w:bottom w:val="none" w:sz="0" w:space="0" w:color="auto"/>
        <w:right w:val="none" w:sz="0" w:space="0" w:color="auto"/>
      </w:divBdr>
      <w:divsChild>
        <w:div w:id="1025060973">
          <w:marLeft w:val="0"/>
          <w:marRight w:val="0"/>
          <w:marTop w:val="0"/>
          <w:marBottom w:val="0"/>
          <w:divBdr>
            <w:top w:val="none" w:sz="0" w:space="0" w:color="auto"/>
            <w:left w:val="none" w:sz="0" w:space="0" w:color="auto"/>
            <w:bottom w:val="none" w:sz="0" w:space="0" w:color="auto"/>
            <w:right w:val="none" w:sz="0" w:space="0" w:color="auto"/>
          </w:divBdr>
          <w:divsChild>
            <w:div w:id="851803243">
              <w:marLeft w:val="0"/>
              <w:marRight w:val="0"/>
              <w:marTop w:val="0"/>
              <w:marBottom w:val="0"/>
              <w:divBdr>
                <w:top w:val="none" w:sz="0" w:space="0" w:color="auto"/>
                <w:left w:val="none" w:sz="0" w:space="0" w:color="auto"/>
                <w:bottom w:val="none" w:sz="0" w:space="0" w:color="auto"/>
                <w:right w:val="none" w:sz="0" w:space="0" w:color="auto"/>
              </w:divBdr>
              <w:divsChild>
                <w:div w:id="1295058008">
                  <w:marLeft w:val="0"/>
                  <w:marRight w:val="0"/>
                  <w:marTop w:val="0"/>
                  <w:marBottom w:val="0"/>
                  <w:divBdr>
                    <w:top w:val="none" w:sz="0" w:space="0" w:color="auto"/>
                    <w:left w:val="none" w:sz="0" w:space="0" w:color="auto"/>
                    <w:bottom w:val="none" w:sz="0" w:space="0" w:color="auto"/>
                    <w:right w:val="none" w:sz="0" w:space="0" w:color="auto"/>
                  </w:divBdr>
                  <w:divsChild>
                    <w:div w:id="2080129291">
                      <w:marLeft w:val="0"/>
                      <w:marRight w:val="0"/>
                      <w:marTop w:val="0"/>
                      <w:marBottom w:val="0"/>
                      <w:divBdr>
                        <w:top w:val="none" w:sz="0" w:space="0" w:color="auto"/>
                        <w:left w:val="none" w:sz="0" w:space="0" w:color="auto"/>
                        <w:bottom w:val="none" w:sz="0" w:space="0" w:color="auto"/>
                        <w:right w:val="none" w:sz="0" w:space="0" w:color="auto"/>
                      </w:divBdr>
                      <w:divsChild>
                        <w:div w:id="1919707070">
                          <w:marLeft w:val="0"/>
                          <w:marRight w:val="0"/>
                          <w:marTop w:val="0"/>
                          <w:marBottom w:val="0"/>
                          <w:divBdr>
                            <w:top w:val="single" w:sz="6" w:space="0" w:color="828282"/>
                            <w:left w:val="single" w:sz="6" w:space="0" w:color="828282"/>
                            <w:bottom w:val="single" w:sz="6" w:space="0" w:color="828282"/>
                            <w:right w:val="single" w:sz="6" w:space="0" w:color="828282"/>
                          </w:divBdr>
                          <w:divsChild>
                            <w:div w:id="51386823">
                              <w:marLeft w:val="0"/>
                              <w:marRight w:val="0"/>
                              <w:marTop w:val="0"/>
                              <w:marBottom w:val="0"/>
                              <w:divBdr>
                                <w:top w:val="none" w:sz="0" w:space="0" w:color="auto"/>
                                <w:left w:val="none" w:sz="0" w:space="0" w:color="auto"/>
                                <w:bottom w:val="none" w:sz="0" w:space="0" w:color="auto"/>
                                <w:right w:val="none" w:sz="0" w:space="0" w:color="auto"/>
                              </w:divBdr>
                              <w:divsChild>
                                <w:div w:id="743915474">
                                  <w:marLeft w:val="0"/>
                                  <w:marRight w:val="0"/>
                                  <w:marTop w:val="0"/>
                                  <w:marBottom w:val="0"/>
                                  <w:divBdr>
                                    <w:top w:val="none" w:sz="0" w:space="0" w:color="auto"/>
                                    <w:left w:val="none" w:sz="0" w:space="0" w:color="auto"/>
                                    <w:bottom w:val="none" w:sz="0" w:space="0" w:color="auto"/>
                                    <w:right w:val="none" w:sz="0" w:space="0" w:color="auto"/>
                                  </w:divBdr>
                                  <w:divsChild>
                                    <w:div w:id="224488777">
                                      <w:marLeft w:val="0"/>
                                      <w:marRight w:val="0"/>
                                      <w:marTop w:val="0"/>
                                      <w:marBottom w:val="0"/>
                                      <w:divBdr>
                                        <w:top w:val="none" w:sz="0" w:space="0" w:color="auto"/>
                                        <w:left w:val="none" w:sz="0" w:space="0" w:color="auto"/>
                                        <w:bottom w:val="none" w:sz="0" w:space="0" w:color="auto"/>
                                        <w:right w:val="none" w:sz="0" w:space="0" w:color="auto"/>
                                      </w:divBdr>
                                      <w:divsChild>
                                        <w:div w:id="1242058918">
                                          <w:marLeft w:val="0"/>
                                          <w:marRight w:val="0"/>
                                          <w:marTop w:val="0"/>
                                          <w:marBottom w:val="0"/>
                                          <w:divBdr>
                                            <w:top w:val="none" w:sz="0" w:space="0" w:color="auto"/>
                                            <w:left w:val="none" w:sz="0" w:space="0" w:color="auto"/>
                                            <w:bottom w:val="none" w:sz="0" w:space="0" w:color="auto"/>
                                            <w:right w:val="none" w:sz="0" w:space="0" w:color="auto"/>
                                          </w:divBdr>
                                          <w:divsChild>
                                            <w:div w:id="971131744">
                                              <w:marLeft w:val="0"/>
                                              <w:marRight w:val="0"/>
                                              <w:marTop w:val="0"/>
                                              <w:marBottom w:val="0"/>
                                              <w:divBdr>
                                                <w:top w:val="none" w:sz="0" w:space="0" w:color="auto"/>
                                                <w:left w:val="none" w:sz="0" w:space="0" w:color="auto"/>
                                                <w:bottom w:val="none" w:sz="0" w:space="0" w:color="auto"/>
                                                <w:right w:val="none" w:sz="0" w:space="0" w:color="auto"/>
                                              </w:divBdr>
                                              <w:divsChild>
                                                <w:div w:id="1761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9F4048D4.dotm</Template>
  <TotalTime>0</TotalTime>
  <Pages>13</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Fair Work Australia Rules 2010</vt:lpstr>
    </vt:vector>
  </TitlesOfParts>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Australia Rules 2010</dc:title>
  <dc:creator/>
  <cp:lastModifiedBy/>
  <cp:revision>1</cp:revision>
  <cp:lastPrinted>2010-09-01T23:32:00Z</cp:lastPrinted>
  <dcterms:created xsi:type="dcterms:W3CDTF">2018-04-11T06:34:00Z</dcterms:created>
  <dcterms:modified xsi:type="dcterms:W3CDTF">2018-05-07T23:22:00Z</dcterms:modified>
</cp:coreProperties>
</file>