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8AE28" w14:textId="77777777" w:rsidR="00F109D4" w:rsidRPr="00647BB7" w:rsidRDefault="00F109D4" w:rsidP="002A6FED">
      <w:pPr>
        <w:pStyle w:val="Heading1"/>
        <w:spacing w:before="120" w:after="120"/>
        <w:rPr>
          <w:rFonts w:ascii="Times New Roman" w:hAnsi="Times New Roman"/>
          <w:u w:val="none"/>
        </w:rPr>
      </w:pPr>
      <w:bookmarkStart w:id="0" w:name="_GoBack"/>
      <w:bookmarkEnd w:id="0"/>
      <w:r w:rsidRPr="00647BB7">
        <w:rPr>
          <w:rFonts w:ascii="Times New Roman" w:hAnsi="Times New Roman"/>
          <w:u w:val="none"/>
        </w:rPr>
        <w:t>EXPLANATORY STATEMENT</w:t>
      </w:r>
    </w:p>
    <w:p w14:paraId="34CE0DC6" w14:textId="77777777" w:rsidR="007662C7" w:rsidRPr="003E1CE3" w:rsidRDefault="00F109D4" w:rsidP="002A6FED">
      <w:pPr>
        <w:pStyle w:val="Heading2"/>
        <w:spacing w:after="120"/>
        <w:jc w:val="center"/>
      </w:pPr>
      <w:r w:rsidRPr="00503E44">
        <w:t xml:space="preserve">Issued by authority of the </w:t>
      </w:r>
      <w:r w:rsidR="00811F05">
        <w:t>Assistant Minister to the Treasurer</w:t>
      </w:r>
      <w:r w:rsidR="005E30CD">
        <w:t>, Parliamentary Secretary to the Treasurer</w:t>
      </w:r>
    </w:p>
    <w:p w14:paraId="5FF32537" w14:textId="77777777" w:rsidR="00F109D4" w:rsidRPr="00503E44" w:rsidRDefault="00811F05" w:rsidP="00AA1689">
      <w:pPr>
        <w:spacing w:before="0" w:after="240"/>
        <w:jc w:val="center"/>
        <w:rPr>
          <w:i/>
        </w:rPr>
      </w:pPr>
      <w:r w:rsidRPr="003847A1">
        <w:rPr>
          <w:i/>
        </w:rPr>
        <w:t>Australian Charities and Not-for-profits Commission (Consequential and Transitional) Act 2012</w:t>
      </w:r>
    </w:p>
    <w:p w14:paraId="0DE7A957" w14:textId="77777777" w:rsidR="00F109D4" w:rsidRPr="00503E44" w:rsidRDefault="00811F05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3847A1">
        <w:rPr>
          <w:i/>
        </w:rPr>
        <w:t>Australian Charities and Not-for-profits Commission (Consequential a</w:t>
      </w:r>
      <w:r w:rsidR="000D0E2F">
        <w:rPr>
          <w:i/>
        </w:rPr>
        <w:t>nd Transitional</w:t>
      </w:r>
      <w:r w:rsidR="00304772">
        <w:rPr>
          <w:i/>
        </w:rPr>
        <w:t>) Amendment (Reporting)</w:t>
      </w:r>
      <w:r w:rsidR="000D0E2F">
        <w:rPr>
          <w:i/>
        </w:rPr>
        <w:t xml:space="preserve"> Regulation</w:t>
      </w:r>
      <w:r w:rsidR="00DA7BBE">
        <w:rPr>
          <w:i/>
        </w:rPr>
        <w:t>s</w:t>
      </w:r>
      <w:r w:rsidR="000D0E2F">
        <w:rPr>
          <w:i/>
        </w:rPr>
        <w:t xml:space="preserve"> 2018</w:t>
      </w:r>
    </w:p>
    <w:p w14:paraId="0B5839D6" w14:textId="77777777" w:rsidR="00811F05" w:rsidRPr="00767AE1" w:rsidRDefault="00811F05" w:rsidP="00811F05">
      <w:r>
        <w:t xml:space="preserve">The </w:t>
      </w:r>
      <w:r w:rsidRPr="0049410D">
        <w:rPr>
          <w:i/>
        </w:rPr>
        <w:t>Australian Charities and Not-for-profits Commission (Consequential and Transitional) Act 2012</w:t>
      </w:r>
      <w:r>
        <w:rPr>
          <w:i/>
        </w:rPr>
        <w:t xml:space="preserve"> </w:t>
      </w:r>
      <w:r>
        <w:t>(</w:t>
      </w:r>
      <w:r w:rsidR="002A6FED">
        <w:t xml:space="preserve">the </w:t>
      </w:r>
      <w:r>
        <w:t>Transitional Act)</w:t>
      </w:r>
      <w:r>
        <w:rPr>
          <w:i/>
        </w:rPr>
        <w:t xml:space="preserve"> </w:t>
      </w:r>
      <w:r>
        <w:t>provides rules to enable a</w:t>
      </w:r>
      <w:r w:rsidR="00CD19CC">
        <w:t>n orderly</w:t>
      </w:r>
      <w:r>
        <w:t xml:space="preserve"> transition from the administration of charities under the tax legislation to the</w:t>
      </w:r>
      <w:r w:rsidR="007D0E20">
        <w:t>ir administration</w:t>
      </w:r>
      <w:r>
        <w:t xml:space="preserve"> under the </w:t>
      </w:r>
      <w:r w:rsidRPr="0049410D">
        <w:rPr>
          <w:i/>
        </w:rPr>
        <w:t xml:space="preserve">Australian Charities and Not-for-profits Commission </w:t>
      </w:r>
      <w:r w:rsidR="00CD19CC" w:rsidRPr="0049410D">
        <w:rPr>
          <w:i/>
        </w:rPr>
        <w:t>Act</w:t>
      </w:r>
      <w:r w:rsidR="00CD19CC">
        <w:rPr>
          <w:i/>
        </w:rPr>
        <w:t> </w:t>
      </w:r>
      <w:r w:rsidRPr="0049410D">
        <w:rPr>
          <w:i/>
        </w:rPr>
        <w:t>2012</w:t>
      </w:r>
      <w:r>
        <w:rPr>
          <w:i/>
        </w:rPr>
        <w:t xml:space="preserve"> </w:t>
      </w:r>
      <w:r w:rsidRPr="00F90943">
        <w:t>(</w:t>
      </w:r>
      <w:r w:rsidR="007D0E20" w:rsidRPr="00F90943">
        <w:t>ACNC</w:t>
      </w:r>
      <w:r w:rsidR="007D0E20">
        <w:t> </w:t>
      </w:r>
      <w:r w:rsidRPr="00F90943">
        <w:t>Act)</w:t>
      </w:r>
      <w:r>
        <w:t xml:space="preserve">. </w:t>
      </w:r>
    </w:p>
    <w:p w14:paraId="52AF884E" w14:textId="77777777" w:rsidR="00F109D4" w:rsidRDefault="00B02458" w:rsidP="00647BB7">
      <w:pPr>
        <w:spacing w:before="240"/>
      </w:pPr>
      <w:r>
        <w:t>Section</w:t>
      </w:r>
      <w:r w:rsidR="000545EF" w:rsidRPr="00503E44">
        <w:t xml:space="preserve"> </w:t>
      </w:r>
      <w:r w:rsidR="00811F05">
        <w:t>4</w:t>
      </w:r>
      <w:r w:rsidR="005E4BAC">
        <w:t xml:space="preserve"> </w:t>
      </w:r>
      <w:r w:rsidR="00F109D4" w:rsidRPr="00503E44">
        <w:t xml:space="preserve">of the </w:t>
      </w:r>
      <w:r w:rsidR="00811F05">
        <w:t xml:space="preserve">Transitional Act </w:t>
      </w:r>
      <w:r w:rsidR="00F109D4" w:rsidRPr="00503E44">
        <w:t>provides that the Governor-General may make regulations prescribing matters required or permitted by the</w:t>
      </w:r>
      <w:r w:rsidR="00811F05">
        <w:t xml:space="preserve"> Transitional</w:t>
      </w:r>
      <w:r w:rsidR="00F109D4" w:rsidRPr="00503E44">
        <w:t xml:space="preserve"> Act to be prescribed, or necessary or convenient to be prescribed for carrying out or giving effect to the</w:t>
      </w:r>
      <w:r w:rsidR="00811F05">
        <w:t xml:space="preserve"> Transitional</w:t>
      </w:r>
      <w:r w:rsidR="00F109D4" w:rsidRPr="00503E44">
        <w:t xml:space="preserve"> Act.</w:t>
      </w:r>
    </w:p>
    <w:p w14:paraId="330CEFB4" w14:textId="77777777" w:rsidR="00811F05" w:rsidRPr="003852F3" w:rsidRDefault="00811F05" w:rsidP="00811F05">
      <w:pPr>
        <w:rPr>
          <w:highlight w:val="yellow"/>
        </w:rPr>
      </w:pPr>
      <w:r w:rsidRPr="007018BD">
        <w:t>T</w:t>
      </w:r>
      <w:r>
        <w:t>he purpose of the</w:t>
      </w:r>
      <w:r w:rsidR="00304772">
        <w:t xml:space="preserve"> </w:t>
      </w:r>
      <w:r w:rsidR="00CD19CC" w:rsidRPr="00C171FF">
        <w:rPr>
          <w:i/>
        </w:rPr>
        <w:t>Australian Charities and Not-for-profits Commission (Consequential and Transitional) Amendment (Reporting) Regulations 2018</w:t>
      </w:r>
      <w:r w:rsidR="00CD19CC">
        <w:t xml:space="preserve"> (</w:t>
      </w:r>
      <w:r w:rsidR="002A6FED">
        <w:t xml:space="preserve">the </w:t>
      </w:r>
      <w:r>
        <w:t>Regulation</w:t>
      </w:r>
      <w:r w:rsidR="00304772">
        <w:t>s</w:t>
      </w:r>
      <w:r w:rsidR="00CD19CC">
        <w:t>)</w:t>
      </w:r>
      <w:r>
        <w:t xml:space="preserve"> is to amend the </w:t>
      </w:r>
      <w:r w:rsidRPr="007018BD">
        <w:rPr>
          <w:i/>
        </w:rPr>
        <w:t>Australian Charities and Not</w:t>
      </w:r>
      <w:r w:rsidR="00010CEF">
        <w:rPr>
          <w:i/>
        </w:rPr>
        <w:noBreakHyphen/>
      </w:r>
      <w:r w:rsidRPr="007018BD">
        <w:rPr>
          <w:i/>
        </w:rPr>
        <w:t>for</w:t>
      </w:r>
      <w:r w:rsidR="00010CEF">
        <w:rPr>
          <w:i/>
        </w:rPr>
        <w:noBreakHyphen/>
      </w:r>
      <w:r w:rsidRPr="007018BD">
        <w:rPr>
          <w:i/>
        </w:rPr>
        <w:t>profits Commission (Consequential and Transitional) Regulation 201</w:t>
      </w:r>
      <w:r w:rsidR="00304772">
        <w:rPr>
          <w:i/>
        </w:rPr>
        <w:t>6</w:t>
      </w:r>
      <w:r>
        <w:rPr>
          <w:i/>
        </w:rPr>
        <w:t xml:space="preserve"> </w:t>
      </w:r>
      <w:r>
        <w:t>(</w:t>
      </w:r>
      <w:r w:rsidR="002A6FED">
        <w:t xml:space="preserve">the </w:t>
      </w:r>
      <w:r>
        <w:t xml:space="preserve">Regulation) to reduce the regulatory burden </w:t>
      </w:r>
      <w:r w:rsidR="00D82AAE">
        <w:t>on a transitional basis for</w:t>
      </w:r>
      <w:r>
        <w:t xml:space="preserve"> entities </w:t>
      </w:r>
      <w:r w:rsidR="007F62B1" w:rsidRPr="007F62B1">
        <w:t xml:space="preserve">(registered entities) </w:t>
      </w:r>
      <w:r>
        <w:t xml:space="preserve">registered with the </w:t>
      </w:r>
      <w:r w:rsidR="007F62B1" w:rsidRPr="007F62B1">
        <w:t>Australian</w:t>
      </w:r>
      <w:r w:rsidR="007F62B1">
        <w:t> </w:t>
      </w:r>
      <w:r w:rsidR="007F62B1" w:rsidRPr="007F62B1">
        <w:t xml:space="preserve">Charities and Not-for-profits Commission </w:t>
      </w:r>
      <w:r w:rsidR="007F62B1">
        <w:t>(</w:t>
      </w:r>
      <w:r>
        <w:t>ACNC</w:t>
      </w:r>
      <w:r w:rsidR="007F62B1">
        <w:t>)</w:t>
      </w:r>
      <w:r w:rsidR="00D82AAE">
        <w:t>. The Regulations do this</w:t>
      </w:r>
      <w:r>
        <w:t xml:space="preserve"> by extending a </w:t>
      </w:r>
      <w:r w:rsidR="004B75C6">
        <w:t xml:space="preserve">transitional </w:t>
      </w:r>
      <w:r w:rsidRPr="001A4559">
        <w:t xml:space="preserve">concession provided by the Transitional Act </w:t>
      </w:r>
      <w:r w:rsidR="000545EF">
        <w:t xml:space="preserve">so that it applies </w:t>
      </w:r>
      <w:r w:rsidRPr="001A4559">
        <w:t xml:space="preserve">to the 2017-18 and 2018-19 financial years. The </w:t>
      </w:r>
      <w:r w:rsidR="004B75C6">
        <w:t xml:space="preserve">transitional </w:t>
      </w:r>
      <w:r w:rsidRPr="001A4559">
        <w:t>concession allow</w:t>
      </w:r>
      <w:r w:rsidR="004B75C6">
        <w:t>s</w:t>
      </w:r>
      <w:r w:rsidRPr="001A4559">
        <w:t xml:space="preserve"> registered entities to submit financial reports produced for </w:t>
      </w:r>
      <w:r w:rsidR="0012495D">
        <w:t xml:space="preserve">an Australian government agency </w:t>
      </w:r>
      <w:r w:rsidRPr="001A4559">
        <w:t>to meet certain ACNC Act reporting obligation</w:t>
      </w:r>
      <w:r w:rsidR="00387187">
        <w:t>s</w:t>
      </w:r>
      <w:r w:rsidRPr="001A4559">
        <w:t xml:space="preserve">.   </w:t>
      </w:r>
    </w:p>
    <w:p w14:paraId="12549E4A" w14:textId="77777777" w:rsidR="00811F05" w:rsidRPr="00872617" w:rsidRDefault="00811F05" w:rsidP="002A6FED">
      <w:pPr>
        <w:spacing w:before="0" w:after="0"/>
      </w:pPr>
      <w:r>
        <w:rPr>
          <w:color w:val="000000"/>
          <w:shd w:val="clear" w:color="auto" w:fill="FFFFFF"/>
        </w:rPr>
        <w:t>The changes do not affect the substantive meaning or operation of the provisions.</w:t>
      </w:r>
    </w:p>
    <w:p w14:paraId="534944D0" w14:textId="77777777" w:rsidR="00811F05" w:rsidRPr="00020589" w:rsidRDefault="00811F05" w:rsidP="002A6FED">
      <w:pPr>
        <w:spacing w:before="0" w:after="0"/>
      </w:pPr>
      <w:r w:rsidRPr="00020589">
        <w:t xml:space="preserve">Further details of the Regulations are set out in </w:t>
      </w:r>
      <w:r w:rsidRPr="0026598F">
        <w:rPr>
          <w:u w:val="single"/>
        </w:rPr>
        <w:t>Attachment A</w:t>
      </w:r>
      <w:r w:rsidRPr="00020589">
        <w:t>.</w:t>
      </w:r>
    </w:p>
    <w:p w14:paraId="3CE1C7CA" w14:textId="77777777" w:rsidR="00811F05" w:rsidRDefault="0012495D" w:rsidP="002A6FED">
      <w:r w:rsidRPr="00321ED2">
        <w:t xml:space="preserve">The Transitional </w:t>
      </w:r>
      <w:r w:rsidR="00811F05" w:rsidRPr="00C76D7E">
        <w:t xml:space="preserve">Act </w:t>
      </w:r>
      <w:r w:rsidR="00321ED2" w:rsidRPr="00C171FF">
        <w:t xml:space="preserve">did not </w:t>
      </w:r>
      <w:r w:rsidR="00811F05" w:rsidRPr="00321ED2">
        <w:t>specif</w:t>
      </w:r>
      <w:r w:rsidR="00321ED2" w:rsidRPr="00C171FF">
        <w:t>y any</w:t>
      </w:r>
      <w:r w:rsidR="00811F05" w:rsidRPr="00321ED2">
        <w:t xml:space="preserve"> conditions that </w:t>
      </w:r>
      <w:r w:rsidR="00321ED2" w:rsidRPr="00C171FF">
        <w:t>were required</w:t>
      </w:r>
      <w:r w:rsidR="00811F05" w:rsidRPr="00C76D7E">
        <w:t xml:space="preserve"> to be satisfied before the </w:t>
      </w:r>
      <w:r w:rsidR="00811F05" w:rsidRPr="00E87665">
        <w:t xml:space="preserve">power to make the </w:t>
      </w:r>
      <w:r w:rsidR="00811F05" w:rsidRPr="00AA6BA5">
        <w:t xml:space="preserve">Regulations </w:t>
      </w:r>
      <w:r w:rsidR="004B75C6" w:rsidRPr="00C171FF">
        <w:t>was</w:t>
      </w:r>
      <w:r w:rsidR="00811F05" w:rsidRPr="00C76D7E">
        <w:t xml:space="preserve"> exercised.</w:t>
      </w:r>
    </w:p>
    <w:p w14:paraId="3CBA5D43" w14:textId="77777777" w:rsidR="00811F05" w:rsidRDefault="00811F05" w:rsidP="00811F05">
      <w:pPr>
        <w:spacing w:before="240"/>
      </w:pPr>
      <w:r>
        <w:t>Targeted consultation on the</w:t>
      </w:r>
      <w:r w:rsidR="00304772">
        <w:t xml:space="preserve"> </w:t>
      </w:r>
      <w:r>
        <w:t>Regulation</w:t>
      </w:r>
      <w:r w:rsidR="00304772">
        <w:t>s</w:t>
      </w:r>
      <w:r>
        <w:t xml:space="preserve"> was undertaken with the ACNC, however, pursuant to </w:t>
      </w:r>
      <w:r w:rsidRPr="00BB3A42">
        <w:t xml:space="preserve">section 17 of the </w:t>
      </w:r>
      <w:r w:rsidRPr="00BB3A42">
        <w:rPr>
          <w:i/>
        </w:rPr>
        <w:t>Legislation Act 2003</w:t>
      </w:r>
      <w:r w:rsidRPr="00BB3A42">
        <w:t>,</w:t>
      </w:r>
      <w:r w:rsidRPr="00C80652">
        <w:t xml:space="preserve"> no public consultation was undertaken on the Regulation</w:t>
      </w:r>
      <w:r w:rsidR="004B75C6">
        <w:t>s</w:t>
      </w:r>
      <w:r w:rsidRPr="00C80652">
        <w:t xml:space="preserve"> as </w:t>
      </w:r>
      <w:r w:rsidR="004B75C6">
        <w:t>they are</w:t>
      </w:r>
      <w:r w:rsidRPr="00C80652">
        <w:t xml:space="preserve"> </w:t>
      </w:r>
      <w:r w:rsidR="002371C2">
        <w:t>m</w:t>
      </w:r>
      <w:r w:rsidRPr="00C80652">
        <w:t>inor and machinery in nature.</w:t>
      </w:r>
    </w:p>
    <w:p w14:paraId="549894C0" w14:textId="77777777" w:rsidR="004C2DC6" w:rsidRPr="00D3322F" w:rsidRDefault="004C2DC6" w:rsidP="004C2DC6">
      <w:pPr>
        <w:spacing w:before="240"/>
      </w:pPr>
      <w:r w:rsidRPr="00D3322F">
        <w:t>The Regulation</w:t>
      </w:r>
      <w:r w:rsidR="00DA7BBE">
        <w:t>s</w:t>
      </w:r>
      <w:r w:rsidRPr="00D3322F">
        <w:t xml:space="preserve"> </w:t>
      </w:r>
      <w:r w:rsidR="004B75C6">
        <w:t>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 xml:space="preserve">Legislation </w:t>
      </w:r>
      <w:r w:rsidR="002371C2" w:rsidRPr="00D3322F">
        <w:rPr>
          <w:i/>
        </w:rPr>
        <w:t>Act</w:t>
      </w:r>
      <w:r w:rsidR="002371C2">
        <w:rPr>
          <w:i/>
        </w:rPr>
        <w:t> </w:t>
      </w:r>
      <w:r w:rsidRPr="00D3322F">
        <w:rPr>
          <w:i/>
        </w:rPr>
        <w:t>2003</w:t>
      </w:r>
      <w:r w:rsidRPr="00D3322F">
        <w:t xml:space="preserve">. </w:t>
      </w:r>
    </w:p>
    <w:p w14:paraId="7C8F798A" w14:textId="77777777" w:rsidR="00811F05" w:rsidRPr="00322524" w:rsidRDefault="00811F05" w:rsidP="00811F05">
      <w:pPr>
        <w:spacing w:before="240"/>
      </w:pPr>
      <w:r w:rsidRPr="00322524">
        <w:t>The Regulation</w:t>
      </w:r>
      <w:r w:rsidR="00DA7BBE">
        <w:t>s</w:t>
      </w:r>
      <w:r w:rsidRPr="00322524">
        <w:t xml:space="preserve"> commence</w:t>
      </w:r>
      <w:r w:rsidR="004B75C6">
        <w:t>d</w:t>
      </w:r>
      <w:r w:rsidRPr="00453B77">
        <w:t xml:space="preserve"> the day after registration on the Federal Register of Legislation.</w:t>
      </w:r>
    </w:p>
    <w:p w14:paraId="2736A3A3" w14:textId="77777777" w:rsidR="004C2DC6" w:rsidRPr="00647BB7" w:rsidRDefault="004C2DC6" w:rsidP="00C171FF">
      <w:pPr>
        <w:spacing w:before="0" w:after="0"/>
        <w:rPr>
          <w:i/>
        </w:rPr>
      </w:pPr>
      <w:r>
        <w:rPr>
          <w:color w:val="000000"/>
          <w:shd w:val="clear" w:color="auto" w:fill="FFFFFF"/>
        </w:rPr>
        <w:t>A Statement of Compatibility with Human Rights is at </w:t>
      </w:r>
      <w:r>
        <w:rPr>
          <w:color w:val="000000"/>
          <w:u w:val="single"/>
          <w:shd w:val="clear" w:color="auto" w:fill="FFFFFF"/>
        </w:rPr>
        <w:t>Attachment B.</w:t>
      </w:r>
      <w:r>
        <w:rPr>
          <w:color w:val="000000"/>
          <w:shd w:val="clear" w:color="auto" w:fill="FFFFFF"/>
        </w:rPr>
        <w:t> The Legislative Instrument is compatible with human rights as it does not raise any human rights issues.</w:t>
      </w:r>
    </w:p>
    <w:p w14:paraId="76306B78" w14:textId="77777777" w:rsidR="004F3C77" w:rsidRPr="00C171FF" w:rsidRDefault="004F3C77" w:rsidP="000036AC">
      <w:pPr>
        <w:spacing w:before="0"/>
        <w:jc w:val="right"/>
        <w:rPr>
          <w:u w:val="single"/>
        </w:rPr>
      </w:pPr>
      <w:r>
        <w:rPr>
          <w:i/>
        </w:rPr>
        <w:br w:type="page"/>
      </w:r>
      <w:r w:rsidRPr="00C171FF">
        <w:rPr>
          <w:b/>
          <w:u w:val="single"/>
        </w:rPr>
        <w:lastRenderedPageBreak/>
        <w:t>Attachment A</w:t>
      </w:r>
    </w:p>
    <w:p w14:paraId="3A97D0D5" w14:textId="77777777" w:rsidR="004F3C77" w:rsidRPr="00503E44" w:rsidRDefault="004F3C77" w:rsidP="004F3C77">
      <w:pPr>
        <w:tabs>
          <w:tab w:val="left" w:pos="1418"/>
        </w:tabs>
        <w:spacing w:before="0" w:after="240"/>
        <w:rPr>
          <w:i/>
        </w:rPr>
      </w:pPr>
      <w:r w:rsidRPr="004F3C77">
        <w:rPr>
          <w:b/>
          <w:bCs/>
          <w:color w:val="000000"/>
          <w:szCs w:val="24"/>
        </w:rPr>
        <w:t xml:space="preserve">Details of the </w:t>
      </w:r>
      <w:r w:rsidRPr="000036AC">
        <w:rPr>
          <w:b/>
          <w:i/>
        </w:rPr>
        <w:t xml:space="preserve">Australian Charities and Not-for-profits Commission (Consequential and Transitional) </w:t>
      </w:r>
      <w:r w:rsidR="00304772" w:rsidRPr="000036AC">
        <w:rPr>
          <w:b/>
          <w:i/>
        </w:rPr>
        <w:t xml:space="preserve">Amendment (Reporting) </w:t>
      </w:r>
      <w:r w:rsidRPr="000036AC">
        <w:rPr>
          <w:b/>
          <w:i/>
        </w:rPr>
        <w:t>Regulation</w:t>
      </w:r>
      <w:r w:rsidR="00AA6BA5" w:rsidRPr="000036AC">
        <w:rPr>
          <w:b/>
          <w:i/>
        </w:rPr>
        <w:t>s</w:t>
      </w:r>
      <w:r w:rsidRPr="000036AC">
        <w:rPr>
          <w:b/>
          <w:i/>
        </w:rPr>
        <w:t xml:space="preserve"> 201</w:t>
      </w:r>
      <w:r w:rsidR="00304772" w:rsidRPr="000036AC">
        <w:rPr>
          <w:b/>
          <w:i/>
        </w:rPr>
        <w:t>8</w:t>
      </w:r>
    </w:p>
    <w:p w14:paraId="6D3346FB" w14:textId="77777777" w:rsidR="00401916" w:rsidRDefault="00401916" w:rsidP="004F3C77">
      <w:pPr>
        <w:shd w:val="clear" w:color="auto" w:fill="FFFFFF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The attachment sets out further details of the </w:t>
      </w:r>
      <w:r w:rsidRPr="00401916">
        <w:rPr>
          <w:bCs/>
          <w:i/>
          <w:color w:val="000000"/>
          <w:szCs w:val="24"/>
        </w:rPr>
        <w:t>Australian Charities and Not-for-profits Commission (Consequential a</w:t>
      </w:r>
      <w:r w:rsidR="000D0E2F">
        <w:rPr>
          <w:bCs/>
          <w:i/>
          <w:color w:val="000000"/>
          <w:szCs w:val="24"/>
        </w:rPr>
        <w:t xml:space="preserve">nd Transitional) </w:t>
      </w:r>
      <w:r w:rsidR="00AA6BA5">
        <w:rPr>
          <w:bCs/>
          <w:i/>
          <w:color w:val="000000"/>
          <w:szCs w:val="24"/>
        </w:rPr>
        <w:t>Amendment (Reporting) Regulations </w:t>
      </w:r>
      <w:r w:rsidR="000D0E2F">
        <w:rPr>
          <w:bCs/>
          <w:i/>
          <w:color w:val="000000"/>
          <w:szCs w:val="24"/>
        </w:rPr>
        <w:t>2018</w:t>
      </w:r>
      <w:r>
        <w:rPr>
          <w:bCs/>
          <w:i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(Regulation</w:t>
      </w:r>
      <w:r w:rsidR="00DA7BBE">
        <w:rPr>
          <w:bCs/>
          <w:color w:val="000000"/>
          <w:szCs w:val="24"/>
        </w:rPr>
        <w:t>s</w:t>
      </w:r>
      <w:r>
        <w:rPr>
          <w:bCs/>
          <w:color w:val="000000"/>
          <w:szCs w:val="24"/>
        </w:rPr>
        <w:t>).</w:t>
      </w:r>
    </w:p>
    <w:p w14:paraId="6336EF96" w14:textId="77777777" w:rsidR="000D0E2F" w:rsidRPr="000D0E2F" w:rsidRDefault="000D0E2F" w:rsidP="000D0E2F">
      <w:pPr>
        <w:shd w:val="clear" w:color="auto" w:fill="FFFFFF"/>
        <w:rPr>
          <w:b/>
          <w:bCs/>
          <w:color w:val="000000"/>
          <w:szCs w:val="24"/>
        </w:rPr>
      </w:pPr>
      <w:r w:rsidRPr="00507E7A">
        <w:rPr>
          <w:color w:val="000000"/>
          <w:szCs w:val="24"/>
          <w:u w:val="single"/>
        </w:rPr>
        <w:t>Section 1 – Name of Regulation</w:t>
      </w:r>
      <w:r>
        <w:rPr>
          <w:color w:val="000000"/>
          <w:szCs w:val="24"/>
          <w:u w:val="single"/>
        </w:rPr>
        <w:t>s</w:t>
      </w:r>
    </w:p>
    <w:p w14:paraId="4D92369E" w14:textId="77777777" w:rsidR="000D0E2F" w:rsidRDefault="000D0E2F" w:rsidP="000D0E2F">
      <w:pPr>
        <w:shd w:val="clear" w:color="auto" w:fill="FFFFFF"/>
      </w:pPr>
      <w:r w:rsidRPr="00507E7A">
        <w:rPr>
          <w:color w:val="000000"/>
          <w:szCs w:val="24"/>
        </w:rPr>
        <w:t xml:space="preserve">This </w:t>
      </w:r>
      <w:r>
        <w:rPr>
          <w:color w:val="000000"/>
          <w:szCs w:val="24"/>
        </w:rPr>
        <w:t>section</w:t>
      </w:r>
      <w:r w:rsidRPr="00507E7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provides</w:t>
      </w:r>
      <w:r w:rsidRPr="00507E7A">
        <w:rPr>
          <w:color w:val="000000"/>
          <w:szCs w:val="24"/>
        </w:rPr>
        <w:t xml:space="preserve"> that the title of the Regulations is the</w:t>
      </w:r>
      <w:r w:rsidR="00C76D7E">
        <w:rPr>
          <w:color w:val="000000"/>
          <w:szCs w:val="24"/>
        </w:rPr>
        <w:t xml:space="preserve"> </w:t>
      </w:r>
      <w:r w:rsidR="00C76D7E" w:rsidRPr="00C76D7E">
        <w:rPr>
          <w:color w:val="000000"/>
          <w:szCs w:val="24"/>
        </w:rPr>
        <w:t xml:space="preserve">Australian Charities and Not-for-profits Commission (Consequential and Transitional) </w:t>
      </w:r>
      <w:r w:rsidR="004D4F5D">
        <w:rPr>
          <w:color w:val="000000"/>
          <w:szCs w:val="24"/>
        </w:rPr>
        <w:t xml:space="preserve">Amendment (Reporting) </w:t>
      </w:r>
      <w:r w:rsidR="00C76D7E" w:rsidRPr="00C76D7E">
        <w:rPr>
          <w:color w:val="000000"/>
          <w:szCs w:val="24"/>
        </w:rPr>
        <w:t>Regulations 2018</w:t>
      </w:r>
      <w:r w:rsidRPr="00C76D7E">
        <w:t>.</w:t>
      </w:r>
    </w:p>
    <w:p w14:paraId="7D461F2A" w14:textId="77777777" w:rsidR="000D0E2F" w:rsidRPr="00507E7A" w:rsidRDefault="000D0E2F" w:rsidP="000D0E2F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  <w:u w:val="single"/>
        </w:rPr>
        <w:t>Section 2 – Commencement</w:t>
      </w:r>
    </w:p>
    <w:p w14:paraId="06269150" w14:textId="77777777" w:rsidR="000D0E2F" w:rsidRDefault="000D0E2F" w:rsidP="000D0E2F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</w:rPr>
        <w:t xml:space="preserve">This </w:t>
      </w:r>
      <w:r>
        <w:rPr>
          <w:color w:val="000000"/>
          <w:szCs w:val="24"/>
        </w:rPr>
        <w:t>section</w:t>
      </w:r>
      <w:r w:rsidRPr="00507E7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provides</w:t>
      </w:r>
      <w:r w:rsidRPr="00507E7A">
        <w:rPr>
          <w:color w:val="000000"/>
          <w:szCs w:val="24"/>
        </w:rPr>
        <w:t xml:space="preserve"> that </w:t>
      </w:r>
      <w:r w:rsidR="002A6FED">
        <w:rPr>
          <w:color w:val="000000"/>
          <w:szCs w:val="24"/>
        </w:rPr>
        <w:t>the Regulations commence</w:t>
      </w:r>
      <w:r>
        <w:rPr>
          <w:color w:val="000000"/>
          <w:szCs w:val="24"/>
        </w:rPr>
        <w:t xml:space="preserve"> the day after this instrument is registered.</w:t>
      </w:r>
    </w:p>
    <w:p w14:paraId="10A151B4" w14:textId="77777777" w:rsidR="000D0E2F" w:rsidRPr="00507E7A" w:rsidRDefault="000D0E2F" w:rsidP="000D0E2F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  <w:u w:val="single"/>
        </w:rPr>
        <w:t>Section 3 – Authority</w:t>
      </w:r>
    </w:p>
    <w:p w14:paraId="17C81D3E" w14:textId="77777777" w:rsidR="000D0E2F" w:rsidRDefault="000D0E2F" w:rsidP="000D0E2F">
      <w:pPr>
        <w:shd w:val="clear" w:color="auto" w:fill="FFFFFF"/>
        <w:rPr>
          <w:i/>
        </w:rPr>
      </w:pPr>
      <w:r>
        <w:t xml:space="preserve">This instrument is made under </w:t>
      </w:r>
      <w:r w:rsidRPr="004F76F3">
        <w:t xml:space="preserve">the </w:t>
      </w:r>
      <w:r w:rsidRPr="004F76F3">
        <w:rPr>
          <w:i/>
        </w:rPr>
        <w:t>Australian Charities and Not</w:t>
      </w:r>
      <w:r>
        <w:rPr>
          <w:i/>
        </w:rPr>
        <w:noBreakHyphen/>
      </w:r>
      <w:r w:rsidRPr="004F76F3">
        <w:rPr>
          <w:i/>
        </w:rPr>
        <w:t>for</w:t>
      </w:r>
      <w:r>
        <w:rPr>
          <w:i/>
        </w:rPr>
        <w:noBreakHyphen/>
      </w:r>
      <w:r w:rsidRPr="004F76F3">
        <w:rPr>
          <w:i/>
        </w:rPr>
        <w:t>profits Commission (Consequential and Transitional) Act 2012</w:t>
      </w:r>
      <w:r>
        <w:rPr>
          <w:i/>
        </w:rPr>
        <w:t xml:space="preserve"> </w:t>
      </w:r>
      <w:r>
        <w:t>(Transitional Act)</w:t>
      </w:r>
      <w:r>
        <w:rPr>
          <w:i/>
        </w:rPr>
        <w:t>.</w:t>
      </w:r>
    </w:p>
    <w:p w14:paraId="7316857F" w14:textId="77777777" w:rsidR="000D0E2F" w:rsidRPr="00DB6FB9" w:rsidRDefault="000D0E2F" w:rsidP="000D0E2F">
      <w:pPr>
        <w:shd w:val="clear" w:color="auto" w:fill="FFFFFF"/>
        <w:rPr>
          <w:color w:val="000000"/>
          <w:szCs w:val="24"/>
        </w:rPr>
      </w:pPr>
      <w:r w:rsidRPr="00DB6FB9">
        <w:rPr>
          <w:color w:val="000000"/>
          <w:szCs w:val="24"/>
          <w:u w:val="single"/>
        </w:rPr>
        <w:t>Section 4 – Schedule</w:t>
      </w:r>
      <w:r>
        <w:rPr>
          <w:color w:val="000000"/>
          <w:szCs w:val="24"/>
          <w:u w:val="single"/>
        </w:rPr>
        <w:t>s</w:t>
      </w:r>
    </w:p>
    <w:p w14:paraId="420C5F42" w14:textId="77777777" w:rsidR="000D0E2F" w:rsidRDefault="000D0E2F" w:rsidP="000D0E2F">
      <w:pPr>
        <w:shd w:val="clear" w:color="auto" w:fill="FFFFFF"/>
      </w:pPr>
      <w:r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</w:t>
      </w:r>
      <w:r>
        <w:t>this instrument</w:t>
      </w:r>
      <w:r w:rsidRPr="00083F48">
        <w:t xml:space="preserve"> has effect according to its terms.</w:t>
      </w:r>
    </w:p>
    <w:p w14:paraId="6FAF460F" w14:textId="77777777" w:rsidR="00DF1584" w:rsidRDefault="00DF1584" w:rsidP="000D0E2F">
      <w:pPr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Schedule 1 – Amendments </w:t>
      </w:r>
    </w:p>
    <w:p w14:paraId="321F9A8C" w14:textId="77777777" w:rsidR="000D0E2F" w:rsidRDefault="000D0E2F" w:rsidP="000D0E2F">
      <w:pPr>
        <w:shd w:val="clear" w:color="auto" w:fill="FFFFFF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Statements, reports and other documents given to other Australian government entities</w:t>
      </w:r>
    </w:p>
    <w:p w14:paraId="0178B252" w14:textId="77777777" w:rsidR="000D0E2F" w:rsidRPr="00FA3501" w:rsidRDefault="000D0E2F" w:rsidP="000D0E2F">
      <w:pPr>
        <w:pStyle w:val="base-text-paragraph"/>
        <w:tabs>
          <w:tab w:val="clear" w:pos="1987"/>
        </w:tabs>
        <w:ind w:left="0"/>
      </w:pPr>
      <w:r>
        <w:rPr>
          <w:bCs/>
          <w:color w:val="000000"/>
          <w:shd w:val="clear" w:color="auto" w:fill="FFFFFF"/>
        </w:rPr>
        <w:t xml:space="preserve">The Regulations </w:t>
      </w:r>
      <w:r w:rsidRPr="007C3BBA">
        <w:t xml:space="preserve">extend a </w:t>
      </w:r>
      <w:r w:rsidR="00D82AAE" w:rsidRPr="00D82AAE">
        <w:t xml:space="preserve">transitional concession </w:t>
      </w:r>
      <w:r w:rsidR="00D82AAE">
        <w:t xml:space="preserve">that </w:t>
      </w:r>
      <w:r w:rsidR="00D82AAE" w:rsidRPr="00D82AAE">
        <w:t xml:space="preserve">allows registered entities to </w:t>
      </w:r>
      <w:r w:rsidR="00D82AAE">
        <w:t>lodge</w:t>
      </w:r>
      <w:r w:rsidR="00D82AAE" w:rsidRPr="00D82AAE">
        <w:t xml:space="preserve"> </w:t>
      </w:r>
      <w:r w:rsidR="00D82AAE">
        <w:t xml:space="preserve">with the </w:t>
      </w:r>
      <w:r w:rsidR="004D4F5D" w:rsidRPr="004D4F5D">
        <w:t>Australian Charities and Not-for-profits Commission</w:t>
      </w:r>
      <w:r w:rsidR="00D82AAE">
        <w:t xml:space="preserve"> </w:t>
      </w:r>
      <w:r w:rsidR="00D82AAE" w:rsidRPr="00D82AAE">
        <w:t xml:space="preserve">financial reports produced for an Australian government agency </w:t>
      </w:r>
      <w:r w:rsidR="007C3BBA">
        <w:t>and have the reports</w:t>
      </w:r>
      <w:r w:rsidR="00D82AAE">
        <w:t xml:space="preserve"> satisfy</w:t>
      </w:r>
      <w:r w:rsidR="00D82AAE" w:rsidRPr="00D82AAE">
        <w:t xml:space="preserve"> certain </w:t>
      </w:r>
      <w:r w:rsidR="00051262" w:rsidRPr="0049410D">
        <w:rPr>
          <w:i/>
        </w:rPr>
        <w:t>Australian Charities and Not-for-profits Commission Act</w:t>
      </w:r>
      <w:r w:rsidR="00051262">
        <w:rPr>
          <w:i/>
        </w:rPr>
        <w:t> </w:t>
      </w:r>
      <w:r w:rsidR="00051262" w:rsidRPr="0049410D">
        <w:rPr>
          <w:i/>
        </w:rPr>
        <w:t>2012</w:t>
      </w:r>
      <w:r w:rsidR="00051262">
        <w:t xml:space="preserve"> </w:t>
      </w:r>
      <w:r w:rsidR="00D82AAE" w:rsidRPr="00D82AAE">
        <w:t>reporting obligations</w:t>
      </w:r>
      <w:r w:rsidR="00D82AAE">
        <w:t xml:space="preserve">. The extension of the transitional reporting concession </w:t>
      </w:r>
      <w:r w:rsidRPr="007C3BBA">
        <w:t xml:space="preserve">provided by the Transitional Act </w:t>
      </w:r>
      <w:r w:rsidR="00D82AAE" w:rsidRPr="00C171FF">
        <w:t xml:space="preserve">applies </w:t>
      </w:r>
      <w:r w:rsidRPr="007C3BBA">
        <w:t xml:space="preserve">to the 2017-18 and 2018-19 financial years </w:t>
      </w:r>
      <w:r w:rsidRPr="00065A67">
        <w:t>for the purposes of paragraph</w:t>
      </w:r>
      <w:r w:rsidRPr="007C3BBA">
        <w:t xml:space="preserve"> 10(4)(d) of Schedule 1 to the Transitional Act.</w:t>
      </w:r>
      <w:r w:rsidR="005C5BB1" w:rsidRPr="007C3BBA">
        <w:t xml:space="preserve"> </w:t>
      </w:r>
      <w:r w:rsidR="005C5BB1" w:rsidRPr="007C3BBA">
        <w:rPr>
          <w:b/>
          <w:i/>
          <w:color w:val="000000"/>
          <w:sz w:val="20"/>
          <w:szCs w:val="24"/>
        </w:rPr>
        <w:t>[section 5]</w:t>
      </w:r>
    </w:p>
    <w:p w14:paraId="0E5DB5E1" w14:textId="77777777" w:rsidR="000D0E2F" w:rsidRPr="00507E7A" w:rsidRDefault="000D0E2F" w:rsidP="000D0E2F">
      <w:pPr>
        <w:shd w:val="clear" w:color="auto" w:fill="FFFFFF"/>
        <w:rPr>
          <w:color w:val="000000"/>
          <w:szCs w:val="24"/>
        </w:rPr>
      </w:pPr>
    </w:p>
    <w:p w14:paraId="3C173428" w14:textId="77777777" w:rsidR="005742E6" w:rsidRPr="0026598F" w:rsidRDefault="005742E6" w:rsidP="005742E6">
      <w:pPr>
        <w:pageBreakBefore/>
        <w:tabs>
          <w:tab w:val="left" w:pos="2835"/>
        </w:tabs>
        <w:spacing w:before="240"/>
        <w:ind w:right="91"/>
        <w:jc w:val="right"/>
        <w:rPr>
          <w:b/>
          <w:u w:val="single"/>
        </w:rPr>
      </w:pPr>
      <w:r w:rsidRPr="0026598F">
        <w:rPr>
          <w:b/>
          <w:u w:val="single"/>
        </w:rPr>
        <w:lastRenderedPageBreak/>
        <w:t>Attachment B</w:t>
      </w:r>
    </w:p>
    <w:p w14:paraId="6138C972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5A94F3A7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1F543452" w14:textId="77777777" w:rsidR="00E4438C" w:rsidRPr="00647BB7" w:rsidRDefault="005C7EF6" w:rsidP="003E1CE3">
      <w:pPr>
        <w:pStyle w:val="Heading3"/>
        <w:jc w:val="center"/>
      </w:pPr>
      <w:r w:rsidRPr="003847A1">
        <w:rPr>
          <w:i/>
        </w:rPr>
        <w:t xml:space="preserve">Australian Charities and Not-for-profits Commission (Consequential and Transitional) </w:t>
      </w:r>
      <w:r w:rsidR="00DF1584" w:rsidRPr="00DF1584">
        <w:rPr>
          <w:i/>
        </w:rPr>
        <w:t xml:space="preserve">Amendment (Reporting) </w:t>
      </w:r>
      <w:r w:rsidRPr="003847A1">
        <w:rPr>
          <w:i/>
        </w:rPr>
        <w:t>Regulation</w:t>
      </w:r>
      <w:r w:rsidR="00DA7BBE">
        <w:rPr>
          <w:i/>
        </w:rPr>
        <w:t>s 2018</w:t>
      </w:r>
    </w:p>
    <w:p w14:paraId="7C6801C8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3D19473F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0DCF23D1" w14:textId="77777777" w:rsidR="00E4438C" w:rsidRPr="00647BB7" w:rsidRDefault="004F3C77" w:rsidP="00647BB7">
      <w:pPr>
        <w:spacing w:before="240"/>
      </w:pPr>
      <w:r>
        <w:t xml:space="preserve">The purpose of the </w:t>
      </w:r>
      <w:r w:rsidRPr="004F3C77">
        <w:rPr>
          <w:i/>
        </w:rPr>
        <w:t>Australian Charities and Not-for-profits Commission (Consequential a</w:t>
      </w:r>
      <w:r w:rsidR="00DA7BBE">
        <w:rPr>
          <w:i/>
        </w:rPr>
        <w:t>nd Transitional)</w:t>
      </w:r>
      <w:r w:rsidR="00DF1584" w:rsidRPr="00DF1584">
        <w:rPr>
          <w:i/>
          <w:noProof/>
        </w:rPr>
        <w:t xml:space="preserve"> </w:t>
      </w:r>
      <w:r w:rsidR="00DF1584">
        <w:rPr>
          <w:i/>
          <w:noProof/>
        </w:rPr>
        <w:t>Amendment (Reporting)</w:t>
      </w:r>
      <w:r w:rsidR="00DA7BBE">
        <w:rPr>
          <w:i/>
        </w:rPr>
        <w:t xml:space="preserve"> Regulations 2018</w:t>
      </w:r>
      <w:r>
        <w:t xml:space="preserve"> is to reduce the regulatory burden on entities registered with the </w:t>
      </w:r>
      <w:r w:rsidR="00051262" w:rsidRPr="00051262">
        <w:t>Australian Charities and Not-for-profits Commission</w:t>
      </w:r>
      <w:r>
        <w:t xml:space="preserve"> (registered entities)</w:t>
      </w:r>
      <w:r w:rsidR="00D82AAE">
        <w:t>. It does this</w:t>
      </w:r>
      <w:r>
        <w:t xml:space="preserve"> by extending a </w:t>
      </w:r>
      <w:r w:rsidR="00D82AAE">
        <w:t xml:space="preserve">reporting </w:t>
      </w:r>
      <w:r>
        <w:t>concession provided by the</w:t>
      </w:r>
      <w:r w:rsidRPr="004F3C77">
        <w:rPr>
          <w:i/>
        </w:rPr>
        <w:t xml:space="preserve"> Australian Charities and Not-for-profits Commission (Consequential and Transitional) Act 2012</w:t>
      </w:r>
      <w:r>
        <w:t xml:space="preserve"> to the </w:t>
      </w:r>
      <w:r w:rsidRPr="001A4559">
        <w:t>2017-18 and 2018-19 financial years.</w:t>
      </w:r>
    </w:p>
    <w:p w14:paraId="5E9DB9ED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63F2B15B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708ADE5A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1A810AEC" w14:textId="77777777" w:rsidR="00E4438C" w:rsidRPr="00647BB7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638CCCAF" w14:textId="77777777" w:rsidR="009143A0" w:rsidRDefault="009143A0" w:rsidP="00647BB7">
      <w:pPr>
        <w:spacing w:before="240"/>
      </w:pPr>
    </w:p>
    <w:sectPr w:rsidR="009143A0" w:rsidSect="00392BBA">
      <w:headerReference w:type="default" r:id="rId14"/>
      <w:footerReference w:type="defaul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9E44" w14:textId="77777777" w:rsidR="000A1E43" w:rsidRDefault="000A1E43" w:rsidP="00954679">
      <w:pPr>
        <w:spacing w:before="0" w:after="0"/>
      </w:pPr>
      <w:r>
        <w:separator/>
      </w:r>
    </w:p>
  </w:endnote>
  <w:endnote w:type="continuationSeparator" w:id="0">
    <w:p w14:paraId="1BA7B357" w14:textId="77777777" w:rsidR="000A1E43" w:rsidRDefault="000A1E43" w:rsidP="00954679">
      <w:pPr>
        <w:spacing w:before="0" w:after="0"/>
      </w:pPr>
      <w:r>
        <w:continuationSeparator/>
      </w:r>
    </w:p>
  </w:endnote>
  <w:endnote w:type="continuationNotice" w:id="1">
    <w:p w14:paraId="617B623A" w14:textId="77777777" w:rsidR="008E4337" w:rsidRDefault="008E43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287F76" w14:textId="77777777" w:rsidR="000A1E43" w:rsidRDefault="000A1E43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61F74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61F74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28AE9ED2" w14:textId="77777777" w:rsidR="000A1E43" w:rsidRDefault="000A1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C1D33" w14:textId="77777777" w:rsidR="000A1E43" w:rsidRDefault="000A1E43" w:rsidP="00954679">
      <w:pPr>
        <w:spacing w:before="0" w:after="0"/>
      </w:pPr>
      <w:r>
        <w:separator/>
      </w:r>
    </w:p>
  </w:footnote>
  <w:footnote w:type="continuationSeparator" w:id="0">
    <w:p w14:paraId="6DB9BE75" w14:textId="77777777" w:rsidR="000A1E43" w:rsidRDefault="000A1E43" w:rsidP="00954679">
      <w:pPr>
        <w:spacing w:before="0" w:after="0"/>
      </w:pPr>
      <w:r>
        <w:continuationSeparator/>
      </w:r>
    </w:p>
  </w:footnote>
  <w:footnote w:type="continuationNotice" w:id="1">
    <w:p w14:paraId="74829620" w14:textId="77777777" w:rsidR="008E4337" w:rsidRDefault="008E43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89821" w14:textId="77777777" w:rsidR="00281BA3" w:rsidRDefault="00281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5FBC7E8D"/>
    <w:multiLevelType w:val="singleLevel"/>
    <w:tmpl w:val="56EE607A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3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05"/>
    <w:rsid w:val="000036AC"/>
    <w:rsid w:val="00010CEF"/>
    <w:rsid w:val="00016EA2"/>
    <w:rsid w:val="000510A5"/>
    <w:rsid w:val="00051262"/>
    <w:rsid w:val="000545EF"/>
    <w:rsid w:val="00065A67"/>
    <w:rsid w:val="00095211"/>
    <w:rsid w:val="000A1E43"/>
    <w:rsid w:val="000B4E31"/>
    <w:rsid w:val="000B72E4"/>
    <w:rsid w:val="000C10DF"/>
    <w:rsid w:val="000D0E2F"/>
    <w:rsid w:val="00113B45"/>
    <w:rsid w:val="0012495D"/>
    <w:rsid w:val="001E6A74"/>
    <w:rsid w:val="001F41D0"/>
    <w:rsid w:val="00206386"/>
    <w:rsid w:val="00220F16"/>
    <w:rsid w:val="002371C2"/>
    <w:rsid w:val="00254C5B"/>
    <w:rsid w:val="00281BA3"/>
    <w:rsid w:val="002A6FED"/>
    <w:rsid w:val="00304772"/>
    <w:rsid w:val="00307D8F"/>
    <w:rsid w:val="00321ED2"/>
    <w:rsid w:val="003342CD"/>
    <w:rsid w:val="00335042"/>
    <w:rsid w:val="00362B70"/>
    <w:rsid w:val="00387187"/>
    <w:rsid w:val="00392BBA"/>
    <w:rsid w:val="003954FD"/>
    <w:rsid w:val="003E1CE3"/>
    <w:rsid w:val="00401916"/>
    <w:rsid w:val="00407DB2"/>
    <w:rsid w:val="00455C64"/>
    <w:rsid w:val="00462095"/>
    <w:rsid w:val="004B3C0F"/>
    <w:rsid w:val="004B75C6"/>
    <w:rsid w:val="004C05E4"/>
    <w:rsid w:val="004C2DC6"/>
    <w:rsid w:val="004C449A"/>
    <w:rsid w:val="004D4F5D"/>
    <w:rsid w:val="004E39E1"/>
    <w:rsid w:val="004F3C77"/>
    <w:rsid w:val="00503E44"/>
    <w:rsid w:val="00515283"/>
    <w:rsid w:val="00533926"/>
    <w:rsid w:val="0055675D"/>
    <w:rsid w:val="00566E8F"/>
    <w:rsid w:val="005742E6"/>
    <w:rsid w:val="005833BE"/>
    <w:rsid w:val="0059276A"/>
    <w:rsid w:val="005C5BB1"/>
    <w:rsid w:val="005C7EF6"/>
    <w:rsid w:val="005D7D5A"/>
    <w:rsid w:val="005E30CD"/>
    <w:rsid w:val="005E4BAC"/>
    <w:rsid w:val="0060130D"/>
    <w:rsid w:val="0064129F"/>
    <w:rsid w:val="00647BB7"/>
    <w:rsid w:val="00680297"/>
    <w:rsid w:val="006A0786"/>
    <w:rsid w:val="00736F61"/>
    <w:rsid w:val="007662C7"/>
    <w:rsid w:val="00776306"/>
    <w:rsid w:val="007B1F10"/>
    <w:rsid w:val="007C3BBA"/>
    <w:rsid w:val="007D0E20"/>
    <w:rsid w:val="007E018D"/>
    <w:rsid w:val="007E64DB"/>
    <w:rsid w:val="007F1B71"/>
    <w:rsid w:val="007F62B1"/>
    <w:rsid w:val="00807E7D"/>
    <w:rsid w:val="00811F05"/>
    <w:rsid w:val="00831675"/>
    <w:rsid w:val="0088467C"/>
    <w:rsid w:val="00894579"/>
    <w:rsid w:val="008A5B67"/>
    <w:rsid w:val="008D16F7"/>
    <w:rsid w:val="008E1427"/>
    <w:rsid w:val="008E4337"/>
    <w:rsid w:val="009143A0"/>
    <w:rsid w:val="00954679"/>
    <w:rsid w:val="009E2F86"/>
    <w:rsid w:val="00A12209"/>
    <w:rsid w:val="00A223A4"/>
    <w:rsid w:val="00A36DF3"/>
    <w:rsid w:val="00A532DD"/>
    <w:rsid w:val="00A80BCF"/>
    <w:rsid w:val="00A8369C"/>
    <w:rsid w:val="00AA1689"/>
    <w:rsid w:val="00AA6BA5"/>
    <w:rsid w:val="00AC1D15"/>
    <w:rsid w:val="00B02458"/>
    <w:rsid w:val="00B07B0C"/>
    <w:rsid w:val="00B25563"/>
    <w:rsid w:val="00B26D48"/>
    <w:rsid w:val="00B42EE1"/>
    <w:rsid w:val="00B92478"/>
    <w:rsid w:val="00BC6E90"/>
    <w:rsid w:val="00BD61A2"/>
    <w:rsid w:val="00BE484D"/>
    <w:rsid w:val="00C171FF"/>
    <w:rsid w:val="00C37E05"/>
    <w:rsid w:val="00C55D29"/>
    <w:rsid w:val="00C76D7E"/>
    <w:rsid w:val="00C85235"/>
    <w:rsid w:val="00CA0BE9"/>
    <w:rsid w:val="00CA138D"/>
    <w:rsid w:val="00CC7641"/>
    <w:rsid w:val="00CD19CC"/>
    <w:rsid w:val="00D13794"/>
    <w:rsid w:val="00D24052"/>
    <w:rsid w:val="00D24386"/>
    <w:rsid w:val="00D31575"/>
    <w:rsid w:val="00D34626"/>
    <w:rsid w:val="00D4257A"/>
    <w:rsid w:val="00D62665"/>
    <w:rsid w:val="00D82AAE"/>
    <w:rsid w:val="00DA7BBE"/>
    <w:rsid w:val="00DB415B"/>
    <w:rsid w:val="00DC0CDE"/>
    <w:rsid w:val="00DC4D72"/>
    <w:rsid w:val="00DF1584"/>
    <w:rsid w:val="00E0624D"/>
    <w:rsid w:val="00E4438C"/>
    <w:rsid w:val="00E457F3"/>
    <w:rsid w:val="00E534A8"/>
    <w:rsid w:val="00E61F74"/>
    <w:rsid w:val="00E87665"/>
    <w:rsid w:val="00EB7E71"/>
    <w:rsid w:val="00F109D4"/>
    <w:rsid w:val="00F47585"/>
    <w:rsid w:val="00F85E6F"/>
    <w:rsid w:val="00FD68CD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40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6BA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6B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1103" ma:contentTypeDescription=" " ma:contentTypeScope="" ma:versionID="ec5e557d41e8385428012a7e241349f9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2018RG-111-8638</_dlc_DocId>
    <_dlc_DocIdUrl xmlns="9f7bc583-7cbe-45b9-a2bd-8bbb6543b37e">
      <Url>http://tweb/sites/rg/ldp/lmu/_layouts/15/DocIdRedir.aspx?ID=2018RG-111-8638</Url>
      <Description>2018RG-111-8638</Description>
    </_dlc_DocIdUrl>
  </documentManagement>
</p:properti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E5F9-4FE6-42DD-AFD1-79E2B6D68590}"/>
</file>

<file path=customXml/itemProps2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4"/>
    <ds:schemaRef ds:uri="9f7bc583-7cbe-45b9-a2bd-8bbb6543b37e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06C2873-BD69-4E56-9D91-2C7DB9C50C5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8557A0D-B7D0-4F95-B580-4FD66223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684</TotalTime>
  <Pages>3</Pages>
  <Words>772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Lee, Chelsy</dc:creator>
  <cp:lastModifiedBy>Osborne, Lea</cp:lastModifiedBy>
  <cp:revision>36</cp:revision>
  <cp:lastPrinted>2018-04-17T23:33:00Z</cp:lastPrinted>
  <dcterms:created xsi:type="dcterms:W3CDTF">2018-03-06T02:39:00Z</dcterms:created>
  <dcterms:modified xsi:type="dcterms:W3CDTF">2018-04-17T23:33:00Z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-1125469129</vt:i4>
  </property>
  <property fmtid="{D5CDD505-2E9C-101B-9397-08002B2CF9AE}" pid="3" name="_NewReviewCycle">
    <vt:lpwstr/>
  </property>
  <property fmtid="{D5CDD505-2E9C-101B-9397-08002B2CF9AE}" pid="4" name="_EmailSubject">
    <vt:lpwstr>FOR CLEARANCE - Australian Charities and Not-for-profits Commission (Consequential and Transitional) Amendment (Reporting) Regulations 2018 [SEC=PROTECTED, DLM=Sensitive]</vt:lpwstr>
  </property>
  <property fmtid="{D5CDD505-2E9C-101B-9397-08002B2CF9AE}" pid="5" name="_AuthorEmail">
    <vt:lpwstr>Chelsy.Lee@TREASURY.GOV.AU</vt:lpwstr>
  </property>
  <property fmtid="{D5CDD505-2E9C-101B-9397-08002B2CF9AE}" pid="6" name="_AuthorEmailDisplayName">
    <vt:lpwstr>Lee, Chelsy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_dlc_DocIdItemGuid">
    <vt:lpwstr>77522b54-2c44-457f-b186-d52e5a1ee6d8</vt:lpwstr>
  </property>
  <property fmtid="{D5CDD505-2E9C-101B-9397-08002B2CF9AE}" pid="9" name="_PreviousAdHocReviewCycleID">
    <vt:i4>2056693944</vt:i4>
  </property>
  <property fmtid="{D5CDD505-2E9C-101B-9397-08002B2CF9AE}" pid="10" name="RecordPoint_WorkflowType">
    <vt:lpwstr>ActiveSubmitStub</vt:lpwstr>
  </property>
  <property fmtid="{D5CDD505-2E9C-101B-9397-08002B2CF9AE}" pid="11" name="RecordPoint_ActiveItemSiteId">
    <vt:lpwstr>{5b52b9a5-e5b2-4521-8814-a1e24ca2869d}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RecordPoint_ActiveItemUniqueId">
    <vt:lpwstr>{77522b54-2c44-457f-b186-d52e5a1ee6d8}</vt:lpwstr>
  </property>
  <property fmtid="{D5CDD505-2E9C-101B-9397-08002B2CF9AE}" pid="17" name="RecordPoint_SubmissionCompleted">
    <vt:lpwstr>2018-04-18T10:04:43.0512481+10:00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ListId">
    <vt:lpwstr>{1a010be9-83b3-4740-abb7-452f2d1120fe}</vt:lpwstr>
  </property>
  <property fmtid="{D5CDD505-2E9C-101B-9397-08002B2CF9AE}" pid="20" name="RecordPoint_RecordNumberSubmitted">
    <vt:lpwstr>R0001645548</vt:lpwstr>
  </property>
</Properties>
</file>