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7C147" w14:textId="77777777" w:rsidR="00F109D4" w:rsidRPr="002A310F" w:rsidRDefault="00F109D4" w:rsidP="00647BB7">
      <w:pPr>
        <w:pStyle w:val="Heading1"/>
        <w:spacing w:after="360"/>
        <w:rPr>
          <w:rFonts w:ascii="Times New Roman" w:hAnsi="Times New Roman"/>
        </w:rPr>
      </w:pPr>
      <w:r w:rsidRPr="002A310F">
        <w:rPr>
          <w:rFonts w:ascii="Times New Roman" w:hAnsi="Times New Roman"/>
        </w:rPr>
        <w:t>EXPLANATORY STATEMENT</w:t>
      </w:r>
    </w:p>
    <w:p w14:paraId="1C4E9683" w14:textId="710F1A52" w:rsidR="007662C7" w:rsidRPr="003E1CE3" w:rsidRDefault="00F109D4" w:rsidP="003E1CE3">
      <w:pPr>
        <w:pStyle w:val="Heading2"/>
        <w:jc w:val="center"/>
      </w:pPr>
      <w:r w:rsidRPr="00503E44">
        <w:t xml:space="preserve">Issued by authority of the </w:t>
      </w:r>
      <w:r w:rsidR="00D751B6">
        <w:t>Minister for Revenue and Financial Services</w:t>
      </w:r>
      <w:bookmarkStart w:id="0" w:name="_GoBack"/>
      <w:bookmarkEnd w:id="0"/>
    </w:p>
    <w:p w14:paraId="0DF0F1A4" w14:textId="77777777" w:rsidR="00F109D4" w:rsidRPr="00503E44" w:rsidRDefault="00E07E04" w:rsidP="00AA1689">
      <w:pPr>
        <w:spacing w:before="0" w:after="240"/>
        <w:jc w:val="center"/>
        <w:rPr>
          <w:i/>
        </w:rPr>
      </w:pPr>
      <w:r w:rsidRPr="00E07E04">
        <w:rPr>
          <w:i/>
        </w:rPr>
        <w:t>Small Superannuation Accounts Act 1995</w:t>
      </w:r>
    </w:p>
    <w:p w14:paraId="6F72D015" w14:textId="77777777" w:rsidR="00F109D4" w:rsidRPr="00503E44" w:rsidRDefault="00E07E04" w:rsidP="00AA1689">
      <w:pPr>
        <w:tabs>
          <w:tab w:val="left" w:pos="1418"/>
        </w:tabs>
        <w:spacing w:before="0" w:after="240"/>
        <w:jc w:val="center"/>
        <w:rPr>
          <w:i/>
        </w:rPr>
      </w:pPr>
      <w:r w:rsidRPr="00E07E04">
        <w:rPr>
          <w:i/>
        </w:rPr>
        <w:t>Small Superannuation Accounts Regulations 20</w:t>
      </w:r>
      <w:r>
        <w:rPr>
          <w:i/>
        </w:rPr>
        <w:t>18</w:t>
      </w:r>
    </w:p>
    <w:p w14:paraId="22A5959D" w14:textId="77777777" w:rsidR="00F109D4" w:rsidRDefault="00C55D29" w:rsidP="00647BB7">
      <w:pPr>
        <w:spacing w:before="240"/>
      </w:pPr>
      <w:r w:rsidRPr="00503E44">
        <w:t xml:space="preserve">Section </w:t>
      </w:r>
      <w:r w:rsidR="00E07E04">
        <w:t>94</w:t>
      </w:r>
      <w:r w:rsidR="005E4BAC">
        <w:t xml:space="preserve"> </w:t>
      </w:r>
      <w:r w:rsidR="00F109D4" w:rsidRPr="00503E44">
        <w:t xml:space="preserve">of the </w:t>
      </w:r>
      <w:r w:rsidR="00E07E04" w:rsidRPr="00E07E04">
        <w:rPr>
          <w:i/>
        </w:rPr>
        <w:t>Small Superannuation Accounts Act 1995</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0F95942A" w14:textId="1F598A9C" w:rsidR="00406B95" w:rsidRDefault="00E07E04" w:rsidP="00406B95">
      <w:pPr>
        <w:spacing w:before="240"/>
      </w:pPr>
      <w:r w:rsidRPr="00E07E04">
        <w:t xml:space="preserve">The purpose of the </w:t>
      </w:r>
      <w:r w:rsidR="00231708" w:rsidRPr="00231708">
        <w:rPr>
          <w:i/>
        </w:rPr>
        <w:t>Small Superannuation Accounts Regulations 2018</w:t>
      </w:r>
      <w:r w:rsidR="00231708" w:rsidRPr="00231708">
        <w:t xml:space="preserve"> (the Regulations)</w:t>
      </w:r>
      <w:r w:rsidRPr="00E07E04">
        <w:t xml:space="preserve"> </w:t>
      </w:r>
      <w:r w:rsidR="00B62AB2">
        <w:t>is</w:t>
      </w:r>
      <w:r w:rsidRPr="00E07E04">
        <w:t xml:space="preserve"> to remake </w:t>
      </w:r>
      <w:r w:rsidR="00B62AB2">
        <w:t xml:space="preserve">and improve </w:t>
      </w:r>
      <w:r w:rsidRPr="00E07E04">
        <w:t xml:space="preserve">the </w:t>
      </w:r>
      <w:r w:rsidRPr="00E07E04">
        <w:rPr>
          <w:i/>
        </w:rPr>
        <w:t>Small Superannuation Accounts Regulations 2002</w:t>
      </w:r>
      <w:r w:rsidR="00406B95">
        <w:t xml:space="preserve"> </w:t>
      </w:r>
      <w:r w:rsidR="00231708">
        <w:t xml:space="preserve">and </w:t>
      </w:r>
      <w:r w:rsidRPr="00E07E04">
        <w:t>ensure their effect continue</w:t>
      </w:r>
      <w:r w:rsidR="00406B95">
        <w:t>s</w:t>
      </w:r>
      <w:r w:rsidRPr="00E07E04">
        <w:t>.</w:t>
      </w:r>
      <w:r w:rsidR="00B9502D">
        <w:t xml:space="preserve"> </w:t>
      </w:r>
      <w:r w:rsidR="00F02AFF" w:rsidRPr="00F02AFF">
        <w:t xml:space="preserve">The </w:t>
      </w:r>
      <w:r w:rsidR="00F02AFF" w:rsidRPr="00F02AFF">
        <w:rPr>
          <w:i/>
        </w:rPr>
        <w:t>Legislation Act 2003</w:t>
      </w:r>
      <w:r w:rsidR="00F02AFF" w:rsidRPr="00F02AFF">
        <w:t xml:space="preserve"> provides that all legislative instruments, other than exempt instruments, are automatically </w:t>
      </w:r>
      <w:r w:rsidR="00076284">
        <w:t xml:space="preserve">repealed </w:t>
      </w:r>
      <w:r w:rsidR="00406B95">
        <w:t xml:space="preserve">after 10 years or in accordance with </w:t>
      </w:r>
      <w:r w:rsidR="00F02AFF" w:rsidRPr="00F02AFF">
        <w:t>the progressive timetable set out in section 50</w:t>
      </w:r>
      <w:r w:rsidR="00406B95">
        <w:t>. The</w:t>
      </w:r>
      <w:r w:rsidR="00076284">
        <w:t xml:space="preserve"> </w:t>
      </w:r>
      <w:r w:rsidR="00406B95" w:rsidRPr="00E07E04">
        <w:rPr>
          <w:i/>
        </w:rPr>
        <w:t>Small Superannuation Accounts Regulations 2002</w:t>
      </w:r>
      <w:r w:rsidR="00406B95">
        <w:t xml:space="preserve"> </w:t>
      </w:r>
      <w:r w:rsidR="00766836">
        <w:t xml:space="preserve">was scheduled for </w:t>
      </w:r>
      <w:r w:rsidR="00076284">
        <w:t>automatic repeal on 1 October </w:t>
      </w:r>
      <w:r w:rsidR="00406B95">
        <w:t xml:space="preserve">2019. </w:t>
      </w:r>
    </w:p>
    <w:p w14:paraId="381EE376" w14:textId="5C042B3A" w:rsidR="00E07E04" w:rsidRDefault="00E07E04" w:rsidP="00647BB7">
      <w:pPr>
        <w:spacing w:before="240"/>
      </w:pPr>
      <w:r>
        <w:t>The Act established the Superannuation Holding Accounts Reserve (SHAR).  Employers could make superannuation contributions into a SHAR account for employees if they were unable to find a fund willing to accept the contribution (eg. if the contribution was too small).</w:t>
      </w:r>
      <w:r w:rsidR="00B62AB2">
        <w:t xml:space="preserve"> </w:t>
      </w:r>
      <w:r>
        <w:t xml:space="preserve">Where there is a relationship breakdown, </w:t>
      </w:r>
      <w:r w:rsidR="00E03B37">
        <w:t>a SHAR</w:t>
      </w:r>
      <w:r>
        <w:t xml:space="preserve"> account may be split in accordance with the </w:t>
      </w:r>
      <w:r w:rsidRPr="00E07E04">
        <w:rPr>
          <w:i/>
        </w:rPr>
        <w:t>Family Law Act 1975</w:t>
      </w:r>
      <w:r>
        <w:t xml:space="preserve">. </w:t>
      </w:r>
    </w:p>
    <w:p w14:paraId="14090434" w14:textId="5FADAD7B" w:rsidR="00E07E04" w:rsidRDefault="00E07E04" w:rsidP="00647BB7">
      <w:pPr>
        <w:spacing w:before="240"/>
      </w:pPr>
      <w:r>
        <w:t xml:space="preserve">The purpose of the </w:t>
      </w:r>
      <w:r w:rsidRPr="00E07E04">
        <w:rPr>
          <w:i/>
        </w:rPr>
        <w:t>Small Superannuation Accounts Regulations 2002</w:t>
      </w:r>
      <w:r>
        <w:rPr>
          <w:i/>
        </w:rPr>
        <w:t xml:space="preserve"> </w:t>
      </w:r>
      <w:r>
        <w:t xml:space="preserve">was to </w:t>
      </w:r>
      <w:r w:rsidR="006511A4">
        <w:t xml:space="preserve">prescribe </w:t>
      </w:r>
      <w:r>
        <w:t xml:space="preserve">the balance of the new account </w:t>
      </w:r>
      <w:r w:rsidR="00BC5F70">
        <w:t>that was opened to facilitate a split of the SHAR account between former spouses.</w:t>
      </w:r>
      <w:r w:rsidR="00B62AB2">
        <w:t xml:space="preserve"> </w:t>
      </w:r>
      <w:r w:rsidR="00766836">
        <w:t>That</w:t>
      </w:r>
      <w:r w:rsidR="00B62AB2">
        <w:t xml:space="preserve"> purpose is</w:t>
      </w:r>
      <w:r w:rsidR="00E816C1">
        <w:t xml:space="preserve"> </w:t>
      </w:r>
      <w:r w:rsidR="00BC5F70">
        <w:t>achieved</w:t>
      </w:r>
      <w:r w:rsidR="00E816C1">
        <w:t xml:space="preserve"> by the</w:t>
      </w:r>
      <w:r w:rsidR="00B62AB2">
        <w:t xml:space="preserve"> </w:t>
      </w:r>
      <w:r w:rsidR="00766836">
        <w:t>R</w:t>
      </w:r>
      <w:r w:rsidR="00B62AB2">
        <w:t>egulations.</w:t>
      </w:r>
    </w:p>
    <w:p w14:paraId="38F30CAB" w14:textId="4409A235" w:rsidR="00C37E05" w:rsidRDefault="00766836" w:rsidP="00647BB7">
      <w:pPr>
        <w:spacing w:before="240"/>
      </w:pPr>
      <w:r>
        <w:t>The R</w:t>
      </w:r>
      <w:r w:rsidR="00E07E04">
        <w:t xml:space="preserve">egulations will apply </w:t>
      </w:r>
      <w:r w:rsidR="00B55B9A">
        <w:t xml:space="preserve">to </w:t>
      </w:r>
      <w:r w:rsidR="00BC5F70">
        <w:t xml:space="preserve">the relevant financial </w:t>
      </w:r>
      <w:r w:rsidR="00BC5F70" w:rsidRPr="00BC5F70">
        <w:t>agreements (</w:t>
      </w:r>
      <w:r w:rsidR="00B55B9A" w:rsidRPr="00BC5F70">
        <w:t>splitting agreements and splitting orders</w:t>
      </w:r>
      <w:r w:rsidR="00BC5F70" w:rsidRPr="00BC5F70">
        <w:t>)</w:t>
      </w:r>
      <w:r w:rsidR="00B55B9A">
        <w:t xml:space="preserve"> that remain unexecuted on the day the </w:t>
      </w:r>
      <w:r w:rsidR="00BC5F70">
        <w:t>R</w:t>
      </w:r>
      <w:r w:rsidR="00B55B9A">
        <w:t>egulations were registered</w:t>
      </w:r>
      <w:r w:rsidR="00BC5F70">
        <w:t xml:space="preserve"> on the Federal Register of Legislation</w:t>
      </w:r>
      <w:r w:rsidR="00B55B9A">
        <w:t>.</w:t>
      </w:r>
    </w:p>
    <w:p w14:paraId="4A4A5FA9" w14:textId="1FACC3FB" w:rsidR="00B9502D" w:rsidRDefault="00B9502D" w:rsidP="00B9502D">
      <w:pPr>
        <w:spacing w:before="240"/>
      </w:pPr>
      <w:r>
        <w:t xml:space="preserve">The Regulations remake and improve the </w:t>
      </w:r>
      <w:r>
        <w:rPr>
          <w:i/>
        </w:rPr>
        <w:t>Small Superannuation Accounts Regulations 2002</w:t>
      </w:r>
      <w:r>
        <w:t xml:space="preserve"> by:</w:t>
      </w:r>
    </w:p>
    <w:p w14:paraId="2244B110" w14:textId="77777777" w:rsidR="00B9502D" w:rsidRDefault="00B9502D" w:rsidP="00B9502D">
      <w:pPr>
        <w:pStyle w:val="Bullet"/>
        <w:numPr>
          <w:ilvl w:val="0"/>
          <w:numId w:val="3"/>
        </w:numPr>
        <w:spacing w:before="0"/>
      </w:pPr>
      <w:bookmarkStart w:id="1" w:name="tempbookmark"/>
      <w:bookmarkEnd w:id="1"/>
      <w:r w:rsidRPr="00541B6F">
        <w:t xml:space="preserve"> simplifying and updating the definitions used</w:t>
      </w:r>
      <w:r>
        <w:t>;</w:t>
      </w:r>
      <w:r w:rsidRPr="00541B6F">
        <w:t xml:space="preserve"> and </w:t>
      </w:r>
    </w:p>
    <w:p w14:paraId="40496983" w14:textId="77777777" w:rsidR="00B9502D" w:rsidRDefault="00B9502D" w:rsidP="00B9502D">
      <w:pPr>
        <w:pStyle w:val="Bullet"/>
        <w:numPr>
          <w:ilvl w:val="0"/>
          <w:numId w:val="3"/>
        </w:numPr>
        <w:spacing w:before="0"/>
      </w:pPr>
      <w:r w:rsidRPr="00541B6F">
        <w:t xml:space="preserve">adopting current drafting practices such as referring to ‘sections’ rather than ‘regulations’. </w:t>
      </w:r>
    </w:p>
    <w:p w14:paraId="49044846" w14:textId="47EA5D7B" w:rsidR="00B9502D" w:rsidRDefault="002759E5" w:rsidP="00B9502D">
      <w:pPr>
        <w:spacing w:before="240"/>
      </w:pPr>
      <w:r>
        <w:t>The</w:t>
      </w:r>
      <w:r w:rsidR="00B9502D">
        <w:t xml:space="preserve"> changes do not substantively affect the meaning or operation of the provisions.</w:t>
      </w:r>
    </w:p>
    <w:p w14:paraId="326A5E57" w14:textId="209352BC" w:rsidR="007D58DC" w:rsidRDefault="007D58DC" w:rsidP="00B9502D">
      <w:pPr>
        <w:spacing w:before="240"/>
      </w:pPr>
      <w:r w:rsidRPr="007D58DC">
        <w:t xml:space="preserve">An exposure draft of the Regulations and accompanying explanatory </w:t>
      </w:r>
      <w:r w:rsidR="00F109FC">
        <w:t>statement</w:t>
      </w:r>
      <w:r w:rsidRPr="007D58DC">
        <w:t xml:space="preserve"> were released for public consultation from 22 February to 23 March 2018. No submissions were received during the consultation period.</w:t>
      </w:r>
    </w:p>
    <w:p w14:paraId="1E72006D" w14:textId="77777777" w:rsidR="00B62AB2" w:rsidRDefault="00B62AB2" w:rsidP="00B62AB2">
      <w:pPr>
        <w:spacing w:before="240"/>
      </w:pPr>
      <w:r w:rsidRPr="00B62AB2">
        <w:t xml:space="preserve">Further details of the Regulations are set out in the </w:t>
      </w:r>
      <w:r w:rsidRPr="00B62AB2">
        <w:rPr>
          <w:u w:val="single"/>
        </w:rPr>
        <w:t>Attachment</w:t>
      </w:r>
      <w:r w:rsidRPr="00B62AB2">
        <w:t>.</w:t>
      </w:r>
    </w:p>
    <w:p w14:paraId="71615E9B" w14:textId="5A486E0F" w:rsidR="009143A0" w:rsidRDefault="00F109D4" w:rsidP="00B62AB2">
      <w:pPr>
        <w:spacing w:before="240"/>
      </w:pPr>
      <w:r w:rsidRPr="00503E44">
        <w:lastRenderedPageBreak/>
        <w:t>The Regulations commence</w:t>
      </w:r>
      <w:r w:rsidR="002759E5">
        <w:t>d</w:t>
      </w:r>
      <w:r w:rsidRPr="00503E44">
        <w:t xml:space="preserve"> on </w:t>
      </w:r>
      <w:r w:rsidR="00E07E04">
        <w:t xml:space="preserve">the day after </w:t>
      </w:r>
      <w:r w:rsidR="002759E5">
        <w:t>it was</w:t>
      </w:r>
      <w:r w:rsidR="00B62AB2">
        <w:t xml:space="preserve"> registered on the Federal Register of Legislation</w:t>
      </w:r>
      <w:r w:rsidR="00E07E04">
        <w:t>.</w:t>
      </w:r>
    </w:p>
    <w:p w14:paraId="40957BCE" w14:textId="647F0379" w:rsidR="007D58DC" w:rsidRDefault="007D58DC" w:rsidP="007D58DC">
      <w:pPr>
        <w:spacing w:before="240"/>
      </w:pPr>
      <w:r w:rsidRPr="007D58DC">
        <w:t xml:space="preserve">The </w:t>
      </w:r>
      <w:r w:rsidRPr="005B0E34">
        <w:t>Office of Best Practice Regulation considered the Regulations have minor impact on business, community organisations or individuals and has certified that the remaking of the Regulations do not require a Regula</w:t>
      </w:r>
      <w:r w:rsidR="002759E5">
        <w:t>tory Impact Statement (OBPR ID </w:t>
      </w:r>
      <w:r w:rsidR="005B0E34" w:rsidRPr="005B0E34">
        <w:t>23466</w:t>
      </w:r>
      <w:r w:rsidRPr="005B0E34">
        <w:t>)</w:t>
      </w:r>
    </w:p>
    <w:p w14:paraId="361F2945" w14:textId="77777777" w:rsidR="002759E5" w:rsidRDefault="002759E5" w:rsidP="007D58DC">
      <w:pPr>
        <w:spacing w:before="240"/>
      </w:pPr>
    </w:p>
    <w:p w14:paraId="60597446" w14:textId="77777777" w:rsidR="002759E5" w:rsidRDefault="002759E5" w:rsidP="007D58DC">
      <w:pPr>
        <w:spacing w:before="240"/>
      </w:pPr>
    </w:p>
    <w:p w14:paraId="0A6A4D12" w14:textId="77777777" w:rsidR="002759E5" w:rsidRDefault="002759E5" w:rsidP="007D58DC">
      <w:pPr>
        <w:spacing w:before="240"/>
      </w:pPr>
    </w:p>
    <w:p w14:paraId="41BB644E" w14:textId="77777777" w:rsidR="007D58DC" w:rsidRPr="00BC5F70" w:rsidRDefault="007D58DC" w:rsidP="007D58DC">
      <w:pPr>
        <w:pStyle w:val="Heading3"/>
        <w:jc w:val="center"/>
        <w:rPr>
          <w:rFonts w:ascii="Helvetica" w:hAnsi="Helvetica"/>
          <w:szCs w:val="24"/>
        </w:rPr>
      </w:pPr>
      <w:r w:rsidRPr="00BC5F70">
        <w:rPr>
          <w:rFonts w:ascii="Helvetica" w:hAnsi="Helvetica"/>
          <w:szCs w:val="24"/>
        </w:rPr>
        <w:t>Statement of Compatibility with Human Rights</w:t>
      </w:r>
    </w:p>
    <w:p w14:paraId="4D03CF57" w14:textId="77777777" w:rsidR="007D58DC" w:rsidRPr="00647BB7" w:rsidRDefault="007D58DC" w:rsidP="007D58DC">
      <w:pPr>
        <w:spacing w:before="240"/>
        <w:jc w:val="center"/>
        <w:rPr>
          <w:i/>
        </w:rPr>
      </w:pPr>
      <w:r w:rsidRPr="00647BB7">
        <w:rPr>
          <w:i/>
        </w:rPr>
        <w:t>Prepared in accordance with Part 3 of the Human Rights (Parliamentary Scrutiny) Act 2011</w:t>
      </w:r>
    </w:p>
    <w:p w14:paraId="26360FA1" w14:textId="77777777" w:rsidR="007D58DC" w:rsidRPr="00BC5F70" w:rsidRDefault="007D58DC" w:rsidP="007D58DC">
      <w:pPr>
        <w:spacing w:after="200"/>
        <w:jc w:val="center"/>
        <w:rPr>
          <w:i/>
        </w:rPr>
      </w:pPr>
      <w:r w:rsidRPr="00BC5F70">
        <w:rPr>
          <w:i/>
        </w:rPr>
        <w:t>Small Superannuation Account Regulations 2018</w:t>
      </w:r>
    </w:p>
    <w:p w14:paraId="030250DC" w14:textId="77777777" w:rsidR="007D58DC" w:rsidRPr="00647BB7" w:rsidRDefault="007D58DC" w:rsidP="007D58DC">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AE4B256" w14:textId="77777777" w:rsidR="007D58DC" w:rsidRPr="00647BB7" w:rsidRDefault="007D58DC" w:rsidP="007D58DC">
      <w:pPr>
        <w:pStyle w:val="Heading3"/>
      </w:pPr>
      <w:r w:rsidRPr="00647BB7">
        <w:t>Overview of the Legislative Instrument</w:t>
      </w:r>
    </w:p>
    <w:p w14:paraId="029A3962" w14:textId="77777777" w:rsidR="007D58DC" w:rsidRDefault="007D58DC" w:rsidP="007D58DC">
      <w:pPr>
        <w:pStyle w:val="Heading3"/>
        <w:rPr>
          <w:b w:val="0"/>
          <w:kern w:val="0"/>
        </w:rPr>
      </w:pPr>
      <w:r w:rsidRPr="00006B39">
        <w:rPr>
          <w:b w:val="0"/>
          <w:kern w:val="0"/>
        </w:rPr>
        <w:t xml:space="preserve">The </w:t>
      </w:r>
      <w:r>
        <w:rPr>
          <w:b w:val="0"/>
          <w:kern w:val="0"/>
        </w:rPr>
        <w:t xml:space="preserve">Regulations remake and improve the </w:t>
      </w:r>
      <w:r w:rsidRPr="0024298E">
        <w:rPr>
          <w:b w:val="0"/>
          <w:i/>
          <w:kern w:val="0"/>
        </w:rPr>
        <w:t>Small Superannuation Accounts Regulations 2002</w:t>
      </w:r>
      <w:r w:rsidRPr="00006B39">
        <w:rPr>
          <w:b w:val="0"/>
          <w:kern w:val="0"/>
        </w:rPr>
        <w:t xml:space="preserve"> </w:t>
      </w:r>
      <w:r>
        <w:rPr>
          <w:b w:val="0"/>
          <w:kern w:val="0"/>
        </w:rPr>
        <w:t>by:</w:t>
      </w:r>
    </w:p>
    <w:p w14:paraId="7198082E" w14:textId="77777777" w:rsidR="007D58DC" w:rsidRDefault="007D58DC" w:rsidP="007D58DC">
      <w:pPr>
        <w:pStyle w:val="Bullet"/>
        <w:numPr>
          <w:ilvl w:val="0"/>
          <w:numId w:val="3"/>
        </w:numPr>
        <w:spacing w:before="0"/>
      </w:pPr>
      <w:r w:rsidRPr="00541B6F">
        <w:t>simplifying and updating the definitions used</w:t>
      </w:r>
      <w:r>
        <w:t>;</w:t>
      </w:r>
      <w:r w:rsidRPr="00541B6F">
        <w:t xml:space="preserve"> and </w:t>
      </w:r>
    </w:p>
    <w:p w14:paraId="707EC85F" w14:textId="77777777" w:rsidR="007D58DC" w:rsidRDefault="007D58DC" w:rsidP="007D58DC">
      <w:pPr>
        <w:pStyle w:val="Bullet"/>
        <w:numPr>
          <w:ilvl w:val="0"/>
          <w:numId w:val="3"/>
        </w:numPr>
        <w:spacing w:before="0"/>
      </w:pPr>
      <w:r w:rsidRPr="00541B6F">
        <w:t xml:space="preserve">adopting current drafting practices such as referring to ‘sections’ rather than ‘regulations’. </w:t>
      </w:r>
    </w:p>
    <w:p w14:paraId="4AD9D188" w14:textId="292879C1" w:rsidR="007D58DC" w:rsidRDefault="002759E5" w:rsidP="007D58DC">
      <w:pPr>
        <w:spacing w:before="240"/>
      </w:pPr>
      <w:r>
        <w:t>The</w:t>
      </w:r>
      <w:r w:rsidR="007D58DC">
        <w:t xml:space="preserve"> changes do not substantively affect the meaning or operation of the provisions.</w:t>
      </w:r>
    </w:p>
    <w:p w14:paraId="21483356" w14:textId="77777777" w:rsidR="007D58DC" w:rsidRPr="00647BB7" w:rsidRDefault="007D58DC" w:rsidP="007D58DC">
      <w:pPr>
        <w:pStyle w:val="Heading3"/>
      </w:pPr>
      <w:r w:rsidRPr="00647BB7">
        <w:t>Human rights implications</w:t>
      </w:r>
    </w:p>
    <w:p w14:paraId="69E6376B" w14:textId="77777777" w:rsidR="007D58DC" w:rsidRPr="00647BB7" w:rsidRDefault="007D58DC" w:rsidP="007D58DC">
      <w:pPr>
        <w:spacing w:before="240"/>
      </w:pPr>
      <w:r w:rsidRPr="0079755E">
        <w:t>This Legislative Instrument does not engage any of the applicable rights or freedoms.</w:t>
      </w:r>
    </w:p>
    <w:p w14:paraId="3FE8E128" w14:textId="77777777" w:rsidR="007D58DC" w:rsidRPr="00647BB7" w:rsidRDefault="007D58DC" w:rsidP="007D58DC">
      <w:pPr>
        <w:pStyle w:val="Heading3"/>
      </w:pPr>
      <w:r w:rsidRPr="00647BB7">
        <w:t>Conclusion</w:t>
      </w:r>
    </w:p>
    <w:p w14:paraId="64129AD7" w14:textId="77777777" w:rsidR="007D58DC" w:rsidRDefault="007D58DC" w:rsidP="007D58DC">
      <w:pPr>
        <w:spacing w:before="240"/>
      </w:pPr>
      <w:r w:rsidRPr="00647BB7">
        <w:t>This Legislative Instrument is compatible with human rights as it does not raise any human rights issues.</w:t>
      </w:r>
    </w:p>
    <w:p w14:paraId="7A69EFE6" w14:textId="77777777" w:rsidR="002A310F" w:rsidRDefault="002A310F" w:rsidP="00647BB7">
      <w:pPr>
        <w:spacing w:before="240"/>
      </w:pPr>
    </w:p>
    <w:p w14:paraId="2B8F1C31" w14:textId="77777777" w:rsidR="002A310F" w:rsidRDefault="002A310F">
      <w:pPr>
        <w:spacing w:before="0" w:after="0"/>
      </w:pPr>
      <w:r>
        <w:br w:type="page"/>
      </w:r>
    </w:p>
    <w:p w14:paraId="155A5597" w14:textId="77777777" w:rsidR="006C436F" w:rsidRDefault="006C436F" w:rsidP="006C436F">
      <w:pPr>
        <w:tabs>
          <w:tab w:val="left" w:pos="2835"/>
        </w:tabs>
        <w:spacing w:before="240"/>
        <w:ind w:right="91"/>
        <w:jc w:val="right"/>
        <w:rPr>
          <w:b/>
          <w:u w:val="single"/>
        </w:rPr>
      </w:pPr>
      <w:r>
        <w:rPr>
          <w:b/>
          <w:u w:val="single"/>
        </w:rPr>
        <w:lastRenderedPageBreak/>
        <w:t>ATTACHMENT</w:t>
      </w:r>
    </w:p>
    <w:p w14:paraId="4592466A" w14:textId="5B47C97D" w:rsidR="006C436F" w:rsidRPr="00F733D8" w:rsidRDefault="002759E5" w:rsidP="006C436F">
      <w:pPr>
        <w:tabs>
          <w:tab w:val="left" w:pos="2835"/>
        </w:tabs>
        <w:spacing w:before="240"/>
        <w:ind w:right="91"/>
        <w:rPr>
          <w:b/>
          <w:u w:val="single"/>
        </w:rPr>
      </w:pPr>
      <w:r>
        <w:rPr>
          <w:b/>
          <w:u w:val="single"/>
        </w:rPr>
        <w:t>Details of the</w:t>
      </w:r>
      <w:r w:rsidR="006C436F" w:rsidRPr="00F733D8">
        <w:rPr>
          <w:b/>
          <w:u w:val="single"/>
        </w:rPr>
        <w:t xml:space="preserve"> </w:t>
      </w:r>
      <w:r w:rsidR="006C436F" w:rsidRPr="00D077A3">
        <w:rPr>
          <w:b/>
          <w:i/>
          <w:u w:val="single"/>
        </w:rPr>
        <w:t>Small Superannuation Account Regulations 2018</w:t>
      </w:r>
    </w:p>
    <w:p w14:paraId="1989EE89" w14:textId="235D0E4E" w:rsidR="007D58DC" w:rsidRPr="007D58DC" w:rsidRDefault="006C436F" w:rsidP="006C436F">
      <w:pPr>
        <w:spacing w:before="240"/>
        <w:rPr>
          <w:u w:val="single"/>
        </w:rPr>
      </w:pPr>
      <w:r w:rsidRPr="007D58DC">
        <w:rPr>
          <w:u w:val="single"/>
        </w:rPr>
        <w:t xml:space="preserve">Section 1 – </w:t>
      </w:r>
      <w:r w:rsidR="007D58DC" w:rsidRPr="007D58DC">
        <w:rPr>
          <w:u w:val="single"/>
        </w:rPr>
        <w:t>Name of Regulation</w:t>
      </w:r>
    </w:p>
    <w:p w14:paraId="4CB91C7E" w14:textId="12B95F4C" w:rsidR="006C436F" w:rsidRDefault="007D58DC" w:rsidP="006C436F">
      <w:pPr>
        <w:spacing w:before="240"/>
      </w:pPr>
      <w:r>
        <w:t>This section s</w:t>
      </w:r>
      <w:r w:rsidR="006C436F">
        <w:t>pecifie</w:t>
      </w:r>
      <w:r w:rsidR="006C436F" w:rsidRPr="00701DB0">
        <w:t xml:space="preserve">s </w:t>
      </w:r>
      <w:r>
        <w:t xml:space="preserve">that the title of the </w:t>
      </w:r>
      <w:r w:rsidR="006C436F">
        <w:t xml:space="preserve">Regulations </w:t>
      </w:r>
      <w:r>
        <w:t xml:space="preserve">is the </w:t>
      </w:r>
      <w:r w:rsidR="006C436F" w:rsidRPr="007D58DC">
        <w:rPr>
          <w:i/>
        </w:rPr>
        <w:t>Small Superannuation Accounts Regulations 2018</w:t>
      </w:r>
      <w:r w:rsidR="006C436F">
        <w:t>.</w:t>
      </w:r>
    </w:p>
    <w:p w14:paraId="317A61B9" w14:textId="480ED4DF" w:rsidR="007D58DC" w:rsidRPr="007D58DC" w:rsidRDefault="006C436F" w:rsidP="006C436F">
      <w:pPr>
        <w:spacing w:before="240"/>
        <w:rPr>
          <w:u w:val="single"/>
        </w:rPr>
      </w:pPr>
      <w:r w:rsidRPr="007D58DC">
        <w:rPr>
          <w:u w:val="single"/>
        </w:rPr>
        <w:t xml:space="preserve">Section 2 – </w:t>
      </w:r>
      <w:r w:rsidR="007D58DC" w:rsidRPr="007D58DC">
        <w:rPr>
          <w:u w:val="single"/>
        </w:rPr>
        <w:t>Commencement</w:t>
      </w:r>
    </w:p>
    <w:p w14:paraId="7486DC38" w14:textId="5956509C" w:rsidR="006C436F" w:rsidRDefault="007D58DC" w:rsidP="006C436F">
      <w:pPr>
        <w:spacing w:before="240"/>
      </w:pPr>
      <w:r>
        <w:t xml:space="preserve">This section </w:t>
      </w:r>
      <w:r w:rsidR="006C436F">
        <w:t>provides the Regulations commence the day after they are registered</w:t>
      </w:r>
      <w:r w:rsidR="008C7FB6">
        <w:t xml:space="preserve"> on the Federal Register of Legislation</w:t>
      </w:r>
      <w:r w:rsidR="006C436F">
        <w:t>.</w:t>
      </w:r>
    </w:p>
    <w:p w14:paraId="7F8E23A5" w14:textId="4BAA9F5C" w:rsidR="007D58DC" w:rsidRPr="007D58DC" w:rsidRDefault="006C436F" w:rsidP="006C436F">
      <w:pPr>
        <w:spacing w:before="240"/>
        <w:rPr>
          <w:u w:val="single"/>
        </w:rPr>
      </w:pPr>
      <w:r w:rsidRPr="007D58DC">
        <w:rPr>
          <w:u w:val="single"/>
        </w:rPr>
        <w:t xml:space="preserve">Section 3 – </w:t>
      </w:r>
      <w:r w:rsidR="007D58DC" w:rsidRPr="007D58DC">
        <w:rPr>
          <w:u w:val="single"/>
        </w:rPr>
        <w:t>Authority</w:t>
      </w:r>
    </w:p>
    <w:p w14:paraId="74BB575D" w14:textId="6707C642" w:rsidR="006C436F" w:rsidRDefault="007D58DC" w:rsidP="006C436F">
      <w:pPr>
        <w:spacing w:before="240"/>
      </w:pPr>
      <w:r>
        <w:t xml:space="preserve">This section </w:t>
      </w:r>
      <w:r w:rsidR="006C436F">
        <w:t xml:space="preserve">provides </w:t>
      </w:r>
      <w:r>
        <w:t xml:space="preserve">that </w:t>
      </w:r>
      <w:r w:rsidR="006C436F">
        <w:t xml:space="preserve">the Regulations are made under the </w:t>
      </w:r>
      <w:r w:rsidR="006C436F" w:rsidRPr="007D58DC">
        <w:rPr>
          <w:i/>
        </w:rPr>
        <w:t>Small Superannuation Accounts Act 1995</w:t>
      </w:r>
      <w:r w:rsidR="006C436F">
        <w:t>.</w:t>
      </w:r>
    </w:p>
    <w:p w14:paraId="30EDE3A8" w14:textId="63184412" w:rsidR="007D58DC" w:rsidRPr="007D58DC" w:rsidRDefault="006C436F" w:rsidP="006C436F">
      <w:pPr>
        <w:spacing w:before="240"/>
        <w:rPr>
          <w:u w:val="single"/>
        </w:rPr>
      </w:pPr>
      <w:r w:rsidRPr="007D58DC">
        <w:rPr>
          <w:u w:val="single"/>
        </w:rPr>
        <w:t xml:space="preserve">Section 4 – </w:t>
      </w:r>
      <w:r w:rsidR="007D58DC" w:rsidRPr="007D58DC">
        <w:rPr>
          <w:u w:val="single"/>
        </w:rPr>
        <w:t>Schedules</w:t>
      </w:r>
    </w:p>
    <w:p w14:paraId="521370C3" w14:textId="6C89AEFD" w:rsidR="006C436F" w:rsidRDefault="007D58DC" w:rsidP="006C436F">
      <w:pPr>
        <w:spacing w:before="240"/>
      </w:pPr>
      <w:r>
        <w:t xml:space="preserve">This section </w:t>
      </w:r>
      <w:r w:rsidR="006C436F">
        <w:t>provides that each instrument identified in a Schedule to the Regulations is amended or repealed in accordance with these Regulations.</w:t>
      </w:r>
    </w:p>
    <w:p w14:paraId="6DC6B44A" w14:textId="3AFADC66" w:rsidR="007D58DC" w:rsidRPr="007D58DC" w:rsidRDefault="006C436F" w:rsidP="006C436F">
      <w:pPr>
        <w:spacing w:before="240"/>
        <w:rPr>
          <w:u w:val="single"/>
        </w:rPr>
      </w:pPr>
      <w:r w:rsidRPr="007D58DC">
        <w:rPr>
          <w:u w:val="single"/>
        </w:rPr>
        <w:t xml:space="preserve">Section 5 </w:t>
      </w:r>
      <w:r w:rsidR="007D58DC" w:rsidRPr="007D58DC">
        <w:rPr>
          <w:u w:val="single"/>
        </w:rPr>
        <w:t>–</w:t>
      </w:r>
      <w:r w:rsidRPr="007D58DC">
        <w:rPr>
          <w:u w:val="single"/>
        </w:rPr>
        <w:t xml:space="preserve"> </w:t>
      </w:r>
      <w:r w:rsidR="007D58DC" w:rsidRPr="007D58DC">
        <w:rPr>
          <w:u w:val="single"/>
        </w:rPr>
        <w:t>Definitions</w:t>
      </w:r>
    </w:p>
    <w:p w14:paraId="4ED9CAEC" w14:textId="697EB723" w:rsidR="006C436F" w:rsidRDefault="007D58DC" w:rsidP="006C436F">
      <w:pPr>
        <w:spacing w:before="240"/>
      </w:pPr>
      <w:r>
        <w:t>This section</w:t>
      </w:r>
      <w:r w:rsidR="006C436F">
        <w:t xml:space="preserve"> </w:t>
      </w:r>
      <w:r>
        <w:t xml:space="preserve">collates all the </w:t>
      </w:r>
      <w:r w:rsidR="006C436F">
        <w:t>terms used in the Regulations. This replaces regulation 3 of the prior Regulations.</w:t>
      </w:r>
    </w:p>
    <w:p w14:paraId="144A90A9" w14:textId="77777777" w:rsidR="006C436F" w:rsidRDefault="006C436F" w:rsidP="006C436F">
      <w:pPr>
        <w:spacing w:before="240"/>
      </w:pPr>
      <w:r>
        <w:t>The definitions largely replicate the corresponding provisions in the prior Regulations, but have been updated in accordance with modern drafting practice.</w:t>
      </w:r>
    </w:p>
    <w:p w14:paraId="0B9C5D78" w14:textId="384BF418" w:rsidR="006C436F" w:rsidRDefault="006C436F" w:rsidP="006C436F">
      <w:pPr>
        <w:spacing w:before="240"/>
      </w:pPr>
      <w:r>
        <w:t xml:space="preserve">In particular, flag lifting agreement, payment split and superannuation agreement have been combined and referenced by their operation in the Part IIIVB of the </w:t>
      </w:r>
      <w:r w:rsidR="00CC2229">
        <w:br/>
      </w:r>
      <w:r w:rsidRPr="007238B3">
        <w:rPr>
          <w:i/>
        </w:rPr>
        <w:t>Family Law Act 1975</w:t>
      </w:r>
      <w:r>
        <w:t xml:space="preserve"> in order to simplify the regulations and ensure they apply consistently to both married and de facto relationships.</w:t>
      </w:r>
    </w:p>
    <w:p w14:paraId="5FFA8910" w14:textId="711A7684" w:rsidR="007D58DC" w:rsidRPr="007D58DC" w:rsidRDefault="006C436F" w:rsidP="006C436F">
      <w:pPr>
        <w:spacing w:before="240"/>
        <w:rPr>
          <w:u w:val="single"/>
        </w:rPr>
      </w:pPr>
      <w:r w:rsidRPr="007D58DC">
        <w:rPr>
          <w:u w:val="single"/>
        </w:rPr>
        <w:t xml:space="preserve">Section 6 – </w:t>
      </w:r>
      <w:r w:rsidR="007D58DC" w:rsidRPr="007D58DC">
        <w:rPr>
          <w:u w:val="single"/>
        </w:rPr>
        <w:t>Balance of accounts</w:t>
      </w:r>
    </w:p>
    <w:p w14:paraId="08BA6F4E" w14:textId="0D78F2D2" w:rsidR="006C436F" w:rsidRDefault="007D58DC" w:rsidP="006C436F">
      <w:pPr>
        <w:spacing w:before="240"/>
      </w:pPr>
      <w:r>
        <w:t xml:space="preserve">This section </w:t>
      </w:r>
      <w:r w:rsidR="006C436F">
        <w:t>specifies that where a new account is opened</w:t>
      </w:r>
      <w:r>
        <w:t>,</w:t>
      </w:r>
      <w:r w:rsidR="006C436F">
        <w:t xml:space="preserve"> the balance of the account will be the amount will be the amount specified in the splitting agreement or splitting order. If the balance of the account that is being split is less than the amount in the splitting agreement or splitting order, then that lesser amount will be the balance of the new account.</w:t>
      </w:r>
    </w:p>
    <w:p w14:paraId="3C9F4F72" w14:textId="0A842A6E" w:rsidR="007D58DC" w:rsidRPr="007D58DC" w:rsidRDefault="006C436F" w:rsidP="006C436F">
      <w:pPr>
        <w:spacing w:before="240"/>
        <w:rPr>
          <w:u w:val="single"/>
        </w:rPr>
      </w:pPr>
      <w:r w:rsidRPr="007D58DC">
        <w:rPr>
          <w:u w:val="single"/>
        </w:rPr>
        <w:t xml:space="preserve">Schedule 1 – </w:t>
      </w:r>
      <w:r w:rsidR="007D58DC" w:rsidRPr="007D58DC">
        <w:rPr>
          <w:u w:val="single"/>
        </w:rPr>
        <w:t>Repeals</w:t>
      </w:r>
    </w:p>
    <w:p w14:paraId="734CCB57" w14:textId="24BBD785" w:rsidR="006C436F" w:rsidRDefault="007D58DC" w:rsidP="006C436F">
      <w:pPr>
        <w:spacing w:before="240"/>
      </w:pPr>
      <w:r>
        <w:t xml:space="preserve">This Schedule </w:t>
      </w:r>
      <w:r w:rsidR="006C436F">
        <w:t xml:space="preserve">repeals the </w:t>
      </w:r>
      <w:r w:rsidR="006C436F" w:rsidRPr="007D58DC">
        <w:rPr>
          <w:i/>
        </w:rPr>
        <w:t>Small Superannuation Accounts Regulations</w:t>
      </w:r>
      <w:r>
        <w:rPr>
          <w:i/>
        </w:rPr>
        <w:t xml:space="preserve"> 2002</w:t>
      </w:r>
      <w:r w:rsidR="006C436F">
        <w:t xml:space="preserve"> from the day after re</w:t>
      </w:r>
      <w:r>
        <w:t xml:space="preserve">gistration of the Regulations. </w:t>
      </w:r>
      <w:r w:rsidR="006C436F">
        <w:t xml:space="preserve">This ensures that the Regulations will be repealed and remade before they sunset on 1 October 2019. </w:t>
      </w:r>
    </w:p>
    <w:p w14:paraId="057162DA" w14:textId="77777777" w:rsidR="002759E5" w:rsidRDefault="002759E5" w:rsidP="006C436F">
      <w:pPr>
        <w:spacing w:before="240"/>
      </w:pPr>
    </w:p>
    <w:p w14:paraId="6421B7CC" w14:textId="77777777" w:rsidR="006C436F" w:rsidRPr="00DC525B" w:rsidRDefault="006C436F" w:rsidP="006C436F">
      <w:pPr>
        <w:shd w:val="clear" w:color="auto" w:fill="FFFFFF"/>
        <w:spacing w:before="100" w:beforeAutospacing="1" w:after="100" w:afterAutospacing="1"/>
        <w:rPr>
          <w:bCs/>
          <w:szCs w:val="24"/>
          <w:u w:val="single"/>
        </w:rPr>
      </w:pPr>
      <w:r w:rsidRPr="00DC525B">
        <w:rPr>
          <w:b/>
          <w:bCs/>
          <w:szCs w:val="24"/>
          <w:u w:val="single"/>
        </w:rPr>
        <w:lastRenderedPageBreak/>
        <w:t>Finding table</w:t>
      </w:r>
    </w:p>
    <w:p w14:paraId="7C94FC3A" w14:textId="31E03D1E" w:rsidR="006C436F" w:rsidRPr="00DC525B" w:rsidRDefault="006C436F" w:rsidP="006C436F">
      <w:pPr>
        <w:pStyle w:val="base-text-paragraph"/>
        <w:ind w:left="0"/>
        <w:jc w:val="both"/>
      </w:pPr>
      <w:r w:rsidRPr="00DC525B">
        <w:t>As a result of some of the changes described above, it became necessary to ren</w:t>
      </w:r>
      <w:r w:rsidR="002759E5">
        <w:t>umber provisions of the</w:t>
      </w:r>
      <w:r w:rsidRPr="00DC525B">
        <w:t xml:space="preserve"> Regulations. This Explanatory Memorandum includes a finding table to assist in identifyin</w:t>
      </w:r>
      <w:r w:rsidR="002759E5">
        <w:t>g which provision in the</w:t>
      </w:r>
      <w:r w:rsidRPr="00DC525B">
        <w:t xml:space="preserve"> Regulations corresponds to a provision in the old law that has been rewritten or consolidated, and vice versa. </w:t>
      </w:r>
    </w:p>
    <w:p w14:paraId="7A9D2538" w14:textId="77777777" w:rsidR="006C436F" w:rsidRPr="00DC525B" w:rsidRDefault="006C436F" w:rsidP="006C436F">
      <w:pPr>
        <w:pStyle w:val="base-text-paragraph"/>
        <w:ind w:left="0"/>
        <w:jc w:val="both"/>
      </w:pPr>
      <w:r w:rsidRPr="00DC525B">
        <w:t xml:space="preserve">References to the old law are to the </w:t>
      </w:r>
      <w:r>
        <w:rPr>
          <w:i/>
        </w:rPr>
        <w:t>Small Superannuation</w:t>
      </w:r>
      <w:r w:rsidRPr="00DC525B">
        <w:rPr>
          <w:i/>
        </w:rPr>
        <w:t xml:space="preserve"> </w:t>
      </w:r>
      <w:r>
        <w:rPr>
          <w:i/>
        </w:rPr>
        <w:t xml:space="preserve">Accounts </w:t>
      </w:r>
      <w:r w:rsidRPr="00DC525B">
        <w:rPr>
          <w:i/>
        </w:rPr>
        <w:t xml:space="preserve">Regulations </w:t>
      </w:r>
      <w:r>
        <w:rPr>
          <w:i/>
        </w:rPr>
        <w:t>2002</w:t>
      </w:r>
      <w:r w:rsidRPr="00DC525B">
        <w:rPr>
          <w:i/>
        </w:rPr>
        <w:t xml:space="preserve">. </w:t>
      </w:r>
      <w:r w:rsidRPr="00DC525B">
        <w:t xml:space="preserve">References to the new law are to the </w:t>
      </w:r>
      <w:r>
        <w:rPr>
          <w:i/>
        </w:rPr>
        <w:t xml:space="preserve">Small Superannuation Account </w:t>
      </w:r>
      <w:r w:rsidRPr="00DC525B">
        <w:rPr>
          <w:i/>
        </w:rPr>
        <w:t>Regulations 2018</w:t>
      </w:r>
      <w:r w:rsidRPr="00DC525B">
        <w:t>. Also, in the finding table, ‘no equivalent’</w:t>
      </w:r>
      <w:r w:rsidRPr="00DC525B">
        <w:rPr>
          <w:i/>
        </w:rPr>
        <w:t xml:space="preserve"> </w:t>
      </w:r>
      <w:r w:rsidRPr="00DC525B">
        <w:t xml:space="preserve">means that this is a new provision that has no equivalent in the old law. </w:t>
      </w:r>
    </w:p>
    <w:p w14:paraId="79A9C19D" w14:textId="77777777" w:rsidR="006C436F" w:rsidRPr="00DC525B" w:rsidRDefault="006C436F" w:rsidP="006C436F">
      <w:pPr>
        <w:pStyle w:val="base-text-paragraph"/>
        <w:ind w:left="0"/>
        <w:jc w:val="both"/>
        <w:rPr>
          <w:i/>
        </w:rPr>
      </w:pPr>
    </w:p>
    <w:tbl>
      <w:tblPr>
        <w:tblStyle w:val="TableGrid"/>
        <w:tblW w:w="8522" w:type="dxa"/>
        <w:tblLook w:val="04A0" w:firstRow="1" w:lastRow="0" w:firstColumn="1" w:lastColumn="0" w:noHBand="0" w:noVBand="1"/>
      </w:tblPr>
      <w:tblGrid>
        <w:gridCol w:w="4261"/>
        <w:gridCol w:w="4261"/>
      </w:tblGrid>
      <w:tr w:rsidR="006C436F" w:rsidRPr="00005E51" w14:paraId="78B5BB28" w14:textId="77777777" w:rsidTr="00152711">
        <w:tc>
          <w:tcPr>
            <w:tcW w:w="4261" w:type="dxa"/>
          </w:tcPr>
          <w:p w14:paraId="00759003" w14:textId="77777777" w:rsidR="006C436F" w:rsidRPr="00005E51" w:rsidRDefault="006C436F" w:rsidP="00152711">
            <w:pPr>
              <w:pStyle w:val="base-text-paragraph"/>
              <w:ind w:left="0"/>
              <w:jc w:val="center"/>
              <w:rPr>
                <w:b/>
                <w:i/>
                <w:szCs w:val="24"/>
              </w:rPr>
            </w:pPr>
            <w:r w:rsidRPr="00005E51">
              <w:rPr>
                <w:b/>
                <w:i/>
                <w:szCs w:val="24"/>
              </w:rPr>
              <w:t>Old law</w:t>
            </w:r>
          </w:p>
        </w:tc>
        <w:tc>
          <w:tcPr>
            <w:tcW w:w="4261" w:type="dxa"/>
          </w:tcPr>
          <w:p w14:paraId="39226CD3" w14:textId="77777777" w:rsidR="006C436F" w:rsidRPr="00005E51" w:rsidRDefault="006C436F" w:rsidP="00152711">
            <w:pPr>
              <w:pStyle w:val="base-text-paragraph"/>
              <w:ind w:left="0"/>
              <w:jc w:val="center"/>
              <w:rPr>
                <w:b/>
                <w:i/>
                <w:szCs w:val="24"/>
              </w:rPr>
            </w:pPr>
            <w:r w:rsidRPr="00005E51">
              <w:rPr>
                <w:b/>
                <w:i/>
                <w:szCs w:val="24"/>
              </w:rPr>
              <w:t>New law</w:t>
            </w:r>
          </w:p>
        </w:tc>
      </w:tr>
      <w:tr w:rsidR="006C436F" w:rsidRPr="00005E51" w14:paraId="60335D74" w14:textId="77777777" w:rsidTr="00152711">
        <w:tc>
          <w:tcPr>
            <w:tcW w:w="4261" w:type="dxa"/>
          </w:tcPr>
          <w:p w14:paraId="6ED9F766" w14:textId="77777777" w:rsidR="006C436F" w:rsidRPr="00005E51" w:rsidRDefault="006C436F" w:rsidP="00152711">
            <w:pPr>
              <w:pStyle w:val="base-text-paragraph"/>
              <w:ind w:left="0"/>
              <w:jc w:val="center"/>
              <w:rPr>
                <w:i/>
                <w:szCs w:val="24"/>
              </w:rPr>
            </w:pPr>
            <w:r>
              <w:rPr>
                <w:i/>
                <w:szCs w:val="24"/>
              </w:rPr>
              <w:t>Small Superannuation Accounts</w:t>
            </w:r>
            <w:r w:rsidRPr="00005E51">
              <w:rPr>
                <w:i/>
                <w:szCs w:val="24"/>
              </w:rPr>
              <w:t xml:space="preserve"> Regulations </w:t>
            </w:r>
            <w:r>
              <w:rPr>
                <w:i/>
                <w:szCs w:val="24"/>
              </w:rPr>
              <w:t>2002</w:t>
            </w:r>
          </w:p>
        </w:tc>
        <w:tc>
          <w:tcPr>
            <w:tcW w:w="4261" w:type="dxa"/>
          </w:tcPr>
          <w:p w14:paraId="3AF4E649" w14:textId="77777777" w:rsidR="006C436F" w:rsidRPr="00005E51" w:rsidRDefault="006C436F" w:rsidP="00152711">
            <w:pPr>
              <w:pStyle w:val="base-text-paragraph"/>
              <w:ind w:left="0"/>
              <w:jc w:val="center"/>
              <w:rPr>
                <w:i/>
                <w:szCs w:val="24"/>
              </w:rPr>
            </w:pPr>
            <w:r>
              <w:rPr>
                <w:i/>
                <w:szCs w:val="24"/>
              </w:rPr>
              <w:t>Small Superannuation Accounts</w:t>
            </w:r>
            <w:r w:rsidRPr="00005E51">
              <w:rPr>
                <w:i/>
                <w:szCs w:val="24"/>
              </w:rPr>
              <w:t xml:space="preserve"> Regulations </w:t>
            </w:r>
            <w:r>
              <w:rPr>
                <w:i/>
                <w:szCs w:val="24"/>
              </w:rPr>
              <w:t>2018</w:t>
            </w:r>
          </w:p>
        </w:tc>
      </w:tr>
      <w:tr w:rsidR="006C436F" w:rsidRPr="00005E51" w14:paraId="584F232F" w14:textId="77777777" w:rsidTr="00152711">
        <w:tc>
          <w:tcPr>
            <w:tcW w:w="4261" w:type="dxa"/>
          </w:tcPr>
          <w:p w14:paraId="2D950A4D" w14:textId="77777777" w:rsidR="006C436F" w:rsidRPr="00005E51" w:rsidRDefault="006C436F" w:rsidP="00152711">
            <w:pPr>
              <w:pStyle w:val="base-text-paragraph"/>
              <w:ind w:left="0"/>
              <w:jc w:val="both"/>
              <w:rPr>
                <w:szCs w:val="24"/>
              </w:rPr>
            </w:pPr>
            <w:r w:rsidRPr="00005E51">
              <w:rPr>
                <w:szCs w:val="24"/>
              </w:rPr>
              <w:t>1</w:t>
            </w:r>
          </w:p>
        </w:tc>
        <w:tc>
          <w:tcPr>
            <w:tcW w:w="4261" w:type="dxa"/>
          </w:tcPr>
          <w:p w14:paraId="49B8F9AC" w14:textId="77777777" w:rsidR="006C436F" w:rsidRPr="00005E51" w:rsidRDefault="006C436F" w:rsidP="00152711">
            <w:pPr>
              <w:pStyle w:val="base-text-paragraph"/>
              <w:ind w:left="0"/>
              <w:jc w:val="both"/>
              <w:rPr>
                <w:szCs w:val="24"/>
              </w:rPr>
            </w:pPr>
            <w:r w:rsidRPr="00005E51">
              <w:rPr>
                <w:szCs w:val="24"/>
              </w:rPr>
              <w:t>1</w:t>
            </w:r>
          </w:p>
        </w:tc>
      </w:tr>
      <w:tr w:rsidR="006C436F" w:rsidRPr="00005E51" w14:paraId="31F073BC" w14:textId="77777777" w:rsidTr="00152711">
        <w:tc>
          <w:tcPr>
            <w:tcW w:w="4261" w:type="dxa"/>
          </w:tcPr>
          <w:p w14:paraId="6F05AAE5" w14:textId="77777777" w:rsidR="006C436F" w:rsidRPr="00005E51" w:rsidRDefault="006C436F" w:rsidP="00152711">
            <w:pPr>
              <w:pStyle w:val="base-text-paragraph"/>
              <w:ind w:left="0"/>
              <w:jc w:val="both"/>
              <w:rPr>
                <w:szCs w:val="24"/>
              </w:rPr>
            </w:pPr>
            <w:r>
              <w:rPr>
                <w:szCs w:val="24"/>
              </w:rPr>
              <w:t>2</w:t>
            </w:r>
          </w:p>
        </w:tc>
        <w:tc>
          <w:tcPr>
            <w:tcW w:w="4261" w:type="dxa"/>
          </w:tcPr>
          <w:p w14:paraId="477A17D0" w14:textId="77777777" w:rsidR="006C436F" w:rsidRPr="00005E51" w:rsidRDefault="006C436F" w:rsidP="00152711">
            <w:pPr>
              <w:pStyle w:val="base-text-paragraph"/>
              <w:ind w:left="0"/>
              <w:jc w:val="both"/>
              <w:rPr>
                <w:szCs w:val="24"/>
              </w:rPr>
            </w:pPr>
            <w:r w:rsidRPr="00005E51">
              <w:rPr>
                <w:szCs w:val="24"/>
              </w:rPr>
              <w:t>2</w:t>
            </w:r>
          </w:p>
        </w:tc>
      </w:tr>
      <w:tr w:rsidR="006C436F" w:rsidRPr="00005E51" w14:paraId="36FD6A00" w14:textId="77777777" w:rsidTr="00152711">
        <w:tc>
          <w:tcPr>
            <w:tcW w:w="4261" w:type="dxa"/>
          </w:tcPr>
          <w:p w14:paraId="7094BFB9" w14:textId="77777777" w:rsidR="006C436F" w:rsidRPr="00005E51" w:rsidRDefault="006C436F" w:rsidP="00152711">
            <w:pPr>
              <w:pStyle w:val="base-text-paragraph"/>
              <w:ind w:left="0"/>
              <w:jc w:val="both"/>
              <w:rPr>
                <w:szCs w:val="24"/>
              </w:rPr>
            </w:pPr>
            <w:r>
              <w:rPr>
                <w:szCs w:val="24"/>
              </w:rPr>
              <w:t>No equivalent</w:t>
            </w:r>
          </w:p>
        </w:tc>
        <w:tc>
          <w:tcPr>
            <w:tcW w:w="4261" w:type="dxa"/>
          </w:tcPr>
          <w:p w14:paraId="158C008A" w14:textId="77777777" w:rsidR="006C436F" w:rsidRPr="00005E51" w:rsidRDefault="006C436F" w:rsidP="00152711">
            <w:pPr>
              <w:pStyle w:val="base-text-paragraph"/>
              <w:ind w:left="0"/>
              <w:jc w:val="both"/>
              <w:rPr>
                <w:szCs w:val="24"/>
              </w:rPr>
            </w:pPr>
            <w:r>
              <w:rPr>
                <w:szCs w:val="24"/>
              </w:rPr>
              <w:t>3</w:t>
            </w:r>
          </w:p>
        </w:tc>
      </w:tr>
      <w:tr w:rsidR="006C436F" w:rsidRPr="00005E51" w14:paraId="12591A5C" w14:textId="77777777" w:rsidTr="00152711">
        <w:tc>
          <w:tcPr>
            <w:tcW w:w="4261" w:type="dxa"/>
          </w:tcPr>
          <w:p w14:paraId="32D860DC" w14:textId="77777777" w:rsidR="006C436F" w:rsidRPr="00005E51" w:rsidRDefault="006C436F" w:rsidP="00152711">
            <w:pPr>
              <w:pStyle w:val="base-text-paragraph"/>
              <w:ind w:left="0"/>
              <w:jc w:val="both"/>
              <w:rPr>
                <w:szCs w:val="24"/>
              </w:rPr>
            </w:pPr>
            <w:r w:rsidRPr="00005E51">
              <w:rPr>
                <w:szCs w:val="24"/>
              </w:rPr>
              <w:t>No equivalent</w:t>
            </w:r>
          </w:p>
        </w:tc>
        <w:tc>
          <w:tcPr>
            <w:tcW w:w="4261" w:type="dxa"/>
          </w:tcPr>
          <w:p w14:paraId="3208B01D" w14:textId="77777777" w:rsidR="006C436F" w:rsidRPr="00005E51" w:rsidRDefault="006C436F" w:rsidP="00152711">
            <w:pPr>
              <w:pStyle w:val="base-text-paragraph"/>
              <w:ind w:left="0"/>
              <w:jc w:val="both"/>
              <w:rPr>
                <w:szCs w:val="24"/>
              </w:rPr>
            </w:pPr>
            <w:r w:rsidRPr="00005E51">
              <w:rPr>
                <w:szCs w:val="24"/>
              </w:rPr>
              <w:t>4</w:t>
            </w:r>
          </w:p>
        </w:tc>
      </w:tr>
      <w:tr w:rsidR="006C436F" w:rsidRPr="00005E51" w14:paraId="490061C7" w14:textId="77777777" w:rsidTr="00152711">
        <w:tc>
          <w:tcPr>
            <w:tcW w:w="4261" w:type="dxa"/>
          </w:tcPr>
          <w:p w14:paraId="7F54FC62" w14:textId="77777777" w:rsidR="006C436F" w:rsidRPr="00005E51" w:rsidRDefault="006C436F" w:rsidP="00152711">
            <w:pPr>
              <w:pStyle w:val="base-text-paragraph"/>
              <w:ind w:left="0"/>
              <w:jc w:val="both"/>
              <w:rPr>
                <w:szCs w:val="24"/>
              </w:rPr>
            </w:pPr>
            <w:r>
              <w:rPr>
                <w:szCs w:val="24"/>
              </w:rPr>
              <w:t>3</w:t>
            </w:r>
          </w:p>
        </w:tc>
        <w:tc>
          <w:tcPr>
            <w:tcW w:w="4261" w:type="dxa"/>
          </w:tcPr>
          <w:p w14:paraId="7A6327F2" w14:textId="77777777" w:rsidR="006C436F" w:rsidRPr="00005E51" w:rsidRDefault="006C436F" w:rsidP="00152711">
            <w:pPr>
              <w:pStyle w:val="base-text-paragraph"/>
              <w:ind w:left="0"/>
              <w:jc w:val="both"/>
              <w:rPr>
                <w:szCs w:val="24"/>
              </w:rPr>
            </w:pPr>
            <w:r w:rsidRPr="00005E51">
              <w:rPr>
                <w:szCs w:val="24"/>
              </w:rPr>
              <w:t>5</w:t>
            </w:r>
          </w:p>
        </w:tc>
      </w:tr>
      <w:tr w:rsidR="006C436F" w:rsidRPr="00005E51" w14:paraId="3AEF7CFC" w14:textId="77777777" w:rsidTr="00152711">
        <w:tc>
          <w:tcPr>
            <w:tcW w:w="4261" w:type="dxa"/>
          </w:tcPr>
          <w:p w14:paraId="2EB3FAAB" w14:textId="77777777" w:rsidR="006C436F" w:rsidRPr="00005E51" w:rsidRDefault="006C436F" w:rsidP="00152711">
            <w:pPr>
              <w:pStyle w:val="base-text-paragraph"/>
              <w:ind w:left="0"/>
              <w:jc w:val="both"/>
              <w:rPr>
                <w:szCs w:val="24"/>
              </w:rPr>
            </w:pPr>
            <w:r>
              <w:rPr>
                <w:szCs w:val="24"/>
              </w:rPr>
              <w:t>4</w:t>
            </w:r>
          </w:p>
        </w:tc>
        <w:tc>
          <w:tcPr>
            <w:tcW w:w="4261" w:type="dxa"/>
          </w:tcPr>
          <w:p w14:paraId="49A430C3" w14:textId="77777777" w:rsidR="006C436F" w:rsidRPr="00005E51" w:rsidRDefault="006C436F" w:rsidP="00152711">
            <w:pPr>
              <w:pStyle w:val="base-text-paragraph"/>
              <w:ind w:left="0"/>
              <w:jc w:val="both"/>
              <w:rPr>
                <w:szCs w:val="24"/>
              </w:rPr>
            </w:pPr>
            <w:r w:rsidRPr="00005E51">
              <w:rPr>
                <w:szCs w:val="24"/>
              </w:rPr>
              <w:t>6</w:t>
            </w:r>
          </w:p>
        </w:tc>
      </w:tr>
      <w:tr w:rsidR="006C436F" w:rsidRPr="00005E51" w14:paraId="7DB4E996" w14:textId="77777777" w:rsidTr="00152711">
        <w:tc>
          <w:tcPr>
            <w:tcW w:w="4261" w:type="dxa"/>
          </w:tcPr>
          <w:p w14:paraId="109AA8B7" w14:textId="77777777" w:rsidR="006C436F" w:rsidRPr="00005E51" w:rsidRDefault="006C436F" w:rsidP="00152711">
            <w:pPr>
              <w:pStyle w:val="base-text-paragraph"/>
              <w:ind w:left="0"/>
              <w:jc w:val="both"/>
              <w:rPr>
                <w:szCs w:val="24"/>
              </w:rPr>
            </w:pPr>
            <w:r>
              <w:rPr>
                <w:szCs w:val="24"/>
              </w:rPr>
              <w:t>No equivalent</w:t>
            </w:r>
            <w:r w:rsidRPr="00005E51">
              <w:rPr>
                <w:szCs w:val="24"/>
              </w:rPr>
              <w:t xml:space="preserve"> </w:t>
            </w:r>
          </w:p>
        </w:tc>
        <w:tc>
          <w:tcPr>
            <w:tcW w:w="4261" w:type="dxa"/>
          </w:tcPr>
          <w:p w14:paraId="18472DCE" w14:textId="77777777" w:rsidR="006C436F" w:rsidRPr="00005E51" w:rsidRDefault="006C436F" w:rsidP="00152711">
            <w:pPr>
              <w:pStyle w:val="base-text-paragraph"/>
              <w:ind w:left="0"/>
              <w:jc w:val="both"/>
              <w:rPr>
                <w:szCs w:val="24"/>
              </w:rPr>
            </w:pPr>
            <w:r w:rsidRPr="00005E51">
              <w:rPr>
                <w:szCs w:val="24"/>
              </w:rPr>
              <w:t xml:space="preserve">Schedule 1 </w:t>
            </w:r>
          </w:p>
        </w:tc>
      </w:tr>
    </w:tbl>
    <w:p w14:paraId="5FE88275" w14:textId="6A107B62" w:rsidR="00701DB0" w:rsidRDefault="00701DB0" w:rsidP="006C436F">
      <w:pPr>
        <w:spacing w:before="240"/>
        <w:jc w:val="right"/>
      </w:pPr>
    </w:p>
    <w:sectPr w:rsidR="00701DB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5FED5" w14:textId="77777777" w:rsidR="00152711" w:rsidRDefault="00152711" w:rsidP="00954679">
      <w:pPr>
        <w:spacing w:before="0" w:after="0"/>
      </w:pPr>
      <w:r>
        <w:separator/>
      </w:r>
    </w:p>
  </w:endnote>
  <w:endnote w:type="continuationSeparator" w:id="0">
    <w:p w14:paraId="6367C3E7" w14:textId="77777777" w:rsidR="00152711" w:rsidRDefault="00152711" w:rsidP="00954679">
      <w:pPr>
        <w:spacing w:before="0" w:after="0"/>
      </w:pPr>
      <w:r>
        <w:continuationSeparator/>
      </w:r>
    </w:p>
  </w:endnote>
  <w:endnote w:type="continuationNotice" w:id="1">
    <w:p w14:paraId="04C4BCD4" w14:textId="77777777" w:rsidR="00C43367" w:rsidRDefault="00C433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F4062FF" w14:textId="77777777" w:rsidR="00152711" w:rsidRDefault="00152711"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A4E0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A4E00">
              <w:rPr>
                <w:bCs/>
                <w:noProof/>
              </w:rPr>
              <w:t>4</w:t>
            </w:r>
            <w:r w:rsidRPr="00954679">
              <w:rPr>
                <w:bCs/>
                <w:szCs w:val="24"/>
              </w:rPr>
              <w:fldChar w:fldCharType="end"/>
            </w:r>
          </w:p>
        </w:sdtContent>
      </w:sdt>
    </w:sdtContent>
  </w:sdt>
  <w:p w14:paraId="5422A767" w14:textId="77777777" w:rsidR="00152711" w:rsidRDefault="00152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C379C" w14:textId="77777777" w:rsidR="00152711" w:rsidRDefault="00152711" w:rsidP="00954679">
      <w:pPr>
        <w:spacing w:before="0" w:after="0"/>
      </w:pPr>
      <w:r>
        <w:separator/>
      </w:r>
    </w:p>
  </w:footnote>
  <w:footnote w:type="continuationSeparator" w:id="0">
    <w:p w14:paraId="5FCE4BA7" w14:textId="77777777" w:rsidR="00152711" w:rsidRDefault="00152711" w:rsidP="00954679">
      <w:pPr>
        <w:spacing w:before="0" w:after="0"/>
      </w:pPr>
      <w:r>
        <w:continuationSeparator/>
      </w:r>
    </w:p>
  </w:footnote>
  <w:footnote w:type="continuationNotice" w:id="1">
    <w:p w14:paraId="3C68174E" w14:textId="77777777" w:rsidR="00C43367" w:rsidRDefault="00C4336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04"/>
    <w:rsid w:val="00006B39"/>
    <w:rsid w:val="00016EA2"/>
    <w:rsid w:val="000705EA"/>
    <w:rsid w:val="00076284"/>
    <w:rsid w:val="00095211"/>
    <w:rsid w:val="000C10DF"/>
    <w:rsid w:val="000D103C"/>
    <w:rsid w:val="00102F4A"/>
    <w:rsid w:val="00113B45"/>
    <w:rsid w:val="00152711"/>
    <w:rsid w:val="001A4E00"/>
    <w:rsid w:val="001E6A74"/>
    <w:rsid w:val="001F41D0"/>
    <w:rsid w:val="00220F16"/>
    <w:rsid w:val="00222A62"/>
    <w:rsid w:val="00231708"/>
    <w:rsid w:val="0024298E"/>
    <w:rsid w:val="00254C5B"/>
    <w:rsid w:val="002759E5"/>
    <w:rsid w:val="00285940"/>
    <w:rsid w:val="002930B0"/>
    <w:rsid w:val="002A310F"/>
    <w:rsid w:val="003053C4"/>
    <w:rsid w:val="00326E96"/>
    <w:rsid w:val="003342CD"/>
    <w:rsid w:val="00335042"/>
    <w:rsid w:val="00362B70"/>
    <w:rsid w:val="00391126"/>
    <w:rsid w:val="00392BBA"/>
    <w:rsid w:val="003954FD"/>
    <w:rsid w:val="003E1CE3"/>
    <w:rsid w:val="00406B95"/>
    <w:rsid w:val="00462095"/>
    <w:rsid w:val="004B3C0F"/>
    <w:rsid w:val="004C05E4"/>
    <w:rsid w:val="004E39E1"/>
    <w:rsid w:val="00503E44"/>
    <w:rsid w:val="00515283"/>
    <w:rsid w:val="00533926"/>
    <w:rsid w:val="0055675D"/>
    <w:rsid w:val="00561195"/>
    <w:rsid w:val="00566E8F"/>
    <w:rsid w:val="005833BE"/>
    <w:rsid w:val="005B0E34"/>
    <w:rsid w:val="005D7D5A"/>
    <w:rsid w:val="005E4BAC"/>
    <w:rsid w:val="005F2F39"/>
    <w:rsid w:val="0060130D"/>
    <w:rsid w:val="00603D7F"/>
    <w:rsid w:val="0064129F"/>
    <w:rsid w:val="00647BB7"/>
    <w:rsid w:val="006511A4"/>
    <w:rsid w:val="006A0786"/>
    <w:rsid w:val="006B4AC0"/>
    <w:rsid w:val="006C436F"/>
    <w:rsid w:val="00701DB0"/>
    <w:rsid w:val="007238B3"/>
    <w:rsid w:val="00736F61"/>
    <w:rsid w:val="007662C7"/>
    <w:rsid w:val="00766836"/>
    <w:rsid w:val="00776306"/>
    <w:rsid w:val="007B1F10"/>
    <w:rsid w:val="007D58DC"/>
    <w:rsid w:val="007E018D"/>
    <w:rsid w:val="007F1B71"/>
    <w:rsid w:val="00807E7D"/>
    <w:rsid w:val="00831675"/>
    <w:rsid w:val="0088467C"/>
    <w:rsid w:val="00894579"/>
    <w:rsid w:val="008A5B67"/>
    <w:rsid w:val="008B50EB"/>
    <w:rsid w:val="008C7FB6"/>
    <w:rsid w:val="008D16F7"/>
    <w:rsid w:val="009143A0"/>
    <w:rsid w:val="009251CA"/>
    <w:rsid w:val="00932966"/>
    <w:rsid w:val="00954679"/>
    <w:rsid w:val="009E2F86"/>
    <w:rsid w:val="00A12209"/>
    <w:rsid w:val="00A36DF3"/>
    <w:rsid w:val="00A532DD"/>
    <w:rsid w:val="00A64110"/>
    <w:rsid w:val="00A80BCF"/>
    <w:rsid w:val="00A8369C"/>
    <w:rsid w:val="00AA1689"/>
    <w:rsid w:val="00AC1D15"/>
    <w:rsid w:val="00B07B0C"/>
    <w:rsid w:val="00B25563"/>
    <w:rsid w:val="00B26D48"/>
    <w:rsid w:val="00B42EE1"/>
    <w:rsid w:val="00B55B9A"/>
    <w:rsid w:val="00B62AB2"/>
    <w:rsid w:val="00B74728"/>
    <w:rsid w:val="00B92478"/>
    <w:rsid w:val="00B9502D"/>
    <w:rsid w:val="00BC5F70"/>
    <w:rsid w:val="00BD61A2"/>
    <w:rsid w:val="00BE484D"/>
    <w:rsid w:val="00C37E05"/>
    <w:rsid w:val="00C43367"/>
    <w:rsid w:val="00C50CFD"/>
    <w:rsid w:val="00C55D29"/>
    <w:rsid w:val="00CA0BE9"/>
    <w:rsid w:val="00CA138D"/>
    <w:rsid w:val="00CC2229"/>
    <w:rsid w:val="00CC7641"/>
    <w:rsid w:val="00CE28D6"/>
    <w:rsid w:val="00D13794"/>
    <w:rsid w:val="00D24052"/>
    <w:rsid w:val="00D31575"/>
    <w:rsid w:val="00D34626"/>
    <w:rsid w:val="00D4257A"/>
    <w:rsid w:val="00D62665"/>
    <w:rsid w:val="00D751B6"/>
    <w:rsid w:val="00DC0CDE"/>
    <w:rsid w:val="00DC4D72"/>
    <w:rsid w:val="00E03B37"/>
    <w:rsid w:val="00E0624D"/>
    <w:rsid w:val="00E07E04"/>
    <w:rsid w:val="00E342DE"/>
    <w:rsid w:val="00E4438C"/>
    <w:rsid w:val="00E457F3"/>
    <w:rsid w:val="00E816C1"/>
    <w:rsid w:val="00EB7E71"/>
    <w:rsid w:val="00F02AFF"/>
    <w:rsid w:val="00F109D4"/>
    <w:rsid w:val="00F109FC"/>
    <w:rsid w:val="00F47585"/>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6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B55B9A"/>
    <w:rPr>
      <w:color w:val="800080" w:themeColor="followedHyperlink"/>
      <w:u w:val="single"/>
    </w:rPr>
  </w:style>
  <w:style w:type="table" w:styleId="TableGrid">
    <w:name w:val="Table Grid"/>
    <w:basedOn w:val="TableNormal"/>
    <w:uiPriority w:val="59"/>
    <w:rsid w:val="006C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B55B9A"/>
    <w:rPr>
      <w:color w:val="800080" w:themeColor="followedHyperlink"/>
      <w:u w:val="single"/>
    </w:rPr>
  </w:style>
  <w:style w:type="table" w:styleId="TableGrid">
    <w:name w:val="Table Grid"/>
    <w:basedOn w:val="TableNormal"/>
    <w:uiPriority w:val="59"/>
    <w:rsid w:val="006C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1103" ma:contentTypeDescription=" " ma:contentTypeScope="" ma:versionID="ec5e557d41e8385428012a7e241349f9">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2018RG-111-8629</_dlc_DocId>
    <_dlc_DocIdUrl xmlns="9f7bc583-7cbe-45b9-a2bd-8bbb6543b37e">
      <Url>http://tweb/sites/rg/ldp/lmu/_layouts/15/DocIdRedir.aspx?ID=2018RG-111-8629</Url>
      <Description>2018RG-111-8629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4BB9-D370-42A8-B9FE-3D95E56ECB3D}"/>
</file>

<file path=customXml/itemProps2.xml><?xml version="1.0" encoding="utf-8"?>
<ds:datastoreItem xmlns:ds="http://schemas.openxmlformats.org/officeDocument/2006/customXml" ds:itemID="{46278533-3486-40E5-9013-DD26FD164D39}">
  <ds:schemaRefs>
    <ds:schemaRef ds:uri="http://purl.org/dc/terms/"/>
    <ds:schemaRef ds:uri="http://www.w3.org/XML/1998/namespace"/>
    <ds:schemaRef ds:uri="http://purl.org/dc/elements/1.1/"/>
    <ds:schemaRef ds:uri="http://schemas.microsoft.com/office/infopath/2007/PartnerControls"/>
    <ds:schemaRef ds:uri="9f7bc583-7cbe-45b9-a2bd-8bbb6543b37e"/>
    <ds:schemaRef ds:uri="http://schemas.microsoft.com/office/2006/documentManagement/types"/>
    <ds:schemaRef ds:uri="http://schemas.microsoft.com/sharepoint/v3"/>
    <ds:schemaRef ds:uri="http://schemas.openxmlformats.org/package/2006/metadata/core-properties"/>
    <ds:schemaRef ds:uri="http://schemas.microsoft.com/sharepoint/v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AE85AC0E-4A0D-4DC4-9A55-997F9FE32A69}">
  <ds:schemaRefs>
    <ds:schemaRef ds:uri="office.server.policy"/>
  </ds:schemaRefs>
</ds:datastoreItem>
</file>

<file path=customXml/itemProps5.xml><?xml version="1.0" encoding="utf-8"?>
<ds:datastoreItem xmlns:ds="http://schemas.openxmlformats.org/officeDocument/2006/customXml" ds:itemID="{CCC91992-A151-406F-8490-E019FE7CB819}">
  <ds:schemaRefs>
    <ds:schemaRef ds:uri="http://schemas.microsoft.com/sharepoint/events"/>
  </ds:schemaRefs>
</ds:datastoreItem>
</file>

<file path=customXml/itemProps6.xml><?xml version="1.0" encoding="utf-8"?>
<ds:datastoreItem xmlns:ds="http://schemas.openxmlformats.org/officeDocument/2006/customXml" ds:itemID="{A5C7F5FD-D8EB-4B4D-95FC-EDC1FF5E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1030</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 - Small Superannuation Accounts Regulations 2018</vt:lpstr>
    </vt:vector>
  </TitlesOfParts>
  <Company>ATO</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Small Superannuation Accounts Regulations 2018</dc:title>
  <dc:creator>Australian Government</dc:creator>
  <cp:lastModifiedBy>Osborne, Lea</cp:lastModifiedBy>
  <cp:revision>11</cp:revision>
  <cp:lastPrinted>2018-04-17T23:50:00Z</cp:lastPrinted>
  <dcterms:created xsi:type="dcterms:W3CDTF">2018-04-10T07:18:00Z</dcterms:created>
  <dcterms:modified xsi:type="dcterms:W3CDTF">2018-04-17T23:50:00Z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1198996e-625a-48ff-a393-914dc822ad7a</vt:lpwstr>
  </property>
  <property fmtid="{D5CDD505-2E9C-101B-9397-08002B2CF9AE}" pid="5" name="RecordPoint_WorkflowType">
    <vt:lpwstr>ActiveSubmitStub</vt:lpwstr>
  </property>
  <property fmtid="{D5CDD505-2E9C-101B-9397-08002B2CF9AE}" pid="6" name="RecordPoint_ActiveItemUniqueId">
    <vt:lpwstr>{1198996e-625a-48ff-a393-914dc822ad7a}</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RecordNumberSubmitted">
    <vt:lpwstr>R0001644300</vt:lpwstr>
  </property>
  <property fmtid="{D5CDD505-2E9C-101B-9397-08002B2CF9AE}" pid="11" name="RecordPoint_SubmissionCompleted">
    <vt:lpwstr>2018-04-18T10:45:16.6439328+10:00</vt:lpwstr>
  </property>
  <property fmtid="{D5CDD505-2E9C-101B-9397-08002B2CF9AE}" pid="12" name="_AdHocReviewCycleID">
    <vt:i4>469999114</vt:i4>
  </property>
  <property fmtid="{D5CDD505-2E9C-101B-9397-08002B2CF9AE}" pid="13" name="_NewReviewCycle">
    <vt:lpwstr/>
  </property>
  <property fmtid="{D5CDD505-2E9C-101B-9397-08002B2CF9AE}" pid="14" name="_EmailSubject">
    <vt:lpwstr>TSY/45/353 – Remake of the Small Superannuation Accounts Regulations 2002</vt:lpwstr>
  </property>
  <property fmtid="{D5CDD505-2E9C-101B-9397-08002B2CF9AE}" pid="15" name="_AuthorEmail">
    <vt:lpwstr>Amanda.Zanardo@TREASURY.GOV.AU</vt:lpwstr>
  </property>
  <property fmtid="{D5CDD505-2E9C-101B-9397-08002B2CF9AE}" pid="16" name="_AuthorEmailDisplayName">
    <vt:lpwstr>Zanardo, Amanda</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ReviewingToolsShownOnce">
    <vt:lpwstr/>
  </property>
</Properties>
</file>