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22E4D" w14:textId="77777777" w:rsidR="00E06298" w:rsidRPr="009F7F03" w:rsidRDefault="00E06298" w:rsidP="00B33408">
      <w:pPr>
        <w:ind w:right="372"/>
        <w:jc w:val="center"/>
        <w:rPr>
          <w:b/>
          <w:bCs/>
        </w:rPr>
      </w:pPr>
      <w:bookmarkStart w:id="0" w:name="_GoBack"/>
      <w:bookmarkEnd w:id="0"/>
      <w:r w:rsidRPr="009F7F03">
        <w:rPr>
          <w:b/>
          <w:bCs/>
          <w:u w:val="single"/>
        </w:rPr>
        <w:t>EXPLANATORY STATEMENT</w:t>
      </w:r>
    </w:p>
    <w:p w14:paraId="7646F28C" w14:textId="77777777" w:rsidR="00A32255" w:rsidRPr="009F7F03" w:rsidRDefault="00D02468" w:rsidP="00B33408">
      <w:pPr>
        <w:ind w:right="372"/>
        <w:jc w:val="center"/>
      </w:pPr>
      <w:r w:rsidRPr="009F7F03">
        <w:t>Issued by the a</w:t>
      </w:r>
      <w:r w:rsidR="00E06298" w:rsidRPr="009F7F03">
        <w:t xml:space="preserve">uthority of the </w:t>
      </w:r>
      <w:r w:rsidR="006C62CA">
        <w:t>Minister for Finance</w:t>
      </w:r>
    </w:p>
    <w:p w14:paraId="1AD3D601" w14:textId="77777777" w:rsidR="00E06298" w:rsidRPr="009F7F03" w:rsidRDefault="00E06298" w:rsidP="00B33408">
      <w:pPr>
        <w:jc w:val="center"/>
        <w:rPr>
          <w:i/>
        </w:rPr>
      </w:pPr>
      <w:r w:rsidRPr="009F7F03">
        <w:rPr>
          <w:i/>
        </w:rPr>
        <w:t xml:space="preserve">Parliamentary </w:t>
      </w:r>
      <w:r w:rsidR="009A6D5D" w:rsidRPr="009F7F03">
        <w:rPr>
          <w:i/>
        </w:rPr>
        <w:t>Business Resources Act 2017</w:t>
      </w:r>
    </w:p>
    <w:p w14:paraId="4BC5A2A1" w14:textId="77777777" w:rsidR="00E06298" w:rsidRPr="009F7F03" w:rsidRDefault="00930050" w:rsidP="00B33408">
      <w:pPr>
        <w:spacing w:before="120"/>
        <w:jc w:val="center"/>
        <w:rPr>
          <w:i/>
        </w:rPr>
      </w:pPr>
      <w:r w:rsidRPr="009F7F03">
        <w:rPr>
          <w:i/>
        </w:rPr>
        <w:t>Parliamentary</w:t>
      </w:r>
      <w:r w:rsidR="00926D5B" w:rsidRPr="009F7F03">
        <w:rPr>
          <w:i/>
        </w:rPr>
        <w:t xml:space="preserve"> </w:t>
      </w:r>
      <w:r w:rsidR="009A6D5D" w:rsidRPr="009F7F03">
        <w:rPr>
          <w:i/>
        </w:rPr>
        <w:t xml:space="preserve">Business Resources </w:t>
      </w:r>
      <w:r w:rsidR="00375803">
        <w:rPr>
          <w:i/>
        </w:rPr>
        <w:t>Ame</w:t>
      </w:r>
      <w:r w:rsidR="008F109A">
        <w:rPr>
          <w:i/>
        </w:rPr>
        <w:t>ndment (201</w:t>
      </w:r>
      <w:r w:rsidR="00E77B24">
        <w:rPr>
          <w:i/>
        </w:rPr>
        <w:t>8</w:t>
      </w:r>
      <w:r w:rsidR="008F109A">
        <w:rPr>
          <w:i/>
        </w:rPr>
        <w:t xml:space="preserve"> Measures No. 1) </w:t>
      </w:r>
      <w:r w:rsidR="00791DE9" w:rsidRPr="009F7F03">
        <w:rPr>
          <w:i/>
        </w:rPr>
        <w:t>Regulation</w:t>
      </w:r>
      <w:r w:rsidR="009A6D5D" w:rsidRPr="009F7F03">
        <w:rPr>
          <w:i/>
        </w:rPr>
        <w:t>s</w:t>
      </w:r>
      <w:r w:rsidR="00791DE9" w:rsidRPr="009F7F03">
        <w:rPr>
          <w:i/>
        </w:rPr>
        <w:t xml:space="preserve"> 201</w:t>
      </w:r>
      <w:r w:rsidR="00E77B24">
        <w:rPr>
          <w:i/>
        </w:rPr>
        <w:t>8</w:t>
      </w:r>
    </w:p>
    <w:p w14:paraId="77FCD227" w14:textId="77777777" w:rsidR="006F6A58" w:rsidRPr="009F7F03" w:rsidRDefault="007D5B70" w:rsidP="00B33408">
      <w:pPr>
        <w:keepNext/>
        <w:spacing w:after="120"/>
      </w:pPr>
      <w:bookmarkStart w:id="1" w:name="OLE_LINK1"/>
      <w:bookmarkStart w:id="2" w:name="OLE_LINK2"/>
      <w:r w:rsidRPr="009F7F03">
        <w:rPr>
          <w:b/>
        </w:rPr>
        <w:t>Outline</w:t>
      </w:r>
    </w:p>
    <w:p w14:paraId="39170FF0" w14:textId="77777777" w:rsidR="002A75AD" w:rsidRDefault="00A306F2" w:rsidP="00B33408">
      <w:pPr>
        <w:spacing w:after="120" w:line="240" w:lineRule="auto"/>
      </w:pPr>
      <w:r w:rsidRPr="009F7F03">
        <w:t xml:space="preserve">The </w:t>
      </w:r>
      <w:r w:rsidRPr="009F7F03">
        <w:rPr>
          <w:i/>
        </w:rPr>
        <w:t xml:space="preserve">Parliamentary Business Resources </w:t>
      </w:r>
      <w:r w:rsidR="008F109A">
        <w:rPr>
          <w:i/>
        </w:rPr>
        <w:t xml:space="preserve">Amendment </w:t>
      </w:r>
      <w:r w:rsidR="00E77B24">
        <w:rPr>
          <w:i/>
        </w:rPr>
        <w:t>(2018 Measures No. 1) Regulations 2018</w:t>
      </w:r>
      <w:r w:rsidRPr="009F7F03">
        <w:rPr>
          <w:i/>
        </w:rPr>
        <w:t xml:space="preserve"> </w:t>
      </w:r>
      <w:r w:rsidRPr="009F7F03">
        <w:t xml:space="preserve">(the Regulations) are made under </w:t>
      </w:r>
      <w:r w:rsidR="00803D49" w:rsidRPr="00DB430B">
        <w:t>section</w:t>
      </w:r>
      <w:r w:rsidR="00803D34" w:rsidRPr="00DB430B">
        <w:t xml:space="preserve"> </w:t>
      </w:r>
      <w:r w:rsidR="00803D34" w:rsidRPr="009F7F03">
        <w:t xml:space="preserve">61 of </w:t>
      </w:r>
      <w:r w:rsidRPr="009F7F03">
        <w:t>t</w:t>
      </w:r>
      <w:r w:rsidR="009D78DB" w:rsidRPr="009F7F03">
        <w:t xml:space="preserve">he </w:t>
      </w:r>
      <w:r w:rsidR="009D78DB" w:rsidRPr="009F7F03">
        <w:rPr>
          <w:i/>
        </w:rPr>
        <w:t xml:space="preserve">Parliamentary Business Resources Act 2017 </w:t>
      </w:r>
      <w:r w:rsidRPr="009F7F03">
        <w:t xml:space="preserve">(the </w:t>
      </w:r>
      <w:r w:rsidR="003D6B1D" w:rsidRPr="009F7F03">
        <w:t>Act</w:t>
      </w:r>
      <w:r w:rsidRPr="009F7F03">
        <w:t xml:space="preserve">). The Act </w:t>
      </w:r>
      <w:r w:rsidR="00EB4A50">
        <w:t xml:space="preserve">together with the </w:t>
      </w:r>
      <w:r w:rsidR="00EB4A50" w:rsidRPr="00EB4A50">
        <w:rPr>
          <w:i/>
        </w:rPr>
        <w:t>Parliamentary Business Resources Regulations 2017</w:t>
      </w:r>
      <w:r w:rsidR="00EB4A50">
        <w:t xml:space="preserve"> (the Principal Regulations) </w:t>
      </w:r>
      <w:r w:rsidR="00E43EB6" w:rsidRPr="009F7F03">
        <w:t xml:space="preserve">establishes </w:t>
      </w:r>
      <w:r w:rsidR="00E43EB6">
        <w:t>a framework for providing resources to parliamentarians in respect of their parliamentary business.</w:t>
      </w:r>
      <w:r w:rsidR="00803D34" w:rsidRPr="009F7F03">
        <w:t xml:space="preserve"> </w:t>
      </w:r>
    </w:p>
    <w:p w14:paraId="44CB4813" w14:textId="77777777" w:rsidR="002772EA" w:rsidRDefault="00EB4A50" w:rsidP="00B33408">
      <w:pPr>
        <w:spacing w:after="120" w:line="240" w:lineRule="auto"/>
      </w:pPr>
      <w:r w:rsidRPr="00CA4D36">
        <w:t>Th</w:t>
      </w:r>
      <w:r w:rsidR="006822EA">
        <w:t>e</w:t>
      </w:r>
      <w:r w:rsidRPr="00CA4D36">
        <w:t xml:space="preserve"> Regulation</w:t>
      </w:r>
      <w:r w:rsidR="006822EA">
        <w:t>s</w:t>
      </w:r>
      <w:r w:rsidRPr="00CA4D36">
        <w:t xml:space="preserve"> amend the Principal Regulations</w:t>
      </w:r>
      <w:r>
        <w:t xml:space="preserve"> to</w:t>
      </w:r>
      <w:r w:rsidR="002772EA">
        <w:t>:</w:t>
      </w:r>
    </w:p>
    <w:p w14:paraId="4598CB3B" w14:textId="77777777" w:rsidR="002772EA" w:rsidRDefault="00A970CA" w:rsidP="00B33408">
      <w:pPr>
        <w:pStyle w:val="ListParagraph"/>
        <w:numPr>
          <w:ilvl w:val="0"/>
          <w:numId w:val="7"/>
        </w:numPr>
        <w:spacing w:after="120" w:line="240" w:lineRule="auto"/>
      </w:pPr>
      <w:r>
        <w:rPr>
          <w:szCs w:val="20"/>
        </w:rPr>
        <w:t xml:space="preserve">enable members to </w:t>
      </w:r>
      <w:r w:rsidR="007A2E7E">
        <w:rPr>
          <w:szCs w:val="20"/>
        </w:rPr>
        <w:t>procure</w:t>
      </w:r>
      <w:r>
        <w:rPr>
          <w:szCs w:val="20"/>
        </w:rPr>
        <w:t xml:space="preserve"> mobile electorate office equipment and facilities from their office budget, for the purpose of conducting their parliamentary business;</w:t>
      </w:r>
    </w:p>
    <w:p w14:paraId="11B97778" w14:textId="77777777" w:rsidR="002772EA" w:rsidRDefault="00A970CA" w:rsidP="00B33408">
      <w:pPr>
        <w:pStyle w:val="ListParagraph"/>
        <w:numPr>
          <w:ilvl w:val="0"/>
          <w:numId w:val="7"/>
        </w:numPr>
        <w:spacing w:after="120" w:line="240" w:lineRule="auto"/>
      </w:pPr>
      <w:r>
        <w:rPr>
          <w:szCs w:val="20"/>
        </w:rPr>
        <w:t>provide for members of the House of Representatives with electorates with an area of 25,000 km</w:t>
      </w:r>
      <w:r w:rsidRPr="002D4551">
        <w:rPr>
          <w:szCs w:val="20"/>
          <w:vertAlign w:val="superscript"/>
        </w:rPr>
        <w:t>2</w:t>
      </w:r>
      <w:r>
        <w:rPr>
          <w:szCs w:val="20"/>
        </w:rPr>
        <w:t xml:space="preserve"> or greater to claim reimbursement for leasing and other expenses relating to a privately leased office;</w:t>
      </w:r>
    </w:p>
    <w:p w14:paraId="1328F2B0" w14:textId="77777777" w:rsidR="00A970CA" w:rsidRPr="00A970CA" w:rsidRDefault="00A970CA" w:rsidP="00B33408">
      <w:pPr>
        <w:pStyle w:val="ListParagraph"/>
        <w:numPr>
          <w:ilvl w:val="0"/>
          <w:numId w:val="7"/>
        </w:numPr>
        <w:spacing w:after="120" w:line="240" w:lineRule="auto"/>
      </w:pPr>
      <w:r>
        <w:rPr>
          <w:szCs w:val="20"/>
        </w:rPr>
        <w:t xml:space="preserve">prescribe temporary office accommodation </w:t>
      </w:r>
      <w:r w:rsidRPr="00B13680">
        <w:rPr>
          <w:szCs w:val="20"/>
        </w:rPr>
        <w:t>and facilities</w:t>
      </w:r>
      <w:r>
        <w:rPr>
          <w:szCs w:val="20"/>
        </w:rPr>
        <w:t xml:space="preserve"> in a capital city as public resources that may be determined by the Minister under subsection 33(1) of the Act; and</w:t>
      </w:r>
    </w:p>
    <w:p w14:paraId="24F31757" w14:textId="77777777" w:rsidR="00935BBB" w:rsidRDefault="00A970CA" w:rsidP="00B33408">
      <w:pPr>
        <w:pStyle w:val="ListParagraph"/>
        <w:numPr>
          <w:ilvl w:val="0"/>
          <w:numId w:val="7"/>
        </w:numPr>
        <w:spacing w:after="120" w:line="240" w:lineRule="auto"/>
      </w:pPr>
      <w:r>
        <w:rPr>
          <w:szCs w:val="20"/>
        </w:rPr>
        <w:t xml:space="preserve">make other technical amendments (repealing a redundant provision relating to mobile phones, and providing for the pro-rating of non-financial limits on resources where a person becomes a member </w:t>
      </w:r>
      <w:r w:rsidR="007A2E7E">
        <w:rPr>
          <w:szCs w:val="20"/>
        </w:rPr>
        <w:t>part way through a financial year</w:t>
      </w:r>
      <w:r>
        <w:rPr>
          <w:szCs w:val="20"/>
        </w:rPr>
        <w:t>).</w:t>
      </w:r>
      <w:r w:rsidR="00C97D0B">
        <w:t xml:space="preserve"> </w:t>
      </w:r>
    </w:p>
    <w:p w14:paraId="1CD3306F" w14:textId="77777777" w:rsidR="00EB4A50" w:rsidRDefault="00EB4A50" w:rsidP="00B33408">
      <w:pPr>
        <w:pStyle w:val="NumberList"/>
        <w:tabs>
          <w:tab w:val="clear" w:pos="1778"/>
          <w:tab w:val="clear" w:pos="1985"/>
          <w:tab w:val="left" w:pos="720"/>
        </w:tabs>
        <w:ind w:left="0"/>
      </w:pPr>
      <w:r>
        <w:t xml:space="preserve">A Statement of Compatibility with Human Rights is included in </w:t>
      </w:r>
      <w:r>
        <w:rPr>
          <w:u w:val="single"/>
        </w:rPr>
        <w:t>Attachment A</w:t>
      </w:r>
      <w:r w:rsidRPr="00137A62">
        <w:t>.</w:t>
      </w:r>
      <w:r w:rsidR="00736491">
        <w:t xml:space="preserve"> </w:t>
      </w:r>
      <w:r w:rsidRPr="00BD698E">
        <w:t>Details of the Regulation</w:t>
      </w:r>
      <w:r w:rsidR="006822EA">
        <w:t>s</w:t>
      </w:r>
      <w:r w:rsidRPr="00BD698E">
        <w:t xml:space="preserve"> are included </w:t>
      </w:r>
      <w:r>
        <w:t>in</w:t>
      </w:r>
      <w:r w:rsidRPr="00BD698E">
        <w:t xml:space="preserve"> </w:t>
      </w:r>
      <w:r w:rsidRPr="00BD698E">
        <w:rPr>
          <w:u w:val="single"/>
        </w:rPr>
        <w:t>Attachment</w:t>
      </w:r>
      <w:r>
        <w:rPr>
          <w:u w:val="single"/>
        </w:rPr>
        <w:t xml:space="preserve"> B</w:t>
      </w:r>
      <w:r w:rsidRPr="00BD698E">
        <w:t>.</w:t>
      </w:r>
    </w:p>
    <w:p w14:paraId="6CF5E544" w14:textId="77777777" w:rsidR="00D84CC2" w:rsidRPr="009F7F03" w:rsidRDefault="007D5B70" w:rsidP="00B33408">
      <w:pPr>
        <w:pStyle w:val="NumberListSub"/>
        <w:keepNext/>
        <w:tabs>
          <w:tab w:val="clear" w:pos="1985"/>
        </w:tabs>
        <w:ind w:left="0" w:firstLine="0"/>
        <w:rPr>
          <w:b/>
        </w:rPr>
      </w:pPr>
      <w:bookmarkStart w:id="3" w:name="OLE_LINK3"/>
      <w:bookmarkStart w:id="4" w:name="OLE_LINK4"/>
      <w:bookmarkStart w:id="5" w:name="OLE_LINK5"/>
      <w:r w:rsidRPr="009F7F03">
        <w:rPr>
          <w:b/>
        </w:rPr>
        <w:t xml:space="preserve">Commencement </w:t>
      </w:r>
    </w:p>
    <w:p w14:paraId="306964D4" w14:textId="77777777" w:rsidR="00095C62" w:rsidRPr="009F7F03" w:rsidRDefault="00D84CC2" w:rsidP="00B33408">
      <w:pPr>
        <w:spacing w:after="120" w:line="240" w:lineRule="auto"/>
      </w:pPr>
      <w:r w:rsidRPr="009F7F03">
        <w:t xml:space="preserve">The Regulations </w:t>
      </w:r>
      <w:r w:rsidR="00095C62" w:rsidRPr="009F7F03">
        <w:t xml:space="preserve">commence </w:t>
      </w:r>
      <w:r w:rsidR="00A970CA">
        <w:t>the day after the instrument is registered on the Federal Register of Legislation</w:t>
      </w:r>
      <w:r w:rsidR="00095C62" w:rsidRPr="009F7F03">
        <w:t xml:space="preserve">. </w:t>
      </w:r>
    </w:p>
    <w:bookmarkEnd w:id="1"/>
    <w:bookmarkEnd w:id="2"/>
    <w:bookmarkEnd w:id="3"/>
    <w:bookmarkEnd w:id="4"/>
    <w:bookmarkEnd w:id="5"/>
    <w:p w14:paraId="564DEE0F" w14:textId="77777777" w:rsidR="00D84CC2" w:rsidRPr="009F7F03" w:rsidRDefault="007D5B70" w:rsidP="00B33408">
      <w:pPr>
        <w:keepNext/>
        <w:tabs>
          <w:tab w:val="left" w:pos="6521"/>
        </w:tabs>
        <w:rPr>
          <w:b/>
        </w:rPr>
      </w:pPr>
      <w:r w:rsidRPr="009F7F03">
        <w:rPr>
          <w:b/>
        </w:rPr>
        <w:t>Consultation</w:t>
      </w:r>
    </w:p>
    <w:p w14:paraId="06B29583" w14:textId="77777777" w:rsidR="00D84CC2" w:rsidRPr="009F7F03" w:rsidRDefault="005C3063" w:rsidP="007A2E7E">
      <w:pPr>
        <w:spacing w:line="240" w:lineRule="auto"/>
        <w:rPr>
          <w:szCs w:val="24"/>
        </w:rPr>
      </w:pPr>
      <w:r>
        <w:rPr>
          <w:szCs w:val="24"/>
        </w:rPr>
        <w:t xml:space="preserve">Consultation was undertaken with the </w:t>
      </w:r>
      <w:r w:rsidRPr="009F7F03">
        <w:rPr>
          <w:szCs w:val="24"/>
        </w:rPr>
        <w:t>Remuneration Tribunal</w:t>
      </w:r>
      <w:r w:rsidR="007A2E7E">
        <w:rPr>
          <w:szCs w:val="24"/>
        </w:rPr>
        <w:t xml:space="preserve"> and certain</w:t>
      </w:r>
      <w:r>
        <w:rPr>
          <w:szCs w:val="24"/>
        </w:rPr>
        <w:t xml:space="preserve"> </w:t>
      </w:r>
      <w:r w:rsidR="00A970CA">
        <w:rPr>
          <w:szCs w:val="24"/>
        </w:rPr>
        <w:t xml:space="preserve">members of Parliament affected by </w:t>
      </w:r>
      <w:r w:rsidR="007A2E7E">
        <w:rPr>
          <w:szCs w:val="24"/>
        </w:rPr>
        <w:t>the</w:t>
      </w:r>
      <w:r w:rsidR="00A970CA">
        <w:rPr>
          <w:szCs w:val="24"/>
        </w:rPr>
        <w:t xml:space="preserve"> amendments</w:t>
      </w:r>
      <w:r>
        <w:rPr>
          <w:szCs w:val="24"/>
        </w:rPr>
        <w:t xml:space="preserve">. </w:t>
      </w:r>
      <w:r w:rsidR="00F81A24">
        <w:rPr>
          <w:szCs w:val="24"/>
        </w:rPr>
        <w:t xml:space="preserve">The Remuneration Tribunal supports the pro-rating of non-financial limits on the basis that it reinstates arrangements which were in place under the </w:t>
      </w:r>
      <w:r w:rsidR="00F81A24" w:rsidRPr="00F81A24">
        <w:rPr>
          <w:i/>
          <w:szCs w:val="24"/>
        </w:rPr>
        <w:t>Parliamentary Entitlements Act 1990</w:t>
      </w:r>
      <w:r w:rsidR="00EF506E">
        <w:rPr>
          <w:i/>
          <w:szCs w:val="24"/>
        </w:rPr>
        <w:t xml:space="preserve"> </w:t>
      </w:r>
      <w:r w:rsidR="00EF506E">
        <w:rPr>
          <w:szCs w:val="24"/>
        </w:rPr>
        <w:t>framework</w:t>
      </w:r>
      <w:r w:rsidR="00F81A24">
        <w:rPr>
          <w:szCs w:val="24"/>
        </w:rPr>
        <w:t>.</w:t>
      </w:r>
    </w:p>
    <w:p w14:paraId="0C1E70D3" w14:textId="77777777" w:rsidR="00406BA7" w:rsidRPr="009F7F03" w:rsidRDefault="007D5B70" w:rsidP="00B33408">
      <w:pPr>
        <w:keepNext/>
        <w:tabs>
          <w:tab w:val="left" w:pos="6521"/>
        </w:tabs>
        <w:rPr>
          <w:b/>
        </w:rPr>
      </w:pPr>
      <w:r w:rsidRPr="009F7F03">
        <w:rPr>
          <w:b/>
        </w:rPr>
        <w:t>Regulatory impact</w:t>
      </w:r>
    </w:p>
    <w:p w14:paraId="06DB04E7" w14:textId="77777777" w:rsidR="00372E62" w:rsidRPr="007A2E7E" w:rsidRDefault="00BB3F22" w:rsidP="00B33408">
      <w:pPr>
        <w:spacing w:line="240" w:lineRule="auto"/>
      </w:pPr>
      <w:r w:rsidRPr="007A2E7E">
        <w:t xml:space="preserve">The Office of Best Practice Regulation (OBPR) has </w:t>
      </w:r>
      <w:r w:rsidR="00707FD3" w:rsidRPr="007A2E7E">
        <w:t xml:space="preserve">agreed </w:t>
      </w:r>
      <w:r w:rsidR="007A2E7E" w:rsidRPr="007A2E7E">
        <w:t>that amendments to the Principal Regulations</w:t>
      </w:r>
      <w:r w:rsidR="00707FD3" w:rsidRPr="007A2E7E">
        <w:t xml:space="preserve"> have</w:t>
      </w:r>
      <w:r w:rsidRPr="007A2E7E">
        <w:t xml:space="preserve"> no regulatory impact on businesses, individuals or organisations and therefore the regulatory costs are nil. </w:t>
      </w:r>
    </w:p>
    <w:p w14:paraId="1B57D8E1" w14:textId="77777777" w:rsidR="005C2B04" w:rsidRPr="009F7F03" w:rsidRDefault="00BB3F22" w:rsidP="00B33408">
      <w:pPr>
        <w:spacing w:line="240" w:lineRule="auto"/>
        <w:rPr>
          <w:szCs w:val="24"/>
        </w:rPr>
      </w:pPr>
      <w:r w:rsidRPr="007A2E7E">
        <w:t xml:space="preserve">OBPR ID Number: </w:t>
      </w:r>
      <w:r w:rsidR="0088442C" w:rsidRPr="007A2E7E">
        <w:t>22472</w:t>
      </w:r>
      <w:r w:rsidRPr="007A2E7E">
        <w:t>.</w:t>
      </w:r>
      <w:r w:rsidR="005C2B04" w:rsidRPr="009F7F03">
        <w:rPr>
          <w:b/>
        </w:rPr>
        <w:t xml:space="preserve"> </w:t>
      </w:r>
    </w:p>
    <w:p w14:paraId="1427E3BE" w14:textId="77777777" w:rsidR="006F6A58" w:rsidRPr="001A6D1E" w:rsidRDefault="006F6A58" w:rsidP="00B33408">
      <w:pPr>
        <w:pStyle w:val="NumberListSub"/>
        <w:tabs>
          <w:tab w:val="clear" w:pos="1985"/>
        </w:tabs>
        <w:ind w:left="0" w:firstLine="0"/>
      </w:pPr>
    </w:p>
    <w:p w14:paraId="5958A5BF" w14:textId="77777777" w:rsidR="00C80FB8" w:rsidRPr="009F7F03" w:rsidRDefault="00C80FB8" w:rsidP="00B33408">
      <w:pPr>
        <w:pStyle w:val="NumberListSub"/>
        <w:tabs>
          <w:tab w:val="clear" w:pos="1985"/>
          <w:tab w:val="left" w:pos="4253"/>
        </w:tabs>
        <w:ind w:left="567" w:firstLine="0"/>
      </w:pPr>
      <w:r w:rsidRPr="009F7F03">
        <w:tab/>
      </w:r>
      <w:r w:rsidRPr="009F7F03">
        <w:tab/>
      </w:r>
      <w:r w:rsidRPr="009F7F03">
        <w:tab/>
      </w:r>
      <w:r w:rsidRPr="009F7F03">
        <w:tab/>
      </w:r>
      <w:r w:rsidR="00CC3324" w:rsidRPr="009F7F03">
        <w:rPr>
          <w:u w:val="single"/>
        </w:rPr>
        <w:t>Authority:</w:t>
      </w:r>
      <w:r w:rsidR="00CC3324" w:rsidRPr="009F7F03">
        <w:t xml:space="preserve"> </w:t>
      </w:r>
      <w:r w:rsidRPr="009F7F03">
        <w:tab/>
      </w:r>
      <w:r w:rsidR="00803D49" w:rsidRPr="00E86D70">
        <w:t>Section</w:t>
      </w:r>
      <w:r w:rsidR="00CC3324" w:rsidRPr="00E86D70">
        <w:t xml:space="preserve"> </w:t>
      </w:r>
      <w:r w:rsidR="005C2B04" w:rsidRPr="009F7F03">
        <w:t>61</w:t>
      </w:r>
      <w:r w:rsidR="00CC3324" w:rsidRPr="009F7F03">
        <w:t xml:space="preserve"> of the</w:t>
      </w:r>
    </w:p>
    <w:p w14:paraId="38DB734B" w14:textId="77777777" w:rsidR="00834221" w:rsidRPr="009F7F03" w:rsidRDefault="00C80FB8" w:rsidP="00B33408">
      <w:pPr>
        <w:pStyle w:val="NumberListSub"/>
        <w:tabs>
          <w:tab w:val="clear" w:pos="1985"/>
          <w:tab w:val="left" w:pos="4111"/>
        </w:tabs>
        <w:spacing w:before="0" w:line="240" w:lineRule="auto"/>
        <w:ind w:left="6237" w:firstLine="0"/>
        <w:rPr>
          <w:i/>
        </w:rPr>
      </w:pPr>
      <w:r w:rsidRPr="009F7F03">
        <w:rPr>
          <w:i/>
        </w:rPr>
        <w:tab/>
      </w:r>
      <w:r w:rsidR="00CC3324" w:rsidRPr="009F7F03">
        <w:rPr>
          <w:i/>
        </w:rPr>
        <w:t>Parliamentary </w:t>
      </w:r>
      <w:r w:rsidR="009A6D5D" w:rsidRPr="009F7F03">
        <w:rPr>
          <w:i/>
        </w:rPr>
        <w:t>Business Resources</w:t>
      </w:r>
      <w:r w:rsidR="00CC3324" w:rsidRPr="009F7F03">
        <w:rPr>
          <w:i/>
        </w:rPr>
        <w:t xml:space="preserve"> Act</w:t>
      </w:r>
      <w:r w:rsidR="006305A5">
        <w:rPr>
          <w:i/>
        </w:rPr>
        <w:t> </w:t>
      </w:r>
      <w:r w:rsidR="009A6D5D" w:rsidRPr="009F7F03">
        <w:rPr>
          <w:i/>
        </w:rPr>
        <w:t>2017</w:t>
      </w:r>
    </w:p>
    <w:p w14:paraId="55E2D518" w14:textId="77777777" w:rsidR="00066EA1" w:rsidRPr="009F7F03" w:rsidRDefault="00066EA1" w:rsidP="00B33408">
      <w:pPr>
        <w:spacing w:before="0"/>
        <w:rPr>
          <w:i/>
          <w:szCs w:val="24"/>
          <w:lang w:eastAsia="en-US"/>
        </w:rPr>
      </w:pPr>
      <w:r w:rsidRPr="009F7F03">
        <w:rPr>
          <w:i/>
        </w:rPr>
        <w:br w:type="page"/>
      </w:r>
    </w:p>
    <w:p w14:paraId="7A15D32E" w14:textId="77777777" w:rsidR="00834221" w:rsidRPr="009F7F03" w:rsidRDefault="00834221" w:rsidP="00B33408">
      <w:pPr>
        <w:tabs>
          <w:tab w:val="left" w:pos="3969"/>
          <w:tab w:val="left" w:pos="5245"/>
        </w:tabs>
        <w:spacing w:before="0"/>
        <w:jc w:val="right"/>
        <w:rPr>
          <w:b/>
          <w:u w:val="single"/>
        </w:rPr>
      </w:pPr>
      <w:r w:rsidRPr="009F7F03">
        <w:rPr>
          <w:b/>
          <w:u w:val="single"/>
        </w:rPr>
        <w:lastRenderedPageBreak/>
        <w:t>Attachment A</w:t>
      </w:r>
    </w:p>
    <w:p w14:paraId="32538745" w14:textId="77777777" w:rsidR="00066EA1" w:rsidRPr="009F7F03" w:rsidRDefault="00066EA1" w:rsidP="00B33408">
      <w:pPr>
        <w:spacing w:before="0"/>
        <w:rPr>
          <w:b/>
          <w:sz w:val="28"/>
          <w:szCs w:val="28"/>
        </w:rPr>
      </w:pPr>
    </w:p>
    <w:p w14:paraId="497929C6" w14:textId="77777777" w:rsidR="00A4063F" w:rsidRPr="009F7F03" w:rsidRDefault="00A4063F" w:rsidP="00B33408">
      <w:pPr>
        <w:spacing w:before="360" w:after="120"/>
        <w:jc w:val="center"/>
        <w:rPr>
          <w:b/>
          <w:sz w:val="28"/>
          <w:szCs w:val="28"/>
        </w:rPr>
      </w:pPr>
      <w:r w:rsidRPr="009F7F03">
        <w:rPr>
          <w:b/>
          <w:sz w:val="28"/>
          <w:szCs w:val="28"/>
        </w:rPr>
        <w:t>Statement of Compatibility with Human Rights</w:t>
      </w:r>
    </w:p>
    <w:p w14:paraId="48446440" w14:textId="77777777" w:rsidR="0059467A" w:rsidRPr="009F7F03" w:rsidRDefault="0059467A" w:rsidP="00B33408">
      <w:pPr>
        <w:spacing w:before="120" w:after="120"/>
        <w:jc w:val="center"/>
        <w:rPr>
          <w:szCs w:val="24"/>
        </w:rPr>
      </w:pPr>
    </w:p>
    <w:p w14:paraId="02C6C47E" w14:textId="77777777" w:rsidR="00A4063F" w:rsidRPr="009F7F03" w:rsidRDefault="00A4063F" w:rsidP="00B33408">
      <w:pPr>
        <w:spacing w:before="120" w:after="120"/>
        <w:jc w:val="center"/>
        <w:rPr>
          <w:i/>
          <w:szCs w:val="24"/>
        </w:rPr>
      </w:pPr>
      <w:r w:rsidRPr="009F7F03">
        <w:rPr>
          <w:szCs w:val="24"/>
        </w:rPr>
        <w:t>Prepared in accordance with Part 3 of the</w:t>
      </w:r>
      <w:r w:rsidRPr="009F7F03">
        <w:rPr>
          <w:i/>
          <w:szCs w:val="24"/>
        </w:rPr>
        <w:t xml:space="preserve"> Human Rights (Parliamentary Scrutiny) Act 2011</w:t>
      </w:r>
    </w:p>
    <w:p w14:paraId="1E6CD610" w14:textId="77777777" w:rsidR="00A4063F" w:rsidRPr="009F7F03" w:rsidRDefault="00A4063F" w:rsidP="00B33408">
      <w:pPr>
        <w:spacing w:before="120" w:after="120"/>
        <w:jc w:val="center"/>
        <w:rPr>
          <w:i/>
          <w:szCs w:val="24"/>
        </w:rPr>
      </w:pPr>
    </w:p>
    <w:p w14:paraId="505CF7CF" w14:textId="77777777" w:rsidR="00A4063F" w:rsidRPr="009F7F03" w:rsidRDefault="00926D5B" w:rsidP="00B33408">
      <w:pPr>
        <w:spacing w:before="120"/>
        <w:jc w:val="center"/>
        <w:rPr>
          <w:b/>
          <w:i/>
        </w:rPr>
      </w:pPr>
      <w:r w:rsidRPr="009F7F03">
        <w:rPr>
          <w:b/>
          <w:i/>
        </w:rPr>
        <w:t xml:space="preserve">Parliamentary </w:t>
      </w:r>
      <w:r w:rsidR="009A6D5D" w:rsidRPr="009F7F03">
        <w:rPr>
          <w:b/>
          <w:i/>
        </w:rPr>
        <w:t>Business Resources</w:t>
      </w:r>
      <w:r w:rsidRPr="009F7F03">
        <w:rPr>
          <w:b/>
          <w:i/>
        </w:rPr>
        <w:t xml:space="preserve"> </w:t>
      </w:r>
      <w:r w:rsidR="00E1456B">
        <w:rPr>
          <w:b/>
          <w:i/>
        </w:rPr>
        <w:t xml:space="preserve">Amendment </w:t>
      </w:r>
      <w:r w:rsidR="00E77B24">
        <w:rPr>
          <w:b/>
          <w:i/>
        </w:rPr>
        <w:t>(2018 Measures No. 1) Regulations 2018</w:t>
      </w:r>
    </w:p>
    <w:p w14:paraId="199BA26F" w14:textId="77777777" w:rsidR="009A6D5D" w:rsidRPr="009F7F03" w:rsidRDefault="009A6D5D" w:rsidP="00B33408">
      <w:pPr>
        <w:spacing w:before="120"/>
        <w:jc w:val="center"/>
        <w:rPr>
          <w:b/>
          <w:i/>
        </w:rPr>
      </w:pPr>
    </w:p>
    <w:p w14:paraId="02B334D3" w14:textId="77777777" w:rsidR="00A4063F" w:rsidRPr="00E86D70" w:rsidRDefault="009A6D5D" w:rsidP="00B33408">
      <w:pPr>
        <w:spacing w:before="120" w:line="240" w:lineRule="auto"/>
        <w:jc w:val="center"/>
      </w:pPr>
      <w:r w:rsidRPr="009F7F03">
        <w:t>These</w:t>
      </w:r>
      <w:r w:rsidR="00A4063F" w:rsidRPr="009F7F03">
        <w:t xml:space="preserve"> Regulation</w:t>
      </w:r>
      <w:r w:rsidRPr="009F7F03">
        <w:t>s are</w:t>
      </w:r>
      <w:r w:rsidR="00A4063F" w:rsidRPr="009F7F03">
        <w:t xml:space="preserve"> compatible with the human rights and freedoms recognised or declared in the international instruments listed </w:t>
      </w:r>
      <w:r w:rsidR="00A4063F" w:rsidRPr="00E86D70">
        <w:t xml:space="preserve">in </w:t>
      </w:r>
      <w:r w:rsidR="00803D49" w:rsidRPr="00E86D70">
        <w:t>section</w:t>
      </w:r>
      <w:r w:rsidR="00A4063F" w:rsidRPr="00E86D70">
        <w:t xml:space="preserve"> 3 of the </w:t>
      </w:r>
      <w:r w:rsidR="000C261A" w:rsidRPr="00E86D70">
        <w:rPr>
          <w:i/>
        </w:rPr>
        <w:t>Human Rights (Parliamentary Scrutiny) Act 2011</w:t>
      </w:r>
      <w:r w:rsidR="00A4063F" w:rsidRPr="00E86D70">
        <w:t>.</w:t>
      </w:r>
    </w:p>
    <w:p w14:paraId="2FFE347B" w14:textId="77777777" w:rsidR="00A4063F" w:rsidRPr="00E86D70" w:rsidRDefault="00A4063F" w:rsidP="00B33408">
      <w:pPr>
        <w:spacing w:before="120"/>
      </w:pPr>
    </w:p>
    <w:p w14:paraId="46302482" w14:textId="77777777" w:rsidR="00A4063F" w:rsidRPr="00E86D70" w:rsidRDefault="00A4063F" w:rsidP="00B33408">
      <w:pPr>
        <w:keepNext/>
        <w:tabs>
          <w:tab w:val="left" w:pos="6521"/>
        </w:tabs>
        <w:rPr>
          <w:b/>
        </w:rPr>
      </w:pPr>
      <w:r w:rsidRPr="00E86D70">
        <w:rPr>
          <w:b/>
        </w:rPr>
        <w:t xml:space="preserve">Overview of the Legislative Instrument </w:t>
      </w:r>
    </w:p>
    <w:p w14:paraId="3FF56731" w14:textId="77777777" w:rsidR="006822EA" w:rsidRDefault="0059467A" w:rsidP="00B33408">
      <w:pPr>
        <w:spacing w:after="120" w:line="240" w:lineRule="auto"/>
      </w:pPr>
      <w:r w:rsidRPr="00E86D70">
        <w:t xml:space="preserve">The </w:t>
      </w:r>
      <w:r w:rsidRPr="00E86D70">
        <w:rPr>
          <w:i/>
        </w:rPr>
        <w:t xml:space="preserve">Parliamentary Business </w:t>
      </w:r>
      <w:r w:rsidR="00120026" w:rsidRPr="00E86D70">
        <w:rPr>
          <w:i/>
        </w:rPr>
        <w:t xml:space="preserve">Resources </w:t>
      </w:r>
      <w:r w:rsidR="00E53DAD">
        <w:rPr>
          <w:i/>
        </w:rPr>
        <w:t xml:space="preserve">Amendment </w:t>
      </w:r>
      <w:r w:rsidR="00E77B24">
        <w:rPr>
          <w:i/>
        </w:rPr>
        <w:t>(2018 Measures No. 1) Regulations 2018</w:t>
      </w:r>
      <w:r w:rsidRPr="00E86D70">
        <w:rPr>
          <w:i/>
        </w:rPr>
        <w:t xml:space="preserve"> </w:t>
      </w:r>
      <w:r w:rsidRPr="00E86D70">
        <w:t xml:space="preserve">(the Regulations) </w:t>
      </w:r>
      <w:r w:rsidR="00410C50">
        <w:t>amend</w:t>
      </w:r>
      <w:r w:rsidR="00E53DAD">
        <w:t xml:space="preserve"> the </w:t>
      </w:r>
      <w:r w:rsidR="00E53DAD" w:rsidRPr="00E53DAD">
        <w:rPr>
          <w:i/>
        </w:rPr>
        <w:t>Parliamentary Business Resources Regulations 2017</w:t>
      </w:r>
      <w:r w:rsidR="00683873">
        <w:t xml:space="preserve"> </w:t>
      </w:r>
      <w:r w:rsidR="006822EA">
        <w:t>to:</w:t>
      </w:r>
    </w:p>
    <w:p w14:paraId="4484A615" w14:textId="58E7CBBE" w:rsidR="00A970CA" w:rsidRDefault="00A970CA" w:rsidP="00B33408">
      <w:pPr>
        <w:pStyle w:val="ListParagraph"/>
        <w:numPr>
          <w:ilvl w:val="0"/>
          <w:numId w:val="7"/>
        </w:numPr>
        <w:spacing w:after="120" w:line="240" w:lineRule="auto"/>
      </w:pPr>
      <w:r>
        <w:rPr>
          <w:szCs w:val="20"/>
        </w:rPr>
        <w:t xml:space="preserve">enable members to </w:t>
      </w:r>
      <w:r w:rsidR="00410C50">
        <w:rPr>
          <w:szCs w:val="20"/>
        </w:rPr>
        <w:t>procure</w:t>
      </w:r>
      <w:r>
        <w:rPr>
          <w:szCs w:val="20"/>
        </w:rPr>
        <w:t xml:space="preserve"> mobile electorate office equipment and facilities </w:t>
      </w:r>
      <w:r w:rsidR="00C22D11">
        <w:rPr>
          <w:szCs w:val="20"/>
        </w:rPr>
        <w:t>as an</w:t>
      </w:r>
      <w:r>
        <w:rPr>
          <w:szCs w:val="20"/>
        </w:rPr>
        <w:t xml:space="preserve"> office </w:t>
      </w:r>
      <w:r w:rsidR="00C22D11">
        <w:rPr>
          <w:szCs w:val="20"/>
        </w:rPr>
        <w:t>expense</w:t>
      </w:r>
      <w:r>
        <w:rPr>
          <w:szCs w:val="20"/>
        </w:rPr>
        <w:t>, for the purpose of conducting their parliamentary business;</w:t>
      </w:r>
    </w:p>
    <w:p w14:paraId="2FE440F5" w14:textId="77777777" w:rsidR="00A970CA" w:rsidRDefault="00A970CA" w:rsidP="00B33408">
      <w:pPr>
        <w:pStyle w:val="ListParagraph"/>
        <w:numPr>
          <w:ilvl w:val="0"/>
          <w:numId w:val="7"/>
        </w:numPr>
        <w:spacing w:after="120" w:line="240" w:lineRule="auto"/>
      </w:pPr>
      <w:r>
        <w:rPr>
          <w:szCs w:val="20"/>
        </w:rPr>
        <w:t>provide for members of the House of Representatives with electorates with an area of 25,000 km</w:t>
      </w:r>
      <w:r w:rsidRPr="002D4551">
        <w:rPr>
          <w:szCs w:val="20"/>
          <w:vertAlign w:val="superscript"/>
        </w:rPr>
        <w:t>2</w:t>
      </w:r>
      <w:r>
        <w:rPr>
          <w:szCs w:val="20"/>
        </w:rPr>
        <w:t xml:space="preserve"> or greater to claim reimbursement for leasing and other </w:t>
      </w:r>
      <w:r w:rsidR="00C22D11">
        <w:rPr>
          <w:szCs w:val="20"/>
        </w:rPr>
        <w:t xml:space="preserve">service </w:t>
      </w:r>
      <w:r>
        <w:rPr>
          <w:szCs w:val="20"/>
        </w:rPr>
        <w:t>expenses relating to a privately leased office;</w:t>
      </w:r>
    </w:p>
    <w:p w14:paraId="629CBBDC" w14:textId="77777777" w:rsidR="005E0D63" w:rsidRPr="005E0D63" w:rsidRDefault="00A970CA" w:rsidP="005E0D63">
      <w:pPr>
        <w:pStyle w:val="ListParagraph"/>
        <w:numPr>
          <w:ilvl w:val="0"/>
          <w:numId w:val="7"/>
        </w:numPr>
        <w:spacing w:after="120" w:line="240" w:lineRule="auto"/>
      </w:pPr>
      <w:r>
        <w:rPr>
          <w:szCs w:val="20"/>
        </w:rPr>
        <w:t xml:space="preserve">prescribe temporary office accommodation </w:t>
      </w:r>
      <w:r w:rsidRPr="00B13680">
        <w:rPr>
          <w:szCs w:val="20"/>
        </w:rPr>
        <w:t>and facilities</w:t>
      </w:r>
      <w:r>
        <w:rPr>
          <w:szCs w:val="20"/>
        </w:rPr>
        <w:t xml:space="preserve"> in a capital city as public resources that may be determined by the Minister under subsection 33(1) of the Act; and</w:t>
      </w:r>
    </w:p>
    <w:p w14:paraId="31DFE45A" w14:textId="77777777" w:rsidR="00A970CA" w:rsidRDefault="00A970CA" w:rsidP="005E0D63">
      <w:pPr>
        <w:pStyle w:val="ListParagraph"/>
        <w:numPr>
          <w:ilvl w:val="0"/>
          <w:numId w:val="7"/>
        </w:numPr>
        <w:spacing w:after="120" w:line="240" w:lineRule="auto"/>
      </w:pPr>
      <w:r>
        <w:rPr>
          <w:szCs w:val="20"/>
        </w:rPr>
        <w:t xml:space="preserve">make other technical amendments (repealing a redundant provision relating to mobile phones, and providing for the pro-rating of non-financial limits on resources where a person becomes a member </w:t>
      </w:r>
      <w:r w:rsidR="00410C50">
        <w:rPr>
          <w:szCs w:val="20"/>
        </w:rPr>
        <w:t>part way through a financial year</w:t>
      </w:r>
      <w:r>
        <w:rPr>
          <w:szCs w:val="20"/>
        </w:rPr>
        <w:t>).</w:t>
      </w:r>
      <w:r>
        <w:t xml:space="preserve"> </w:t>
      </w:r>
    </w:p>
    <w:p w14:paraId="75482D14" w14:textId="4F802D23" w:rsidR="00A4063F" w:rsidRPr="005E0D63" w:rsidRDefault="00A4063F" w:rsidP="005E0D63">
      <w:pPr>
        <w:rPr>
          <w:b/>
        </w:rPr>
      </w:pPr>
      <w:r w:rsidRPr="005E0D63">
        <w:rPr>
          <w:b/>
        </w:rPr>
        <w:t>Human rights implications</w:t>
      </w:r>
    </w:p>
    <w:p w14:paraId="6CF6570B" w14:textId="77777777" w:rsidR="00A91BAA" w:rsidRPr="009F7F03" w:rsidRDefault="00D11CC3" w:rsidP="00B33408">
      <w:r w:rsidRPr="00E86D70">
        <w:t xml:space="preserve">The Regulations </w:t>
      </w:r>
      <w:r w:rsidR="00803D49" w:rsidRPr="00E86D70">
        <w:t>sub</w:t>
      </w:r>
      <w:r w:rsidRPr="00E86D70">
        <w:t xml:space="preserve">stantially </w:t>
      </w:r>
      <w:r w:rsidR="00B62CC4" w:rsidRPr="00E86D70">
        <w:t>engage</w:t>
      </w:r>
      <w:r w:rsidRPr="00E86D70">
        <w:t xml:space="preserve"> </w:t>
      </w:r>
      <w:r w:rsidR="00D640D0">
        <w:t xml:space="preserve">the </w:t>
      </w:r>
      <w:r w:rsidR="008D74BF">
        <w:t>r</w:t>
      </w:r>
      <w:r w:rsidR="00DA2EE5" w:rsidRPr="009F7F03">
        <w:t>ight to work</w:t>
      </w:r>
      <w:r w:rsidR="00A91BAA" w:rsidRPr="009F7F03">
        <w:t xml:space="preserve"> and rights at work</w:t>
      </w:r>
      <w:r w:rsidR="00270D6D" w:rsidRPr="009F7F03">
        <w:t xml:space="preserve"> (Article</w:t>
      </w:r>
      <w:r w:rsidR="007F182C" w:rsidRPr="009F7F03">
        <w:t>s</w:t>
      </w:r>
      <w:r w:rsidR="00270D6D" w:rsidRPr="009F7F03">
        <w:t xml:space="preserve"> 6</w:t>
      </w:r>
      <w:r w:rsidR="007F182C" w:rsidRPr="009F7F03">
        <w:t xml:space="preserve"> and 7</w:t>
      </w:r>
      <w:r w:rsidR="00270D6D" w:rsidRPr="009F7F03">
        <w:t xml:space="preserve"> of the </w:t>
      </w:r>
      <w:r w:rsidR="00270D6D" w:rsidRPr="009F7F03">
        <w:rPr>
          <w:i/>
        </w:rPr>
        <w:t xml:space="preserve">International Covenant on Economic Social and Cultural Rights </w:t>
      </w:r>
      <w:r w:rsidR="00270D6D" w:rsidRPr="009F7F03">
        <w:t>(ICESCR)</w:t>
      </w:r>
      <w:r w:rsidR="00553CC4" w:rsidRPr="009F7F03">
        <w:t>)</w:t>
      </w:r>
      <w:r w:rsidR="00E1456B">
        <w:t>.</w:t>
      </w:r>
    </w:p>
    <w:p w14:paraId="417627B9" w14:textId="77777777" w:rsidR="00FA5A45" w:rsidRPr="00D640D0" w:rsidRDefault="00FA5A45" w:rsidP="00D640D0">
      <w:pPr>
        <w:rPr>
          <w:i/>
        </w:rPr>
      </w:pPr>
      <w:r w:rsidRPr="00D640D0">
        <w:rPr>
          <w:i/>
        </w:rPr>
        <w:t>Right to work</w:t>
      </w:r>
      <w:r w:rsidR="007F182C" w:rsidRPr="00D640D0">
        <w:rPr>
          <w:i/>
        </w:rPr>
        <w:t xml:space="preserve"> and rights at work</w:t>
      </w:r>
    </w:p>
    <w:p w14:paraId="6CDEBF3E" w14:textId="77777777" w:rsidR="00D640D0" w:rsidRDefault="00FA5A45" w:rsidP="00D640D0">
      <w:r w:rsidRPr="009F7F03">
        <w:t>Article 6</w:t>
      </w:r>
      <w:r w:rsidR="007F182C" w:rsidRPr="009F7F03">
        <w:t xml:space="preserve">(1) of the ICESCR recognises </w:t>
      </w:r>
      <w:r w:rsidRPr="009F7F03">
        <w:t>‘…the righ</w:t>
      </w:r>
      <w:r w:rsidR="00C10E90" w:rsidRPr="009F7F03">
        <w:t>t of everyone to the oppo</w:t>
      </w:r>
      <w:r w:rsidRPr="009F7F03">
        <w:t>r</w:t>
      </w:r>
      <w:r w:rsidR="00C10E90" w:rsidRPr="009F7F03">
        <w:t>t</w:t>
      </w:r>
      <w:r w:rsidRPr="009F7F03">
        <w:t>unity to gain his living by work whic</w:t>
      </w:r>
      <w:r w:rsidR="007F182C" w:rsidRPr="009F7F03">
        <w:t>h he freely chooses or accepts, and will take appropriate steps to safeguard this right.</w:t>
      </w:r>
      <w:r w:rsidRPr="009F7F03">
        <w:t>’</w:t>
      </w:r>
    </w:p>
    <w:p w14:paraId="385BA1F6" w14:textId="77777777" w:rsidR="00440DF2" w:rsidRPr="009F7F03" w:rsidRDefault="007F182C" w:rsidP="00D640D0">
      <w:r w:rsidRPr="009F7F03">
        <w:t>Article</w:t>
      </w:r>
      <w:r w:rsidR="006763DB">
        <w:t> </w:t>
      </w:r>
      <w:r w:rsidRPr="009F7F03">
        <w:t>6(2) further provides</w:t>
      </w:r>
      <w:r w:rsidR="004E50A2" w:rsidRPr="009F7F03">
        <w:t>:</w:t>
      </w:r>
    </w:p>
    <w:p w14:paraId="2E613EB3" w14:textId="77777777" w:rsidR="004E50A2" w:rsidRPr="009F7F03" w:rsidRDefault="004E50A2" w:rsidP="00B33408">
      <w:pPr>
        <w:spacing w:before="120"/>
        <w:ind w:left="567"/>
        <w:rPr>
          <w:sz w:val="20"/>
        </w:rPr>
      </w:pPr>
      <w:r w:rsidRPr="009F7F03">
        <w:rPr>
          <w:sz w:val="20"/>
        </w:rPr>
        <w:t xml:space="preserve">The steps to be taken by a State Party to the present Covenant to achieve the full realization of this right shall include technical and vocational guidance and training programmes, policies and techniques to achieve steady economic, social and cultural development and full and productive employment under conditions safeguarding fundamental political and economic freedom to the individual. </w:t>
      </w:r>
    </w:p>
    <w:p w14:paraId="63AF14D1" w14:textId="77777777" w:rsidR="00F05BB8" w:rsidRDefault="00F05BB8" w:rsidP="00B33408">
      <w:pPr>
        <w:spacing w:before="0"/>
      </w:pPr>
    </w:p>
    <w:p w14:paraId="4EBE942E" w14:textId="77777777" w:rsidR="007F182C" w:rsidRPr="009F7F03" w:rsidRDefault="007F182C" w:rsidP="00D640D0">
      <w:pPr>
        <w:keepNext/>
        <w:keepLines/>
        <w:spacing w:before="0"/>
      </w:pPr>
      <w:r w:rsidRPr="009F7F03">
        <w:lastRenderedPageBreak/>
        <w:t>Article 7 of the ICESCR further recognises:</w:t>
      </w:r>
    </w:p>
    <w:p w14:paraId="00478507" w14:textId="77777777" w:rsidR="00D36DE3" w:rsidRPr="009F7F03" w:rsidRDefault="00D36DE3" w:rsidP="00D640D0">
      <w:pPr>
        <w:keepNext/>
        <w:keepLines/>
        <w:spacing w:before="120"/>
        <w:ind w:left="567"/>
        <w:rPr>
          <w:sz w:val="20"/>
        </w:rPr>
      </w:pPr>
      <w:r w:rsidRPr="009F7F03">
        <w:rPr>
          <w:sz w:val="20"/>
        </w:rPr>
        <w:t>…the right of everyone to the enjoyment of just and favourable conditions of work, which ensure, in particular:</w:t>
      </w:r>
    </w:p>
    <w:p w14:paraId="52C708A0" w14:textId="77777777" w:rsidR="00D36DE3" w:rsidRPr="009F7F03" w:rsidRDefault="00D36DE3" w:rsidP="00B33408">
      <w:pPr>
        <w:spacing w:before="120"/>
        <w:ind w:left="1134"/>
        <w:rPr>
          <w:sz w:val="20"/>
        </w:rPr>
      </w:pPr>
      <w:r w:rsidRPr="009F7F03">
        <w:rPr>
          <w:sz w:val="20"/>
        </w:rPr>
        <w:t>(a) Remuneration which provides all workers, as a minimum, with:</w:t>
      </w:r>
    </w:p>
    <w:p w14:paraId="38A2CCFA" w14:textId="77777777" w:rsidR="00D36DE3" w:rsidRPr="009F7F03" w:rsidRDefault="00D36DE3" w:rsidP="00B33408">
      <w:pPr>
        <w:spacing w:before="120"/>
        <w:ind w:left="1701"/>
        <w:rPr>
          <w:sz w:val="20"/>
        </w:rPr>
      </w:pPr>
      <w:r w:rsidRPr="009F7F03">
        <w:rPr>
          <w:sz w:val="20"/>
        </w:rPr>
        <w:t>(i) Fair wages and equal remuneration for work of equal value without distinction of any kind, in particular women being guaranteed conditions of work not inferior to those enjoyed by men, with equal pay for equal work;</w:t>
      </w:r>
    </w:p>
    <w:p w14:paraId="589E556E" w14:textId="77777777" w:rsidR="00D36DE3" w:rsidRPr="009F7F03" w:rsidRDefault="00D36DE3" w:rsidP="00B33408">
      <w:pPr>
        <w:spacing w:before="120"/>
        <w:ind w:left="1701"/>
        <w:rPr>
          <w:sz w:val="20"/>
        </w:rPr>
      </w:pPr>
      <w:r w:rsidRPr="009F7F03">
        <w:rPr>
          <w:sz w:val="20"/>
        </w:rPr>
        <w:t>(ii) A decent living for themselves and their families in accordance with the provisions of the present Covenant;</w:t>
      </w:r>
    </w:p>
    <w:p w14:paraId="4D404928" w14:textId="77777777" w:rsidR="00D36DE3" w:rsidRPr="009F7F03" w:rsidRDefault="00D36DE3" w:rsidP="00B33408">
      <w:pPr>
        <w:spacing w:before="120"/>
        <w:ind w:left="1134"/>
        <w:rPr>
          <w:sz w:val="20"/>
        </w:rPr>
      </w:pPr>
      <w:r w:rsidRPr="009F7F03">
        <w:rPr>
          <w:sz w:val="20"/>
        </w:rPr>
        <w:t>(b) Safe and healthy working conditions;</w:t>
      </w:r>
    </w:p>
    <w:p w14:paraId="36436876" w14:textId="77777777" w:rsidR="00D36DE3" w:rsidRPr="009F7F03" w:rsidRDefault="00D36DE3" w:rsidP="00B33408">
      <w:pPr>
        <w:spacing w:before="120"/>
        <w:ind w:left="1134"/>
        <w:rPr>
          <w:sz w:val="20"/>
        </w:rPr>
      </w:pPr>
      <w:r w:rsidRPr="009F7F03">
        <w:rPr>
          <w:sz w:val="20"/>
        </w:rPr>
        <w:t xml:space="preserve">(c) Equal opportunity for everyone to be promoted in his employment to an appropriate higher level, </w:t>
      </w:r>
      <w:r w:rsidR="00803D49" w:rsidRPr="00E86D70">
        <w:rPr>
          <w:sz w:val="20"/>
        </w:rPr>
        <w:t>sub</w:t>
      </w:r>
      <w:r w:rsidRPr="00E86D70">
        <w:rPr>
          <w:sz w:val="20"/>
        </w:rPr>
        <w:t xml:space="preserve">ject </w:t>
      </w:r>
      <w:r w:rsidRPr="009F7F03">
        <w:rPr>
          <w:sz w:val="20"/>
        </w:rPr>
        <w:t>to no considerations other than those of seniority and competence;</w:t>
      </w:r>
    </w:p>
    <w:p w14:paraId="530B440B" w14:textId="77777777" w:rsidR="00D36DE3" w:rsidRPr="009F7F03" w:rsidRDefault="00D36DE3" w:rsidP="00B33408">
      <w:pPr>
        <w:spacing w:before="120"/>
        <w:ind w:left="1134"/>
        <w:rPr>
          <w:sz w:val="20"/>
        </w:rPr>
      </w:pPr>
      <w:r w:rsidRPr="009F7F03">
        <w:rPr>
          <w:sz w:val="20"/>
        </w:rPr>
        <w:t>(d) Rest, leisure and reasonable limitation of working hours and periodic holidays with pay, as well as remuneration for public holidays.</w:t>
      </w:r>
    </w:p>
    <w:p w14:paraId="723E3747" w14:textId="77777777" w:rsidR="007F182C" w:rsidRPr="005E0D63" w:rsidRDefault="007F182C" w:rsidP="005E0D63">
      <w:pPr>
        <w:rPr>
          <w:i/>
        </w:rPr>
      </w:pPr>
      <w:r w:rsidRPr="005E0D63">
        <w:rPr>
          <w:i/>
        </w:rPr>
        <w:t xml:space="preserve">Effect of the Regulations in </w:t>
      </w:r>
      <w:r w:rsidR="001F66DF" w:rsidRPr="005E0D63">
        <w:rPr>
          <w:i/>
        </w:rPr>
        <w:t>enhancing</w:t>
      </w:r>
      <w:r w:rsidRPr="005E0D63">
        <w:rPr>
          <w:i/>
        </w:rPr>
        <w:t xml:space="preserve"> human rights</w:t>
      </w:r>
    </w:p>
    <w:p w14:paraId="57DBA477" w14:textId="77777777" w:rsidR="00B54435" w:rsidRPr="009F7F03" w:rsidRDefault="001B01B2" w:rsidP="005E0D63">
      <w:r w:rsidRPr="009F7F03">
        <w:t xml:space="preserve">While </w:t>
      </w:r>
      <w:r w:rsidR="00223381">
        <w:t xml:space="preserve">the </w:t>
      </w:r>
      <w:r w:rsidRPr="009F7F03">
        <w:t>work expenses prescribed under the Regulations are not in the nature of remuneration, providing such work expenses ensures that parliamentarians do not personally have to meet the sorts of costs that a reasonable person would expect their employer to meet.</w:t>
      </w:r>
      <w:r w:rsidR="00736491">
        <w:t xml:space="preserve"> </w:t>
      </w:r>
      <w:r w:rsidRPr="009F7F03">
        <w:t>This ensures that parliamentarians continue to be fairly remunerated in respect of the work they undertake</w:t>
      </w:r>
      <w:r w:rsidR="00421561" w:rsidRPr="009F7F03">
        <w:t xml:space="preserve"> and </w:t>
      </w:r>
      <w:r w:rsidRPr="009F7F03">
        <w:t xml:space="preserve">that individuals from all parts of the Australian community can afford to enter and participate in political life. </w:t>
      </w:r>
    </w:p>
    <w:p w14:paraId="204144DF" w14:textId="77777777" w:rsidR="00A4063F" w:rsidRPr="009F7F03" w:rsidRDefault="00D11CC3" w:rsidP="005E0D63">
      <w:r w:rsidRPr="009F7F03">
        <w:t>Therefore, these Regulations promote the applicable rights</w:t>
      </w:r>
      <w:r w:rsidR="001B3A04" w:rsidRPr="009F7F03">
        <w:t xml:space="preserve"> and freedoms</w:t>
      </w:r>
      <w:r w:rsidRPr="009F7F03">
        <w:t>.</w:t>
      </w:r>
    </w:p>
    <w:p w14:paraId="02FBD81C" w14:textId="77777777" w:rsidR="00A4063F" w:rsidRPr="005E0D63" w:rsidRDefault="00A4063F" w:rsidP="005E0D63">
      <w:pPr>
        <w:rPr>
          <w:b/>
        </w:rPr>
      </w:pPr>
      <w:r w:rsidRPr="005E0D63">
        <w:rPr>
          <w:b/>
        </w:rPr>
        <w:t>Conclusion</w:t>
      </w:r>
    </w:p>
    <w:p w14:paraId="129E6D63" w14:textId="77777777" w:rsidR="00A4063F" w:rsidRPr="009F7F03" w:rsidRDefault="00D11CC3" w:rsidP="005E0D63">
      <w:r w:rsidRPr="009F7F03">
        <w:t>This Legislative Instrument is compatible with human rights as it promotes the protection of human rights.</w:t>
      </w:r>
    </w:p>
    <w:p w14:paraId="62D71FD2" w14:textId="77777777" w:rsidR="00A4063F" w:rsidRPr="009F7F03" w:rsidRDefault="00A4063F" w:rsidP="00B33408">
      <w:pPr>
        <w:spacing w:before="120"/>
      </w:pPr>
    </w:p>
    <w:p w14:paraId="71EC9640" w14:textId="77777777" w:rsidR="00A4063F" w:rsidRPr="009F7F03" w:rsidRDefault="006C62CA" w:rsidP="00B33408">
      <w:pPr>
        <w:spacing w:before="120"/>
        <w:jc w:val="center"/>
        <w:rPr>
          <w:b/>
        </w:rPr>
      </w:pPr>
      <w:r>
        <w:rPr>
          <w:b/>
        </w:rPr>
        <w:t>Mathias Cormann</w:t>
      </w:r>
    </w:p>
    <w:p w14:paraId="1C4D02B9" w14:textId="77777777" w:rsidR="00A4063F" w:rsidRPr="009F7F03" w:rsidRDefault="006C62CA" w:rsidP="00B33408">
      <w:pPr>
        <w:spacing w:before="120"/>
        <w:jc w:val="center"/>
        <w:rPr>
          <w:b/>
        </w:rPr>
      </w:pPr>
      <w:r>
        <w:rPr>
          <w:b/>
        </w:rPr>
        <w:t>Minister for Finance</w:t>
      </w:r>
    </w:p>
    <w:p w14:paraId="516E3538" w14:textId="77777777" w:rsidR="00C15274" w:rsidRPr="009F7F03" w:rsidRDefault="00C15274" w:rsidP="00B33408">
      <w:pPr>
        <w:spacing w:before="0"/>
        <w:rPr>
          <w:b/>
          <w:u w:val="single"/>
        </w:rPr>
      </w:pPr>
      <w:r w:rsidRPr="009F7F03">
        <w:rPr>
          <w:b/>
          <w:u w:val="single"/>
        </w:rPr>
        <w:br w:type="page"/>
      </w:r>
    </w:p>
    <w:p w14:paraId="0BFC8029" w14:textId="77777777" w:rsidR="00A478F1" w:rsidRPr="009F7F03" w:rsidRDefault="00D02468" w:rsidP="00B33408">
      <w:pPr>
        <w:tabs>
          <w:tab w:val="left" w:pos="3969"/>
          <w:tab w:val="left" w:pos="5245"/>
        </w:tabs>
        <w:spacing w:before="0"/>
        <w:jc w:val="right"/>
        <w:rPr>
          <w:b/>
          <w:u w:val="single"/>
        </w:rPr>
      </w:pPr>
      <w:r w:rsidRPr="009F7F03">
        <w:rPr>
          <w:b/>
          <w:u w:val="single"/>
        </w:rPr>
        <w:lastRenderedPageBreak/>
        <w:t>Attachment</w:t>
      </w:r>
      <w:r w:rsidR="00834221" w:rsidRPr="009F7F03">
        <w:rPr>
          <w:b/>
          <w:u w:val="single"/>
        </w:rPr>
        <w:t xml:space="preserve"> B</w:t>
      </w:r>
    </w:p>
    <w:p w14:paraId="70CD5E10" w14:textId="77777777" w:rsidR="00F200D1" w:rsidRPr="009F7F03" w:rsidRDefault="00F200D1" w:rsidP="00B33408">
      <w:pPr>
        <w:tabs>
          <w:tab w:val="left" w:pos="3969"/>
          <w:tab w:val="left" w:pos="5245"/>
        </w:tabs>
        <w:spacing w:before="0"/>
        <w:jc w:val="right"/>
        <w:rPr>
          <w:b/>
          <w:u w:val="single"/>
        </w:rPr>
      </w:pPr>
    </w:p>
    <w:p w14:paraId="119E7C5C" w14:textId="77777777" w:rsidR="00A478F1" w:rsidRPr="009F7F03" w:rsidRDefault="00C66D12" w:rsidP="00B33408">
      <w:pPr>
        <w:keepNext/>
        <w:tabs>
          <w:tab w:val="left" w:pos="3969"/>
          <w:tab w:val="left" w:pos="5245"/>
        </w:tabs>
        <w:spacing w:before="0"/>
      </w:pPr>
      <w:r w:rsidRPr="009F7F03">
        <w:rPr>
          <w:b/>
          <w:u w:val="single"/>
        </w:rPr>
        <w:t xml:space="preserve">Details of the </w:t>
      </w:r>
      <w:r w:rsidR="00930050" w:rsidRPr="009F7F03">
        <w:rPr>
          <w:b/>
          <w:i/>
          <w:u w:val="single"/>
        </w:rPr>
        <w:t xml:space="preserve">Parliamentary </w:t>
      </w:r>
      <w:r w:rsidR="009A6D5D" w:rsidRPr="009F7F03">
        <w:rPr>
          <w:b/>
          <w:i/>
          <w:u w:val="single"/>
        </w:rPr>
        <w:t>Business Resources</w:t>
      </w:r>
      <w:r w:rsidR="00E40602" w:rsidRPr="009F7F03">
        <w:rPr>
          <w:b/>
          <w:i/>
          <w:u w:val="single"/>
        </w:rPr>
        <w:t xml:space="preserve"> </w:t>
      </w:r>
      <w:r w:rsidR="001D64CC">
        <w:rPr>
          <w:b/>
          <w:i/>
          <w:u w:val="single"/>
        </w:rPr>
        <w:t xml:space="preserve">Amendment </w:t>
      </w:r>
      <w:r w:rsidR="00E77B24">
        <w:rPr>
          <w:b/>
          <w:i/>
          <w:u w:val="single"/>
        </w:rPr>
        <w:t>(2018 Measures No. 1) Regulations 2018</w:t>
      </w:r>
    </w:p>
    <w:p w14:paraId="0815824F" w14:textId="77777777" w:rsidR="00F200D1" w:rsidRPr="009F7F03" w:rsidRDefault="00803D49" w:rsidP="00B33408">
      <w:pPr>
        <w:keepNext/>
        <w:tabs>
          <w:tab w:val="left" w:pos="3969"/>
          <w:tab w:val="left" w:pos="5245"/>
        </w:tabs>
        <w:rPr>
          <w:b/>
        </w:rPr>
      </w:pPr>
      <w:r w:rsidRPr="00E86D70">
        <w:rPr>
          <w:b/>
        </w:rPr>
        <w:t>Section</w:t>
      </w:r>
      <w:r w:rsidR="00C66D12" w:rsidRPr="00E86D70">
        <w:rPr>
          <w:b/>
        </w:rPr>
        <w:t xml:space="preserve"> </w:t>
      </w:r>
      <w:r w:rsidR="00C66D12" w:rsidRPr="009F7F03">
        <w:rPr>
          <w:b/>
        </w:rPr>
        <w:t>1</w:t>
      </w:r>
      <w:r w:rsidR="00064DD9">
        <w:rPr>
          <w:b/>
        </w:rPr>
        <w:t xml:space="preserve"> -</w:t>
      </w:r>
      <w:r w:rsidR="00C66D12" w:rsidRPr="009F7F03">
        <w:rPr>
          <w:b/>
        </w:rPr>
        <w:t xml:space="preserve"> Name</w:t>
      </w:r>
    </w:p>
    <w:p w14:paraId="3C34BC9C" w14:textId="77777777" w:rsidR="00F200D1"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w:t>
      </w:r>
      <w:r w:rsidRPr="009F7F03">
        <w:t>provides that the title of the Regulation</w:t>
      </w:r>
      <w:r w:rsidR="009A6D5D" w:rsidRPr="009F7F03">
        <w:t>s</w:t>
      </w:r>
      <w:r w:rsidRPr="009F7F03">
        <w:t xml:space="preserve"> is the </w:t>
      </w:r>
      <w:r w:rsidR="00930050" w:rsidRPr="005A544E">
        <w:rPr>
          <w:i/>
        </w:rPr>
        <w:t xml:space="preserve">Parliamentary </w:t>
      </w:r>
      <w:r w:rsidR="009A6D5D" w:rsidRPr="005A544E">
        <w:rPr>
          <w:i/>
        </w:rPr>
        <w:t xml:space="preserve">Business Resources </w:t>
      </w:r>
      <w:r w:rsidR="001D64CC">
        <w:rPr>
          <w:i/>
        </w:rPr>
        <w:t xml:space="preserve">Amendment </w:t>
      </w:r>
      <w:r w:rsidR="00E77B24">
        <w:rPr>
          <w:i/>
        </w:rPr>
        <w:t>(2018 Measures No. 1) Regulations 2018</w:t>
      </w:r>
      <w:r w:rsidR="00C624C2" w:rsidRPr="005A544E">
        <w:rPr>
          <w:i/>
        </w:rPr>
        <w:t xml:space="preserve"> </w:t>
      </w:r>
      <w:r w:rsidR="00930050" w:rsidRPr="009F7F03">
        <w:t>(the Regulation</w:t>
      </w:r>
      <w:r w:rsidR="009A6D5D" w:rsidRPr="009F7F03">
        <w:t>s</w:t>
      </w:r>
      <w:r w:rsidR="00930050" w:rsidRPr="009F7F03">
        <w:t>)</w:t>
      </w:r>
      <w:r w:rsidRPr="009F7F03">
        <w:t>.</w:t>
      </w:r>
    </w:p>
    <w:p w14:paraId="4E347115" w14:textId="77777777" w:rsidR="00F200D1" w:rsidRPr="009F7F03" w:rsidRDefault="00803D49" w:rsidP="00B33408">
      <w:pPr>
        <w:keepNext/>
        <w:tabs>
          <w:tab w:val="left" w:pos="3969"/>
          <w:tab w:val="left" w:pos="5245"/>
        </w:tabs>
        <w:spacing w:line="240" w:lineRule="auto"/>
        <w:rPr>
          <w:b/>
        </w:rPr>
      </w:pPr>
      <w:r w:rsidRPr="00E86D70">
        <w:rPr>
          <w:b/>
        </w:rPr>
        <w:t>Section</w:t>
      </w:r>
      <w:r w:rsidR="00C66D12" w:rsidRPr="00E86D70">
        <w:rPr>
          <w:b/>
        </w:rPr>
        <w:t xml:space="preserve"> </w:t>
      </w:r>
      <w:r w:rsidR="00C66D12" w:rsidRPr="009F7F03">
        <w:rPr>
          <w:b/>
        </w:rPr>
        <w:t xml:space="preserve">2 </w:t>
      </w:r>
      <w:r w:rsidR="00064DD9">
        <w:rPr>
          <w:b/>
        </w:rPr>
        <w:t>-</w:t>
      </w:r>
      <w:r w:rsidR="00C66D12" w:rsidRPr="009F7F03">
        <w:rPr>
          <w:b/>
        </w:rPr>
        <w:t xml:space="preserve"> Commencement</w:t>
      </w:r>
    </w:p>
    <w:p w14:paraId="4CE30640" w14:textId="77777777" w:rsidR="00C40D46" w:rsidRPr="009F7F03" w:rsidRDefault="00C66D12" w:rsidP="00B33408">
      <w:pPr>
        <w:pStyle w:val="ListParagraph"/>
        <w:numPr>
          <w:ilvl w:val="0"/>
          <w:numId w:val="6"/>
        </w:numPr>
        <w:tabs>
          <w:tab w:val="left" w:pos="567"/>
          <w:tab w:val="left" w:pos="3969"/>
          <w:tab w:val="left" w:pos="5245"/>
        </w:tabs>
        <w:spacing w:before="240" w:line="240" w:lineRule="auto"/>
        <w:ind w:left="0" w:firstLine="0"/>
        <w:contextualSpacing w:val="0"/>
      </w:pPr>
      <w:r w:rsidRPr="009F7F03">
        <w:t xml:space="preserve">This </w:t>
      </w:r>
      <w:r w:rsidR="00803D49" w:rsidRPr="00E86D70">
        <w:t>section</w:t>
      </w:r>
      <w:r w:rsidRPr="00E86D70">
        <w:t xml:space="preserve"> provides </w:t>
      </w:r>
      <w:r w:rsidR="00C40D46" w:rsidRPr="00CE12ED">
        <w:t xml:space="preserve">that </w:t>
      </w:r>
      <w:r w:rsidR="00C40D46">
        <w:t>the Regulation</w:t>
      </w:r>
      <w:r w:rsidR="00EE22F4">
        <w:t>s</w:t>
      </w:r>
      <w:r w:rsidR="00C40D46">
        <w:t xml:space="preserve"> </w:t>
      </w:r>
      <w:r w:rsidR="00C40D46" w:rsidRPr="00CE12ED">
        <w:t xml:space="preserve">commence </w:t>
      </w:r>
      <w:r w:rsidR="002E652A">
        <w:t xml:space="preserve">the day after the instrument is </w:t>
      </w:r>
      <w:r w:rsidR="002E0358">
        <w:t>r</w:t>
      </w:r>
      <w:r w:rsidR="002E652A">
        <w:t>egistered on the Federal Register of Legislation</w:t>
      </w:r>
      <w:r w:rsidR="005C3063">
        <w:t>.</w:t>
      </w:r>
      <w:r w:rsidR="00736491">
        <w:t xml:space="preserve"> </w:t>
      </w:r>
    </w:p>
    <w:p w14:paraId="3C739400" w14:textId="77777777" w:rsidR="00F200D1" w:rsidRPr="00E86D70" w:rsidRDefault="00803D49" w:rsidP="00B33408">
      <w:pPr>
        <w:keepNext/>
        <w:tabs>
          <w:tab w:val="left" w:pos="3969"/>
          <w:tab w:val="left" w:pos="5245"/>
        </w:tabs>
        <w:spacing w:line="240" w:lineRule="auto"/>
        <w:rPr>
          <w:b/>
        </w:rPr>
      </w:pPr>
      <w:r w:rsidRPr="00E86D70">
        <w:rPr>
          <w:b/>
        </w:rPr>
        <w:t>Section</w:t>
      </w:r>
      <w:r w:rsidR="00C66D12" w:rsidRPr="00E86D70">
        <w:rPr>
          <w:b/>
        </w:rPr>
        <w:t xml:space="preserve"> 3 </w:t>
      </w:r>
      <w:r w:rsidR="00064DD9" w:rsidRPr="00E86D70">
        <w:rPr>
          <w:b/>
        </w:rPr>
        <w:t>-</w:t>
      </w:r>
      <w:r w:rsidR="00C66D12" w:rsidRPr="00E86D70">
        <w:rPr>
          <w:b/>
        </w:rPr>
        <w:t xml:space="preserve"> Authority</w:t>
      </w:r>
    </w:p>
    <w:p w14:paraId="39019A2B" w14:textId="77777777" w:rsidR="00F200D1" w:rsidRPr="00E86D70" w:rsidRDefault="004F516E" w:rsidP="00B33408">
      <w:pPr>
        <w:pStyle w:val="ListParagraph"/>
        <w:numPr>
          <w:ilvl w:val="0"/>
          <w:numId w:val="6"/>
        </w:numPr>
        <w:tabs>
          <w:tab w:val="left" w:pos="567"/>
          <w:tab w:val="left" w:pos="3969"/>
          <w:tab w:val="left" w:pos="5245"/>
        </w:tabs>
        <w:spacing w:before="240" w:line="240" w:lineRule="auto"/>
        <w:ind w:left="0" w:firstLine="0"/>
        <w:contextualSpacing w:val="0"/>
      </w:pPr>
      <w:r w:rsidRPr="00E86D70">
        <w:t xml:space="preserve">This </w:t>
      </w:r>
      <w:r w:rsidR="00803D49" w:rsidRPr="00E86D70">
        <w:t>section</w:t>
      </w:r>
      <w:r w:rsidRPr="00E86D70">
        <w:t xml:space="preserve"> confirms</w:t>
      </w:r>
      <w:r w:rsidR="008E1206" w:rsidRPr="00E86D70">
        <w:t xml:space="preserve"> that </w:t>
      </w:r>
      <w:r w:rsidR="00DC5123" w:rsidRPr="00E86D70">
        <w:t xml:space="preserve">the </w:t>
      </w:r>
      <w:r w:rsidR="002142F7" w:rsidRPr="00E86D70">
        <w:t>R</w:t>
      </w:r>
      <w:r w:rsidR="008E1206" w:rsidRPr="00E86D70">
        <w:t>egulation</w:t>
      </w:r>
      <w:r w:rsidR="00B72CF5" w:rsidRPr="00E86D70">
        <w:t xml:space="preserve">s are </w:t>
      </w:r>
      <w:r w:rsidR="008E1206" w:rsidRPr="00E86D70">
        <w:t xml:space="preserve">made under the </w:t>
      </w:r>
      <w:r w:rsidR="00EF1905" w:rsidRPr="0006264A">
        <w:rPr>
          <w:i/>
        </w:rPr>
        <w:t>P</w:t>
      </w:r>
      <w:r w:rsidR="0006264A" w:rsidRPr="0006264A">
        <w:rPr>
          <w:i/>
        </w:rPr>
        <w:t xml:space="preserve">arliamentary </w:t>
      </w:r>
      <w:r w:rsidR="00EF1905" w:rsidRPr="0006264A">
        <w:rPr>
          <w:i/>
        </w:rPr>
        <w:t>B</w:t>
      </w:r>
      <w:r w:rsidR="0006264A" w:rsidRPr="0006264A">
        <w:rPr>
          <w:i/>
        </w:rPr>
        <w:t xml:space="preserve">usiness </w:t>
      </w:r>
      <w:r w:rsidR="00EF1905" w:rsidRPr="0006264A">
        <w:rPr>
          <w:i/>
        </w:rPr>
        <w:t>R</w:t>
      </w:r>
      <w:r w:rsidR="0006264A" w:rsidRPr="0006264A">
        <w:rPr>
          <w:i/>
        </w:rPr>
        <w:t>esources</w:t>
      </w:r>
      <w:r w:rsidR="008E1206" w:rsidRPr="0006264A" w:rsidDel="00EF1905">
        <w:rPr>
          <w:i/>
        </w:rPr>
        <w:t xml:space="preserve"> Act</w:t>
      </w:r>
      <w:r w:rsidR="0006264A" w:rsidRPr="0006264A">
        <w:rPr>
          <w:i/>
        </w:rPr>
        <w:t xml:space="preserve"> 2017</w:t>
      </w:r>
      <w:r w:rsidR="00C467F4">
        <w:rPr>
          <w:i/>
        </w:rPr>
        <w:t xml:space="preserve"> </w:t>
      </w:r>
      <w:r w:rsidR="00C467F4">
        <w:t>(</w:t>
      </w:r>
      <w:r w:rsidR="002E652A">
        <w:t>the</w:t>
      </w:r>
      <w:r w:rsidR="00C467F4">
        <w:t xml:space="preserve"> Act)</w:t>
      </w:r>
      <w:r w:rsidR="008E1206" w:rsidRPr="00E86D70">
        <w:t>.</w:t>
      </w:r>
    </w:p>
    <w:p w14:paraId="0D84391E" w14:textId="77777777" w:rsidR="00E44B25" w:rsidRPr="00E86D70" w:rsidRDefault="00803D49" w:rsidP="00B33408">
      <w:pPr>
        <w:keepNext/>
        <w:tabs>
          <w:tab w:val="left" w:pos="3969"/>
          <w:tab w:val="left" w:pos="5245"/>
        </w:tabs>
        <w:spacing w:line="240" w:lineRule="auto"/>
        <w:rPr>
          <w:b/>
        </w:rPr>
      </w:pPr>
      <w:r w:rsidRPr="00E86D70">
        <w:rPr>
          <w:b/>
        </w:rPr>
        <w:t>Section</w:t>
      </w:r>
      <w:r w:rsidR="004F516E" w:rsidRPr="00E86D70">
        <w:rPr>
          <w:b/>
        </w:rPr>
        <w:t xml:space="preserve"> </w:t>
      </w:r>
      <w:r w:rsidR="00043EA3" w:rsidRPr="00E86D70">
        <w:rPr>
          <w:b/>
        </w:rPr>
        <w:t>4</w:t>
      </w:r>
      <w:r w:rsidR="00E44B25" w:rsidRPr="00E86D70">
        <w:rPr>
          <w:b/>
        </w:rPr>
        <w:t xml:space="preserve"> </w:t>
      </w:r>
      <w:r w:rsidR="001D64CC">
        <w:rPr>
          <w:b/>
        </w:rPr>
        <w:t>–</w:t>
      </w:r>
      <w:r w:rsidR="00E44B25" w:rsidRPr="00E86D70">
        <w:rPr>
          <w:b/>
        </w:rPr>
        <w:t xml:space="preserve"> </w:t>
      </w:r>
      <w:r w:rsidR="001D64CC">
        <w:rPr>
          <w:b/>
        </w:rPr>
        <w:t xml:space="preserve">Schedules </w:t>
      </w:r>
    </w:p>
    <w:p w14:paraId="248FF10B" w14:textId="77777777" w:rsidR="00C40D46" w:rsidRDefault="00C40D46" w:rsidP="00B33408">
      <w:pPr>
        <w:pStyle w:val="ListParagraph"/>
        <w:numPr>
          <w:ilvl w:val="0"/>
          <w:numId w:val="6"/>
        </w:numPr>
        <w:tabs>
          <w:tab w:val="left" w:pos="567"/>
          <w:tab w:val="left" w:pos="3969"/>
          <w:tab w:val="left" w:pos="5245"/>
        </w:tabs>
        <w:spacing w:before="240" w:line="240" w:lineRule="auto"/>
        <w:ind w:left="0" w:firstLine="0"/>
        <w:contextualSpacing w:val="0"/>
      </w:pPr>
      <w:r w:rsidRPr="002C4B1F">
        <w:t xml:space="preserve">This section provides that each instrument specified in </w:t>
      </w:r>
      <w:r w:rsidR="00CA4892">
        <w:t>the</w:t>
      </w:r>
      <w:r>
        <w:t xml:space="preserve"> </w:t>
      </w:r>
      <w:r w:rsidRPr="002C4B1F">
        <w:t>Schedule</w:t>
      </w:r>
      <w:r>
        <w:t xml:space="preserve"> </w:t>
      </w:r>
      <w:r w:rsidRPr="002C4B1F">
        <w:t>to the</w:t>
      </w:r>
      <w:r w:rsidR="00CA4892">
        <w:t>se</w:t>
      </w:r>
      <w:r w:rsidRPr="002C4B1F">
        <w:t xml:space="preserve"> Regulation</w:t>
      </w:r>
      <w:r>
        <w:t>s</w:t>
      </w:r>
      <w:r w:rsidRPr="002C4B1F">
        <w:t xml:space="preserve"> is amended or repealed as set out in </w:t>
      </w:r>
      <w:r>
        <w:t>the items in th</w:t>
      </w:r>
      <w:r w:rsidR="00CA4892">
        <w:t>at</w:t>
      </w:r>
      <w:r>
        <w:t xml:space="preserve"> </w:t>
      </w:r>
      <w:r w:rsidRPr="002C4B1F">
        <w:t xml:space="preserve">Schedule, and that any other item in </w:t>
      </w:r>
      <w:r w:rsidR="00CA4892">
        <w:t>the</w:t>
      </w:r>
      <w:r w:rsidRPr="002C4B1F">
        <w:t xml:space="preserve"> Schedule has effect according to its terms.</w:t>
      </w:r>
    </w:p>
    <w:p w14:paraId="411EEEDD" w14:textId="77777777" w:rsidR="00C40D46" w:rsidRPr="00CA4892" w:rsidRDefault="00C40D46" w:rsidP="00B33408">
      <w:pPr>
        <w:keepNext/>
        <w:tabs>
          <w:tab w:val="left" w:pos="3969"/>
          <w:tab w:val="left" w:pos="5245"/>
        </w:tabs>
        <w:spacing w:line="240" w:lineRule="auto"/>
        <w:rPr>
          <w:b/>
          <w:u w:val="single"/>
        </w:rPr>
      </w:pPr>
      <w:r w:rsidRPr="00CA4892">
        <w:rPr>
          <w:b/>
          <w:u w:val="single"/>
        </w:rPr>
        <w:t>Schedule 1 – Amendments</w:t>
      </w:r>
      <w:r w:rsidR="0066283A">
        <w:rPr>
          <w:b/>
          <w:u w:val="single"/>
        </w:rPr>
        <w:t xml:space="preserve"> to the Principal Regulations</w:t>
      </w:r>
    </w:p>
    <w:p w14:paraId="5ABE7325" w14:textId="77777777" w:rsidR="00640617" w:rsidRPr="00C40D46" w:rsidRDefault="00640617" w:rsidP="00B33408">
      <w:pPr>
        <w:keepNext/>
        <w:tabs>
          <w:tab w:val="left" w:pos="3969"/>
          <w:tab w:val="left" w:pos="5245"/>
        </w:tabs>
        <w:spacing w:line="240" w:lineRule="auto"/>
        <w:rPr>
          <w:b/>
        </w:rPr>
      </w:pPr>
      <w:r>
        <w:rPr>
          <w:u w:val="single"/>
        </w:rPr>
        <w:t xml:space="preserve">Item 1 – </w:t>
      </w:r>
      <w:r w:rsidR="00F7541E">
        <w:rPr>
          <w:u w:val="single"/>
        </w:rPr>
        <w:t>At the end of paragraph 66(1)(o)</w:t>
      </w:r>
    </w:p>
    <w:p w14:paraId="57542AA2" w14:textId="03506DE3" w:rsidR="00F7541E" w:rsidRDefault="00C40D46" w:rsidP="00B33408">
      <w:pPr>
        <w:pStyle w:val="ListParagraph"/>
        <w:numPr>
          <w:ilvl w:val="0"/>
          <w:numId w:val="6"/>
        </w:numPr>
        <w:tabs>
          <w:tab w:val="left" w:pos="567"/>
          <w:tab w:val="left" w:pos="3969"/>
          <w:tab w:val="left" w:pos="5245"/>
        </w:tabs>
        <w:spacing w:before="240" w:line="240" w:lineRule="auto"/>
        <w:ind w:left="0" w:firstLine="0"/>
        <w:contextualSpacing w:val="0"/>
      </w:pPr>
      <w:r w:rsidRPr="00640617">
        <w:t xml:space="preserve">Item </w:t>
      </w:r>
      <w:r w:rsidR="00E83102" w:rsidRPr="00640617">
        <w:t>1</w:t>
      </w:r>
      <w:r>
        <w:rPr>
          <w:b/>
        </w:rPr>
        <w:t xml:space="preserve"> </w:t>
      </w:r>
      <w:r>
        <w:t>insert</w:t>
      </w:r>
      <w:r w:rsidR="00E83102">
        <w:t xml:space="preserve">s </w:t>
      </w:r>
      <w:r w:rsidR="00F7541E">
        <w:t xml:space="preserve">‘, and mobile office facilities and equipment’ into paragraph 66(1)(o) of the Principal Regulations. This allows members to </w:t>
      </w:r>
      <w:r w:rsidR="002E0358">
        <w:t>procure</w:t>
      </w:r>
      <w:r w:rsidR="00F7541E">
        <w:t xml:space="preserve"> a range of facilities and equipment for use as part of </w:t>
      </w:r>
      <w:r w:rsidR="00010EF9">
        <w:t xml:space="preserve">a </w:t>
      </w:r>
      <w:r w:rsidR="00F7541E">
        <w:t>mobile office</w:t>
      </w:r>
      <w:r w:rsidR="00010EF9">
        <w:t>, in addition to the existing signage that they are eligible to claim</w:t>
      </w:r>
      <w:r w:rsidR="00F7541E">
        <w:t xml:space="preserve">. For example, a member could </w:t>
      </w:r>
      <w:r w:rsidR="00E16E02">
        <w:t>procure</w:t>
      </w:r>
      <w:r w:rsidR="00F7541E">
        <w:t xml:space="preserve"> a marquee to provide coverage when they are conducting their parliamentary business outdoors, and other items such as tables and chairs.</w:t>
      </w:r>
    </w:p>
    <w:p w14:paraId="52F45AAC" w14:textId="5DE52071" w:rsidR="00E44B25" w:rsidRDefault="00F7541E" w:rsidP="00B33408">
      <w:pPr>
        <w:pStyle w:val="ListParagraph"/>
        <w:numPr>
          <w:ilvl w:val="0"/>
          <w:numId w:val="6"/>
        </w:numPr>
        <w:tabs>
          <w:tab w:val="left" w:pos="567"/>
          <w:tab w:val="left" w:pos="3969"/>
          <w:tab w:val="left" w:pos="5245"/>
        </w:tabs>
        <w:spacing w:before="240" w:line="240" w:lineRule="auto"/>
        <w:ind w:left="0" w:firstLine="0"/>
        <w:contextualSpacing w:val="0"/>
      </w:pPr>
      <w:r>
        <w:t xml:space="preserve">The cost of items </w:t>
      </w:r>
      <w:r w:rsidR="00E16E02">
        <w:t xml:space="preserve">procured </w:t>
      </w:r>
      <w:r>
        <w:t xml:space="preserve">for this purpose is deducted from the </w:t>
      </w:r>
      <w:r w:rsidR="003A1B45">
        <w:t xml:space="preserve">annual budget for </w:t>
      </w:r>
      <w:r>
        <w:t xml:space="preserve">office </w:t>
      </w:r>
      <w:r w:rsidR="003A1B45">
        <w:t xml:space="preserve">expenses </w:t>
      </w:r>
      <w:r>
        <w:t xml:space="preserve">in section 67 of the Principal Regulations, and the </w:t>
      </w:r>
      <w:r w:rsidR="00E16E02">
        <w:t xml:space="preserve">procurement </w:t>
      </w:r>
      <w:r>
        <w:t xml:space="preserve">of items is subject to the obligations in the Act (including ensuring value for money). </w:t>
      </w:r>
    </w:p>
    <w:p w14:paraId="03475FD1" w14:textId="77777777" w:rsidR="00640617" w:rsidRDefault="00640617" w:rsidP="00B33408">
      <w:pPr>
        <w:pStyle w:val="ListParagraph"/>
        <w:tabs>
          <w:tab w:val="left" w:pos="567"/>
          <w:tab w:val="left" w:pos="3969"/>
          <w:tab w:val="left" w:pos="5245"/>
        </w:tabs>
        <w:spacing w:before="240" w:line="240" w:lineRule="auto"/>
        <w:ind w:left="0"/>
        <w:contextualSpacing w:val="0"/>
      </w:pPr>
      <w:r>
        <w:rPr>
          <w:u w:val="single"/>
        </w:rPr>
        <w:t>Item</w:t>
      </w:r>
      <w:r w:rsidR="00010EF9">
        <w:rPr>
          <w:u w:val="single"/>
        </w:rPr>
        <w:t>s</w:t>
      </w:r>
      <w:r>
        <w:rPr>
          <w:u w:val="single"/>
        </w:rPr>
        <w:t xml:space="preserve"> 2</w:t>
      </w:r>
      <w:r w:rsidR="00010EF9">
        <w:rPr>
          <w:u w:val="single"/>
        </w:rPr>
        <w:t xml:space="preserve"> and 3</w:t>
      </w:r>
      <w:r>
        <w:rPr>
          <w:u w:val="single"/>
        </w:rPr>
        <w:t xml:space="preserve"> – </w:t>
      </w:r>
      <w:r w:rsidR="00010EF9">
        <w:rPr>
          <w:u w:val="single"/>
        </w:rPr>
        <w:t>Section 71</w:t>
      </w:r>
    </w:p>
    <w:p w14:paraId="6433748B" w14:textId="77777777" w:rsidR="00010EF9" w:rsidRDefault="00010EF9" w:rsidP="00B33408">
      <w:pPr>
        <w:pStyle w:val="ListParagraph"/>
        <w:numPr>
          <w:ilvl w:val="0"/>
          <w:numId w:val="6"/>
        </w:numPr>
        <w:tabs>
          <w:tab w:val="left" w:pos="567"/>
          <w:tab w:val="left" w:pos="3969"/>
          <w:tab w:val="left" w:pos="5245"/>
        </w:tabs>
        <w:spacing w:before="240" w:line="240" w:lineRule="auto"/>
        <w:ind w:left="0" w:firstLine="0"/>
        <w:contextualSpacing w:val="0"/>
      </w:pPr>
      <w:r>
        <w:t>These items make amendments to section 71 of the Principal Regulations to expand coverage of section 71 (which provides for the reimbursement of certain expenses for privately leased office accommodation) to members of the House of Representatives with an electorate that has an area of 25,000 km</w:t>
      </w:r>
      <w:r w:rsidRPr="00010EF9">
        <w:rPr>
          <w:vertAlign w:val="superscript"/>
        </w:rPr>
        <w:t>2</w:t>
      </w:r>
      <w:r>
        <w:t xml:space="preserve"> or more.</w:t>
      </w:r>
    </w:p>
    <w:p w14:paraId="250AEB5E" w14:textId="77777777" w:rsidR="00010EF9" w:rsidRDefault="00010EF9" w:rsidP="00B33408">
      <w:pPr>
        <w:pStyle w:val="ListParagraph"/>
        <w:numPr>
          <w:ilvl w:val="0"/>
          <w:numId w:val="6"/>
        </w:numPr>
        <w:tabs>
          <w:tab w:val="left" w:pos="567"/>
          <w:tab w:val="left" w:pos="3969"/>
          <w:tab w:val="left" w:pos="5245"/>
        </w:tabs>
        <w:spacing w:before="240" w:line="240" w:lineRule="auto"/>
        <w:ind w:left="0" w:firstLine="0"/>
        <w:contextualSpacing w:val="0"/>
      </w:pPr>
      <w:r>
        <w:t>Previously the reimbursement of expenses was limited to members of the House of Representatives with electorates with an area of at least 5,000 km</w:t>
      </w:r>
      <w:r w:rsidRPr="00D209A1">
        <w:rPr>
          <w:vertAlign w:val="superscript"/>
        </w:rPr>
        <w:t>2</w:t>
      </w:r>
      <w:r>
        <w:t>, but less than 25,000 km</w:t>
      </w:r>
      <w:r w:rsidRPr="00D209A1">
        <w:rPr>
          <w:vertAlign w:val="superscript"/>
        </w:rPr>
        <w:t>2</w:t>
      </w:r>
      <w:r>
        <w:t xml:space="preserve">. The reimbursement </w:t>
      </w:r>
      <w:r w:rsidR="007D5E97">
        <w:t xml:space="preserve">for these members was limited to $50,000 for the 2017-2018 financial year, with the limit indexed for future financial years </w:t>
      </w:r>
      <w:r w:rsidR="00D209A1">
        <w:t>under section 102 of the Principal Regulations.</w:t>
      </w:r>
    </w:p>
    <w:p w14:paraId="2EF42AB9" w14:textId="3A1A64D8" w:rsidR="00D209A1" w:rsidRDefault="00D209A1" w:rsidP="00B33408">
      <w:pPr>
        <w:pStyle w:val="ListParagraph"/>
        <w:numPr>
          <w:ilvl w:val="0"/>
          <w:numId w:val="6"/>
        </w:numPr>
        <w:tabs>
          <w:tab w:val="left" w:pos="567"/>
          <w:tab w:val="left" w:pos="3969"/>
          <w:tab w:val="left" w:pos="5245"/>
        </w:tabs>
        <w:spacing w:before="240" w:line="240" w:lineRule="auto"/>
        <w:ind w:left="0" w:firstLine="0"/>
        <w:contextualSpacing w:val="0"/>
      </w:pPr>
      <w:r>
        <w:lastRenderedPageBreak/>
        <w:t>These arrangements have been retained (see new paragraph 71(2)(a)), and members of the House of Representatives with an electorate of 25,000 km</w:t>
      </w:r>
      <w:r w:rsidRPr="00D209A1">
        <w:rPr>
          <w:vertAlign w:val="superscript"/>
        </w:rPr>
        <w:t>2</w:t>
      </w:r>
      <w:r>
        <w:t xml:space="preserve"> </w:t>
      </w:r>
      <w:r w:rsidR="003A1B45">
        <w:t xml:space="preserve">or more </w:t>
      </w:r>
      <w:r>
        <w:t>have been added. The limit of the reimbursement for these members is $20,000 for the 2017-2018 financial year, with the limit indexed for future financial years under section 102 of the Principal Regulations (see new paragraph 71(2)(b)).</w:t>
      </w:r>
    </w:p>
    <w:p w14:paraId="6817D02C" w14:textId="77777777" w:rsidR="00640617" w:rsidRDefault="00640617" w:rsidP="00B33408">
      <w:pPr>
        <w:pStyle w:val="ListParagraph"/>
        <w:tabs>
          <w:tab w:val="left" w:pos="567"/>
          <w:tab w:val="left" w:pos="3969"/>
          <w:tab w:val="left" w:pos="5245"/>
        </w:tabs>
        <w:spacing w:before="240" w:line="240" w:lineRule="auto"/>
        <w:ind w:left="0"/>
        <w:contextualSpacing w:val="0"/>
      </w:pPr>
      <w:r>
        <w:rPr>
          <w:u w:val="single"/>
        </w:rPr>
        <w:t>Item</w:t>
      </w:r>
      <w:r w:rsidR="00504D66">
        <w:rPr>
          <w:u w:val="single"/>
        </w:rPr>
        <w:t>s 4 to 8</w:t>
      </w:r>
      <w:r>
        <w:rPr>
          <w:u w:val="single"/>
        </w:rPr>
        <w:t xml:space="preserve"> – </w:t>
      </w:r>
      <w:r w:rsidR="00504D66">
        <w:rPr>
          <w:u w:val="single"/>
        </w:rPr>
        <w:t>Section 72</w:t>
      </w:r>
      <w:r>
        <w:rPr>
          <w:u w:val="single"/>
        </w:rPr>
        <w:t xml:space="preserve"> </w:t>
      </w:r>
    </w:p>
    <w:p w14:paraId="749A276F" w14:textId="77777777" w:rsidR="00504D66" w:rsidRDefault="004A6EB1" w:rsidP="00B33408">
      <w:pPr>
        <w:pStyle w:val="ListParagraph"/>
        <w:numPr>
          <w:ilvl w:val="0"/>
          <w:numId w:val="6"/>
        </w:numPr>
        <w:tabs>
          <w:tab w:val="left" w:pos="567"/>
          <w:tab w:val="left" w:pos="3969"/>
          <w:tab w:val="left" w:pos="5245"/>
        </w:tabs>
        <w:spacing w:before="240" w:line="240" w:lineRule="auto"/>
        <w:ind w:left="0" w:firstLine="0"/>
        <w:contextualSpacing w:val="0"/>
      </w:pPr>
      <w:r w:rsidRPr="00640617">
        <w:t>Item</w:t>
      </w:r>
      <w:r w:rsidR="00504D66">
        <w:t xml:space="preserve">s 4 to 8 amend section 72 of the Principal Regulations to provide for temporary office accommodation </w:t>
      </w:r>
      <w:r w:rsidR="00EA7E72">
        <w:t xml:space="preserve">and </w:t>
      </w:r>
      <w:r w:rsidR="002E0358">
        <w:t xml:space="preserve">associated </w:t>
      </w:r>
      <w:r w:rsidR="00EA7E72">
        <w:t>facilities to be public resources that the Minister may determine under subsection 33(1) of the Act. Section 72 previously only provided for the Minister to determine offices for members in their electorate.</w:t>
      </w:r>
    </w:p>
    <w:p w14:paraId="58E7CC67" w14:textId="38AA3EEA" w:rsidR="00EA7E72" w:rsidRDefault="00EA7E72" w:rsidP="00B33408">
      <w:pPr>
        <w:pStyle w:val="ListParagraph"/>
        <w:numPr>
          <w:ilvl w:val="0"/>
          <w:numId w:val="6"/>
        </w:numPr>
        <w:tabs>
          <w:tab w:val="left" w:pos="567"/>
          <w:tab w:val="left" w:pos="3969"/>
          <w:tab w:val="left" w:pos="5245"/>
        </w:tabs>
        <w:spacing w:before="240" w:line="240" w:lineRule="auto"/>
        <w:ind w:left="0" w:firstLine="0"/>
        <w:contextualSpacing w:val="0"/>
      </w:pPr>
      <w:r>
        <w:t xml:space="preserve">This </w:t>
      </w:r>
      <w:r w:rsidR="000A65B5">
        <w:t>formalises existing</w:t>
      </w:r>
      <w:r w:rsidR="00E16E02">
        <w:t xml:space="preserve"> </w:t>
      </w:r>
      <w:r>
        <w:t>arrangement</w:t>
      </w:r>
      <w:r w:rsidR="00E16E02">
        <w:t>s</w:t>
      </w:r>
      <w:r>
        <w:t xml:space="preserve">, as the Department of Finance has historically provided access to visiting suites </w:t>
      </w:r>
      <w:r w:rsidR="007A2E7E">
        <w:t xml:space="preserve">and associated facilities </w:t>
      </w:r>
      <w:r w:rsidR="002E0358">
        <w:t>for</w:t>
      </w:r>
      <w:r>
        <w:t xml:space="preserve"> members in capital cities at the Commonwealth Parliament Offices. Allowing the Minister to determine such </w:t>
      </w:r>
      <w:r w:rsidR="007A2E7E">
        <w:t>resources</w:t>
      </w:r>
      <w:r>
        <w:t xml:space="preserve"> under the Act will bring them under the new parliamentary work expenses framework and ensure consistency for the resources provided to members for conducting their parliamentary business.</w:t>
      </w:r>
    </w:p>
    <w:p w14:paraId="4F9967A7" w14:textId="77777777" w:rsidR="00640617" w:rsidRDefault="00640617" w:rsidP="00B33408">
      <w:pPr>
        <w:pStyle w:val="ListParagraph"/>
        <w:keepNext/>
        <w:tabs>
          <w:tab w:val="left" w:pos="567"/>
          <w:tab w:val="left" w:pos="3969"/>
          <w:tab w:val="left" w:pos="5245"/>
        </w:tabs>
        <w:spacing w:before="240" w:line="240" w:lineRule="auto"/>
        <w:ind w:left="0"/>
        <w:contextualSpacing w:val="0"/>
      </w:pPr>
      <w:r>
        <w:rPr>
          <w:u w:val="single"/>
        </w:rPr>
        <w:t xml:space="preserve">Item </w:t>
      </w:r>
      <w:r w:rsidR="00571534">
        <w:rPr>
          <w:u w:val="single"/>
        </w:rPr>
        <w:t>9</w:t>
      </w:r>
      <w:r>
        <w:rPr>
          <w:u w:val="single"/>
        </w:rPr>
        <w:t xml:space="preserve"> – </w:t>
      </w:r>
      <w:r w:rsidR="00571534">
        <w:rPr>
          <w:u w:val="single"/>
        </w:rPr>
        <w:t>Section 76</w:t>
      </w:r>
    </w:p>
    <w:p w14:paraId="4B2A6282" w14:textId="77777777" w:rsidR="00E04B35" w:rsidRDefault="00405D8B" w:rsidP="00B33408">
      <w:pPr>
        <w:pStyle w:val="ListParagraph"/>
        <w:keepNext/>
        <w:numPr>
          <w:ilvl w:val="0"/>
          <w:numId w:val="6"/>
        </w:numPr>
        <w:tabs>
          <w:tab w:val="left" w:pos="567"/>
          <w:tab w:val="left" w:pos="3969"/>
          <w:tab w:val="left" w:pos="5245"/>
        </w:tabs>
        <w:spacing w:before="240" w:line="240" w:lineRule="auto"/>
        <w:ind w:left="0" w:firstLine="0"/>
        <w:contextualSpacing w:val="0"/>
      </w:pPr>
      <w:r w:rsidRPr="00640617">
        <w:t xml:space="preserve">Item </w:t>
      </w:r>
      <w:r w:rsidR="00E04B35">
        <w:t xml:space="preserve">9 repeals section 76 of the Principal Regulations, which provided mobile phone services for personal employees of certain members (and was equivalent to the benefit provided under the old parliamentary work expenses framework established by the </w:t>
      </w:r>
      <w:r w:rsidR="00E04B35">
        <w:rPr>
          <w:i/>
        </w:rPr>
        <w:t>Parliamentary Entitlements Act 1990</w:t>
      </w:r>
      <w:r w:rsidR="00E04B35">
        <w:t xml:space="preserve"> </w:t>
      </w:r>
      <w:r w:rsidR="00C103F8">
        <w:t xml:space="preserve">(PE Act) </w:t>
      </w:r>
      <w:r w:rsidR="00E04B35">
        <w:t xml:space="preserve">– see regulation 3E of the </w:t>
      </w:r>
      <w:r w:rsidR="00E04B35">
        <w:rPr>
          <w:i/>
        </w:rPr>
        <w:t>Parliamentary Entitlements Regulations 1997</w:t>
      </w:r>
      <w:r w:rsidR="00E04B35">
        <w:t>, as in force before its repeal).</w:t>
      </w:r>
    </w:p>
    <w:p w14:paraId="34120432" w14:textId="77777777" w:rsidR="00E04B35" w:rsidRDefault="00E04B35" w:rsidP="00B33408">
      <w:pPr>
        <w:pStyle w:val="ListParagraph"/>
        <w:keepNext/>
        <w:numPr>
          <w:ilvl w:val="0"/>
          <w:numId w:val="6"/>
        </w:numPr>
        <w:tabs>
          <w:tab w:val="left" w:pos="567"/>
          <w:tab w:val="left" w:pos="3969"/>
          <w:tab w:val="left" w:pos="5245"/>
        </w:tabs>
        <w:spacing w:before="240" w:line="240" w:lineRule="auto"/>
        <w:ind w:left="0" w:firstLine="0"/>
        <w:contextualSpacing w:val="0"/>
      </w:pPr>
      <w:r>
        <w:t xml:space="preserve">In reviewing matters </w:t>
      </w:r>
      <w:r w:rsidR="00C103F8">
        <w:t>after the commencement of the Act, it was identified that thi</w:t>
      </w:r>
      <w:r w:rsidR="0030058F">
        <w:t>s section is no longer required</w:t>
      </w:r>
      <w:r w:rsidR="00EF483C">
        <w:t xml:space="preserve"> as the resources </w:t>
      </w:r>
      <w:r w:rsidR="002E0358">
        <w:t xml:space="preserve">may </w:t>
      </w:r>
      <w:r w:rsidR="00EF483C">
        <w:t xml:space="preserve">also </w:t>
      </w:r>
      <w:r w:rsidR="002E0358">
        <w:t>be provided</w:t>
      </w:r>
      <w:r w:rsidR="00C103F8">
        <w:t xml:space="preserve"> under section 74 of the Principal Regulations (as information and communication technology and services for offices). This</w:t>
      </w:r>
      <w:r w:rsidR="00EF506E">
        <w:t xml:space="preserve"> overlap</w:t>
      </w:r>
      <w:r w:rsidR="00C103F8">
        <w:t xml:space="preserve"> </w:t>
      </w:r>
      <w:r w:rsidR="00EF483C">
        <w:t>is consistent with</w:t>
      </w:r>
      <w:r w:rsidR="00C103F8">
        <w:t xml:space="preserve"> the old parliamentary work expenses framework </w:t>
      </w:r>
      <w:r w:rsidR="00EF483C">
        <w:t xml:space="preserve">where these resources were </w:t>
      </w:r>
      <w:r w:rsidR="0030058F">
        <w:t xml:space="preserve">also </w:t>
      </w:r>
      <w:r w:rsidR="00EF506E">
        <w:t xml:space="preserve">capable of being </w:t>
      </w:r>
      <w:r w:rsidR="00EF483C">
        <w:t xml:space="preserve">provided </w:t>
      </w:r>
      <w:r w:rsidR="00C103F8">
        <w:t xml:space="preserve">under the </w:t>
      </w:r>
      <w:r w:rsidR="00EF506E">
        <w:t xml:space="preserve">old </w:t>
      </w:r>
      <w:r w:rsidR="00C103F8">
        <w:t>equivalent of section 74</w:t>
      </w:r>
      <w:r w:rsidR="00EF483C">
        <w:t xml:space="preserve"> of the Principal Regulations (</w:t>
      </w:r>
      <w:r w:rsidR="00C103F8">
        <w:t>see subitem 7(1) of Schedule 1 to the PE Act, as varied by Schedule 1 to the PE Regs</w:t>
      </w:r>
      <w:r w:rsidR="0030058F">
        <w:t>, as in force before its repeal</w:t>
      </w:r>
      <w:r w:rsidR="00C103F8">
        <w:t>).</w:t>
      </w:r>
    </w:p>
    <w:p w14:paraId="3237CC61" w14:textId="77777777" w:rsidR="00640617" w:rsidRDefault="00640617" w:rsidP="00B33408">
      <w:pPr>
        <w:pStyle w:val="ListParagraph"/>
        <w:tabs>
          <w:tab w:val="left" w:pos="567"/>
          <w:tab w:val="left" w:pos="3969"/>
          <w:tab w:val="left" w:pos="5245"/>
        </w:tabs>
        <w:spacing w:before="240" w:line="240" w:lineRule="auto"/>
        <w:ind w:left="0"/>
        <w:contextualSpacing w:val="0"/>
      </w:pPr>
      <w:r>
        <w:rPr>
          <w:u w:val="single"/>
        </w:rPr>
        <w:t xml:space="preserve">Item </w:t>
      </w:r>
      <w:r w:rsidR="000A2108">
        <w:rPr>
          <w:u w:val="single"/>
        </w:rPr>
        <w:t>10</w:t>
      </w:r>
      <w:r>
        <w:rPr>
          <w:u w:val="single"/>
        </w:rPr>
        <w:t xml:space="preserve"> – After </w:t>
      </w:r>
      <w:r w:rsidR="008F3C38">
        <w:rPr>
          <w:u w:val="single"/>
        </w:rPr>
        <w:t>section 96</w:t>
      </w:r>
    </w:p>
    <w:p w14:paraId="21A87364" w14:textId="77777777" w:rsidR="000A2108" w:rsidRDefault="00436A3B" w:rsidP="00B33408">
      <w:pPr>
        <w:pStyle w:val="ListParagraph"/>
        <w:numPr>
          <w:ilvl w:val="0"/>
          <w:numId w:val="6"/>
        </w:numPr>
        <w:tabs>
          <w:tab w:val="left" w:pos="567"/>
          <w:tab w:val="left" w:pos="3969"/>
          <w:tab w:val="left" w:pos="5245"/>
        </w:tabs>
        <w:spacing w:before="240" w:line="240" w:lineRule="auto"/>
        <w:ind w:left="0" w:firstLine="0"/>
        <w:contextualSpacing w:val="0"/>
      </w:pPr>
      <w:r>
        <w:t>Item 10 inserts</w:t>
      </w:r>
      <w:r w:rsidR="008F3C38">
        <w:t xml:space="preserve"> new section 96A into the Principal Regulations to provide for the pro-rating of non-financial limits where a person becomes a member </w:t>
      </w:r>
      <w:r>
        <w:t>part way through a financial year</w:t>
      </w:r>
      <w:r w:rsidR="008F3C38">
        <w:t>. This is consistent with section 53 of the Act, which provides for an equivalent pro-rating for financial limits.</w:t>
      </w:r>
    </w:p>
    <w:p w14:paraId="565F881C" w14:textId="77777777" w:rsidR="008F3C38" w:rsidRPr="00E46B5E" w:rsidRDefault="008F3C38" w:rsidP="00B33408">
      <w:pPr>
        <w:pStyle w:val="ListParagraph"/>
        <w:numPr>
          <w:ilvl w:val="0"/>
          <w:numId w:val="6"/>
        </w:numPr>
        <w:tabs>
          <w:tab w:val="left" w:pos="567"/>
          <w:tab w:val="left" w:pos="3969"/>
          <w:tab w:val="left" w:pos="5245"/>
        </w:tabs>
        <w:spacing w:before="240" w:line="240" w:lineRule="auto"/>
        <w:ind w:left="0" w:firstLine="0"/>
        <w:contextualSpacing w:val="0"/>
      </w:pPr>
      <w:r w:rsidRPr="00E46B5E">
        <w:t xml:space="preserve">New section 96A provides for annual amounts </w:t>
      </w:r>
      <w:r w:rsidR="00E46B5E" w:rsidRPr="00E46B5E">
        <w:t xml:space="preserve">(other than a dollar amount) </w:t>
      </w:r>
      <w:r w:rsidRPr="00E46B5E">
        <w:t xml:space="preserve">to be </w:t>
      </w:r>
      <w:r w:rsidR="00436A3B">
        <w:t>reduced on a pro-</w:t>
      </w:r>
      <w:r w:rsidRPr="00E46B5E">
        <w:t xml:space="preserve">rata basis if a person becomes a member part way through </w:t>
      </w:r>
      <w:r w:rsidR="00436A3B">
        <w:t>a financial</w:t>
      </w:r>
      <w:r w:rsidRPr="00E46B5E">
        <w:t xml:space="preserve"> year</w:t>
      </w:r>
      <w:r w:rsidR="00E46B5E" w:rsidRPr="00E46B5E">
        <w:t>.</w:t>
      </w:r>
      <w:r w:rsidRPr="00E46B5E">
        <w:t xml:space="preserve"> This </w:t>
      </w:r>
      <w:r w:rsidR="00E46B5E" w:rsidRPr="00E46B5E">
        <w:t>section</w:t>
      </w:r>
      <w:r w:rsidRPr="00E46B5E">
        <w:t xml:space="preserve"> applies to public </w:t>
      </w:r>
      <w:r w:rsidR="00E46B5E" w:rsidRPr="00E46B5E">
        <w:t>resources, and other resources prescribed in the Principal Regulations for the purposes of section 42 of the Act,</w:t>
      </w:r>
      <w:r w:rsidRPr="00E46B5E">
        <w:t xml:space="preserve"> in cases where they </w:t>
      </w:r>
      <w:r w:rsidR="00E46B5E" w:rsidRPr="00E46B5E">
        <w:t>are subject to</w:t>
      </w:r>
      <w:r w:rsidRPr="00E46B5E">
        <w:t xml:space="preserve"> </w:t>
      </w:r>
      <w:r w:rsidR="00436A3B">
        <w:t xml:space="preserve">an </w:t>
      </w:r>
      <w:r w:rsidRPr="00E46B5E">
        <w:t>annual limit</w:t>
      </w:r>
      <w:r w:rsidR="00E46B5E" w:rsidRPr="00E46B5E">
        <w:t xml:space="preserve"> that is not a dollar amount (dollar amounts are covered by section 53 of the Act)</w:t>
      </w:r>
      <w:r w:rsidRPr="00E46B5E">
        <w:t>.</w:t>
      </w:r>
    </w:p>
    <w:p w14:paraId="29F590A3" w14:textId="77777777" w:rsidR="008F3C38" w:rsidRPr="00E46B5E" w:rsidRDefault="00E46B5E" w:rsidP="00B33408">
      <w:pPr>
        <w:pStyle w:val="ListParagraph"/>
        <w:numPr>
          <w:ilvl w:val="0"/>
          <w:numId w:val="6"/>
        </w:numPr>
        <w:tabs>
          <w:tab w:val="left" w:pos="567"/>
          <w:tab w:val="left" w:pos="3969"/>
          <w:tab w:val="left" w:pos="5245"/>
        </w:tabs>
        <w:spacing w:before="240" w:line="240" w:lineRule="auto"/>
        <w:ind w:left="0" w:firstLine="0"/>
        <w:contextualSpacing w:val="0"/>
      </w:pPr>
      <w:r w:rsidRPr="00E46B5E">
        <w:t>New subsection 96A</w:t>
      </w:r>
      <w:r w:rsidR="008F3C38" w:rsidRPr="00E46B5E">
        <w:t xml:space="preserve">(2) contains a formula that sets out that the amount that the member is eligible </w:t>
      </w:r>
      <w:r w:rsidRPr="00E46B5E">
        <w:t>to claim</w:t>
      </w:r>
      <w:r w:rsidR="008F3C38" w:rsidRPr="00E46B5E">
        <w:t xml:space="preserve">, in relation to the remainder of the </w:t>
      </w:r>
      <w:r w:rsidR="00436A3B">
        <w:t xml:space="preserve">financial </w:t>
      </w:r>
      <w:r w:rsidR="008F3C38" w:rsidRPr="00E46B5E">
        <w:t>year</w:t>
      </w:r>
      <w:r w:rsidRPr="00E46B5E">
        <w:t xml:space="preserve"> in which they become a member</w:t>
      </w:r>
      <w:r w:rsidR="00436A3B">
        <w:t xml:space="preserve">. </w:t>
      </w:r>
      <w:r w:rsidR="00436A3B">
        <w:lastRenderedPageBreak/>
        <w:t>The amount</w:t>
      </w:r>
      <w:r w:rsidR="008F3C38" w:rsidRPr="00E46B5E">
        <w:t xml:space="preserve"> is a proportion of the full amount for that </w:t>
      </w:r>
      <w:r w:rsidR="00436A3B">
        <w:t>financial year,</w:t>
      </w:r>
      <w:r w:rsidR="008F3C38" w:rsidRPr="00E46B5E">
        <w:t xml:space="preserve"> based on the number of days </w:t>
      </w:r>
      <w:r w:rsidR="00436A3B">
        <w:t>left in the financial</w:t>
      </w:r>
      <w:r w:rsidR="008F3C38" w:rsidRPr="00E46B5E">
        <w:t xml:space="preserve"> year. The net effect of this clause is that a member will be </w:t>
      </w:r>
      <w:r w:rsidRPr="00E46B5E">
        <w:t>eligible for</w:t>
      </w:r>
      <w:r w:rsidR="008F3C38" w:rsidRPr="00E46B5E">
        <w:t xml:space="preserve"> public and other resources </w:t>
      </w:r>
      <w:r w:rsidRPr="00E46B5E">
        <w:t>under the Principal Regulations based on</w:t>
      </w:r>
      <w:r w:rsidR="008F3C38" w:rsidRPr="00E46B5E">
        <w:t xml:space="preserve"> the proportion</w:t>
      </w:r>
      <w:r w:rsidR="00C01702">
        <w:t xml:space="preserve"> of days they are a member (pro-</w:t>
      </w:r>
      <w:r w:rsidR="008F3C38" w:rsidRPr="00E46B5E">
        <w:t xml:space="preserve">rata) during a year. </w:t>
      </w:r>
    </w:p>
    <w:p w14:paraId="4CBA775C" w14:textId="77777777" w:rsidR="008F3C38" w:rsidRPr="00E46B5E" w:rsidRDefault="00E46B5E" w:rsidP="00B33408">
      <w:pPr>
        <w:pStyle w:val="ListParagraph"/>
        <w:numPr>
          <w:ilvl w:val="0"/>
          <w:numId w:val="6"/>
        </w:numPr>
        <w:tabs>
          <w:tab w:val="left" w:pos="567"/>
          <w:tab w:val="left" w:pos="3969"/>
          <w:tab w:val="left" w:pos="5245"/>
        </w:tabs>
        <w:spacing w:before="240" w:line="240" w:lineRule="auto"/>
        <w:ind w:left="0" w:firstLine="0"/>
        <w:contextualSpacing w:val="0"/>
      </w:pPr>
      <w:r w:rsidRPr="00E46B5E">
        <w:t>New subsection</w:t>
      </w:r>
      <w:r w:rsidR="008F3C38" w:rsidRPr="00E46B5E">
        <w:t xml:space="preserve"> </w:t>
      </w:r>
      <w:r w:rsidRPr="00E46B5E">
        <w:t>96A</w:t>
      </w:r>
      <w:r w:rsidR="008F3C38" w:rsidRPr="00E46B5E">
        <w:t xml:space="preserve">(3) is a general rounding rule, which makes it clear that rounding provisions apply to amounts under this clause to produce a whole </w:t>
      </w:r>
      <w:r w:rsidRPr="00E46B5E">
        <w:t>number greater than zero</w:t>
      </w:r>
      <w:r w:rsidR="008F3C38" w:rsidRPr="00E46B5E">
        <w:t>.</w:t>
      </w:r>
    </w:p>
    <w:p w14:paraId="2881DC77" w14:textId="77777777" w:rsidR="00E46B5E" w:rsidRPr="00E46B5E" w:rsidRDefault="00E46B5E" w:rsidP="00B33408">
      <w:pPr>
        <w:pStyle w:val="ListParagraph"/>
        <w:numPr>
          <w:ilvl w:val="0"/>
          <w:numId w:val="6"/>
        </w:numPr>
        <w:tabs>
          <w:tab w:val="left" w:pos="567"/>
          <w:tab w:val="left" w:pos="3969"/>
          <w:tab w:val="left" w:pos="5245"/>
        </w:tabs>
        <w:spacing w:before="240" w:line="240" w:lineRule="auto"/>
        <w:ind w:left="0" w:firstLine="0"/>
        <w:contextualSpacing w:val="0"/>
      </w:pPr>
      <w:r>
        <w:t>New subsection 96A(4) clarifies that new section 96A only applies to persons who become a member after the commencement of the new section, it does not apply to persons who became members between 1 January 2018 and the commencement of the section.</w:t>
      </w:r>
    </w:p>
    <w:sectPr w:rsidR="00E46B5E" w:rsidRPr="00E46B5E" w:rsidSect="00817D2B">
      <w:headerReference w:type="default" r:id="rId13"/>
      <w:footerReference w:type="default" r:id="rId14"/>
      <w:headerReference w:type="first" r:id="rId15"/>
      <w:pgSz w:w="11906" w:h="16838" w:code="9"/>
      <w:pgMar w:top="907" w:right="1134" w:bottom="90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1C6B" w14:textId="77777777" w:rsidR="00FD527F" w:rsidRDefault="00FD527F">
      <w:r>
        <w:separator/>
      </w:r>
    </w:p>
  </w:endnote>
  <w:endnote w:type="continuationSeparator" w:id="0">
    <w:p w14:paraId="5DF48E3B" w14:textId="77777777" w:rsidR="00FD527F" w:rsidRDefault="00FD527F">
      <w:r>
        <w:continuationSeparator/>
      </w:r>
    </w:p>
  </w:endnote>
  <w:endnote w:type="continuationNotice" w:id="1">
    <w:p w14:paraId="729026A1" w14:textId="77777777" w:rsidR="00FD527F" w:rsidRDefault="00FD52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8722838"/>
      <w:docPartObj>
        <w:docPartGallery w:val="Page Numbers (Bottom of Page)"/>
        <w:docPartUnique/>
      </w:docPartObj>
    </w:sdtPr>
    <w:sdtEndPr>
      <w:rPr>
        <w:noProof/>
      </w:rPr>
    </w:sdtEndPr>
    <w:sdtContent>
      <w:p w14:paraId="5CC8EBC2" w14:textId="69F5915D" w:rsidR="00E04B35" w:rsidRDefault="00E04B35">
        <w:pPr>
          <w:pStyle w:val="Footer"/>
          <w:jc w:val="center"/>
        </w:pPr>
        <w:r>
          <w:fldChar w:fldCharType="begin"/>
        </w:r>
        <w:r>
          <w:instrText xml:space="preserve"> PAGE   \* MERGEFORMAT </w:instrText>
        </w:r>
        <w:r>
          <w:fldChar w:fldCharType="separate"/>
        </w:r>
        <w:r w:rsidR="00C314F1">
          <w:rPr>
            <w:noProof/>
          </w:rPr>
          <w:t>5</w:t>
        </w:r>
        <w:r>
          <w:rPr>
            <w:noProof/>
          </w:rPr>
          <w:fldChar w:fldCharType="end"/>
        </w:r>
      </w:p>
    </w:sdtContent>
  </w:sdt>
  <w:p w14:paraId="23094EEA" w14:textId="77777777" w:rsidR="00E04B35" w:rsidRPr="0056669D" w:rsidRDefault="00E04B35" w:rsidP="0056669D">
    <w:pPr>
      <w:pStyle w:val="Header"/>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3A748" w14:textId="77777777" w:rsidR="00FD527F" w:rsidRDefault="00FD527F">
      <w:r>
        <w:separator/>
      </w:r>
    </w:p>
  </w:footnote>
  <w:footnote w:type="continuationSeparator" w:id="0">
    <w:p w14:paraId="1335DFC0" w14:textId="77777777" w:rsidR="00FD527F" w:rsidRDefault="00FD527F">
      <w:r>
        <w:continuationSeparator/>
      </w:r>
    </w:p>
  </w:footnote>
  <w:footnote w:type="continuationNotice" w:id="1">
    <w:p w14:paraId="5F0577FB" w14:textId="77777777" w:rsidR="00FD527F" w:rsidRDefault="00FD52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00BF" w14:textId="77777777" w:rsidR="00E04B35" w:rsidRPr="0056669D" w:rsidRDefault="00E04B35" w:rsidP="000A572C">
    <w:pPr>
      <w:pStyle w:val="Header"/>
      <w:rPr>
        <w:sz w:val="20"/>
      </w:rPr>
    </w:pPr>
  </w:p>
  <w:p w14:paraId="38DE5D94" w14:textId="77777777" w:rsidR="00E04B35" w:rsidRPr="0056669D" w:rsidRDefault="00E04B35">
    <w:pPr>
      <w:pStyle w:val="Head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E573A" w14:textId="77777777" w:rsidR="00E04B35" w:rsidRDefault="00E04B35" w:rsidP="00A53472">
    <w:pPr>
      <w:pStyle w:val="Header"/>
      <w:tabs>
        <w:tab w:val="clear" w:pos="4153"/>
        <w:tab w:val="clear" w:pos="8306"/>
        <w:tab w:val="left" w:pos="82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6C1"/>
    <w:multiLevelType w:val="hybridMultilevel"/>
    <w:tmpl w:val="4AC4C2A2"/>
    <w:lvl w:ilvl="0" w:tplc="C172DC82">
      <w:start w:val="1"/>
      <w:numFmt w:val="decimal"/>
      <w:lvlText w:val="%1."/>
      <w:lvlJc w:val="left"/>
      <w:pPr>
        <w:ind w:left="2912" w:hanging="360"/>
      </w:pPr>
      <w:rPr>
        <w:b w:val="0"/>
      </w:rPr>
    </w:lvl>
    <w:lvl w:ilvl="1" w:tplc="0C090001">
      <w:start w:val="1"/>
      <w:numFmt w:val="bullet"/>
      <w:lvlText w:val=""/>
      <w:lvlJc w:val="left"/>
      <w:pPr>
        <w:ind w:left="-120" w:hanging="360"/>
      </w:pPr>
      <w:rPr>
        <w:rFonts w:ascii="Symbol" w:hAnsi="Symbol" w:hint="default"/>
      </w:rPr>
    </w:lvl>
    <w:lvl w:ilvl="2" w:tplc="0C09001B">
      <w:start w:val="1"/>
      <w:numFmt w:val="lowerRoman"/>
      <w:lvlText w:val="%3."/>
      <w:lvlJc w:val="right"/>
      <w:pPr>
        <w:ind w:left="600" w:hanging="180"/>
      </w:pPr>
    </w:lvl>
    <w:lvl w:ilvl="3" w:tplc="0C090001">
      <w:start w:val="1"/>
      <w:numFmt w:val="bullet"/>
      <w:lvlText w:val=""/>
      <w:lvlJc w:val="left"/>
      <w:pPr>
        <w:ind w:left="1320" w:hanging="360"/>
      </w:pPr>
      <w:rPr>
        <w:rFonts w:ascii="Symbol" w:hAnsi="Symbol" w:hint="default"/>
      </w:rPr>
    </w:lvl>
    <w:lvl w:ilvl="4" w:tplc="0C090019">
      <w:start w:val="1"/>
      <w:numFmt w:val="lowerLetter"/>
      <w:lvlText w:val="%5."/>
      <w:lvlJc w:val="left"/>
      <w:pPr>
        <w:ind w:left="2040" w:hanging="360"/>
      </w:pPr>
    </w:lvl>
    <w:lvl w:ilvl="5" w:tplc="0C09001B">
      <w:start w:val="1"/>
      <w:numFmt w:val="lowerRoman"/>
      <w:lvlText w:val="%6."/>
      <w:lvlJc w:val="right"/>
      <w:pPr>
        <w:ind w:left="2760" w:hanging="180"/>
      </w:pPr>
    </w:lvl>
    <w:lvl w:ilvl="6" w:tplc="0C09000F" w:tentative="1">
      <w:start w:val="1"/>
      <w:numFmt w:val="decimal"/>
      <w:lvlText w:val="%7."/>
      <w:lvlJc w:val="left"/>
      <w:pPr>
        <w:ind w:left="3480" w:hanging="360"/>
      </w:pPr>
    </w:lvl>
    <w:lvl w:ilvl="7" w:tplc="0C090019" w:tentative="1">
      <w:start w:val="1"/>
      <w:numFmt w:val="lowerLetter"/>
      <w:lvlText w:val="%8."/>
      <w:lvlJc w:val="left"/>
      <w:pPr>
        <w:ind w:left="4200" w:hanging="360"/>
      </w:pPr>
    </w:lvl>
    <w:lvl w:ilvl="8" w:tplc="0C09001B" w:tentative="1">
      <w:start w:val="1"/>
      <w:numFmt w:val="lowerRoman"/>
      <w:lvlText w:val="%9."/>
      <w:lvlJc w:val="right"/>
      <w:pPr>
        <w:ind w:left="4920" w:hanging="180"/>
      </w:pPr>
    </w:lvl>
  </w:abstractNum>
  <w:abstractNum w:abstractNumId="1" w15:restartNumberingAfterBreak="0">
    <w:nsid w:val="1B03710E"/>
    <w:multiLevelType w:val="multilevel"/>
    <w:tmpl w:val="CEE0E47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3"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4"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tentative="1">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5" w15:restartNumberingAfterBreak="0">
    <w:nsid w:val="51C06EB5"/>
    <w:multiLevelType w:val="hybridMultilevel"/>
    <w:tmpl w:val="DA3A5B8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abstractNum w:abstractNumId="7"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6"/>
  </w:num>
  <w:num w:numId="3">
    <w:abstractNumId w:val="4"/>
  </w:num>
  <w:num w:numId="4">
    <w:abstractNumId w:val="7"/>
  </w:num>
  <w:num w:numId="5">
    <w:abstractNumId w:val="2"/>
  </w:num>
  <w:num w:numId="6">
    <w:abstractNumId w:val="0"/>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5"/>
    <w:rsid w:val="000001B1"/>
    <w:rsid w:val="000005A6"/>
    <w:rsid w:val="00000FC7"/>
    <w:rsid w:val="0000142F"/>
    <w:rsid w:val="0000199B"/>
    <w:rsid w:val="00001CB2"/>
    <w:rsid w:val="00002389"/>
    <w:rsid w:val="00002557"/>
    <w:rsid w:val="00002652"/>
    <w:rsid w:val="000036FD"/>
    <w:rsid w:val="00003C77"/>
    <w:rsid w:val="000044DF"/>
    <w:rsid w:val="000050EF"/>
    <w:rsid w:val="00005A2A"/>
    <w:rsid w:val="00005C38"/>
    <w:rsid w:val="00006159"/>
    <w:rsid w:val="000065A3"/>
    <w:rsid w:val="00010317"/>
    <w:rsid w:val="00010D60"/>
    <w:rsid w:val="00010EF9"/>
    <w:rsid w:val="0001101E"/>
    <w:rsid w:val="00011373"/>
    <w:rsid w:val="000114D2"/>
    <w:rsid w:val="00011632"/>
    <w:rsid w:val="000116BA"/>
    <w:rsid w:val="000119EB"/>
    <w:rsid w:val="000129E4"/>
    <w:rsid w:val="0001300D"/>
    <w:rsid w:val="000136D5"/>
    <w:rsid w:val="00013921"/>
    <w:rsid w:val="00013B8C"/>
    <w:rsid w:val="00014E4D"/>
    <w:rsid w:val="00014FE6"/>
    <w:rsid w:val="000156BF"/>
    <w:rsid w:val="00015DA8"/>
    <w:rsid w:val="00015E28"/>
    <w:rsid w:val="00015FBA"/>
    <w:rsid w:val="00016E97"/>
    <w:rsid w:val="00016F98"/>
    <w:rsid w:val="00017E4B"/>
    <w:rsid w:val="000204A6"/>
    <w:rsid w:val="00020C54"/>
    <w:rsid w:val="00021DAB"/>
    <w:rsid w:val="000221A2"/>
    <w:rsid w:val="00022BFB"/>
    <w:rsid w:val="00022E03"/>
    <w:rsid w:val="00023077"/>
    <w:rsid w:val="00024003"/>
    <w:rsid w:val="0002490C"/>
    <w:rsid w:val="00025D52"/>
    <w:rsid w:val="00026B1C"/>
    <w:rsid w:val="00027700"/>
    <w:rsid w:val="00027935"/>
    <w:rsid w:val="00027BC4"/>
    <w:rsid w:val="00027C2F"/>
    <w:rsid w:val="00030764"/>
    <w:rsid w:val="000312EB"/>
    <w:rsid w:val="000329FD"/>
    <w:rsid w:val="00033C30"/>
    <w:rsid w:val="00033EE6"/>
    <w:rsid w:val="00034423"/>
    <w:rsid w:val="000353DD"/>
    <w:rsid w:val="000355C7"/>
    <w:rsid w:val="000361AE"/>
    <w:rsid w:val="00036923"/>
    <w:rsid w:val="00036BD5"/>
    <w:rsid w:val="00041419"/>
    <w:rsid w:val="0004178B"/>
    <w:rsid w:val="00041C2B"/>
    <w:rsid w:val="000427D8"/>
    <w:rsid w:val="00043693"/>
    <w:rsid w:val="00043D9C"/>
    <w:rsid w:val="00043EA3"/>
    <w:rsid w:val="00043F73"/>
    <w:rsid w:val="00044FFE"/>
    <w:rsid w:val="000459A5"/>
    <w:rsid w:val="00045AD3"/>
    <w:rsid w:val="000461F7"/>
    <w:rsid w:val="0004776E"/>
    <w:rsid w:val="00051A7A"/>
    <w:rsid w:val="00051F36"/>
    <w:rsid w:val="00052B37"/>
    <w:rsid w:val="00052EE0"/>
    <w:rsid w:val="000530A0"/>
    <w:rsid w:val="0005313F"/>
    <w:rsid w:val="00053157"/>
    <w:rsid w:val="000539CC"/>
    <w:rsid w:val="00054BE7"/>
    <w:rsid w:val="00054EF6"/>
    <w:rsid w:val="00055694"/>
    <w:rsid w:val="0005609A"/>
    <w:rsid w:val="00056187"/>
    <w:rsid w:val="00056480"/>
    <w:rsid w:val="00056752"/>
    <w:rsid w:val="000571AD"/>
    <w:rsid w:val="00060DA6"/>
    <w:rsid w:val="00060F19"/>
    <w:rsid w:val="000614C9"/>
    <w:rsid w:val="00061715"/>
    <w:rsid w:val="000617D7"/>
    <w:rsid w:val="00061D1A"/>
    <w:rsid w:val="00061D38"/>
    <w:rsid w:val="000621DF"/>
    <w:rsid w:val="0006264A"/>
    <w:rsid w:val="0006348A"/>
    <w:rsid w:val="00064226"/>
    <w:rsid w:val="00064DD9"/>
    <w:rsid w:val="00064ED2"/>
    <w:rsid w:val="00066EA1"/>
    <w:rsid w:val="00067300"/>
    <w:rsid w:val="0007008E"/>
    <w:rsid w:val="000707C8"/>
    <w:rsid w:val="00070FDF"/>
    <w:rsid w:val="00072C5D"/>
    <w:rsid w:val="00072F50"/>
    <w:rsid w:val="00072F81"/>
    <w:rsid w:val="000743D3"/>
    <w:rsid w:val="00075A9C"/>
    <w:rsid w:val="00076651"/>
    <w:rsid w:val="00077023"/>
    <w:rsid w:val="000774D5"/>
    <w:rsid w:val="00077C8E"/>
    <w:rsid w:val="00077E6C"/>
    <w:rsid w:val="00080971"/>
    <w:rsid w:val="00080A1F"/>
    <w:rsid w:val="00080C14"/>
    <w:rsid w:val="00080D78"/>
    <w:rsid w:val="0008120F"/>
    <w:rsid w:val="00081C08"/>
    <w:rsid w:val="000825E3"/>
    <w:rsid w:val="000825E9"/>
    <w:rsid w:val="00082FFD"/>
    <w:rsid w:val="00083F51"/>
    <w:rsid w:val="0008406B"/>
    <w:rsid w:val="0008407C"/>
    <w:rsid w:val="0008572E"/>
    <w:rsid w:val="000857B4"/>
    <w:rsid w:val="00086E15"/>
    <w:rsid w:val="00087480"/>
    <w:rsid w:val="00090871"/>
    <w:rsid w:val="00090B68"/>
    <w:rsid w:val="0009110B"/>
    <w:rsid w:val="00091227"/>
    <w:rsid w:val="00091253"/>
    <w:rsid w:val="0009147A"/>
    <w:rsid w:val="0009195D"/>
    <w:rsid w:val="0009316C"/>
    <w:rsid w:val="00094295"/>
    <w:rsid w:val="0009540C"/>
    <w:rsid w:val="0009563C"/>
    <w:rsid w:val="00095C62"/>
    <w:rsid w:val="00096692"/>
    <w:rsid w:val="0009693B"/>
    <w:rsid w:val="00096991"/>
    <w:rsid w:val="00097178"/>
    <w:rsid w:val="000A0215"/>
    <w:rsid w:val="000A0ED6"/>
    <w:rsid w:val="000A2108"/>
    <w:rsid w:val="000A2625"/>
    <w:rsid w:val="000A28D2"/>
    <w:rsid w:val="000A31B8"/>
    <w:rsid w:val="000A375F"/>
    <w:rsid w:val="000A3A80"/>
    <w:rsid w:val="000A5145"/>
    <w:rsid w:val="000A572C"/>
    <w:rsid w:val="000A5D51"/>
    <w:rsid w:val="000A65B5"/>
    <w:rsid w:val="000A700F"/>
    <w:rsid w:val="000A77BE"/>
    <w:rsid w:val="000A7E55"/>
    <w:rsid w:val="000B24A0"/>
    <w:rsid w:val="000B2733"/>
    <w:rsid w:val="000B36FE"/>
    <w:rsid w:val="000B4595"/>
    <w:rsid w:val="000B470E"/>
    <w:rsid w:val="000B5920"/>
    <w:rsid w:val="000B5BE2"/>
    <w:rsid w:val="000B6158"/>
    <w:rsid w:val="000B6374"/>
    <w:rsid w:val="000B6747"/>
    <w:rsid w:val="000B7290"/>
    <w:rsid w:val="000B7DF5"/>
    <w:rsid w:val="000C1107"/>
    <w:rsid w:val="000C113B"/>
    <w:rsid w:val="000C19EC"/>
    <w:rsid w:val="000C1EB8"/>
    <w:rsid w:val="000C2423"/>
    <w:rsid w:val="000C2596"/>
    <w:rsid w:val="000C261A"/>
    <w:rsid w:val="000C29E2"/>
    <w:rsid w:val="000C357F"/>
    <w:rsid w:val="000C36B8"/>
    <w:rsid w:val="000C371E"/>
    <w:rsid w:val="000C3756"/>
    <w:rsid w:val="000C49D8"/>
    <w:rsid w:val="000C4E0D"/>
    <w:rsid w:val="000C505D"/>
    <w:rsid w:val="000C56B8"/>
    <w:rsid w:val="000C5D9B"/>
    <w:rsid w:val="000C6105"/>
    <w:rsid w:val="000C6885"/>
    <w:rsid w:val="000C6980"/>
    <w:rsid w:val="000C6EE5"/>
    <w:rsid w:val="000C78DB"/>
    <w:rsid w:val="000C7CE0"/>
    <w:rsid w:val="000D0239"/>
    <w:rsid w:val="000D034F"/>
    <w:rsid w:val="000D0B75"/>
    <w:rsid w:val="000D122F"/>
    <w:rsid w:val="000D19E6"/>
    <w:rsid w:val="000D1A73"/>
    <w:rsid w:val="000D1AEB"/>
    <w:rsid w:val="000D1E71"/>
    <w:rsid w:val="000D210B"/>
    <w:rsid w:val="000D2CA7"/>
    <w:rsid w:val="000D35BC"/>
    <w:rsid w:val="000D3D5B"/>
    <w:rsid w:val="000D43C3"/>
    <w:rsid w:val="000D52BD"/>
    <w:rsid w:val="000D5443"/>
    <w:rsid w:val="000D5F9E"/>
    <w:rsid w:val="000D6E7B"/>
    <w:rsid w:val="000D7740"/>
    <w:rsid w:val="000E0BD1"/>
    <w:rsid w:val="000E117F"/>
    <w:rsid w:val="000E1239"/>
    <w:rsid w:val="000E1254"/>
    <w:rsid w:val="000E1A70"/>
    <w:rsid w:val="000E1D20"/>
    <w:rsid w:val="000E211D"/>
    <w:rsid w:val="000E3171"/>
    <w:rsid w:val="000E3255"/>
    <w:rsid w:val="000E4E09"/>
    <w:rsid w:val="000E50A5"/>
    <w:rsid w:val="000E620F"/>
    <w:rsid w:val="000E6A20"/>
    <w:rsid w:val="000E758E"/>
    <w:rsid w:val="000E7D89"/>
    <w:rsid w:val="000F0C7D"/>
    <w:rsid w:val="000F1371"/>
    <w:rsid w:val="000F3229"/>
    <w:rsid w:val="000F4044"/>
    <w:rsid w:val="000F4145"/>
    <w:rsid w:val="000F432C"/>
    <w:rsid w:val="000F4819"/>
    <w:rsid w:val="000F51CC"/>
    <w:rsid w:val="000F61A3"/>
    <w:rsid w:val="000F63AE"/>
    <w:rsid w:val="000F68FC"/>
    <w:rsid w:val="000F6B53"/>
    <w:rsid w:val="000F7372"/>
    <w:rsid w:val="000F7940"/>
    <w:rsid w:val="000F7FC0"/>
    <w:rsid w:val="001000A2"/>
    <w:rsid w:val="001000F2"/>
    <w:rsid w:val="00100DC4"/>
    <w:rsid w:val="00101704"/>
    <w:rsid w:val="00101E28"/>
    <w:rsid w:val="0010247C"/>
    <w:rsid w:val="00102526"/>
    <w:rsid w:val="00102F0D"/>
    <w:rsid w:val="001034A1"/>
    <w:rsid w:val="00104001"/>
    <w:rsid w:val="00104024"/>
    <w:rsid w:val="00104275"/>
    <w:rsid w:val="0010503D"/>
    <w:rsid w:val="0010558C"/>
    <w:rsid w:val="001055B8"/>
    <w:rsid w:val="00106346"/>
    <w:rsid w:val="00106357"/>
    <w:rsid w:val="00106666"/>
    <w:rsid w:val="00106750"/>
    <w:rsid w:val="001069B7"/>
    <w:rsid w:val="0010724D"/>
    <w:rsid w:val="001073BE"/>
    <w:rsid w:val="001074E0"/>
    <w:rsid w:val="00107C93"/>
    <w:rsid w:val="00107F71"/>
    <w:rsid w:val="0011018C"/>
    <w:rsid w:val="0011038C"/>
    <w:rsid w:val="00111A4E"/>
    <w:rsid w:val="00111C6A"/>
    <w:rsid w:val="00112DA8"/>
    <w:rsid w:val="001132DD"/>
    <w:rsid w:val="00113DD8"/>
    <w:rsid w:val="00113E40"/>
    <w:rsid w:val="00114643"/>
    <w:rsid w:val="00114C55"/>
    <w:rsid w:val="00115874"/>
    <w:rsid w:val="001165A1"/>
    <w:rsid w:val="001166FD"/>
    <w:rsid w:val="00116A6D"/>
    <w:rsid w:val="00117204"/>
    <w:rsid w:val="00120026"/>
    <w:rsid w:val="00120101"/>
    <w:rsid w:val="001202F7"/>
    <w:rsid w:val="00120748"/>
    <w:rsid w:val="00121967"/>
    <w:rsid w:val="001219A3"/>
    <w:rsid w:val="001220E9"/>
    <w:rsid w:val="001221D9"/>
    <w:rsid w:val="00122496"/>
    <w:rsid w:val="001225CB"/>
    <w:rsid w:val="00122EB7"/>
    <w:rsid w:val="001232F2"/>
    <w:rsid w:val="001239F3"/>
    <w:rsid w:val="00123E87"/>
    <w:rsid w:val="0012491B"/>
    <w:rsid w:val="001253A0"/>
    <w:rsid w:val="00125E6A"/>
    <w:rsid w:val="00126419"/>
    <w:rsid w:val="0012677E"/>
    <w:rsid w:val="00127C8F"/>
    <w:rsid w:val="00127D0F"/>
    <w:rsid w:val="001304F0"/>
    <w:rsid w:val="00130690"/>
    <w:rsid w:val="00130DF2"/>
    <w:rsid w:val="00131AFC"/>
    <w:rsid w:val="001322B3"/>
    <w:rsid w:val="00132BAF"/>
    <w:rsid w:val="0013303B"/>
    <w:rsid w:val="00133BA7"/>
    <w:rsid w:val="00134BA0"/>
    <w:rsid w:val="0013571C"/>
    <w:rsid w:val="0013587D"/>
    <w:rsid w:val="00136570"/>
    <w:rsid w:val="0013696A"/>
    <w:rsid w:val="00136A89"/>
    <w:rsid w:val="00136D5F"/>
    <w:rsid w:val="00136FA0"/>
    <w:rsid w:val="00137672"/>
    <w:rsid w:val="00137A62"/>
    <w:rsid w:val="00140E74"/>
    <w:rsid w:val="0014164D"/>
    <w:rsid w:val="00141A91"/>
    <w:rsid w:val="00141F22"/>
    <w:rsid w:val="001422D2"/>
    <w:rsid w:val="0014232E"/>
    <w:rsid w:val="0014245D"/>
    <w:rsid w:val="001427F9"/>
    <w:rsid w:val="00142868"/>
    <w:rsid w:val="00143635"/>
    <w:rsid w:val="0014395A"/>
    <w:rsid w:val="00144AA6"/>
    <w:rsid w:val="00145996"/>
    <w:rsid w:val="00145A1D"/>
    <w:rsid w:val="00145A5F"/>
    <w:rsid w:val="0014678C"/>
    <w:rsid w:val="00146836"/>
    <w:rsid w:val="001468B2"/>
    <w:rsid w:val="00146DC2"/>
    <w:rsid w:val="00147464"/>
    <w:rsid w:val="001477CC"/>
    <w:rsid w:val="001478AD"/>
    <w:rsid w:val="00147A19"/>
    <w:rsid w:val="00147C3B"/>
    <w:rsid w:val="001502BD"/>
    <w:rsid w:val="00150A92"/>
    <w:rsid w:val="00150D01"/>
    <w:rsid w:val="001511F9"/>
    <w:rsid w:val="00151226"/>
    <w:rsid w:val="001515CE"/>
    <w:rsid w:val="00151E1C"/>
    <w:rsid w:val="0015225A"/>
    <w:rsid w:val="00152CC8"/>
    <w:rsid w:val="00152E01"/>
    <w:rsid w:val="001530E0"/>
    <w:rsid w:val="00153126"/>
    <w:rsid w:val="001539BF"/>
    <w:rsid w:val="00154EC4"/>
    <w:rsid w:val="00155263"/>
    <w:rsid w:val="00155304"/>
    <w:rsid w:val="00155BAB"/>
    <w:rsid w:val="0015616E"/>
    <w:rsid w:val="00157BF1"/>
    <w:rsid w:val="00160488"/>
    <w:rsid w:val="00161312"/>
    <w:rsid w:val="0016172A"/>
    <w:rsid w:val="00161D14"/>
    <w:rsid w:val="00162B6A"/>
    <w:rsid w:val="001643F1"/>
    <w:rsid w:val="00164A2C"/>
    <w:rsid w:val="00164AF6"/>
    <w:rsid w:val="00165C76"/>
    <w:rsid w:val="00165D45"/>
    <w:rsid w:val="00165FD2"/>
    <w:rsid w:val="00166322"/>
    <w:rsid w:val="00166825"/>
    <w:rsid w:val="001668A1"/>
    <w:rsid w:val="001673E1"/>
    <w:rsid w:val="00170063"/>
    <w:rsid w:val="00170736"/>
    <w:rsid w:val="00171551"/>
    <w:rsid w:val="001716FB"/>
    <w:rsid w:val="001717BF"/>
    <w:rsid w:val="00171E48"/>
    <w:rsid w:val="001725C0"/>
    <w:rsid w:val="00172D6E"/>
    <w:rsid w:val="00173D8E"/>
    <w:rsid w:val="00173E59"/>
    <w:rsid w:val="00174358"/>
    <w:rsid w:val="00174687"/>
    <w:rsid w:val="001754F9"/>
    <w:rsid w:val="0017552C"/>
    <w:rsid w:val="00175A68"/>
    <w:rsid w:val="0017631C"/>
    <w:rsid w:val="00176ABA"/>
    <w:rsid w:val="001800B3"/>
    <w:rsid w:val="00180C49"/>
    <w:rsid w:val="0018187E"/>
    <w:rsid w:val="00181A57"/>
    <w:rsid w:val="00182772"/>
    <w:rsid w:val="001829D7"/>
    <w:rsid w:val="0018338F"/>
    <w:rsid w:val="001836FC"/>
    <w:rsid w:val="00183D9E"/>
    <w:rsid w:val="00184395"/>
    <w:rsid w:val="001848AC"/>
    <w:rsid w:val="00184B28"/>
    <w:rsid w:val="0018546C"/>
    <w:rsid w:val="0018609D"/>
    <w:rsid w:val="00186B7B"/>
    <w:rsid w:val="00187D36"/>
    <w:rsid w:val="001904CF"/>
    <w:rsid w:val="001906A0"/>
    <w:rsid w:val="001906D7"/>
    <w:rsid w:val="00190769"/>
    <w:rsid w:val="00190BE6"/>
    <w:rsid w:val="00192159"/>
    <w:rsid w:val="0019235E"/>
    <w:rsid w:val="00192B2C"/>
    <w:rsid w:val="00192C86"/>
    <w:rsid w:val="0019401B"/>
    <w:rsid w:val="001948E0"/>
    <w:rsid w:val="001951FC"/>
    <w:rsid w:val="00195428"/>
    <w:rsid w:val="001956E0"/>
    <w:rsid w:val="00195A91"/>
    <w:rsid w:val="00195E96"/>
    <w:rsid w:val="00196D42"/>
    <w:rsid w:val="00196F13"/>
    <w:rsid w:val="00197A3D"/>
    <w:rsid w:val="001A0342"/>
    <w:rsid w:val="001A06A2"/>
    <w:rsid w:val="001A07CD"/>
    <w:rsid w:val="001A2748"/>
    <w:rsid w:val="001A3E61"/>
    <w:rsid w:val="001A4231"/>
    <w:rsid w:val="001A42E2"/>
    <w:rsid w:val="001A4328"/>
    <w:rsid w:val="001A563B"/>
    <w:rsid w:val="001A6D1E"/>
    <w:rsid w:val="001B01B2"/>
    <w:rsid w:val="001B0E45"/>
    <w:rsid w:val="001B1220"/>
    <w:rsid w:val="001B12F8"/>
    <w:rsid w:val="001B1462"/>
    <w:rsid w:val="001B1B47"/>
    <w:rsid w:val="001B1E55"/>
    <w:rsid w:val="001B22C9"/>
    <w:rsid w:val="001B242E"/>
    <w:rsid w:val="001B2825"/>
    <w:rsid w:val="001B2A48"/>
    <w:rsid w:val="001B2BAF"/>
    <w:rsid w:val="001B2C70"/>
    <w:rsid w:val="001B310B"/>
    <w:rsid w:val="001B35CB"/>
    <w:rsid w:val="001B3944"/>
    <w:rsid w:val="001B3A04"/>
    <w:rsid w:val="001B40D8"/>
    <w:rsid w:val="001B47B0"/>
    <w:rsid w:val="001B4CD9"/>
    <w:rsid w:val="001B4E68"/>
    <w:rsid w:val="001B5B68"/>
    <w:rsid w:val="001B785F"/>
    <w:rsid w:val="001C004D"/>
    <w:rsid w:val="001C0675"/>
    <w:rsid w:val="001C0965"/>
    <w:rsid w:val="001C0ADE"/>
    <w:rsid w:val="001C0D13"/>
    <w:rsid w:val="001C1517"/>
    <w:rsid w:val="001C234B"/>
    <w:rsid w:val="001C2600"/>
    <w:rsid w:val="001C2A0D"/>
    <w:rsid w:val="001C3247"/>
    <w:rsid w:val="001C3300"/>
    <w:rsid w:val="001C4037"/>
    <w:rsid w:val="001C4747"/>
    <w:rsid w:val="001C5110"/>
    <w:rsid w:val="001C56EE"/>
    <w:rsid w:val="001C5F3F"/>
    <w:rsid w:val="001C69AB"/>
    <w:rsid w:val="001C7B39"/>
    <w:rsid w:val="001D028C"/>
    <w:rsid w:val="001D0481"/>
    <w:rsid w:val="001D095A"/>
    <w:rsid w:val="001D0A7B"/>
    <w:rsid w:val="001D14F2"/>
    <w:rsid w:val="001D1C1F"/>
    <w:rsid w:val="001D2106"/>
    <w:rsid w:val="001D2232"/>
    <w:rsid w:val="001D2EB6"/>
    <w:rsid w:val="001D3491"/>
    <w:rsid w:val="001D383E"/>
    <w:rsid w:val="001D4763"/>
    <w:rsid w:val="001D49CA"/>
    <w:rsid w:val="001D51E6"/>
    <w:rsid w:val="001D54BB"/>
    <w:rsid w:val="001D593B"/>
    <w:rsid w:val="001D60CD"/>
    <w:rsid w:val="001D64CC"/>
    <w:rsid w:val="001D6B8A"/>
    <w:rsid w:val="001D6FCD"/>
    <w:rsid w:val="001D79BD"/>
    <w:rsid w:val="001E068F"/>
    <w:rsid w:val="001E085B"/>
    <w:rsid w:val="001E178E"/>
    <w:rsid w:val="001E183C"/>
    <w:rsid w:val="001E1B75"/>
    <w:rsid w:val="001E233E"/>
    <w:rsid w:val="001E2360"/>
    <w:rsid w:val="001E3353"/>
    <w:rsid w:val="001E35FA"/>
    <w:rsid w:val="001E43A7"/>
    <w:rsid w:val="001E477E"/>
    <w:rsid w:val="001E57F4"/>
    <w:rsid w:val="001E583F"/>
    <w:rsid w:val="001E5877"/>
    <w:rsid w:val="001E5A55"/>
    <w:rsid w:val="001E5BB6"/>
    <w:rsid w:val="001E736D"/>
    <w:rsid w:val="001E79E9"/>
    <w:rsid w:val="001F07D7"/>
    <w:rsid w:val="001F26D1"/>
    <w:rsid w:val="001F2A74"/>
    <w:rsid w:val="001F3D22"/>
    <w:rsid w:val="001F4610"/>
    <w:rsid w:val="001F4B2A"/>
    <w:rsid w:val="001F4C54"/>
    <w:rsid w:val="001F5FF2"/>
    <w:rsid w:val="001F60FB"/>
    <w:rsid w:val="001F66DF"/>
    <w:rsid w:val="001F7CCF"/>
    <w:rsid w:val="0020007E"/>
    <w:rsid w:val="0020044F"/>
    <w:rsid w:val="002013BD"/>
    <w:rsid w:val="00201430"/>
    <w:rsid w:val="002026D1"/>
    <w:rsid w:val="0020290C"/>
    <w:rsid w:val="00203B49"/>
    <w:rsid w:val="00203CF7"/>
    <w:rsid w:val="0020425F"/>
    <w:rsid w:val="00204DDC"/>
    <w:rsid w:val="002050E7"/>
    <w:rsid w:val="00205D9E"/>
    <w:rsid w:val="00205EAF"/>
    <w:rsid w:val="002060F8"/>
    <w:rsid w:val="002063CC"/>
    <w:rsid w:val="00206A2F"/>
    <w:rsid w:val="00207747"/>
    <w:rsid w:val="00207A2F"/>
    <w:rsid w:val="00207D30"/>
    <w:rsid w:val="00207D4A"/>
    <w:rsid w:val="00210380"/>
    <w:rsid w:val="00211272"/>
    <w:rsid w:val="00211632"/>
    <w:rsid w:val="00211D59"/>
    <w:rsid w:val="00212445"/>
    <w:rsid w:val="00213160"/>
    <w:rsid w:val="0021370E"/>
    <w:rsid w:val="00213D33"/>
    <w:rsid w:val="00214193"/>
    <w:rsid w:val="002142F7"/>
    <w:rsid w:val="00214308"/>
    <w:rsid w:val="00214C80"/>
    <w:rsid w:val="00214EDA"/>
    <w:rsid w:val="002158A1"/>
    <w:rsid w:val="00215D1D"/>
    <w:rsid w:val="00216002"/>
    <w:rsid w:val="0021633B"/>
    <w:rsid w:val="00216341"/>
    <w:rsid w:val="002166AB"/>
    <w:rsid w:val="00216ECB"/>
    <w:rsid w:val="00217561"/>
    <w:rsid w:val="00217F6E"/>
    <w:rsid w:val="0022036F"/>
    <w:rsid w:val="00220E10"/>
    <w:rsid w:val="00221BBD"/>
    <w:rsid w:val="00222780"/>
    <w:rsid w:val="00223209"/>
    <w:rsid w:val="00223381"/>
    <w:rsid w:val="00223F54"/>
    <w:rsid w:val="002242E9"/>
    <w:rsid w:val="002243BD"/>
    <w:rsid w:val="0022506C"/>
    <w:rsid w:val="0022533F"/>
    <w:rsid w:val="00225B26"/>
    <w:rsid w:val="00225D53"/>
    <w:rsid w:val="00225EAA"/>
    <w:rsid w:val="002266E2"/>
    <w:rsid w:val="0022747F"/>
    <w:rsid w:val="0023051C"/>
    <w:rsid w:val="00230B73"/>
    <w:rsid w:val="00230C46"/>
    <w:rsid w:val="002318D5"/>
    <w:rsid w:val="00231B71"/>
    <w:rsid w:val="002327D3"/>
    <w:rsid w:val="00232870"/>
    <w:rsid w:val="00232A3A"/>
    <w:rsid w:val="00232F83"/>
    <w:rsid w:val="00233024"/>
    <w:rsid w:val="00233E7D"/>
    <w:rsid w:val="00234A5E"/>
    <w:rsid w:val="00234F81"/>
    <w:rsid w:val="0023526A"/>
    <w:rsid w:val="00235E67"/>
    <w:rsid w:val="002365B1"/>
    <w:rsid w:val="00236BEE"/>
    <w:rsid w:val="00236C3A"/>
    <w:rsid w:val="002373A3"/>
    <w:rsid w:val="002376FC"/>
    <w:rsid w:val="002378F1"/>
    <w:rsid w:val="00237914"/>
    <w:rsid w:val="00237AD9"/>
    <w:rsid w:val="00237ED9"/>
    <w:rsid w:val="002408A9"/>
    <w:rsid w:val="00240C43"/>
    <w:rsid w:val="0024126B"/>
    <w:rsid w:val="00242435"/>
    <w:rsid w:val="00242BD1"/>
    <w:rsid w:val="00244D52"/>
    <w:rsid w:val="00246627"/>
    <w:rsid w:val="00246EE9"/>
    <w:rsid w:val="002475E5"/>
    <w:rsid w:val="0025093C"/>
    <w:rsid w:val="0025107E"/>
    <w:rsid w:val="002518E9"/>
    <w:rsid w:val="002520BF"/>
    <w:rsid w:val="00252BA6"/>
    <w:rsid w:val="002530C4"/>
    <w:rsid w:val="00254050"/>
    <w:rsid w:val="00254377"/>
    <w:rsid w:val="0025452F"/>
    <w:rsid w:val="00254DFE"/>
    <w:rsid w:val="00255257"/>
    <w:rsid w:val="00256D40"/>
    <w:rsid w:val="00257475"/>
    <w:rsid w:val="002579C9"/>
    <w:rsid w:val="00257DF9"/>
    <w:rsid w:val="002600E1"/>
    <w:rsid w:val="00260361"/>
    <w:rsid w:val="002610CA"/>
    <w:rsid w:val="00261858"/>
    <w:rsid w:val="00262A09"/>
    <w:rsid w:val="00262F4F"/>
    <w:rsid w:val="00262FA9"/>
    <w:rsid w:val="002630BD"/>
    <w:rsid w:val="002632E5"/>
    <w:rsid w:val="00264105"/>
    <w:rsid w:val="002646C4"/>
    <w:rsid w:val="0026491D"/>
    <w:rsid w:val="00264952"/>
    <w:rsid w:val="00264F2A"/>
    <w:rsid w:val="0026546F"/>
    <w:rsid w:val="00265894"/>
    <w:rsid w:val="00265C10"/>
    <w:rsid w:val="002662AA"/>
    <w:rsid w:val="00266620"/>
    <w:rsid w:val="002670DE"/>
    <w:rsid w:val="0026715C"/>
    <w:rsid w:val="00270D6D"/>
    <w:rsid w:val="00270D7D"/>
    <w:rsid w:val="00272536"/>
    <w:rsid w:val="00272989"/>
    <w:rsid w:val="00272CBB"/>
    <w:rsid w:val="00277158"/>
    <w:rsid w:val="002772EA"/>
    <w:rsid w:val="00277C13"/>
    <w:rsid w:val="00280155"/>
    <w:rsid w:val="002809CB"/>
    <w:rsid w:val="002814AB"/>
    <w:rsid w:val="002826BD"/>
    <w:rsid w:val="00283924"/>
    <w:rsid w:val="00283B1F"/>
    <w:rsid w:val="0028456F"/>
    <w:rsid w:val="00284B17"/>
    <w:rsid w:val="002858E3"/>
    <w:rsid w:val="00286073"/>
    <w:rsid w:val="002863AA"/>
    <w:rsid w:val="002863CD"/>
    <w:rsid w:val="002866BD"/>
    <w:rsid w:val="0028673A"/>
    <w:rsid w:val="00286EF7"/>
    <w:rsid w:val="00287059"/>
    <w:rsid w:val="00287136"/>
    <w:rsid w:val="002877F1"/>
    <w:rsid w:val="00287F78"/>
    <w:rsid w:val="00290DB7"/>
    <w:rsid w:val="00291718"/>
    <w:rsid w:val="002918D8"/>
    <w:rsid w:val="00291D18"/>
    <w:rsid w:val="00292025"/>
    <w:rsid w:val="00292D57"/>
    <w:rsid w:val="00292F6B"/>
    <w:rsid w:val="00296351"/>
    <w:rsid w:val="00296CD1"/>
    <w:rsid w:val="0029794E"/>
    <w:rsid w:val="00297A86"/>
    <w:rsid w:val="00297CC5"/>
    <w:rsid w:val="00297EAD"/>
    <w:rsid w:val="00297ECB"/>
    <w:rsid w:val="002A02B1"/>
    <w:rsid w:val="002A0F2E"/>
    <w:rsid w:val="002A12D8"/>
    <w:rsid w:val="002A13B7"/>
    <w:rsid w:val="002A1BB3"/>
    <w:rsid w:val="002A22D6"/>
    <w:rsid w:val="002A269E"/>
    <w:rsid w:val="002A283C"/>
    <w:rsid w:val="002A2F8B"/>
    <w:rsid w:val="002A2FC8"/>
    <w:rsid w:val="002A324A"/>
    <w:rsid w:val="002A39D6"/>
    <w:rsid w:val="002A3AE0"/>
    <w:rsid w:val="002A52CE"/>
    <w:rsid w:val="002A5AAD"/>
    <w:rsid w:val="002A5B85"/>
    <w:rsid w:val="002A65D5"/>
    <w:rsid w:val="002A68F7"/>
    <w:rsid w:val="002A7235"/>
    <w:rsid w:val="002A75AD"/>
    <w:rsid w:val="002B1315"/>
    <w:rsid w:val="002B132B"/>
    <w:rsid w:val="002B16B0"/>
    <w:rsid w:val="002B18D9"/>
    <w:rsid w:val="002B1A77"/>
    <w:rsid w:val="002B1C8C"/>
    <w:rsid w:val="002B3E54"/>
    <w:rsid w:val="002B4D73"/>
    <w:rsid w:val="002B536B"/>
    <w:rsid w:val="002B5A36"/>
    <w:rsid w:val="002B6416"/>
    <w:rsid w:val="002B671E"/>
    <w:rsid w:val="002B6A8D"/>
    <w:rsid w:val="002C04B3"/>
    <w:rsid w:val="002C0B4C"/>
    <w:rsid w:val="002C0D4E"/>
    <w:rsid w:val="002C1032"/>
    <w:rsid w:val="002C1956"/>
    <w:rsid w:val="002C1C46"/>
    <w:rsid w:val="002C2280"/>
    <w:rsid w:val="002C248E"/>
    <w:rsid w:val="002C26CC"/>
    <w:rsid w:val="002C28B0"/>
    <w:rsid w:val="002C33E0"/>
    <w:rsid w:val="002C390E"/>
    <w:rsid w:val="002C3EDE"/>
    <w:rsid w:val="002C4B1F"/>
    <w:rsid w:val="002C4B96"/>
    <w:rsid w:val="002C5E6A"/>
    <w:rsid w:val="002C7993"/>
    <w:rsid w:val="002C7FFB"/>
    <w:rsid w:val="002D0662"/>
    <w:rsid w:val="002D0B3A"/>
    <w:rsid w:val="002D1028"/>
    <w:rsid w:val="002D16F9"/>
    <w:rsid w:val="002D1C71"/>
    <w:rsid w:val="002D2390"/>
    <w:rsid w:val="002D4155"/>
    <w:rsid w:val="002D4373"/>
    <w:rsid w:val="002D4C5E"/>
    <w:rsid w:val="002D605E"/>
    <w:rsid w:val="002D6513"/>
    <w:rsid w:val="002D7F09"/>
    <w:rsid w:val="002E0358"/>
    <w:rsid w:val="002E044E"/>
    <w:rsid w:val="002E1053"/>
    <w:rsid w:val="002E2D16"/>
    <w:rsid w:val="002E32B7"/>
    <w:rsid w:val="002E3EC0"/>
    <w:rsid w:val="002E5519"/>
    <w:rsid w:val="002E560D"/>
    <w:rsid w:val="002E59AB"/>
    <w:rsid w:val="002E5E7D"/>
    <w:rsid w:val="002E614C"/>
    <w:rsid w:val="002E62A7"/>
    <w:rsid w:val="002E652A"/>
    <w:rsid w:val="002E6CBB"/>
    <w:rsid w:val="002E78BF"/>
    <w:rsid w:val="002F040E"/>
    <w:rsid w:val="002F0935"/>
    <w:rsid w:val="002F1344"/>
    <w:rsid w:val="002F287E"/>
    <w:rsid w:val="002F326C"/>
    <w:rsid w:val="002F4758"/>
    <w:rsid w:val="002F4AE6"/>
    <w:rsid w:val="002F5432"/>
    <w:rsid w:val="002F645F"/>
    <w:rsid w:val="002F6C92"/>
    <w:rsid w:val="002F6DA3"/>
    <w:rsid w:val="002F7643"/>
    <w:rsid w:val="002F7672"/>
    <w:rsid w:val="002F7944"/>
    <w:rsid w:val="002F7985"/>
    <w:rsid w:val="0030058F"/>
    <w:rsid w:val="0030173E"/>
    <w:rsid w:val="00301D89"/>
    <w:rsid w:val="00302175"/>
    <w:rsid w:val="0030261B"/>
    <w:rsid w:val="00303BA5"/>
    <w:rsid w:val="0030490D"/>
    <w:rsid w:val="0030496C"/>
    <w:rsid w:val="003050EF"/>
    <w:rsid w:val="003051E0"/>
    <w:rsid w:val="00306467"/>
    <w:rsid w:val="00307402"/>
    <w:rsid w:val="003103EB"/>
    <w:rsid w:val="00310A9A"/>
    <w:rsid w:val="00310D78"/>
    <w:rsid w:val="0031195E"/>
    <w:rsid w:val="00311DBD"/>
    <w:rsid w:val="0031208F"/>
    <w:rsid w:val="003124F3"/>
    <w:rsid w:val="0031274C"/>
    <w:rsid w:val="0031283F"/>
    <w:rsid w:val="003131A8"/>
    <w:rsid w:val="00313474"/>
    <w:rsid w:val="003149EB"/>
    <w:rsid w:val="00315268"/>
    <w:rsid w:val="0031650B"/>
    <w:rsid w:val="0031661F"/>
    <w:rsid w:val="0031684D"/>
    <w:rsid w:val="0031689C"/>
    <w:rsid w:val="003169F9"/>
    <w:rsid w:val="003174DC"/>
    <w:rsid w:val="003201D1"/>
    <w:rsid w:val="00320361"/>
    <w:rsid w:val="00320A04"/>
    <w:rsid w:val="00320A39"/>
    <w:rsid w:val="00321984"/>
    <w:rsid w:val="00322A5D"/>
    <w:rsid w:val="00322BF1"/>
    <w:rsid w:val="00323121"/>
    <w:rsid w:val="0032374C"/>
    <w:rsid w:val="003238B5"/>
    <w:rsid w:val="00324EF5"/>
    <w:rsid w:val="00325591"/>
    <w:rsid w:val="00326A28"/>
    <w:rsid w:val="00326AAE"/>
    <w:rsid w:val="00326D1D"/>
    <w:rsid w:val="00326DCC"/>
    <w:rsid w:val="00327468"/>
    <w:rsid w:val="00327F79"/>
    <w:rsid w:val="00330B58"/>
    <w:rsid w:val="00330FF6"/>
    <w:rsid w:val="0033100D"/>
    <w:rsid w:val="003314A2"/>
    <w:rsid w:val="00331AE3"/>
    <w:rsid w:val="00331C89"/>
    <w:rsid w:val="00331CC9"/>
    <w:rsid w:val="0033211E"/>
    <w:rsid w:val="0033222C"/>
    <w:rsid w:val="00333107"/>
    <w:rsid w:val="00333F02"/>
    <w:rsid w:val="0033488F"/>
    <w:rsid w:val="00334EFE"/>
    <w:rsid w:val="00334F02"/>
    <w:rsid w:val="00335329"/>
    <w:rsid w:val="00335C67"/>
    <w:rsid w:val="00335CD8"/>
    <w:rsid w:val="00335D69"/>
    <w:rsid w:val="00335E9E"/>
    <w:rsid w:val="00335F89"/>
    <w:rsid w:val="003360CC"/>
    <w:rsid w:val="0033652F"/>
    <w:rsid w:val="00337115"/>
    <w:rsid w:val="003413FF"/>
    <w:rsid w:val="003414BA"/>
    <w:rsid w:val="00341641"/>
    <w:rsid w:val="00341659"/>
    <w:rsid w:val="00345B34"/>
    <w:rsid w:val="00345C03"/>
    <w:rsid w:val="0034627A"/>
    <w:rsid w:val="003463E2"/>
    <w:rsid w:val="00346E2E"/>
    <w:rsid w:val="00346FE8"/>
    <w:rsid w:val="0035064A"/>
    <w:rsid w:val="003507C1"/>
    <w:rsid w:val="00351057"/>
    <w:rsid w:val="00351417"/>
    <w:rsid w:val="003518A5"/>
    <w:rsid w:val="0035291E"/>
    <w:rsid w:val="00353F58"/>
    <w:rsid w:val="0035409E"/>
    <w:rsid w:val="00355351"/>
    <w:rsid w:val="00355EF3"/>
    <w:rsid w:val="00356F8A"/>
    <w:rsid w:val="003572A9"/>
    <w:rsid w:val="0035764F"/>
    <w:rsid w:val="00357B9F"/>
    <w:rsid w:val="00360971"/>
    <w:rsid w:val="0036098D"/>
    <w:rsid w:val="00361CC5"/>
    <w:rsid w:val="0036220B"/>
    <w:rsid w:val="00363049"/>
    <w:rsid w:val="00363F33"/>
    <w:rsid w:val="0036450C"/>
    <w:rsid w:val="003645C4"/>
    <w:rsid w:val="00364F28"/>
    <w:rsid w:val="003655EA"/>
    <w:rsid w:val="003659EB"/>
    <w:rsid w:val="003659FF"/>
    <w:rsid w:val="00366080"/>
    <w:rsid w:val="00366353"/>
    <w:rsid w:val="00367275"/>
    <w:rsid w:val="003678ED"/>
    <w:rsid w:val="00370090"/>
    <w:rsid w:val="003713F5"/>
    <w:rsid w:val="0037189F"/>
    <w:rsid w:val="003724EF"/>
    <w:rsid w:val="00372E62"/>
    <w:rsid w:val="0037399E"/>
    <w:rsid w:val="00374607"/>
    <w:rsid w:val="00374D05"/>
    <w:rsid w:val="003756C6"/>
    <w:rsid w:val="00375803"/>
    <w:rsid w:val="00375BA0"/>
    <w:rsid w:val="00375FA9"/>
    <w:rsid w:val="00376489"/>
    <w:rsid w:val="0037675F"/>
    <w:rsid w:val="003769D8"/>
    <w:rsid w:val="003769E2"/>
    <w:rsid w:val="00376ABE"/>
    <w:rsid w:val="00376F76"/>
    <w:rsid w:val="0038084C"/>
    <w:rsid w:val="00380C60"/>
    <w:rsid w:val="0038127A"/>
    <w:rsid w:val="00382418"/>
    <w:rsid w:val="00382AE2"/>
    <w:rsid w:val="00382D08"/>
    <w:rsid w:val="00382DE6"/>
    <w:rsid w:val="00382FAA"/>
    <w:rsid w:val="0038311B"/>
    <w:rsid w:val="00383822"/>
    <w:rsid w:val="0038557B"/>
    <w:rsid w:val="00386014"/>
    <w:rsid w:val="0038646F"/>
    <w:rsid w:val="00386717"/>
    <w:rsid w:val="0038786E"/>
    <w:rsid w:val="0038792B"/>
    <w:rsid w:val="00387A3D"/>
    <w:rsid w:val="00390350"/>
    <w:rsid w:val="00390836"/>
    <w:rsid w:val="00390F96"/>
    <w:rsid w:val="00391FB1"/>
    <w:rsid w:val="003929F9"/>
    <w:rsid w:val="00392B21"/>
    <w:rsid w:val="00393101"/>
    <w:rsid w:val="003934C6"/>
    <w:rsid w:val="0039370E"/>
    <w:rsid w:val="003938D7"/>
    <w:rsid w:val="003943D0"/>
    <w:rsid w:val="003958E4"/>
    <w:rsid w:val="00395D66"/>
    <w:rsid w:val="00396320"/>
    <w:rsid w:val="0039650D"/>
    <w:rsid w:val="003A0A6D"/>
    <w:rsid w:val="003A11CC"/>
    <w:rsid w:val="003A1AB4"/>
    <w:rsid w:val="003A1B45"/>
    <w:rsid w:val="003A1E38"/>
    <w:rsid w:val="003A30C3"/>
    <w:rsid w:val="003A3114"/>
    <w:rsid w:val="003A3150"/>
    <w:rsid w:val="003A36C7"/>
    <w:rsid w:val="003A378E"/>
    <w:rsid w:val="003A3E64"/>
    <w:rsid w:val="003A405B"/>
    <w:rsid w:val="003A41CB"/>
    <w:rsid w:val="003A4950"/>
    <w:rsid w:val="003A66C5"/>
    <w:rsid w:val="003A6BF1"/>
    <w:rsid w:val="003A6DB5"/>
    <w:rsid w:val="003A6E38"/>
    <w:rsid w:val="003A7911"/>
    <w:rsid w:val="003A7FF3"/>
    <w:rsid w:val="003B1AA1"/>
    <w:rsid w:val="003B1EEB"/>
    <w:rsid w:val="003B208D"/>
    <w:rsid w:val="003B2FF1"/>
    <w:rsid w:val="003B32E4"/>
    <w:rsid w:val="003B373C"/>
    <w:rsid w:val="003B3A2B"/>
    <w:rsid w:val="003B3A8E"/>
    <w:rsid w:val="003B474D"/>
    <w:rsid w:val="003B5C20"/>
    <w:rsid w:val="003B5C25"/>
    <w:rsid w:val="003B711C"/>
    <w:rsid w:val="003C0178"/>
    <w:rsid w:val="003C0F51"/>
    <w:rsid w:val="003C1366"/>
    <w:rsid w:val="003C1BA1"/>
    <w:rsid w:val="003C214B"/>
    <w:rsid w:val="003C2391"/>
    <w:rsid w:val="003C262E"/>
    <w:rsid w:val="003C2BF5"/>
    <w:rsid w:val="003C2C31"/>
    <w:rsid w:val="003C2C80"/>
    <w:rsid w:val="003C31AD"/>
    <w:rsid w:val="003C3C5B"/>
    <w:rsid w:val="003C4CD5"/>
    <w:rsid w:val="003C5046"/>
    <w:rsid w:val="003C52CD"/>
    <w:rsid w:val="003C55C3"/>
    <w:rsid w:val="003C6437"/>
    <w:rsid w:val="003C799B"/>
    <w:rsid w:val="003C7BCC"/>
    <w:rsid w:val="003C7EC1"/>
    <w:rsid w:val="003D039D"/>
    <w:rsid w:val="003D0AE7"/>
    <w:rsid w:val="003D0CAC"/>
    <w:rsid w:val="003D15F0"/>
    <w:rsid w:val="003D17B0"/>
    <w:rsid w:val="003D1BA7"/>
    <w:rsid w:val="003D1E81"/>
    <w:rsid w:val="003D241E"/>
    <w:rsid w:val="003D2448"/>
    <w:rsid w:val="003D2F56"/>
    <w:rsid w:val="003D4939"/>
    <w:rsid w:val="003D4EF8"/>
    <w:rsid w:val="003D6B1D"/>
    <w:rsid w:val="003D6CC9"/>
    <w:rsid w:val="003D70A6"/>
    <w:rsid w:val="003D7282"/>
    <w:rsid w:val="003E0989"/>
    <w:rsid w:val="003E0F12"/>
    <w:rsid w:val="003E1095"/>
    <w:rsid w:val="003E1964"/>
    <w:rsid w:val="003E1B61"/>
    <w:rsid w:val="003E2380"/>
    <w:rsid w:val="003E31AF"/>
    <w:rsid w:val="003E37A0"/>
    <w:rsid w:val="003E3AAC"/>
    <w:rsid w:val="003E3F91"/>
    <w:rsid w:val="003E406A"/>
    <w:rsid w:val="003E42EE"/>
    <w:rsid w:val="003E4D80"/>
    <w:rsid w:val="003E562F"/>
    <w:rsid w:val="003E5F1E"/>
    <w:rsid w:val="003E6065"/>
    <w:rsid w:val="003E62B8"/>
    <w:rsid w:val="003E6B47"/>
    <w:rsid w:val="003E6F8E"/>
    <w:rsid w:val="003E7730"/>
    <w:rsid w:val="003F0A07"/>
    <w:rsid w:val="003F0C1A"/>
    <w:rsid w:val="003F1BF9"/>
    <w:rsid w:val="003F3409"/>
    <w:rsid w:val="003F3EA9"/>
    <w:rsid w:val="003F4F46"/>
    <w:rsid w:val="003F5B04"/>
    <w:rsid w:val="003F5F27"/>
    <w:rsid w:val="003F65DD"/>
    <w:rsid w:val="003F738F"/>
    <w:rsid w:val="003F743D"/>
    <w:rsid w:val="003F74C5"/>
    <w:rsid w:val="003F7643"/>
    <w:rsid w:val="004003EE"/>
    <w:rsid w:val="0040181A"/>
    <w:rsid w:val="004020F4"/>
    <w:rsid w:val="00402925"/>
    <w:rsid w:val="00403613"/>
    <w:rsid w:val="0040365B"/>
    <w:rsid w:val="00403864"/>
    <w:rsid w:val="00403922"/>
    <w:rsid w:val="004048EB"/>
    <w:rsid w:val="00405158"/>
    <w:rsid w:val="004053AD"/>
    <w:rsid w:val="0040553E"/>
    <w:rsid w:val="00405D8B"/>
    <w:rsid w:val="00406BA7"/>
    <w:rsid w:val="00407463"/>
    <w:rsid w:val="00407498"/>
    <w:rsid w:val="004078A2"/>
    <w:rsid w:val="00407C00"/>
    <w:rsid w:val="00407FBE"/>
    <w:rsid w:val="004102BF"/>
    <w:rsid w:val="00410725"/>
    <w:rsid w:val="0041080B"/>
    <w:rsid w:val="00410C50"/>
    <w:rsid w:val="004123DA"/>
    <w:rsid w:val="00413154"/>
    <w:rsid w:val="00413D2F"/>
    <w:rsid w:val="0041473F"/>
    <w:rsid w:val="00414E67"/>
    <w:rsid w:val="004153C9"/>
    <w:rsid w:val="004157B2"/>
    <w:rsid w:val="00415E46"/>
    <w:rsid w:val="00416DC9"/>
    <w:rsid w:val="0041758A"/>
    <w:rsid w:val="0041784C"/>
    <w:rsid w:val="004178A0"/>
    <w:rsid w:val="00417FEE"/>
    <w:rsid w:val="0042018B"/>
    <w:rsid w:val="004201C7"/>
    <w:rsid w:val="00421561"/>
    <w:rsid w:val="0042199F"/>
    <w:rsid w:val="00421EF7"/>
    <w:rsid w:val="00422035"/>
    <w:rsid w:val="004227B7"/>
    <w:rsid w:val="004228C5"/>
    <w:rsid w:val="00422ACE"/>
    <w:rsid w:val="00424065"/>
    <w:rsid w:val="00424328"/>
    <w:rsid w:val="004243E6"/>
    <w:rsid w:val="004245B1"/>
    <w:rsid w:val="004249F2"/>
    <w:rsid w:val="00424AF1"/>
    <w:rsid w:val="00424FEE"/>
    <w:rsid w:val="00425389"/>
    <w:rsid w:val="00425525"/>
    <w:rsid w:val="004300BC"/>
    <w:rsid w:val="004302AD"/>
    <w:rsid w:val="00430EC0"/>
    <w:rsid w:val="00431684"/>
    <w:rsid w:val="004321E8"/>
    <w:rsid w:val="00432BA1"/>
    <w:rsid w:val="004331F3"/>
    <w:rsid w:val="00435077"/>
    <w:rsid w:val="004353FC"/>
    <w:rsid w:val="00436021"/>
    <w:rsid w:val="0043630C"/>
    <w:rsid w:val="0043661C"/>
    <w:rsid w:val="00436851"/>
    <w:rsid w:val="00436A3B"/>
    <w:rsid w:val="0043726E"/>
    <w:rsid w:val="00437D87"/>
    <w:rsid w:val="0044008C"/>
    <w:rsid w:val="004405BF"/>
    <w:rsid w:val="00440DF2"/>
    <w:rsid w:val="004419DA"/>
    <w:rsid w:val="004421BD"/>
    <w:rsid w:val="00442759"/>
    <w:rsid w:val="00442DD7"/>
    <w:rsid w:val="00442F8A"/>
    <w:rsid w:val="00443325"/>
    <w:rsid w:val="004434C4"/>
    <w:rsid w:val="004437F1"/>
    <w:rsid w:val="0044387B"/>
    <w:rsid w:val="00443BF1"/>
    <w:rsid w:val="00443EB8"/>
    <w:rsid w:val="0044498D"/>
    <w:rsid w:val="00445129"/>
    <w:rsid w:val="00445306"/>
    <w:rsid w:val="00445F27"/>
    <w:rsid w:val="00446B54"/>
    <w:rsid w:val="00447022"/>
    <w:rsid w:val="004477C4"/>
    <w:rsid w:val="00447A15"/>
    <w:rsid w:val="00447DA8"/>
    <w:rsid w:val="00447FE6"/>
    <w:rsid w:val="004500E8"/>
    <w:rsid w:val="00451585"/>
    <w:rsid w:val="004531AE"/>
    <w:rsid w:val="004538F8"/>
    <w:rsid w:val="00453EFD"/>
    <w:rsid w:val="00454687"/>
    <w:rsid w:val="00454799"/>
    <w:rsid w:val="00455B94"/>
    <w:rsid w:val="00456A99"/>
    <w:rsid w:val="00457AA6"/>
    <w:rsid w:val="00457D1D"/>
    <w:rsid w:val="004601F6"/>
    <w:rsid w:val="00460C3B"/>
    <w:rsid w:val="00461758"/>
    <w:rsid w:val="00462A5E"/>
    <w:rsid w:val="00462AF6"/>
    <w:rsid w:val="00462BCB"/>
    <w:rsid w:val="00462EC8"/>
    <w:rsid w:val="00463899"/>
    <w:rsid w:val="004639C2"/>
    <w:rsid w:val="00463B30"/>
    <w:rsid w:val="00464EE0"/>
    <w:rsid w:val="00465721"/>
    <w:rsid w:val="00465CE7"/>
    <w:rsid w:val="00465DF8"/>
    <w:rsid w:val="00465E9C"/>
    <w:rsid w:val="00466CB4"/>
    <w:rsid w:val="00470759"/>
    <w:rsid w:val="00470823"/>
    <w:rsid w:val="004718B0"/>
    <w:rsid w:val="00471EB0"/>
    <w:rsid w:val="004722B6"/>
    <w:rsid w:val="00473685"/>
    <w:rsid w:val="00473CDC"/>
    <w:rsid w:val="00474443"/>
    <w:rsid w:val="00474D0B"/>
    <w:rsid w:val="00474D4E"/>
    <w:rsid w:val="00475912"/>
    <w:rsid w:val="00475EA4"/>
    <w:rsid w:val="0047637D"/>
    <w:rsid w:val="0047785F"/>
    <w:rsid w:val="00477917"/>
    <w:rsid w:val="00477954"/>
    <w:rsid w:val="00480145"/>
    <w:rsid w:val="00480207"/>
    <w:rsid w:val="0048092A"/>
    <w:rsid w:val="00481665"/>
    <w:rsid w:val="00481E09"/>
    <w:rsid w:val="004821C8"/>
    <w:rsid w:val="0048226E"/>
    <w:rsid w:val="00482321"/>
    <w:rsid w:val="004824C5"/>
    <w:rsid w:val="00482527"/>
    <w:rsid w:val="0048279D"/>
    <w:rsid w:val="00483861"/>
    <w:rsid w:val="00484059"/>
    <w:rsid w:val="00484862"/>
    <w:rsid w:val="00484D57"/>
    <w:rsid w:val="004850E8"/>
    <w:rsid w:val="00485F83"/>
    <w:rsid w:val="004879C8"/>
    <w:rsid w:val="004903F5"/>
    <w:rsid w:val="00490BF1"/>
    <w:rsid w:val="00491C87"/>
    <w:rsid w:val="00491ECE"/>
    <w:rsid w:val="00492047"/>
    <w:rsid w:val="004941FE"/>
    <w:rsid w:val="004944A1"/>
    <w:rsid w:val="004946FA"/>
    <w:rsid w:val="004954FE"/>
    <w:rsid w:val="00496FC4"/>
    <w:rsid w:val="00497BC4"/>
    <w:rsid w:val="004A02B0"/>
    <w:rsid w:val="004A127C"/>
    <w:rsid w:val="004A129A"/>
    <w:rsid w:val="004A2086"/>
    <w:rsid w:val="004A2ACA"/>
    <w:rsid w:val="004A2D26"/>
    <w:rsid w:val="004A2E4A"/>
    <w:rsid w:val="004A3672"/>
    <w:rsid w:val="004A3DCB"/>
    <w:rsid w:val="004A56C1"/>
    <w:rsid w:val="004A58CE"/>
    <w:rsid w:val="004A5F82"/>
    <w:rsid w:val="004A6EB1"/>
    <w:rsid w:val="004A7929"/>
    <w:rsid w:val="004A7A63"/>
    <w:rsid w:val="004B0DE1"/>
    <w:rsid w:val="004B0F9B"/>
    <w:rsid w:val="004B162F"/>
    <w:rsid w:val="004B291A"/>
    <w:rsid w:val="004B2D7E"/>
    <w:rsid w:val="004B3528"/>
    <w:rsid w:val="004B3681"/>
    <w:rsid w:val="004B4F2A"/>
    <w:rsid w:val="004B5203"/>
    <w:rsid w:val="004B5999"/>
    <w:rsid w:val="004B5D6A"/>
    <w:rsid w:val="004B6A36"/>
    <w:rsid w:val="004B70D7"/>
    <w:rsid w:val="004B744B"/>
    <w:rsid w:val="004B7DD0"/>
    <w:rsid w:val="004C020A"/>
    <w:rsid w:val="004C031A"/>
    <w:rsid w:val="004C0413"/>
    <w:rsid w:val="004C14FC"/>
    <w:rsid w:val="004C158A"/>
    <w:rsid w:val="004C1EBF"/>
    <w:rsid w:val="004C35C7"/>
    <w:rsid w:val="004C4F4C"/>
    <w:rsid w:val="004C6A54"/>
    <w:rsid w:val="004C72CC"/>
    <w:rsid w:val="004C7606"/>
    <w:rsid w:val="004C77B9"/>
    <w:rsid w:val="004C7A79"/>
    <w:rsid w:val="004C7D38"/>
    <w:rsid w:val="004D13C5"/>
    <w:rsid w:val="004D2A6D"/>
    <w:rsid w:val="004D31B9"/>
    <w:rsid w:val="004D3715"/>
    <w:rsid w:val="004D3B25"/>
    <w:rsid w:val="004D3FEB"/>
    <w:rsid w:val="004D4ACB"/>
    <w:rsid w:val="004D4F98"/>
    <w:rsid w:val="004D511A"/>
    <w:rsid w:val="004D5612"/>
    <w:rsid w:val="004D5C26"/>
    <w:rsid w:val="004D5D50"/>
    <w:rsid w:val="004D5E8B"/>
    <w:rsid w:val="004D6A96"/>
    <w:rsid w:val="004D6C28"/>
    <w:rsid w:val="004D6CF5"/>
    <w:rsid w:val="004D71F7"/>
    <w:rsid w:val="004D71FB"/>
    <w:rsid w:val="004D7448"/>
    <w:rsid w:val="004D7FBB"/>
    <w:rsid w:val="004E0902"/>
    <w:rsid w:val="004E131D"/>
    <w:rsid w:val="004E19EB"/>
    <w:rsid w:val="004E2F7C"/>
    <w:rsid w:val="004E30FF"/>
    <w:rsid w:val="004E3816"/>
    <w:rsid w:val="004E3F8C"/>
    <w:rsid w:val="004E4120"/>
    <w:rsid w:val="004E48D4"/>
    <w:rsid w:val="004E4F46"/>
    <w:rsid w:val="004E50A2"/>
    <w:rsid w:val="004E51EB"/>
    <w:rsid w:val="004E5A9D"/>
    <w:rsid w:val="004E75F3"/>
    <w:rsid w:val="004E7E2A"/>
    <w:rsid w:val="004F00C9"/>
    <w:rsid w:val="004F07CD"/>
    <w:rsid w:val="004F0EFB"/>
    <w:rsid w:val="004F1C58"/>
    <w:rsid w:val="004F2DE6"/>
    <w:rsid w:val="004F3240"/>
    <w:rsid w:val="004F3F1F"/>
    <w:rsid w:val="004F43BD"/>
    <w:rsid w:val="004F4A5B"/>
    <w:rsid w:val="004F516E"/>
    <w:rsid w:val="004F5356"/>
    <w:rsid w:val="004F5EDB"/>
    <w:rsid w:val="004F6CB6"/>
    <w:rsid w:val="004F78EE"/>
    <w:rsid w:val="004F7E4E"/>
    <w:rsid w:val="005005DA"/>
    <w:rsid w:val="00500E97"/>
    <w:rsid w:val="00500FD6"/>
    <w:rsid w:val="00501B63"/>
    <w:rsid w:val="00501D22"/>
    <w:rsid w:val="00502950"/>
    <w:rsid w:val="005029DF"/>
    <w:rsid w:val="00503580"/>
    <w:rsid w:val="00504377"/>
    <w:rsid w:val="00504D66"/>
    <w:rsid w:val="00504F65"/>
    <w:rsid w:val="005053D8"/>
    <w:rsid w:val="005054E5"/>
    <w:rsid w:val="00505FDD"/>
    <w:rsid w:val="00510599"/>
    <w:rsid w:val="0051162A"/>
    <w:rsid w:val="005116D4"/>
    <w:rsid w:val="005118F1"/>
    <w:rsid w:val="00512451"/>
    <w:rsid w:val="00512536"/>
    <w:rsid w:val="00512764"/>
    <w:rsid w:val="00512DFB"/>
    <w:rsid w:val="005132C2"/>
    <w:rsid w:val="005141BA"/>
    <w:rsid w:val="00514D3C"/>
    <w:rsid w:val="005150FC"/>
    <w:rsid w:val="0051546C"/>
    <w:rsid w:val="0051557B"/>
    <w:rsid w:val="00515BEA"/>
    <w:rsid w:val="00516413"/>
    <w:rsid w:val="005167DC"/>
    <w:rsid w:val="0051696D"/>
    <w:rsid w:val="005204CA"/>
    <w:rsid w:val="00520A76"/>
    <w:rsid w:val="00521362"/>
    <w:rsid w:val="00521642"/>
    <w:rsid w:val="00521BAD"/>
    <w:rsid w:val="00522219"/>
    <w:rsid w:val="0052275A"/>
    <w:rsid w:val="00522A7F"/>
    <w:rsid w:val="00522E31"/>
    <w:rsid w:val="0052357B"/>
    <w:rsid w:val="00523754"/>
    <w:rsid w:val="005237FE"/>
    <w:rsid w:val="00523A51"/>
    <w:rsid w:val="00523B3F"/>
    <w:rsid w:val="00524457"/>
    <w:rsid w:val="00524628"/>
    <w:rsid w:val="00525D2D"/>
    <w:rsid w:val="0052600B"/>
    <w:rsid w:val="005266B0"/>
    <w:rsid w:val="00526C24"/>
    <w:rsid w:val="00527A02"/>
    <w:rsid w:val="0053002A"/>
    <w:rsid w:val="00530A7B"/>
    <w:rsid w:val="0053149D"/>
    <w:rsid w:val="00531BB6"/>
    <w:rsid w:val="00531DC8"/>
    <w:rsid w:val="005323C7"/>
    <w:rsid w:val="0053281C"/>
    <w:rsid w:val="00532928"/>
    <w:rsid w:val="005335BF"/>
    <w:rsid w:val="00533693"/>
    <w:rsid w:val="00533AD2"/>
    <w:rsid w:val="00534109"/>
    <w:rsid w:val="0053467C"/>
    <w:rsid w:val="005346DC"/>
    <w:rsid w:val="00534C31"/>
    <w:rsid w:val="00535320"/>
    <w:rsid w:val="0053650C"/>
    <w:rsid w:val="005366CB"/>
    <w:rsid w:val="00537452"/>
    <w:rsid w:val="0053765C"/>
    <w:rsid w:val="005376F7"/>
    <w:rsid w:val="005377D5"/>
    <w:rsid w:val="00537A00"/>
    <w:rsid w:val="00537AB5"/>
    <w:rsid w:val="00537F61"/>
    <w:rsid w:val="00541130"/>
    <w:rsid w:val="005412CE"/>
    <w:rsid w:val="00541311"/>
    <w:rsid w:val="00542EDB"/>
    <w:rsid w:val="00542F2A"/>
    <w:rsid w:val="00543D49"/>
    <w:rsid w:val="00543D9A"/>
    <w:rsid w:val="0054441B"/>
    <w:rsid w:val="00544A5B"/>
    <w:rsid w:val="00544E95"/>
    <w:rsid w:val="005466D5"/>
    <w:rsid w:val="005469EE"/>
    <w:rsid w:val="00547D11"/>
    <w:rsid w:val="00547FE1"/>
    <w:rsid w:val="00550171"/>
    <w:rsid w:val="00550A6A"/>
    <w:rsid w:val="00550F23"/>
    <w:rsid w:val="005518DB"/>
    <w:rsid w:val="00551995"/>
    <w:rsid w:val="00552036"/>
    <w:rsid w:val="00552570"/>
    <w:rsid w:val="00552B11"/>
    <w:rsid w:val="00552D45"/>
    <w:rsid w:val="0055346D"/>
    <w:rsid w:val="00553CC4"/>
    <w:rsid w:val="0055409B"/>
    <w:rsid w:val="005548F8"/>
    <w:rsid w:val="00554D84"/>
    <w:rsid w:val="00555603"/>
    <w:rsid w:val="00555974"/>
    <w:rsid w:val="00555A32"/>
    <w:rsid w:val="00555D85"/>
    <w:rsid w:val="00556104"/>
    <w:rsid w:val="00557916"/>
    <w:rsid w:val="00557C0B"/>
    <w:rsid w:val="00557DDF"/>
    <w:rsid w:val="00560F45"/>
    <w:rsid w:val="005612E1"/>
    <w:rsid w:val="00561525"/>
    <w:rsid w:val="00561B5F"/>
    <w:rsid w:val="00562CE0"/>
    <w:rsid w:val="0056456E"/>
    <w:rsid w:val="0056475A"/>
    <w:rsid w:val="00566534"/>
    <w:rsid w:val="0056669D"/>
    <w:rsid w:val="00567969"/>
    <w:rsid w:val="0057059D"/>
    <w:rsid w:val="00571534"/>
    <w:rsid w:val="005715BB"/>
    <w:rsid w:val="0057180C"/>
    <w:rsid w:val="005721B0"/>
    <w:rsid w:val="00572374"/>
    <w:rsid w:val="0057264F"/>
    <w:rsid w:val="00572D41"/>
    <w:rsid w:val="00572DED"/>
    <w:rsid w:val="00573899"/>
    <w:rsid w:val="005739DA"/>
    <w:rsid w:val="00574D0E"/>
    <w:rsid w:val="0057667C"/>
    <w:rsid w:val="00576B10"/>
    <w:rsid w:val="00576F34"/>
    <w:rsid w:val="00577354"/>
    <w:rsid w:val="00577868"/>
    <w:rsid w:val="00577B5E"/>
    <w:rsid w:val="00577E73"/>
    <w:rsid w:val="0058000E"/>
    <w:rsid w:val="00581612"/>
    <w:rsid w:val="00581EF6"/>
    <w:rsid w:val="00582B65"/>
    <w:rsid w:val="00582CA6"/>
    <w:rsid w:val="0058300C"/>
    <w:rsid w:val="00583017"/>
    <w:rsid w:val="00583C76"/>
    <w:rsid w:val="00584005"/>
    <w:rsid w:val="005841B9"/>
    <w:rsid w:val="00584EF9"/>
    <w:rsid w:val="00585840"/>
    <w:rsid w:val="00585E8D"/>
    <w:rsid w:val="005874CF"/>
    <w:rsid w:val="00590751"/>
    <w:rsid w:val="00592C37"/>
    <w:rsid w:val="00592CAC"/>
    <w:rsid w:val="00592F9C"/>
    <w:rsid w:val="00593524"/>
    <w:rsid w:val="00593652"/>
    <w:rsid w:val="005937F5"/>
    <w:rsid w:val="00593E8C"/>
    <w:rsid w:val="0059467A"/>
    <w:rsid w:val="00594C2D"/>
    <w:rsid w:val="0059504A"/>
    <w:rsid w:val="005951EF"/>
    <w:rsid w:val="005953AE"/>
    <w:rsid w:val="00596096"/>
    <w:rsid w:val="0059618A"/>
    <w:rsid w:val="00596558"/>
    <w:rsid w:val="0059664A"/>
    <w:rsid w:val="005969AB"/>
    <w:rsid w:val="00596ACA"/>
    <w:rsid w:val="00596FD1"/>
    <w:rsid w:val="00597150"/>
    <w:rsid w:val="005A0340"/>
    <w:rsid w:val="005A0568"/>
    <w:rsid w:val="005A09DF"/>
    <w:rsid w:val="005A0E5F"/>
    <w:rsid w:val="005A12A8"/>
    <w:rsid w:val="005A14CA"/>
    <w:rsid w:val="005A1AD5"/>
    <w:rsid w:val="005A1BBC"/>
    <w:rsid w:val="005A1F31"/>
    <w:rsid w:val="005A260F"/>
    <w:rsid w:val="005A4BD1"/>
    <w:rsid w:val="005A50DD"/>
    <w:rsid w:val="005A544E"/>
    <w:rsid w:val="005A5F22"/>
    <w:rsid w:val="005A66DD"/>
    <w:rsid w:val="005B0955"/>
    <w:rsid w:val="005B0C82"/>
    <w:rsid w:val="005B0E41"/>
    <w:rsid w:val="005B10FE"/>
    <w:rsid w:val="005B16E6"/>
    <w:rsid w:val="005B2AF1"/>
    <w:rsid w:val="005B364B"/>
    <w:rsid w:val="005B3B59"/>
    <w:rsid w:val="005B4AAE"/>
    <w:rsid w:val="005B5211"/>
    <w:rsid w:val="005B53BA"/>
    <w:rsid w:val="005B5E55"/>
    <w:rsid w:val="005B5F77"/>
    <w:rsid w:val="005B64AD"/>
    <w:rsid w:val="005B68DB"/>
    <w:rsid w:val="005B7C14"/>
    <w:rsid w:val="005B7E4D"/>
    <w:rsid w:val="005C0163"/>
    <w:rsid w:val="005C0205"/>
    <w:rsid w:val="005C03A8"/>
    <w:rsid w:val="005C0ABD"/>
    <w:rsid w:val="005C0D5C"/>
    <w:rsid w:val="005C0E47"/>
    <w:rsid w:val="005C13FE"/>
    <w:rsid w:val="005C2B04"/>
    <w:rsid w:val="005C2CC6"/>
    <w:rsid w:val="005C2DB2"/>
    <w:rsid w:val="005C3063"/>
    <w:rsid w:val="005C390E"/>
    <w:rsid w:val="005C3C5E"/>
    <w:rsid w:val="005C433D"/>
    <w:rsid w:val="005C4B7D"/>
    <w:rsid w:val="005C509D"/>
    <w:rsid w:val="005C6BAB"/>
    <w:rsid w:val="005C7AA4"/>
    <w:rsid w:val="005C7F86"/>
    <w:rsid w:val="005D0253"/>
    <w:rsid w:val="005D026A"/>
    <w:rsid w:val="005D0E0D"/>
    <w:rsid w:val="005D1A00"/>
    <w:rsid w:val="005D1DF2"/>
    <w:rsid w:val="005D22E5"/>
    <w:rsid w:val="005D2BE2"/>
    <w:rsid w:val="005D2ED0"/>
    <w:rsid w:val="005D3871"/>
    <w:rsid w:val="005D3F8D"/>
    <w:rsid w:val="005D4C9B"/>
    <w:rsid w:val="005D4D93"/>
    <w:rsid w:val="005D55EA"/>
    <w:rsid w:val="005D5746"/>
    <w:rsid w:val="005D75D9"/>
    <w:rsid w:val="005E0D1E"/>
    <w:rsid w:val="005E0D63"/>
    <w:rsid w:val="005E0DFF"/>
    <w:rsid w:val="005E146A"/>
    <w:rsid w:val="005E1A7C"/>
    <w:rsid w:val="005E1DDA"/>
    <w:rsid w:val="005E2A62"/>
    <w:rsid w:val="005E31EB"/>
    <w:rsid w:val="005E37E5"/>
    <w:rsid w:val="005E3CB1"/>
    <w:rsid w:val="005E485F"/>
    <w:rsid w:val="005E488D"/>
    <w:rsid w:val="005E4D6C"/>
    <w:rsid w:val="005E5859"/>
    <w:rsid w:val="005E58EB"/>
    <w:rsid w:val="005E6318"/>
    <w:rsid w:val="005E69E7"/>
    <w:rsid w:val="005F0360"/>
    <w:rsid w:val="005F040C"/>
    <w:rsid w:val="005F0555"/>
    <w:rsid w:val="005F0CDE"/>
    <w:rsid w:val="005F0F27"/>
    <w:rsid w:val="005F142D"/>
    <w:rsid w:val="005F198F"/>
    <w:rsid w:val="005F2043"/>
    <w:rsid w:val="005F2C8C"/>
    <w:rsid w:val="005F30A5"/>
    <w:rsid w:val="005F3958"/>
    <w:rsid w:val="005F443A"/>
    <w:rsid w:val="005F5644"/>
    <w:rsid w:val="005F5997"/>
    <w:rsid w:val="005F5BF3"/>
    <w:rsid w:val="005F6B70"/>
    <w:rsid w:val="005F7B62"/>
    <w:rsid w:val="005F7CBB"/>
    <w:rsid w:val="00600070"/>
    <w:rsid w:val="006006C7"/>
    <w:rsid w:val="00600FA7"/>
    <w:rsid w:val="00601114"/>
    <w:rsid w:val="006013A6"/>
    <w:rsid w:val="00601D18"/>
    <w:rsid w:val="00602834"/>
    <w:rsid w:val="00602C79"/>
    <w:rsid w:val="006041C7"/>
    <w:rsid w:val="00605100"/>
    <w:rsid w:val="00605B61"/>
    <w:rsid w:val="00605C3C"/>
    <w:rsid w:val="00606CE8"/>
    <w:rsid w:val="00607258"/>
    <w:rsid w:val="00607C47"/>
    <w:rsid w:val="006104F2"/>
    <w:rsid w:val="0061113D"/>
    <w:rsid w:val="00611A38"/>
    <w:rsid w:val="00611C7A"/>
    <w:rsid w:val="00612CA5"/>
    <w:rsid w:val="00613D47"/>
    <w:rsid w:val="00614924"/>
    <w:rsid w:val="00614A71"/>
    <w:rsid w:val="00614DDB"/>
    <w:rsid w:val="006152BC"/>
    <w:rsid w:val="006155B6"/>
    <w:rsid w:val="006162AE"/>
    <w:rsid w:val="00616DEC"/>
    <w:rsid w:val="006170E0"/>
    <w:rsid w:val="00617AE4"/>
    <w:rsid w:val="0062024F"/>
    <w:rsid w:val="006207A8"/>
    <w:rsid w:val="00620F9B"/>
    <w:rsid w:val="0062116C"/>
    <w:rsid w:val="00621303"/>
    <w:rsid w:val="006215EF"/>
    <w:rsid w:val="006217D6"/>
    <w:rsid w:val="0062251F"/>
    <w:rsid w:val="006227BC"/>
    <w:rsid w:val="00622F4E"/>
    <w:rsid w:val="0062330D"/>
    <w:rsid w:val="00623851"/>
    <w:rsid w:val="00624235"/>
    <w:rsid w:val="00624704"/>
    <w:rsid w:val="006249F0"/>
    <w:rsid w:val="0062564F"/>
    <w:rsid w:val="006259E4"/>
    <w:rsid w:val="00625CAE"/>
    <w:rsid w:val="00627620"/>
    <w:rsid w:val="00630331"/>
    <w:rsid w:val="006305A5"/>
    <w:rsid w:val="006312FB"/>
    <w:rsid w:val="00631587"/>
    <w:rsid w:val="00632AC6"/>
    <w:rsid w:val="00633145"/>
    <w:rsid w:val="0063450B"/>
    <w:rsid w:val="0063533B"/>
    <w:rsid w:val="00635754"/>
    <w:rsid w:val="006361B2"/>
    <w:rsid w:val="00636A5C"/>
    <w:rsid w:val="00640617"/>
    <w:rsid w:val="00640E22"/>
    <w:rsid w:val="00640EC4"/>
    <w:rsid w:val="00640EFD"/>
    <w:rsid w:val="00641987"/>
    <w:rsid w:val="00641C60"/>
    <w:rsid w:val="00642980"/>
    <w:rsid w:val="00642991"/>
    <w:rsid w:val="006441E8"/>
    <w:rsid w:val="0064422F"/>
    <w:rsid w:val="0064463F"/>
    <w:rsid w:val="00644A17"/>
    <w:rsid w:val="006453D3"/>
    <w:rsid w:val="00646FEE"/>
    <w:rsid w:val="006471E3"/>
    <w:rsid w:val="00647A6A"/>
    <w:rsid w:val="00647E85"/>
    <w:rsid w:val="00647FC9"/>
    <w:rsid w:val="00650036"/>
    <w:rsid w:val="00650194"/>
    <w:rsid w:val="00651D1A"/>
    <w:rsid w:val="00652375"/>
    <w:rsid w:val="00652864"/>
    <w:rsid w:val="00652883"/>
    <w:rsid w:val="00652D0D"/>
    <w:rsid w:val="006536E4"/>
    <w:rsid w:val="00653CD6"/>
    <w:rsid w:val="00653D27"/>
    <w:rsid w:val="00654044"/>
    <w:rsid w:val="00654D2B"/>
    <w:rsid w:val="0065548E"/>
    <w:rsid w:val="00655BAB"/>
    <w:rsid w:val="00655C10"/>
    <w:rsid w:val="0065659C"/>
    <w:rsid w:val="00657918"/>
    <w:rsid w:val="006602A0"/>
    <w:rsid w:val="006604CA"/>
    <w:rsid w:val="00661AED"/>
    <w:rsid w:val="00662487"/>
    <w:rsid w:val="0066283A"/>
    <w:rsid w:val="00662D20"/>
    <w:rsid w:val="00662DDD"/>
    <w:rsid w:val="00662DF3"/>
    <w:rsid w:val="00662EB8"/>
    <w:rsid w:val="006635D4"/>
    <w:rsid w:val="006635DB"/>
    <w:rsid w:val="00663FC7"/>
    <w:rsid w:val="00664099"/>
    <w:rsid w:val="00664AF8"/>
    <w:rsid w:val="00664CD9"/>
    <w:rsid w:val="00666610"/>
    <w:rsid w:val="0066679E"/>
    <w:rsid w:val="00666A63"/>
    <w:rsid w:val="00666E38"/>
    <w:rsid w:val="00667B1A"/>
    <w:rsid w:val="00667C93"/>
    <w:rsid w:val="00667F8B"/>
    <w:rsid w:val="00670477"/>
    <w:rsid w:val="00671ED9"/>
    <w:rsid w:val="00672049"/>
    <w:rsid w:val="00673235"/>
    <w:rsid w:val="0067356D"/>
    <w:rsid w:val="0067378F"/>
    <w:rsid w:val="00673C64"/>
    <w:rsid w:val="00673D35"/>
    <w:rsid w:val="006749AA"/>
    <w:rsid w:val="006756A5"/>
    <w:rsid w:val="006763DB"/>
    <w:rsid w:val="0067662F"/>
    <w:rsid w:val="00676A4B"/>
    <w:rsid w:val="00676EA4"/>
    <w:rsid w:val="00677416"/>
    <w:rsid w:val="006775E8"/>
    <w:rsid w:val="00677A84"/>
    <w:rsid w:val="00677AE2"/>
    <w:rsid w:val="00677E68"/>
    <w:rsid w:val="00677F45"/>
    <w:rsid w:val="00677FEA"/>
    <w:rsid w:val="0068194E"/>
    <w:rsid w:val="006822EA"/>
    <w:rsid w:val="00682721"/>
    <w:rsid w:val="00682BEC"/>
    <w:rsid w:val="00683873"/>
    <w:rsid w:val="00683E4E"/>
    <w:rsid w:val="006841E2"/>
    <w:rsid w:val="006856CE"/>
    <w:rsid w:val="00685EBA"/>
    <w:rsid w:val="0068726D"/>
    <w:rsid w:val="006877E0"/>
    <w:rsid w:val="00687CA4"/>
    <w:rsid w:val="00687CAA"/>
    <w:rsid w:val="00687E26"/>
    <w:rsid w:val="00690523"/>
    <w:rsid w:val="00691065"/>
    <w:rsid w:val="0069113D"/>
    <w:rsid w:val="00691307"/>
    <w:rsid w:val="00692184"/>
    <w:rsid w:val="0069218D"/>
    <w:rsid w:val="00692612"/>
    <w:rsid w:val="006927E6"/>
    <w:rsid w:val="00692EB5"/>
    <w:rsid w:val="0069320D"/>
    <w:rsid w:val="006934CE"/>
    <w:rsid w:val="00693690"/>
    <w:rsid w:val="00693780"/>
    <w:rsid w:val="00694499"/>
    <w:rsid w:val="00694D0C"/>
    <w:rsid w:val="0069638F"/>
    <w:rsid w:val="006968C4"/>
    <w:rsid w:val="006970F9"/>
    <w:rsid w:val="00697463"/>
    <w:rsid w:val="00697A81"/>
    <w:rsid w:val="00697D93"/>
    <w:rsid w:val="006A077F"/>
    <w:rsid w:val="006A26BB"/>
    <w:rsid w:val="006A2F7C"/>
    <w:rsid w:val="006A3670"/>
    <w:rsid w:val="006A39CE"/>
    <w:rsid w:val="006A3CCF"/>
    <w:rsid w:val="006A5913"/>
    <w:rsid w:val="006A5E51"/>
    <w:rsid w:val="006A5EAF"/>
    <w:rsid w:val="006A6502"/>
    <w:rsid w:val="006A6922"/>
    <w:rsid w:val="006A6E33"/>
    <w:rsid w:val="006A7A99"/>
    <w:rsid w:val="006B0117"/>
    <w:rsid w:val="006B0690"/>
    <w:rsid w:val="006B0BA5"/>
    <w:rsid w:val="006B0E12"/>
    <w:rsid w:val="006B11F6"/>
    <w:rsid w:val="006B18E6"/>
    <w:rsid w:val="006B22EC"/>
    <w:rsid w:val="006B291B"/>
    <w:rsid w:val="006B2C24"/>
    <w:rsid w:val="006B38B9"/>
    <w:rsid w:val="006B4EE0"/>
    <w:rsid w:val="006B573C"/>
    <w:rsid w:val="006B5BA9"/>
    <w:rsid w:val="006B5F11"/>
    <w:rsid w:val="006B5F92"/>
    <w:rsid w:val="006B66A4"/>
    <w:rsid w:val="006B6965"/>
    <w:rsid w:val="006B6A1B"/>
    <w:rsid w:val="006B6C3C"/>
    <w:rsid w:val="006B76ED"/>
    <w:rsid w:val="006B798D"/>
    <w:rsid w:val="006C1D87"/>
    <w:rsid w:val="006C26C7"/>
    <w:rsid w:val="006C2761"/>
    <w:rsid w:val="006C2785"/>
    <w:rsid w:val="006C406A"/>
    <w:rsid w:val="006C4B8D"/>
    <w:rsid w:val="006C4D04"/>
    <w:rsid w:val="006C4EF0"/>
    <w:rsid w:val="006C5C76"/>
    <w:rsid w:val="006C62CA"/>
    <w:rsid w:val="006C64EB"/>
    <w:rsid w:val="006C6AEA"/>
    <w:rsid w:val="006C6CE2"/>
    <w:rsid w:val="006C7214"/>
    <w:rsid w:val="006C7E28"/>
    <w:rsid w:val="006D0339"/>
    <w:rsid w:val="006D04D1"/>
    <w:rsid w:val="006D0615"/>
    <w:rsid w:val="006D18F1"/>
    <w:rsid w:val="006D3424"/>
    <w:rsid w:val="006D41BF"/>
    <w:rsid w:val="006D454A"/>
    <w:rsid w:val="006D4818"/>
    <w:rsid w:val="006D50B2"/>
    <w:rsid w:val="006D5257"/>
    <w:rsid w:val="006D5A81"/>
    <w:rsid w:val="006D5C1E"/>
    <w:rsid w:val="006D5E1A"/>
    <w:rsid w:val="006D62A3"/>
    <w:rsid w:val="006D6586"/>
    <w:rsid w:val="006D7400"/>
    <w:rsid w:val="006E055E"/>
    <w:rsid w:val="006E0642"/>
    <w:rsid w:val="006E1513"/>
    <w:rsid w:val="006E17F2"/>
    <w:rsid w:val="006E1C30"/>
    <w:rsid w:val="006E1C5D"/>
    <w:rsid w:val="006E22F3"/>
    <w:rsid w:val="006E2831"/>
    <w:rsid w:val="006E2B65"/>
    <w:rsid w:val="006E2C94"/>
    <w:rsid w:val="006E32E9"/>
    <w:rsid w:val="006E3AE0"/>
    <w:rsid w:val="006E40BA"/>
    <w:rsid w:val="006E47A9"/>
    <w:rsid w:val="006E48F8"/>
    <w:rsid w:val="006E4EA9"/>
    <w:rsid w:val="006E7342"/>
    <w:rsid w:val="006F043B"/>
    <w:rsid w:val="006F13B9"/>
    <w:rsid w:val="006F1C39"/>
    <w:rsid w:val="006F1D54"/>
    <w:rsid w:val="006F24D8"/>
    <w:rsid w:val="006F29FE"/>
    <w:rsid w:val="006F2B1C"/>
    <w:rsid w:val="006F3F6B"/>
    <w:rsid w:val="006F4921"/>
    <w:rsid w:val="006F5315"/>
    <w:rsid w:val="006F6952"/>
    <w:rsid w:val="006F6A58"/>
    <w:rsid w:val="006F6E52"/>
    <w:rsid w:val="006F6FE5"/>
    <w:rsid w:val="006F7FB9"/>
    <w:rsid w:val="0070017C"/>
    <w:rsid w:val="00701739"/>
    <w:rsid w:val="0070178A"/>
    <w:rsid w:val="00701B93"/>
    <w:rsid w:val="00701C55"/>
    <w:rsid w:val="00701C7C"/>
    <w:rsid w:val="00701E93"/>
    <w:rsid w:val="007021D6"/>
    <w:rsid w:val="007023E7"/>
    <w:rsid w:val="007036DB"/>
    <w:rsid w:val="00703C1E"/>
    <w:rsid w:val="00703DAD"/>
    <w:rsid w:val="00704AF0"/>
    <w:rsid w:val="00705631"/>
    <w:rsid w:val="0070636D"/>
    <w:rsid w:val="0070766F"/>
    <w:rsid w:val="00707774"/>
    <w:rsid w:val="00707F2E"/>
    <w:rsid w:val="00707FA4"/>
    <w:rsid w:val="00707FD3"/>
    <w:rsid w:val="007107C6"/>
    <w:rsid w:val="00711A9B"/>
    <w:rsid w:val="00711BB9"/>
    <w:rsid w:val="0071210C"/>
    <w:rsid w:val="007126C8"/>
    <w:rsid w:val="00712D2F"/>
    <w:rsid w:val="00712E6E"/>
    <w:rsid w:val="0071373B"/>
    <w:rsid w:val="00713E9D"/>
    <w:rsid w:val="00713EBD"/>
    <w:rsid w:val="007164BC"/>
    <w:rsid w:val="0071689B"/>
    <w:rsid w:val="00716AC3"/>
    <w:rsid w:val="00716EC5"/>
    <w:rsid w:val="00717E4B"/>
    <w:rsid w:val="007201E3"/>
    <w:rsid w:val="00720403"/>
    <w:rsid w:val="00720524"/>
    <w:rsid w:val="00720659"/>
    <w:rsid w:val="007208DC"/>
    <w:rsid w:val="00720AC1"/>
    <w:rsid w:val="00720E37"/>
    <w:rsid w:val="007211C6"/>
    <w:rsid w:val="007218F6"/>
    <w:rsid w:val="00721C26"/>
    <w:rsid w:val="0072387E"/>
    <w:rsid w:val="00723BD7"/>
    <w:rsid w:val="00724100"/>
    <w:rsid w:val="007244C0"/>
    <w:rsid w:val="00724C47"/>
    <w:rsid w:val="0072538D"/>
    <w:rsid w:val="00725C27"/>
    <w:rsid w:val="00725F29"/>
    <w:rsid w:val="0072636C"/>
    <w:rsid w:val="00726644"/>
    <w:rsid w:val="007269CC"/>
    <w:rsid w:val="00726D8F"/>
    <w:rsid w:val="00727873"/>
    <w:rsid w:val="00727E39"/>
    <w:rsid w:val="00730186"/>
    <w:rsid w:val="0073022E"/>
    <w:rsid w:val="00730BA4"/>
    <w:rsid w:val="007316A3"/>
    <w:rsid w:val="00731E85"/>
    <w:rsid w:val="00731F4C"/>
    <w:rsid w:val="00732050"/>
    <w:rsid w:val="00732381"/>
    <w:rsid w:val="007323EE"/>
    <w:rsid w:val="0073466D"/>
    <w:rsid w:val="00734CEA"/>
    <w:rsid w:val="00735363"/>
    <w:rsid w:val="0073536A"/>
    <w:rsid w:val="00735678"/>
    <w:rsid w:val="00735A4A"/>
    <w:rsid w:val="00736491"/>
    <w:rsid w:val="00736511"/>
    <w:rsid w:val="00736C2E"/>
    <w:rsid w:val="00736CB7"/>
    <w:rsid w:val="0073718D"/>
    <w:rsid w:val="00737348"/>
    <w:rsid w:val="00737F75"/>
    <w:rsid w:val="007414C7"/>
    <w:rsid w:val="00741B43"/>
    <w:rsid w:val="00742BF5"/>
    <w:rsid w:val="00744F47"/>
    <w:rsid w:val="00746D0E"/>
    <w:rsid w:val="00747DEB"/>
    <w:rsid w:val="007503EF"/>
    <w:rsid w:val="00750813"/>
    <w:rsid w:val="00750B75"/>
    <w:rsid w:val="007511F9"/>
    <w:rsid w:val="00751FDE"/>
    <w:rsid w:val="00752EE5"/>
    <w:rsid w:val="007535FF"/>
    <w:rsid w:val="0075362B"/>
    <w:rsid w:val="0075599F"/>
    <w:rsid w:val="00755E1E"/>
    <w:rsid w:val="0075604C"/>
    <w:rsid w:val="0075676E"/>
    <w:rsid w:val="00756C92"/>
    <w:rsid w:val="007574B4"/>
    <w:rsid w:val="007575D3"/>
    <w:rsid w:val="007576AF"/>
    <w:rsid w:val="00757ADE"/>
    <w:rsid w:val="00757B08"/>
    <w:rsid w:val="007601C9"/>
    <w:rsid w:val="00760998"/>
    <w:rsid w:val="00760D0A"/>
    <w:rsid w:val="00760D6A"/>
    <w:rsid w:val="00761FD2"/>
    <w:rsid w:val="00762CF7"/>
    <w:rsid w:val="0076349C"/>
    <w:rsid w:val="007638A2"/>
    <w:rsid w:val="00763C40"/>
    <w:rsid w:val="007648FA"/>
    <w:rsid w:val="00764EF4"/>
    <w:rsid w:val="0076533A"/>
    <w:rsid w:val="0076545D"/>
    <w:rsid w:val="0076770E"/>
    <w:rsid w:val="00767F9E"/>
    <w:rsid w:val="007703AE"/>
    <w:rsid w:val="00770DE6"/>
    <w:rsid w:val="00771564"/>
    <w:rsid w:val="00772C35"/>
    <w:rsid w:val="00772EDF"/>
    <w:rsid w:val="00773019"/>
    <w:rsid w:val="007735F6"/>
    <w:rsid w:val="007738C1"/>
    <w:rsid w:val="0077507A"/>
    <w:rsid w:val="007765BB"/>
    <w:rsid w:val="007770FF"/>
    <w:rsid w:val="00777A7E"/>
    <w:rsid w:val="00777D61"/>
    <w:rsid w:val="00781019"/>
    <w:rsid w:val="00781083"/>
    <w:rsid w:val="007815F3"/>
    <w:rsid w:val="007824EA"/>
    <w:rsid w:val="0078256A"/>
    <w:rsid w:val="00782980"/>
    <w:rsid w:val="00784039"/>
    <w:rsid w:val="0078404B"/>
    <w:rsid w:val="00785413"/>
    <w:rsid w:val="00785C53"/>
    <w:rsid w:val="00786DBB"/>
    <w:rsid w:val="00786E02"/>
    <w:rsid w:val="00787090"/>
    <w:rsid w:val="0078720F"/>
    <w:rsid w:val="0078744B"/>
    <w:rsid w:val="00791DE9"/>
    <w:rsid w:val="007935D3"/>
    <w:rsid w:val="00793E71"/>
    <w:rsid w:val="007941F6"/>
    <w:rsid w:val="0079492E"/>
    <w:rsid w:val="00794BB1"/>
    <w:rsid w:val="00794E80"/>
    <w:rsid w:val="007951AB"/>
    <w:rsid w:val="0079542A"/>
    <w:rsid w:val="007A0618"/>
    <w:rsid w:val="007A0EFB"/>
    <w:rsid w:val="007A11BC"/>
    <w:rsid w:val="007A193D"/>
    <w:rsid w:val="007A2E7E"/>
    <w:rsid w:val="007A3036"/>
    <w:rsid w:val="007A5D0B"/>
    <w:rsid w:val="007A5F39"/>
    <w:rsid w:val="007A69E1"/>
    <w:rsid w:val="007A71C7"/>
    <w:rsid w:val="007A78EB"/>
    <w:rsid w:val="007B1102"/>
    <w:rsid w:val="007B13A9"/>
    <w:rsid w:val="007B174F"/>
    <w:rsid w:val="007B27A6"/>
    <w:rsid w:val="007B2925"/>
    <w:rsid w:val="007B31F6"/>
    <w:rsid w:val="007B3FF7"/>
    <w:rsid w:val="007B4198"/>
    <w:rsid w:val="007B48EF"/>
    <w:rsid w:val="007B49E7"/>
    <w:rsid w:val="007B4A9B"/>
    <w:rsid w:val="007B4E02"/>
    <w:rsid w:val="007B4E25"/>
    <w:rsid w:val="007B4E7C"/>
    <w:rsid w:val="007B50B4"/>
    <w:rsid w:val="007B614A"/>
    <w:rsid w:val="007B68CC"/>
    <w:rsid w:val="007B6B53"/>
    <w:rsid w:val="007B6F60"/>
    <w:rsid w:val="007B6FB0"/>
    <w:rsid w:val="007B7203"/>
    <w:rsid w:val="007B7389"/>
    <w:rsid w:val="007C0221"/>
    <w:rsid w:val="007C028F"/>
    <w:rsid w:val="007C0755"/>
    <w:rsid w:val="007C1CEB"/>
    <w:rsid w:val="007C2E80"/>
    <w:rsid w:val="007C532B"/>
    <w:rsid w:val="007C5551"/>
    <w:rsid w:val="007C55D0"/>
    <w:rsid w:val="007C599B"/>
    <w:rsid w:val="007C5F20"/>
    <w:rsid w:val="007C630B"/>
    <w:rsid w:val="007C665F"/>
    <w:rsid w:val="007C6705"/>
    <w:rsid w:val="007C7255"/>
    <w:rsid w:val="007C7CD2"/>
    <w:rsid w:val="007D03DE"/>
    <w:rsid w:val="007D097C"/>
    <w:rsid w:val="007D11CB"/>
    <w:rsid w:val="007D19D9"/>
    <w:rsid w:val="007D1DA4"/>
    <w:rsid w:val="007D1DBB"/>
    <w:rsid w:val="007D22CB"/>
    <w:rsid w:val="007D240B"/>
    <w:rsid w:val="007D384D"/>
    <w:rsid w:val="007D4BCE"/>
    <w:rsid w:val="007D58B3"/>
    <w:rsid w:val="007D59CD"/>
    <w:rsid w:val="007D5A2B"/>
    <w:rsid w:val="007D5B70"/>
    <w:rsid w:val="007D5E97"/>
    <w:rsid w:val="007D635C"/>
    <w:rsid w:val="007E0116"/>
    <w:rsid w:val="007E0396"/>
    <w:rsid w:val="007E0915"/>
    <w:rsid w:val="007E1043"/>
    <w:rsid w:val="007E1704"/>
    <w:rsid w:val="007E1E22"/>
    <w:rsid w:val="007E2631"/>
    <w:rsid w:val="007E2B7A"/>
    <w:rsid w:val="007E2C83"/>
    <w:rsid w:val="007E302E"/>
    <w:rsid w:val="007E3066"/>
    <w:rsid w:val="007E3264"/>
    <w:rsid w:val="007E3C65"/>
    <w:rsid w:val="007E3E52"/>
    <w:rsid w:val="007E410E"/>
    <w:rsid w:val="007E5081"/>
    <w:rsid w:val="007E5B5E"/>
    <w:rsid w:val="007E5F7C"/>
    <w:rsid w:val="007E5FC9"/>
    <w:rsid w:val="007E6033"/>
    <w:rsid w:val="007E6370"/>
    <w:rsid w:val="007E689B"/>
    <w:rsid w:val="007E6949"/>
    <w:rsid w:val="007E6ADF"/>
    <w:rsid w:val="007E6BE0"/>
    <w:rsid w:val="007E7A2C"/>
    <w:rsid w:val="007E7EF4"/>
    <w:rsid w:val="007F0551"/>
    <w:rsid w:val="007F073F"/>
    <w:rsid w:val="007F0AD4"/>
    <w:rsid w:val="007F0E9D"/>
    <w:rsid w:val="007F0FCD"/>
    <w:rsid w:val="007F182C"/>
    <w:rsid w:val="007F1D03"/>
    <w:rsid w:val="007F2352"/>
    <w:rsid w:val="007F238F"/>
    <w:rsid w:val="007F2B3D"/>
    <w:rsid w:val="007F2C58"/>
    <w:rsid w:val="007F2CD1"/>
    <w:rsid w:val="007F3696"/>
    <w:rsid w:val="007F37BD"/>
    <w:rsid w:val="007F3A20"/>
    <w:rsid w:val="007F492B"/>
    <w:rsid w:val="007F52C4"/>
    <w:rsid w:val="007F554D"/>
    <w:rsid w:val="007F56C8"/>
    <w:rsid w:val="007F62CD"/>
    <w:rsid w:val="007F7456"/>
    <w:rsid w:val="007F75BB"/>
    <w:rsid w:val="00800488"/>
    <w:rsid w:val="008004AF"/>
    <w:rsid w:val="00801199"/>
    <w:rsid w:val="00802024"/>
    <w:rsid w:val="00802985"/>
    <w:rsid w:val="00802F63"/>
    <w:rsid w:val="00803B3B"/>
    <w:rsid w:val="00803D34"/>
    <w:rsid w:val="00803D49"/>
    <w:rsid w:val="00804803"/>
    <w:rsid w:val="0080491F"/>
    <w:rsid w:val="00804A82"/>
    <w:rsid w:val="00804B32"/>
    <w:rsid w:val="00804F98"/>
    <w:rsid w:val="00805DE5"/>
    <w:rsid w:val="00810466"/>
    <w:rsid w:val="00810CBC"/>
    <w:rsid w:val="008114CE"/>
    <w:rsid w:val="008117B0"/>
    <w:rsid w:val="008127AA"/>
    <w:rsid w:val="008129EB"/>
    <w:rsid w:val="00813509"/>
    <w:rsid w:val="00813760"/>
    <w:rsid w:val="0081391C"/>
    <w:rsid w:val="008143A8"/>
    <w:rsid w:val="00814870"/>
    <w:rsid w:val="008149C9"/>
    <w:rsid w:val="00814F53"/>
    <w:rsid w:val="008155A4"/>
    <w:rsid w:val="00815795"/>
    <w:rsid w:val="008162D3"/>
    <w:rsid w:val="008170E9"/>
    <w:rsid w:val="008175FE"/>
    <w:rsid w:val="00817CC8"/>
    <w:rsid w:val="00817D2B"/>
    <w:rsid w:val="00821AB0"/>
    <w:rsid w:val="0082252A"/>
    <w:rsid w:val="008229B1"/>
    <w:rsid w:val="00823B4D"/>
    <w:rsid w:val="00823C02"/>
    <w:rsid w:val="00823D8B"/>
    <w:rsid w:val="008245CB"/>
    <w:rsid w:val="00825200"/>
    <w:rsid w:val="00825A34"/>
    <w:rsid w:val="00826198"/>
    <w:rsid w:val="00826423"/>
    <w:rsid w:val="00826C2D"/>
    <w:rsid w:val="00826D58"/>
    <w:rsid w:val="00826E46"/>
    <w:rsid w:val="0082737B"/>
    <w:rsid w:val="0083086D"/>
    <w:rsid w:val="00830EFF"/>
    <w:rsid w:val="00831852"/>
    <w:rsid w:val="00831D07"/>
    <w:rsid w:val="00832983"/>
    <w:rsid w:val="00832B11"/>
    <w:rsid w:val="008331C5"/>
    <w:rsid w:val="008332C7"/>
    <w:rsid w:val="008334FA"/>
    <w:rsid w:val="00833ADE"/>
    <w:rsid w:val="00833B57"/>
    <w:rsid w:val="00834221"/>
    <w:rsid w:val="00834ED5"/>
    <w:rsid w:val="008355FC"/>
    <w:rsid w:val="00835D7B"/>
    <w:rsid w:val="008361B6"/>
    <w:rsid w:val="008361B8"/>
    <w:rsid w:val="00836723"/>
    <w:rsid w:val="0083721D"/>
    <w:rsid w:val="00840084"/>
    <w:rsid w:val="008404E0"/>
    <w:rsid w:val="008407E3"/>
    <w:rsid w:val="00840802"/>
    <w:rsid w:val="00840BE2"/>
    <w:rsid w:val="008410ED"/>
    <w:rsid w:val="00843940"/>
    <w:rsid w:val="008441AA"/>
    <w:rsid w:val="00844D2C"/>
    <w:rsid w:val="00845362"/>
    <w:rsid w:val="008458AE"/>
    <w:rsid w:val="00845DBA"/>
    <w:rsid w:val="00845FC7"/>
    <w:rsid w:val="00846557"/>
    <w:rsid w:val="00846CA2"/>
    <w:rsid w:val="0085101C"/>
    <w:rsid w:val="0085108E"/>
    <w:rsid w:val="008510E1"/>
    <w:rsid w:val="00851B20"/>
    <w:rsid w:val="00852928"/>
    <w:rsid w:val="00852B33"/>
    <w:rsid w:val="00853A3F"/>
    <w:rsid w:val="00853A4C"/>
    <w:rsid w:val="00853B45"/>
    <w:rsid w:val="008547E0"/>
    <w:rsid w:val="008548BF"/>
    <w:rsid w:val="00854C22"/>
    <w:rsid w:val="00854F22"/>
    <w:rsid w:val="008556E4"/>
    <w:rsid w:val="00857480"/>
    <w:rsid w:val="00860051"/>
    <w:rsid w:val="0086065A"/>
    <w:rsid w:val="00860DC5"/>
    <w:rsid w:val="00860FF8"/>
    <w:rsid w:val="0086110A"/>
    <w:rsid w:val="00861168"/>
    <w:rsid w:val="00861261"/>
    <w:rsid w:val="00861D53"/>
    <w:rsid w:val="00861E62"/>
    <w:rsid w:val="00862499"/>
    <w:rsid w:val="00862551"/>
    <w:rsid w:val="00863478"/>
    <w:rsid w:val="00863739"/>
    <w:rsid w:val="008644D3"/>
    <w:rsid w:val="0086465E"/>
    <w:rsid w:val="00864A09"/>
    <w:rsid w:val="00864BC5"/>
    <w:rsid w:val="0086546C"/>
    <w:rsid w:val="008657A2"/>
    <w:rsid w:val="00867779"/>
    <w:rsid w:val="00867CE3"/>
    <w:rsid w:val="0087011D"/>
    <w:rsid w:val="00870F0E"/>
    <w:rsid w:val="008712ED"/>
    <w:rsid w:val="00871EE3"/>
    <w:rsid w:val="00872058"/>
    <w:rsid w:val="008722DA"/>
    <w:rsid w:val="008730E4"/>
    <w:rsid w:val="00873A60"/>
    <w:rsid w:val="00873C66"/>
    <w:rsid w:val="00874E24"/>
    <w:rsid w:val="00875E74"/>
    <w:rsid w:val="008760CD"/>
    <w:rsid w:val="00876AC8"/>
    <w:rsid w:val="00880270"/>
    <w:rsid w:val="008802FB"/>
    <w:rsid w:val="00880755"/>
    <w:rsid w:val="0088093D"/>
    <w:rsid w:val="00880D0D"/>
    <w:rsid w:val="00882080"/>
    <w:rsid w:val="00883089"/>
    <w:rsid w:val="00883344"/>
    <w:rsid w:val="008838E3"/>
    <w:rsid w:val="00884388"/>
    <w:rsid w:val="0088442C"/>
    <w:rsid w:val="00884C98"/>
    <w:rsid w:val="00884E31"/>
    <w:rsid w:val="00885706"/>
    <w:rsid w:val="00885D02"/>
    <w:rsid w:val="00886118"/>
    <w:rsid w:val="008864F2"/>
    <w:rsid w:val="008871F8"/>
    <w:rsid w:val="008876CB"/>
    <w:rsid w:val="00887F49"/>
    <w:rsid w:val="00890C24"/>
    <w:rsid w:val="0089152E"/>
    <w:rsid w:val="00891A77"/>
    <w:rsid w:val="00892FCD"/>
    <w:rsid w:val="00893177"/>
    <w:rsid w:val="008931CD"/>
    <w:rsid w:val="00893D41"/>
    <w:rsid w:val="00893FFF"/>
    <w:rsid w:val="00894082"/>
    <w:rsid w:val="008951AD"/>
    <w:rsid w:val="0089563D"/>
    <w:rsid w:val="00895684"/>
    <w:rsid w:val="00895C02"/>
    <w:rsid w:val="00895D9F"/>
    <w:rsid w:val="008964AB"/>
    <w:rsid w:val="00896C76"/>
    <w:rsid w:val="0089705C"/>
    <w:rsid w:val="008975DD"/>
    <w:rsid w:val="00897E8D"/>
    <w:rsid w:val="008A04F2"/>
    <w:rsid w:val="008A13C2"/>
    <w:rsid w:val="008A16A9"/>
    <w:rsid w:val="008A1718"/>
    <w:rsid w:val="008A195A"/>
    <w:rsid w:val="008A26BC"/>
    <w:rsid w:val="008A2E3E"/>
    <w:rsid w:val="008A336A"/>
    <w:rsid w:val="008A3510"/>
    <w:rsid w:val="008A357D"/>
    <w:rsid w:val="008A41D5"/>
    <w:rsid w:val="008A4B9B"/>
    <w:rsid w:val="008A4DC1"/>
    <w:rsid w:val="008A5650"/>
    <w:rsid w:val="008A579D"/>
    <w:rsid w:val="008A7141"/>
    <w:rsid w:val="008A760F"/>
    <w:rsid w:val="008A76CE"/>
    <w:rsid w:val="008A7868"/>
    <w:rsid w:val="008A7BAB"/>
    <w:rsid w:val="008A7BCC"/>
    <w:rsid w:val="008B0793"/>
    <w:rsid w:val="008B1070"/>
    <w:rsid w:val="008B5172"/>
    <w:rsid w:val="008B5441"/>
    <w:rsid w:val="008B57A3"/>
    <w:rsid w:val="008B6156"/>
    <w:rsid w:val="008B7038"/>
    <w:rsid w:val="008B7DB9"/>
    <w:rsid w:val="008C245B"/>
    <w:rsid w:val="008C2937"/>
    <w:rsid w:val="008C344D"/>
    <w:rsid w:val="008C3E30"/>
    <w:rsid w:val="008C4CF5"/>
    <w:rsid w:val="008C4E8C"/>
    <w:rsid w:val="008C5B09"/>
    <w:rsid w:val="008C74D9"/>
    <w:rsid w:val="008C792A"/>
    <w:rsid w:val="008C7D2F"/>
    <w:rsid w:val="008D06CA"/>
    <w:rsid w:val="008D071C"/>
    <w:rsid w:val="008D0766"/>
    <w:rsid w:val="008D07FB"/>
    <w:rsid w:val="008D0F46"/>
    <w:rsid w:val="008D1120"/>
    <w:rsid w:val="008D1147"/>
    <w:rsid w:val="008D1964"/>
    <w:rsid w:val="008D1A64"/>
    <w:rsid w:val="008D1C41"/>
    <w:rsid w:val="008D1DD1"/>
    <w:rsid w:val="008D252E"/>
    <w:rsid w:val="008D2DCA"/>
    <w:rsid w:val="008D3061"/>
    <w:rsid w:val="008D3934"/>
    <w:rsid w:val="008D45B5"/>
    <w:rsid w:val="008D4FEB"/>
    <w:rsid w:val="008D5135"/>
    <w:rsid w:val="008D5A13"/>
    <w:rsid w:val="008D5CC6"/>
    <w:rsid w:val="008D6F4E"/>
    <w:rsid w:val="008D6FF6"/>
    <w:rsid w:val="008D73BF"/>
    <w:rsid w:val="008D74BF"/>
    <w:rsid w:val="008D7C95"/>
    <w:rsid w:val="008E0007"/>
    <w:rsid w:val="008E0F8F"/>
    <w:rsid w:val="008E1206"/>
    <w:rsid w:val="008E145E"/>
    <w:rsid w:val="008E2AE4"/>
    <w:rsid w:val="008E30BD"/>
    <w:rsid w:val="008E3590"/>
    <w:rsid w:val="008E3AE6"/>
    <w:rsid w:val="008E3E28"/>
    <w:rsid w:val="008E45FD"/>
    <w:rsid w:val="008E4DB5"/>
    <w:rsid w:val="008E51E7"/>
    <w:rsid w:val="008E57A2"/>
    <w:rsid w:val="008E5BE9"/>
    <w:rsid w:val="008E668B"/>
    <w:rsid w:val="008E6AEB"/>
    <w:rsid w:val="008E7159"/>
    <w:rsid w:val="008E743D"/>
    <w:rsid w:val="008E7D3B"/>
    <w:rsid w:val="008E7EFD"/>
    <w:rsid w:val="008F0BEC"/>
    <w:rsid w:val="008F0C8E"/>
    <w:rsid w:val="008F0F91"/>
    <w:rsid w:val="008F109A"/>
    <w:rsid w:val="008F1C8B"/>
    <w:rsid w:val="008F3C38"/>
    <w:rsid w:val="008F412A"/>
    <w:rsid w:val="008F460B"/>
    <w:rsid w:val="008F4F74"/>
    <w:rsid w:val="008F520C"/>
    <w:rsid w:val="008F609B"/>
    <w:rsid w:val="008F657D"/>
    <w:rsid w:val="008F699F"/>
    <w:rsid w:val="008F6B7C"/>
    <w:rsid w:val="008F78A7"/>
    <w:rsid w:val="008F7A1A"/>
    <w:rsid w:val="008F7CC4"/>
    <w:rsid w:val="009003B3"/>
    <w:rsid w:val="009007C0"/>
    <w:rsid w:val="00901572"/>
    <w:rsid w:val="009018D5"/>
    <w:rsid w:val="00901E7E"/>
    <w:rsid w:val="009021D7"/>
    <w:rsid w:val="009023EB"/>
    <w:rsid w:val="009027E7"/>
    <w:rsid w:val="009028C5"/>
    <w:rsid w:val="00902AE3"/>
    <w:rsid w:val="00902C33"/>
    <w:rsid w:val="00903C2B"/>
    <w:rsid w:val="00904EB6"/>
    <w:rsid w:val="00904FE4"/>
    <w:rsid w:val="00905780"/>
    <w:rsid w:val="009058E0"/>
    <w:rsid w:val="0090711B"/>
    <w:rsid w:val="0090720F"/>
    <w:rsid w:val="009078FB"/>
    <w:rsid w:val="00907F97"/>
    <w:rsid w:val="00911384"/>
    <w:rsid w:val="009113C3"/>
    <w:rsid w:val="009116BC"/>
    <w:rsid w:val="00911724"/>
    <w:rsid w:val="009120B6"/>
    <w:rsid w:val="00912A80"/>
    <w:rsid w:val="00913252"/>
    <w:rsid w:val="00913547"/>
    <w:rsid w:val="009142D6"/>
    <w:rsid w:val="0091469F"/>
    <w:rsid w:val="00914843"/>
    <w:rsid w:val="00914A86"/>
    <w:rsid w:val="00916068"/>
    <w:rsid w:val="00916494"/>
    <w:rsid w:val="0091650B"/>
    <w:rsid w:val="00916527"/>
    <w:rsid w:val="00916D5B"/>
    <w:rsid w:val="009173F7"/>
    <w:rsid w:val="00917A1F"/>
    <w:rsid w:val="00920246"/>
    <w:rsid w:val="00920DBA"/>
    <w:rsid w:val="0092176A"/>
    <w:rsid w:val="009217AC"/>
    <w:rsid w:val="009224DD"/>
    <w:rsid w:val="00922FB6"/>
    <w:rsid w:val="00923121"/>
    <w:rsid w:val="00923333"/>
    <w:rsid w:val="009234CD"/>
    <w:rsid w:val="00923AA1"/>
    <w:rsid w:val="009244DD"/>
    <w:rsid w:val="00924F3A"/>
    <w:rsid w:val="00924FC7"/>
    <w:rsid w:val="00925C6B"/>
    <w:rsid w:val="00926020"/>
    <w:rsid w:val="00926C9E"/>
    <w:rsid w:val="00926D5B"/>
    <w:rsid w:val="009274DE"/>
    <w:rsid w:val="00930050"/>
    <w:rsid w:val="0093061C"/>
    <w:rsid w:val="00930CD4"/>
    <w:rsid w:val="009315FF"/>
    <w:rsid w:val="00931726"/>
    <w:rsid w:val="0093219C"/>
    <w:rsid w:val="00932549"/>
    <w:rsid w:val="00932C32"/>
    <w:rsid w:val="0093388A"/>
    <w:rsid w:val="00934599"/>
    <w:rsid w:val="00935078"/>
    <w:rsid w:val="009355E4"/>
    <w:rsid w:val="00935BBB"/>
    <w:rsid w:val="00935C83"/>
    <w:rsid w:val="00935DDB"/>
    <w:rsid w:val="00936778"/>
    <w:rsid w:val="00937146"/>
    <w:rsid w:val="00940500"/>
    <w:rsid w:val="009406BE"/>
    <w:rsid w:val="00940781"/>
    <w:rsid w:val="00941190"/>
    <w:rsid w:val="0094166B"/>
    <w:rsid w:val="00941B80"/>
    <w:rsid w:val="00943201"/>
    <w:rsid w:val="0094333B"/>
    <w:rsid w:val="0094419B"/>
    <w:rsid w:val="009448DA"/>
    <w:rsid w:val="00944BCB"/>
    <w:rsid w:val="00944D11"/>
    <w:rsid w:val="00945697"/>
    <w:rsid w:val="00945891"/>
    <w:rsid w:val="009479E4"/>
    <w:rsid w:val="00947B1F"/>
    <w:rsid w:val="00947D09"/>
    <w:rsid w:val="00947D1B"/>
    <w:rsid w:val="00950C2F"/>
    <w:rsid w:val="00950E47"/>
    <w:rsid w:val="009514B2"/>
    <w:rsid w:val="009530A1"/>
    <w:rsid w:val="00955108"/>
    <w:rsid w:val="00955713"/>
    <w:rsid w:val="00955CCF"/>
    <w:rsid w:val="00956E05"/>
    <w:rsid w:val="0095742D"/>
    <w:rsid w:val="00957812"/>
    <w:rsid w:val="00957C9E"/>
    <w:rsid w:val="00957D0D"/>
    <w:rsid w:val="00957ED2"/>
    <w:rsid w:val="009609A7"/>
    <w:rsid w:val="00961682"/>
    <w:rsid w:val="00961DB5"/>
    <w:rsid w:val="009627AC"/>
    <w:rsid w:val="00963440"/>
    <w:rsid w:val="00963D53"/>
    <w:rsid w:val="0096464C"/>
    <w:rsid w:val="00964B30"/>
    <w:rsid w:val="00965DA1"/>
    <w:rsid w:val="0096702F"/>
    <w:rsid w:val="0097089D"/>
    <w:rsid w:val="00972377"/>
    <w:rsid w:val="00972CB4"/>
    <w:rsid w:val="00972EF9"/>
    <w:rsid w:val="00973C5B"/>
    <w:rsid w:val="009741F3"/>
    <w:rsid w:val="00974E53"/>
    <w:rsid w:val="00980203"/>
    <w:rsid w:val="009813BD"/>
    <w:rsid w:val="00981E12"/>
    <w:rsid w:val="00983224"/>
    <w:rsid w:val="00983456"/>
    <w:rsid w:val="00983781"/>
    <w:rsid w:val="00983B35"/>
    <w:rsid w:val="009842D9"/>
    <w:rsid w:val="00984887"/>
    <w:rsid w:val="00984EA0"/>
    <w:rsid w:val="009856AD"/>
    <w:rsid w:val="009857A7"/>
    <w:rsid w:val="009858C2"/>
    <w:rsid w:val="00986415"/>
    <w:rsid w:val="00986508"/>
    <w:rsid w:val="00987220"/>
    <w:rsid w:val="0098758D"/>
    <w:rsid w:val="009918B2"/>
    <w:rsid w:val="009921C0"/>
    <w:rsid w:val="009924F8"/>
    <w:rsid w:val="00992911"/>
    <w:rsid w:val="00992946"/>
    <w:rsid w:val="00992F61"/>
    <w:rsid w:val="00993056"/>
    <w:rsid w:val="00993D54"/>
    <w:rsid w:val="00994B80"/>
    <w:rsid w:val="00995281"/>
    <w:rsid w:val="0099641E"/>
    <w:rsid w:val="00996D69"/>
    <w:rsid w:val="00997EFE"/>
    <w:rsid w:val="009A0664"/>
    <w:rsid w:val="009A0842"/>
    <w:rsid w:val="009A1172"/>
    <w:rsid w:val="009A2383"/>
    <w:rsid w:val="009A3910"/>
    <w:rsid w:val="009A3F8F"/>
    <w:rsid w:val="009A4000"/>
    <w:rsid w:val="009A4906"/>
    <w:rsid w:val="009A4E63"/>
    <w:rsid w:val="009A4F2C"/>
    <w:rsid w:val="009A5122"/>
    <w:rsid w:val="009A5AD9"/>
    <w:rsid w:val="009A674F"/>
    <w:rsid w:val="009A6D5D"/>
    <w:rsid w:val="009A7F62"/>
    <w:rsid w:val="009B0007"/>
    <w:rsid w:val="009B0111"/>
    <w:rsid w:val="009B0ACC"/>
    <w:rsid w:val="009B0BE0"/>
    <w:rsid w:val="009B18D8"/>
    <w:rsid w:val="009B1C76"/>
    <w:rsid w:val="009B4B36"/>
    <w:rsid w:val="009B5260"/>
    <w:rsid w:val="009B5483"/>
    <w:rsid w:val="009B579D"/>
    <w:rsid w:val="009B5FC6"/>
    <w:rsid w:val="009B7685"/>
    <w:rsid w:val="009B76AA"/>
    <w:rsid w:val="009B7B50"/>
    <w:rsid w:val="009C021A"/>
    <w:rsid w:val="009C022C"/>
    <w:rsid w:val="009C0A29"/>
    <w:rsid w:val="009C2669"/>
    <w:rsid w:val="009C34FB"/>
    <w:rsid w:val="009C3FD0"/>
    <w:rsid w:val="009C46BE"/>
    <w:rsid w:val="009C511C"/>
    <w:rsid w:val="009C5539"/>
    <w:rsid w:val="009C68BE"/>
    <w:rsid w:val="009C7A63"/>
    <w:rsid w:val="009C7EAF"/>
    <w:rsid w:val="009D067B"/>
    <w:rsid w:val="009D0C47"/>
    <w:rsid w:val="009D0D0F"/>
    <w:rsid w:val="009D1253"/>
    <w:rsid w:val="009D1C85"/>
    <w:rsid w:val="009D26EE"/>
    <w:rsid w:val="009D27A3"/>
    <w:rsid w:val="009D46CA"/>
    <w:rsid w:val="009D4B7E"/>
    <w:rsid w:val="009D586F"/>
    <w:rsid w:val="009D6065"/>
    <w:rsid w:val="009D66FF"/>
    <w:rsid w:val="009D78DB"/>
    <w:rsid w:val="009E00F1"/>
    <w:rsid w:val="009E0200"/>
    <w:rsid w:val="009E02ED"/>
    <w:rsid w:val="009E0741"/>
    <w:rsid w:val="009E0BAC"/>
    <w:rsid w:val="009E0F57"/>
    <w:rsid w:val="009E1406"/>
    <w:rsid w:val="009E1B26"/>
    <w:rsid w:val="009E1F05"/>
    <w:rsid w:val="009E3D1C"/>
    <w:rsid w:val="009E48D0"/>
    <w:rsid w:val="009E5229"/>
    <w:rsid w:val="009E681F"/>
    <w:rsid w:val="009E68BE"/>
    <w:rsid w:val="009E6B13"/>
    <w:rsid w:val="009E6E74"/>
    <w:rsid w:val="009E7B23"/>
    <w:rsid w:val="009E7E40"/>
    <w:rsid w:val="009F0116"/>
    <w:rsid w:val="009F03EE"/>
    <w:rsid w:val="009F1861"/>
    <w:rsid w:val="009F1B32"/>
    <w:rsid w:val="009F1C9C"/>
    <w:rsid w:val="009F20C2"/>
    <w:rsid w:val="009F22CF"/>
    <w:rsid w:val="009F2765"/>
    <w:rsid w:val="009F294F"/>
    <w:rsid w:val="009F3720"/>
    <w:rsid w:val="009F3AC2"/>
    <w:rsid w:val="009F3B4C"/>
    <w:rsid w:val="009F42E4"/>
    <w:rsid w:val="009F5CD6"/>
    <w:rsid w:val="009F6DDD"/>
    <w:rsid w:val="009F7993"/>
    <w:rsid w:val="009F7F03"/>
    <w:rsid w:val="00A00D35"/>
    <w:rsid w:val="00A00D62"/>
    <w:rsid w:val="00A01434"/>
    <w:rsid w:val="00A01758"/>
    <w:rsid w:val="00A03046"/>
    <w:rsid w:val="00A033ED"/>
    <w:rsid w:val="00A03466"/>
    <w:rsid w:val="00A0385D"/>
    <w:rsid w:val="00A03ABA"/>
    <w:rsid w:val="00A04790"/>
    <w:rsid w:val="00A04BE7"/>
    <w:rsid w:val="00A051AF"/>
    <w:rsid w:val="00A052A3"/>
    <w:rsid w:val="00A05E9C"/>
    <w:rsid w:val="00A074C7"/>
    <w:rsid w:val="00A077F4"/>
    <w:rsid w:val="00A104B4"/>
    <w:rsid w:val="00A10700"/>
    <w:rsid w:val="00A11158"/>
    <w:rsid w:val="00A11569"/>
    <w:rsid w:val="00A11A7B"/>
    <w:rsid w:val="00A120DB"/>
    <w:rsid w:val="00A12D41"/>
    <w:rsid w:val="00A14C21"/>
    <w:rsid w:val="00A14C5A"/>
    <w:rsid w:val="00A14C8A"/>
    <w:rsid w:val="00A15006"/>
    <w:rsid w:val="00A15409"/>
    <w:rsid w:val="00A1549B"/>
    <w:rsid w:val="00A16002"/>
    <w:rsid w:val="00A16047"/>
    <w:rsid w:val="00A16144"/>
    <w:rsid w:val="00A176A0"/>
    <w:rsid w:val="00A17BFA"/>
    <w:rsid w:val="00A210FA"/>
    <w:rsid w:val="00A21488"/>
    <w:rsid w:val="00A21863"/>
    <w:rsid w:val="00A2189C"/>
    <w:rsid w:val="00A22415"/>
    <w:rsid w:val="00A2258E"/>
    <w:rsid w:val="00A22900"/>
    <w:rsid w:val="00A22B88"/>
    <w:rsid w:val="00A22C2A"/>
    <w:rsid w:val="00A22CAD"/>
    <w:rsid w:val="00A23CC5"/>
    <w:rsid w:val="00A2450C"/>
    <w:rsid w:val="00A25269"/>
    <w:rsid w:val="00A2757D"/>
    <w:rsid w:val="00A27D20"/>
    <w:rsid w:val="00A3012C"/>
    <w:rsid w:val="00A302AC"/>
    <w:rsid w:val="00A306F2"/>
    <w:rsid w:val="00A32255"/>
    <w:rsid w:val="00A32556"/>
    <w:rsid w:val="00A32B1A"/>
    <w:rsid w:val="00A331AA"/>
    <w:rsid w:val="00A33860"/>
    <w:rsid w:val="00A3438E"/>
    <w:rsid w:val="00A34494"/>
    <w:rsid w:val="00A35386"/>
    <w:rsid w:val="00A353B1"/>
    <w:rsid w:val="00A357F8"/>
    <w:rsid w:val="00A35E19"/>
    <w:rsid w:val="00A362F4"/>
    <w:rsid w:val="00A3636E"/>
    <w:rsid w:val="00A3690A"/>
    <w:rsid w:val="00A36942"/>
    <w:rsid w:val="00A36976"/>
    <w:rsid w:val="00A374EC"/>
    <w:rsid w:val="00A37ED1"/>
    <w:rsid w:val="00A4021B"/>
    <w:rsid w:val="00A4063F"/>
    <w:rsid w:val="00A40B0E"/>
    <w:rsid w:val="00A40C29"/>
    <w:rsid w:val="00A41A32"/>
    <w:rsid w:val="00A425FB"/>
    <w:rsid w:val="00A426D6"/>
    <w:rsid w:val="00A42F2E"/>
    <w:rsid w:val="00A4355F"/>
    <w:rsid w:val="00A46001"/>
    <w:rsid w:val="00A46B31"/>
    <w:rsid w:val="00A473BA"/>
    <w:rsid w:val="00A478F1"/>
    <w:rsid w:val="00A47DF3"/>
    <w:rsid w:val="00A5049F"/>
    <w:rsid w:val="00A506FD"/>
    <w:rsid w:val="00A51B40"/>
    <w:rsid w:val="00A523A3"/>
    <w:rsid w:val="00A523C4"/>
    <w:rsid w:val="00A52D7B"/>
    <w:rsid w:val="00A52F0B"/>
    <w:rsid w:val="00A531A1"/>
    <w:rsid w:val="00A53472"/>
    <w:rsid w:val="00A54037"/>
    <w:rsid w:val="00A54DA2"/>
    <w:rsid w:val="00A54F1C"/>
    <w:rsid w:val="00A553DC"/>
    <w:rsid w:val="00A55BE2"/>
    <w:rsid w:val="00A55D6D"/>
    <w:rsid w:val="00A56E31"/>
    <w:rsid w:val="00A56EF5"/>
    <w:rsid w:val="00A5747F"/>
    <w:rsid w:val="00A574EB"/>
    <w:rsid w:val="00A57CF1"/>
    <w:rsid w:val="00A60B11"/>
    <w:rsid w:val="00A61128"/>
    <w:rsid w:val="00A62214"/>
    <w:rsid w:val="00A62D5E"/>
    <w:rsid w:val="00A64062"/>
    <w:rsid w:val="00A64C4D"/>
    <w:rsid w:val="00A64D29"/>
    <w:rsid w:val="00A650BF"/>
    <w:rsid w:val="00A6575B"/>
    <w:rsid w:val="00A66BE6"/>
    <w:rsid w:val="00A66D83"/>
    <w:rsid w:val="00A66E53"/>
    <w:rsid w:val="00A670D8"/>
    <w:rsid w:val="00A67188"/>
    <w:rsid w:val="00A675A9"/>
    <w:rsid w:val="00A677C6"/>
    <w:rsid w:val="00A67964"/>
    <w:rsid w:val="00A7070B"/>
    <w:rsid w:val="00A70714"/>
    <w:rsid w:val="00A70F00"/>
    <w:rsid w:val="00A7178F"/>
    <w:rsid w:val="00A7197F"/>
    <w:rsid w:val="00A721E4"/>
    <w:rsid w:val="00A73E76"/>
    <w:rsid w:val="00A74089"/>
    <w:rsid w:val="00A74B1B"/>
    <w:rsid w:val="00A74E61"/>
    <w:rsid w:val="00A74EC1"/>
    <w:rsid w:val="00A753B3"/>
    <w:rsid w:val="00A75B17"/>
    <w:rsid w:val="00A75CB6"/>
    <w:rsid w:val="00A76572"/>
    <w:rsid w:val="00A7699F"/>
    <w:rsid w:val="00A77905"/>
    <w:rsid w:val="00A803F1"/>
    <w:rsid w:val="00A81028"/>
    <w:rsid w:val="00A811A1"/>
    <w:rsid w:val="00A81587"/>
    <w:rsid w:val="00A81C2E"/>
    <w:rsid w:val="00A8232A"/>
    <w:rsid w:val="00A825AA"/>
    <w:rsid w:val="00A83235"/>
    <w:rsid w:val="00A83FC2"/>
    <w:rsid w:val="00A84D62"/>
    <w:rsid w:val="00A85FD3"/>
    <w:rsid w:val="00A87818"/>
    <w:rsid w:val="00A9039E"/>
    <w:rsid w:val="00A90F8D"/>
    <w:rsid w:val="00A9129A"/>
    <w:rsid w:val="00A91432"/>
    <w:rsid w:val="00A918E1"/>
    <w:rsid w:val="00A91BAA"/>
    <w:rsid w:val="00A91F5E"/>
    <w:rsid w:val="00A93CE6"/>
    <w:rsid w:val="00A94250"/>
    <w:rsid w:val="00A94850"/>
    <w:rsid w:val="00A94BBC"/>
    <w:rsid w:val="00A95AA6"/>
    <w:rsid w:val="00A9623F"/>
    <w:rsid w:val="00A970CA"/>
    <w:rsid w:val="00A97C12"/>
    <w:rsid w:val="00AA01CC"/>
    <w:rsid w:val="00AA0258"/>
    <w:rsid w:val="00AA13F6"/>
    <w:rsid w:val="00AA2080"/>
    <w:rsid w:val="00AA278A"/>
    <w:rsid w:val="00AA3213"/>
    <w:rsid w:val="00AA3C22"/>
    <w:rsid w:val="00AA4352"/>
    <w:rsid w:val="00AA5668"/>
    <w:rsid w:val="00AA637D"/>
    <w:rsid w:val="00AA6B54"/>
    <w:rsid w:val="00AA6C03"/>
    <w:rsid w:val="00AA71FB"/>
    <w:rsid w:val="00AA792E"/>
    <w:rsid w:val="00AB0B2D"/>
    <w:rsid w:val="00AB0D25"/>
    <w:rsid w:val="00AB0E0F"/>
    <w:rsid w:val="00AB1131"/>
    <w:rsid w:val="00AB193A"/>
    <w:rsid w:val="00AB29BD"/>
    <w:rsid w:val="00AB2B8B"/>
    <w:rsid w:val="00AB3225"/>
    <w:rsid w:val="00AB33FE"/>
    <w:rsid w:val="00AB4A7A"/>
    <w:rsid w:val="00AB56AC"/>
    <w:rsid w:val="00AB5C13"/>
    <w:rsid w:val="00AB5E96"/>
    <w:rsid w:val="00AB600E"/>
    <w:rsid w:val="00AB601D"/>
    <w:rsid w:val="00AB6228"/>
    <w:rsid w:val="00AB640E"/>
    <w:rsid w:val="00AB665B"/>
    <w:rsid w:val="00AB6719"/>
    <w:rsid w:val="00AB671D"/>
    <w:rsid w:val="00AC0DF4"/>
    <w:rsid w:val="00AC16BC"/>
    <w:rsid w:val="00AC16F9"/>
    <w:rsid w:val="00AC1FE4"/>
    <w:rsid w:val="00AC217C"/>
    <w:rsid w:val="00AC33AE"/>
    <w:rsid w:val="00AC3A1B"/>
    <w:rsid w:val="00AC3C4A"/>
    <w:rsid w:val="00AC3D87"/>
    <w:rsid w:val="00AC415D"/>
    <w:rsid w:val="00AC452C"/>
    <w:rsid w:val="00AC4B39"/>
    <w:rsid w:val="00AC4E31"/>
    <w:rsid w:val="00AC5A34"/>
    <w:rsid w:val="00AC6148"/>
    <w:rsid w:val="00AC6777"/>
    <w:rsid w:val="00AC6CA4"/>
    <w:rsid w:val="00AC6DF6"/>
    <w:rsid w:val="00AC6E2A"/>
    <w:rsid w:val="00AC6F2F"/>
    <w:rsid w:val="00AC766D"/>
    <w:rsid w:val="00AD0673"/>
    <w:rsid w:val="00AD1E56"/>
    <w:rsid w:val="00AD2888"/>
    <w:rsid w:val="00AD2D97"/>
    <w:rsid w:val="00AD2E1D"/>
    <w:rsid w:val="00AD31E8"/>
    <w:rsid w:val="00AD3817"/>
    <w:rsid w:val="00AD44D1"/>
    <w:rsid w:val="00AD4C84"/>
    <w:rsid w:val="00AD6304"/>
    <w:rsid w:val="00AD6464"/>
    <w:rsid w:val="00AD6A57"/>
    <w:rsid w:val="00AD6B7F"/>
    <w:rsid w:val="00AD7271"/>
    <w:rsid w:val="00AD7485"/>
    <w:rsid w:val="00AD7504"/>
    <w:rsid w:val="00AD7B21"/>
    <w:rsid w:val="00AD7B7A"/>
    <w:rsid w:val="00AD7C11"/>
    <w:rsid w:val="00AD7CD7"/>
    <w:rsid w:val="00AE0058"/>
    <w:rsid w:val="00AE0C47"/>
    <w:rsid w:val="00AE12FD"/>
    <w:rsid w:val="00AE173B"/>
    <w:rsid w:val="00AE184C"/>
    <w:rsid w:val="00AE20C0"/>
    <w:rsid w:val="00AE2ABA"/>
    <w:rsid w:val="00AE3084"/>
    <w:rsid w:val="00AE347B"/>
    <w:rsid w:val="00AE3B64"/>
    <w:rsid w:val="00AE4206"/>
    <w:rsid w:val="00AE5588"/>
    <w:rsid w:val="00AE6059"/>
    <w:rsid w:val="00AE6502"/>
    <w:rsid w:val="00AE6720"/>
    <w:rsid w:val="00AE67D2"/>
    <w:rsid w:val="00AE70E7"/>
    <w:rsid w:val="00AE7DB0"/>
    <w:rsid w:val="00AF00AD"/>
    <w:rsid w:val="00AF10FA"/>
    <w:rsid w:val="00AF1C4D"/>
    <w:rsid w:val="00AF2333"/>
    <w:rsid w:val="00AF29A2"/>
    <w:rsid w:val="00AF30D7"/>
    <w:rsid w:val="00AF3A12"/>
    <w:rsid w:val="00AF3C31"/>
    <w:rsid w:val="00AF3CEC"/>
    <w:rsid w:val="00AF47AE"/>
    <w:rsid w:val="00AF502F"/>
    <w:rsid w:val="00AF64FA"/>
    <w:rsid w:val="00AF6DF5"/>
    <w:rsid w:val="00AF72E1"/>
    <w:rsid w:val="00AF7B00"/>
    <w:rsid w:val="00B000C3"/>
    <w:rsid w:val="00B00BAD"/>
    <w:rsid w:val="00B010FB"/>
    <w:rsid w:val="00B01D65"/>
    <w:rsid w:val="00B040E8"/>
    <w:rsid w:val="00B04970"/>
    <w:rsid w:val="00B0597C"/>
    <w:rsid w:val="00B06174"/>
    <w:rsid w:val="00B06526"/>
    <w:rsid w:val="00B06782"/>
    <w:rsid w:val="00B07E35"/>
    <w:rsid w:val="00B1009B"/>
    <w:rsid w:val="00B109F4"/>
    <w:rsid w:val="00B112EA"/>
    <w:rsid w:val="00B13F1D"/>
    <w:rsid w:val="00B14494"/>
    <w:rsid w:val="00B14AC6"/>
    <w:rsid w:val="00B14D61"/>
    <w:rsid w:val="00B15643"/>
    <w:rsid w:val="00B15673"/>
    <w:rsid w:val="00B15A5D"/>
    <w:rsid w:val="00B16F85"/>
    <w:rsid w:val="00B177E1"/>
    <w:rsid w:val="00B178DA"/>
    <w:rsid w:val="00B17A9E"/>
    <w:rsid w:val="00B17E27"/>
    <w:rsid w:val="00B17F84"/>
    <w:rsid w:val="00B205F7"/>
    <w:rsid w:val="00B209CA"/>
    <w:rsid w:val="00B20FA0"/>
    <w:rsid w:val="00B224A4"/>
    <w:rsid w:val="00B232E0"/>
    <w:rsid w:val="00B23D44"/>
    <w:rsid w:val="00B24DA8"/>
    <w:rsid w:val="00B25197"/>
    <w:rsid w:val="00B25E30"/>
    <w:rsid w:val="00B265FD"/>
    <w:rsid w:val="00B27433"/>
    <w:rsid w:val="00B274F7"/>
    <w:rsid w:val="00B27720"/>
    <w:rsid w:val="00B27E8A"/>
    <w:rsid w:val="00B30185"/>
    <w:rsid w:val="00B30AB5"/>
    <w:rsid w:val="00B3112B"/>
    <w:rsid w:val="00B31648"/>
    <w:rsid w:val="00B31BD5"/>
    <w:rsid w:val="00B3203B"/>
    <w:rsid w:val="00B32610"/>
    <w:rsid w:val="00B326C5"/>
    <w:rsid w:val="00B3282B"/>
    <w:rsid w:val="00B33408"/>
    <w:rsid w:val="00B33829"/>
    <w:rsid w:val="00B33C82"/>
    <w:rsid w:val="00B33FBC"/>
    <w:rsid w:val="00B344B0"/>
    <w:rsid w:val="00B34603"/>
    <w:rsid w:val="00B34F49"/>
    <w:rsid w:val="00B3536C"/>
    <w:rsid w:val="00B35A43"/>
    <w:rsid w:val="00B3619C"/>
    <w:rsid w:val="00B362AC"/>
    <w:rsid w:val="00B363F4"/>
    <w:rsid w:val="00B36724"/>
    <w:rsid w:val="00B37713"/>
    <w:rsid w:val="00B377BC"/>
    <w:rsid w:val="00B40107"/>
    <w:rsid w:val="00B40467"/>
    <w:rsid w:val="00B4051C"/>
    <w:rsid w:val="00B409DB"/>
    <w:rsid w:val="00B41458"/>
    <w:rsid w:val="00B42B9A"/>
    <w:rsid w:val="00B42C6E"/>
    <w:rsid w:val="00B43417"/>
    <w:rsid w:val="00B43CE8"/>
    <w:rsid w:val="00B447BF"/>
    <w:rsid w:val="00B46154"/>
    <w:rsid w:val="00B46193"/>
    <w:rsid w:val="00B4660A"/>
    <w:rsid w:val="00B46AEF"/>
    <w:rsid w:val="00B501DA"/>
    <w:rsid w:val="00B503BA"/>
    <w:rsid w:val="00B50A22"/>
    <w:rsid w:val="00B50A94"/>
    <w:rsid w:val="00B51CC9"/>
    <w:rsid w:val="00B53294"/>
    <w:rsid w:val="00B532F9"/>
    <w:rsid w:val="00B542AA"/>
    <w:rsid w:val="00B54435"/>
    <w:rsid w:val="00B54C50"/>
    <w:rsid w:val="00B557FE"/>
    <w:rsid w:val="00B56BCD"/>
    <w:rsid w:val="00B57AE7"/>
    <w:rsid w:val="00B60107"/>
    <w:rsid w:val="00B601A0"/>
    <w:rsid w:val="00B60850"/>
    <w:rsid w:val="00B620E5"/>
    <w:rsid w:val="00B62B18"/>
    <w:rsid w:val="00B62CC4"/>
    <w:rsid w:val="00B630FB"/>
    <w:rsid w:val="00B633E2"/>
    <w:rsid w:val="00B63AF6"/>
    <w:rsid w:val="00B64967"/>
    <w:rsid w:val="00B64A69"/>
    <w:rsid w:val="00B65337"/>
    <w:rsid w:val="00B658FF"/>
    <w:rsid w:val="00B67031"/>
    <w:rsid w:val="00B6717E"/>
    <w:rsid w:val="00B7041A"/>
    <w:rsid w:val="00B70DEC"/>
    <w:rsid w:val="00B7158F"/>
    <w:rsid w:val="00B71921"/>
    <w:rsid w:val="00B72256"/>
    <w:rsid w:val="00B72CF5"/>
    <w:rsid w:val="00B72FA9"/>
    <w:rsid w:val="00B7412F"/>
    <w:rsid w:val="00B74AF0"/>
    <w:rsid w:val="00B74CAB"/>
    <w:rsid w:val="00B751B1"/>
    <w:rsid w:val="00B7562A"/>
    <w:rsid w:val="00B7594A"/>
    <w:rsid w:val="00B76847"/>
    <w:rsid w:val="00B769A3"/>
    <w:rsid w:val="00B77C04"/>
    <w:rsid w:val="00B806F4"/>
    <w:rsid w:val="00B80E81"/>
    <w:rsid w:val="00B811F3"/>
    <w:rsid w:val="00B813FE"/>
    <w:rsid w:val="00B81E05"/>
    <w:rsid w:val="00B82E20"/>
    <w:rsid w:val="00B82F31"/>
    <w:rsid w:val="00B836DD"/>
    <w:rsid w:val="00B83924"/>
    <w:rsid w:val="00B83BBE"/>
    <w:rsid w:val="00B84FA0"/>
    <w:rsid w:val="00B85208"/>
    <w:rsid w:val="00B871C9"/>
    <w:rsid w:val="00B873E7"/>
    <w:rsid w:val="00B87888"/>
    <w:rsid w:val="00B87A95"/>
    <w:rsid w:val="00B91015"/>
    <w:rsid w:val="00B927FD"/>
    <w:rsid w:val="00B928A9"/>
    <w:rsid w:val="00B93087"/>
    <w:rsid w:val="00B9354E"/>
    <w:rsid w:val="00B93671"/>
    <w:rsid w:val="00B93E65"/>
    <w:rsid w:val="00B9555D"/>
    <w:rsid w:val="00B95BA3"/>
    <w:rsid w:val="00B968DE"/>
    <w:rsid w:val="00B96C5B"/>
    <w:rsid w:val="00B973EE"/>
    <w:rsid w:val="00B97844"/>
    <w:rsid w:val="00B97977"/>
    <w:rsid w:val="00B97E96"/>
    <w:rsid w:val="00BA0F0E"/>
    <w:rsid w:val="00BA1141"/>
    <w:rsid w:val="00BA1EFD"/>
    <w:rsid w:val="00BA29AD"/>
    <w:rsid w:val="00BA2E46"/>
    <w:rsid w:val="00BA2FD3"/>
    <w:rsid w:val="00BA3373"/>
    <w:rsid w:val="00BA3506"/>
    <w:rsid w:val="00BA446A"/>
    <w:rsid w:val="00BA4475"/>
    <w:rsid w:val="00BA4E5C"/>
    <w:rsid w:val="00BA4F41"/>
    <w:rsid w:val="00BA611B"/>
    <w:rsid w:val="00BA6471"/>
    <w:rsid w:val="00BA6F60"/>
    <w:rsid w:val="00BA7790"/>
    <w:rsid w:val="00BA7F1B"/>
    <w:rsid w:val="00BB0FD3"/>
    <w:rsid w:val="00BB1736"/>
    <w:rsid w:val="00BB1882"/>
    <w:rsid w:val="00BB2659"/>
    <w:rsid w:val="00BB2694"/>
    <w:rsid w:val="00BB2902"/>
    <w:rsid w:val="00BB329F"/>
    <w:rsid w:val="00BB3F22"/>
    <w:rsid w:val="00BB4A6E"/>
    <w:rsid w:val="00BB522C"/>
    <w:rsid w:val="00BB5C21"/>
    <w:rsid w:val="00BB6760"/>
    <w:rsid w:val="00BB67B3"/>
    <w:rsid w:val="00BB6F5C"/>
    <w:rsid w:val="00BB6F5E"/>
    <w:rsid w:val="00BB7324"/>
    <w:rsid w:val="00BC0E4D"/>
    <w:rsid w:val="00BC1928"/>
    <w:rsid w:val="00BC19C8"/>
    <w:rsid w:val="00BC1B7C"/>
    <w:rsid w:val="00BC1F51"/>
    <w:rsid w:val="00BC278B"/>
    <w:rsid w:val="00BC2926"/>
    <w:rsid w:val="00BC3BA8"/>
    <w:rsid w:val="00BC3DC5"/>
    <w:rsid w:val="00BC4A80"/>
    <w:rsid w:val="00BC5782"/>
    <w:rsid w:val="00BC614B"/>
    <w:rsid w:val="00BC623D"/>
    <w:rsid w:val="00BC6498"/>
    <w:rsid w:val="00BC669C"/>
    <w:rsid w:val="00BC69E9"/>
    <w:rsid w:val="00BC6DB5"/>
    <w:rsid w:val="00BC6FA4"/>
    <w:rsid w:val="00BC79CC"/>
    <w:rsid w:val="00BD079C"/>
    <w:rsid w:val="00BD0F2C"/>
    <w:rsid w:val="00BD1549"/>
    <w:rsid w:val="00BD1880"/>
    <w:rsid w:val="00BD1C47"/>
    <w:rsid w:val="00BD3EF8"/>
    <w:rsid w:val="00BD455D"/>
    <w:rsid w:val="00BD4B68"/>
    <w:rsid w:val="00BD5A0F"/>
    <w:rsid w:val="00BD5B9E"/>
    <w:rsid w:val="00BD5F73"/>
    <w:rsid w:val="00BD631A"/>
    <w:rsid w:val="00BD68AD"/>
    <w:rsid w:val="00BD698E"/>
    <w:rsid w:val="00BD71B2"/>
    <w:rsid w:val="00BD7669"/>
    <w:rsid w:val="00BE02AA"/>
    <w:rsid w:val="00BE02AB"/>
    <w:rsid w:val="00BE031F"/>
    <w:rsid w:val="00BE0899"/>
    <w:rsid w:val="00BE0C74"/>
    <w:rsid w:val="00BE116D"/>
    <w:rsid w:val="00BE1470"/>
    <w:rsid w:val="00BE15B0"/>
    <w:rsid w:val="00BE163D"/>
    <w:rsid w:val="00BE1644"/>
    <w:rsid w:val="00BE25A3"/>
    <w:rsid w:val="00BE3078"/>
    <w:rsid w:val="00BE3445"/>
    <w:rsid w:val="00BE3683"/>
    <w:rsid w:val="00BE5D57"/>
    <w:rsid w:val="00BE67AC"/>
    <w:rsid w:val="00BE6C3B"/>
    <w:rsid w:val="00BE6FE8"/>
    <w:rsid w:val="00BE706B"/>
    <w:rsid w:val="00BE77D3"/>
    <w:rsid w:val="00BE7AD9"/>
    <w:rsid w:val="00BE7D5E"/>
    <w:rsid w:val="00BF0849"/>
    <w:rsid w:val="00BF132D"/>
    <w:rsid w:val="00BF1498"/>
    <w:rsid w:val="00BF1A45"/>
    <w:rsid w:val="00BF1AB0"/>
    <w:rsid w:val="00BF1DC3"/>
    <w:rsid w:val="00BF24FF"/>
    <w:rsid w:val="00BF2DC4"/>
    <w:rsid w:val="00BF4887"/>
    <w:rsid w:val="00BF4AB5"/>
    <w:rsid w:val="00BF66F7"/>
    <w:rsid w:val="00BF6E6E"/>
    <w:rsid w:val="00C0016B"/>
    <w:rsid w:val="00C00F28"/>
    <w:rsid w:val="00C00FCD"/>
    <w:rsid w:val="00C01331"/>
    <w:rsid w:val="00C01332"/>
    <w:rsid w:val="00C01702"/>
    <w:rsid w:val="00C01926"/>
    <w:rsid w:val="00C02704"/>
    <w:rsid w:val="00C02BC8"/>
    <w:rsid w:val="00C0359C"/>
    <w:rsid w:val="00C03EBE"/>
    <w:rsid w:val="00C04483"/>
    <w:rsid w:val="00C05083"/>
    <w:rsid w:val="00C05401"/>
    <w:rsid w:val="00C057A3"/>
    <w:rsid w:val="00C059AD"/>
    <w:rsid w:val="00C05FD8"/>
    <w:rsid w:val="00C10062"/>
    <w:rsid w:val="00C103F8"/>
    <w:rsid w:val="00C104D5"/>
    <w:rsid w:val="00C10C2B"/>
    <w:rsid w:val="00C10E90"/>
    <w:rsid w:val="00C12027"/>
    <w:rsid w:val="00C122DC"/>
    <w:rsid w:val="00C12C6D"/>
    <w:rsid w:val="00C1361D"/>
    <w:rsid w:val="00C1466F"/>
    <w:rsid w:val="00C149CA"/>
    <w:rsid w:val="00C14BA2"/>
    <w:rsid w:val="00C15274"/>
    <w:rsid w:val="00C152D2"/>
    <w:rsid w:val="00C16186"/>
    <w:rsid w:val="00C164B6"/>
    <w:rsid w:val="00C1660B"/>
    <w:rsid w:val="00C170AD"/>
    <w:rsid w:val="00C17234"/>
    <w:rsid w:val="00C20D2D"/>
    <w:rsid w:val="00C20E51"/>
    <w:rsid w:val="00C22073"/>
    <w:rsid w:val="00C2242C"/>
    <w:rsid w:val="00C2293A"/>
    <w:rsid w:val="00C22CD7"/>
    <w:rsid w:val="00C22D11"/>
    <w:rsid w:val="00C22D15"/>
    <w:rsid w:val="00C244AA"/>
    <w:rsid w:val="00C24E3F"/>
    <w:rsid w:val="00C25285"/>
    <w:rsid w:val="00C2673D"/>
    <w:rsid w:val="00C26BC9"/>
    <w:rsid w:val="00C26CAF"/>
    <w:rsid w:val="00C26CC0"/>
    <w:rsid w:val="00C276B9"/>
    <w:rsid w:val="00C301F5"/>
    <w:rsid w:val="00C30A59"/>
    <w:rsid w:val="00C31179"/>
    <w:rsid w:val="00C3125E"/>
    <w:rsid w:val="00C314F1"/>
    <w:rsid w:val="00C319C9"/>
    <w:rsid w:val="00C31B21"/>
    <w:rsid w:val="00C31D81"/>
    <w:rsid w:val="00C3229A"/>
    <w:rsid w:val="00C32453"/>
    <w:rsid w:val="00C32860"/>
    <w:rsid w:val="00C33968"/>
    <w:rsid w:val="00C339EB"/>
    <w:rsid w:val="00C33B88"/>
    <w:rsid w:val="00C34067"/>
    <w:rsid w:val="00C3428B"/>
    <w:rsid w:val="00C34EE5"/>
    <w:rsid w:val="00C34F0C"/>
    <w:rsid w:val="00C35A7A"/>
    <w:rsid w:val="00C36262"/>
    <w:rsid w:val="00C3697B"/>
    <w:rsid w:val="00C37673"/>
    <w:rsid w:val="00C40085"/>
    <w:rsid w:val="00C40524"/>
    <w:rsid w:val="00C406AE"/>
    <w:rsid w:val="00C40780"/>
    <w:rsid w:val="00C40D46"/>
    <w:rsid w:val="00C40FA3"/>
    <w:rsid w:val="00C41581"/>
    <w:rsid w:val="00C42C6C"/>
    <w:rsid w:val="00C42E95"/>
    <w:rsid w:val="00C430E8"/>
    <w:rsid w:val="00C433FF"/>
    <w:rsid w:val="00C43DB0"/>
    <w:rsid w:val="00C45156"/>
    <w:rsid w:val="00C467F4"/>
    <w:rsid w:val="00C46D64"/>
    <w:rsid w:val="00C47506"/>
    <w:rsid w:val="00C47BE3"/>
    <w:rsid w:val="00C50294"/>
    <w:rsid w:val="00C50851"/>
    <w:rsid w:val="00C50A69"/>
    <w:rsid w:val="00C50BDB"/>
    <w:rsid w:val="00C5250B"/>
    <w:rsid w:val="00C5285C"/>
    <w:rsid w:val="00C53B50"/>
    <w:rsid w:val="00C5487A"/>
    <w:rsid w:val="00C54EBD"/>
    <w:rsid w:val="00C559AD"/>
    <w:rsid w:val="00C568AE"/>
    <w:rsid w:val="00C56B39"/>
    <w:rsid w:val="00C60145"/>
    <w:rsid w:val="00C61AA7"/>
    <w:rsid w:val="00C624C2"/>
    <w:rsid w:val="00C62758"/>
    <w:rsid w:val="00C63420"/>
    <w:rsid w:val="00C63557"/>
    <w:rsid w:val="00C65F64"/>
    <w:rsid w:val="00C66D12"/>
    <w:rsid w:val="00C703A0"/>
    <w:rsid w:val="00C71E21"/>
    <w:rsid w:val="00C71FFC"/>
    <w:rsid w:val="00C73547"/>
    <w:rsid w:val="00C73B5E"/>
    <w:rsid w:val="00C747E3"/>
    <w:rsid w:val="00C74E12"/>
    <w:rsid w:val="00C758CA"/>
    <w:rsid w:val="00C76F12"/>
    <w:rsid w:val="00C779D5"/>
    <w:rsid w:val="00C77ADD"/>
    <w:rsid w:val="00C77BEC"/>
    <w:rsid w:val="00C80816"/>
    <w:rsid w:val="00C80EDA"/>
    <w:rsid w:val="00C80FB8"/>
    <w:rsid w:val="00C81CEB"/>
    <w:rsid w:val="00C81FF3"/>
    <w:rsid w:val="00C831EE"/>
    <w:rsid w:val="00C83743"/>
    <w:rsid w:val="00C8397C"/>
    <w:rsid w:val="00C839E7"/>
    <w:rsid w:val="00C83A4B"/>
    <w:rsid w:val="00C83BD3"/>
    <w:rsid w:val="00C8460F"/>
    <w:rsid w:val="00C8466B"/>
    <w:rsid w:val="00C84705"/>
    <w:rsid w:val="00C8477E"/>
    <w:rsid w:val="00C8556E"/>
    <w:rsid w:val="00C860EF"/>
    <w:rsid w:val="00C861E5"/>
    <w:rsid w:val="00C86631"/>
    <w:rsid w:val="00C86A0C"/>
    <w:rsid w:val="00C86A98"/>
    <w:rsid w:val="00C87A1A"/>
    <w:rsid w:val="00C90BD4"/>
    <w:rsid w:val="00C93C89"/>
    <w:rsid w:val="00C94037"/>
    <w:rsid w:val="00C94A55"/>
    <w:rsid w:val="00C94DEB"/>
    <w:rsid w:val="00C94FC6"/>
    <w:rsid w:val="00C9567A"/>
    <w:rsid w:val="00C9572A"/>
    <w:rsid w:val="00C95BA1"/>
    <w:rsid w:val="00C972F3"/>
    <w:rsid w:val="00C974E8"/>
    <w:rsid w:val="00C97D0B"/>
    <w:rsid w:val="00CA008D"/>
    <w:rsid w:val="00CA0486"/>
    <w:rsid w:val="00CA0F98"/>
    <w:rsid w:val="00CA2892"/>
    <w:rsid w:val="00CA3707"/>
    <w:rsid w:val="00CA3843"/>
    <w:rsid w:val="00CA3AA0"/>
    <w:rsid w:val="00CA4892"/>
    <w:rsid w:val="00CA4C0C"/>
    <w:rsid w:val="00CA558A"/>
    <w:rsid w:val="00CA7056"/>
    <w:rsid w:val="00CA7203"/>
    <w:rsid w:val="00CB020C"/>
    <w:rsid w:val="00CB0976"/>
    <w:rsid w:val="00CB0CB8"/>
    <w:rsid w:val="00CB0D7B"/>
    <w:rsid w:val="00CB1D73"/>
    <w:rsid w:val="00CB1F6A"/>
    <w:rsid w:val="00CB1F94"/>
    <w:rsid w:val="00CB2C0A"/>
    <w:rsid w:val="00CB2F51"/>
    <w:rsid w:val="00CB3E91"/>
    <w:rsid w:val="00CB45B7"/>
    <w:rsid w:val="00CB4631"/>
    <w:rsid w:val="00CB56F8"/>
    <w:rsid w:val="00CB5A96"/>
    <w:rsid w:val="00CB5D30"/>
    <w:rsid w:val="00CB5F34"/>
    <w:rsid w:val="00CB6EDC"/>
    <w:rsid w:val="00CB7CD9"/>
    <w:rsid w:val="00CC055E"/>
    <w:rsid w:val="00CC0D74"/>
    <w:rsid w:val="00CC0DE2"/>
    <w:rsid w:val="00CC10BD"/>
    <w:rsid w:val="00CC16A7"/>
    <w:rsid w:val="00CC19E0"/>
    <w:rsid w:val="00CC1E9D"/>
    <w:rsid w:val="00CC2B70"/>
    <w:rsid w:val="00CC3324"/>
    <w:rsid w:val="00CC3601"/>
    <w:rsid w:val="00CC51F0"/>
    <w:rsid w:val="00CC5DE8"/>
    <w:rsid w:val="00CC65FD"/>
    <w:rsid w:val="00CC6A58"/>
    <w:rsid w:val="00CC6AB7"/>
    <w:rsid w:val="00CC6B32"/>
    <w:rsid w:val="00CC7393"/>
    <w:rsid w:val="00CC77D9"/>
    <w:rsid w:val="00CD0039"/>
    <w:rsid w:val="00CD06BE"/>
    <w:rsid w:val="00CD07BD"/>
    <w:rsid w:val="00CD0939"/>
    <w:rsid w:val="00CD0C3F"/>
    <w:rsid w:val="00CD1887"/>
    <w:rsid w:val="00CD2A3E"/>
    <w:rsid w:val="00CD3CD2"/>
    <w:rsid w:val="00CD41DE"/>
    <w:rsid w:val="00CD4DDD"/>
    <w:rsid w:val="00CD4EF9"/>
    <w:rsid w:val="00CD4FD7"/>
    <w:rsid w:val="00CD54CC"/>
    <w:rsid w:val="00CD6C07"/>
    <w:rsid w:val="00CD6C95"/>
    <w:rsid w:val="00CD79E8"/>
    <w:rsid w:val="00CE12ED"/>
    <w:rsid w:val="00CE23D9"/>
    <w:rsid w:val="00CE2D6F"/>
    <w:rsid w:val="00CE32E7"/>
    <w:rsid w:val="00CE33CC"/>
    <w:rsid w:val="00CE3455"/>
    <w:rsid w:val="00CE3670"/>
    <w:rsid w:val="00CE3BAC"/>
    <w:rsid w:val="00CE3E4E"/>
    <w:rsid w:val="00CE453C"/>
    <w:rsid w:val="00CE4949"/>
    <w:rsid w:val="00CE4AD0"/>
    <w:rsid w:val="00CE5E10"/>
    <w:rsid w:val="00CE6A83"/>
    <w:rsid w:val="00CE7D47"/>
    <w:rsid w:val="00CF0033"/>
    <w:rsid w:val="00CF0445"/>
    <w:rsid w:val="00CF05B9"/>
    <w:rsid w:val="00CF0814"/>
    <w:rsid w:val="00CF16C5"/>
    <w:rsid w:val="00CF181C"/>
    <w:rsid w:val="00CF25CF"/>
    <w:rsid w:val="00CF2AB5"/>
    <w:rsid w:val="00CF2D71"/>
    <w:rsid w:val="00CF2FFD"/>
    <w:rsid w:val="00CF374A"/>
    <w:rsid w:val="00CF4624"/>
    <w:rsid w:val="00CF492C"/>
    <w:rsid w:val="00CF5CC9"/>
    <w:rsid w:val="00CF5D4A"/>
    <w:rsid w:val="00CF63DB"/>
    <w:rsid w:val="00CF6F66"/>
    <w:rsid w:val="00CF754E"/>
    <w:rsid w:val="00CF7671"/>
    <w:rsid w:val="00CF7FFD"/>
    <w:rsid w:val="00D001DC"/>
    <w:rsid w:val="00D0030B"/>
    <w:rsid w:val="00D00904"/>
    <w:rsid w:val="00D0099B"/>
    <w:rsid w:val="00D019A7"/>
    <w:rsid w:val="00D01B19"/>
    <w:rsid w:val="00D022FC"/>
    <w:rsid w:val="00D02468"/>
    <w:rsid w:val="00D026BD"/>
    <w:rsid w:val="00D02AC0"/>
    <w:rsid w:val="00D037CA"/>
    <w:rsid w:val="00D0453B"/>
    <w:rsid w:val="00D04772"/>
    <w:rsid w:val="00D04FE4"/>
    <w:rsid w:val="00D05695"/>
    <w:rsid w:val="00D061A1"/>
    <w:rsid w:val="00D061C0"/>
    <w:rsid w:val="00D0627A"/>
    <w:rsid w:val="00D064CB"/>
    <w:rsid w:val="00D06665"/>
    <w:rsid w:val="00D075C7"/>
    <w:rsid w:val="00D07C50"/>
    <w:rsid w:val="00D100B9"/>
    <w:rsid w:val="00D10AEF"/>
    <w:rsid w:val="00D10F1F"/>
    <w:rsid w:val="00D10FD8"/>
    <w:rsid w:val="00D112D9"/>
    <w:rsid w:val="00D11680"/>
    <w:rsid w:val="00D11CC3"/>
    <w:rsid w:val="00D12159"/>
    <w:rsid w:val="00D12254"/>
    <w:rsid w:val="00D122CB"/>
    <w:rsid w:val="00D12483"/>
    <w:rsid w:val="00D12C08"/>
    <w:rsid w:val="00D13BE4"/>
    <w:rsid w:val="00D153A9"/>
    <w:rsid w:val="00D159BB"/>
    <w:rsid w:val="00D209A1"/>
    <w:rsid w:val="00D20BFD"/>
    <w:rsid w:val="00D21FEF"/>
    <w:rsid w:val="00D22154"/>
    <w:rsid w:val="00D22E6E"/>
    <w:rsid w:val="00D23173"/>
    <w:rsid w:val="00D23651"/>
    <w:rsid w:val="00D23E7A"/>
    <w:rsid w:val="00D24C60"/>
    <w:rsid w:val="00D25152"/>
    <w:rsid w:val="00D251B1"/>
    <w:rsid w:val="00D253AE"/>
    <w:rsid w:val="00D2665A"/>
    <w:rsid w:val="00D26684"/>
    <w:rsid w:val="00D26FD0"/>
    <w:rsid w:val="00D2771D"/>
    <w:rsid w:val="00D27CA9"/>
    <w:rsid w:val="00D30A2D"/>
    <w:rsid w:val="00D30D09"/>
    <w:rsid w:val="00D315A6"/>
    <w:rsid w:val="00D3200E"/>
    <w:rsid w:val="00D32060"/>
    <w:rsid w:val="00D32162"/>
    <w:rsid w:val="00D32C5E"/>
    <w:rsid w:val="00D32FB8"/>
    <w:rsid w:val="00D33B93"/>
    <w:rsid w:val="00D33DCC"/>
    <w:rsid w:val="00D3459B"/>
    <w:rsid w:val="00D34988"/>
    <w:rsid w:val="00D34D84"/>
    <w:rsid w:val="00D35F85"/>
    <w:rsid w:val="00D36D2E"/>
    <w:rsid w:val="00D36DE3"/>
    <w:rsid w:val="00D4027C"/>
    <w:rsid w:val="00D403A0"/>
    <w:rsid w:val="00D41E4B"/>
    <w:rsid w:val="00D43BEC"/>
    <w:rsid w:val="00D44F5D"/>
    <w:rsid w:val="00D456AD"/>
    <w:rsid w:val="00D46807"/>
    <w:rsid w:val="00D4718A"/>
    <w:rsid w:val="00D47232"/>
    <w:rsid w:val="00D506E8"/>
    <w:rsid w:val="00D51B7C"/>
    <w:rsid w:val="00D528FA"/>
    <w:rsid w:val="00D54133"/>
    <w:rsid w:val="00D54C7F"/>
    <w:rsid w:val="00D55177"/>
    <w:rsid w:val="00D551C0"/>
    <w:rsid w:val="00D551CA"/>
    <w:rsid w:val="00D55372"/>
    <w:rsid w:val="00D56067"/>
    <w:rsid w:val="00D5637F"/>
    <w:rsid w:val="00D56A70"/>
    <w:rsid w:val="00D56B64"/>
    <w:rsid w:val="00D56BAA"/>
    <w:rsid w:val="00D5712B"/>
    <w:rsid w:val="00D601CB"/>
    <w:rsid w:val="00D60531"/>
    <w:rsid w:val="00D60C7D"/>
    <w:rsid w:val="00D61408"/>
    <w:rsid w:val="00D61AE4"/>
    <w:rsid w:val="00D61E14"/>
    <w:rsid w:val="00D62132"/>
    <w:rsid w:val="00D62FE8"/>
    <w:rsid w:val="00D63AC9"/>
    <w:rsid w:val="00D63EDD"/>
    <w:rsid w:val="00D640D0"/>
    <w:rsid w:val="00D64353"/>
    <w:rsid w:val="00D65F2F"/>
    <w:rsid w:val="00D66833"/>
    <w:rsid w:val="00D6693F"/>
    <w:rsid w:val="00D66CC5"/>
    <w:rsid w:val="00D70AB0"/>
    <w:rsid w:val="00D70DB5"/>
    <w:rsid w:val="00D712D6"/>
    <w:rsid w:val="00D728F6"/>
    <w:rsid w:val="00D73332"/>
    <w:rsid w:val="00D733EC"/>
    <w:rsid w:val="00D73ADE"/>
    <w:rsid w:val="00D73BBD"/>
    <w:rsid w:val="00D73D67"/>
    <w:rsid w:val="00D73E1E"/>
    <w:rsid w:val="00D73E7F"/>
    <w:rsid w:val="00D73EA3"/>
    <w:rsid w:val="00D74148"/>
    <w:rsid w:val="00D748D8"/>
    <w:rsid w:val="00D74AA8"/>
    <w:rsid w:val="00D75140"/>
    <w:rsid w:val="00D76726"/>
    <w:rsid w:val="00D805EC"/>
    <w:rsid w:val="00D808A2"/>
    <w:rsid w:val="00D81E14"/>
    <w:rsid w:val="00D824F7"/>
    <w:rsid w:val="00D8272E"/>
    <w:rsid w:val="00D82B3A"/>
    <w:rsid w:val="00D82FF4"/>
    <w:rsid w:val="00D83E21"/>
    <w:rsid w:val="00D846E9"/>
    <w:rsid w:val="00D84A97"/>
    <w:rsid w:val="00D84CC2"/>
    <w:rsid w:val="00D869AE"/>
    <w:rsid w:val="00D86E1E"/>
    <w:rsid w:val="00D8770B"/>
    <w:rsid w:val="00D87BA7"/>
    <w:rsid w:val="00D87C12"/>
    <w:rsid w:val="00D90141"/>
    <w:rsid w:val="00D9029F"/>
    <w:rsid w:val="00D90800"/>
    <w:rsid w:val="00D90A4F"/>
    <w:rsid w:val="00D90B5A"/>
    <w:rsid w:val="00D91E45"/>
    <w:rsid w:val="00D92506"/>
    <w:rsid w:val="00D929EA"/>
    <w:rsid w:val="00D935EE"/>
    <w:rsid w:val="00D9376E"/>
    <w:rsid w:val="00D943A6"/>
    <w:rsid w:val="00D94873"/>
    <w:rsid w:val="00D96004"/>
    <w:rsid w:val="00D97816"/>
    <w:rsid w:val="00D97C74"/>
    <w:rsid w:val="00DA09CA"/>
    <w:rsid w:val="00DA2524"/>
    <w:rsid w:val="00DA26D4"/>
    <w:rsid w:val="00DA2876"/>
    <w:rsid w:val="00DA2EE5"/>
    <w:rsid w:val="00DA3397"/>
    <w:rsid w:val="00DA37E5"/>
    <w:rsid w:val="00DA5219"/>
    <w:rsid w:val="00DA6002"/>
    <w:rsid w:val="00DA6ADD"/>
    <w:rsid w:val="00DA6D35"/>
    <w:rsid w:val="00DA77B9"/>
    <w:rsid w:val="00DA7831"/>
    <w:rsid w:val="00DA7B67"/>
    <w:rsid w:val="00DA7D45"/>
    <w:rsid w:val="00DB0226"/>
    <w:rsid w:val="00DB046B"/>
    <w:rsid w:val="00DB0CD8"/>
    <w:rsid w:val="00DB0F97"/>
    <w:rsid w:val="00DB1351"/>
    <w:rsid w:val="00DB2A8A"/>
    <w:rsid w:val="00DB2F8C"/>
    <w:rsid w:val="00DB33A3"/>
    <w:rsid w:val="00DB35ED"/>
    <w:rsid w:val="00DB378C"/>
    <w:rsid w:val="00DB42D4"/>
    <w:rsid w:val="00DB430B"/>
    <w:rsid w:val="00DB47C5"/>
    <w:rsid w:val="00DB4CBF"/>
    <w:rsid w:val="00DB6345"/>
    <w:rsid w:val="00DB7610"/>
    <w:rsid w:val="00DC006A"/>
    <w:rsid w:val="00DC077D"/>
    <w:rsid w:val="00DC0889"/>
    <w:rsid w:val="00DC0C02"/>
    <w:rsid w:val="00DC1748"/>
    <w:rsid w:val="00DC22FE"/>
    <w:rsid w:val="00DC245F"/>
    <w:rsid w:val="00DC31FF"/>
    <w:rsid w:val="00DC37E0"/>
    <w:rsid w:val="00DC3A3A"/>
    <w:rsid w:val="00DC43DB"/>
    <w:rsid w:val="00DC5123"/>
    <w:rsid w:val="00DC5593"/>
    <w:rsid w:val="00DC5DE3"/>
    <w:rsid w:val="00DC6042"/>
    <w:rsid w:val="00DC6804"/>
    <w:rsid w:val="00DC69BD"/>
    <w:rsid w:val="00DC72DB"/>
    <w:rsid w:val="00DC74BC"/>
    <w:rsid w:val="00DD0273"/>
    <w:rsid w:val="00DD175D"/>
    <w:rsid w:val="00DD3E83"/>
    <w:rsid w:val="00DD3F49"/>
    <w:rsid w:val="00DD4232"/>
    <w:rsid w:val="00DD5139"/>
    <w:rsid w:val="00DD5CDC"/>
    <w:rsid w:val="00DD656D"/>
    <w:rsid w:val="00DD6799"/>
    <w:rsid w:val="00DD71C4"/>
    <w:rsid w:val="00DD7896"/>
    <w:rsid w:val="00DD7A67"/>
    <w:rsid w:val="00DE0892"/>
    <w:rsid w:val="00DE1CE2"/>
    <w:rsid w:val="00DE243E"/>
    <w:rsid w:val="00DE2E23"/>
    <w:rsid w:val="00DE31E2"/>
    <w:rsid w:val="00DE3425"/>
    <w:rsid w:val="00DE4C92"/>
    <w:rsid w:val="00DE576B"/>
    <w:rsid w:val="00DE5A1E"/>
    <w:rsid w:val="00DE632B"/>
    <w:rsid w:val="00DE64FA"/>
    <w:rsid w:val="00DE667C"/>
    <w:rsid w:val="00DE6B37"/>
    <w:rsid w:val="00DE7700"/>
    <w:rsid w:val="00DE7C81"/>
    <w:rsid w:val="00DF0573"/>
    <w:rsid w:val="00DF0662"/>
    <w:rsid w:val="00DF0A50"/>
    <w:rsid w:val="00DF0C01"/>
    <w:rsid w:val="00DF1368"/>
    <w:rsid w:val="00DF1860"/>
    <w:rsid w:val="00DF1EE0"/>
    <w:rsid w:val="00DF207A"/>
    <w:rsid w:val="00DF305C"/>
    <w:rsid w:val="00DF3347"/>
    <w:rsid w:val="00DF35CE"/>
    <w:rsid w:val="00DF440D"/>
    <w:rsid w:val="00DF5947"/>
    <w:rsid w:val="00DF5B5D"/>
    <w:rsid w:val="00DF5D39"/>
    <w:rsid w:val="00DF6BD4"/>
    <w:rsid w:val="00DF7984"/>
    <w:rsid w:val="00DF79A2"/>
    <w:rsid w:val="00DF7AB0"/>
    <w:rsid w:val="00E0158E"/>
    <w:rsid w:val="00E02324"/>
    <w:rsid w:val="00E0244D"/>
    <w:rsid w:val="00E0275A"/>
    <w:rsid w:val="00E02BF1"/>
    <w:rsid w:val="00E0342D"/>
    <w:rsid w:val="00E04948"/>
    <w:rsid w:val="00E04B35"/>
    <w:rsid w:val="00E04CDC"/>
    <w:rsid w:val="00E0565F"/>
    <w:rsid w:val="00E05AEE"/>
    <w:rsid w:val="00E05B51"/>
    <w:rsid w:val="00E06298"/>
    <w:rsid w:val="00E07268"/>
    <w:rsid w:val="00E07B46"/>
    <w:rsid w:val="00E07F75"/>
    <w:rsid w:val="00E102AD"/>
    <w:rsid w:val="00E103DC"/>
    <w:rsid w:val="00E10719"/>
    <w:rsid w:val="00E1101B"/>
    <w:rsid w:val="00E11024"/>
    <w:rsid w:val="00E120C5"/>
    <w:rsid w:val="00E121C1"/>
    <w:rsid w:val="00E126B5"/>
    <w:rsid w:val="00E12A93"/>
    <w:rsid w:val="00E12E90"/>
    <w:rsid w:val="00E12EA7"/>
    <w:rsid w:val="00E1307F"/>
    <w:rsid w:val="00E13407"/>
    <w:rsid w:val="00E13D7A"/>
    <w:rsid w:val="00E1414C"/>
    <w:rsid w:val="00E1456B"/>
    <w:rsid w:val="00E14C59"/>
    <w:rsid w:val="00E14D95"/>
    <w:rsid w:val="00E14F9C"/>
    <w:rsid w:val="00E1521D"/>
    <w:rsid w:val="00E1592A"/>
    <w:rsid w:val="00E16AB3"/>
    <w:rsid w:val="00E16E02"/>
    <w:rsid w:val="00E20AA5"/>
    <w:rsid w:val="00E21046"/>
    <w:rsid w:val="00E21DFA"/>
    <w:rsid w:val="00E22585"/>
    <w:rsid w:val="00E227A4"/>
    <w:rsid w:val="00E23563"/>
    <w:rsid w:val="00E23C54"/>
    <w:rsid w:val="00E24933"/>
    <w:rsid w:val="00E2526B"/>
    <w:rsid w:val="00E26CE1"/>
    <w:rsid w:val="00E27A28"/>
    <w:rsid w:val="00E31DBA"/>
    <w:rsid w:val="00E3268D"/>
    <w:rsid w:val="00E330C2"/>
    <w:rsid w:val="00E346AA"/>
    <w:rsid w:val="00E34B8D"/>
    <w:rsid w:val="00E35B70"/>
    <w:rsid w:val="00E35CC0"/>
    <w:rsid w:val="00E36F0D"/>
    <w:rsid w:val="00E3761E"/>
    <w:rsid w:val="00E405FF"/>
    <w:rsid w:val="00E40602"/>
    <w:rsid w:val="00E40854"/>
    <w:rsid w:val="00E40FEB"/>
    <w:rsid w:val="00E41277"/>
    <w:rsid w:val="00E41391"/>
    <w:rsid w:val="00E41995"/>
    <w:rsid w:val="00E41AA5"/>
    <w:rsid w:val="00E430C8"/>
    <w:rsid w:val="00E43166"/>
    <w:rsid w:val="00E43B2E"/>
    <w:rsid w:val="00E43E7D"/>
    <w:rsid w:val="00E43EB6"/>
    <w:rsid w:val="00E44253"/>
    <w:rsid w:val="00E44723"/>
    <w:rsid w:val="00E44B25"/>
    <w:rsid w:val="00E44BEF"/>
    <w:rsid w:val="00E45482"/>
    <w:rsid w:val="00E45527"/>
    <w:rsid w:val="00E460EB"/>
    <w:rsid w:val="00E46308"/>
    <w:rsid w:val="00E46AF7"/>
    <w:rsid w:val="00E46B5E"/>
    <w:rsid w:val="00E471B0"/>
    <w:rsid w:val="00E473CD"/>
    <w:rsid w:val="00E47CD1"/>
    <w:rsid w:val="00E50AAB"/>
    <w:rsid w:val="00E50AC0"/>
    <w:rsid w:val="00E51425"/>
    <w:rsid w:val="00E51901"/>
    <w:rsid w:val="00E51CB4"/>
    <w:rsid w:val="00E521EC"/>
    <w:rsid w:val="00E52360"/>
    <w:rsid w:val="00E52555"/>
    <w:rsid w:val="00E5258A"/>
    <w:rsid w:val="00E52900"/>
    <w:rsid w:val="00E52FA4"/>
    <w:rsid w:val="00E53DAD"/>
    <w:rsid w:val="00E53E7B"/>
    <w:rsid w:val="00E54471"/>
    <w:rsid w:val="00E5648B"/>
    <w:rsid w:val="00E56711"/>
    <w:rsid w:val="00E56772"/>
    <w:rsid w:val="00E568E0"/>
    <w:rsid w:val="00E56D56"/>
    <w:rsid w:val="00E57107"/>
    <w:rsid w:val="00E5739A"/>
    <w:rsid w:val="00E607ED"/>
    <w:rsid w:val="00E609EC"/>
    <w:rsid w:val="00E60E94"/>
    <w:rsid w:val="00E625A8"/>
    <w:rsid w:val="00E627AE"/>
    <w:rsid w:val="00E62F06"/>
    <w:rsid w:val="00E6394A"/>
    <w:rsid w:val="00E63990"/>
    <w:rsid w:val="00E63EEE"/>
    <w:rsid w:val="00E64041"/>
    <w:rsid w:val="00E642A7"/>
    <w:rsid w:val="00E649E9"/>
    <w:rsid w:val="00E64B6D"/>
    <w:rsid w:val="00E64DE0"/>
    <w:rsid w:val="00E65251"/>
    <w:rsid w:val="00E65BAE"/>
    <w:rsid w:val="00E66603"/>
    <w:rsid w:val="00E66676"/>
    <w:rsid w:val="00E66D28"/>
    <w:rsid w:val="00E67034"/>
    <w:rsid w:val="00E67448"/>
    <w:rsid w:val="00E70025"/>
    <w:rsid w:val="00E7018A"/>
    <w:rsid w:val="00E70352"/>
    <w:rsid w:val="00E70773"/>
    <w:rsid w:val="00E70E4E"/>
    <w:rsid w:val="00E70F62"/>
    <w:rsid w:val="00E7106E"/>
    <w:rsid w:val="00E71718"/>
    <w:rsid w:val="00E71920"/>
    <w:rsid w:val="00E71E2B"/>
    <w:rsid w:val="00E72454"/>
    <w:rsid w:val="00E729A1"/>
    <w:rsid w:val="00E72DD9"/>
    <w:rsid w:val="00E73E8D"/>
    <w:rsid w:val="00E741BE"/>
    <w:rsid w:val="00E74A24"/>
    <w:rsid w:val="00E74E4A"/>
    <w:rsid w:val="00E7523E"/>
    <w:rsid w:val="00E7533D"/>
    <w:rsid w:val="00E7618F"/>
    <w:rsid w:val="00E76246"/>
    <w:rsid w:val="00E76AC2"/>
    <w:rsid w:val="00E77976"/>
    <w:rsid w:val="00E779F3"/>
    <w:rsid w:val="00E77A1F"/>
    <w:rsid w:val="00E77B24"/>
    <w:rsid w:val="00E77EAD"/>
    <w:rsid w:val="00E80129"/>
    <w:rsid w:val="00E80703"/>
    <w:rsid w:val="00E80B41"/>
    <w:rsid w:val="00E8135E"/>
    <w:rsid w:val="00E823C6"/>
    <w:rsid w:val="00E8279D"/>
    <w:rsid w:val="00E82ABA"/>
    <w:rsid w:val="00E82B1D"/>
    <w:rsid w:val="00E82D33"/>
    <w:rsid w:val="00E83102"/>
    <w:rsid w:val="00E83440"/>
    <w:rsid w:val="00E83593"/>
    <w:rsid w:val="00E83DC4"/>
    <w:rsid w:val="00E84964"/>
    <w:rsid w:val="00E84ADE"/>
    <w:rsid w:val="00E8564E"/>
    <w:rsid w:val="00E85A65"/>
    <w:rsid w:val="00E85E71"/>
    <w:rsid w:val="00E85F98"/>
    <w:rsid w:val="00E863B3"/>
    <w:rsid w:val="00E865EB"/>
    <w:rsid w:val="00E86967"/>
    <w:rsid w:val="00E86D70"/>
    <w:rsid w:val="00E86E2F"/>
    <w:rsid w:val="00E87517"/>
    <w:rsid w:val="00E87878"/>
    <w:rsid w:val="00E87AB7"/>
    <w:rsid w:val="00E87EFA"/>
    <w:rsid w:val="00E90224"/>
    <w:rsid w:val="00E90463"/>
    <w:rsid w:val="00E908E1"/>
    <w:rsid w:val="00E91A6F"/>
    <w:rsid w:val="00E92041"/>
    <w:rsid w:val="00E92121"/>
    <w:rsid w:val="00E9212B"/>
    <w:rsid w:val="00E92144"/>
    <w:rsid w:val="00E92476"/>
    <w:rsid w:val="00E94112"/>
    <w:rsid w:val="00E95D43"/>
    <w:rsid w:val="00E95DD3"/>
    <w:rsid w:val="00E97088"/>
    <w:rsid w:val="00E978E8"/>
    <w:rsid w:val="00EA13C4"/>
    <w:rsid w:val="00EA1F84"/>
    <w:rsid w:val="00EA2AA3"/>
    <w:rsid w:val="00EA2B0E"/>
    <w:rsid w:val="00EA3B81"/>
    <w:rsid w:val="00EA42B0"/>
    <w:rsid w:val="00EA4FFA"/>
    <w:rsid w:val="00EA52DA"/>
    <w:rsid w:val="00EA5D53"/>
    <w:rsid w:val="00EA61BC"/>
    <w:rsid w:val="00EA65C0"/>
    <w:rsid w:val="00EA6B03"/>
    <w:rsid w:val="00EA6C0E"/>
    <w:rsid w:val="00EA72A3"/>
    <w:rsid w:val="00EA7E72"/>
    <w:rsid w:val="00EB0C50"/>
    <w:rsid w:val="00EB15C0"/>
    <w:rsid w:val="00EB1EE4"/>
    <w:rsid w:val="00EB1EEF"/>
    <w:rsid w:val="00EB20EA"/>
    <w:rsid w:val="00EB2487"/>
    <w:rsid w:val="00EB24A5"/>
    <w:rsid w:val="00EB4985"/>
    <w:rsid w:val="00EB4A50"/>
    <w:rsid w:val="00EB5522"/>
    <w:rsid w:val="00EB5D52"/>
    <w:rsid w:val="00EB7192"/>
    <w:rsid w:val="00EB7C13"/>
    <w:rsid w:val="00EB7D7C"/>
    <w:rsid w:val="00EB7E5C"/>
    <w:rsid w:val="00EC0DD1"/>
    <w:rsid w:val="00EC3E8B"/>
    <w:rsid w:val="00EC44F4"/>
    <w:rsid w:val="00EC5E48"/>
    <w:rsid w:val="00EC5E90"/>
    <w:rsid w:val="00EC7336"/>
    <w:rsid w:val="00EC794D"/>
    <w:rsid w:val="00ED0511"/>
    <w:rsid w:val="00ED05D7"/>
    <w:rsid w:val="00ED0735"/>
    <w:rsid w:val="00ED0B00"/>
    <w:rsid w:val="00ED116E"/>
    <w:rsid w:val="00ED14FE"/>
    <w:rsid w:val="00ED15B2"/>
    <w:rsid w:val="00ED2A48"/>
    <w:rsid w:val="00ED313A"/>
    <w:rsid w:val="00ED3588"/>
    <w:rsid w:val="00ED4372"/>
    <w:rsid w:val="00ED48B2"/>
    <w:rsid w:val="00ED5627"/>
    <w:rsid w:val="00ED63F9"/>
    <w:rsid w:val="00ED670F"/>
    <w:rsid w:val="00ED7044"/>
    <w:rsid w:val="00ED71CD"/>
    <w:rsid w:val="00ED7CDD"/>
    <w:rsid w:val="00ED7FFE"/>
    <w:rsid w:val="00EE01FE"/>
    <w:rsid w:val="00EE137C"/>
    <w:rsid w:val="00EE14D4"/>
    <w:rsid w:val="00EE1D05"/>
    <w:rsid w:val="00EE22F4"/>
    <w:rsid w:val="00EE34FB"/>
    <w:rsid w:val="00EE39FF"/>
    <w:rsid w:val="00EE4713"/>
    <w:rsid w:val="00EE48E5"/>
    <w:rsid w:val="00EE4D68"/>
    <w:rsid w:val="00EE4E51"/>
    <w:rsid w:val="00EE52DA"/>
    <w:rsid w:val="00EE5A5F"/>
    <w:rsid w:val="00EE5AF4"/>
    <w:rsid w:val="00EE602D"/>
    <w:rsid w:val="00EE6C6B"/>
    <w:rsid w:val="00EE7159"/>
    <w:rsid w:val="00EE7A8E"/>
    <w:rsid w:val="00EF092A"/>
    <w:rsid w:val="00EF0BEE"/>
    <w:rsid w:val="00EF1905"/>
    <w:rsid w:val="00EF1C72"/>
    <w:rsid w:val="00EF2C9E"/>
    <w:rsid w:val="00EF2DD8"/>
    <w:rsid w:val="00EF3445"/>
    <w:rsid w:val="00EF3A79"/>
    <w:rsid w:val="00EF3B4D"/>
    <w:rsid w:val="00EF3D37"/>
    <w:rsid w:val="00EF3DD3"/>
    <w:rsid w:val="00EF46CE"/>
    <w:rsid w:val="00EF483C"/>
    <w:rsid w:val="00EF496A"/>
    <w:rsid w:val="00EF4AE0"/>
    <w:rsid w:val="00EF506E"/>
    <w:rsid w:val="00EF595C"/>
    <w:rsid w:val="00EF5EC8"/>
    <w:rsid w:val="00EF5ECE"/>
    <w:rsid w:val="00EF60ED"/>
    <w:rsid w:val="00EF6262"/>
    <w:rsid w:val="00EF70A7"/>
    <w:rsid w:val="00EF75B8"/>
    <w:rsid w:val="00EF7A92"/>
    <w:rsid w:val="00EF7B65"/>
    <w:rsid w:val="00EF7B9F"/>
    <w:rsid w:val="00EF7EC6"/>
    <w:rsid w:val="00F01543"/>
    <w:rsid w:val="00F03367"/>
    <w:rsid w:val="00F046B0"/>
    <w:rsid w:val="00F052F1"/>
    <w:rsid w:val="00F056EF"/>
    <w:rsid w:val="00F059BB"/>
    <w:rsid w:val="00F05B1E"/>
    <w:rsid w:val="00F05BB8"/>
    <w:rsid w:val="00F05E36"/>
    <w:rsid w:val="00F06976"/>
    <w:rsid w:val="00F074D6"/>
    <w:rsid w:val="00F07804"/>
    <w:rsid w:val="00F07AC4"/>
    <w:rsid w:val="00F13B5E"/>
    <w:rsid w:val="00F14293"/>
    <w:rsid w:val="00F14EE1"/>
    <w:rsid w:val="00F151E6"/>
    <w:rsid w:val="00F15455"/>
    <w:rsid w:val="00F1586D"/>
    <w:rsid w:val="00F15CD1"/>
    <w:rsid w:val="00F15F60"/>
    <w:rsid w:val="00F1643D"/>
    <w:rsid w:val="00F20031"/>
    <w:rsid w:val="00F20077"/>
    <w:rsid w:val="00F200D1"/>
    <w:rsid w:val="00F20E0C"/>
    <w:rsid w:val="00F21002"/>
    <w:rsid w:val="00F222A1"/>
    <w:rsid w:val="00F22521"/>
    <w:rsid w:val="00F229B4"/>
    <w:rsid w:val="00F237F2"/>
    <w:rsid w:val="00F24125"/>
    <w:rsid w:val="00F24228"/>
    <w:rsid w:val="00F244E7"/>
    <w:rsid w:val="00F24999"/>
    <w:rsid w:val="00F24BC3"/>
    <w:rsid w:val="00F26697"/>
    <w:rsid w:val="00F266D5"/>
    <w:rsid w:val="00F2686B"/>
    <w:rsid w:val="00F2785C"/>
    <w:rsid w:val="00F27E3B"/>
    <w:rsid w:val="00F301E9"/>
    <w:rsid w:val="00F301FD"/>
    <w:rsid w:val="00F3026A"/>
    <w:rsid w:val="00F30C61"/>
    <w:rsid w:val="00F31E4D"/>
    <w:rsid w:val="00F33F2E"/>
    <w:rsid w:val="00F341B5"/>
    <w:rsid w:val="00F3478B"/>
    <w:rsid w:val="00F34C94"/>
    <w:rsid w:val="00F3557C"/>
    <w:rsid w:val="00F35B65"/>
    <w:rsid w:val="00F35DEA"/>
    <w:rsid w:val="00F36C92"/>
    <w:rsid w:val="00F36D28"/>
    <w:rsid w:val="00F37E10"/>
    <w:rsid w:val="00F37E73"/>
    <w:rsid w:val="00F40A29"/>
    <w:rsid w:val="00F40E1B"/>
    <w:rsid w:val="00F41A69"/>
    <w:rsid w:val="00F41B99"/>
    <w:rsid w:val="00F4233E"/>
    <w:rsid w:val="00F42707"/>
    <w:rsid w:val="00F4346C"/>
    <w:rsid w:val="00F43C56"/>
    <w:rsid w:val="00F43F8B"/>
    <w:rsid w:val="00F44C66"/>
    <w:rsid w:val="00F44CC3"/>
    <w:rsid w:val="00F44EB1"/>
    <w:rsid w:val="00F45AD3"/>
    <w:rsid w:val="00F469EC"/>
    <w:rsid w:val="00F46BF4"/>
    <w:rsid w:val="00F47538"/>
    <w:rsid w:val="00F47663"/>
    <w:rsid w:val="00F4793A"/>
    <w:rsid w:val="00F51290"/>
    <w:rsid w:val="00F51C76"/>
    <w:rsid w:val="00F5212D"/>
    <w:rsid w:val="00F521A3"/>
    <w:rsid w:val="00F526CC"/>
    <w:rsid w:val="00F52986"/>
    <w:rsid w:val="00F530AC"/>
    <w:rsid w:val="00F539B1"/>
    <w:rsid w:val="00F53FC0"/>
    <w:rsid w:val="00F548E4"/>
    <w:rsid w:val="00F549B4"/>
    <w:rsid w:val="00F54DB8"/>
    <w:rsid w:val="00F554C1"/>
    <w:rsid w:val="00F56512"/>
    <w:rsid w:val="00F56EBB"/>
    <w:rsid w:val="00F57174"/>
    <w:rsid w:val="00F6031E"/>
    <w:rsid w:val="00F60400"/>
    <w:rsid w:val="00F60506"/>
    <w:rsid w:val="00F60AD5"/>
    <w:rsid w:val="00F60E29"/>
    <w:rsid w:val="00F6169A"/>
    <w:rsid w:val="00F61B0C"/>
    <w:rsid w:val="00F62172"/>
    <w:rsid w:val="00F626C2"/>
    <w:rsid w:val="00F63049"/>
    <w:rsid w:val="00F63107"/>
    <w:rsid w:val="00F6330D"/>
    <w:rsid w:val="00F642D8"/>
    <w:rsid w:val="00F67C99"/>
    <w:rsid w:val="00F70BE3"/>
    <w:rsid w:val="00F70EAD"/>
    <w:rsid w:val="00F713A0"/>
    <w:rsid w:val="00F71BC8"/>
    <w:rsid w:val="00F724F9"/>
    <w:rsid w:val="00F7255B"/>
    <w:rsid w:val="00F727B5"/>
    <w:rsid w:val="00F72A40"/>
    <w:rsid w:val="00F7319E"/>
    <w:rsid w:val="00F73BB3"/>
    <w:rsid w:val="00F73BFA"/>
    <w:rsid w:val="00F7537B"/>
    <w:rsid w:val="00F7541E"/>
    <w:rsid w:val="00F76360"/>
    <w:rsid w:val="00F76B56"/>
    <w:rsid w:val="00F77156"/>
    <w:rsid w:val="00F77570"/>
    <w:rsid w:val="00F805FE"/>
    <w:rsid w:val="00F80616"/>
    <w:rsid w:val="00F80A38"/>
    <w:rsid w:val="00F818C1"/>
    <w:rsid w:val="00F81A24"/>
    <w:rsid w:val="00F81F61"/>
    <w:rsid w:val="00F822ED"/>
    <w:rsid w:val="00F8285A"/>
    <w:rsid w:val="00F830F6"/>
    <w:rsid w:val="00F846EE"/>
    <w:rsid w:val="00F84E29"/>
    <w:rsid w:val="00F8564A"/>
    <w:rsid w:val="00F8571F"/>
    <w:rsid w:val="00F86199"/>
    <w:rsid w:val="00F86D9A"/>
    <w:rsid w:val="00F87EDA"/>
    <w:rsid w:val="00F913B4"/>
    <w:rsid w:val="00F913E3"/>
    <w:rsid w:val="00F9309C"/>
    <w:rsid w:val="00F936D0"/>
    <w:rsid w:val="00F93A01"/>
    <w:rsid w:val="00F93DA7"/>
    <w:rsid w:val="00F943D8"/>
    <w:rsid w:val="00F9595F"/>
    <w:rsid w:val="00F967AA"/>
    <w:rsid w:val="00F97764"/>
    <w:rsid w:val="00FA1D8B"/>
    <w:rsid w:val="00FA1F7F"/>
    <w:rsid w:val="00FA25E8"/>
    <w:rsid w:val="00FA28EB"/>
    <w:rsid w:val="00FA29DC"/>
    <w:rsid w:val="00FA3D5C"/>
    <w:rsid w:val="00FA45BA"/>
    <w:rsid w:val="00FA4F5F"/>
    <w:rsid w:val="00FA560C"/>
    <w:rsid w:val="00FA5A45"/>
    <w:rsid w:val="00FA607B"/>
    <w:rsid w:val="00FA73A2"/>
    <w:rsid w:val="00FB01FB"/>
    <w:rsid w:val="00FB0770"/>
    <w:rsid w:val="00FB0E45"/>
    <w:rsid w:val="00FB10C4"/>
    <w:rsid w:val="00FB1848"/>
    <w:rsid w:val="00FB1D0C"/>
    <w:rsid w:val="00FB296A"/>
    <w:rsid w:val="00FB32EE"/>
    <w:rsid w:val="00FB3306"/>
    <w:rsid w:val="00FB341A"/>
    <w:rsid w:val="00FB35B4"/>
    <w:rsid w:val="00FB3B1C"/>
    <w:rsid w:val="00FB3BE4"/>
    <w:rsid w:val="00FB4C71"/>
    <w:rsid w:val="00FB51BE"/>
    <w:rsid w:val="00FB55A4"/>
    <w:rsid w:val="00FB55BB"/>
    <w:rsid w:val="00FB56A4"/>
    <w:rsid w:val="00FB591C"/>
    <w:rsid w:val="00FB5E57"/>
    <w:rsid w:val="00FB6A8F"/>
    <w:rsid w:val="00FB6CED"/>
    <w:rsid w:val="00FB7A4E"/>
    <w:rsid w:val="00FC04AC"/>
    <w:rsid w:val="00FC17C3"/>
    <w:rsid w:val="00FC196B"/>
    <w:rsid w:val="00FC1BF8"/>
    <w:rsid w:val="00FC1DC2"/>
    <w:rsid w:val="00FC2957"/>
    <w:rsid w:val="00FC2C5B"/>
    <w:rsid w:val="00FC2E9E"/>
    <w:rsid w:val="00FC31D7"/>
    <w:rsid w:val="00FC3825"/>
    <w:rsid w:val="00FC38CE"/>
    <w:rsid w:val="00FC3AF9"/>
    <w:rsid w:val="00FC4310"/>
    <w:rsid w:val="00FC46F9"/>
    <w:rsid w:val="00FC5E09"/>
    <w:rsid w:val="00FC6112"/>
    <w:rsid w:val="00FC6B59"/>
    <w:rsid w:val="00FC76B1"/>
    <w:rsid w:val="00FC775B"/>
    <w:rsid w:val="00FC790D"/>
    <w:rsid w:val="00FC7C63"/>
    <w:rsid w:val="00FD0B9C"/>
    <w:rsid w:val="00FD1836"/>
    <w:rsid w:val="00FD26A0"/>
    <w:rsid w:val="00FD32B3"/>
    <w:rsid w:val="00FD3399"/>
    <w:rsid w:val="00FD3743"/>
    <w:rsid w:val="00FD4248"/>
    <w:rsid w:val="00FD4514"/>
    <w:rsid w:val="00FD479A"/>
    <w:rsid w:val="00FD527F"/>
    <w:rsid w:val="00FD5927"/>
    <w:rsid w:val="00FD5B73"/>
    <w:rsid w:val="00FD6724"/>
    <w:rsid w:val="00FD7DC9"/>
    <w:rsid w:val="00FE0649"/>
    <w:rsid w:val="00FE08FA"/>
    <w:rsid w:val="00FE0EE1"/>
    <w:rsid w:val="00FE0F0A"/>
    <w:rsid w:val="00FE1781"/>
    <w:rsid w:val="00FE2A7F"/>
    <w:rsid w:val="00FE2A8C"/>
    <w:rsid w:val="00FE2F39"/>
    <w:rsid w:val="00FE3369"/>
    <w:rsid w:val="00FE3FC6"/>
    <w:rsid w:val="00FE4A00"/>
    <w:rsid w:val="00FE4A17"/>
    <w:rsid w:val="00FE54E3"/>
    <w:rsid w:val="00FE56D7"/>
    <w:rsid w:val="00FE6396"/>
    <w:rsid w:val="00FE63B4"/>
    <w:rsid w:val="00FE6E37"/>
    <w:rsid w:val="00FE705A"/>
    <w:rsid w:val="00FF0332"/>
    <w:rsid w:val="00FF0B8C"/>
    <w:rsid w:val="00FF0D8E"/>
    <w:rsid w:val="00FF1D75"/>
    <w:rsid w:val="00FF2618"/>
    <w:rsid w:val="00FF2D86"/>
    <w:rsid w:val="00FF31A6"/>
    <w:rsid w:val="00FF3567"/>
    <w:rsid w:val="00FF42A2"/>
    <w:rsid w:val="00FF43B9"/>
    <w:rsid w:val="00FF511B"/>
    <w:rsid w:val="00FF5720"/>
    <w:rsid w:val="00FF58E6"/>
    <w:rsid w:val="00FF6011"/>
    <w:rsid w:val="00FF6202"/>
    <w:rsid w:val="00FF65C9"/>
    <w:rsid w:val="00FF79F2"/>
    <w:rsid w:val="00FF7B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BC34CEE"/>
  <w15:docId w15:val="{6A63743D-C631-47F5-8D09-3E910466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pPr>
        <w:spacing w:before="160" w:line="259" w:lineRule="auto"/>
        <w:ind w:right="91"/>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7E"/>
    <w:rPr>
      <w:sz w:val="24"/>
    </w:rPr>
  </w:style>
  <w:style w:type="paragraph" w:styleId="Heading1">
    <w:name w:val="heading 1"/>
    <w:basedOn w:val="Normal"/>
    <w:next w:val="Normal"/>
    <w:link w:val="Heading1Char"/>
    <w:qFormat/>
    <w:rsid w:val="001F4B2A"/>
    <w:pPr>
      <w:keepNext/>
      <w:numPr>
        <w:numId w:val="4"/>
      </w:numPr>
      <w:spacing w:before="0"/>
      <w:outlineLvl w:val="0"/>
    </w:pPr>
    <w:rPr>
      <w:b/>
      <w:caps/>
    </w:rPr>
  </w:style>
  <w:style w:type="paragraph" w:styleId="Heading2">
    <w:name w:val="heading 2"/>
    <w:basedOn w:val="Normal"/>
    <w:next w:val="Normal"/>
    <w:link w:val="Heading2Char"/>
    <w:qFormat/>
    <w:rsid w:val="001F4B2A"/>
    <w:pPr>
      <w:keepNext/>
      <w:numPr>
        <w:ilvl w:val="1"/>
        <w:numId w:val="4"/>
      </w:numPr>
      <w:spacing w:before="360" w:after="60"/>
      <w:outlineLvl w:val="1"/>
    </w:pPr>
    <w:rPr>
      <w:b/>
    </w:rPr>
  </w:style>
  <w:style w:type="paragraph" w:styleId="Heading3">
    <w:name w:val="heading 3"/>
    <w:basedOn w:val="Normal"/>
    <w:next w:val="Normal"/>
    <w:link w:val="Heading3Char"/>
    <w:qFormat/>
    <w:rsid w:val="001E477E"/>
    <w:pPr>
      <w:keepNext/>
      <w:tabs>
        <w:tab w:val="left" w:pos="720"/>
      </w:tabs>
      <w:spacing w:before="360" w:after="120"/>
      <w:ind w:left="720" w:hanging="720"/>
      <w:outlineLvl w:val="2"/>
    </w:pPr>
    <w:rPr>
      <w:b/>
      <w:i/>
    </w:rPr>
  </w:style>
  <w:style w:type="paragraph" w:styleId="Heading4">
    <w:name w:val="heading 4"/>
    <w:basedOn w:val="Normal"/>
    <w:next w:val="Normal"/>
    <w:link w:val="Heading4Char"/>
    <w:qFormat/>
    <w:rsid w:val="001F4B2A"/>
    <w:pPr>
      <w:keepNext/>
      <w:jc w:val="right"/>
      <w:outlineLvl w:val="3"/>
    </w:pPr>
  </w:style>
  <w:style w:type="paragraph" w:styleId="Heading5">
    <w:name w:val="heading 5"/>
    <w:basedOn w:val="Normal"/>
    <w:next w:val="Normal"/>
    <w:link w:val="Heading5Char"/>
    <w:qFormat/>
    <w:rsid w:val="001E477E"/>
    <w:pPr>
      <w:keepNext/>
      <w:tabs>
        <w:tab w:val="left" w:pos="2018"/>
      </w:tabs>
      <w:spacing w:line="240" w:lineRule="exact"/>
      <w:ind w:left="742"/>
      <w:outlineLvl w:val="4"/>
    </w:pPr>
    <w:rPr>
      <w:b/>
    </w:rPr>
  </w:style>
  <w:style w:type="paragraph" w:styleId="Heading6">
    <w:name w:val="heading 6"/>
    <w:basedOn w:val="Normal"/>
    <w:next w:val="Normal"/>
    <w:link w:val="Heading6Char"/>
    <w:qFormat/>
    <w:rsid w:val="001F4B2A"/>
    <w:pPr>
      <w:keepNext/>
      <w:outlineLvl w:val="5"/>
    </w:pPr>
    <w:rPr>
      <w:u w:val="single"/>
    </w:rPr>
  </w:style>
  <w:style w:type="paragraph" w:styleId="Heading7">
    <w:name w:val="heading 7"/>
    <w:basedOn w:val="Normal"/>
    <w:next w:val="Normal"/>
    <w:link w:val="Heading7Char"/>
    <w:qFormat/>
    <w:rsid w:val="001F4B2A"/>
    <w:pPr>
      <w:keepNext/>
      <w:ind w:left="176" w:firstLine="1264"/>
      <w:jc w:val="both"/>
      <w:outlineLvl w:val="6"/>
    </w:pPr>
  </w:style>
  <w:style w:type="paragraph" w:styleId="Heading8">
    <w:name w:val="heading 8"/>
    <w:basedOn w:val="Normal"/>
    <w:next w:val="Normal"/>
    <w:link w:val="Heading8Char"/>
    <w:qFormat/>
    <w:rsid w:val="001E477E"/>
    <w:pPr>
      <w:keepNext/>
      <w:tabs>
        <w:tab w:val="left" w:pos="4002"/>
      </w:tabs>
      <w:ind w:left="3216" w:hanging="347"/>
      <w:outlineLvl w:val="7"/>
    </w:pPr>
  </w:style>
  <w:style w:type="paragraph" w:styleId="Heading9">
    <w:name w:val="heading 9"/>
    <w:basedOn w:val="Normal"/>
    <w:next w:val="Normal"/>
    <w:link w:val="Heading9Char"/>
    <w:qFormat/>
    <w:rsid w:val="001E477E"/>
    <w:pPr>
      <w:keepNext/>
      <w:tabs>
        <w:tab w:val="left" w:pos="4002"/>
      </w:tabs>
      <w:ind w:left="286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477E"/>
    <w:pPr>
      <w:tabs>
        <w:tab w:val="center" w:pos="4153"/>
        <w:tab w:val="right" w:pos="8306"/>
      </w:tabs>
    </w:pPr>
  </w:style>
  <w:style w:type="paragraph" w:customStyle="1" w:styleId="HB-Table-dotpoint">
    <w:name w:val="HB - Table - dot point"/>
    <w:basedOn w:val="Normal"/>
    <w:rsid w:val="001F4B2A"/>
    <w:pPr>
      <w:numPr>
        <w:numId w:val="5"/>
      </w:numPr>
      <w:tabs>
        <w:tab w:val="clear" w:pos="720"/>
        <w:tab w:val="num" w:pos="567"/>
      </w:tabs>
      <w:spacing w:before="120" w:after="120"/>
      <w:ind w:left="567" w:hanging="425"/>
    </w:pPr>
  </w:style>
  <w:style w:type="paragraph" w:customStyle="1" w:styleId="Appendix">
    <w:name w:val="Appendix"/>
    <w:basedOn w:val="Normal"/>
    <w:rsid w:val="001F4B2A"/>
    <w:pPr>
      <w:spacing w:before="0"/>
      <w:jc w:val="right"/>
    </w:pPr>
    <w:rPr>
      <w:b/>
    </w:rPr>
  </w:style>
  <w:style w:type="character" w:customStyle="1" w:styleId="AppendixCharChar">
    <w:name w:val="Appendix Char Char"/>
    <w:basedOn w:val="DefaultParagraphFont"/>
    <w:rsid w:val="001F4B2A"/>
    <w:rPr>
      <w:b/>
      <w:sz w:val="24"/>
      <w:lang w:val="en-AU" w:eastAsia="en-AU" w:bidi="ar-SA"/>
    </w:rPr>
  </w:style>
  <w:style w:type="paragraph" w:styleId="BlockText">
    <w:name w:val="Block Text"/>
    <w:basedOn w:val="Normal"/>
    <w:rsid w:val="001F4B2A"/>
    <w:pPr>
      <w:ind w:left="1440" w:right="90" w:hanging="720"/>
    </w:pPr>
  </w:style>
  <w:style w:type="paragraph" w:customStyle="1" w:styleId="AppendixTitle">
    <w:name w:val="Appendix Title"/>
    <w:basedOn w:val="Normal"/>
    <w:rsid w:val="001F4B2A"/>
    <w:pPr>
      <w:jc w:val="center"/>
    </w:pPr>
    <w:rPr>
      <w:b/>
    </w:rPr>
  </w:style>
  <w:style w:type="paragraph" w:styleId="DocumentMap">
    <w:name w:val="Document Map"/>
    <w:basedOn w:val="Normal"/>
    <w:link w:val="DocumentMapChar"/>
    <w:semiHidden/>
    <w:rsid w:val="001F4B2A"/>
    <w:pPr>
      <w:shd w:val="clear" w:color="auto" w:fill="000080"/>
    </w:pPr>
    <w:rPr>
      <w:rFonts w:ascii="Tahoma" w:hAnsi="Tahoma" w:cs="Tahoma"/>
      <w:sz w:val="20"/>
    </w:rPr>
  </w:style>
  <w:style w:type="paragraph" w:styleId="TOC1">
    <w:name w:val="toc 1"/>
    <w:basedOn w:val="Normal"/>
    <w:next w:val="Normal"/>
    <w:autoRedefine/>
    <w:semiHidden/>
    <w:rsid w:val="001F4B2A"/>
    <w:pPr>
      <w:tabs>
        <w:tab w:val="left" w:pos="284"/>
        <w:tab w:val="right" w:leader="dot" w:pos="8303"/>
      </w:tabs>
      <w:spacing w:before="120" w:after="120"/>
      <w:ind w:left="284" w:hanging="284"/>
    </w:pPr>
    <w:rPr>
      <w:b/>
      <w:szCs w:val="24"/>
    </w:rPr>
  </w:style>
  <w:style w:type="paragraph" w:styleId="TOC2">
    <w:name w:val="toc 2"/>
    <w:basedOn w:val="Normal"/>
    <w:next w:val="Normal"/>
    <w:semiHidden/>
    <w:rsid w:val="001F4B2A"/>
    <w:pPr>
      <w:spacing w:before="120" w:after="120"/>
      <w:ind w:left="240"/>
    </w:pPr>
    <w:rPr>
      <w:szCs w:val="24"/>
    </w:rPr>
  </w:style>
  <w:style w:type="paragraph" w:styleId="TOC3">
    <w:name w:val="toc 3"/>
    <w:basedOn w:val="Normal"/>
    <w:next w:val="Normal"/>
    <w:semiHidden/>
    <w:rsid w:val="001F4B2A"/>
    <w:pPr>
      <w:spacing w:before="120" w:after="120"/>
      <w:ind w:left="480"/>
    </w:pPr>
    <w:rPr>
      <w:i/>
    </w:rPr>
  </w:style>
  <w:style w:type="paragraph" w:styleId="TOC4">
    <w:name w:val="toc 4"/>
    <w:basedOn w:val="Normal"/>
    <w:next w:val="Normal"/>
    <w:autoRedefine/>
    <w:semiHidden/>
    <w:rsid w:val="001F4B2A"/>
    <w:pPr>
      <w:ind w:left="720"/>
    </w:pPr>
    <w:rPr>
      <w:sz w:val="18"/>
    </w:rPr>
  </w:style>
  <w:style w:type="paragraph" w:styleId="TOC5">
    <w:name w:val="toc 5"/>
    <w:basedOn w:val="Normal"/>
    <w:next w:val="Normal"/>
    <w:autoRedefine/>
    <w:semiHidden/>
    <w:rsid w:val="001F4B2A"/>
    <w:pPr>
      <w:ind w:left="960"/>
    </w:pPr>
    <w:rPr>
      <w:sz w:val="18"/>
    </w:rPr>
  </w:style>
  <w:style w:type="paragraph" w:styleId="TOC6">
    <w:name w:val="toc 6"/>
    <w:basedOn w:val="Normal"/>
    <w:next w:val="Normal"/>
    <w:autoRedefine/>
    <w:semiHidden/>
    <w:rsid w:val="001F4B2A"/>
    <w:pPr>
      <w:ind w:left="1200"/>
    </w:pPr>
    <w:rPr>
      <w:sz w:val="18"/>
    </w:rPr>
  </w:style>
  <w:style w:type="paragraph" w:styleId="TOC7">
    <w:name w:val="toc 7"/>
    <w:basedOn w:val="Normal"/>
    <w:next w:val="Normal"/>
    <w:autoRedefine/>
    <w:semiHidden/>
    <w:rsid w:val="001F4B2A"/>
    <w:pPr>
      <w:ind w:left="1440"/>
    </w:pPr>
    <w:rPr>
      <w:sz w:val="18"/>
    </w:rPr>
  </w:style>
  <w:style w:type="paragraph" w:styleId="TOC8">
    <w:name w:val="toc 8"/>
    <w:basedOn w:val="Normal"/>
    <w:next w:val="Normal"/>
    <w:autoRedefine/>
    <w:semiHidden/>
    <w:rsid w:val="001F4B2A"/>
    <w:pPr>
      <w:ind w:left="1680"/>
    </w:pPr>
    <w:rPr>
      <w:sz w:val="18"/>
    </w:rPr>
  </w:style>
  <w:style w:type="paragraph" w:styleId="TOC9">
    <w:name w:val="toc 9"/>
    <w:basedOn w:val="Normal"/>
    <w:next w:val="Normal"/>
    <w:autoRedefine/>
    <w:semiHidden/>
    <w:rsid w:val="001F4B2A"/>
    <w:pPr>
      <w:ind w:left="1920"/>
    </w:pPr>
    <w:rPr>
      <w:sz w:val="18"/>
    </w:rPr>
  </w:style>
  <w:style w:type="character" w:customStyle="1" w:styleId="HB-Paragraph-unnumberedCharChar">
    <w:name w:val="HB - Paragraph - unnumbered Char Char"/>
    <w:basedOn w:val="DefaultParagraphFont"/>
    <w:rsid w:val="001F4B2A"/>
    <w:rPr>
      <w:sz w:val="24"/>
      <w:lang w:val="en-AU" w:eastAsia="en-AU" w:bidi="ar-SA"/>
    </w:rPr>
  </w:style>
  <w:style w:type="paragraph" w:customStyle="1" w:styleId="HB-Paragraph-unnumbered">
    <w:name w:val="HB - Paragraph - unnumbered"/>
    <w:basedOn w:val="Normal"/>
    <w:rsid w:val="001F4B2A"/>
    <w:pPr>
      <w:ind w:left="851"/>
    </w:pPr>
  </w:style>
  <w:style w:type="paragraph" w:customStyle="1" w:styleId="HB-dotpoint">
    <w:name w:val="HB - dotpoint"/>
    <w:basedOn w:val="Normal"/>
    <w:rsid w:val="001F4B2A"/>
    <w:pPr>
      <w:numPr>
        <w:numId w:val="1"/>
      </w:numPr>
      <w:spacing w:before="180"/>
    </w:pPr>
  </w:style>
  <w:style w:type="paragraph" w:customStyle="1" w:styleId="HBTOC1">
    <w:name w:val="HBTOC1"/>
    <w:basedOn w:val="TOC1"/>
    <w:autoRedefine/>
    <w:rsid w:val="001F4B2A"/>
    <w:pPr>
      <w:tabs>
        <w:tab w:val="left" w:pos="720"/>
      </w:tabs>
      <w:spacing w:before="360"/>
      <w:ind w:left="1440" w:hanging="731"/>
    </w:pPr>
    <w:rPr>
      <w:caps/>
      <w:noProof/>
    </w:rPr>
  </w:style>
  <w:style w:type="paragraph" w:customStyle="1" w:styleId="HBTOC2">
    <w:name w:val="HBTOC2"/>
    <w:basedOn w:val="TOC2"/>
    <w:autoRedefine/>
    <w:rsid w:val="001F4B2A"/>
    <w:pPr>
      <w:tabs>
        <w:tab w:val="left" w:pos="1440"/>
        <w:tab w:val="right" w:leader="dot" w:pos="8301"/>
      </w:tabs>
      <w:ind w:left="1440" w:hanging="720"/>
    </w:pPr>
    <w:rPr>
      <w:smallCaps/>
      <w:noProof/>
    </w:rPr>
  </w:style>
  <w:style w:type="paragraph" w:customStyle="1" w:styleId="HBTOC3">
    <w:name w:val="HBTOC3"/>
    <w:basedOn w:val="TOC3"/>
    <w:autoRedefine/>
    <w:rsid w:val="001F4B2A"/>
    <w:pPr>
      <w:tabs>
        <w:tab w:val="right" w:pos="2268"/>
        <w:tab w:val="right" w:leader="dot" w:pos="8303"/>
      </w:tabs>
      <w:ind w:left="2160" w:hanging="720"/>
    </w:pPr>
    <w:rPr>
      <w:noProof/>
    </w:rPr>
  </w:style>
  <w:style w:type="paragraph" w:styleId="BalloonText">
    <w:name w:val="Balloon Text"/>
    <w:basedOn w:val="Normal"/>
    <w:link w:val="BalloonTextChar"/>
    <w:semiHidden/>
    <w:rsid w:val="001E477E"/>
    <w:rPr>
      <w:rFonts w:ascii="Tahoma" w:hAnsi="Tahoma" w:cs="Tahoma"/>
      <w:sz w:val="16"/>
      <w:szCs w:val="16"/>
    </w:rPr>
  </w:style>
  <w:style w:type="paragraph" w:customStyle="1" w:styleId="HB-Paragraph">
    <w:name w:val="HB - Paragraph"/>
    <w:basedOn w:val="Normal"/>
    <w:rsid w:val="001F4B2A"/>
    <w:pPr>
      <w:numPr>
        <w:ilvl w:val="2"/>
        <w:numId w:val="4"/>
      </w:numPr>
      <w:spacing w:before="120" w:after="120"/>
    </w:pPr>
  </w:style>
  <w:style w:type="character" w:customStyle="1" w:styleId="HB-ParagraphCharChar">
    <w:name w:val="HB - Paragraph Char Char"/>
    <w:basedOn w:val="DefaultParagraphFont"/>
    <w:rsid w:val="001F4B2A"/>
    <w:rPr>
      <w:sz w:val="24"/>
      <w:lang w:val="en-AU" w:eastAsia="en-AU" w:bidi="ar-SA"/>
    </w:rPr>
  </w:style>
  <w:style w:type="paragraph" w:customStyle="1" w:styleId="HB-Paragraph-alphpoint">
    <w:name w:val="HB - Paragraph - alph point"/>
    <w:basedOn w:val="Normal"/>
    <w:rsid w:val="001F4B2A"/>
    <w:pPr>
      <w:numPr>
        <w:numId w:val="3"/>
      </w:numPr>
      <w:spacing w:before="120"/>
    </w:pPr>
  </w:style>
  <w:style w:type="paragraph" w:customStyle="1" w:styleId="Indentedtext">
    <w:name w:val="Indented text"/>
    <w:basedOn w:val="Normal"/>
    <w:rsid w:val="001F4B2A"/>
    <w:pPr>
      <w:tabs>
        <w:tab w:val="left" w:pos="720"/>
      </w:tabs>
      <w:spacing w:before="0"/>
      <w:ind w:left="1440"/>
    </w:pPr>
  </w:style>
  <w:style w:type="character" w:styleId="Hyperlink">
    <w:name w:val="Hyperlink"/>
    <w:basedOn w:val="DefaultParagraphFont"/>
    <w:rsid w:val="001F4B2A"/>
    <w:rPr>
      <w:color w:val="0000FF"/>
      <w:u w:val="single"/>
    </w:rPr>
  </w:style>
  <w:style w:type="paragraph" w:styleId="Title">
    <w:name w:val="Title"/>
    <w:basedOn w:val="Normal"/>
    <w:link w:val="TitleChar"/>
    <w:qFormat/>
    <w:rsid w:val="001F4B2A"/>
    <w:pPr>
      <w:spacing w:before="0"/>
      <w:jc w:val="center"/>
    </w:pPr>
    <w:rPr>
      <w:b/>
      <w:sz w:val="36"/>
    </w:rPr>
  </w:style>
  <w:style w:type="paragraph" w:customStyle="1" w:styleId="HB-Table-Subpoint">
    <w:name w:val="HB - Table - Subpoint"/>
    <w:basedOn w:val="Normal"/>
    <w:rsid w:val="001F4B2A"/>
    <w:pPr>
      <w:numPr>
        <w:numId w:val="2"/>
      </w:numPr>
      <w:tabs>
        <w:tab w:val="clear" w:pos="360"/>
        <w:tab w:val="num" w:pos="993"/>
      </w:tabs>
      <w:spacing w:before="60" w:after="60"/>
      <w:ind w:left="993" w:hanging="426"/>
    </w:pPr>
  </w:style>
  <w:style w:type="paragraph" w:styleId="Header">
    <w:name w:val="header"/>
    <w:basedOn w:val="Normal"/>
    <w:link w:val="HeaderChar"/>
    <w:rsid w:val="001E477E"/>
    <w:pPr>
      <w:tabs>
        <w:tab w:val="center" w:pos="4153"/>
        <w:tab w:val="right" w:pos="8306"/>
      </w:tabs>
    </w:pPr>
  </w:style>
  <w:style w:type="paragraph" w:styleId="NormalWeb">
    <w:name w:val="Normal (Web)"/>
    <w:basedOn w:val="Normal"/>
    <w:uiPriority w:val="99"/>
    <w:rsid w:val="001E477E"/>
    <w:pPr>
      <w:spacing w:before="100" w:beforeAutospacing="1" w:after="100" w:afterAutospacing="1"/>
      <w:ind w:left="300"/>
    </w:pPr>
    <w:rPr>
      <w:szCs w:val="24"/>
    </w:rPr>
  </w:style>
  <w:style w:type="character" w:styleId="Strong">
    <w:name w:val="Strong"/>
    <w:basedOn w:val="DefaultParagraphFont"/>
    <w:qFormat/>
    <w:rsid w:val="001F4B2A"/>
    <w:rPr>
      <w:b/>
      <w:bCs/>
    </w:rPr>
  </w:style>
  <w:style w:type="paragraph" w:customStyle="1" w:styleId="P1">
    <w:name w:val="P1"/>
    <w:aliases w:val="(a)"/>
    <w:basedOn w:val="Normal"/>
    <w:rsid w:val="001F4B2A"/>
    <w:pPr>
      <w:tabs>
        <w:tab w:val="right" w:pos="1191"/>
      </w:tabs>
      <w:spacing w:before="60" w:line="260" w:lineRule="exact"/>
      <w:ind w:left="1418" w:hanging="1418"/>
      <w:jc w:val="both"/>
    </w:pPr>
    <w:rPr>
      <w:szCs w:val="24"/>
      <w:lang w:eastAsia="en-US"/>
    </w:rPr>
  </w:style>
  <w:style w:type="character" w:styleId="CommentReference">
    <w:name w:val="annotation reference"/>
    <w:basedOn w:val="DefaultParagraphFont"/>
    <w:uiPriority w:val="99"/>
    <w:semiHidden/>
    <w:rsid w:val="00DB7610"/>
    <w:rPr>
      <w:sz w:val="16"/>
      <w:szCs w:val="16"/>
    </w:rPr>
  </w:style>
  <w:style w:type="paragraph" w:styleId="CommentText">
    <w:name w:val="annotation text"/>
    <w:basedOn w:val="Normal"/>
    <w:link w:val="CommentTextChar"/>
    <w:uiPriority w:val="99"/>
    <w:semiHidden/>
    <w:rsid w:val="00DB7610"/>
    <w:rPr>
      <w:sz w:val="20"/>
    </w:rPr>
  </w:style>
  <w:style w:type="paragraph" w:styleId="CommentSubject">
    <w:name w:val="annotation subject"/>
    <w:basedOn w:val="CommentText"/>
    <w:next w:val="CommentText"/>
    <w:link w:val="CommentSubjectChar"/>
    <w:semiHidden/>
    <w:rsid w:val="001E477E"/>
    <w:rPr>
      <w:b/>
      <w:bCs/>
    </w:rPr>
  </w:style>
  <w:style w:type="character" w:styleId="PageNumber">
    <w:name w:val="page number"/>
    <w:basedOn w:val="DefaultParagraphFont"/>
    <w:rsid w:val="008F0BEC"/>
  </w:style>
  <w:style w:type="paragraph" w:customStyle="1" w:styleId="NumberList">
    <w:name w:val="Number List"/>
    <w:basedOn w:val="Normal"/>
    <w:rsid w:val="001E477E"/>
    <w:pPr>
      <w:tabs>
        <w:tab w:val="num" w:pos="1778"/>
        <w:tab w:val="left" w:pos="1985"/>
      </w:tabs>
      <w:spacing w:line="240" w:lineRule="atLeast"/>
      <w:ind w:left="1418"/>
    </w:pPr>
    <w:rPr>
      <w:szCs w:val="24"/>
      <w:lang w:eastAsia="en-US"/>
    </w:rPr>
  </w:style>
  <w:style w:type="paragraph" w:customStyle="1" w:styleId="NumberListSub">
    <w:name w:val="Number List Sub"/>
    <w:basedOn w:val="NumberList"/>
    <w:rsid w:val="00C406AE"/>
    <w:pPr>
      <w:tabs>
        <w:tab w:val="clear" w:pos="1778"/>
        <w:tab w:val="num" w:pos="1985"/>
        <w:tab w:val="left" w:pos="2552"/>
      </w:tabs>
      <w:ind w:left="1985" w:hanging="567"/>
    </w:pPr>
  </w:style>
  <w:style w:type="character" w:customStyle="1" w:styleId="FooterChar">
    <w:name w:val="Footer Char"/>
    <w:basedOn w:val="DefaultParagraphFont"/>
    <w:link w:val="Footer"/>
    <w:uiPriority w:val="99"/>
    <w:locked/>
    <w:rsid w:val="00E06298"/>
    <w:rPr>
      <w:sz w:val="24"/>
      <w:lang w:val="en-AU" w:eastAsia="en-AU" w:bidi="ar-SA"/>
    </w:rPr>
  </w:style>
  <w:style w:type="paragraph" w:styleId="ListParagraph">
    <w:name w:val="List Paragraph"/>
    <w:basedOn w:val="Normal"/>
    <w:uiPriority w:val="34"/>
    <w:qFormat/>
    <w:rsid w:val="00E06298"/>
    <w:pPr>
      <w:spacing w:before="0"/>
      <w:ind w:left="720"/>
      <w:contextualSpacing/>
    </w:pPr>
    <w:rPr>
      <w:szCs w:val="24"/>
    </w:rPr>
  </w:style>
  <w:style w:type="character" w:customStyle="1" w:styleId="CommentTextChar">
    <w:name w:val="Comment Text Char"/>
    <w:basedOn w:val="DefaultParagraphFont"/>
    <w:link w:val="CommentText"/>
    <w:uiPriority w:val="99"/>
    <w:semiHidden/>
    <w:locked/>
    <w:rsid w:val="00E06298"/>
    <w:rPr>
      <w:lang w:val="en-AU" w:eastAsia="en-AU" w:bidi="ar-SA"/>
    </w:rPr>
  </w:style>
  <w:style w:type="character" w:customStyle="1" w:styleId="Heading1Char">
    <w:name w:val="Heading 1 Char"/>
    <w:basedOn w:val="DefaultParagraphFont"/>
    <w:link w:val="Heading1"/>
    <w:locked/>
    <w:rsid w:val="001E477E"/>
    <w:rPr>
      <w:b/>
      <w:caps/>
      <w:sz w:val="24"/>
    </w:rPr>
  </w:style>
  <w:style w:type="character" w:customStyle="1" w:styleId="Heading2Char">
    <w:name w:val="Heading 2 Char"/>
    <w:basedOn w:val="DefaultParagraphFont"/>
    <w:link w:val="Heading2"/>
    <w:locked/>
    <w:rsid w:val="001E477E"/>
    <w:rPr>
      <w:b/>
      <w:sz w:val="24"/>
    </w:rPr>
  </w:style>
  <w:style w:type="character" w:customStyle="1" w:styleId="Heading3Char">
    <w:name w:val="Heading 3 Char"/>
    <w:basedOn w:val="DefaultParagraphFont"/>
    <w:link w:val="Heading3"/>
    <w:semiHidden/>
    <w:locked/>
    <w:rsid w:val="001E477E"/>
    <w:rPr>
      <w:b/>
      <w:i/>
      <w:sz w:val="24"/>
      <w:lang w:val="en-AU" w:eastAsia="en-AU" w:bidi="ar-SA"/>
    </w:rPr>
  </w:style>
  <w:style w:type="character" w:customStyle="1" w:styleId="Heading4Char">
    <w:name w:val="Heading 4 Char"/>
    <w:basedOn w:val="DefaultParagraphFont"/>
    <w:link w:val="Heading4"/>
    <w:semiHidden/>
    <w:locked/>
    <w:rsid w:val="001E477E"/>
    <w:rPr>
      <w:sz w:val="24"/>
      <w:lang w:val="en-AU" w:eastAsia="en-AU" w:bidi="ar-SA"/>
    </w:rPr>
  </w:style>
  <w:style w:type="character" w:customStyle="1" w:styleId="Heading5Char">
    <w:name w:val="Heading 5 Char"/>
    <w:basedOn w:val="DefaultParagraphFont"/>
    <w:link w:val="Heading5"/>
    <w:semiHidden/>
    <w:locked/>
    <w:rsid w:val="001E477E"/>
    <w:rPr>
      <w:b/>
      <w:sz w:val="24"/>
      <w:lang w:val="en-AU" w:eastAsia="en-AU" w:bidi="ar-SA"/>
    </w:rPr>
  </w:style>
  <w:style w:type="character" w:customStyle="1" w:styleId="Heading6Char">
    <w:name w:val="Heading 6 Char"/>
    <w:basedOn w:val="DefaultParagraphFont"/>
    <w:link w:val="Heading6"/>
    <w:semiHidden/>
    <w:locked/>
    <w:rsid w:val="001E477E"/>
    <w:rPr>
      <w:sz w:val="24"/>
      <w:u w:val="single"/>
      <w:lang w:val="en-AU" w:eastAsia="en-AU" w:bidi="ar-SA"/>
    </w:rPr>
  </w:style>
  <w:style w:type="character" w:customStyle="1" w:styleId="Heading7Char">
    <w:name w:val="Heading 7 Char"/>
    <w:basedOn w:val="DefaultParagraphFont"/>
    <w:link w:val="Heading7"/>
    <w:semiHidden/>
    <w:locked/>
    <w:rsid w:val="001E477E"/>
    <w:rPr>
      <w:sz w:val="24"/>
      <w:lang w:val="en-AU" w:eastAsia="en-AU" w:bidi="ar-SA"/>
    </w:rPr>
  </w:style>
  <w:style w:type="character" w:customStyle="1" w:styleId="Heading8Char">
    <w:name w:val="Heading 8 Char"/>
    <w:basedOn w:val="DefaultParagraphFont"/>
    <w:link w:val="Heading8"/>
    <w:semiHidden/>
    <w:locked/>
    <w:rsid w:val="001E477E"/>
    <w:rPr>
      <w:sz w:val="24"/>
      <w:lang w:val="en-AU" w:eastAsia="en-AU" w:bidi="ar-SA"/>
    </w:rPr>
  </w:style>
  <w:style w:type="character" w:customStyle="1" w:styleId="Heading9Char">
    <w:name w:val="Heading 9 Char"/>
    <w:basedOn w:val="DefaultParagraphFont"/>
    <w:link w:val="Heading9"/>
    <w:semiHidden/>
    <w:locked/>
    <w:rsid w:val="001E477E"/>
    <w:rPr>
      <w:sz w:val="24"/>
      <w:lang w:val="en-AU" w:eastAsia="en-AU" w:bidi="ar-SA"/>
    </w:rPr>
  </w:style>
  <w:style w:type="paragraph" w:customStyle="1" w:styleId="Style">
    <w:name w:val="Style"/>
    <w:basedOn w:val="Normal"/>
    <w:rsid w:val="001E477E"/>
    <w:pPr>
      <w:spacing w:before="0"/>
    </w:pPr>
    <w:rPr>
      <w:rFonts w:ascii="Arial" w:hAnsi="Arial"/>
      <w:sz w:val="22"/>
      <w:lang w:eastAsia="en-US"/>
    </w:rPr>
  </w:style>
  <w:style w:type="character" w:customStyle="1" w:styleId="BalloonTextChar">
    <w:name w:val="Balloon Text Char"/>
    <w:basedOn w:val="DefaultParagraphFont"/>
    <w:link w:val="BalloonText"/>
    <w:semiHidden/>
    <w:locked/>
    <w:rsid w:val="001E477E"/>
    <w:rPr>
      <w:rFonts w:ascii="Tahoma" w:hAnsi="Tahoma" w:cs="Tahoma"/>
      <w:sz w:val="16"/>
      <w:szCs w:val="16"/>
      <w:lang w:val="en-AU" w:eastAsia="en-AU" w:bidi="ar-SA"/>
    </w:rPr>
  </w:style>
  <w:style w:type="character" w:customStyle="1" w:styleId="CommentSubjectChar">
    <w:name w:val="Comment Subject Char"/>
    <w:basedOn w:val="CommentTextChar"/>
    <w:link w:val="CommentSubject"/>
    <w:semiHidden/>
    <w:locked/>
    <w:rsid w:val="001E477E"/>
    <w:rPr>
      <w:b/>
      <w:bCs/>
      <w:lang w:val="en-AU" w:eastAsia="en-AU" w:bidi="ar-SA"/>
    </w:rPr>
  </w:style>
  <w:style w:type="character" w:customStyle="1" w:styleId="HeaderChar">
    <w:name w:val="Header Char"/>
    <w:basedOn w:val="DefaultParagraphFont"/>
    <w:link w:val="Header"/>
    <w:locked/>
    <w:rsid w:val="001E477E"/>
    <w:rPr>
      <w:sz w:val="24"/>
      <w:lang w:val="en-AU" w:eastAsia="en-AU" w:bidi="ar-SA"/>
    </w:rPr>
  </w:style>
  <w:style w:type="character" w:customStyle="1" w:styleId="DocumentMapChar">
    <w:name w:val="Document Map Char"/>
    <w:basedOn w:val="DefaultParagraphFont"/>
    <w:link w:val="DocumentMap"/>
    <w:semiHidden/>
    <w:locked/>
    <w:rsid w:val="001E477E"/>
    <w:rPr>
      <w:rFonts w:ascii="Tahoma" w:hAnsi="Tahoma" w:cs="Tahoma"/>
      <w:lang w:val="en-AU" w:eastAsia="en-AU" w:bidi="ar-SA"/>
    </w:rPr>
  </w:style>
  <w:style w:type="character" w:customStyle="1" w:styleId="TitleChar">
    <w:name w:val="Title Char"/>
    <w:basedOn w:val="DefaultParagraphFont"/>
    <w:link w:val="Title"/>
    <w:locked/>
    <w:rsid w:val="001E477E"/>
    <w:rPr>
      <w:b/>
      <w:sz w:val="36"/>
      <w:lang w:val="en-AU" w:eastAsia="en-AU" w:bidi="ar-SA"/>
    </w:rPr>
  </w:style>
  <w:style w:type="paragraph" w:customStyle="1" w:styleId="msolistparagraph0">
    <w:name w:val="msolistparagraph"/>
    <w:basedOn w:val="Normal"/>
    <w:rsid w:val="00EA61BC"/>
    <w:pPr>
      <w:spacing w:before="0"/>
      <w:ind w:left="720"/>
    </w:pPr>
    <w:rPr>
      <w:szCs w:val="24"/>
    </w:rPr>
  </w:style>
  <w:style w:type="paragraph" w:customStyle="1" w:styleId="paragraph">
    <w:name w:val="paragraph"/>
    <w:aliases w:val="a"/>
    <w:basedOn w:val="Normal"/>
    <w:rsid w:val="00225B26"/>
    <w:pPr>
      <w:spacing w:before="100" w:beforeAutospacing="1" w:after="100" w:afterAutospacing="1"/>
    </w:pPr>
    <w:rPr>
      <w:szCs w:val="24"/>
    </w:rPr>
  </w:style>
  <w:style w:type="paragraph" w:customStyle="1" w:styleId="paragraphsub">
    <w:name w:val="paragraph(sub)"/>
    <w:aliases w:val="aa"/>
    <w:basedOn w:val="Normal"/>
    <w:rsid w:val="001E5BB6"/>
    <w:pPr>
      <w:tabs>
        <w:tab w:val="right" w:pos="1985"/>
      </w:tabs>
      <w:spacing w:before="40"/>
      <w:ind w:left="2098" w:hanging="2098"/>
    </w:pPr>
    <w:rPr>
      <w:sz w:val="22"/>
    </w:rPr>
  </w:style>
  <w:style w:type="paragraph" w:styleId="Revision">
    <w:name w:val="Revision"/>
    <w:hidden/>
    <w:uiPriority w:val="99"/>
    <w:semiHidden/>
    <w:rsid w:val="001906D7"/>
    <w:rPr>
      <w:sz w:val="24"/>
    </w:rPr>
  </w:style>
  <w:style w:type="paragraph" w:customStyle="1" w:styleId="Item">
    <w:name w:val="Item"/>
    <w:aliases w:val="i"/>
    <w:basedOn w:val="Normal"/>
    <w:next w:val="Normal"/>
    <w:rsid w:val="006F7FB9"/>
    <w:pPr>
      <w:keepLines/>
      <w:spacing w:before="80"/>
      <w:ind w:left="709"/>
    </w:pPr>
    <w:rPr>
      <w:sz w:val="22"/>
    </w:rPr>
  </w:style>
  <w:style w:type="paragraph" w:styleId="FootnoteText">
    <w:name w:val="footnote text"/>
    <w:basedOn w:val="Normal"/>
    <w:link w:val="FootnoteTextChar"/>
    <w:rsid w:val="009F20C2"/>
    <w:pPr>
      <w:spacing w:before="0"/>
    </w:pPr>
    <w:rPr>
      <w:sz w:val="20"/>
    </w:rPr>
  </w:style>
  <w:style w:type="character" w:customStyle="1" w:styleId="FootnoteTextChar">
    <w:name w:val="Footnote Text Char"/>
    <w:basedOn w:val="DefaultParagraphFont"/>
    <w:link w:val="FootnoteText"/>
    <w:rsid w:val="009F20C2"/>
  </w:style>
  <w:style w:type="character" w:styleId="FootnoteReference">
    <w:name w:val="footnote reference"/>
    <w:basedOn w:val="DefaultParagraphFont"/>
    <w:rsid w:val="009F20C2"/>
    <w:rPr>
      <w:vertAlign w:val="superscript"/>
    </w:rPr>
  </w:style>
  <w:style w:type="paragraph" w:styleId="BodyText">
    <w:name w:val="Body Text"/>
    <w:basedOn w:val="Normal"/>
    <w:link w:val="BodyTextChar"/>
    <w:uiPriority w:val="1"/>
    <w:qFormat/>
    <w:rsid w:val="00A85FD3"/>
    <w:pPr>
      <w:widowControl w:val="0"/>
      <w:spacing w:before="120"/>
      <w:ind w:left="972" w:hanging="855"/>
    </w:pPr>
    <w:rPr>
      <w:rFonts w:cstheme="minorBidi"/>
      <w:szCs w:val="24"/>
      <w:lang w:val="en-US" w:eastAsia="en-US"/>
    </w:rPr>
  </w:style>
  <w:style w:type="character" w:customStyle="1" w:styleId="BodyTextChar">
    <w:name w:val="Body Text Char"/>
    <w:basedOn w:val="DefaultParagraphFont"/>
    <w:link w:val="BodyText"/>
    <w:uiPriority w:val="1"/>
    <w:rsid w:val="00A85FD3"/>
    <w:rPr>
      <w:rFonts w:cstheme="minorBidi"/>
      <w:sz w:val="24"/>
      <w:szCs w:val="24"/>
      <w:lang w:val="en-US" w:eastAsia="en-US"/>
    </w:rPr>
  </w:style>
  <w:style w:type="character" w:customStyle="1" w:styleId="CharDivText">
    <w:name w:val="CharDivText"/>
    <w:basedOn w:val="DefaultParagraphFont"/>
    <w:qFormat/>
    <w:rsid w:val="00E21DFA"/>
  </w:style>
  <w:style w:type="paragraph" w:customStyle="1" w:styleId="ActHead3">
    <w:name w:val="ActHead 3"/>
    <w:aliases w:val="d"/>
    <w:basedOn w:val="Normal"/>
    <w:next w:val="Normal"/>
    <w:qFormat/>
    <w:rsid w:val="00E21DFA"/>
    <w:pPr>
      <w:keepNext/>
      <w:keepLines/>
      <w:ind w:left="1134" w:hanging="1134"/>
      <w:outlineLvl w:val="2"/>
    </w:pPr>
    <w:rPr>
      <w:b/>
      <w:kern w:val="28"/>
      <w:sz w:val="28"/>
    </w:rPr>
  </w:style>
  <w:style w:type="character" w:customStyle="1" w:styleId="CharDivNo">
    <w:name w:val="CharDivNo"/>
    <w:basedOn w:val="DefaultParagraphFont"/>
    <w:qFormat/>
    <w:rsid w:val="00E21DFA"/>
  </w:style>
  <w:style w:type="table" w:styleId="TableGrid">
    <w:name w:val="Table Grid"/>
    <w:basedOn w:val="TableNormal"/>
    <w:uiPriority w:val="39"/>
    <w:rsid w:val="003A40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ectno">
    <w:name w:val="CharSectno"/>
    <w:basedOn w:val="DefaultParagraphFont"/>
    <w:qFormat/>
    <w:rsid w:val="008F3C38"/>
  </w:style>
  <w:style w:type="paragraph" w:customStyle="1" w:styleId="CTA1ai">
    <w:name w:val="CTA 1(a)(i)"/>
    <w:basedOn w:val="Normal"/>
    <w:rsid w:val="008F3C38"/>
    <w:pPr>
      <w:tabs>
        <w:tab w:val="right" w:pos="1004"/>
      </w:tabs>
      <w:spacing w:before="40" w:line="240" w:lineRule="atLeast"/>
      <w:ind w:left="1253" w:right="0" w:hanging="1253"/>
    </w:pPr>
    <w:rPr>
      <w:sz w:val="20"/>
    </w:rPr>
  </w:style>
  <w:style w:type="paragraph" w:customStyle="1" w:styleId="BodyNum">
    <w:name w:val="BodyNum"/>
    <w:aliases w:val="b1"/>
    <w:basedOn w:val="Normal"/>
    <w:rsid w:val="008F3C38"/>
    <w:pPr>
      <w:spacing w:before="240" w:line="240" w:lineRule="auto"/>
      <w:ind w:right="0"/>
    </w:pPr>
  </w:style>
  <w:style w:type="numbering" w:customStyle="1" w:styleId="OPCBodyList">
    <w:name w:val="OPCBodyList"/>
    <w:uiPriority w:val="99"/>
    <w:rsid w:val="008F3C38"/>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5985">
      <w:bodyDiv w:val="1"/>
      <w:marLeft w:val="0"/>
      <w:marRight w:val="0"/>
      <w:marTop w:val="0"/>
      <w:marBottom w:val="0"/>
      <w:divBdr>
        <w:top w:val="none" w:sz="0" w:space="0" w:color="auto"/>
        <w:left w:val="none" w:sz="0" w:space="0" w:color="auto"/>
        <w:bottom w:val="none" w:sz="0" w:space="0" w:color="auto"/>
        <w:right w:val="none" w:sz="0" w:space="0" w:color="auto"/>
      </w:divBdr>
    </w:div>
    <w:div w:id="164782112">
      <w:bodyDiv w:val="1"/>
      <w:marLeft w:val="0"/>
      <w:marRight w:val="0"/>
      <w:marTop w:val="0"/>
      <w:marBottom w:val="0"/>
      <w:divBdr>
        <w:top w:val="none" w:sz="0" w:space="0" w:color="auto"/>
        <w:left w:val="none" w:sz="0" w:space="0" w:color="auto"/>
        <w:bottom w:val="none" w:sz="0" w:space="0" w:color="auto"/>
        <w:right w:val="none" w:sz="0" w:space="0" w:color="auto"/>
      </w:divBdr>
    </w:div>
    <w:div w:id="275210720">
      <w:bodyDiv w:val="1"/>
      <w:marLeft w:val="0"/>
      <w:marRight w:val="0"/>
      <w:marTop w:val="0"/>
      <w:marBottom w:val="0"/>
      <w:divBdr>
        <w:top w:val="none" w:sz="0" w:space="0" w:color="auto"/>
        <w:left w:val="none" w:sz="0" w:space="0" w:color="auto"/>
        <w:bottom w:val="none" w:sz="0" w:space="0" w:color="auto"/>
        <w:right w:val="none" w:sz="0" w:space="0" w:color="auto"/>
      </w:divBdr>
      <w:divsChild>
        <w:div w:id="1019115285">
          <w:marLeft w:val="0"/>
          <w:marRight w:val="0"/>
          <w:marTop w:val="0"/>
          <w:marBottom w:val="0"/>
          <w:divBdr>
            <w:top w:val="none" w:sz="0" w:space="0" w:color="auto"/>
            <w:left w:val="none" w:sz="0" w:space="0" w:color="auto"/>
            <w:bottom w:val="none" w:sz="0" w:space="0" w:color="auto"/>
            <w:right w:val="none" w:sz="0" w:space="0" w:color="auto"/>
          </w:divBdr>
          <w:divsChild>
            <w:div w:id="2013992913">
              <w:marLeft w:val="0"/>
              <w:marRight w:val="0"/>
              <w:marTop w:val="0"/>
              <w:marBottom w:val="0"/>
              <w:divBdr>
                <w:top w:val="none" w:sz="0" w:space="0" w:color="auto"/>
                <w:left w:val="none" w:sz="0" w:space="0" w:color="auto"/>
                <w:bottom w:val="none" w:sz="0" w:space="0" w:color="auto"/>
                <w:right w:val="none" w:sz="0" w:space="0" w:color="auto"/>
              </w:divBdr>
              <w:divsChild>
                <w:div w:id="350035686">
                  <w:marLeft w:val="0"/>
                  <w:marRight w:val="0"/>
                  <w:marTop w:val="0"/>
                  <w:marBottom w:val="0"/>
                  <w:divBdr>
                    <w:top w:val="none" w:sz="0" w:space="0" w:color="auto"/>
                    <w:left w:val="none" w:sz="0" w:space="0" w:color="auto"/>
                    <w:bottom w:val="none" w:sz="0" w:space="0" w:color="auto"/>
                    <w:right w:val="none" w:sz="0" w:space="0" w:color="auto"/>
                  </w:divBdr>
                  <w:divsChild>
                    <w:div w:id="964695279">
                      <w:marLeft w:val="0"/>
                      <w:marRight w:val="0"/>
                      <w:marTop w:val="0"/>
                      <w:marBottom w:val="0"/>
                      <w:divBdr>
                        <w:top w:val="none" w:sz="0" w:space="0" w:color="auto"/>
                        <w:left w:val="none" w:sz="0" w:space="0" w:color="auto"/>
                        <w:bottom w:val="none" w:sz="0" w:space="0" w:color="auto"/>
                        <w:right w:val="none" w:sz="0" w:space="0" w:color="auto"/>
                      </w:divBdr>
                      <w:divsChild>
                        <w:div w:id="1867215561">
                          <w:marLeft w:val="0"/>
                          <w:marRight w:val="0"/>
                          <w:marTop w:val="0"/>
                          <w:marBottom w:val="0"/>
                          <w:divBdr>
                            <w:top w:val="single" w:sz="6" w:space="0" w:color="828282"/>
                            <w:left w:val="single" w:sz="6" w:space="0" w:color="828282"/>
                            <w:bottom w:val="single" w:sz="6" w:space="0" w:color="828282"/>
                            <w:right w:val="single" w:sz="6" w:space="0" w:color="828282"/>
                          </w:divBdr>
                          <w:divsChild>
                            <w:div w:id="1174297069">
                              <w:marLeft w:val="0"/>
                              <w:marRight w:val="0"/>
                              <w:marTop w:val="0"/>
                              <w:marBottom w:val="0"/>
                              <w:divBdr>
                                <w:top w:val="none" w:sz="0" w:space="0" w:color="auto"/>
                                <w:left w:val="none" w:sz="0" w:space="0" w:color="auto"/>
                                <w:bottom w:val="none" w:sz="0" w:space="0" w:color="auto"/>
                                <w:right w:val="none" w:sz="0" w:space="0" w:color="auto"/>
                              </w:divBdr>
                              <w:divsChild>
                                <w:div w:id="977078234">
                                  <w:marLeft w:val="0"/>
                                  <w:marRight w:val="0"/>
                                  <w:marTop w:val="0"/>
                                  <w:marBottom w:val="0"/>
                                  <w:divBdr>
                                    <w:top w:val="none" w:sz="0" w:space="0" w:color="auto"/>
                                    <w:left w:val="none" w:sz="0" w:space="0" w:color="auto"/>
                                    <w:bottom w:val="none" w:sz="0" w:space="0" w:color="auto"/>
                                    <w:right w:val="none" w:sz="0" w:space="0" w:color="auto"/>
                                  </w:divBdr>
                                  <w:divsChild>
                                    <w:div w:id="228157599">
                                      <w:marLeft w:val="0"/>
                                      <w:marRight w:val="0"/>
                                      <w:marTop w:val="0"/>
                                      <w:marBottom w:val="0"/>
                                      <w:divBdr>
                                        <w:top w:val="none" w:sz="0" w:space="0" w:color="auto"/>
                                        <w:left w:val="none" w:sz="0" w:space="0" w:color="auto"/>
                                        <w:bottom w:val="none" w:sz="0" w:space="0" w:color="auto"/>
                                        <w:right w:val="none" w:sz="0" w:space="0" w:color="auto"/>
                                      </w:divBdr>
                                      <w:divsChild>
                                        <w:div w:id="2091922309">
                                          <w:marLeft w:val="0"/>
                                          <w:marRight w:val="0"/>
                                          <w:marTop w:val="0"/>
                                          <w:marBottom w:val="0"/>
                                          <w:divBdr>
                                            <w:top w:val="none" w:sz="0" w:space="0" w:color="auto"/>
                                            <w:left w:val="none" w:sz="0" w:space="0" w:color="auto"/>
                                            <w:bottom w:val="none" w:sz="0" w:space="0" w:color="auto"/>
                                            <w:right w:val="none" w:sz="0" w:space="0" w:color="auto"/>
                                          </w:divBdr>
                                          <w:divsChild>
                                            <w:div w:id="2026901278">
                                              <w:marLeft w:val="0"/>
                                              <w:marRight w:val="0"/>
                                              <w:marTop w:val="0"/>
                                              <w:marBottom w:val="0"/>
                                              <w:divBdr>
                                                <w:top w:val="none" w:sz="0" w:space="0" w:color="auto"/>
                                                <w:left w:val="none" w:sz="0" w:space="0" w:color="auto"/>
                                                <w:bottom w:val="none" w:sz="0" w:space="0" w:color="auto"/>
                                                <w:right w:val="none" w:sz="0" w:space="0" w:color="auto"/>
                                              </w:divBdr>
                                              <w:divsChild>
                                                <w:div w:id="834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9066777">
      <w:bodyDiv w:val="1"/>
      <w:marLeft w:val="0"/>
      <w:marRight w:val="0"/>
      <w:marTop w:val="0"/>
      <w:marBottom w:val="0"/>
      <w:divBdr>
        <w:top w:val="none" w:sz="0" w:space="0" w:color="auto"/>
        <w:left w:val="none" w:sz="0" w:space="0" w:color="auto"/>
        <w:bottom w:val="none" w:sz="0" w:space="0" w:color="auto"/>
        <w:right w:val="none" w:sz="0" w:space="0" w:color="auto"/>
      </w:divBdr>
      <w:divsChild>
        <w:div w:id="302545612">
          <w:marLeft w:val="0"/>
          <w:marRight w:val="0"/>
          <w:marTop w:val="0"/>
          <w:marBottom w:val="0"/>
          <w:divBdr>
            <w:top w:val="none" w:sz="0" w:space="0" w:color="auto"/>
            <w:left w:val="none" w:sz="0" w:space="0" w:color="auto"/>
            <w:bottom w:val="none" w:sz="0" w:space="0" w:color="auto"/>
            <w:right w:val="none" w:sz="0" w:space="0" w:color="auto"/>
          </w:divBdr>
          <w:divsChild>
            <w:div w:id="797996648">
              <w:marLeft w:val="0"/>
              <w:marRight w:val="0"/>
              <w:marTop w:val="0"/>
              <w:marBottom w:val="0"/>
              <w:divBdr>
                <w:top w:val="none" w:sz="0" w:space="0" w:color="auto"/>
                <w:left w:val="none" w:sz="0" w:space="0" w:color="auto"/>
                <w:bottom w:val="none" w:sz="0" w:space="0" w:color="auto"/>
                <w:right w:val="none" w:sz="0" w:space="0" w:color="auto"/>
              </w:divBdr>
              <w:divsChild>
                <w:div w:id="2127118552">
                  <w:marLeft w:val="0"/>
                  <w:marRight w:val="0"/>
                  <w:marTop w:val="0"/>
                  <w:marBottom w:val="0"/>
                  <w:divBdr>
                    <w:top w:val="none" w:sz="0" w:space="0" w:color="auto"/>
                    <w:left w:val="none" w:sz="0" w:space="0" w:color="auto"/>
                    <w:bottom w:val="none" w:sz="0" w:space="0" w:color="auto"/>
                    <w:right w:val="none" w:sz="0" w:space="0" w:color="auto"/>
                  </w:divBdr>
                  <w:divsChild>
                    <w:div w:id="1618023792">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1365136278">
                              <w:marLeft w:val="0"/>
                              <w:marRight w:val="0"/>
                              <w:marTop w:val="0"/>
                              <w:marBottom w:val="0"/>
                              <w:divBdr>
                                <w:top w:val="none" w:sz="0" w:space="0" w:color="auto"/>
                                <w:left w:val="none" w:sz="0" w:space="0" w:color="auto"/>
                                <w:bottom w:val="none" w:sz="0" w:space="0" w:color="auto"/>
                                <w:right w:val="none" w:sz="0" w:space="0" w:color="auto"/>
                              </w:divBdr>
                              <w:divsChild>
                                <w:div w:id="23019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7795001">
      <w:bodyDiv w:val="1"/>
      <w:marLeft w:val="0"/>
      <w:marRight w:val="0"/>
      <w:marTop w:val="0"/>
      <w:marBottom w:val="0"/>
      <w:divBdr>
        <w:top w:val="none" w:sz="0" w:space="0" w:color="auto"/>
        <w:left w:val="none" w:sz="0" w:space="0" w:color="auto"/>
        <w:bottom w:val="none" w:sz="0" w:space="0" w:color="auto"/>
        <w:right w:val="none" w:sz="0" w:space="0" w:color="auto"/>
      </w:divBdr>
    </w:div>
    <w:div w:id="480738450">
      <w:bodyDiv w:val="1"/>
      <w:marLeft w:val="0"/>
      <w:marRight w:val="0"/>
      <w:marTop w:val="0"/>
      <w:marBottom w:val="0"/>
      <w:divBdr>
        <w:top w:val="none" w:sz="0" w:space="0" w:color="auto"/>
        <w:left w:val="none" w:sz="0" w:space="0" w:color="auto"/>
        <w:bottom w:val="none" w:sz="0" w:space="0" w:color="auto"/>
        <w:right w:val="none" w:sz="0" w:space="0" w:color="auto"/>
      </w:divBdr>
    </w:div>
    <w:div w:id="525796075">
      <w:bodyDiv w:val="1"/>
      <w:marLeft w:val="0"/>
      <w:marRight w:val="0"/>
      <w:marTop w:val="0"/>
      <w:marBottom w:val="0"/>
      <w:divBdr>
        <w:top w:val="none" w:sz="0" w:space="0" w:color="auto"/>
        <w:left w:val="none" w:sz="0" w:space="0" w:color="auto"/>
        <w:bottom w:val="none" w:sz="0" w:space="0" w:color="auto"/>
        <w:right w:val="none" w:sz="0" w:space="0" w:color="auto"/>
      </w:divBdr>
    </w:div>
    <w:div w:id="798038829">
      <w:bodyDiv w:val="1"/>
      <w:marLeft w:val="0"/>
      <w:marRight w:val="0"/>
      <w:marTop w:val="0"/>
      <w:marBottom w:val="0"/>
      <w:divBdr>
        <w:top w:val="none" w:sz="0" w:space="0" w:color="auto"/>
        <w:left w:val="none" w:sz="0" w:space="0" w:color="auto"/>
        <w:bottom w:val="none" w:sz="0" w:space="0" w:color="auto"/>
        <w:right w:val="none" w:sz="0" w:space="0" w:color="auto"/>
      </w:divBdr>
    </w:div>
    <w:div w:id="857155125">
      <w:bodyDiv w:val="1"/>
      <w:marLeft w:val="0"/>
      <w:marRight w:val="0"/>
      <w:marTop w:val="0"/>
      <w:marBottom w:val="0"/>
      <w:divBdr>
        <w:top w:val="none" w:sz="0" w:space="0" w:color="auto"/>
        <w:left w:val="none" w:sz="0" w:space="0" w:color="auto"/>
        <w:bottom w:val="none" w:sz="0" w:space="0" w:color="auto"/>
        <w:right w:val="none" w:sz="0" w:space="0" w:color="auto"/>
      </w:divBdr>
    </w:div>
    <w:div w:id="948509711">
      <w:bodyDiv w:val="1"/>
      <w:marLeft w:val="0"/>
      <w:marRight w:val="0"/>
      <w:marTop w:val="0"/>
      <w:marBottom w:val="0"/>
      <w:divBdr>
        <w:top w:val="none" w:sz="0" w:space="0" w:color="auto"/>
        <w:left w:val="none" w:sz="0" w:space="0" w:color="auto"/>
        <w:bottom w:val="none" w:sz="0" w:space="0" w:color="auto"/>
        <w:right w:val="none" w:sz="0" w:space="0" w:color="auto"/>
      </w:divBdr>
    </w:div>
    <w:div w:id="1207645764">
      <w:bodyDiv w:val="1"/>
      <w:marLeft w:val="0"/>
      <w:marRight w:val="0"/>
      <w:marTop w:val="0"/>
      <w:marBottom w:val="0"/>
      <w:divBdr>
        <w:top w:val="none" w:sz="0" w:space="0" w:color="auto"/>
        <w:left w:val="none" w:sz="0" w:space="0" w:color="auto"/>
        <w:bottom w:val="none" w:sz="0" w:space="0" w:color="auto"/>
        <w:right w:val="none" w:sz="0" w:space="0" w:color="auto"/>
      </w:divBdr>
    </w:div>
    <w:div w:id="1300652198">
      <w:bodyDiv w:val="1"/>
      <w:marLeft w:val="0"/>
      <w:marRight w:val="0"/>
      <w:marTop w:val="0"/>
      <w:marBottom w:val="0"/>
      <w:divBdr>
        <w:top w:val="none" w:sz="0" w:space="0" w:color="auto"/>
        <w:left w:val="none" w:sz="0" w:space="0" w:color="auto"/>
        <w:bottom w:val="none" w:sz="0" w:space="0" w:color="auto"/>
        <w:right w:val="none" w:sz="0" w:space="0" w:color="auto"/>
      </w:divBdr>
    </w:div>
    <w:div w:id="1638605529">
      <w:bodyDiv w:val="1"/>
      <w:marLeft w:val="0"/>
      <w:marRight w:val="0"/>
      <w:marTop w:val="0"/>
      <w:marBottom w:val="0"/>
      <w:divBdr>
        <w:top w:val="none" w:sz="0" w:space="0" w:color="auto"/>
        <w:left w:val="none" w:sz="0" w:space="0" w:color="auto"/>
        <w:bottom w:val="none" w:sz="0" w:space="0" w:color="auto"/>
        <w:right w:val="none" w:sz="0" w:space="0" w:color="auto"/>
      </w:divBdr>
    </w:div>
    <w:div w:id="1689598676">
      <w:bodyDiv w:val="1"/>
      <w:marLeft w:val="0"/>
      <w:marRight w:val="0"/>
      <w:marTop w:val="0"/>
      <w:marBottom w:val="0"/>
      <w:divBdr>
        <w:top w:val="none" w:sz="0" w:space="0" w:color="auto"/>
        <w:left w:val="none" w:sz="0" w:space="0" w:color="auto"/>
        <w:bottom w:val="none" w:sz="0" w:space="0" w:color="auto"/>
        <w:right w:val="none" w:sz="0" w:space="0" w:color="auto"/>
      </w:divBdr>
    </w:div>
    <w:div w:id="1704666421">
      <w:bodyDiv w:val="1"/>
      <w:marLeft w:val="0"/>
      <w:marRight w:val="0"/>
      <w:marTop w:val="0"/>
      <w:marBottom w:val="0"/>
      <w:divBdr>
        <w:top w:val="none" w:sz="0" w:space="0" w:color="auto"/>
        <w:left w:val="none" w:sz="0" w:space="0" w:color="auto"/>
        <w:bottom w:val="none" w:sz="0" w:space="0" w:color="auto"/>
        <w:right w:val="none" w:sz="0" w:space="0" w:color="auto"/>
      </w:divBdr>
    </w:div>
    <w:div w:id="1868060395">
      <w:bodyDiv w:val="1"/>
      <w:marLeft w:val="0"/>
      <w:marRight w:val="0"/>
      <w:marTop w:val="0"/>
      <w:marBottom w:val="0"/>
      <w:divBdr>
        <w:top w:val="none" w:sz="0" w:space="0" w:color="auto"/>
        <w:left w:val="none" w:sz="0" w:space="0" w:color="auto"/>
        <w:bottom w:val="none" w:sz="0" w:space="0" w:color="auto"/>
        <w:right w:val="none" w:sz="0" w:space="0" w:color="auto"/>
      </w:divBdr>
    </w:div>
    <w:div w:id="1895309808">
      <w:bodyDiv w:val="1"/>
      <w:marLeft w:val="0"/>
      <w:marRight w:val="0"/>
      <w:marTop w:val="0"/>
      <w:marBottom w:val="0"/>
      <w:divBdr>
        <w:top w:val="none" w:sz="0" w:space="0" w:color="auto"/>
        <w:left w:val="none" w:sz="0" w:space="0" w:color="auto"/>
        <w:bottom w:val="none" w:sz="0" w:space="0" w:color="auto"/>
        <w:right w:val="none" w:sz="0" w:space="0" w:color="auto"/>
      </w:divBdr>
      <w:divsChild>
        <w:div w:id="253365929">
          <w:marLeft w:val="0"/>
          <w:marRight w:val="0"/>
          <w:marTop w:val="0"/>
          <w:marBottom w:val="0"/>
          <w:divBdr>
            <w:top w:val="none" w:sz="0" w:space="0" w:color="auto"/>
            <w:left w:val="none" w:sz="0" w:space="0" w:color="auto"/>
            <w:bottom w:val="none" w:sz="0" w:space="0" w:color="auto"/>
            <w:right w:val="none" w:sz="0" w:space="0" w:color="auto"/>
          </w:divBdr>
          <w:divsChild>
            <w:div w:id="1471752946">
              <w:marLeft w:val="0"/>
              <w:marRight w:val="0"/>
              <w:marTop w:val="0"/>
              <w:marBottom w:val="0"/>
              <w:divBdr>
                <w:top w:val="none" w:sz="0" w:space="0" w:color="auto"/>
                <w:left w:val="none" w:sz="0" w:space="0" w:color="auto"/>
                <w:bottom w:val="none" w:sz="0" w:space="0" w:color="auto"/>
                <w:right w:val="none" w:sz="0" w:space="0" w:color="auto"/>
              </w:divBdr>
              <w:divsChild>
                <w:div w:id="942306358">
                  <w:marLeft w:val="0"/>
                  <w:marRight w:val="0"/>
                  <w:marTop w:val="0"/>
                  <w:marBottom w:val="0"/>
                  <w:divBdr>
                    <w:top w:val="none" w:sz="0" w:space="0" w:color="auto"/>
                    <w:left w:val="none" w:sz="0" w:space="0" w:color="auto"/>
                    <w:bottom w:val="none" w:sz="0" w:space="0" w:color="auto"/>
                    <w:right w:val="none" w:sz="0" w:space="0" w:color="auto"/>
                  </w:divBdr>
                  <w:divsChild>
                    <w:div w:id="945845561">
                      <w:marLeft w:val="0"/>
                      <w:marRight w:val="0"/>
                      <w:marTop w:val="0"/>
                      <w:marBottom w:val="0"/>
                      <w:divBdr>
                        <w:top w:val="none" w:sz="0" w:space="0" w:color="auto"/>
                        <w:left w:val="none" w:sz="0" w:space="0" w:color="auto"/>
                        <w:bottom w:val="none" w:sz="0" w:space="0" w:color="auto"/>
                        <w:right w:val="none" w:sz="0" w:space="0" w:color="auto"/>
                      </w:divBdr>
                      <w:divsChild>
                        <w:div w:id="1652558633">
                          <w:marLeft w:val="0"/>
                          <w:marRight w:val="0"/>
                          <w:marTop w:val="0"/>
                          <w:marBottom w:val="0"/>
                          <w:divBdr>
                            <w:top w:val="single" w:sz="6" w:space="0" w:color="828282"/>
                            <w:left w:val="single" w:sz="6" w:space="0" w:color="828282"/>
                            <w:bottom w:val="single" w:sz="6" w:space="0" w:color="828282"/>
                            <w:right w:val="single" w:sz="6" w:space="0" w:color="828282"/>
                          </w:divBdr>
                          <w:divsChild>
                            <w:div w:id="983660214">
                              <w:marLeft w:val="0"/>
                              <w:marRight w:val="0"/>
                              <w:marTop w:val="0"/>
                              <w:marBottom w:val="0"/>
                              <w:divBdr>
                                <w:top w:val="none" w:sz="0" w:space="0" w:color="auto"/>
                                <w:left w:val="none" w:sz="0" w:space="0" w:color="auto"/>
                                <w:bottom w:val="none" w:sz="0" w:space="0" w:color="auto"/>
                                <w:right w:val="none" w:sz="0" w:space="0" w:color="auto"/>
                              </w:divBdr>
                              <w:divsChild>
                                <w:div w:id="1898543634">
                                  <w:marLeft w:val="0"/>
                                  <w:marRight w:val="0"/>
                                  <w:marTop w:val="0"/>
                                  <w:marBottom w:val="0"/>
                                  <w:divBdr>
                                    <w:top w:val="none" w:sz="0" w:space="0" w:color="auto"/>
                                    <w:left w:val="none" w:sz="0" w:space="0" w:color="auto"/>
                                    <w:bottom w:val="none" w:sz="0" w:space="0" w:color="auto"/>
                                    <w:right w:val="none" w:sz="0" w:space="0" w:color="auto"/>
                                  </w:divBdr>
                                  <w:divsChild>
                                    <w:div w:id="244266734">
                                      <w:marLeft w:val="0"/>
                                      <w:marRight w:val="0"/>
                                      <w:marTop w:val="0"/>
                                      <w:marBottom w:val="0"/>
                                      <w:divBdr>
                                        <w:top w:val="none" w:sz="0" w:space="0" w:color="auto"/>
                                        <w:left w:val="none" w:sz="0" w:space="0" w:color="auto"/>
                                        <w:bottom w:val="none" w:sz="0" w:space="0" w:color="auto"/>
                                        <w:right w:val="none" w:sz="0" w:space="0" w:color="auto"/>
                                      </w:divBdr>
                                      <w:divsChild>
                                        <w:div w:id="348264396">
                                          <w:marLeft w:val="0"/>
                                          <w:marRight w:val="0"/>
                                          <w:marTop w:val="0"/>
                                          <w:marBottom w:val="0"/>
                                          <w:divBdr>
                                            <w:top w:val="none" w:sz="0" w:space="0" w:color="auto"/>
                                            <w:left w:val="none" w:sz="0" w:space="0" w:color="auto"/>
                                            <w:bottom w:val="none" w:sz="0" w:space="0" w:color="auto"/>
                                            <w:right w:val="none" w:sz="0" w:space="0" w:color="auto"/>
                                          </w:divBdr>
                                          <w:divsChild>
                                            <w:div w:id="1389107709">
                                              <w:marLeft w:val="0"/>
                                              <w:marRight w:val="0"/>
                                              <w:marTop w:val="0"/>
                                              <w:marBottom w:val="0"/>
                                              <w:divBdr>
                                                <w:top w:val="none" w:sz="0" w:space="0" w:color="auto"/>
                                                <w:left w:val="none" w:sz="0" w:space="0" w:color="auto"/>
                                                <w:bottom w:val="none" w:sz="0" w:space="0" w:color="auto"/>
                                                <w:right w:val="none" w:sz="0" w:space="0" w:color="auto"/>
                                              </w:divBdr>
                                              <w:divsChild>
                                                <w:div w:id="19315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711345">
      <w:bodyDiv w:val="1"/>
      <w:marLeft w:val="0"/>
      <w:marRight w:val="0"/>
      <w:marTop w:val="0"/>
      <w:marBottom w:val="0"/>
      <w:divBdr>
        <w:top w:val="none" w:sz="0" w:space="0" w:color="auto"/>
        <w:left w:val="none" w:sz="0" w:space="0" w:color="auto"/>
        <w:bottom w:val="none" w:sz="0" w:space="0" w:color="auto"/>
        <w:right w:val="none" w:sz="0" w:space="0" w:color="auto"/>
      </w:divBdr>
    </w:div>
    <w:div w:id="2078700660">
      <w:bodyDiv w:val="1"/>
      <w:marLeft w:val="0"/>
      <w:marRight w:val="0"/>
      <w:marTop w:val="0"/>
      <w:marBottom w:val="0"/>
      <w:divBdr>
        <w:top w:val="none" w:sz="0" w:space="0" w:color="auto"/>
        <w:left w:val="none" w:sz="0" w:space="0" w:color="auto"/>
        <w:bottom w:val="none" w:sz="0" w:space="0" w:color="auto"/>
        <w:right w:val="none" w:sz="0" w:space="0" w:color="auto"/>
      </w:divBdr>
    </w:div>
    <w:div w:id="2083260878">
      <w:bodyDiv w:val="1"/>
      <w:marLeft w:val="0"/>
      <w:marRight w:val="0"/>
      <w:marTop w:val="0"/>
      <w:marBottom w:val="0"/>
      <w:divBdr>
        <w:top w:val="none" w:sz="0" w:space="0" w:color="auto"/>
        <w:left w:val="none" w:sz="0" w:space="0" w:color="auto"/>
        <w:bottom w:val="none" w:sz="0" w:space="0" w:color="auto"/>
        <w:right w:val="none" w:sz="0" w:space="0" w:color="auto"/>
      </w:divBdr>
      <w:divsChild>
        <w:div w:id="341516070">
          <w:marLeft w:val="0"/>
          <w:marRight w:val="0"/>
          <w:marTop w:val="0"/>
          <w:marBottom w:val="0"/>
          <w:divBdr>
            <w:top w:val="none" w:sz="0" w:space="0" w:color="auto"/>
            <w:left w:val="none" w:sz="0" w:space="0" w:color="auto"/>
            <w:bottom w:val="none" w:sz="0" w:space="0" w:color="auto"/>
            <w:right w:val="none" w:sz="0" w:space="0" w:color="auto"/>
          </w:divBdr>
          <w:divsChild>
            <w:div w:id="167409689">
              <w:marLeft w:val="0"/>
              <w:marRight w:val="0"/>
              <w:marTop w:val="0"/>
              <w:marBottom w:val="0"/>
              <w:divBdr>
                <w:top w:val="none" w:sz="0" w:space="0" w:color="auto"/>
                <w:left w:val="none" w:sz="0" w:space="0" w:color="auto"/>
                <w:bottom w:val="none" w:sz="0" w:space="0" w:color="auto"/>
                <w:right w:val="none" w:sz="0" w:space="0" w:color="auto"/>
              </w:divBdr>
              <w:divsChild>
                <w:div w:id="1038706081">
                  <w:marLeft w:val="0"/>
                  <w:marRight w:val="0"/>
                  <w:marTop w:val="0"/>
                  <w:marBottom w:val="0"/>
                  <w:divBdr>
                    <w:top w:val="none" w:sz="0" w:space="0" w:color="auto"/>
                    <w:left w:val="none" w:sz="0" w:space="0" w:color="auto"/>
                    <w:bottom w:val="none" w:sz="0" w:space="0" w:color="auto"/>
                    <w:right w:val="none" w:sz="0" w:space="0" w:color="auto"/>
                  </w:divBdr>
                  <w:divsChild>
                    <w:div w:id="1393307199">
                      <w:marLeft w:val="0"/>
                      <w:marRight w:val="0"/>
                      <w:marTop w:val="0"/>
                      <w:marBottom w:val="0"/>
                      <w:divBdr>
                        <w:top w:val="none" w:sz="0" w:space="0" w:color="auto"/>
                        <w:left w:val="none" w:sz="0" w:space="0" w:color="auto"/>
                        <w:bottom w:val="none" w:sz="0" w:space="0" w:color="auto"/>
                        <w:right w:val="none" w:sz="0" w:space="0" w:color="auto"/>
                      </w:divBdr>
                      <w:divsChild>
                        <w:div w:id="798112924">
                          <w:marLeft w:val="0"/>
                          <w:marRight w:val="0"/>
                          <w:marTop w:val="0"/>
                          <w:marBottom w:val="0"/>
                          <w:divBdr>
                            <w:top w:val="none" w:sz="0" w:space="0" w:color="auto"/>
                            <w:left w:val="none" w:sz="0" w:space="0" w:color="auto"/>
                            <w:bottom w:val="none" w:sz="0" w:space="0" w:color="auto"/>
                            <w:right w:val="none" w:sz="0" w:space="0" w:color="auto"/>
                          </w:divBdr>
                          <w:divsChild>
                            <w:div w:id="576593643">
                              <w:marLeft w:val="0"/>
                              <w:marRight w:val="0"/>
                              <w:marTop w:val="0"/>
                              <w:marBottom w:val="0"/>
                              <w:divBdr>
                                <w:top w:val="none" w:sz="0" w:space="0" w:color="auto"/>
                                <w:left w:val="none" w:sz="0" w:space="0" w:color="auto"/>
                                <w:bottom w:val="none" w:sz="0" w:space="0" w:color="auto"/>
                                <w:right w:val="none" w:sz="0" w:space="0" w:color="auto"/>
                              </w:divBdr>
                              <w:divsChild>
                                <w:div w:id="16491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7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220A135BD6BD54A93935DADA31908F7" ma:contentTypeVersion="0" ma:contentTypeDescription="Create a new document." ma:contentTypeScope="" ma:versionID="ab662c1382ebb80f8d23f29d746ff765">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eaec612-449c-4f02-bff7-1edcfe83088c">COOG-1937-1130</_dlc_DocId>
    <_dlc_DocIdUrl xmlns="9eaec612-449c-4f02-bff7-1edcfe83088c">
      <Url>http://coog/Legal%20Service/_layouts/DocIdRedir.aspx?ID=COOG-1937-1130</Url>
      <Description>COOG-1937-1130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A41EB-D536-4929-8862-4DDBF7AA4075}">
  <ds:schemaRefs>
    <ds:schemaRef ds:uri="http://schemas.microsoft.com/sharepoint/events"/>
  </ds:schemaRefs>
</ds:datastoreItem>
</file>

<file path=customXml/itemProps2.xml><?xml version="1.0" encoding="utf-8"?>
<ds:datastoreItem xmlns:ds="http://schemas.openxmlformats.org/officeDocument/2006/customXml" ds:itemID="{FE6B70AD-B413-48FC-9A2E-58693FB79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aec612-449c-4f02-bff7-1edcfe830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C672B-BB74-4C5F-9412-2F70AC1448D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aec612-449c-4f02-bff7-1edcfe83088c"/>
    <ds:schemaRef ds:uri="http://www.w3.org/XML/1998/namespace"/>
    <ds:schemaRef ds:uri="http://purl.org/dc/dcmitype/"/>
  </ds:schemaRefs>
</ds:datastoreItem>
</file>

<file path=customXml/itemProps4.xml><?xml version="1.0" encoding="utf-8"?>
<ds:datastoreItem xmlns:ds="http://schemas.openxmlformats.org/officeDocument/2006/customXml" ds:itemID="{0DB7220A-FD25-4E2D-B779-1549BCD28F37}">
  <ds:schemaRefs>
    <ds:schemaRef ds:uri="http://schemas.microsoft.com/sharepoint/v3/contenttype/forms"/>
  </ds:schemaRefs>
</ds:datastoreItem>
</file>

<file path=customXml/itemProps5.xml><?xml version="1.0" encoding="utf-8"?>
<ds:datastoreItem xmlns:ds="http://schemas.openxmlformats.org/officeDocument/2006/customXml" ds:itemID="{09E30E9B-9F87-4B64-AF68-192EBC30B57B}">
  <ds:schemaRefs>
    <ds:schemaRef ds:uri="http://schemas.openxmlformats.org/officeDocument/2006/bibliography"/>
  </ds:schemaRefs>
</ds:datastoreItem>
</file>

<file path=customXml/itemProps6.xml><?xml version="1.0" encoding="utf-8"?>
<ds:datastoreItem xmlns:ds="http://schemas.openxmlformats.org/officeDocument/2006/customXml" ds:itemID="{B78FA98B-7C9D-4DBE-9DC1-1A93D4EF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6C2E15D6</Template>
  <TotalTime>0</TotalTime>
  <Pages>6</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McKay, David</dc:creator>
  <cp:lastModifiedBy>Lindfield, Emma</cp:lastModifiedBy>
  <cp:revision>2</cp:revision>
  <cp:lastPrinted>2017-12-04T01:48:00Z</cp:lastPrinted>
  <dcterms:created xsi:type="dcterms:W3CDTF">2018-04-24T04:56:00Z</dcterms:created>
  <dcterms:modified xsi:type="dcterms:W3CDTF">2018-04-24T04:56:00Z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d89274c7-2e9b-4bea-b998-4984534d8de6</vt:lpwstr>
  </property>
  <property fmtid="{D5CDD505-2E9C-101B-9397-08002B2CF9AE}" pid="3" name="ContentTypeId">
    <vt:lpwstr>0x0101006220A135BD6BD54A93935DADA31908F7</vt:lpwstr>
  </property>
</Properties>
</file>