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7F95D" w14:textId="58DC06CA" w:rsidR="00715914" w:rsidRDefault="00DA186E" w:rsidP="00715914">
      <w:pPr>
        <w:rPr>
          <w:sz w:val="28"/>
        </w:rPr>
      </w:pPr>
      <w:r>
        <w:rPr>
          <w:noProof/>
          <w:lang w:eastAsia="en-AU"/>
        </w:rPr>
        <w:drawing>
          <wp:inline distT="0" distB="0" distL="0" distR="0" wp14:anchorId="17E3FAB0" wp14:editId="2014E47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FD6341" w14:textId="5D3A29A1" w:rsidR="00867662" w:rsidRDefault="00867662" w:rsidP="00715914">
      <w:pPr>
        <w:rPr>
          <w:sz w:val="28"/>
        </w:rPr>
      </w:pPr>
    </w:p>
    <w:p w14:paraId="57BD8E37" w14:textId="77777777" w:rsidR="00867662" w:rsidRPr="00867662" w:rsidRDefault="00867662" w:rsidP="00867662">
      <w:pPr>
        <w:rPr>
          <w:sz w:val="28"/>
        </w:rPr>
      </w:pPr>
    </w:p>
    <w:p w14:paraId="1E05B2EB" w14:textId="37701F47" w:rsidR="00867662" w:rsidRPr="00867662" w:rsidRDefault="00867662" w:rsidP="00867662">
      <w:pPr>
        <w:rPr>
          <w:sz w:val="28"/>
        </w:rPr>
      </w:pPr>
    </w:p>
    <w:p w14:paraId="601AE617" w14:textId="28F33382" w:rsidR="00867662" w:rsidRPr="005F1388" w:rsidRDefault="00867662" w:rsidP="00715914">
      <w:pPr>
        <w:rPr>
          <w:sz w:val="28"/>
        </w:rPr>
      </w:pPr>
    </w:p>
    <w:p w14:paraId="23D62035" w14:textId="77777777" w:rsidR="00715914" w:rsidRPr="00E500D4" w:rsidRDefault="00715914" w:rsidP="00715914">
      <w:pPr>
        <w:rPr>
          <w:sz w:val="19"/>
        </w:rPr>
      </w:pPr>
    </w:p>
    <w:p w14:paraId="689E464D" w14:textId="77777777" w:rsidR="00554826" w:rsidRPr="00E500D4" w:rsidRDefault="00F829A4" w:rsidP="00554826">
      <w:pPr>
        <w:pStyle w:val="ShortT"/>
      </w:pPr>
      <w:r>
        <w:t>National Disability Insurance Scheme</w:t>
      </w:r>
      <w:r w:rsidR="00554826" w:rsidRPr="00DA182D">
        <w:t xml:space="preserve"> </w:t>
      </w:r>
      <w:r w:rsidR="00554826">
        <w:t>(</w:t>
      </w:r>
      <w:r>
        <w:t>Specialist Disability Accommodation Conditions</w:t>
      </w:r>
      <w:r w:rsidR="00554826">
        <w:t xml:space="preserve">) </w:t>
      </w:r>
      <w:r>
        <w:t>Rule 2018</w:t>
      </w:r>
    </w:p>
    <w:p w14:paraId="1AFBE8E4" w14:textId="77777777" w:rsidR="00554826" w:rsidRPr="00DA182D" w:rsidRDefault="00554826" w:rsidP="00554826">
      <w:pPr>
        <w:pStyle w:val="SignCoverPageStart"/>
        <w:spacing w:before="240"/>
        <w:ind w:right="91"/>
        <w:rPr>
          <w:szCs w:val="22"/>
        </w:rPr>
      </w:pPr>
      <w:r w:rsidRPr="00DA182D">
        <w:rPr>
          <w:szCs w:val="22"/>
        </w:rPr>
        <w:t xml:space="preserve">I, </w:t>
      </w:r>
      <w:r w:rsidR="00F829A4">
        <w:rPr>
          <w:szCs w:val="22"/>
        </w:rPr>
        <w:t>Graeme Head</w:t>
      </w:r>
      <w:r w:rsidRPr="00DA182D">
        <w:rPr>
          <w:szCs w:val="22"/>
        </w:rPr>
        <w:t xml:space="preserve">, </w:t>
      </w:r>
      <w:r w:rsidR="000D3033">
        <w:rPr>
          <w:szCs w:val="22"/>
        </w:rPr>
        <w:t>as delegate of the Minister for Social Services</w:t>
      </w:r>
      <w:r w:rsidRPr="00DA182D">
        <w:rPr>
          <w:szCs w:val="22"/>
        </w:rPr>
        <w:t xml:space="preserve">, </w:t>
      </w:r>
      <w:r>
        <w:rPr>
          <w:szCs w:val="22"/>
        </w:rPr>
        <w:t xml:space="preserve">make the following </w:t>
      </w:r>
      <w:r w:rsidR="000D3033">
        <w:rPr>
          <w:szCs w:val="22"/>
        </w:rPr>
        <w:t>Rules</w:t>
      </w:r>
      <w:r w:rsidRPr="00DA182D">
        <w:rPr>
          <w:szCs w:val="22"/>
        </w:rPr>
        <w:t>.</w:t>
      </w:r>
    </w:p>
    <w:p w14:paraId="4D224267" w14:textId="40E7EA89"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A9583C">
        <w:rPr>
          <w:szCs w:val="22"/>
        </w:rPr>
        <w:t>17 May 2018</w:t>
      </w:r>
      <w:bookmarkStart w:id="0" w:name="_GoBack"/>
      <w:bookmarkEnd w:id="0"/>
      <w:r w:rsidRPr="00001A63">
        <w:rPr>
          <w:szCs w:val="22"/>
        </w:rPr>
        <w:tab/>
      </w:r>
      <w:r>
        <w:rPr>
          <w:szCs w:val="22"/>
        </w:rPr>
        <w:tab/>
      </w:r>
      <w:r w:rsidRPr="00001A63">
        <w:rPr>
          <w:szCs w:val="22"/>
        </w:rPr>
        <w:tab/>
      </w:r>
    </w:p>
    <w:p w14:paraId="365A3F83" w14:textId="533435A5" w:rsidR="00554826" w:rsidRDefault="000D3033" w:rsidP="00554826">
      <w:pPr>
        <w:keepNext/>
        <w:tabs>
          <w:tab w:val="left" w:pos="3402"/>
        </w:tabs>
        <w:spacing w:before="1440" w:line="300" w:lineRule="atLeast"/>
        <w:ind w:right="397"/>
        <w:rPr>
          <w:b/>
          <w:szCs w:val="22"/>
        </w:rPr>
      </w:pPr>
      <w:r>
        <w:rPr>
          <w:szCs w:val="22"/>
        </w:rPr>
        <w:t>Graeme Head</w:t>
      </w:r>
      <w:r w:rsidR="00554826" w:rsidRPr="00A75FE9">
        <w:rPr>
          <w:szCs w:val="22"/>
        </w:rPr>
        <w:t xml:space="preserve"> </w:t>
      </w:r>
    </w:p>
    <w:p w14:paraId="3F43531D" w14:textId="77777777" w:rsidR="00554826" w:rsidRPr="008E0027" w:rsidRDefault="000D3033" w:rsidP="00554826">
      <w:pPr>
        <w:pStyle w:val="SignCoverPageEnd"/>
        <w:ind w:right="91"/>
        <w:rPr>
          <w:sz w:val="22"/>
        </w:rPr>
      </w:pPr>
      <w:r w:rsidRPr="000D3033">
        <w:rPr>
          <w:sz w:val="22"/>
        </w:rPr>
        <w:t>Commissioner of the NDIS Quality and Safeguards Commission</w:t>
      </w:r>
    </w:p>
    <w:p w14:paraId="14D8672A" w14:textId="77777777" w:rsidR="00554826" w:rsidRDefault="00554826" w:rsidP="00554826"/>
    <w:p w14:paraId="4CFA71C0" w14:textId="77777777" w:rsidR="00554826" w:rsidRPr="00ED79B6" w:rsidRDefault="00554826" w:rsidP="00554826"/>
    <w:p w14:paraId="3EEAB522" w14:textId="77777777" w:rsidR="00F6696E" w:rsidRDefault="00F6696E" w:rsidP="00F6696E"/>
    <w:p w14:paraId="4D339FC9"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5085B1F8" w14:textId="77777777" w:rsidR="007500C8" w:rsidRDefault="00715914" w:rsidP="00715914">
      <w:pPr>
        <w:outlineLvl w:val="0"/>
        <w:rPr>
          <w:sz w:val="36"/>
        </w:rPr>
      </w:pPr>
      <w:r w:rsidRPr="007A1328">
        <w:rPr>
          <w:sz w:val="36"/>
        </w:rPr>
        <w:lastRenderedPageBreak/>
        <w:t>Contents</w:t>
      </w:r>
    </w:p>
    <w:p w14:paraId="02E6DD2B" w14:textId="2211808A" w:rsidR="00F179FC" w:rsidRDefault="00B418CB" w:rsidP="00F179FC">
      <w:pPr>
        <w:pStyle w:val="TOC2"/>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F179FC">
        <w:rPr>
          <w:noProof/>
        </w:rPr>
        <w:t>Part 1 - Preliminary</w:t>
      </w:r>
      <w:r w:rsidR="00F179FC">
        <w:rPr>
          <w:noProof/>
        </w:rPr>
        <w:tab/>
      </w:r>
      <w:r w:rsidR="00F179FC">
        <w:rPr>
          <w:noProof/>
        </w:rPr>
        <w:fldChar w:fldCharType="begin"/>
      </w:r>
      <w:r w:rsidR="00F179FC">
        <w:rPr>
          <w:noProof/>
        </w:rPr>
        <w:instrText xml:space="preserve"> PAGEREF _Toc509572157 \h </w:instrText>
      </w:r>
      <w:r w:rsidR="00F179FC">
        <w:rPr>
          <w:noProof/>
        </w:rPr>
      </w:r>
      <w:r w:rsidR="00F179FC">
        <w:rPr>
          <w:noProof/>
        </w:rPr>
        <w:fldChar w:fldCharType="separate"/>
      </w:r>
      <w:r w:rsidR="00485B6C">
        <w:rPr>
          <w:noProof/>
        </w:rPr>
        <w:t>1</w:t>
      </w:r>
      <w:r w:rsidR="00F179FC">
        <w:rPr>
          <w:noProof/>
        </w:rPr>
        <w:fldChar w:fldCharType="end"/>
      </w:r>
    </w:p>
    <w:p w14:paraId="6DBF7F1A" w14:textId="1857B348" w:rsidR="00F179FC" w:rsidRDefault="00F179F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_Toc509572158 \h </w:instrText>
      </w:r>
      <w:r>
        <w:rPr>
          <w:noProof/>
        </w:rPr>
      </w:r>
      <w:r>
        <w:rPr>
          <w:noProof/>
        </w:rPr>
        <w:fldChar w:fldCharType="separate"/>
      </w:r>
      <w:r w:rsidR="00485B6C">
        <w:rPr>
          <w:noProof/>
        </w:rPr>
        <w:t>1</w:t>
      </w:r>
      <w:r>
        <w:rPr>
          <w:noProof/>
        </w:rPr>
        <w:fldChar w:fldCharType="end"/>
      </w:r>
    </w:p>
    <w:p w14:paraId="667C0966" w14:textId="5C237FA5" w:rsidR="00F179FC" w:rsidRDefault="00F179F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_Toc509572159 \h </w:instrText>
      </w:r>
      <w:r>
        <w:rPr>
          <w:noProof/>
        </w:rPr>
      </w:r>
      <w:r>
        <w:rPr>
          <w:noProof/>
        </w:rPr>
        <w:fldChar w:fldCharType="separate"/>
      </w:r>
      <w:r w:rsidR="00485B6C">
        <w:rPr>
          <w:noProof/>
        </w:rPr>
        <w:t>1</w:t>
      </w:r>
      <w:r>
        <w:rPr>
          <w:noProof/>
        </w:rPr>
        <w:fldChar w:fldCharType="end"/>
      </w:r>
    </w:p>
    <w:p w14:paraId="3F816FB0" w14:textId="5D60F8FE" w:rsidR="00F179FC" w:rsidRDefault="00F179F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_Toc509572160 \h </w:instrText>
      </w:r>
      <w:r>
        <w:rPr>
          <w:noProof/>
        </w:rPr>
      </w:r>
      <w:r>
        <w:rPr>
          <w:noProof/>
        </w:rPr>
        <w:fldChar w:fldCharType="separate"/>
      </w:r>
      <w:r w:rsidR="00485B6C">
        <w:rPr>
          <w:noProof/>
        </w:rPr>
        <w:t>1</w:t>
      </w:r>
      <w:r>
        <w:rPr>
          <w:noProof/>
        </w:rPr>
        <w:fldChar w:fldCharType="end"/>
      </w:r>
    </w:p>
    <w:p w14:paraId="63A68069" w14:textId="7F63B7B7" w:rsidR="00F179FC" w:rsidRDefault="00F179F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_Toc509572161 \h </w:instrText>
      </w:r>
      <w:r>
        <w:rPr>
          <w:noProof/>
        </w:rPr>
      </w:r>
      <w:r>
        <w:rPr>
          <w:noProof/>
        </w:rPr>
        <w:fldChar w:fldCharType="separate"/>
      </w:r>
      <w:r w:rsidR="00485B6C">
        <w:rPr>
          <w:noProof/>
        </w:rPr>
        <w:t>1</w:t>
      </w:r>
      <w:r>
        <w:rPr>
          <w:noProof/>
        </w:rPr>
        <w:fldChar w:fldCharType="end"/>
      </w:r>
    </w:p>
    <w:p w14:paraId="0599354F" w14:textId="257D73BD" w:rsidR="00F179FC" w:rsidRDefault="00F179FC" w:rsidP="00F179FC">
      <w:pPr>
        <w:pStyle w:val="TOC2"/>
        <w:rPr>
          <w:rFonts w:asciiTheme="minorHAnsi" w:eastAsiaTheme="minorEastAsia" w:hAnsiTheme="minorHAnsi" w:cstheme="minorBidi"/>
          <w:noProof/>
          <w:kern w:val="0"/>
          <w:sz w:val="22"/>
          <w:szCs w:val="22"/>
        </w:rPr>
      </w:pPr>
      <w:r>
        <w:rPr>
          <w:noProof/>
        </w:rPr>
        <w:t>Part 2 – Conditions of registration</w:t>
      </w:r>
      <w:r>
        <w:rPr>
          <w:noProof/>
        </w:rPr>
        <w:tab/>
      </w:r>
      <w:r>
        <w:rPr>
          <w:noProof/>
        </w:rPr>
        <w:fldChar w:fldCharType="begin"/>
      </w:r>
      <w:r>
        <w:rPr>
          <w:noProof/>
        </w:rPr>
        <w:instrText xml:space="preserve"> PAGEREF _Toc509572162 \h </w:instrText>
      </w:r>
      <w:r>
        <w:rPr>
          <w:noProof/>
        </w:rPr>
      </w:r>
      <w:r>
        <w:rPr>
          <w:noProof/>
        </w:rPr>
        <w:fldChar w:fldCharType="separate"/>
      </w:r>
      <w:r w:rsidR="00485B6C">
        <w:rPr>
          <w:noProof/>
        </w:rPr>
        <w:t>3</w:t>
      </w:r>
      <w:r>
        <w:rPr>
          <w:noProof/>
        </w:rPr>
        <w:fldChar w:fldCharType="end"/>
      </w:r>
    </w:p>
    <w:p w14:paraId="619EC029" w14:textId="6A6327F6" w:rsidR="00F179FC" w:rsidRDefault="00F179FC" w:rsidP="00F179FC">
      <w:pPr>
        <w:pStyle w:val="TOC3"/>
        <w:rPr>
          <w:rFonts w:asciiTheme="minorHAnsi" w:eastAsiaTheme="minorEastAsia" w:hAnsiTheme="minorHAnsi" w:cstheme="minorBidi"/>
          <w:noProof/>
          <w:kern w:val="0"/>
          <w:szCs w:val="22"/>
        </w:rPr>
      </w:pPr>
      <w:r>
        <w:rPr>
          <w:noProof/>
        </w:rPr>
        <w:t>Division 1 – Introduction</w:t>
      </w:r>
      <w:r>
        <w:rPr>
          <w:noProof/>
        </w:rPr>
        <w:tab/>
      </w:r>
      <w:r>
        <w:rPr>
          <w:noProof/>
        </w:rPr>
        <w:fldChar w:fldCharType="begin"/>
      </w:r>
      <w:r>
        <w:rPr>
          <w:noProof/>
        </w:rPr>
        <w:instrText xml:space="preserve"> PAGEREF _Toc509572163 \h </w:instrText>
      </w:r>
      <w:r>
        <w:rPr>
          <w:noProof/>
        </w:rPr>
      </w:r>
      <w:r>
        <w:rPr>
          <w:noProof/>
        </w:rPr>
        <w:fldChar w:fldCharType="separate"/>
      </w:r>
      <w:r w:rsidR="00485B6C">
        <w:rPr>
          <w:noProof/>
        </w:rPr>
        <w:t>3</w:t>
      </w:r>
      <w:r>
        <w:rPr>
          <w:noProof/>
        </w:rPr>
        <w:fldChar w:fldCharType="end"/>
      </w:r>
    </w:p>
    <w:p w14:paraId="223EC208" w14:textId="36960784" w:rsidR="00F179FC" w:rsidRDefault="00F179FC">
      <w:pPr>
        <w:pStyle w:val="TOC5"/>
        <w:rPr>
          <w:rFonts w:asciiTheme="minorHAnsi" w:eastAsiaTheme="minorEastAsia" w:hAnsiTheme="minorHAnsi" w:cstheme="minorBidi"/>
          <w:noProof/>
          <w:kern w:val="0"/>
          <w:sz w:val="22"/>
          <w:szCs w:val="22"/>
        </w:rPr>
      </w:pPr>
      <w:r>
        <w:rPr>
          <w:noProof/>
        </w:rPr>
        <w:t>5  Purpose of this Part</w:t>
      </w:r>
      <w:r>
        <w:rPr>
          <w:noProof/>
        </w:rPr>
        <w:tab/>
      </w:r>
      <w:r>
        <w:rPr>
          <w:noProof/>
        </w:rPr>
        <w:fldChar w:fldCharType="begin"/>
      </w:r>
      <w:r>
        <w:rPr>
          <w:noProof/>
        </w:rPr>
        <w:instrText xml:space="preserve"> PAGEREF _Toc509572164 \h </w:instrText>
      </w:r>
      <w:r>
        <w:rPr>
          <w:noProof/>
        </w:rPr>
      </w:r>
      <w:r>
        <w:rPr>
          <w:noProof/>
        </w:rPr>
        <w:fldChar w:fldCharType="separate"/>
      </w:r>
      <w:r w:rsidR="00485B6C">
        <w:rPr>
          <w:noProof/>
        </w:rPr>
        <w:t>3</w:t>
      </w:r>
      <w:r>
        <w:rPr>
          <w:noProof/>
        </w:rPr>
        <w:fldChar w:fldCharType="end"/>
      </w:r>
    </w:p>
    <w:p w14:paraId="5CA67E47" w14:textId="23BA5240" w:rsidR="00F179FC" w:rsidRDefault="00F179FC" w:rsidP="00F179FC">
      <w:pPr>
        <w:pStyle w:val="TOC3"/>
        <w:rPr>
          <w:rFonts w:asciiTheme="minorHAnsi" w:eastAsiaTheme="minorEastAsia" w:hAnsiTheme="minorHAnsi" w:cstheme="minorBidi"/>
          <w:noProof/>
          <w:kern w:val="0"/>
          <w:szCs w:val="22"/>
        </w:rPr>
      </w:pPr>
      <w:r>
        <w:rPr>
          <w:noProof/>
        </w:rPr>
        <w:t>Division 2 – Conditions of registration</w:t>
      </w:r>
      <w:r>
        <w:rPr>
          <w:noProof/>
        </w:rPr>
        <w:tab/>
      </w:r>
      <w:r>
        <w:rPr>
          <w:noProof/>
        </w:rPr>
        <w:fldChar w:fldCharType="begin"/>
      </w:r>
      <w:r>
        <w:rPr>
          <w:noProof/>
        </w:rPr>
        <w:instrText xml:space="preserve"> PAGEREF _Toc509572165 \h </w:instrText>
      </w:r>
      <w:r>
        <w:rPr>
          <w:noProof/>
        </w:rPr>
      </w:r>
      <w:r>
        <w:rPr>
          <w:noProof/>
        </w:rPr>
        <w:fldChar w:fldCharType="separate"/>
      </w:r>
      <w:r w:rsidR="00485B6C">
        <w:rPr>
          <w:noProof/>
        </w:rPr>
        <w:t>4</w:t>
      </w:r>
      <w:r>
        <w:rPr>
          <w:noProof/>
        </w:rPr>
        <w:fldChar w:fldCharType="end"/>
      </w:r>
    </w:p>
    <w:p w14:paraId="7A474DAB" w14:textId="0E988CA3" w:rsidR="00F179FC" w:rsidRDefault="00F179FC">
      <w:pPr>
        <w:pStyle w:val="TOC5"/>
        <w:rPr>
          <w:rFonts w:asciiTheme="minorHAnsi" w:eastAsiaTheme="minorEastAsia" w:hAnsiTheme="minorHAnsi" w:cstheme="minorBidi"/>
          <w:noProof/>
          <w:kern w:val="0"/>
          <w:sz w:val="22"/>
          <w:szCs w:val="22"/>
        </w:rPr>
      </w:pPr>
      <w:r>
        <w:rPr>
          <w:noProof/>
        </w:rPr>
        <w:t>6  Delivery of SDA only in enrolled dwellings</w:t>
      </w:r>
      <w:r>
        <w:rPr>
          <w:noProof/>
        </w:rPr>
        <w:tab/>
      </w:r>
      <w:r>
        <w:rPr>
          <w:noProof/>
        </w:rPr>
        <w:fldChar w:fldCharType="begin"/>
      </w:r>
      <w:r>
        <w:rPr>
          <w:noProof/>
        </w:rPr>
        <w:instrText xml:space="preserve"> PAGEREF _Toc509572166 \h </w:instrText>
      </w:r>
      <w:r>
        <w:rPr>
          <w:noProof/>
        </w:rPr>
      </w:r>
      <w:r>
        <w:rPr>
          <w:noProof/>
        </w:rPr>
        <w:fldChar w:fldCharType="separate"/>
      </w:r>
      <w:r w:rsidR="00485B6C">
        <w:rPr>
          <w:noProof/>
        </w:rPr>
        <w:t>4</w:t>
      </w:r>
      <w:r>
        <w:rPr>
          <w:noProof/>
        </w:rPr>
        <w:fldChar w:fldCharType="end"/>
      </w:r>
    </w:p>
    <w:p w14:paraId="1C7B9E32" w14:textId="050152E8" w:rsidR="00F179FC" w:rsidRDefault="00F179FC">
      <w:pPr>
        <w:pStyle w:val="TOC5"/>
        <w:rPr>
          <w:rFonts w:asciiTheme="minorHAnsi" w:eastAsiaTheme="minorEastAsia" w:hAnsiTheme="minorHAnsi" w:cstheme="minorBidi"/>
          <w:noProof/>
          <w:kern w:val="0"/>
          <w:sz w:val="22"/>
          <w:szCs w:val="22"/>
        </w:rPr>
      </w:pPr>
      <w:r>
        <w:rPr>
          <w:noProof/>
        </w:rPr>
        <w:t>7  Eligibility for enrolment</w:t>
      </w:r>
      <w:r>
        <w:rPr>
          <w:noProof/>
        </w:rPr>
        <w:tab/>
      </w:r>
      <w:r>
        <w:rPr>
          <w:noProof/>
        </w:rPr>
        <w:fldChar w:fldCharType="begin"/>
      </w:r>
      <w:r>
        <w:rPr>
          <w:noProof/>
        </w:rPr>
        <w:instrText xml:space="preserve"> PAGEREF _Toc509572167 \h </w:instrText>
      </w:r>
      <w:r>
        <w:rPr>
          <w:noProof/>
        </w:rPr>
      </w:r>
      <w:r>
        <w:rPr>
          <w:noProof/>
        </w:rPr>
        <w:fldChar w:fldCharType="separate"/>
      </w:r>
      <w:r w:rsidR="00485B6C">
        <w:rPr>
          <w:noProof/>
        </w:rPr>
        <w:t>4</w:t>
      </w:r>
      <w:r>
        <w:rPr>
          <w:noProof/>
        </w:rPr>
        <w:fldChar w:fldCharType="end"/>
      </w:r>
    </w:p>
    <w:p w14:paraId="4D70AE6B" w14:textId="1B8BCDD3" w:rsidR="00F179FC" w:rsidRDefault="00F179FC">
      <w:pPr>
        <w:pStyle w:val="TOC5"/>
        <w:rPr>
          <w:rFonts w:asciiTheme="minorHAnsi" w:eastAsiaTheme="minorEastAsia" w:hAnsiTheme="minorHAnsi" w:cstheme="minorBidi"/>
          <w:noProof/>
          <w:kern w:val="0"/>
          <w:sz w:val="22"/>
          <w:szCs w:val="22"/>
        </w:rPr>
      </w:pPr>
      <w:r>
        <w:rPr>
          <w:noProof/>
        </w:rPr>
        <w:t>8  Compliance with Laws</w:t>
      </w:r>
      <w:r>
        <w:rPr>
          <w:noProof/>
        </w:rPr>
        <w:tab/>
      </w:r>
      <w:r>
        <w:rPr>
          <w:noProof/>
        </w:rPr>
        <w:fldChar w:fldCharType="begin"/>
      </w:r>
      <w:r>
        <w:rPr>
          <w:noProof/>
        </w:rPr>
        <w:instrText xml:space="preserve"> PAGEREF _Toc509572168 \h </w:instrText>
      </w:r>
      <w:r>
        <w:rPr>
          <w:noProof/>
        </w:rPr>
      </w:r>
      <w:r>
        <w:rPr>
          <w:noProof/>
        </w:rPr>
        <w:fldChar w:fldCharType="separate"/>
      </w:r>
      <w:r w:rsidR="00485B6C">
        <w:rPr>
          <w:noProof/>
        </w:rPr>
        <w:t>5</w:t>
      </w:r>
      <w:r>
        <w:rPr>
          <w:noProof/>
        </w:rPr>
        <w:fldChar w:fldCharType="end"/>
      </w:r>
    </w:p>
    <w:p w14:paraId="76E018EF" w14:textId="5B6B6084" w:rsidR="00F179FC" w:rsidRDefault="00F179FC">
      <w:pPr>
        <w:pStyle w:val="TOC5"/>
        <w:rPr>
          <w:rFonts w:asciiTheme="minorHAnsi" w:eastAsiaTheme="minorEastAsia" w:hAnsiTheme="minorHAnsi" w:cstheme="minorBidi"/>
          <w:noProof/>
          <w:kern w:val="0"/>
          <w:sz w:val="22"/>
          <w:szCs w:val="22"/>
        </w:rPr>
      </w:pPr>
      <w:r>
        <w:rPr>
          <w:noProof/>
        </w:rPr>
        <w:t>9  Service agreements</w:t>
      </w:r>
      <w:r>
        <w:rPr>
          <w:noProof/>
        </w:rPr>
        <w:tab/>
      </w:r>
      <w:r>
        <w:rPr>
          <w:noProof/>
        </w:rPr>
        <w:fldChar w:fldCharType="begin"/>
      </w:r>
      <w:r>
        <w:rPr>
          <w:noProof/>
        </w:rPr>
        <w:instrText xml:space="preserve"> PAGEREF _Toc509572169 \h </w:instrText>
      </w:r>
      <w:r>
        <w:rPr>
          <w:noProof/>
        </w:rPr>
      </w:r>
      <w:r>
        <w:rPr>
          <w:noProof/>
        </w:rPr>
        <w:fldChar w:fldCharType="separate"/>
      </w:r>
      <w:r w:rsidR="00485B6C">
        <w:rPr>
          <w:noProof/>
        </w:rPr>
        <w:t>6</w:t>
      </w:r>
      <w:r>
        <w:rPr>
          <w:noProof/>
        </w:rPr>
        <w:fldChar w:fldCharType="end"/>
      </w:r>
    </w:p>
    <w:p w14:paraId="0E296F68" w14:textId="7EB7B0C6" w:rsidR="00F179FC" w:rsidRDefault="00F179FC">
      <w:pPr>
        <w:pStyle w:val="TOC5"/>
        <w:rPr>
          <w:rFonts w:asciiTheme="minorHAnsi" w:eastAsiaTheme="minorEastAsia" w:hAnsiTheme="minorHAnsi" w:cstheme="minorBidi"/>
          <w:noProof/>
          <w:kern w:val="0"/>
          <w:sz w:val="22"/>
          <w:szCs w:val="22"/>
        </w:rPr>
      </w:pPr>
      <w:r>
        <w:rPr>
          <w:noProof/>
        </w:rPr>
        <w:t>10  Access for providers of other supports</w:t>
      </w:r>
      <w:r>
        <w:rPr>
          <w:noProof/>
        </w:rPr>
        <w:tab/>
      </w:r>
      <w:r>
        <w:rPr>
          <w:noProof/>
        </w:rPr>
        <w:fldChar w:fldCharType="begin"/>
      </w:r>
      <w:r>
        <w:rPr>
          <w:noProof/>
        </w:rPr>
        <w:instrText xml:space="preserve"> PAGEREF _Toc509572170 \h </w:instrText>
      </w:r>
      <w:r>
        <w:rPr>
          <w:noProof/>
        </w:rPr>
      </w:r>
      <w:r>
        <w:rPr>
          <w:noProof/>
        </w:rPr>
        <w:fldChar w:fldCharType="separate"/>
      </w:r>
      <w:r w:rsidR="00485B6C">
        <w:rPr>
          <w:noProof/>
        </w:rPr>
        <w:t>6</w:t>
      </w:r>
      <w:r>
        <w:rPr>
          <w:noProof/>
        </w:rPr>
        <w:fldChar w:fldCharType="end"/>
      </w:r>
    </w:p>
    <w:p w14:paraId="66A38F84" w14:textId="36CE3DEE" w:rsidR="00F179FC" w:rsidRDefault="00F179FC">
      <w:pPr>
        <w:pStyle w:val="TOC5"/>
        <w:rPr>
          <w:rFonts w:asciiTheme="minorHAnsi" w:eastAsiaTheme="minorEastAsia" w:hAnsiTheme="minorHAnsi" w:cstheme="minorBidi"/>
          <w:noProof/>
          <w:kern w:val="0"/>
          <w:sz w:val="22"/>
          <w:szCs w:val="22"/>
        </w:rPr>
      </w:pPr>
      <w:r>
        <w:rPr>
          <w:noProof/>
        </w:rPr>
        <w:t>11  Number of residents</w:t>
      </w:r>
      <w:r>
        <w:rPr>
          <w:noProof/>
        </w:rPr>
        <w:tab/>
      </w:r>
      <w:r>
        <w:rPr>
          <w:noProof/>
        </w:rPr>
        <w:fldChar w:fldCharType="begin"/>
      </w:r>
      <w:r>
        <w:rPr>
          <w:noProof/>
        </w:rPr>
        <w:instrText xml:space="preserve"> PAGEREF _Toc509572171 \h </w:instrText>
      </w:r>
      <w:r>
        <w:rPr>
          <w:noProof/>
        </w:rPr>
      </w:r>
      <w:r>
        <w:rPr>
          <w:noProof/>
        </w:rPr>
        <w:fldChar w:fldCharType="separate"/>
      </w:r>
      <w:r w:rsidR="00485B6C">
        <w:rPr>
          <w:noProof/>
        </w:rPr>
        <w:t>7</w:t>
      </w:r>
      <w:r>
        <w:rPr>
          <w:noProof/>
        </w:rPr>
        <w:fldChar w:fldCharType="end"/>
      </w:r>
    </w:p>
    <w:p w14:paraId="2BC5B7A3" w14:textId="7EBFC3B3" w:rsidR="00F179FC" w:rsidRDefault="00F179FC">
      <w:pPr>
        <w:pStyle w:val="TOC5"/>
        <w:rPr>
          <w:rFonts w:asciiTheme="minorHAnsi" w:eastAsiaTheme="minorEastAsia" w:hAnsiTheme="minorHAnsi" w:cstheme="minorBidi"/>
          <w:noProof/>
          <w:kern w:val="0"/>
          <w:sz w:val="22"/>
          <w:szCs w:val="22"/>
        </w:rPr>
      </w:pPr>
      <w:r>
        <w:rPr>
          <w:noProof/>
        </w:rPr>
        <w:t>12  Notifying the Commissioner</w:t>
      </w:r>
      <w:r>
        <w:rPr>
          <w:noProof/>
        </w:rPr>
        <w:tab/>
      </w:r>
      <w:r>
        <w:rPr>
          <w:noProof/>
        </w:rPr>
        <w:fldChar w:fldCharType="begin"/>
      </w:r>
      <w:r>
        <w:rPr>
          <w:noProof/>
        </w:rPr>
        <w:instrText xml:space="preserve"> PAGEREF _Toc509572172 \h </w:instrText>
      </w:r>
      <w:r>
        <w:rPr>
          <w:noProof/>
        </w:rPr>
      </w:r>
      <w:r>
        <w:rPr>
          <w:noProof/>
        </w:rPr>
        <w:fldChar w:fldCharType="separate"/>
      </w:r>
      <w:r w:rsidR="00485B6C">
        <w:rPr>
          <w:noProof/>
        </w:rPr>
        <w:t>7</w:t>
      </w:r>
      <w:r>
        <w:rPr>
          <w:noProof/>
        </w:rPr>
        <w:fldChar w:fldCharType="end"/>
      </w:r>
    </w:p>
    <w:p w14:paraId="5B22A548" w14:textId="75EAD0AA" w:rsidR="00F179FC" w:rsidRDefault="00F179FC">
      <w:pPr>
        <w:pStyle w:val="TOC5"/>
        <w:rPr>
          <w:rFonts w:asciiTheme="minorHAnsi" w:eastAsiaTheme="minorEastAsia" w:hAnsiTheme="minorHAnsi" w:cstheme="minorBidi"/>
          <w:noProof/>
          <w:kern w:val="0"/>
          <w:sz w:val="22"/>
          <w:szCs w:val="22"/>
        </w:rPr>
      </w:pPr>
      <w:r>
        <w:rPr>
          <w:noProof/>
        </w:rPr>
        <w:t>13  Good state of repair</w:t>
      </w:r>
      <w:r>
        <w:rPr>
          <w:noProof/>
        </w:rPr>
        <w:tab/>
      </w:r>
      <w:r>
        <w:rPr>
          <w:noProof/>
        </w:rPr>
        <w:fldChar w:fldCharType="begin"/>
      </w:r>
      <w:r>
        <w:rPr>
          <w:noProof/>
        </w:rPr>
        <w:instrText xml:space="preserve"> PAGEREF _Toc509572173 \h </w:instrText>
      </w:r>
      <w:r>
        <w:rPr>
          <w:noProof/>
        </w:rPr>
      </w:r>
      <w:r>
        <w:rPr>
          <w:noProof/>
        </w:rPr>
        <w:fldChar w:fldCharType="separate"/>
      </w:r>
      <w:r w:rsidR="00485B6C">
        <w:rPr>
          <w:noProof/>
        </w:rPr>
        <w:t>8</w:t>
      </w:r>
      <w:r>
        <w:rPr>
          <w:noProof/>
        </w:rPr>
        <w:fldChar w:fldCharType="end"/>
      </w:r>
    </w:p>
    <w:p w14:paraId="5B2B966B" w14:textId="4CCD2E2F" w:rsidR="00F179FC" w:rsidRDefault="00F179FC" w:rsidP="00F179FC">
      <w:pPr>
        <w:pStyle w:val="TOC2"/>
        <w:rPr>
          <w:rFonts w:asciiTheme="minorHAnsi" w:eastAsiaTheme="minorEastAsia" w:hAnsiTheme="minorHAnsi" w:cstheme="minorBidi"/>
          <w:noProof/>
          <w:kern w:val="0"/>
          <w:sz w:val="22"/>
          <w:szCs w:val="22"/>
        </w:rPr>
      </w:pPr>
      <w:r>
        <w:rPr>
          <w:noProof/>
        </w:rPr>
        <w:t>Part 3 – Density Restrictions</w:t>
      </w:r>
      <w:r>
        <w:rPr>
          <w:noProof/>
        </w:rPr>
        <w:tab/>
      </w:r>
      <w:r>
        <w:rPr>
          <w:noProof/>
        </w:rPr>
        <w:fldChar w:fldCharType="begin"/>
      </w:r>
      <w:r>
        <w:rPr>
          <w:noProof/>
        </w:rPr>
        <w:instrText xml:space="preserve"> PAGEREF _Toc509572174 \h </w:instrText>
      </w:r>
      <w:r>
        <w:rPr>
          <w:noProof/>
        </w:rPr>
      </w:r>
      <w:r>
        <w:rPr>
          <w:noProof/>
        </w:rPr>
        <w:fldChar w:fldCharType="separate"/>
      </w:r>
      <w:r w:rsidR="00485B6C">
        <w:rPr>
          <w:noProof/>
        </w:rPr>
        <w:t>9</w:t>
      </w:r>
      <w:r>
        <w:rPr>
          <w:noProof/>
        </w:rPr>
        <w:fldChar w:fldCharType="end"/>
      </w:r>
    </w:p>
    <w:p w14:paraId="323669DA" w14:textId="7EFD786D" w:rsidR="00F179FC" w:rsidRDefault="00F179FC" w:rsidP="00F179FC">
      <w:pPr>
        <w:pStyle w:val="TOC3"/>
        <w:rPr>
          <w:rFonts w:asciiTheme="minorHAnsi" w:eastAsiaTheme="minorEastAsia" w:hAnsiTheme="minorHAnsi" w:cstheme="minorBidi"/>
          <w:noProof/>
          <w:kern w:val="0"/>
          <w:szCs w:val="22"/>
        </w:rPr>
      </w:pPr>
      <w:r>
        <w:rPr>
          <w:noProof/>
        </w:rPr>
        <w:t>Division 1 – Application of density restrictions</w:t>
      </w:r>
      <w:r>
        <w:rPr>
          <w:noProof/>
        </w:rPr>
        <w:tab/>
      </w:r>
      <w:r>
        <w:rPr>
          <w:noProof/>
        </w:rPr>
        <w:fldChar w:fldCharType="begin"/>
      </w:r>
      <w:r>
        <w:rPr>
          <w:noProof/>
        </w:rPr>
        <w:instrText xml:space="preserve"> PAGEREF _Toc509572175 \h </w:instrText>
      </w:r>
      <w:r>
        <w:rPr>
          <w:noProof/>
        </w:rPr>
      </w:r>
      <w:r>
        <w:rPr>
          <w:noProof/>
        </w:rPr>
        <w:fldChar w:fldCharType="separate"/>
      </w:r>
      <w:r w:rsidR="00485B6C">
        <w:rPr>
          <w:noProof/>
        </w:rPr>
        <w:t>9</w:t>
      </w:r>
      <w:r>
        <w:rPr>
          <w:noProof/>
        </w:rPr>
        <w:fldChar w:fldCharType="end"/>
      </w:r>
    </w:p>
    <w:p w14:paraId="6C87A802" w14:textId="2EA7DC3D" w:rsidR="00F179FC" w:rsidRDefault="00F179FC">
      <w:pPr>
        <w:pStyle w:val="TOC5"/>
        <w:rPr>
          <w:rFonts w:asciiTheme="minorHAnsi" w:eastAsiaTheme="minorEastAsia" w:hAnsiTheme="minorHAnsi" w:cstheme="minorBidi"/>
          <w:noProof/>
          <w:kern w:val="0"/>
          <w:sz w:val="22"/>
          <w:szCs w:val="22"/>
        </w:rPr>
      </w:pPr>
      <w:r>
        <w:rPr>
          <w:noProof/>
        </w:rPr>
        <w:t>14  Application of density restrictions</w:t>
      </w:r>
      <w:r>
        <w:rPr>
          <w:noProof/>
        </w:rPr>
        <w:tab/>
      </w:r>
      <w:r>
        <w:rPr>
          <w:noProof/>
        </w:rPr>
        <w:fldChar w:fldCharType="begin"/>
      </w:r>
      <w:r>
        <w:rPr>
          <w:noProof/>
        </w:rPr>
        <w:instrText xml:space="preserve"> PAGEREF _Toc509572176 \h </w:instrText>
      </w:r>
      <w:r>
        <w:rPr>
          <w:noProof/>
        </w:rPr>
      </w:r>
      <w:r>
        <w:rPr>
          <w:noProof/>
        </w:rPr>
        <w:fldChar w:fldCharType="separate"/>
      </w:r>
      <w:r w:rsidR="00485B6C">
        <w:rPr>
          <w:noProof/>
        </w:rPr>
        <w:t>9</w:t>
      </w:r>
      <w:r>
        <w:rPr>
          <w:noProof/>
        </w:rPr>
        <w:fldChar w:fldCharType="end"/>
      </w:r>
    </w:p>
    <w:p w14:paraId="2B45506F" w14:textId="65555D71" w:rsidR="00F179FC" w:rsidRDefault="00F179FC">
      <w:pPr>
        <w:pStyle w:val="TOC5"/>
        <w:rPr>
          <w:rFonts w:asciiTheme="minorHAnsi" w:eastAsiaTheme="minorEastAsia" w:hAnsiTheme="minorHAnsi" w:cstheme="minorBidi"/>
          <w:noProof/>
          <w:kern w:val="0"/>
          <w:sz w:val="22"/>
          <w:szCs w:val="22"/>
        </w:rPr>
      </w:pPr>
      <w:r>
        <w:rPr>
          <w:noProof/>
        </w:rPr>
        <w:t>15  Density Restrictions – three or more residents</w:t>
      </w:r>
      <w:r>
        <w:rPr>
          <w:noProof/>
        </w:rPr>
        <w:tab/>
      </w:r>
      <w:r>
        <w:rPr>
          <w:noProof/>
        </w:rPr>
        <w:fldChar w:fldCharType="begin"/>
      </w:r>
      <w:r>
        <w:rPr>
          <w:noProof/>
        </w:rPr>
        <w:instrText xml:space="preserve"> PAGEREF _Toc509572177 \h </w:instrText>
      </w:r>
      <w:r>
        <w:rPr>
          <w:noProof/>
        </w:rPr>
      </w:r>
      <w:r>
        <w:rPr>
          <w:noProof/>
        </w:rPr>
        <w:fldChar w:fldCharType="separate"/>
      </w:r>
      <w:r w:rsidR="00485B6C">
        <w:rPr>
          <w:noProof/>
        </w:rPr>
        <w:t>9</w:t>
      </w:r>
      <w:r>
        <w:rPr>
          <w:noProof/>
        </w:rPr>
        <w:fldChar w:fldCharType="end"/>
      </w:r>
    </w:p>
    <w:p w14:paraId="1D2B87F8" w14:textId="5D537BFA" w:rsidR="00F179FC" w:rsidRDefault="00F179FC">
      <w:pPr>
        <w:pStyle w:val="TOC5"/>
        <w:rPr>
          <w:rFonts w:asciiTheme="minorHAnsi" w:eastAsiaTheme="minorEastAsia" w:hAnsiTheme="minorHAnsi" w:cstheme="minorBidi"/>
          <w:noProof/>
          <w:kern w:val="0"/>
          <w:sz w:val="22"/>
          <w:szCs w:val="22"/>
        </w:rPr>
      </w:pPr>
      <w:r>
        <w:rPr>
          <w:noProof/>
        </w:rPr>
        <w:t>16  Density Restrictions – one or two residents</w:t>
      </w:r>
      <w:r>
        <w:rPr>
          <w:noProof/>
        </w:rPr>
        <w:tab/>
      </w:r>
      <w:r>
        <w:rPr>
          <w:noProof/>
        </w:rPr>
        <w:fldChar w:fldCharType="begin"/>
      </w:r>
      <w:r>
        <w:rPr>
          <w:noProof/>
        </w:rPr>
        <w:instrText xml:space="preserve"> PAGEREF _Toc509572178 \h </w:instrText>
      </w:r>
      <w:r>
        <w:rPr>
          <w:noProof/>
        </w:rPr>
      </w:r>
      <w:r>
        <w:rPr>
          <w:noProof/>
        </w:rPr>
        <w:fldChar w:fldCharType="separate"/>
      </w:r>
      <w:r w:rsidR="00485B6C">
        <w:rPr>
          <w:noProof/>
        </w:rPr>
        <w:t>9</w:t>
      </w:r>
      <w:r>
        <w:rPr>
          <w:noProof/>
        </w:rPr>
        <w:fldChar w:fldCharType="end"/>
      </w:r>
    </w:p>
    <w:p w14:paraId="2A0C002C" w14:textId="22AA7C6E" w:rsidR="00F179FC" w:rsidRDefault="00F179FC">
      <w:pPr>
        <w:pStyle w:val="TOC5"/>
        <w:rPr>
          <w:rFonts w:asciiTheme="minorHAnsi" w:eastAsiaTheme="minorEastAsia" w:hAnsiTheme="minorHAnsi" w:cstheme="minorBidi"/>
          <w:noProof/>
          <w:kern w:val="0"/>
          <w:sz w:val="22"/>
          <w:szCs w:val="22"/>
        </w:rPr>
      </w:pPr>
      <w:r>
        <w:rPr>
          <w:noProof/>
        </w:rPr>
        <w:t>17  Intentional communities – three or more residents</w:t>
      </w:r>
      <w:r>
        <w:rPr>
          <w:noProof/>
        </w:rPr>
        <w:tab/>
      </w:r>
      <w:r>
        <w:rPr>
          <w:noProof/>
        </w:rPr>
        <w:fldChar w:fldCharType="begin"/>
      </w:r>
      <w:r>
        <w:rPr>
          <w:noProof/>
        </w:rPr>
        <w:instrText xml:space="preserve"> PAGEREF _Toc509572179 \h </w:instrText>
      </w:r>
      <w:r>
        <w:rPr>
          <w:noProof/>
        </w:rPr>
      </w:r>
      <w:r>
        <w:rPr>
          <w:noProof/>
        </w:rPr>
        <w:fldChar w:fldCharType="separate"/>
      </w:r>
      <w:r w:rsidR="00485B6C">
        <w:rPr>
          <w:noProof/>
        </w:rPr>
        <w:t>9</w:t>
      </w:r>
      <w:r>
        <w:rPr>
          <w:noProof/>
        </w:rPr>
        <w:fldChar w:fldCharType="end"/>
      </w:r>
    </w:p>
    <w:p w14:paraId="296F71FA" w14:textId="64F07426" w:rsidR="00F179FC" w:rsidRDefault="00F179FC">
      <w:pPr>
        <w:pStyle w:val="TOC5"/>
        <w:rPr>
          <w:rFonts w:asciiTheme="minorHAnsi" w:eastAsiaTheme="minorEastAsia" w:hAnsiTheme="minorHAnsi" w:cstheme="minorBidi"/>
          <w:noProof/>
          <w:kern w:val="0"/>
          <w:sz w:val="22"/>
          <w:szCs w:val="22"/>
        </w:rPr>
      </w:pPr>
      <w:r>
        <w:rPr>
          <w:noProof/>
        </w:rPr>
        <w:t>18  Intentional communities – one or two residents</w:t>
      </w:r>
      <w:r>
        <w:rPr>
          <w:noProof/>
        </w:rPr>
        <w:tab/>
      </w:r>
      <w:r>
        <w:rPr>
          <w:noProof/>
        </w:rPr>
        <w:fldChar w:fldCharType="begin"/>
      </w:r>
      <w:r>
        <w:rPr>
          <w:noProof/>
        </w:rPr>
        <w:instrText xml:space="preserve"> PAGEREF _Toc509572180 \h </w:instrText>
      </w:r>
      <w:r>
        <w:rPr>
          <w:noProof/>
        </w:rPr>
      </w:r>
      <w:r>
        <w:rPr>
          <w:noProof/>
        </w:rPr>
        <w:fldChar w:fldCharType="separate"/>
      </w:r>
      <w:r w:rsidR="00485B6C">
        <w:rPr>
          <w:noProof/>
        </w:rPr>
        <w:t>10</w:t>
      </w:r>
      <w:r>
        <w:rPr>
          <w:noProof/>
        </w:rPr>
        <w:fldChar w:fldCharType="end"/>
      </w:r>
    </w:p>
    <w:p w14:paraId="33743D11" w14:textId="06155182" w:rsidR="00F179FC" w:rsidRDefault="00F179FC" w:rsidP="00F179FC">
      <w:pPr>
        <w:pStyle w:val="TOC3"/>
        <w:rPr>
          <w:rFonts w:asciiTheme="minorHAnsi" w:eastAsiaTheme="minorEastAsia" w:hAnsiTheme="minorHAnsi" w:cstheme="minorBidi"/>
          <w:noProof/>
          <w:kern w:val="0"/>
          <w:szCs w:val="22"/>
        </w:rPr>
      </w:pPr>
      <w:r>
        <w:rPr>
          <w:noProof/>
        </w:rPr>
        <w:t>Division 2 - Definitions</w:t>
      </w:r>
      <w:r>
        <w:rPr>
          <w:noProof/>
        </w:rPr>
        <w:tab/>
      </w:r>
      <w:r>
        <w:rPr>
          <w:noProof/>
        </w:rPr>
        <w:fldChar w:fldCharType="begin"/>
      </w:r>
      <w:r>
        <w:rPr>
          <w:noProof/>
        </w:rPr>
        <w:instrText xml:space="preserve"> PAGEREF _Toc509572181 \h </w:instrText>
      </w:r>
      <w:r>
        <w:rPr>
          <w:noProof/>
        </w:rPr>
      </w:r>
      <w:r>
        <w:rPr>
          <w:noProof/>
        </w:rPr>
        <w:fldChar w:fldCharType="separate"/>
      </w:r>
      <w:r w:rsidR="00485B6C">
        <w:rPr>
          <w:noProof/>
        </w:rPr>
        <w:t>11</w:t>
      </w:r>
      <w:r>
        <w:rPr>
          <w:noProof/>
        </w:rPr>
        <w:fldChar w:fldCharType="end"/>
      </w:r>
    </w:p>
    <w:p w14:paraId="0D578654" w14:textId="3158417E" w:rsidR="00F179FC" w:rsidRDefault="00F179FC">
      <w:pPr>
        <w:pStyle w:val="TOC5"/>
        <w:rPr>
          <w:rFonts w:asciiTheme="minorHAnsi" w:eastAsiaTheme="minorEastAsia" w:hAnsiTheme="minorHAnsi" w:cstheme="minorBidi"/>
          <w:noProof/>
          <w:kern w:val="0"/>
          <w:sz w:val="22"/>
          <w:szCs w:val="22"/>
        </w:rPr>
      </w:pPr>
      <w:r>
        <w:rPr>
          <w:noProof/>
        </w:rPr>
        <w:t>19  Meaning of Single Parcel of Land</w:t>
      </w:r>
      <w:r>
        <w:rPr>
          <w:noProof/>
        </w:rPr>
        <w:tab/>
      </w:r>
      <w:r>
        <w:rPr>
          <w:noProof/>
        </w:rPr>
        <w:fldChar w:fldCharType="begin"/>
      </w:r>
      <w:r>
        <w:rPr>
          <w:noProof/>
        </w:rPr>
        <w:instrText xml:space="preserve"> PAGEREF _Toc509572182 \h </w:instrText>
      </w:r>
      <w:r>
        <w:rPr>
          <w:noProof/>
        </w:rPr>
      </w:r>
      <w:r>
        <w:rPr>
          <w:noProof/>
        </w:rPr>
        <w:fldChar w:fldCharType="separate"/>
      </w:r>
      <w:r w:rsidR="00485B6C">
        <w:rPr>
          <w:noProof/>
        </w:rPr>
        <w:t>11</w:t>
      </w:r>
      <w:r>
        <w:rPr>
          <w:noProof/>
        </w:rPr>
        <w:fldChar w:fldCharType="end"/>
      </w:r>
    </w:p>
    <w:p w14:paraId="71C8ED20" w14:textId="0E486CA5" w:rsidR="00F179FC" w:rsidRDefault="00F179FC">
      <w:pPr>
        <w:pStyle w:val="TOC5"/>
        <w:rPr>
          <w:rFonts w:asciiTheme="minorHAnsi" w:eastAsiaTheme="minorEastAsia" w:hAnsiTheme="minorHAnsi" w:cstheme="minorBidi"/>
          <w:noProof/>
          <w:kern w:val="0"/>
          <w:sz w:val="22"/>
          <w:szCs w:val="22"/>
        </w:rPr>
      </w:pPr>
      <w:r>
        <w:rPr>
          <w:noProof/>
        </w:rPr>
        <w:t>20 Meaning of intentional communities</w:t>
      </w:r>
      <w:r>
        <w:rPr>
          <w:noProof/>
        </w:rPr>
        <w:tab/>
      </w:r>
      <w:r>
        <w:rPr>
          <w:noProof/>
        </w:rPr>
        <w:fldChar w:fldCharType="begin"/>
      </w:r>
      <w:r>
        <w:rPr>
          <w:noProof/>
        </w:rPr>
        <w:instrText xml:space="preserve"> PAGEREF _Toc509572183 \h </w:instrText>
      </w:r>
      <w:r>
        <w:rPr>
          <w:noProof/>
        </w:rPr>
      </w:r>
      <w:r>
        <w:rPr>
          <w:noProof/>
        </w:rPr>
        <w:fldChar w:fldCharType="separate"/>
      </w:r>
      <w:r w:rsidR="00485B6C">
        <w:rPr>
          <w:noProof/>
        </w:rPr>
        <w:t>12</w:t>
      </w:r>
      <w:r>
        <w:rPr>
          <w:noProof/>
        </w:rPr>
        <w:fldChar w:fldCharType="end"/>
      </w:r>
    </w:p>
    <w:p w14:paraId="443DCFB3" w14:textId="4995F2DE" w:rsidR="00F179FC" w:rsidRDefault="00F179FC" w:rsidP="00F179FC">
      <w:pPr>
        <w:pStyle w:val="TOC2"/>
        <w:rPr>
          <w:rFonts w:asciiTheme="minorHAnsi" w:eastAsiaTheme="minorEastAsia" w:hAnsiTheme="minorHAnsi" w:cstheme="minorBidi"/>
          <w:noProof/>
          <w:kern w:val="0"/>
          <w:sz w:val="22"/>
          <w:szCs w:val="22"/>
        </w:rPr>
      </w:pPr>
      <w:r>
        <w:rPr>
          <w:noProof/>
        </w:rPr>
        <w:t>Part 4 – Dictionary</w:t>
      </w:r>
      <w:r>
        <w:rPr>
          <w:noProof/>
        </w:rPr>
        <w:tab/>
      </w:r>
      <w:r>
        <w:rPr>
          <w:noProof/>
        </w:rPr>
        <w:fldChar w:fldCharType="begin"/>
      </w:r>
      <w:r>
        <w:rPr>
          <w:noProof/>
        </w:rPr>
        <w:instrText xml:space="preserve"> PAGEREF _Toc509572184 \h </w:instrText>
      </w:r>
      <w:r>
        <w:rPr>
          <w:noProof/>
        </w:rPr>
      </w:r>
      <w:r>
        <w:rPr>
          <w:noProof/>
        </w:rPr>
        <w:fldChar w:fldCharType="separate"/>
      </w:r>
      <w:r w:rsidR="00485B6C">
        <w:rPr>
          <w:noProof/>
        </w:rPr>
        <w:t>13</w:t>
      </w:r>
      <w:r>
        <w:rPr>
          <w:noProof/>
        </w:rPr>
        <w:fldChar w:fldCharType="end"/>
      </w:r>
    </w:p>
    <w:p w14:paraId="1255CF3C" w14:textId="5E5FD68F" w:rsidR="00F179FC" w:rsidRDefault="00F179FC">
      <w:pPr>
        <w:pStyle w:val="TOC5"/>
        <w:rPr>
          <w:rFonts w:asciiTheme="minorHAnsi" w:eastAsiaTheme="minorEastAsia" w:hAnsiTheme="minorHAnsi" w:cstheme="minorBidi"/>
          <w:noProof/>
          <w:kern w:val="0"/>
          <w:sz w:val="22"/>
          <w:szCs w:val="22"/>
        </w:rPr>
      </w:pPr>
      <w:r>
        <w:rPr>
          <w:noProof/>
        </w:rPr>
        <w:t>21  New builds</w:t>
      </w:r>
      <w:r>
        <w:rPr>
          <w:noProof/>
        </w:rPr>
        <w:tab/>
      </w:r>
      <w:r>
        <w:rPr>
          <w:noProof/>
        </w:rPr>
        <w:fldChar w:fldCharType="begin"/>
      </w:r>
      <w:r>
        <w:rPr>
          <w:noProof/>
        </w:rPr>
        <w:instrText xml:space="preserve"> PAGEREF _Toc509572185 \h </w:instrText>
      </w:r>
      <w:r>
        <w:rPr>
          <w:noProof/>
        </w:rPr>
      </w:r>
      <w:r>
        <w:rPr>
          <w:noProof/>
        </w:rPr>
        <w:fldChar w:fldCharType="separate"/>
      </w:r>
      <w:r w:rsidR="00485B6C">
        <w:rPr>
          <w:noProof/>
        </w:rPr>
        <w:t>13</w:t>
      </w:r>
      <w:r>
        <w:rPr>
          <w:noProof/>
        </w:rPr>
        <w:fldChar w:fldCharType="end"/>
      </w:r>
    </w:p>
    <w:p w14:paraId="00FBF609" w14:textId="150EFDE6" w:rsidR="00F179FC" w:rsidRDefault="00F179FC">
      <w:pPr>
        <w:pStyle w:val="TOC5"/>
        <w:rPr>
          <w:rFonts w:asciiTheme="minorHAnsi" w:eastAsiaTheme="minorEastAsia" w:hAnsiTheme="minorHAnsi" w:cstheme="minorBidi"/>
          <w:noProof/>
          <w:kern w:val="0"/>
          <w:sz w:val="22"/>
          <w:szCs w:val="22"/>
        </w:rPr>
      </w:pPr>
      <w:r>
        <w:rPr>
          <w:noProof/>
        </w:rPr>
        <w:t>22  Existing stock</w:t>
      </w:r>
      <w:r>
        <w:rPr>
          <w:noProof/>
        </w:rPr>
        <w:tab/>
      </w:r>
      <w:r>
        <w:rPr>
          <w:noProof/>
        </w:rPr>
        <w:fldChar w:fldCharType="begin"/>
      </w:r>
      <w:r>
        <w:rPr>
          <w:noProof/>
        </w:rPr>
        <w:instrText xml:space="preserve"> PAGEREF _Toc509572186 \h </w:instrText>
      </w:r>
      <w:r>
        <w:rPr>
          <w:noProof/>
        </w:rPr>
      </w:r>
      <w:r>
        <w:rPr>
          <w:noProof/>
        </w:rPr>
        <w:fldChar w:fldCharType="separate"/>
      </w:r>
      <w:r w:rsidR="00485B6C">
        <w:rPr>
          <w:noProof/>
        </w:rPr>
        <w:t>13</w:t>
      </w:r>
      <w:r>
        <w:rPr>
          <w:noProof/>
        </w:rPr>
        <w:fldChar w:fldCharType="end"/>
      </w:r>
    </w:p>
    <w:p w14:paraId="5D1A6473" w14:textId="57F24AA5" w:rsidR="00F179FC" w:rsidRDefault="00F179FC">
      <w:pPr>
        <w:pStyle w:val="TOC5"/>
        <w:rPr>
          <w:rFonts w:asciiTheme="minorHAnsi" w:eastAsiaTheme="minorEastAsia" w:hAnsiTheme="minorHAnsi" w:cstheme="minorBidi"/>
          <w:noProof/>
          <w:kern w:val="0"/>
          <w:sz w:val="22"/>
          <w:szCs w:val="22"/>
        </w:rPr>
      </w:pPr>
      <w:r>
        <w:rPr>
          <w:noProof/>
        </w:rPr>
        <w:t>23  Legacy Stock</w:t>
      </w:r>
      <w:r>
        <w:rPr>
          <w:noProof/>
        </w:rPr>
        <w:tab/>
      </w:r>
      <w:r>
        <w:rPr>
          <w:noProof/>
        </w:rPr>
        <w:fldChar w:fldCharType="begin"/>
      </w:r>
      <w:r>
        <w:rPr>
          <w:noProof/>
        </w:rPr>
        <w:instrText xml:space="preserve"> PAGEREF _Toc509572187 \h </w:instrText>
      </w:r>
      <w:r>
        <w:rPr>
          <w:noProof/>
        </w:rPr>
      </w:r>
      <w:r>
        <w:rPr>
          <w:noProof/>
        </w:rPr>
        <w:fldChar w:fldCharType="separate"/>
      </w:r>
      <w:r w:rsidR="00485B6C">
        <w:rPr>
          <w:noProof/>
        </w:rPr>
        <w:t>14</w:t>
      </w:r>
      <w:r>
        <w:rPr>
          <w:noProof/>
        </w:rPr>
        <w:fldChar w:fldCharType="end"/>
      </w:r>
    </w:p>
    <w:p w14:paraId="588C7DEC" w14:textId="33979C41" w:rsidR="00F179FC" w:rsidRDefault="00F179FC">
      <w:pPr>
        <w:pStyle w:val="TOC5"/>
        <w:rPr>
          <w:rFonts w:asciiTheme="minorHAnsi" w:eastAsiaTheme="minorEastAsia" w:hAnsiTheme="minorHAnsi" w:cstheme="minorBidi"/>
          <w:noProof/>
          <w:kern w:val="0"/>
          <w:sz w:val="22"/>
          <w:szCs w:val="22"/>
        </w:rPr>
      </w:pPr>
      <w:r>
        <w:rPr>
          <w:noProof/>
        </w:rPr>
        <w:t>24  SDA design category</w:t>
      </w:r>
      <w:r>
        <w:rPr>
          <w:noProof/>
        </w:rPr>
        <w:tab/>
      </w:r>
      <w:r>
        <w:rPr>
          <w:noProof/>
        </w:rPr>
        <w:fldChar w:fldCharType="begin"/>
      </w:r>
      <w:r>
        <w:rPr>
          <w:noProof/>
        </w:rPr>
        <w:instrText xml:space="preserve"> PAGEREF _Toc509572188 \h </w:instrText>
      </w:r>
      <w:r>
        <w:rPr>
          <w:noProof/>
        </w:rPr>
      </w:r>
      <w:r>
        <w:rPr>
          <w:noProof/>
        </w:rPr>
        <w:fldChar w:fldCharType="separate"/>
      </w:r>
      <w:r w:rsidR="00485B6C">
        <w:rPr>
          <w:noProof/>
        </w:rPr>
        <w:t>15</w:t>
      </w:r>
      <w:r>
        <w:rPr>
          <w:noProof/>
        </w:rPr>
        <w:fldChar w:fldCharType="end"/>
      </w:r>
    </w:p>
    <w:p w14:paraId="20C7AC7D" w14:textId="204BD251" w:rsidR="00F179FC" w:rsidRDefault="00F179FC">
      <w:pPr>
        <w:pStyle w:val="TOC5"/>
        <w:rPr>
          <w:rFonts w:asciiTheme="minorHAnsi" w:eastAsiaTheme="minorEastAsia" w:hAnsiTheme="minorHAnsi" w:cstheme="minorBidi"/>
          <w:noProof/>
          <w:kern w:val="0"/>
          <w:sz w:val="22"/>
          <w:szCs w:val="22"/>
        </w:rPr>
      </w:pPr>
      <w:r>
        <w:rPr>
          <w:noProof/>
        </w:rPr>
        <w:t>25  SDA building type</w:t>
      </w:r>
      <w:r>
        <w:rPr>
          <w:noProof/>
        </w:rPr>
        <w:tab/>
      </w:r>
      <w:r>
        <w:rPr>
          <w:noProof/>
        </w:rPr>
        <w:fldChar w:fldCharType="begin"/>
      </w:r>
      <w:r>
        <w:rPr>
          <w:noProof/>
        </w:rPr>
        <w:instrText xml:space="preserve"> PAGEREF _Toc509572189 \h </w:instrText>
      </w:r>
      <w:r>
        <w:rPr>
          <w:noProof/>
        </w:rPr>
      </w:r>
      <w:r>
        <w:rPr>
          <w:noProof/>
        </w:rPr>
        <w:fldChar w:fldCharType="separate"/>
      </w:r>
      <w:r w:rsidR="00485B6C">
        <w:rPr>
          <w:noProof/>
        </w:rPr>
        <w:t>15</w:t>
      </w:r>
      <w:r>
        <w:rPr>
          <w:noProof/>
        </w:rPr>
        <w:fldChar w:fldCharType="end"/>
      </w:r>
    </w:p>
    <w:p w14:paraId="27310483" w14:textId="27CD011B" w:rsidR="00F179FC" w:rsidRDefault="00F179FC" w:rsidP="00F179FC">
      <w:pPr>
        <w:pStyle w:val="TOC2"/>
        <w:rPr>
          <w:rFonts w:asciiTheme="minorHAnsi" w:eastAsiaTheme="minorEastAsia" w:hAnsiTheme="minorHAnsi" w:cstheme="minorBidi"/>
          <w:noProof/>
          <w:kern w:val="0"/>
          <w:sz w:val="22"/>
          <w:szCs w:val="22"/>
        </w:rPr>
      </w:pPr>
      <w:r>
        <w:rPr>
          <w:noProof/>
        </w:rPr>
        <w:t>Part 5 –Transitional arrangements relating to enrolled dwellings</w:t>
      </w:r>
      <w:r>
        <w:rPr>
          <w:noProof/>
        </w:rPr>
        <w:tab/>
      </w:r>
      <w:r>
        <w:rPr>
          <w:noProof/>
        </w:rPr>
        <w:fldChar w:fldCharType="begin"/>
      </w:r>
      <w:r>
        <w:rPr>
          <w:noProof/>
        </w:rPr>
        <w:instrText xml:space="preserve"> PAGEREF _Toc509572190 \h </w:instrText>
      </w:r>
      <w:r>
        <w:rPr>
          <w:noProof/>
        </w:rPr>
      </w:r>
      <w:r>
        <w:rPr>
          <w:noProof/>
        </w:rPr>
        <w:fldChar w:fldCharType="separate"/>
      </w:r>
      <w:r w:rsidR="00485B6C">
        <w:rPr>
          <w:noProof/>
        </w:rPr>
        <w:t>16</w:t>
      </w:r>
      <w:r>
        <w:rPr>
          <w:noProof/>
        </w:rPr>
        <w:fldChar w:fldCharType="end"/>
      </w:r>
    </w:p>
    <w:p w14:paraId="1E86EBE9" w14:textId="4ABA6ED2" w:rsidR="00F179FC" w:rsidRDefault="00F179FC">
      <w:pPr>
        <w:pStyle w:val="TOC5"/>
        <w:rPr>
          <w:rFonts w:asciiTheme="minorHAnsi" w:eastAsiaTheme="minorEastAsia" w:hAnsiTheme="minorHAnsi" w:cstheme="minorBidi"/>
          <w:noProof/>
          <w:kern w:val="0"/>
          <w:sz w:val="22"/>
          <w:szCs w:val="22"/>
        </w:rPr>
      </w:pPr>
      <w:r>
        <w:rPr>
          <w:noProof/>
        </w:rPr>
        <w:t>26  Purpose of this part</w:t>
      </w:r>
      <w:r>
        <w:rPr>
          <w:noProof/>
        </w:rPr>
        <w:tab/>
      </w:r>
      <w:r>
        <w:rPr>
          <w:noProof/>
        </w:rPr>
        <w:fldChar w:fldCharType="begin"/>
      </w:r>
      <w:r>
        <w:rPr>
          <w:noProof/>
        </w:rPr>
        <w:instrText xml:space="preserve"> PAGEREF _Toc509572191 \h </w:instrText>
      </w:r>
      <w:r>
        <w:rPr>
          <w:noProof/>
        </w:rPr>
      </w:r>
      <w:r>
        <w:rPr>
          <w:noProof/>
        </w:rPr>
        <w:fldChar w:fldCharType="separate"/>
      </w:r>
      <w:r w:rsidR="00485B6C">
        <w:rPr>
          <w:noProof/>
        </w:rPr>
        <w:t>16</w:t>
      </w:r>
      <w:r>
        <w:rPr>
          <w:noProof/>
        </w:rPr>
        <w:fldChar w:fldCharType="end"/>
      </w:r>
    </w:p>
    <w:p w14:paraId="391506B6" w14:textId="71F35461" w:rsidR="00F179FC" w:rsidRDefault="00F179FC">
      <w:pPr>
        <w:pStyle w:val="TOC5"/>
        <w:rPr>
          <w:rFonts w:asciiTheme="minorHAnsi" w:eastAsiaTheme="minorEastAsia" w:hAnsiTheme="minorHAnsi" w:cstheme="minorBidi"/>
          <w:noProof/>
          <w:kern w:val="0"/>
          <w:sz w:val="22"/>
          <w:szCs w:val="22"/>
        </w:rPr>
      </w:pPr>
      <w:r>
        <w:rPr>
          <w:noProof/>
        </w:rPr>
        <w:t>27  Dwellings previously enrolled</w:t>
      </w:r>
      <w:r>
        <w:rPr>
          <w:noProof/>
        </w:rPr>
        <w:tab/>
      </w:r>
      <w:r>
        <w:rPr>
          <w:noProof/>
        </w:rPr>
        <w:fldChar w:fldCharType="begin"/>
      </w:r>
      <w:r>
        <w:rPr>
          <w:noProof/>
        </w:rPr>
        <w:instrText xml:space="preserve"> PAGEREF _Toc509572192 \h </w:instrText>
      </w:r>
      <w:r>
        <w:rPr>
          <w:noProof/>
        </w:rPr>
      </w:r>
      <w:r>
        <w:rPr>
          <w:noProof/>
        </w:rPr>
        <w:fldChar w:fldCharType="separate"/>
      </w:r>
      <w:r w:rsidR="00485B6C">
        <w:rPr>
          <w:noProof/>
        </w:rPr>
        <w:t>16</w:t>
      </w:r>
      <w:r>
        <w:rPr>
          <w:noProof/>
        </w:rPr>
        <w:fldChar w:fldCharType="end"/>
      </w:r>
    </w:p>
    <w:p w14:paraId="0B3D7784" w14:textId="69372081" w:rsidR="00F6696E" w:rsidRDefault="00B418CB" w:rsidP="00F6696E">
      <w:pPr>
        <w:outlineLvl w:val="0"/>
      </w:pPr>
      <w:r>
        <w:fldChar w:fldCharType="end"/>
      </w:r>
    </w:p>
    <w:p w14:paraId="501EBAC6" w14:textId="77777777" w:rsidR="00F6696E" w:rsidRPr="00A802BC" w:rsidRDefault="00F6696E" w:rsidP="00F6696E">
      <w:pPr>
        <w:outlineLvl w:val="0"/>
        <w:rPr>
          <w:sz w:val="20"/>
        </w:rPr>
      </w:pPr>
    </w:p>
    <w:p w14:paraId="45F02422" w14:textId="77777777" w:rsidR="00F6696E" w:rsidRDefault="00F6696E" w:rsidP="00F6696E">
      <w:pPr>
        <w:sectPr w:rsidR="00F6696E" w:rsidSect="008B485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8A6FCE7" w14:textId="77777777" w:rsidR="00B90431" w:rsidRPr="00B90431" w:rsidRDefault="00B90431" w:rsidP="00554826">
      <w:pPr>
        <w:pStyle w:val="ActHead5"/>
        <w:rPr>
          <w:rStyle w:val="CharPartNo"/>
          <w:sz w:val="32"/>
          <w:szCs w:val="32"/>
        </w:rPr>
      </w:pPr>
      <w:bookmarkStart w:id="1" w:name="_Toc509572157"/>
      <w:r w:rsidRPr="00B90431">
        <w:rPr>
          <w:rStyle w:val="CharPartNo"/>
          <w:sz w:val="32"/>
          <w:szCs w:val="32"/>
        </w:rPr>
        <w:lastRenderedPageBreak/>
        <w:t xml:space="preserve">Part 1 - </w:t>
      </w:r>
      <w:r w:rsidRPr="00B90431">
        <w:rPr>
          <w:rStyle w:val="CharPartText"/>
          <w:sz w:val="32"/>
          <w:szCs w:val="32"/>
        </w:rPr>
        <w:t>Preliminary</w:t>
      </w:r>
      <w:bookmarkEnd w:id="1"/>
    </w:p>
    <w:p w14:paraId="2940E783" w14:textId="77777777" w:rsidR="00554826" w:rsidRPr="00554826" w:rsidRDefault="00554826" w:rsidP="00554826">
      <w:pPr>
        <w:pStyle w:val="ActHead5"/>
      </w:pPr>
      <w:bookmarkStart w:id="2" w:name="_Toc509572158"/>
      <w:r w:rsidRPr="00554826">
        <w:t>1  Name</w:t>
      </w:r>
      <w:bookmarkEnd w:id="2"/>
    </w:p>
    <w:p w14:paraId="39FE4BE8"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0D3033" w:rsidRPr="000D3033">
        <w:rPr>
          <w:i/>
        </w:rPr>
        <w:t>National Disability Insurance Scheme (Specialist Disability Accommodation Conditions) Rule 2018</w:t>
      </w:r>
      <w:r w:rsidRPr="009C2562">
        <w:t>.</w:t>
      </w:r>
    </w:p>
    <w:p w14:paraId="6BB2C969" w14:textId="77777777" w:rsidR="00554826" w:rsidRPr="00554826" w:rsidRDefault="00554826" w:rsidP="00554826">
      <w:pPr>
        <w:pStyle w:val="ActHead5"/>
      </w:pPr>
      <w:bookmarkStart w:id="4" w:name="_Toc509572159"/>
      <w:r w:rsidRPr="00554826">
        <w:t>2  Commencement</w:t>
      </w:r>
      <w:bookmarkEnd w:id="4"/>
    </w:p>
    <w:p w14:paraId="44E5C1F2" w14:textId="77777777" w:rsidR="00906910" w:rsidRDefault="00906910" w:rsidP="00906910">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3D4E440B" w14:textId="77777777" w:rsidR="00906910" w:rsidRDefault="00906910" w:rsidP="0090691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06910" w14:paraId="3EBB75DA" w14:textId="77777777" w:rsidTr="00906910">
        <w:trPr>
          <w:tblHeader/>
        </w:trPr>
        <w:tc>
          <w:tcPr>
            <w:tcW w:w="8364" w:type="dxa"/>
            <w:gridSpan w:val="3"/>
            <w:tcBorders>
              <w:top w:val="single" w:sz="12" w:space="0" w:color="auto"/>
              <w:left w:val="nil"/>
              <w:bottom w:val="single" w:sz="2" w:space="0" w:color="auto"/>
              <w:right w:val="nil"/>
            </w:tcBorders>
            <w:hideMark/>
          </w:tcPr>
          <w:p w14:paraId="7E953FBF" w14:textId="77777777" w:rsidR="00906910" w:rsidRDefault="00906910" w:rsidP="00906910">
            <w:pPr>
              <w:pStyle w:val="TableHeading"/>
            </w:pPr>
            <w:r>
              <w:t>Commencement information</w:t>
            </w:r>
          </w:p>
        </w:tc>
      </w:tr>
      <w:tr w:rsidR="00906910" w14:paraId="2BD1F873" w14:textId="77777777" w:rsidTr="00906910">
        <w:trPr>
          <w:tblHeader/>
        </w:trPr>
        <w:tc>
          <w:tcPr>
            <w:tcW w:w="2127" w:type="dxa"/>
            <w:tcBorders>
              <w:top w:val="single" w:sz="2" w:space="0" w:color="auto"/>
              <w:left w:val="nil"/>
              <w:bottom w:val="single" w:sz="2" w:space="0" w:color="auto"/>
              <w:right w:val="nil"/>
            </w:tcBorders>
            <w:hideMark/>
          </w:tcPr>
          <w:p w14:paraId="38A50297" w14:textId="77777777" w:rsidR="00906910" w:rsidRDefault="00906910" w:rsidP="00906910">
            <w:pPr>
              <w:pStyle w:val="TableHeading"/>
            </w:pPr>
            <w:r>
              <w:t>Column 1</w:t>
            </w:r>
          </w:p>
        </w:tc>
        <w:tc>
          <w:tcPr>
            <w:tcW w:w="4394" w:type="dxa"/>
            <w:tcBorders>
              <w:top w:val="single" w:sz="2" w:space="0" w:color="auto"/>
              <w:left w:val="nil"/>
              <w:bottom w:val="single" w:sz="2" w:space="0" w:color="auto"/>
              <w:right w:val="nil"/>
            </w:tcBorders>
            <w:hideMark/>
          </w:tcPr>
          <w:p w14:paraId="2D611EE4" w14:textId="77777777" w:rsidR="00906910" w:rsidRDefault="00906910" w:rsidP="00906910">
            <w:pPr>
              <w:pStyle w:val="TableHeading"/>
            </w:pPr>
            <w:r>
              <w:t>Column 2</w:t>
            </w:r>
          </w:p>
        </w:tc>
        <w:tc>
          <w:tcPr>
            <w:tcW w:w="1843" w:type="dxa"/>
            <w:tcBorders>
              <w:top w:val="single" w:sz="2" w:space="0" w:color="auto"/>
              <w:left w:val="nil"/>
              <w:bottom w:val="single" w:sz="2" w:space="0" w:color="auto"/>
              <w:right w:val="nil"/>
            </w:tcBorders>
            <w:hideMark/>
          </w:tcPr>
          <w:p w14:paraId="01EAE7F9" w14:textId="77777777" w:rsidR="00906910" w:rsidRDefault="00906910" w:rsidP="00906910">
            <w:pPr>
              <w:pStyle w:val="TableHeading"/>
            </w:pPr>
            <w:r>
              <w:t>Column 3</w:t>
            </w:r>
          </w:p>
        </w:tc>
      </w:tr>
      <w:tr w:rsidR="00906910" w14:paraId="23765D1E" w14:textId="77777777" w:rsidTr="00906910">
        <w:trPr>
          <w:tblHeader/>
        </w:trPr>
        <w:tc>
          <w:tcPr>
            <w:tcW w:w="2127" w:type="dxa"/>
            <w:tcBorders>
              <w:top w:val="single" w:sz="2" w:space="0" w:color="auto"/>
              <w:left w:val="nil"/>
              <w:bottom w:val="single" w:sz="12" w:space="0" w:color="auto"/>
              <w:right w:val="nil"/>
            </w:tcBorders>
            <w:hideMark/>
          </w:tcPr>
          <w:p w14:paraId="31352813" w14:textId="77777777" w:rsidR="00906910" w:rsidRDefault="00906910" w:rsidP="00906910">
            <w:pPr>
              <w:pStyle w:val="TableHeading"/>
            </w:pPr>
            <w:r>
              <w:t>Provisions</w:t>
            </w:r>
          </w:p>
        </w:tc>
        <w:tc>
          <w:tcPr>
            <w:tcW w:w="4394" w:type="dxa"/>
            <w:tcBorders>
              <w:top w:val="single" w:sz="2" w:space="0" w:color="auto"/>
              <w:left w:val="nil"/>
              <w:bottom w:val="single" w:sz="12" w:space="0" w:color="auto"/>
              <w:right w:val="nil"/>
            </w:tcBorders>
            <w:hideMark/>
          </w:tcPr>
          <w:p w14:paraId="5F4F38A4" w14:textId="77777777" w:rsidR="00906910" w:rsidRDefault="00906910" w:rsidP="00906910">
            <w:pPr>
              <w:pStyle w:val="TableHeading"/>
            </w:pPr>
            <w:r>
              <w:t>Commencement</w:t>
            </w:r>
          </w:p>
        </w:tc>
        <w:tc>
          <w:tcPr>
            <w:tcW w:w="1843" w:type="dxa"/>
            <w:tcBorders>
              <w:top w:val="single" w:sz="2" w:space="0" w:color="auto"/>
              <w:left w:val="nil"/>
              <w:bottom w:val="single" w:sz="12" w:space="0" w:color="auto"/>
              <w:right w:val="nil"/>
            </w:tcBorders>
            <w:hideMark/>
          </w:tcPr>
          <w:p w14:paraId="7D3CE050" w14:textId="77777777" w:rsidR="00906910" w:rsidRDefault="00906910" w:rsidP="00906910">
            <w:pPr>
              <w:pStyle w:val="TableHeading"/>
            </w:pPr>
            <w:r>
              <w:t>Date/Details</w:t>
            </w:r>
          </w:p>
        </w:tc>
      </w:tr>
      <w:tr w:rsidR="00906910" w14:paraId="540770AD" w14:textId="77777777" w:rsidTr="00906910">
        <w:tc>
          <w:tcPr>
            <w:tcW w:w="2127" w:type="dxa"/>
            <w:tcBorders>
              <w:top w:val="single" w:sz="12" w:space="0" w:color="auto"/>
              <w:left w:val="nil"/>
              <w:bottom w:val="single" w:sz="12" w:space="0" w:color="auto"/>
              <w:right w:val="nil"/>
            </w:tcBorders>
            <w:hideMark/>
          </w:tcPr>
          <w:p w14:paraId="0EDF0BB6" w14:textId="77777777" w:rsidR="00906910" w:rsidRDefault="00906910" w:rsidP="00906910">
            <w:pPr>
              <w:pStyle w:val="Tabletext"/>
            </w:pPr>
            <w:r>
              <w:t>1.  The whole of this instrument</w:t>
            </w:r>
          </w:p>
        </w:tc>
        <w:tc>
          <w:tcPr>
            <w:tcW w:w="4394" w:type="dxa"/>
            <w:tcBorders>
              <w:top w:val="single" w:sz="12" w:space="0" w:color="auto"/>
              <w:left w:val="nil"/>
              <w:bottom w:val="single" w:sz="12" w:space="0" w:color="auto"/>
              <w:right w:val="nil"/>
            </w:tcBorders>
            <w:hideMark/>
          </w:tcPr>
          <w:p w14:paraId="1DD1075B" w14:textId="77777777" w:rsidR="00906910" w:rsidRDefault="00906910" w:rsidP="00906910">
            <w:pPr>
              <w:pStyle w:val="Tabletext"/>
            </w:pPr>
            <w:r>
              <w:t>1 July 2018.</w:t>
            </w:r>
          </w:p>
        </w:tc>
        <w:tc>
          <w:tcPr>
            <w:tcW w:w="1843" w:type="dxa"/>
            <w:tcBorders>
              <w:top w:val="single" w:sz="12" w:space="0" w:color="auto"/>
              <w:left w:val="nil"/>
              <w:bottom w:val="single" w:sz="12" w:space="0" w:color="auto"/>
              <w:right w:val="nil"/>
            </w:tcBorders>
            <w:hideMark/>
          </w:tcPr>
          <w:p w14:paraId="7713F769" w14:textId="77777777" w:rsidR="00906910" w:rsidRDefault="00906910" w:rsidP="00906910">
            <w:pPr>
              <w:pStyle w:val="Tabletext"/>
            </w:pPr>
            <w:r>
              <w:t>1 July 2018</w:t>
            </w:r>
          </w:p>
        </w:tc>
      </w:tr>
    </w:tbl>
    <w:p w14:paraId="3C7A8EAA" w14:textId="77777777" w:rsidR="00906910" w:rsidRDefault="00906910" w:rsidP="00906910">
      <w:pPr>
        <w:pStyle w:val="notetext"/>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10F00A14" w14:textId="74763552" w:rsidR="00554826" w:rsidRPr="00232984" w:rsidRDefault="00906910" w:rsidP="005163AD">
      <w:pPr>
        <w:pStyle w:val="subsection"/>
      </w:pPr>
      <w:r>
        <w:tab/>
        <w:t>(2)</w:t>
      </w:r>
      <w:r>
        <w:tab/>
        <w:t>Any information in column 3 of the table is not part of this instrument. Information may be inserted in this column, or information in it may be edited, in any published version of this instrument.</w:t>
      </w:r>
    </w:p>
    <w:p w14:paraId="63BF4DEC" w14:textId="77777777" w:rsidR="00554826" w:rsidRPr="00554826" w:rsidRDefault="00554826" w:rsidP="00554826">
      <w:pPr>
        <w:pStyle w:val="ActHead5"/>
      </w:pPr>
      <w:bookmarkStart w:id="5" w:name="_Toc509572160"/>
      <w:r w:rsidRPr="00554826">
        <w:t>3  Authority</w:t>
      </w:r>
      <w:bookmarkEnd w:id="5"/>
    </w:p>
    <w:p w14:paraId="3D1D3A77" w14:textId="77777777" w:rsidR="00554826" w:rsidRPr="009C2562" w:rsidRDefault="00554826" w:rsidP="00554826">
      <w:pPr>
        <w:pStyle w:val="subsection"/>
      </w:pPr>
      <w:r w:rsidRPr="009C2562">
        <w:tab/>
      </w:r>
      <w:r w:rsidRPr="009C2562">
        <w:tab/>
        <w:t xml:space="preserve">This instrument is made under </w:t>
      </w:r>
      <w:r w:rsidR="000D3033">
        <w:t xml:space="preserve">the </w:t>
      </w:r>
      <w:r w:rsidR="000D3033" w:rsidRPr="000D3033">
        <w:rPr>
          <w:i/>
        </w:rPr>
        <w:t xml:space="preserve">National Disability Insurance Scheme </w:t>
      </w:r>
      <w:r w:rsidR="000D3033">
        <w:rPr>
          <w:i/>
        </w:rPr>
        <w:t>Act 2013</w:t>
      </w:r>
      <w:r w:rsidRPr="009C2562">
        <w:t>.</w:t>
      </w:r>
    </w:p>
    <w:p w14:paraId="2558B801" w14:textId="77777777" w:rsidR="00554826" w:rsidRPr="00554826" w:rsidRDefault="00554826" w:rsidP="00554826">
      <w:pPr>
        <w:pStyle w:val="ActHead5"/>
      </w:pPr>
      <w:bookmarkStart w:id="6" w:name="_Toc509572161"/>
      <w:r w:rsidRPr="00554826">
        <w:t>4  Definitions</w:t>
      </w:r>
      <w:bookmarkEnd w:id="6"/>
    </w:p>
    <w:p w14:paraId="5797D0DC" w14:textId="77777777" w:rsidR="00554826" w:rsidRPr="009C2562" w:rsidRDefault="00554826" w:rsidP="00554826">
      <w:pPr>
        <w:pStyle w:val="notetext"/>
      </w:pPr>
      <w:r w:rsidRPr="009C2562">
        <w:t>Note:</w:t>
      </w:r>
      <w:r w:rsidRPr="009C2562">
        <w:tab/>
        <w:t xml:space="preserve">A number of expressions used in this instrument are defined </w:t>
      </w:r>
      <w:r w:rsidRPr="00B62A25">
        <w:t xml:space="preserve">in section </w:t>
      </w:r>
      <w:r w:rsidR="000D3033" w:rsidRPr="00B62A25">
        <w:t>9</w:t>
      </w:r>
      <w:r w:rsidR="000D3033">
        <w:t xml:space="preserve"> </w:t>
      </w:r>
      <w:r>
        <w:t>of the Act</w:t>
      </w:r>
      <w:r w:rsidRPr="009C2562">
        <w:t>, including the following:</w:t>
      </w:r>
    </w:p>
    <w:p w14:paraId="7634613C" w14:textId="77777777" w:rsidR="00554826" w:rsidRDefault="00554826" w:rsidP="00554826">
      <w:pPr>
        <w:pStyle w:val="notepara"/>
      </w:pPr>
      <w:r w:rsidRPr="009C2562">
        <w:t>(a)</w:t>
      </w:r>
      <w:r w:rsidRPr="009C2562">
        <w:tab/>
      </w:r>
      <w:r w:rsidR="008A1413">
        <w:t>Commissioner</w:t>
      </w:r>
      <w:r w:rsidRPr="009C2562">
        <w:t>;</w:t>
      </w:r>
    </w:p>
    <w:p w14:paraId="5283286B" w14:textId="77777777" w:rsidR="00BE20BC" w:rsidRPr="009C2562" w:rsidRDefault="00BE20BC" w:rsidP="00554826">
      <w:pPr>
        <w:pStyle w:val="notepara"/>
      </w:pPr>
      <w:r>
        <w:t>(b)</w:t>
      </w:r>
      <w:r>
        <w:tab/>
        <w:t>NDIS</w:t>
      </w:r>
    </w:p>
    <w:p w14:paraId="0CB260D3" w14:textId="101BE77E" w:rsidR="00554826" w:rsidRDefault="00554826" w:rsidP="00554826">
      <w:pPr>
        <w:pStyle w:val="notepara"/>
      </w:pPr>
      <w:r w:rsidRPr="009C2562">
        <w:t>(b)</w:t>
      </w:r>
      <w:r w:rsidRPr="009C2562">
        <w:tab/>
      </w:r>
      <w:r w:rsidR="008A1413">
        <w:t>participant</w:t>
      </w:r>
      <w:r>
        <w:t>.</w:t>
      </w:r>
    </w:p>
    <w:p w14:paraId="198C9455" w14:textId="12C93380" w:rsidR="00236EE7" w:rsidRDefault="00236EE7" w:rsidP="00554826">
      <w:pPr>
        <w:pStyle w:val="notepara"/>
      </w:pPr>
      <w:r>
        <w:t>(c)</w:t>
      </w:r>
      <w:r>
        <w:tab/>
        <w:t>plan</w:t>
      </w:r>
    </w:p>
    <w:p w14:paraId="32392ADC" w14:textId="77777777" w:rsidR="00E42205" w:rsidRPr="009C2562" w:rsidRDefault="00E42205" w:rsidP="00554826">
      <w:pPr>
        <w:pStyle w:val="notepara"/>
      </w:pPr>
      <w:r>
        <w:t>(c)</w:t>
      </w:r>
      <w:r>
        <w:tab/>
        <w:t>registered NDIS provider</w:t>
      </w:r>
    </w:p>
    <w:p w14:paraId="562E1A34" w14:textId="77777777" w:rsidR="00554826" w:rsidRPr="009C2562" w:rsidRDefault="00554826" w:rsidP="00554826">
      <w:pPr>
        <w:pStyle w:val="subsection"/>
      </w:pPr>
      <w:r w:rsidRPr="009C2562">
        <w:tab/>
      </w:r>
      <w:r w:rsidRPr="009C2562">
        <w:tab/>
        <w:t>In this instrument:</w:t>
      </w:r>
    </w:p>
    <w:p w14:paraId="41B02664" w14:textId="77777777" w:rsidR="00554826" w:rsidRPr="009C2562" w:rsidRDefault="00554826" w:rsidP="00554826">
      <w:pPr>
        <w:pStyle w:val="Definition"/>
      </w:pPr>
      <w:r w:rsidRPr="009C2562">
        <w:rPr>
          <w:b/>
          <w:i/>
        </w:rPr>
        <w:t>Act</w:t>
      </w:r>
      <w:r w:rsidRPr="009C2562">
        <w:t xml:space="preserve"> means the </w:t>
      </w:r>
      <w:r w:rsidR="000D3033" w:rsidRPr="000D3033">
        <w:rPr>
          <w:i/>
        </w:rPr>
        <w:t>National Disability Insurance Scheme Act 2013</w:t>
      </w:r>
      <w:r>
        <w:t>.</w:t>
      </w:r>
    </w:p>
    <w:p w14:paraId="1DBD9A94" w14:textId="77777777" w:rsidR="00554826" w:rsidRDefault="00206DBD" w:rsidP="00554826">
      <w:pPr>
        <w:pStyle w:val="Definition"/>
      </w:pPr>
      <w:r>
        <w:rPr>
          <w:b/>
          <w:i/>
        </w:rPr>
        <w:t>applicant</w:t>
      </w:r>
      <w:r w:rsidR="00554826">
        <w:rPr>
          <w:b/>
          <w:i/>
        </w:rPr>
        <w:t xml:space="preserve"> </w:t>
      </w:r>
      <w:r w:rsidR="00554826" w:rsidRPr="009C2562">
        <w:t>means</w:t>
      </w:r>
      <w:r w:rsidR="00554826">
        <w:t xml:space="preserve"> </w:t>
      </w:r>
      <w:r>
        <w:t>a person or entity who has made an application for registration under section 73C of the Act</w:t>
      </w:r>
      <w:r w:rsidR="00554826">
        <w:t>.</w:t>
      </w:r>
    </w:p>
    <w:p w14:paraId="0DDFE7DA" w14:textId="19CEBD80" w:rsidR="002E1AC4" w:rsidRDefault="002E1AC4" w:rsidP="002E1AC4">
      <w:pPr>
        <w:pStyle w:val="Definition"/>
      </w:pPr>
      <w:r>
        <w:rPr>
          <w:b/>
          <w:i/>
        </w:rPr>
        <w:lastRenderedPageBreak/>
        <w:t>building authority</w:t>
      </w:r>
      <w:r>
        <w:t xml:space="preserve"> means</w:t>
      </w:r>
      <w:r w:rsidR="00B62A25">
        <w:t xml:space="preserve"> </w:t>
      </w:r>
      <w:r w:rsidR="00B9630E">
        <w:t xml:space="preserve">a body or entity established by a State or Territory to administer or regulate </w:t>
      </w:r>
      <w:r w:rsidR="00B9630E">
        <w:rPr>
          <w:szCs w:val="22"/>
        </w:rPr>
        <w:t>the design, construction, renovation, alteration or extension of buildings, including plumbing and other service installations.</w:t>
      </w:r>
      <w:r w:rsidR="00B9630E">
        <w:t xml:space="preserve"> </w:t>
      </w:r>
    </w:p>
    <w:p w14:paraId="79B305B6" w14:textId="23DBC702" w:rsidR="00272E4F" w:rsidRDefault="002E1AC4" w:rsidP="001105BF">
      <w:pPr>
        <w:pStyle w:val="Definition"/>
      </w:pPr>
      <w:r>
        <w:rPr>
          <w:b/>
          <w:i/>
        </w:rPr>
        <w:t>complex home modification</w:t>
      </w:r>
      <w:r>
        <w:t xml:space="preserve"> me</w:t>
      </w:r>
      <w:r w:rsidR="00462968">
        <w:t>ans modifications to a dwelling</w:t>
      </w:r>
      <w:r>
        <w:t xml:space="preserve"> that</w:t>
      </w:r>
      <w:r w:rsidR="00793B55">
        <w:t xml:space="preserve"> </w:t>
      </w:r>
      <w:r w:rsidR="00793B55" w:rsidRPr="00793B55">
        <w:t>are designed to address multiple complex needs of a participant that</w:t>
      </w:r>
      <w:r w:rsidR="00272E4F">
        <w:t>:</w:t>
      </w:r>
    </w:p>
    <w:p w14:paraId="149BF50F" w14:textId="6F8E298C" w:rsidR="00793B55" w:rsidRDefault="00272E4F" w:rsidP="007E696A">
      <w:pPr>
        <w:pStyle w:val="paragraph"/>
      </w:pPr>
      <w:r>
        <w:tab/>
        <w:t>(a)</w:t>
      </w:r>
      <w:r>
        <w:tab/>
      </w:r>
      <w:r w:rsidR="002E1AC4">
        <w:t>require structural alteration to the building</w:t>
      </w:r>
      <w:r w:rsidR="00793B55">
        <w:t>;</w:t>
      </w:r>
      <w:r w:rsidR="002E1AC4">
        <w:t xml:space="preserve"> </w:t>
      </w:r>
      <w:r w:rsidR="001105BF" w:rsidRPr="001105BF">
        <w:t xml:space="preserve">and </w:t>
      </w:r>
    </w:p>
    <w:p w14:paraId="406BEE7C" w14:textId="4CB58DDD" w:rsidR="00B70765" w:rsidRDefault="00793B55" w:rsidP="00793B55">
      <w:pPr>
        <w:pStyle w:val="paragraph"/>
      </w:pPr>
      <w:r>
        <w:tab/>
        <w:t>(b)</w:t>
      </w:r>
      <w:r>
        <w:tab/>
      </w:r>
      <w:r w:rsidR="001105BF" w:rsidRPr="001105BF">
        <w:t xml:space="preserve">may require permits. </w:t>
      </w:r>
    </w:p>
    <w:p w14:paraId="07A8F393" w14:textId="694BD186" w:rsidR="002E1AC4" w:rsidRPr="00347278" w:rsidRDefault="002E1AC4" w:rsidP="002E1AC4">
      <w:pPr>
        <w:pStyle w:val="Definition"/>
      </w:pPr>
      <w:r>
        <w:rPr>
          <w:b/>
          <w:i/>
        </w:rPr>
        <w:t>existing stock</w:t>
      </w:r>
      <w:r>
        <w:t xml:space="preserve"> has the meaning </w:t>
      </w:r>
      <w:r w:rsidRPr="0006656B">
        <w:t>pro</w:t>
      </w:r>
      <w:r w:rsidRPr="00347278">
        <w:t xml:space="preserve">vided by section </w:t>
      </w:r>
      <w:r w:rsidR="00347278" w:rsidRPr="00347278">
        <w:t>22</w:t>
      </w:r>
      <w:r w:rsidRPr="00347278">
        <w:t>.</w:t>
      </w:r>
    </w:p>
    <w:p w14:paraId="779510C9" w14:textId="4A58974D" w:rsidR="002E1AC4" w:rsidRPr="00347278" w:rsidRDefault="002E1AC4" w:rsidP="002E1AC4">
      <w:pPr>
        <w:pStyle w:val="Definition"/>
      </w:pPr>
      <w:r w:rsidRPr="00347278">
        <w:rPr>
          <w:b/>
          <w:i/>
        </w:rPr>
        <w:t xml:space="preserve">intentional community </w:t>
      </w:r>
      <w:r w:rsidRPr="00347278">
        <w:t xml:space="preserve">has the meaning provided by section </w:t>
      </w:r>
      <w:r w:rsidR="00347278" w:rsidRPr="00347278">
        <w:t>20</w:t>
      </w:r>
      <w:r w:rsidR="00BD1621" w:rsidRPr="00347278">
        <w:t>.</w:t>
      </w:r>
    </w:p>
    <w:p w14:paraId="2CB1ECAD" w14:textId="48F1BB19" w:rsidR="002E1AC4" w:rsidRPr="00347278" w:rsidRDefault="002E1AC4" w:rsidP="002E1AC4">
      <w:pPr>
        <w:pStyle w:val="Definition"/>
      </w:pPr>
      <w:r w:rsidRPr="00347278">
        <w:rPr>
          <w:b/>
          <w:i/>
        </w:rPr>
        <w:t>legacy stock</w:t>
      </w:r>
      <w:r w:rsidRPr="00347278">
        <w:t xml:space="preserve"> has the meaning provided by section </w:t>
      </w:r>
      <w:r w:rsidR="00347278" w:rsidRPr="00347278">
        <w:t>23</w:t>
      </w:r>
      <w:r w:rsidRPr="00347278">
        <w:t>.</w:t>
      </w:r>
    </w:p>
    <w:p w14:paraId="40D173DA" w14:textId="706654FF" w:rsidR="002E1AC4" w:rsidRPr="00347278" w:rsidRDefault="002E1AC4" w:rsidP="002E1AC4">
      <w:pPr>
        <w:pStyle w:val="Definition"/>
      </w:pPr>
      <w:r w:rsidRPr="00347278">
        <w:rPr>
          <w:b/>
          <w:i/>
        </w:rPr>
        <w:t>long-term accommodation</w:t>
      </w:r>
      <w:r w:rsidRPr="00347278">
        <w:t xml:space="preserve"> means </w:t>
      </w:r>
      <w:r w:rsidR="00BD1621" w:rsidRPr="00347278">
        <w:t>a dwelling that is to be used as a permanent home and</w:t>
      </w:r>
      <w:r w:rsidRPr="00347278">
        <w:t xml:space="preserve"> it is not to be used only for respite, emergency or temporary accommodation</w:t>
      </w:r>
      <w:r w:rsidR="00BD1621" w:rsidRPr="00347278">
        <w:t>.</w:t>
      </w:r>
    </w:p>
    <w:p w14:paraId="3E564537" w14:textId="48FCC74E" w:rsidR="00162EBC" w:rsidRPr="00347278" w:rsidRDefault="00162EBC" w:rsidP="00554826">
      <w:pPr>
        <w:pStyle w:val="Definition"/>
      </w:pPr>
      <w:r w:rsidRPr="00347278">
        <w:rPr>
          <w:b/>
          <w:i/>
        </w:rPr>
        <w:t>new build</w:t>
      </w:r>
      <w:r w:rsidRPr="00347278">
        <w:t xml:space="preserve"> has the meaning provided by section </w:t>
      </w:r>
      <w:r w:rsidR="00347278" w:rsidRPr="00347278">
        <w:t>21</w:t>
      </w:r>
      <w:r w:rsidR="00B62A25" w:rsidRPr="00347278">
        <w:t>.</w:t>
      </w:r>
    </w:p>
    <w:p w14:paraId="0EAA32B7" w14:textId="0DD17F53" w:rsidR="002E1AC4" w:rsidRPr="00347278" w:rsidRDefault="002E1AC4" w:rsidP="002E1AC4">
      <w:pPr>
        <w:pStyle w:val="Definition"/>
      </w:pPr>
      <w:r w:rsidRPr="00347278">
        <w:rPr>
          <w:b/>
          <w:i/>
        </w:rPr>
        <w:t>permanent dwellings</w:t>
      </w:r>
      <w:r w:rsidRPr="00347278">
        <w:t xml:space="preserve"> means</w:t>
      </w:r>
      <w:r w:rsidR="00BD1621" w:rsidRPr="00347278">
        <w:t xml:space="preserve"> a dwelling that is fixed to the land and </w:t>
      </w:r>
      <w:r w:rsidR="00B9630E" w:rsidRPr="00347278">
        <w:t>would not include a mobile home</w:t>
      </w:r>
      <w:r w:rsidR="00BD1621" w:rsidRPr="00347278">
        <w:t>.</w:t>
      </w:r>
    </w:p>
    <w:p w14:paraId="326840E4" w14:textId="17073C93" w:rsidR="002E1AC4" w:rsidRPr="00347278" w:rsidRDefault="00031729" w:rsidP="00A75065">
      <w:pPr>
        <w:pStyle w:val="Definition"/>
      </w:pPr>
      <w:r w:rsidRPr="00347278">
        <w:rPr>
          <w:b/>
          <w:i/>
        </w:rPr>
        <w:t>SDA</w:t>
      </w:r>
      <w:r w:rsidRPr="00347278">
        <w:t xml:space="preserve"> means specialist disability accommodation.</w:t>
      </w:r>
    </w:p>
    <w:p w14:paraId="59EC3E10" w14:textId="7B9D4133" w:rsidR="0006656B" w:rsidRPr="00347278" w:rsidRDefault="0006656B" w:rsidP="0006656B">
      <w:pPr>
        <w:pStyle w:val="Definition"/>
      </w:pPr>
      <w:r w:rsidRPr="00347278">
        <w:rPr>
          <w:b/>
          <w:i/>
        </w:rPr>
        <w:t>SDA building type</w:t>
      </w:r>
      <w:r w:rsidRPr="00347278">
        <w:rPr>
          <w:b/>
        </w:rPr>
        <w:t xml:space="preserve"> </w:t>
      </w:r>
      <w:r w:rsidRPr="00347278">
        <w:t xml:space="preserve">has the meaning provided by section </w:t>
      </w:r>
      <w:r w:rsidR="00347278" w:rsidRPr="00347278">
        <w:t>25</w:t>
      </w:r>
      <w:r w:rsidRPr="00347278">
        <w:t>.</w:t>
      </w:r>
    </w:p>
    <w:p w14:paraId="6F30AFFF" w14:textId="1DD5A3CA" w:rsidR="0006656B" w:rsidRPr="00347278" w:rsidRDefault="0006656B" w:rsidP="0006656B">
      <w:pPr>
        <w:pStyle w:val="Definition"/>
      </w:pPr>
      <w:r w:rsidRPr="00347278">
        <w:rPr>
          <w:b/>
          <w:i/>
        </w:rPr>
        <w:t>SDA design category</w:t>
      </w:r>
      <w:r w:rsidRPr="00347278">
        <w:t xml:space="preserve"> has the meaning provided by section </w:t>
      </w:r>
      <w:r w:rsidR="00347278" w:rsidRPr="00347278">
        <w:t>24</w:t>
      </w:r>
      <w:r w:rsidRPr="00347278">
        <w:t>.</w:t>
      </w:r>
    </w:p>
    <w:p w14:paraId="2DDB2CDA" w14:textId="5EBBC4B3" w:rsidR="002E1AC4" w:rsidRPr="00347278" w:rsidRDefault="00CE4D78" w:rsidP="002E1AC4">
      <w:pPr>
        <w:pStyle w:val="Definition"/>
        <w:rPr>
          <w:i/>
        </w:rPr>
      </w:pPr>
      <w:r w:rsidRPr="00347278">
        <w:rPr>
          <w:b/>
          <w:i/>
        </w:rPr>
        <w:t xml:space="preserve">SDA type </w:t>
      </w:r>
      <w:r w:rsidR="00BD1621" w:rsidRPr="00347278">
        <w:t>means the SDA design category and SDA building type.</w:t>
      </w:r>
    </w:p>
    <w:p w14:paraId="5F68B924" w14:textId="2288245D" w:rsidR="002E1AC4" w:rsidRDefault="002E1AC4" w:rsidP="002E1AC4">
      <w:pPr>
        <w:pStyle w:val="Definition"/>
      </w:pPr>
      <w:r w:rsidRPr="00347278">
        <w:rPr>
          <w:b/>
          <w:i/>
        </w:rPr>
        <w:t>single parcel of land</w:t>
      </w:r>
      <w:r w:rsidRPr="00347278">
        <w:t xml:space="preserve"> has the meaning provided by section </w:t>
      </w:r>
      <w:r w:rsidR="00347278" w:rsidRPr="00347278">
        <w:t>19</w:t>
      </w:r>
      <w:r w:rsidR="00B62A25" w:rsidRPr="00347278">
        <w:t>.</w:t>
      </w:r>
    </w:p>
    <w:p w14:paraId="05CDFABE" w14:textId="43E8FE64" w:rsidR="00031729" w:rsidRDefault="00031729" w:rsidP="002E1AC4">
      <w:pPr>
        <w:pStyle w:val="Definition"/>
      </w:pPr>
      <w:r w:rsidRPr="00031729">
        <w:rPr>
          <w:b/>
          <w:i/>
        </w:rPr>
        <w:t>specialist disability accommodation</w:t>
      </w:r>
      <w:r w:rsidRPr="0006656B">
        <w:rPr>
          <w:b/>
          <w:i/>
        </w:rPr>
        <w:t xml:space="preserve"> </w:t>
      </w:r>
      <w:r w:rsidRPr="0006656B">
        <w:t>means accommodation for people who require specialist housing solutions, including to assist with the delivery of supports that cater for their extreme functional impairment or very high support needs.</w:t>
      </w:r>
    </w:p>
    <w:p w14:paraId="4F937E7B" w14:textId="486A0F5A" w:rsidR="008D7B09" w:rsidRDefault="008D7B09" w:rsidP="00554826">
      <w:pPr>
        <w:pStyle w:val="Definition"/>
      </w:pPr>
      <w:r>
        <w:rPr>
          <w:b/>
          <w:i/>
        </w:rPr>
        <w:t>specialist disability accommodation provider</w:t>
      </w:r>
      <w:r>
        <w:t xml:space="preserve"> means a registered NDIS provider whose registration includes the provision of specialist disability accommodation supports.</w:t>
      </w:r>
    </w:p>
    <w:p w14:paraId="27DBB90D" w14:textId="704FAEC0" w:rsidR="004E7D31" w:rsidRPr="004E7D31" w:rsidRDefault="00BD1621" w:rsidP="00554826">
      <w:pPr>
        <w:pStyle w:val="Definition"/>
      </w:pPr>
      <w:r>
        <w:rPr>
          <w:b/>
          <w:i/>
        </w:rPr>
        <w:t>supported independent l</w:t>
      </w:r>
      <w:r w:rsidR="004E7D31">
        <w:rPr>
          <w:b/>
          <w:i/>
        </w:rPr>
        <w:t xml:space="preserve">iving </w:t>
      </w:r>
      <w:r w:rsidR="004E7D31">
        <w:t xml:space="preserve">means </w:t>
      </w:r>
      <w:r w:rsidR="00FF0852" w:rsidRPr="00FF0852">
        <w:rPr>
          <w:lang w:val="en"/>
        </w:rPr>
        <w:t>assistance with and/or supervising tasks of daily life to develop the skills of individuals to live as autonomously as possible.</w:t>
      </w:r>
    </w:p>
    <w:p w14:paraId="68681DCE" w14:textId="77777777" w:rsidR="00454AEB" w:rsidRPr="00454AEB" w:rsidRDefault="00454AEB" w:rsidP="00554826">
      <w:pPr>
        <w:pStyle w:val="Definition"/>
      </w:pPr>
    </w:p>
    <w:p w14:paraId="7D4C61F7" w14:textId="77777777" w:rsidR="001D6EED" w:rsidRDefault="001D6EED">
      <w:pPr>
        <w:spacing w:line="240" w:lineRule="auto"/>
        <w:rPr>
          <w:rStyle w:val="CharPartNo"/>
          <w:rFonts w:eastAsia="Times New Roman" w:cs="Times New Roman"/>
          <w:b/>
          <w:kern w:val="28"/>
          <w:sz w:val="32"/>
          <w:szCs w:val="32"/>
          <w:lang w:eastAsia="en-AU"/>
        </w:rPr>
      </w:pPr>
      <w:bookmarkStart w:id="7" w:name="_Toc454781205"/>
      <w:r>
        <w:rPr>
          <w:rStyle w:val="CharPartNo"/>
          <w:sz w:val="32"/>
          <w:szCs w:val="32"/>
        </w:rPr>
        <w:br w:type="page"/>
      </w:r>
    </w:p>
    <w:p w14:paraId="7B831DD7" w14:textId="63B202AF" w:rsidR="00B90431" w:rsidRPr="00B90431" w:rsidRDefault="00F37C7F" w:rsidP="00554826">
      <w:pPr>
        <w:pStyle w:val="ActHead5"/>
        <w:rPr>
          <w:rStyle w:val="CharPartText"/>
          <w:sz w:val="32"/>
          <w:szCs w:val="32"/>
        </w:rPr>
      </w:pPr>
      <w:bookmarkStart w:id="8" w:name="_Toc509572162"/>
      <w:r>
        <w:rPr>
          <w:rStyle w:val="CharPartNo"/>
          <w:sz w:val="32"/>
          <w:szCs w:val="32"/>
        </w:rPr>
        <w:lastRenderedPageBreak/>
        <w:t xml:space="preserve">Part </w:t>
      </w:r>
      <w:r w:rsidR="00031729">
        <w:rPr>
          <w:rStyle w:val="CharPartNo"/>
          <w:sz w:val="32"/>
          <w:szCs w:val="32"/>
        </w:rPr>
        <w:t>2</w:t>
      </w:r>
      <w:r w:rsidR="00B90431" w:rsidRPr="00B90431">
        <w:rPr>
          <w:rStyle w:val="CharPartNo"/>
          <w:sz w:val="32"/>
          <w:szCs w:val="32"/>
        </w:rPr>
        <w:t xml:space="preserve"> </w:t>
      </w:r>
      <w:r w:rsidR="00B90431" w:rsidRPr="00B90431">
        <w:rPr>
          <w:rStyle w:val="CharPartText"/>
          <w:sz w:val="32"/>
          <w:szCs w:val="32"/>
        </w:rPr>
        <w:t>– Conditions of registration</w:t>
      </w:r>
      <w:bookmarkEnd w:id="8"/>
      <w:r w:rsidR="001A1834">
        <w:rPr>
          <w:rStyle w:val="CharPartText"/>
          <w:sz w:val="32"/>
          <w:szCs w:val="32"/>
        </w:rPr>
        <w:t xml:space="preserve"> </w:t>
      </w:r>
    </w:p>
    <w:p w14:paraId="701CC3B4" w14:textId="77777777" w:rsidR="006659F0" w:rsidRPr="004F68E8" w:rsidRDefault="006659F0" w:rsidP="00554826">
      <w:pPr>
        <w:pStyle w:val="ActHead5"/>
        <w:rPr>
          <w:sz w:val="28"/>
          <w:szCs w:val="28"/>
        </w:rPr>
      </w:pPr>
      <w:bookmarkStart w:id="9" w:name="_Toc509572163"/>
      <w:r w:rsidRPr="004F68E8">
        <w:rPr>
          <w:rStyle w:val="CharDivNo"/>
          <w:sz w:val="28"/>
          <w:szCs w:val="28"/>
        </w:rPr>
        <w:t>Division 1</w:t>
      </w:r>
      <w:r w:rsidRPr="004F68E8">
        <w:rPr>
          <w:sz w:val="28"/>
          <w:szCs w:val="28"/>
        </w:rPr>
        <w:t xml:space="preserve"> </w:t>
      </w:r>
      <w:r w:rsidRPr="004F68E8">
        <w:rPr>
          <w:rStyle w:val="CharDivText"/>
          <w:sz w:val="28"/>
          <w:szCs w:val="28"/>
        </w:rPr>
        <w:t>– Introduction</w:t>
      </w:r>
      <w:bookmarkEnd w:id="9"/>
      <w:r w:rsidRPr="004F68E8">
        <w:rPr>
          <w:sz w:val="28"/>
          <w:szCs w:val="28"/>
        </w:rPr>
        <w:t xml:space="preserve"> </w:t>
      </w:r>
    </w:p>
    <w:p w14:paraId="1A8CC14F" w14:textId="15187585" w:rsidR="00554826" w:rsidRDefault="00F179FC" w:rsidP="00554826">
      <w:pPr>
        <w:pStyle w:val="ActHead5"/>
      </w:pPr>
      <w:bookmarkStart w:id="10" w:name="_Toc509572164"/>
      <w:r>
        <w:t>5</w:t>
      </w:r>
      <w:r w:rsidR="00554826" w:rsidRPr="00554826">
        <w:t xml:space="preserve">  </w:t>
      </w:r>
      <w:bookmarkEnd w:id="7"/>
      <w:r w:rsidR="001A1834">
        <w:t>Purpose of this Part</w:t>
      </w:r>
      <w:bookmarkEnd w:id="10"/>
    </w:p>
    <w:p w14:paraId="24E0C35A" w14:textId="77777777" w:rsidR="001A1834" w:rsidRDefault="001A1834" w:rsidP="001A1834">
      <w:pPr>
        <w:pStyle w:val="subsection"/>
      </w:pPr>
      <w:r>
        <w:tab/>
        <w:t>(1)</w:t>
      </w:r>
      <w:r>
        <w:tab/>
      </w:r>
      <w:r w:rsidR="00206DBD">
        <w:t>This Part is made for the p</w:t>
      </w:r>
      <w:r>
        <w:t>urpose of section 73H of the Act.</w:t>
      </w:r>
    </w:p>
    <w:p w14:paraId="5DB30A64" w14:textId="77777777" w:rsidR="001A1834" w:rsidRDefault="001A1834" w:rsidP="001A1834">
      <w:pPr>
        <w:pStyle w:val="subsection"/>
      </w:pPr>
      <w:r>
        <w:tab/>
        <w:t>(2)</w:t>
      </w:r>
      <w:r>
        <w:tab/>
        <w:t xml:space="preserve">It sets out the conditions that apply to </w:t>
      </w:r>
      <w:r w:rsidR="008D7B09">
        <w:t>specialist disability accommodation</w:t>
      </w:r>
      <w:r>
        <w:t xml:space="preserve"> providers.</w:t>
      </w:r>
    </w:p>
    <w:p w14:paraId="38A28F19" w14:textId="77777777" w:rsidR="001A1834" w:rsidRDefault="001A1834" w:rsidP="001A1834">
      <w:pPr>
        <w:pStyle w:val="notetext"/>
      </w:pPr>
      <w:r>
        <w:t xml:space="preserve">Note 1: </w:t>
      </w:r>
      <w:r>
        <w:tab/>
        <w:t>A registered NDIS provider may be liable to a civil penalty if the provider breaches a condition to which the provider’s registration is subject (see section 73J of the Act).</w:t>
      </w:r>
    </w:p>
    <w:p w14:paraId="4F5873B8" w14:textId="523A4161" w:rsidR="001A1834" w:rsidRDefault="001A1834" w:rsidP="001A1834">
      <w:pPr>
        <w:pStyle w:val="notetext"/>
      </w:pPr>
      <w:r>
        <w:t>Note 2:</w:t>
      </w:r>
      <w:r>
        <w:tab/>
        <w:t xml:space="preserve">The conditions in this Part are in addition to those set out in the Act (see subsection 73F(2) of the Act), those imposed by the Commissioner under subsection 73G(1) of the Act and those imposed under the </w:t>
      </w:r>
      <w:r w:rsidRPr="008D7B09">
        <w:rPr>
          <w:i/>
        </w:rPr>
        <w:t>N</w:t>
      </w:r>
      <w:r w:rsidRPr="007301E4">
        <w:rPr>
          <w:i/>
        </w:rPr>
        <w:t>ational Disability Insurances Scheme (Provider Registration and Practice Standards) Rules 2018</w:t>
      </w:r>
      <w:r>
        <w:t>.</w:t>
      </w:r>
    </w:p>
    <w:p w14:paraId="134582F7" w14:textId="3D6DB584" w:rsidR="003E69CC" w:rsidRDefault="003E69CC" w:rsidP="003E69CC">
      <w:pPr>
        <w:pStyle w:val="notetext"/>
      </w:pPr>
      <w:r>
        <w:t>Note 3:</w:t>
      </w:r>
      <w:r>
        <w:tab/>
        <w:t>The Commissioner may vary the registration of a specialist disability accommodation provider to extend, modify or reduce the supports or services the provider is registered to provide under section 73L of the Act.</w:t>
      </w:r>
    </w:p>
    <w:p w14:paraId="1FEB0014" w14:textId="77777777" w:rsidR="003E69CC" w:rsidRPr="001A1834" w:rsidRDefault="003E69CC" w:rsidP="001A1834">
      <w:pPr>
        <w:pStyle w:val="notetext"/>
      </w:pPr>
    </w:p>
    <w:p w14:paraId="3235F742" w14:textId="77777777" w:rsidR="005163AD" w:rsidRDefault="005163AD">
      <w:pPr>
        <w:spacing w:line="240" w:lineRule="auto"/>
        <w:rPr>
          <w:rStyle w:val="CharDivNo"/>
          <w:rFonts w:eastAsia="Times New Roman" w:cs="Times New Roman"/>
          <w:b/>
          <w:kern w:val="28"/>
          <w:sz w:val="28"/>
          <w:szCs w:val="28"/>
          <w:lang w:eastAsia="en-AU"/>
        </w:rPr>
      </w:pPr>
      <w:r>
        <w:rPr>
          <w:rStyle w:val="CharDivNo"/>
          <w:sz w:val="28"/>
          <w:szCs w:val="28"/>
        </w:rPr>
        <w:br w:type="page"/>
      </w:r>
    </w:p>
    <w:p w14:paraId="0F5C382F" w14:textId="253D0D5A" w:rsidR="006659F0" w:rsidRPr="004F68E8" w:rsidRDefault="006659F0" w:rsidP="00636AD7">
      <w:pPr>
        <w:pStyle w:val="ActHead5"/>
        <w:rPr>
          <w:sz w:val="28"/>
          <w:szCs w:val="28"/>
        </w:rPr>
      </w:pPr>
      <w:bookmarkStart w:id="11" w:name="_Toc509572165"/>
      <w:r w:rsidRPr="004F68E8">
        <w:rPr>
          <w:rStyle w:val="CharDivNo"/>
          <w:sz w:val="28"/>
          <w:szCs w:val="28"/>
        </w:rPr>
        <w:lastRenderedPageBreak/>
        <w:t>Division 2</w:t>
      </w:r>
      <w:r w:rsidRPr="004F68E8">
        <w:rPr>
          <w:sz w:val="28"/>
          <w:szCs w:val="28"/>
        </w:rPr>
        <w:t xml:space="preserve"> </w:t>
      </w:r>
      <w:r w:rsidRPr="004F68E8">
        <w:rPr>
          <w:rStyle w:val="CharDivText"/>
          <w:sz w:val="28"/>
          <w:szCs w:val="28"/>
        </w:rPr>
        <w:t>– Conditions of registration</w:t>
      </w:r>
      <w:bookmarkEnd w:id="11"/>
    </w:p>
    <w:p w14:paraId="5FE40A7C" w14:textId="1BA687F7" w:rsidR="006659F0" w:rsidRDefault="00F179FC" w:rsidP="006659F0">
      <w:pPr>
        <w:pStyle w:val="ActHead5"/>
      </w:pPr>
      <w:bookmarkStart w:id="12" w:name="_Toc509572166"/>
      <w:r>
        <w:t>6</w:t>
      </w:r>
      <w:r w:rsidR="006659F0">
        <w:t xml:space="preserve">  </w:t>
      </w:r>
      <w:r w:rsidR="000F5C36">
        <w:t>Delivery of SDA only in e</w:t>
      </w:r>
      <w:r w:rsidR="006659F0">
        <w:t>nrol</w:t>
      </w:r>
      <w:r w:rsidR="000F5C36">
        <w:t xml:space="preserve">led </w:t>
      </w:r>
      <w:r w:rsidR="009A6230">
        <w:t>dwellings</w:t>
      </w:r>
      <w:bookmarkEnd w:id="12"/>
    </w:p>
    <w:p w14:paraId="3E7AC22F" w14:textId="09603DE3" w:rsidR="006659F0" w:rsidRDefault="006659F0" w:rsidP="006618BB">
      <w:pPr>
        <w:pStyle w:val="subsection"/>
      </w:pPr>
      <w:r>
        <w:tab/>
        <w:t>(1)</w:t>
      </w:r>
      <w:r>
        <w:tab/>
        <w:t xml:space="preserve">The registration of a specialist disability accommodation provider is subject to the condition that </w:t>
      </w:r>
      <w:r w:rsidR="006618BB">
        <w:t xml:space="preserve">the </w:t>
      </w:r>
      <w:r>
        <w:t>provider</w:t>
      </w:r>
      <w:r w:rsidR="003735AD">
        <w:t xml:space="preserve"> must</w:t>
      </w:r>
      <w:r w:rsidR="000F5C36">
        <w:t xml:space="preserve"> not</w:t>
      </w:r>
      <w:r w:rsidR="0005723C" w:rsidRPr="0005723C">
        <w:t xml:space="preserve"> </w:t>
      </w:r>
      <w:r w:rsidR="0005723C">
        <w:t>provide SDA in a dwelling</w:t>
      </w:r>
      <w:r w:rsidR="006618BB">
        <w:t xml:space="preserve">, unless that dwelling </w:t>
      </w:r>
      <w:r w:rsidR="0005723C">
        <w:t xml:space="preserve">has been enrolled in accordance with this </w:t>
      </w:r>
      <w:r w:rsidR="00250C04">
        <w:t>section.</w:t>
      </w:r>
    </w:p>
    <w:p w14:paraId="136B0380" w14:textId="52DFEBE2" w:rsidR="0039315E" w:rsidRDefault="006659F0" w:rsidP="00250C04">
      <w:pPr>
        <w:pStyle w:val="subsection"/>
      </w:pPr>
      <w:r>
        <w:tab/>
        <w:t>(2)</w:t>
      </w:r>
      <w:r>
        <w:tab/>
      </w:r>
      <w:r w:rsidR="0039315E">
        <w:t xml:space="preserve">The Commissioner </w:t>
      </w:r>
      <w:r w:rsidR="006618BB">
        <w:t>may</w:t>
      </w:r>
      <w:r w:rsidR="0039315E">
        <w:t xml:space="preserve"> enrol a dwelling</w:t>
      </w:r>
      <w:r w:rsidR="00021685">
        <w:t xml:space="preserve"> to house a specified number of residents</w:t>
      </w:r>
      <w:r w:rsidR="0039315E">
        <w:t>, if the Commissioner considers the dwelling is suitable</w:t>
      </w:r>
      <w:r w:rsidR="00D41776">
        <w:t xml:space="preserve"> having regard to this Rule and any other matter the Commissioner considers relevant.</w:t>
      </w:r>
    </w:p>
    <w:p w14:paraId="53D217D8" w14:textId="0D421BDC" w:rsidR="00250C04" w:rsidRDefault="00250C04" w:rsidP="009A6230">
      <w:pPr>
        <w:pStyle w:val="subsection"/>
      </w:pPr>
      <w:r>
        <w:tab/>
        <w:t>(3)</w:t>
      </w:r>
      <w:r>
        <w:tab/>
        <w:t>A specialist disability accommodation provider may apply to the Commissioner to enrol a dwelling as an SDA dwelling.</w:t>
      </w:r>
    </w:p>
    <w:p w14:paraId="069FF327" w14:textId="652D5A23" w:rsidR="009A6230" w:rsidRDefault="0039315E" w:rsidP="0039315E">
      <w:pPr>
        <w:pStyle w:val="subsection"/>
        <w:tabs>
          <w:tab w:val="clear" w:pos="1021"/>
          <w:tab w:val="right" w:pos="1276"/>
        </w:tabs>
        <w:ind w:hanging="364"/>
      </w:pPr>
      <w:r>
        <w:t>(4)</w:t>
      </w:r>
      <w:r>
        <w:tab/>
      </w:r>
      <w:r w:rsidR="009A6230">
        <w:t>The Commissioner may approve a form for the purposes of an application under s</w:t>
      </w:r>
      <w:r w:rsidR="00250C04">
        <w:t>ubsection (3</w:t>
      </w:r>
      <w:r w:rsidR="009A6230">
        <w:t>).</w:t>
      </w:r>
    </w:p>
    <w:p w14:paraId="413FC95A" w14:textId="1677C6F0" w:rsidR="006659F0" w:rsidRDefault="00984146" w:rsidP="006659F0">
      <w:pPr>
        <w:pStyle w:val="subsection"/>
      </w:pPr>
      <w:r>
        <w:tab/>
        <w:t>(5</w:t>
      </w:r>
      <w:r w:rsidR="006659F0">
        <w:t>)</w:t>
      </w:r>
      <w:r w:rsidR="006659F0">
        <w:tab/>
        <w:t xml:space="preserve">The Commissioner may require </w:t>
      </w:r>
      <w:r w:rsidR="009B6FAC">
        <w:t xml:space="preserve">specialist disability accommodation providers applying to enrol a dwelling </w:t>
      </w:r>
      <w:r w:rsidR="003735AD">
        <w:t>to provide information, including</w:t>
      </w:r>
      <w:r w:rsidR="006659F0">
        <w:t>:</w:t>
      </w:r>
    </w:p>
    <w:p w14:paraId="471C65A6" w14:textId="3ED2629C" w:rsidR="006659F0" w:rsidRDefault="006659F0" w:rsidP="006659F0">
      <w:pPr>
        <w:pStyle w:val="paragraph"/>
      </w:pPr>
      <w:r>
        <w:tab/>
        <w:t>(a)</w:t>
      </w:r>
      <w:r>
        <w:tab/>
        <w:t xml:space="preserve">whether </w:t>
      </w:r>
      <w:r w:rsidR="00D10DCB">
        <w:t xml:space="preserve">and how </w:t>
      </w:r>
      <w:r>
        <w:t>the dwelling meets elig</w:t>
      </w:r>
      <w:r w:rsidR="00D10DCB">
        <w:t xml:space="preserve">ibility criteria under </w:t>
      </w:r>
      <w:r w:rsidR="00D10DCB" w:rsidRPr="00F179FC">
        <w:t>secti</w:t>
      </w:r>
      <w:r w:rsidR="00031729" w:rsidRPr="00F179FC">
        <w:t xml:space="preserve">on </w:t>
      </w:r>
      <w:r w:rsidR="00F179FC" w:rsidRPr="00F179FC">
        <w:t>7</w:t>
      </w:r>
      <w:r w:rsidR="00232389" w:rsidRPr="00F179FC">
        <w:t>;</w:t>
      </w:r>
    </w:p>
    <w:p w14:paraId="277476FC" w14:textId="2DD93125" w:rsidR="006659F0" w:rsidRDefault="006659F0" w:rsidP="006659F0">
      <w:pPr>
        <w:pStyle w:val="paragraph"/>
      </w:pPr>
      <w:r>
        <w:tab/>
        <w:t>(b)</w:t>
      </w:r>
      <w:r>
        <w:tab/>
        <w:t>the SDA type of the dwelling and its location</w:t>
      </w:r>
      <w:r w:rsidR="00232389">
        <w:t>;</w:t>
      </w:r>
    </w:p>
    <w:p w14:paraId="003F25EC" w14:textId="310A49F9" w:rsidR="009B6FAC" w:rsidRDefault="009B6FAC" w:rsidP="006659F0">
      <w:pPr>
        <w:pStyle w:val="paragraph"/>
      </w:pPr>
      <w:r>
        <w:tab/>
        <w:t>(c)</w:t>
      </w:r>
      <w:r>
        <w:tab/>
      </w:r>
      <w:r w:rsidR="00250C04">
        <w:t xml:space="preserve">that the dwelling meets the minimum requirements for </w:t>
      </w:r>
      <w:r>
        <w:t xml:space="preserve">the </w:t>
      </w:r>
      <w:r w:rsidR="00BD1621">
        <w:t xml:space="preserve">SDA </w:t>
      </w:r>
      <w:r>
        <w:t>design category of the dwelling</w:t>
      </w:r>
      <w:r w:rsidR="002176A5">
        <w:t>;</w:t>
      </w:r>
    </w:p>
    <w:p w14:paraId="3A0567AE" w14:textId="0297CA38" w:rsidR="006659F0" w:rsidRDefault="002176A5" w:rsidP="006659F0">
      <w:pPr>
        <w:pStyle w:val="paragraph"/>
      </w:pPr>
      <w:r>
        <w:tab/>
        <w:t>(d</w:t>
      </w:r>
      <w:r w:rsidR="006659F0">
        <w:t>)</w:t>
      </w:r>
      <w:r w:rsidR="006659F0">
        <w:tab/>
      </w:r>
      <w:r w:rsidR="006659F0" w:rsidRPr="00F40DD7">
        <w:t xml:space="preserve">if the dwelling is a New Build, or Existing Stock, whether </w:t>
      </w:r>
      <w:r w:rsidR="006659F0">
        <w:t>a density restriction applies</w:t>
      </w:r>
      <w:r w:rsidR="00232389">
        <w:t>;</w:t>
      </w:r>
    </w:p>
    <w:p w14:paraId="7C6758A5" w14:textId="299D6E0A" w:rsidR="006659F0" w:rsidRDefault="002176A5" w:rsidP="006659F0">
      <w:pPr>
        <w:pStyle w:val="paragraph"/>
      </w:pPr>
      <w:r>
        <w:tab/>
        <w:t>(e</w:t>
      </w:r>
      <w:r w:rsidR="006659F0">
        <w:t>)</w:t>
      </w:r>
      <w:r w:rsidR="006659F0">
        <w:tab/>
        <w:t>the number of bedrooms or similar sized private rooms suitable for residents</w:t>
      </w:r>
      <w:r w:rsidR="00232389">
        <w:t>;</w:t>
      </w:r>
    </w:p>
    <w:p w14:paraId="23C0BB5D" w14:textId="42C7F813" w:rsidR="006659F0" w:rsidRDefault="002176A5" w:rsidP="006659F0">
      <w:pPr>
        <w:pStyle w:val="paragraph"/>
      </w:pPr>
      <w:r>
        <w:tab/>
        <w:t>(f</w:t>
      </w:r>
      <w:r w:rsidR="006659F0">
        <w:t>)</w:t>
      </w:r>
      <w:r w:rsidR="006659F0">
        <w:tab/>
        <w:t>the number of residents for which the dwelling is being enrolled</w:t>
      </w:r>
      <w:r w:rsidR="00232389">
        <w:t>;</w:t>
      </w:r>
    </w:p>
    <w:p w14:paraId="33E0975B" w14:textId="1C2627AA" w:rsidR="006659F0" w:rsidRDefault="002176A5" w:rsidP="006659F0">
      <w:pPr>
        <w:pStyle w:val="paragraph"/>
      </w:pPr>
      <w:r>
        <w:tab/>
        <w:t>(g</w:t>
      </w:r>
      <w:r w:rsidR="006659F0">
        <w:t>)</w:t>
      </w:r>
      <w:r w:rsidR="006659F0">
        <w:tab/>
      </w:r>
      <w:r w:rsidR="006659F0" w:rsidRPr="00EA3962">
        <w:t xml:space="preserve">the number of participants with SDA in their plan intended to reside in the dwelling (which may be lower than the number of residents for which the </w:t>
      </w:r>
      <w:r w:rsidR="006659F0">
        <w:t>dwelling is being enrolled);</w:t>
      </w:r>
    </w:p>
    <w:p w14:paraId="4A1B5D38" w14:textId="6AD9F974" w:rsidR="006659F0" w:rsidRDefault="002176A5" w:rsidP="006659F0">
      <w:pPr>
        <w:pStyle w:val="paragraph"/>
      </w:pPr>
      <w:r>
        <w:tab/>
        <w:t>(h</w:t>
      </w:r>
      <w:r w:rsidR="006659F0">
        <w:t>)</w:t>
      </w:r>
      <w:r w:rsidR="006659F0">
        <w:tab/>
        <w:t xml:space="preserve">details of other features, allowances or factors </w:t>
      </w:r>
      <w:r w:rsidR="009A6230">
        <w:t>(</w:t>
      </w:r>
      <w:r w:rsidR="006659F0" w:rsidRPr="0048543A">
        <w:t>such as on-site overnight assistance rooms or fire sprinklers</w:t>
      </w:r>
      <w:r w:rsidR="006659F0">
        <w:t>)</w:t>
      </w:r>
      <w:r w:rsidR="00232389">
        <w:t>;</w:t>
      </w:r>
    </w:p>
    <w:p w14:paraId="16D3FB0C" w14:textId="4FEE20CC" w:rsidR="006659F0" w:rsidRDefault="002176A5" w:rsidP="006659F0">
      <w:pPr>
        <w:pStyle w:val="paragraph"/>
      </w:pPr>
      <w:r>
        <w:tab/>
        <w:t>(i</w:t>
      </w:r>
      <w:r w:rsidR="006659F0">
        <w:t>)</w:t>
      </w:r>
      <w:r w:rsidR="006659F0">
        <w:tab/>
      </w:r>
      <w:r w:rsidR="006659F0" w:rsidRPr="00EA3962">
        <w:t>whether the provider is a participant who intends to provide SDA to themselves</w:t>
      </w:r>
      <w:r w:rsidR="00232389">
        <w:t>;</w:t>
      </w:r>
    </w:p>
    <w:p w14:paraId="5D52BCB2" w14:textId="6177E2A9" w:rsidR="006659F0" w:rsidRDefault="002176A5" w:rsidP="006659F0">
      <w:pPr>
        <w:pStyle w:val="paragraph"/>
      </w:pPr>
      <w:r>
        <w:tab/>
        <w:t>(j</w:t>
      </w:r>
      <w:r w:rsidR="006659F0">
        <w:t>)</w:t>
      </w:r>
      <w:r w:rsidR="006659F0">
        <w:tab/>
        <w:t>any other information required by the Commissioner.</w:t>
      </w:r>
    </w:p>
    <w:p w14:paraId="4A1DE17D" w14:textId="61D72EE0" w:rsidR="006659F0" w:rsidRDefault="007E3765" w:rsidP="006659F0">
      <w:pPr>
        <w:pStyle w:val="subsection"/>
      </w:pPr>
      <w:r>
        <w:tab/>
        <w:t>(6</w:t>
      </w:r>
      <w:r w:rsidR="006659F0">
        <w:t>)</w:t>
      </w:r>
      <w:r w:rsidR="006659F0">
        <w:tab/>
        <w:t>The Commissioner may require a specialist disability</w:t>
      </w:r>
      <w:r w:rsidR="00962D1F">
        <w:t xml:space="preserve"> accommodation</w:t>
      </w:r>
      <w:r w:rsidR="006659F0">
        <w:t xml:space="preserve"> provider to provide evidence of any of the information </w:t>
      </w:r>
      <w:r w:rsidR="00D10DCB">
        <w:t>specified in subsection (5</w:t>
      </w:r>
      <w:r w:rsidR="006659F0">
        <w:t>):</w:t>
      </w:r>
    </w:p>
    <w:p w14:paraId="776056AB" w14:textId="77777777" w:rsidR="006659F0" w:rsidRDefault="006659F0" w:rsidP="006659F0">
      <w:pPr>
        <w:pStyle w:val="paragraph"/>
      </w:pPr>
      <w:r>
        <w:tab/>
        <w:t>(a)</w:t>
      </w:r>
      <w:r>
        <w:tab/>
        <w:t>in the manner, form and timeframe prescribed by the Commissioner</w:t>
      </w:r>
      <w:r w:rsidR="009A6230">
        <w:t>; and</w:t>
      </w:r>
    </w:p>
    <w:p w14:paraId="1C34AF1F" w14:textId="7B635E34" w:rsidR="00250C04" w:rsidRDefault="006659F0" w:rsidP="00250C04">
      <w:pPr>
        <w:pStyle w:val="paragraph"/>
      </w:pPr>
      <w:r>
        <w:tab/>
        <w:t>(b)</w:t>
      </w:r>
      <w:r>
        <w:tab/>
        <w:t>from any person or entity prescribed by the Commissioner.</w:t>
      </w:r>
      <w:r w:rsidR="00D10DCB">
        <w:t xml:space="preserve"> </w:t>
      </w:r>
      <w:r w:rsidR="00250C04">
        <w:t xml:space="preserve"> </w:t>
      </w:r>
    </w:p>
    <w:p w14:paraId="3528C8C0" w14:textId="094BA181" w:rsidR="006659F0" w:rsidRDefault="00F179FC" w:rsidP="006659F0">
      <w:pPr>
        <w:pStyle w:val="ActHead5"/>
      </w:pPr>
      <w:bookmarkStart w:id="13" w:name="_Toc509572167"/>
      <w:r>
        <w:t>7</w:t>
      </w:r>
      <w:r w:rsidR="006659F0">
        <w:t xml:space="preserve">  Eligibility for enrolment</w:t>
      </w:r>
      <w:bookmarkEnd w:id="13"/>
      <w:r w:rsidR="006659F0">
        <w:t xml:space="preserve"> </w:t>
      </w:r>
    </w:p>
    <w:p w14:paraId="2E7FAB27" w14:textId="3304A420" w:rsidR="00557AF3" w:rsidRDefault="006659F0" w:rsidP="00F34C0F">
      <w:pPr>
        <w:pStyle w:val="subsection"/>
      </w:pPr>
      <w:r>
        <w:tab/>
        <w:t>(1)</w:t>
      </w:r>
      <w:r>
        <w:tab/>
        <w:t xml:space="preserve">The registration of a specialist disability accommodation provider is subject to the condition that </w:t>
      </w:r>
      <w:r w:rsidR="00C75988">
        <w:t>provider</w:t>
      </w:r>
      <w:r w:rsidR="00557AF3">
        <w:t>:</w:t>
      </w:r>
    </w:p>
    <w:p w14:paraId="78520621" w14:textId="5050C297" w:rsidR="00557AF3" w:rsidRDefault="00984146" w:rsidP="00984146">
      <w:pPr>
        <w:pStyle w:val="paragraph"/>
      </w:pPr>
      <w:r>
        <w:lastRenderedPageBreak/>
        <w:tab/>
      </w:r>
      <w:r w:rsidR="00557AF3">
        <w:t>(a)</w:t>
      </w:r>
      <w:r w:rsidR="00557AF3">
        <w:tab/>
      </w:r>
      <w:r w:rsidR="00EE5FA2">
        <w:t xml:space="preserve">must not </w:t>
      </w:r>
      <w:r w:rsidR="000F5C36">
        <w:t xml:space="preserve">apply to </w:t>
      </w:r>
      <w:r w:rsidR="00F34C0F">
        <w:t xml:space="preserve">enrol a dwelling </w:t>
      </w:r>
      <w:r w:rsidR="00C75988">
        <w:t>unless it</w:t>
      </w:r>
      <w:r w:rsidR="006659F0">
        <w:t xml:space="preserve"> is eligible for enrolment</w:t>
      </w:r>
      <w:r w:rsidR="00C75988">
        <w:t xml:space="preserve"> in accordance with this section</w:t>
      </w:r>
      <w:r w:rsidR="00557AF3">
        <w:t>; and</w:t>
      </w:r>
    </w:p>
    <w:p w14:paraId="75A9BC81" w14:textId="77777777" w:rsidR="00EE5FA2" w:rsidRDefault="00984146" w:rsidP="00984146">
      <w:pPr>
        <w:pStyle w:val="paragraph"/>
      </w:pPr>
      <w:r>
        <w:tab/>
      </w:r>
      <w:r w:rsidR="00557AF3">
        <w:t>(b)</w:t>
      </w:r>
      <w:r w:rsidR="00557AF3">
        <w:tab/>
      </w:r>
      <w:r w:rsidR="00EE5FA2">
        <w:t xml:space="preserve">must not </w:t>
      </w:r>
      <w:r w:rsidR="000F5C36">
        <w:t xml:space="preserve">apply </w:t>
      </w:r>
      <w:r w:rsidR="00557AF3">
        <w:t>enrol a dwelling to house more residents than the number of bedrooms, or similar sized private rooms, in the dwelling</w:t>
      </w:r>
      <w:r w:rsidR="00EE5FA2">
        <w:t>; and</w:t>
      </w:r>
    </w:p>
    <w:p w14:paraId="78AA32AE" w14:textId="6BCBA272" w:rsidR="006659F0" w:rsidRDefault="00EE5FA2" w:rsidP="00984146">
      <w:pPr>
        <w:pStyle w:val="paragraph"/>
      </w:pPr>
      <w:r>
        <w:tab/>
        <w:t>(c)</w:t>
      </w:r>
      <w:r>
        <w:tab/>
        <w:t xml:space="preserve">ensures that all </w:t>
      </w:r>
      <w:r w:rsidRPr="00036702">
        <w:t xml:space="preserve">dwellings that the provider enrols </w:t>
      </w:r>
      <w:r>
        <w:t>continue to meet</w:t>
      </w:r>
      <w:r w:rsidRPr="00036702">
        <w:t xml:space="preserve"> the eligibility requirements for the enrolment of those dwelling</w:t>
      </w:r>
      <w:r w:rsidR="00B95ED8">
        <w:t>s</w:t>
      </w:r>
      <w:r w:rsidRPr="00036702">
        <w:t xml:space="preserve"> after enrolment</w:t>
      </w:r>
      <w:r w:rsidR="00557AF3">
        <w:t>.</w:t>
      </w:r>
    </w:p>
    <w:p w14:paraId="3467419C" w14:textId="4A33D8E8" w:rsidR="006659F0" w:rsidRDefault="006659F0" w:rsidP="006659F0">
      <w:pPr>
        <w:pStyle w:val="subsection"/>
      </w:pPr>
      <w:r>
        <w:tab/>
        <w:t>(2)</w:t>
      </w:r>
      <w:r>
        <w:tab/>
        <w:t xml:space="preserve">In order for a dwelling to be eligible for enrolment, the </w:t>
      </w:r>
      <w:r w:rsidR="00C75988">
        <w:t xml:space="preserve">dwelling must meet </w:t>
      </w:r>
      <w:r w:rsidR="00F34C0F">
        <w:t xml:space="preserve">each of </w:t>
      </w:r>
      <w:r w:rsidR="00C75988">
        <w:t xml:space="preserve">the </w:t>
      </w:r>
      <w:r>
        <w:t>following requirements:</w:t>
      </w:r>
    </w:p>
    <w:p w14:paraId="784CD602" w14:textId="77777777" w:rsidR="006659F0" w:rsidRDefault="006659F0" w:rsidP="006659F0">
      <w:pPr>
        <w:pStyle w:val="paragraph"/>
      </w:pPr>
      <w:r>
        <w:tab/>
        <w:t>(a)</w:t>
      </w:r>
      <w:r>
        <w:tab/>
        <w:t>the dwelling is a permanent dwelling</w:t>
      </w:r>
      <w:r w:rsidR="00232389">
        <w:t>;</w:t>
      </w:r>
      <w:r>
        <w:t xml:space="preserve"> </w:t>
      </w:r>
    </w:p>
    <w:p w14:paraId="36BB10D9" w14:textId="77777777" w:rsidR="006659F0" w:rsidRDefault="006659F0" w:rsidP="006659F0">
      <w:pPr>
        <w:pStyle w:val="paragraph"/>
      </w:pPr>
      <w:r>
        <w:tab/>
        <w:t>(b)</w:t>
      </w:r>
      <w:r>
        <w:tab/>
        <w:t>the dwelling will provide long-term accommodation for at least one participant</w:t>
      </w:r>
      <w:r w:rsidR="00232389">
        <w:t>;</w:t>
      </w:r>
      <w:r>
        <w:t xml:space="preserve"> </w:t>
      </w:r>
    </w:p>
    <w:p w14:paraId="41823411" w14:textId="77777777" w:rsidR="006659F0" w:rsidRDefault="006659F0" w:rsidP="006659F0">
      <w:pPr>
        <w:pStyle w:val="paragraph"/>
      </w:pPr>
      <w:r>
        <w:tab/>
        <w:t>(c)</w:t>
      </w:r>
      <w:r>
        <w:tab/>
      </w:r>
      <w:r w:rsidRPr="00CA2DA3">
        <w:t>the Commonwealth</w:t>
      </w:r>
      <w:r w:rsidR="00C75988">
        <w:t xml:space="preserve"> and participating jurisdictions do not (as at the date of application for enrolment) provide</w:t>
      </w:r>
      <w:r w:rsidRPr="00CA2DA3">
        <w:t xml:space="preserve"> funding for accommodation in respect of the dwelling under a</w:t>
      </w:r>
      <w:r w:rsidR="009A6230">
        <w:t xml:space="preserve"> scheme unrelated to disability</w:t>
      </w:r>
      <w:r w:rsidR="00232389">
        <w:t>;</w:t>
      </w:r>
    </w:p>
    <w:p w14:paraId="3B1444D8" w14:textId="77777777" w:rsidR="009A6230" w:rsidRDefault="009A6230" w:rsidP="009A6230">
      <w:pPr>
        <w:pStyle w:val="notepara"/>
      </w:pPr>
      <w:r>
        <w:t>Note:</w:t>
      </w:r>
      <w:r>
        <w:tab/>
        <w:t>Such funding may still be provided to residents of the dwelling.</w:t>
      </w:r>
    </w:p>
    <w:p w14:paraId="17CB138D" w14:textId="079A5694" w:rsidR="00F12825" w:rsidRDefault="006659F0" w:rsidP="006659F0">
      <w:pPr>
        <w:pStyle w:val="paragraph"/>
      </w:pPr>
      <w:r>
        <w:tab/>
        <w:t>(d)</w:t>
      </w:r>
      <w:r>
        <w:tab/>
        <w:t>the dwelling meets all relevant building codes, standards and laws</w:t>
      </w:r>
      <w:r w:rsidR="00232389">
        <w:t>;</w:t>
      </w:r>
    </w:p>
    <w:p w14:paraId="4769138F" w14:textId="77777777" w:rsidR="006659F0" w:rsidRDefault="006659F0" w:rsidP="006659F0">
      <w:pPr>
        <w:pStyle w:val="paragraph"/>
      </w:pPr>
      <w:r>
        <w:tab/>
        <w:t>(e)</w:t>
      </w:r>
      <w:r>
        <w:tab/>
        <w:t>if a density restriction applies to the dwelling, the density restriction for the relevant parcel of land must be satisfied immediately before the enrolment</w:t>
      </w:r>
      <w:r w:rsidR="00232389">
        <w:t>;</w:t>
      </w:r>
    </w:p>
    <w:p w14:paraId="25202FB0" w14:textId="14C16F1B" w:rsidR="002E1AC4" w:rsidRDefault="002E1AC4" w:rsidP="002E1AC4">
      <w:pPr>
        <w:pStyle w:val="notepara"/>
      </w:pPr>
      <w:r>
        <w:t>Note:</w:t>
      </w:r>
      <w:r>
        <w:tab/>
        <w:t xml:space="preserve">For an </w:t>
      </w:r>
      <w:r w:rsidRPr="00253B88">
        <w:t>explanation</w:t>
      </w:r>
      <w:r>
        <w:t xml:space="preserve"> of </w:t>
      </w:r>
      <w:r w:rsidR="00347278">
        <w:t>density restrictions, see Part 3</w:t>
      </w:r>
      <w:r>
        <w:t>.</w:t>
      </w:r>
    </w:p>
    <w:p w14:paraId="5ED24B80" w14:textId="77777777" w:rsidR="006659F0" w:rsidRDefault="006659F0" w:rsidP="006659F0">
      <w:pPr>
        <w:pStyle w:val="paragraph"/>
      </w:pPr>
      <w:r>
        <w:tab/>
        <w:t>(f)</w:t>
      </w:r>
      <w:r>
        <w:tab/>
        <w:t>either:</w:t>
      </w:r>
    </w:p>
    <w:p w14:paraId="44A7622A" w14:textId="77777777" w:rsidR="006659F0" w:rsidRDefault="006659F0" w:rsidP="006659F0">
      <w:pPr>
        <w:pStyle w:val="paragraphsub"/>
      </w:pPr>
      <w:r>
        <w:tab/>
        <w:t>(i)</w:t>
      </w:r>
      <w:r>
        <w:tab/>
        <w:t>the specialist disability accommodation provider owns the dwelling to be enrolled; or</w:t>
      </w:r>
    </w:p>
    <w:p w14:paraId="646DB7FA" w14:textId="77777777" w:rsidR="006659F0" w:rsidRDefault="006659F0" w:rsidP="006659F0">
      <w:pPr>
        <w:pStyle w:val="paragraphsub"/>
      </w:pPr>
      <w:r>
        <w:tab/>
        <w:t>(ii)</w:t>
      </w:r>
      <w:r>
        <w:tab/>
        <w:t>the owner of the dwelling:</w:t>
      </w:r>
    </w:p>
    <w:p w14:paraId="6037E00A" w14:textId="71504344" w:rsidR="006659F0" w:rsidRDefault="006659F0" w:rsidP="006659F0">
      <w:pPr>
        <w:pStyle w:val="paragraphsub-sub"/>
      </w:pPr>
      <w:r>
        <w:tab/>
        <w:t>(A)</w:t>
      </w:r>
      <w:r>
        <w:tab/>
        <w:t xml:space="preserve">has acknowledged in writing that the dwelling is to be enrolled as </w:t>
      </w:r>
      <w:r w:rsidR="00236EE7">
        <w:t xml:space="preserve">an </w:t>
      </w:r>
      <w:r>
        <w:t>SDA</w:t>
      </w:r>
      <w:r w:rsidR="00236EE7">
        <w:t xml:space="preserve"> dwelling</w:t>
      </w:r>
      <w:r>
        <w:t>; and</w:t>
      </w:r>
    </w:p>
    <w:p w14:paraId="5A9AC0E3" w14:textId="7B17DADA" w:rsidR="006659F0" w:rsidRDefault="006659F0" w:rsidP="00036702">
      <w:pPr>
        <w:pStyle w:val="paragraphsub-sub"/>
      </w:pPr>
      <w:r>
        <w:tab/>
        <w:t>(B)</w:t>
      </w:r>
      <w:r>
        <w:tab/>
        <w:t>has not separatel</w:t>
      </w:r>
      <w:r w:rsidR="00232389">
        <w:t>y enrolled the dwelling as SD</w:t>
      </w:r>
      <w:r w:rsidR="00462968">
        <w:t>A</w:t>
      </w:r>
      <w:r w:rsidR="00232389">
        <w:t>;</w:t>
      </w:r>
    </w:p>
    <w:p w14:paraId="7DE6BBD2" w14:textId="77777777" w:rsidR="006659F0" w:rsidRDefault="006659F0" w:rsidP="006659F0">
      <w:pPr>
        <w:pStyle w:val="paragraph"/>
      </w:pPr>
      <w:r>
        <w:tab/>
      </w:r>
      <w:r w:rsidR="00036702">
        <w:t>(g</w:t>
      </w:r>
      <w:r>
        <w:t>)</w:t>
      </w:r>
      <w:r>
        <w:tab/>
        <w:t>the dwelling is one of the following:</w:t>
      </w:r>
    </w:p>
    <w:p w14:paraId="17C0750E" w14:textId="3C42148A" w:rsidR="006659F0" w:rsidRDefault="006659F0" w:rsidP="006659F0">
      <w:pPr>
        <w:pStyle w:val="paragraphsub"/>
      </w:pPr>
      <w:r>
        <w:tab/>
        <w:t>(i)</w:t>
      </w:r>
      <w:r>
        <w:tab/>
        <w:t>a New Build</w:t>
      </w:r>
      <w:r w:rsidR="00347278">
        <w:t>;</w:t>
      </w:r>
    </w:p>
    <w:p w14:paraId="4D576709" w14:textId="17098036" w:rsidR="006659F0" w:rsidRDefault="006659F0" w:rsidP="006659F0">
      <w:pPr>
        <w:pStyle w:val="paragraphsub"/>
      </w:pPr>
      <w:r>
        <w:tab/>
        <w:t>(ii)</w:t>
      </w:r>
      <w:r>
        <w:tab/>
        <w:t>Existing Stock</w:t>
      </w:r>
      <w:r w:rsidR="00347278">
        <w:t>; or</w:t>
      </w:r>
    </w:p>
    <w:p w14:paraId="2D18B304" w14:textId="05B1732F" w:rsidR="006659F0" w:rsidRDefault="006659F0" w:rsidP="006659F0">
      <w:pPr>
        <w:pStyle w:val="paragraphsub"/>
      </w:pPr>
      <w:r>
        <w:tab/>
        <w:t>(iii)</w:t>
      </w:r>
      <w:r>
        <w:tab/>
        <w:t>Legacy Stock</w:t>
      </w:r>
      <w:r w:rsidR="00347278">
        <w:t>.</w:t>
      </w:r>
    </w:p>
    <w:p w14:paraId="1C84C45B" w14:textId="77777777" w:rsidR="006659F0" w:rsidRDefault="006659F0" w:rsidP="006659F0">
      <w:pPr>
        <w:pStyle w:val="subsection"/>
      </w:pPr>
      <w:r>
        <w:tab/>
        <w:t>(3)</w:t>
      </w:r>
      <w:r>
        <w:tab/>
        <w:t>Despite subsection (2), a dwelling is not eligible for enrolment if:</w:t>
      </w:r>
    </w:p>
    <w:p w14:paraId="2C6D9AB8" w14:textId="77777777" w:rsidR="006659F0" w:rsidRDefault="006659F0" w:rsidP="006659F0">
      <w:pPr>
        <w:pStyle w:val="paragraph"/>
      </w:pPr>
      <w:r>
        <w:tab/>
        <w:t>(a)</w:t>
      </w:r>
      <w:r>
        <w:tab/>
      </w:r>
      <w:r w:rsidRPr="00CA2DA3">
        <w:t>the NDIS has funded,</w:t>
      </w:r>
      <w:r>
        <w:t xml:space="preserve"> as complex home modifications</w:t>
      </w:r>
      <w:r w:rsidRPr="00CA2DA3">
        <w:t>, home modifications for the dwelling at any time after 1 December 2016 and less than 10 years before the day of the enrolment of the dwelling</w:t>
      </w:r>
      <w:r>
        <w:t>; or</w:t>
      </w:r>
    </w:p>
    <w:p w14:paraId="485757B2" w14:textId="3B012680" w:rsidR="00B86E83" w:rsidRDefault="006659F0" w:rsidP="00B95ED8">
      <w:pPr>
        <w:pStyle w:val="paragraph"/>
      </w:pPr>
      <w:r>
        <w:tab/>
        <w:t>(b)</w:t>
      </w:r>
      <w:r>
        <w:tab/>
      </w:r>
      <w:bookmarkStart w:id="14" w:name="_Ref459882948"/>
      <w:r w:rsidRPr="008B4856">
        <w:t>the NDIS has funded</w:t>
      </w:r>
      <w:r>
        <w:t xml:space="preserve"> home modifications</w:t>
      </w:r>
      <w:r w:rsidR="0064232E">
        <w:t>,</w:t>
      </w:r>
      <w:r>
        <w:t xml:space="preserve"> other than complex home modifications</w:t>
      </w:r>
      <w:r w:rsidRPr="008B4856">
        <w:t>, for the dwelling at any time after 1 December 2016 and less than 5 years before the da</w:t>
      </w:r>
      <w:r w:rsidR="0064232E">
        <w:t>te</w:t>
      </w:r>
      <w:r w:rsidRPr="008B4856">
        <w:t xml:space="preserve"> of the enrolment of the dwelling.</w:t>
      </w:r>
      <w:bookmarkEnd w:id="14"/>
      <w:r>
        <w:t xml:space="preserve"> </w:t>
      </w:r>
      <w:r w:rsidR="00281B3A">
        <w:t xml:space="preserve"> </w:t>
      </w:r>
    </w:p>
    <w:p w14:paraId="4F830322" w14:textId="07D1BBFC" w:rsidR="00727256" w:rsidRDefault="00F179FC" w:rsidP="00727256">
      <w:pPr>
        <w:pStyle w:val="ActHead5"/>
      </w:pPr>
      <w:bookmarkStart w:id="15" w:name="_Toc509572168"/>
      <w:r>
        <w:t>8</w:t>
      </w:r>
      <w:r w:rsidR="00727256">
        <w:t xml:space="preserve">  </w:t>
      </w:r>
      <w:r w:rsidR="00EE5FA2">
        <w:t>Compliance with Laws</w:t>
      </w:r>
      <w:bookmarkEnd w:id="15"/>
    </w:p>
    <w:p w14:paraId="59158546" w14:textId="4AFB2979" w:rsidR="00727256" w:rsidRDefault="00727256" w:rsidP="00727256">
      <w:pPr>
        <w:pStyle w:val="subsection"/>
      </w:pPr>
      <w:r>
        <w:tab/>
      </w:r>
      <w:r>
        <w:tab/>
      </w:r>
      <w:r w:rsidR="00BA36F3">
        <w:t>T</w:t>
      </w:r>
      <w:r>
        <w:t xml:space="preserve">he registration of a specialist disability accommodation provider is subject to the following conditions: </w:t>
      </w:r>
    </w:p>
    <w:p w14:paraId="29A6B742" w14:textId="74AAA6CF" w:rsidR="00727256" w:rsidRDefault="00727256" w:rsidP="00727256">
      <w:pPr>
        <w:pStyle w:val="paragraph"/>
      </w:pPr>
      <w:r>
        <w:lastRenderedPageBreak/>
        <w:tab/>
        <w:t>(a)</w:t>
      </w:r>
      <w:r>
        <w:tab/>
        <w:t xml:space="preserve">the specialist disability accommodation provider </w:t>
      </w:r>
      <w:r w:rsidR="00633D8A">
        <w:t xml:space="preserve">must </w:t>
      </w:r>
      <w:r>
        <w:t>ensure that each SDA dwelling provided, and the management of it, complies at all times with:</w:t>
      </w:r>
    </w:p>
    <w:p w14:paraId="7BD116DF" w14:textId="77777777" w:rsidR="00727256" w:rsidRDefault="00727256" w:rsidP="00727256">
      <w:pPr>
        <w:pStyle w:val="paragraphsub"/>
      </w:pPr>
      <w:r>
        <w:tab/>
        <w:t>(i)</w:t>
      </w:r>
      <w:r>
        <w:tab/>
        <w:t>the landlord, tenancy, building, and health and safety laws of the State or Territory and local government area in which the SDA dwelling is located; and</w:t>
      </w:r>
    </w:p>
    <w:p w14:paraId="1F67562F" w14:textId="77777777" w:rsidR="00727256" w:rsidRDefault="00727256" w:rsidP="00727256">
      <w:pPr>
        <w:pStyle w:val="paragraphsub"/>
      </w:pPr>
      <w:r>
        <w:tab/>
        <w:t>(ii)</w:t>
      </w:r>
      <w:r>
        <w:tab/>
        <w:t xml:space="preserve">applicable building standards; and </w:t>
      </w:r>
    </w:p>
    <w:p w14:paraId="5A621593" w14:textId="11214621" w:rsidR="00727256" w:rsidRDefault="00727256" w:rsidP="00727256">
      <w:pPr>
        <w:pStyle w:val="paragraphsub"/>
      </w:pPr>
      <w:r>
        <w:tab/>
        <w:t>(iii)</w:t>
      </w:r>
      <w:r>
        <w:tab/>
        <w:t>any other applicable laws or standards of the Commonwealth, State or Territory and local government area in wh</w:t>
      </w:r>
      <w:r w:rsidR="00347278">
        <w:t>ich the SDA dwelling is located; and</w:t>
      </w:r>
    </w:p>
    <w:p w14:paraId="4B34E11F" w14:textId="51CE508E" w:rsidR="002176A5" w:rsidRDefault="00727256" w:rsidP="00727256">
      <w:pPr>
        <w:pStyle w:val="paragraph"/>
      </w:pPr>
      <w:r>
        <w:tab/>
        <w:t>(b)</w:t>
      </w:r>
      <w:r>
        <w:tab/>
        <w:t xml:space="preserve">the specialist disability accommodation provider </w:t>
      </w:r>
      <w:r w:rsidR="00633D8A">
        <w:t>must ensure</w:t>
      </w:r>
      <w:r>
        <w:t xml:space="preserve"> that any persons employed or otherwise engaged by the provider comply at all times with</w:t>
      </w:r>
      <w:r w:rsidR="002176A5">
        <w:t>:</w:t>
      </w:r>
    </w:p>
    <w:p w14:paraId="7FE293B2" w14:textId="089F61F4" w:rsidR="00727256" w:rsidRDefault="002176A5" w:rsidP="002176A5">
      <w:pPr>
        <w:pStyle w:val="paragraphsub"/>
      </w:pPr>
      <w:r>
        <w:tab/>
        <w:t>(i)</w:t>
      </w:r>
      <w:r>
        <w:tab/>
      </w:r>
      <w:r w:rsidR="00727256">
        <w:t>the landlord, tenancy, building, and health and safety laws of the State or Territory and local government area in which the SDA dwelling is located;</w:t>
      </w:r>
      <w:r w:rsidR="00347278">
        <w:t xml:space="preserve"> and</w:t>
      </w:r>
    </w:p>
    <w:p w14:paraId="6C9B7EF2" w14:textId="1EEB3DFF" w:rsidR="002176A5" w:rsidRDefault="002176A5" w:rsidP="002176A5">
      <w:pPr>
        <w:pStyle w:val="paragraphsub"/>
      </w:pPr>
      <w:r>
        <w:tab/>
        <w:t>(ii)</w:t>
      </w:r>
      <w:r>
        <w:tab/>
        <w:t>applicable building standards</w:t>
      </w:r>
      <w:r w:rsidR="00FF0852">
        <w:t xml:space="preserve"> and codes</w:t>
      </w:r>
      <w:r>
        <w:t>;</w:t>
      </w:r>
      <w:r w:rsidR="00347278">
        <w:t xml:space="preserve"> and</w:t>
      </w:r>
    </w:p>
    <w:p w14:paraId="49532432" w14:textId="62030FCE" w:rsidR="00727256" w:rsidRDefault="002176A5" w:rsidP="00FF0852">
      <w:pPr>
        <w:pStyle w:val="paragraphsub"/>
      </w:pPr>
      <w:r>
        <w:tab/>
        <w:t>(iii)</w:t>
      </w:r>
      <w:r>
        <w:tab/>
        <w:t>any other applicable laws or standards of the Commonwealth, State or Territory and local government area in which the SDA dwelling is located.</w:t>
      </w:r>
    </w:p>
    <w:p w14:paraId="26626263" w14:textId="39B16314" w:rsidR="000F1F6A" w:rsidRDefault="00F179FC" w:rsidP="000F1F6A">
      <w:pPr>
        <w:pStyle w:val="ActHead5"/>
      </w:pPr>
      <w:bookmarkStart w:id="16" w:name="_Toc509572169"/>
      <w:r>
        <w:t>9</w:t>
      </w:r>
      <w:r w:rsidR="000F1F6A">
        <w:t xml:space="preserve">  Service agreements</w:t>
      </w:r>
      <w:bookmarkEnd w:id="16"/>
    </w:p>
    <w:p w14:paraId="27652FE1" w14:textId="77777777" w:rsidR="000F1F6A" w:rsidRDefault="000F1F6A" w:rsidP="000F1F6A">
      <w:pPr>
        <w:pStyle w:val="subsection"/>
      </w:pPr>
      <w:r>
        <w:tab/>
        <w:t>(1)</w:t>
      </w:r>
      <w:r>
        <w:tab/>
      </w:r>
      <w:r w:rsidR="00036702">
        <w:t>Subject to subsection (3), t</w:t>
      </w:r>
      <w:r w:rsidR="00603080">
        <w:t>he registration of a</w:t>
      </w:r>
      <w:r>
        <w:t xml:space="preserve"> </w:t>
      </w:r>
      <w:r w:rsidR="008D7B09">
        <w:t>specialist disability accommodation</w:t>
      </w:r>
      <w:r>
        <w:t xml:space="preserve"> provider </w:t>
      </w:r>
      <w:r w:rsidR="00603080">
        <w:t xml:space="preserve">is subject to a condition that the specialist disability accommodation provider </w:t>
      </w:r>
      <w:r>
        <w:t>must not provide SDA for a participant unless either:</w:t>
      </w:r>
    </w:p>
    <w:p w14:paraId="6FEAA240" w14:textId="77777777" w:rsidR="000F1F6A" w:rsidRDefault="000F1F6A" w:rsidP="000F1F6A">
      <w:pPr>
        <w:pStyle w:val="paragraph"/>
      </w:pPr>
      <w:r>
        <w:tab/>
        <w:t>(a)</w:t>
      </w:r>
      <w:r>
        <w:tab/>
        <w:t xml:space="preserve">a written service agreement has been entered into between the </w:t>
      </w:r>
      <w:r w:rsidR="008D7B09">
        <w:t>specialist disability accommodation provider and the participant</w:t>
      </w:r>
      <w:r>
        <w:t xml:space="preserve"> in relation to the provision of the SDA; or</w:t>
      </w:r>
    </w:p>
    <w:p w14:paraId="175F7773" w14:textId="77777777" w:rsidR="000F1F6A" w:rsidRDefault="000F1F6A" w:rsidP="000F1F6A">
      <w:pPr>
        <w:pStyle w:val="paragraph"/>
      </w:pPr>
      <w:r>
        <w:tab/>
        <w:t>(b)</w:t>
      </w:r>
      <w:r>
        <w:tab/>
        <w:t xml:space="preserve">the </w:t>
      </w:r>
      <w:r w:rsidR="008D7B09">
        <w:t>specialist disability accommodation</w:t>
      </w:r>
      <w:r>
        <w:t xml:space="preserve"> provider:</w:t>
      </w:r>
    </w:p>
    <w:p w14:paraId="4476368B" w14:textId="2F15EE0C" w:rsidR="000F1F6A" w:rsidRDefault="000F1F6A" w:rsidP="000F1F6A">
      <w:pPr>
        <w:pStyle w:val="paragraphsub"/>
      </w:pPr>
      <w:r>
        <w:tab/>
        <w:t>(i)</w:t>
      </w:r>
      <w:r>
        <w:tab/>
        <w:t>has worked with the participant to establish a written service agreement in relation to the provision of SDA;</w:t>
      </w:r>
    </w:p>
    <w:p w14:paraId="06173C14" w14:textId="77777777" w:rsidR="000F1F6A" w:rsidRDefault="000F1F6A" w:rsidP="000F1F6A">
      <w:pPr>
        <w:pStyle w:val="paragraphsub"/>
      </w:pPr>
      <w:r>
        <w:tab/>
        <w:t>(ii)</w:t>
      </w:r>
      <w:r>
        <w:tab/>
        <w:t>has provided a copy of the proposed agreement to the participant; and</w:t>
      </w:r>
    </w:p>
    <w:p w14:paraId="44688CFA" w14:textId="77777777" w:rsidR="000F1F6A" w:rsidRDefault="000F1F6A" w:rsidP="000F1F6A">
      <w:pPr>
        <w:pStyle w:val="paragraphsub"/>
      </w:pPr>
      <w:r>
        <w:tab/>
        <w:t>(iii)</w:t>
      </w:r>
      <w:r>
        <w:tab/>
        <w:t>provides SDA to the participant in accordance with the terms of the proposed agreement.</w:t>
      </w:r>
    </w:p>
    <w:p w14:paraId="6F10726E" w14:textId="1F5DCBE7" w:rsidR="00C54C52" w:rsidRDefault="00906910" w:rsidP="003E732F">
      <w:pPr>
        <w:pStyle w:val="subsection"/>
      </w:pPr>
      <w:r>
        <w:tab/>
        <w:t>(2)</w:t>
      </w:r>
      <w:r>
        <w:tab/>
        <w:t>The service agreement must</w:t>
      </w:r>
      <w:r w:rsidR="00C54C52">
        <w:t xml:space="preserve"> </w:t>
      </w:r>
      <w:r w:rsidR="00F442CE">
        <w:t xml:space="preserve">include terms that </w:t>
      </w:r>
      <w:r w:rsidR="00C54C52">
        <w:t>set out the rights and responsibilities for the specialist disability accommodation provider and the participant.</w:t>
      </w:r>
    </w:p>
    <w:p w14:paraId="5E6AB66C" w14:textId="58C01E47" w:rsidR="000D3FDD" w:rsidRPr="000D3FDD" w:rsidRDefault="00847F38" w:rsidP="00C54C52">
      <w:pPr>
        <w:pStyle w:val="subsection"/>
      </w:pPr>
      <w:r>
        <w:tab/>
        <w:t>(3</w:t>
      </w:r>
      <w:r w:rsidR="000F1F6A">
        <w:t>)</w:t>
      </w:r>
      <w:r w:rsidR="000F1F6A">
        <w:tab/>
      </w:r>
      <w:r w:rsidR="00036702">
        <w:t>This section</w:t>
      </w:r>
      <w:r w:rsidR="000F1F6A">
        <w:t xml:space="preserve"> does not apply</w:t>
      </w:r>
      <w:r w:rsidR="00B86E83">
        <w:t>,</w:t>
      </w:r>
      <w:r w:rsidR="000F1F6A">
        <w:t xml:space="preserve"> if the </w:t>
      </w:r>
      <w:r w:rsidR="008D7B09">
        <w:t>specialist disability accommodation</w:t>
      </w:r>
      <w:r w:rsidR="000F1F6A">
        <w:t xml:space="preserve"> provider is </w:t>
      </w:r>
      <w:r w:rsidR="00B86E83">
        <w:t>also the participant, receiving SDA from himself or herself</w:t>
      </w:r>
      <w:r w:rsidR="000F1F6A">
        <w:t>.</w:t>
      </w:r>
    </w:p>
    <w:p w14:paraId="3EE543B2" w14:textId="2ACCF4D0" w:rsidR="00847F38" w:rsidRDefault="00F179FC" w:rsidP="00636AD7">
      <w:pPr>
        <w:pStyle w:val="ActHead5"/>
      </w:pPr>
      <w:bookmarkStart w:id="17" w:name="_Toc509572170"/>
      <w:r>
        <w:t>1</w:t>
      </w:r>
      <w:r w:rsidR="00354ED3">
        <w:t>0</w:t>
      </w:r>
      <w:r w:rsidR="000F1F6A">
        <w:t xml:space="preserve">  </w:t>
      </w:r>
      <w:r w:rsidR="00BA36F3">
        <w:t>Access for</w:t>
      </w:r>
      <w:r w:rsidR="000F1F6A">
        <w:t xml:space="preserve"> providers of other supports</w:t>
      </w:r>
      <w:bookmarkEnd w:id="17"/>
    </w:p>
    <w:p w14:paraId="20F087E2" w14:textId="3979054D" w:rsidR="0051168E" w:rsidRDefault="006659F0" w:rsidP="000F1F6A">
      <w:pPr>
        <w:pStyle w:val="subsection"/>
      </w:pPr>
      <w:r>
        <w:tab/>
        <w:t>(1)</w:t>
      </w:r>
      <w:r>
        <w:tab/>
      </w:r>
      <w:r w:rsidR="0051168E">
        <w:t>The section applies where a specialist disability accommodation provider, provides this support to a participant that also requires supports from other NDIS providers.</w:t>
      </w:r>
    </w:p>
    <w:p w14:paraId="7C62E42B" w14:textId="1C9702C0" w:rsidR="006659F0" w:rsidRDefault="0051168E" w:rsidP="000F1F6A">
      <w:pPr>
        <w:pStyle w:val="subsection"/>
      </w:pPr>
      <w:r>
        <w:lastRenderedPageBreak/>
        <w:tab/>
        <w:t>(2)</w:t>
      </w:r>
      <w:r>
        <w:tab/>
      </w:r>
      <w:r w:rsidR="006659F0">
        <w:t>The registration of a specialist disability accommodation provider is subject to the following conditions:</w:t>
      </w:r>
    </w:p>
    <w:p w14:paraId="78D84406" w14:textId="5AD4A24E" w:rsidR="006659F0" w:rsidRDefault="006659F0" w:rsidP="006659F0">
      <w:pPr>
        <w:pStyle w:val="paragraph"/>
      </w:pPr>
      <w:r>
        <w:tab/>
        <w:t>(a)</w:t>
      </w:r>
      <w:r>
        <w:tab/>
      </w:r>
      <w:r w:rsidR="00966A2F">
        <w:t xml:space="preserve">where possible, </w:t>
      </w:r>
      <w:r w:rsidR="0051168E">
        <w:t xml:space="preserve">that provider must </w:t>
      </w:r>
      <w:r w:rsidR="00B00629">
        <w:t>have documented arrangements</w:t>
      </w:r>
      <w:r w:rsidR="0051168E">
        <w:t xml:space="preserve"> with</w:t>
      </w:r>
      <w:r w:rsidR="006E6DC4">
        <w:t xml:space="preserve"> each participant, and each</w:t>
      </w:r>
      <w:r w:rsidR="0051168E">
        <w:t xml:space="preserve"> participant’s other NDIS providers who deliver </w:t>
      </w:r>
      <w:r w:rsidR="006E6DC4">
        <w:t>supported independent living in</w:t>
      </w:r>
      <w:r w:rsidR="0051168E">
        <w:t xml:space="preserve"> an SDA dwelling; and</w:t>
      </w:r>
    </w:p>
    <w:p w14:paraId="1BB68481" w14:textId="7BE1B419" w:rsidR="000F1F6A" w:rsidRDefault="006659F0" w:rsidP="0051168E">
      <w:pPr>
        <w:pStyle w:val="paragraph"/>
      </w:pPr>
      <w:r>
        <w:tab/>
        <w:t>(b)</w:t>
      </w:r>
      <w:r>
        <w:tab/>
      </w:r>
      <w:r w:rsidR="0051168E">
        <w:t xml:space="preserve">that </w:t>
      </w:r>
      <w:r w:rsidR="00EE5FA2">
        <w:t xml:space="preserve">the specialist disability accommodation </w:t>
      </w:r>
      <w:r w:rsidR="0051168E">
        <w:t xml:space="preserve">provider </w:t>
      </w:r>
      <w:r w:rsidR="00EE5FA2">
        <w:t xml:space="preserve">ensures that access </w:t>
      </w:r>
      <w:r w:rsidR="0051168E">
        <w:t xml:space="preserve">to </w:t>
      </w:r>
      <w:r w:rsidR="00BA36F3">
        <w:t xml:space="preserve">an </w:t>
      </w:r>
      <w:r w:rsidR="0051168E">
        <w:t>SDA</w:t>
      </w:r>
      <w:r w:rsidR="00236EE7">
        <w:t xml:space="preserve"> dwelling</w:t>
      </w:r>
      <w:r w:rsidR="0051168E">
        <w:t xml:space="preserve"> </w:t>
      </w:r>
      <w:r w:rsidR="00BA36F3">
        <w:t>is provided to providers of other supports to participants residing in each SDA dwelling that they provide</w:t>
      </w:r>
      <w:r w:rsidR="0051168E">
        <w:t>.</w:t>
      </w:r>
    </w:p>
    <w:p w14:paraId="33E6611A" w14:textId="29A03A06" w:rsidR="00966A2F" w:rsidRDefault="006659F0" w:rsidP="00C54C52">
      <w:pPr>
        <w:pStyle w:val="subsection"/>
      </w:pPr>
      <w:r>
        <w:tab/>
        <w:t>(</w:t>
      </w:r>
      <w:r w:rsidR="0051168E">
        <w:t>3</w:t>
      </w:r>
      <w:r w:rsidR="00847F38">
        <w:t>)</w:t>
      </w:r>
      <w:r w:rsidR="00847F38">
        <w:tab/>
      </w:r>
      <w:r w:rsidR="00494388" w:rsidRPr="00494388">
        <w:t>If documented arrangements are put in place into pursuant to paragraph (2)(a), the arrangements must</w:t>
      </w:r>
      <w:r w:rsidR="00966A2F">
        <w:t>:</w:t>
      </w:r>
    </w:p>
    <w:p w14:paraId="353FBE20" w14:textId="4B6F6D4A" w:rsidR="00966A2F" w:rsidRDefault="00966A2F" w:rsidP="00966A2F">
      <w:pPr>
        <w:pStyle w:val="paragraph"/>
      </w:pPr>
      <w:r>
        <w:tab/>
        <w:t>(a)</w:t>
      </w:r>
      <w:r>
        <w:tab/>
        <w:t xml:space="preserve">establish parameters that facilitate a collaborative working arrangement between the participant and all of the participants’ NDIS providers to ensure smooth delivery of services; and </w:t>
      </w:r>
    </w:p>
    <w:p w14:paraId="11527161" w14:textId="5E969A0D" w:rsidR="00847F38" w:rsidRPr="000D3FDD" w:rsidRDefault="00966A2F" w:rsidP="00966A2F">
      <w:pPr>
        <w:pStyle w:val="paragraph"/>
      </w:pPr>
      <w:r>
        <w:tab/>
        <w:t>(b)</w:t>
      </w:r>
      <w:r>
        <w:tab/>
      </w:r>
      <w:r w:rsidR="00C54C52">
        <w:t>set out the rights and responsibilities of the specialist disability accommodation provider, the participant’s other NDIS providers and the participant.</w:t>
      </w:r>
      <w:r w:rsidR="00847F38">
        <w:t xml:space="preserve"> </w:t>
      </w:r>
    </w:p>
    <w:p w14:paraId="46983215" w14:textId="6D2F5D97" w:rsidR="006659F0" w:rsidRDefault="00F179FC" w:rsidP="006659F0">
      <w:pPr>
        <w:pStyle w:val="ActHead5"/>
      </w:pPr>
      <w:bookmarkStart w:id="18" w:name="_Toc509572171"/>
      <w:r>
        <w:t>11</w:t>
      </w:r>
      <w:r w:rsidR="006659F0">
        <w:t xml:space="preserve">  Number of residents</w:t>
      </w:r>
      <w:bookmarkEnd w:id="18"/>
    </w:p>
    <w:p w14:paraId="57C62220" w14:textId="77777777" w:rsidR="006659F0" w:rsidRDefault="006D67DE" w:rsidP="006659F0">
      <w:pPr>
        <w:pStyle w:val="subsection"/>
      </w:pPr>
      <w:r>
        <w:tab/>
      </w:r>
      <w:r w:rsidR="006659F0">
        <w:tab/>
        <w:t>The registration of a specialist disability accommodation provider is subject to the following conditions:</w:t>
      </w:r>
    </w:p>
    <w:p w14:paraId="6717FEF0" w14:textId="79FDF0DB" w:rsidR="006659F0" w:rsidRDefault="006659F0" w:rsidP="006659F0">
      <w:pPr>
        <w:pStyle w:val="paragraph"/>
      </w:pPr>
      <w:r>
        <w:tab/>
        <w:t>(a)</w:t>
      </w:r>
      <w:r>
        <w:tab/>
        <w:t>a specialist disability accommodation provider must ensure that no more residents are housed in an SDA dwelling than the number for which the dwelling is enrolled</w:t>
      </w:r>
      <w:r w:rsidR="006E6DC4">
        <w:t>; and</w:t>
      </w:r>
    </w:p>
    <w:p w14:paraId="1E9C2ACF" w14:textId="77777777" w:rsidR="006659F0" w:rsidRDefault="006659F0" w:rsidP="006659F0">
      <w:pPr>
        <w:pStyle w:val="paragraph"/>
      </w:pPr>
      <w:r>
        <w:tab/>
        <w:t>(b)</w:t>
      </w:r>
      <w:r>
        <w:tab/>
        <w:t>i</w:t>
      </w:r>
      <w:r w:rsidRPr="009619BD">
        <w:t xml:space="preserve">n the case of dwellings that are enrolled to house more than five long-term residents on the basis that the provider is a participant providing SDA to themselves, the </w:t>
      </w:r>
      <w:r>
        <w:t xml:space="preserve">specialist disability accommodation </w:t>
      </w:r>
      <w:r w:rsidRPr="009619BD">
        <w:t>provider must not house any resident in the dwelling other than the participant’s spouse or de facto partner and children</w:t>
      </w:r>
      <w:r>
        <w:t>.</w:t>
      </w:r>
    </w:p>
    <w:p w14:paraId="68231712" w14:textId="63CDB640" w:rsidR="005D43BE" w:rsidRDefault="00F179FC" w:rsidP="00DC4C53">
      <w:pPr>
        <w:pStyle w:val="ActHead5"/>
      </w:pPr>
      <w:bookmarkStart w:id="19" w:name="_Toc509572172"/>
      <w:r>
        <w:t>12</w:t>
      </w:r>
      <w:r w:rsidR="00DC4C53">
        <w:t xml:space="preserve">  </w:t>
      </w:r>
      <w:r w:rsidR="005C255C">
        <w:t>Notifying</w:t>
      </w:r>
      <w:r w:rsidR="00DC4C53">
        <w:t xml:space="preserve"> the Commissioner</w:t>
      </w:r>
      <w:bookmarkEnd w:id="19"/>
    </w:p>
    <w:p w14:paraId="2538FF82" w14:textId="23897228" w:rsidR="00DC4C53" w:rsidRDefault="00DC4C53" w:rsidP="00DC4C53">
      <w:pPr>
        <w:pStyle w:val="subsection"/>
      </w:pPr>
      <w:r>
        <w:tab/>
        <w:t>(1)</w:t>
      </w:r>
      <w:r>
        <w:tab/>
      </w:r>
      <w:r w:rsidR="006659F0">
        <w:t>The registration of a specialist disability accommodation provider is subject to a condition that the</w:t>
      </w:r>
      <w:r>
        <w:t xml:space="preserve"> </w:t>
      </w:r>
      <w:r w:rsidR="008D7B09">
        <w:t>specialist disability accommodation</w:t>
      </w:r>
      <w:r>
        <w:t xml:space="preserve"> provider must notify the Commissioner </w:t>
      </w:r>
      <w:r w:rsidR="00CE6815">
        <w:t>if</w:t>
      </w:r>
      <w:r w:rsidR="009A3822">
        <w:t xml:space="preserve"> </w:t>
      </w:r>
      <w:r w:rsidR="000D3FDD">
        <w:t xml:space="preserve">any of </w:t>
      </w:r>
      <w:r w:rsidR="009A3822">
        <w:t>the following circumstances arise</w:t>
      </w:r>
      <w:r w:rsidR="00F80885" w:rsidRPr="00F80885">
        <w:t xml:space="preserve"> </w:t>
      </w:r>
      <w:r w:rsidR="00F80885">
        <w:t>in relation to an SDA dwelling that is currently enrolled</w:t>
      </w:r>
      <w:r w:rsidR="009A3822">
        <w:t>:</w:t>
      </w:r>
    </w:p>
    <w:p w14:paraId="73D020B4" w14:textId="4128B6A3" w:rsidR="0007713F" w:rsidRDefault="00F442CE" w:rsidP="00BC25DC">
      <w:pPr>
        <w:pStyle w:val="paragraph"/>
      </w:pPr>
      <w:r>
        <w:tab/>
        <w:t>(a</w:t>
      </w:r>
      <w:r w:rsidR="0007713F">
        <w:t>)</w:t>
      </w:r>
      <w:r w:rsidR="0007713F">
        <w:tab/>
        <w:t xml:space="preserve">there is a change in the </w:t>
      </w:r>
      <w:r w:rsidR="00236EE7">
        <w:t>SDA</w:t>
      </w:r>
      <w:r w:rsidR="0007713F">
        <w:t xml:space="preserve"> design category or </w:t>
      </w:r>
      <w:r w:rsidR="00462968">
        <w:t xml:space="preserve">SDA </w:t>
      </w:r>
      <w:r w:rsidR="0007713F">
        <w:t>building type</w:t>
      </w:r>
      <w:r>
        <w:t xml:space="preserve"> of an SDA dwelling</w:t>
      </w:r>
      <w:r w:rsidR="0007713F">
        <w:t>;</w:t>
      </w:r>
      <w:r w:rsidR="00347278">
        <w:t xml:space="preserve"> and</w:t>
      </w:r>
    </w:p>
    <w:p w14:paraId="12838DC2" w14:textId="1A9864D8" w:rsidR="00BC25DC" w:rsidRDefault="00F442CE" w:rsidP="00BC25DC">
      <w:pPr>
        <w:pStyle w:val="paragraph"/>
      </w:pPr>
      <w:r>
        <w:tab/>
        <w:t>(b</w:t>
      </w:r>
      <w:r w:rsidR="0007713F">
        <w:t>)</w:t>
      </w:r>
      <w:r w:rsidR="0007713F">
        <w:tab/>
      </w:r>
      <w:r w:rsidR="00AA14CC">
        <w:t>the</w:t>
      </w:r>
      <w:r w:rsidR="0007713F">
        <w:t xml:space="preserve"> </w:t>
      </w:r>
      <w:r w:rsidR="00236EE7">
        <w:t xml:space="preserve">SDA </w:t>
      </w:r>
      <w:r w:rsidR="0007713F">
        <w:t xml:space="preserve">dwelling is no longer suitable to be used </w:t>
      </w:r>
      <w:r w:rsidR="00236EE7">
        <w:t>for</w:t>
      </w:r>
      <w:r w:rsidR="0007713F">
        <w:t xml:space="preserve"> SDA;</w:t>
      </w:r>
      <w:r w:rsidR="00347278">
        <w:t xml:space="preserve"> and</w:t>
      </w:r>
    </w:p>
    <w:p w14:paraId="5BE20266" w14:textId="6E65277A" w:rsidR="0007713F" w:rsidRDefault="00F442CE" w:rsidP="00BC25DC">
      <w:pPr>
        <w:pStyle w:val="paragraph"/>
      </w:pPr>
      <w:r>
        <w:tab/>
        <w:t>(c</w:t>
      </w:r>
      <w:r w:rsidR="0007713F">
        <w:t>)</w:t>
      </w:r>
      <w:r w:rsidR="0007713F">
        <w:tab/>
        <w:t xml:space="preserve">there are circumstances that are likely to change the </w:t>
      </w:r>
      <w:r w:rsidR="00462968">
        <w:t xml:space="preserve">SDA </w:t>
      </w:r>
      <w:r w:rsidR="0007713F">
        <w:t xml:space="preserve">design category, </w:t>
      </w:r>
      <w:r w:rsidR="00462968">
        <w:t xml:space="preserve">SDA </w:t>
      </w:r>
      <w:r w:rsidR="0007713F">
        <w:t>building type or the suitability of a dwelling they have enrolled for providing SDA.</w:t>
      </w:r>
    </w:p>
    <w:p w14:paraId="0882E25E" w14:textId="77777777" w:rsidR="00DC4C53" w:rsidRDefault="00DC4C53" w:rsidP="00DC4C53">
      <w:pPr>
        <w:pStyle w:val="subsection"/>
      </w:pPr>
      <w:r>
        <w:tab/>
        <w:t>(2)</w:t>
      </w:r>
      <w:r>
        <w:tab/>
        <w:t xml:space="preserve"> </w:t>
      </w:r>
      <w:r w:rsidR="00BC25DC">
        <w:t>The above information must:</w:t>
      </w:r>
    </w:p>
    <w:p w14:paraId="2032E56D" w14:textId="77777777" w:rsidR="00BC25DC" w:rsidRDefault="00BC25DC" w:rsidP="00BC25DC">
      <w:pPr>
        <w:pStyle w:val="paragraph"/>
      </w:pPr>
      <w:r>
        <w:tab/>
        <w:t xml:space="preserve">(a) </w:t>
      </w:r>
      <w:r>
        <w:tab/>
        <w:t>be given in writing; and</w:t>
      </w:r>
    </w:p>
    <w:p w14:paraId="5B983FB1" w14:textId="77777777" w:rsidR="00BC25DC" w:rsidRDefault="00BC25DC" w:rsidP="00BC25DC">
      <w:pPr>
        <w:pStyle w:val="paragraph"/>
      </w:pPr>
      <w:r>
        <w:tab/>
        <w:t>(b)</w:t>
      </w:r>
      <w:r>
        <w:tab/>
        <w:t>be given as soon as possible, or within 5 working days</w:t>
      </w:r>
      <w:r w:rsidR="009A3822">
        <w:t>,</w:t>
      </w:r>
      <w:r>
        <w:t xml:space="preserve"> of any of the event</w:t>
      </w:r>
      <w:r w:rsidR="000D3FDD">
        <w:t>s set out in subsection (1)</w:t>
      </w:r>
      <w:r>
        <w:t xml:space="preserve"> occurring</w:t>
      </w:r>
      <w:r w:rsidR="000D3FDD">
        <w:t>.</w:t>
      </w:r>
    </w:p>
    <w:p w14:paraId="7AD052DF" w14:textId="77777777" w:rsidR="0007713F" w:rsidRDefault="0007713F" w:rsidP="006D67DE">
      <w:pPr>
        <w:pStyle w:val="subsection"/>
      </w:pPr>
      <w:r>
        <w:lastRenderedPageBreak/>
        <w:tab/>
        <w:t>(3)</w:t>
      </w:r>
      <w:r>
        <w:tab/>
        <w:t>The Commissioner may approve a form for the purposes of giving a notification under subsection (1).</w:t>
      </w:r>
    </w:p>
    <w:p w14:paraId="4689B52E" w14:textId="2ABD1568" w:rsidR="005E6CD7" w:rsidRDefault="00F179FC" w:rsidP="005E6CD7">
      <w:pPr>
        <w:pStyle w:val="ActHead5"/>
      </w:pPr>
      <w:bookmarkStart w:id="20" w:name="_Toc509572173"/>
      <w:r>
        <w:t>13</w:t>
      </w:r>
      <w:r w:rsidR="005E6CD7">
        <w:t xml:space="preserve">  </w:t>
      </w:r>
      <w:r w:rsidR="00726340">
        <w:t>Good state of repair</w:t>
      </w:r>
      <w:bookmarkEnd w:id="20"/>
    </w:p>
    <w:p w14:paraId="72031210" w14:textId="0A1714B6" w:rsidR="00F80885" w:rsidRDefault="005E6CD7" w:rsidP="005E6CD7">
      <w:pPr>
        <w:pStyle w:val="subsection"/>
      </w:pPr>
      <w:r>
        <w:tab/>
        <w:t>(1)</w:t>
      </w:r>
      <w:r>
        <w:tab/>
      </w:r>
      <w:r w:rsidR="006659F0">
        <w:t xml:space="preserve">The registration of a specialist disability accommodation provider is subject to </w:t>
      </w:r>
      <w:r w:rsidR="00F80885">
        <w:t>the following conditions:</w:t>
      </w:r>
    </w:p>
    <w:p w14:paraId="3282532C" w14:textId="556C0A2D" w:rsidR="00F80885" w:rsidRDefault="00F80885" w:rsidP="00F80885">
      <w:pPr>
        <w:pStyle w:val="paragraph"/>
      </w:pPr>
      <w:r>
        <w:tab/>
        <w:t>(a)</w:t>
      </w:r>
      <w:r>
        <w:tab/>
        <w:t>the provider must ensure that dwellings enrolled by the specialist disability accommodation provider are in a good state of repair and are being appropriately maintained, having regard to the safety, security and privacy of the residents;</w:t>
      </w:r>
      <w:r w:rsidR="00347278">
        <w:t xml:space="preserve"> and</w:t>
      </w:r>
    </w:p>
    <w:p w14:paraId="454EC1CA" w14:textId="2FB54615" w:rsidR="00F80885" w:rsidRDefault="00F80885" w:rsidP="00F80885">
      <w:pPr>
        <w:pStyle w:val="paragraph"/>
      </w:pPr>
      <w:r>
        <w:tab/>
        <w:t>(b)</w:t>
      </w:r>
      <w:r>
        <w:tab/>
        <w:t>the provider must provide an annual declaration that they meet the condition set out in paragraph (1)(a).</w:t>
      </w:r>
    </w:p>
    <w:p w14:paraId="2BF875E3" w14:textId="7FE3DFB8" w:rsidR="005E6CD7" w:rsidRDefault="00F80885" w:rsidP="005E6CD7">
      <w:pPr>
        <w:pStyle w:val="subsection"/>
      </w:pPr>
      <w:r>
        <w:tab/>
        <w:t>(2)</w:t>
      </w:r>
      <w:r>
        <w:tab/>
        <w:t>A</w:t>
      </w:r>
      <w:r w:rsidRPr="00F80885">
        <w:t xml:space="preserve"> declaration</w:t>
      </w:r>
      <w:r>
        <w:t xml:space="preserve"> made for the purposes of paragraph (1)(b)</w:t>
      </w:r>
      <w:r w:rsidRPr="00F80885">
        <w:t xml:space="preserve"> must be given in the manner and form (if any) specified by the Commissioner</w:t>
      </w:r>
      <w:r w:rsidR="005E6CD7">
        <w:t>.</w:t>
      </w:r>
    </w:p>
    <w:p w14:paraId="75CF4693" w14:textId="2F292077" w:rsidR="005E6CD7" w:rsidRDefault="005E6CD7" w:rsidP="005E6CD7">
      <w:pPr>
        <w:pStyle w:val="subsection"/>
      </w:pPr>
    </w:p>
    <w:p w14:paraId="652E768E" w14:textId="6229092C" w:rsidR="00CB22DD" w:rsidRPr="00F80885" w:rsidRDefault="00CB22DD" w:rsidP="00F80885">
      <w:pPr>
        <w:spacing w:line="240" w:lineRule="auto"/>
        <w:rPr>
          <w:rFonts w:eastAsia="Times New Roman" w:cs="Times New Roman"/>
          <w:b/>
          <w:kern w:val="28"/>
          <w:sz w:val="32"/>
          <w:szCs w:val="32"/>
          <w:lang w:eastAsia="en-AU"/>
        </w:rPr>
      </w:pPr>
    </w:p>
    <w:p w14:paraId="42872171" w14:textId="77777777" w:rsidR="003107B3" w:rsidRDefault="003107B3" w:rsidP="003107B3">
      <w:pPr>
        <w:pStyle w:val="paragraphsub"/>
      </w:pPr>
    </w:p>
    <w:p w14:paraId="551ACF8E" w14:textId="77777777" w:rsidR="00FB6111" w:rsidRDefault="00FB6111">
      <w:pPr>
        <w:spacing w:line="240" w:lineRule="auto"/>
        <w:rPr>
          <w:rFonts w:eastAsia="Times New Roman" w:cs="Times New Roman"/>
          <w:b/>
          <w:kern w:val="28"/>
          <w:sz w:val="32"/>
          <w:szCs w:val="32"/>
          <w:lang w:eastAsia="en-AU"/>
        </w:rPr>
      </w:pPr>
      <w:r>
        <w:rPr>
          <w:sz w:val="32"/>
          <w:szCs w:val="32"/>
        </w:rPr>
        <w:br w:type="page"/>
      </w:r>
    </w:p>
    <w:p w14:paraId="00995CD2" w14:textId="4A5AD4EF" w:rsidR="00FB6111" w:rsidRPr="004F68E8" w:rsidRDefault="00031729" w:rsidP="00FB6111">
      <w:pPr>
        <w:pStyle w:val="ActHead5"/>
        <w:rPr>
          <w:sz w:val="32"/>
          <w:szCs w:val="32"/>
        </w:rPr>
      </w:pPr>
      <w:bookmarkStart w:id="21" w:name="_Toc509572174"/>
      <w:r>
        <w:rPr>
          <w:rStyle w:val="CharPartNo"/>
          <w:sz w:val="32"/>
          <w:szCs w:val="32"/>
        </w:rPr>
        <w:lastRenderedPageBreak/>
        <w:t>Part 3</w:t>
      </w:r>
      <w:r w:rsidR="00FB6111" w:rsidRPr="004F68E8">
        <w:rPr>
          <w:sz w:val="32"/>
          <w:szCs w:val="32"/>
        </w:rPr>
        <w:t xml:space="preserve"> </w:t>
      </w:r>
      <w:r w:rsidR="00FB6111" w:rsidRPr="004F68E8">
        <w:rPr>
          <w:rStyle w:val="CharPartText"/>
          <w:sz w:val="32"/>
          <w:szCs w:val="32"/>
        </w:rPr>
        <w:t>– Density Restrictions</w:t>
      </w:r>
      <w:bookmarkEnd w:id="21"/>
    </w:p>
    <w:p w14:paraId="465B2BF1" w14:textId="66069D07" w:rsidR="00FB6111" w:rsidRPr="008107C3" w:rsidRDefault="00FB6111" w:rsidP="008107C3">
      <w:pPr>
        <w:pStyle w:val="ActHead5"/>
        <w:rPr>
          <w:sz w:val="28"/>
          <w:szCs w:val="28"/>
        </w:rPr>
      </w:pPr>
      <w:bookmarkStart w:id="22" w:name="_Toc509572175"/>
      <w:r w:rsidRPr="004F68E8">
        <w:rPr>
          <w:rStyle w:val="CharDivNo"/>
          <w:sz w:val="28"/>
          <w:szCs w:val="28"/>
        </w:rPr>
        <w:t>Division 1</w:t>
      </w:r>
      <w:r w:rsidRPr="004F68E8">
        <w:rPr>
          <w:sz w:val="28"/>
          <w:szCs w:val="28"/>
        </w:rPr>
        <w:t xml:space="preserve"> </w:t>
      </w:r>
      <w:r w:rsidRPr="00F80885">
        <w:rPr>
          <w:rStyle w:val="CharDivText"/>
          <w:sz w:val="28"/>
          <w:szCs w:val="28"/>
        </w:rPr>
        <w:t xml:space="preserve">– </w:t>
      </w:r>
      <w:r w:rsidR="008107C3">
        <w:rPr>
          <w:rStyle w:val="CharDivText"/>
          <w:sz w:val="28"/>
          <w:szCs w:val="28"/>
        </w:rPr>
        <w:t>Application of d</w:t>
      </w:r>
      <w:r w:rsidR="00F80885" w:rsidRPr="00F80885">
        <w:rPr>
          <w:rStyle w:val="CharDivText"/>
          <w:sz w:val="28"/>
          <w:szCs w:val="28"/>
        </w:rPr>
        <w:t>ensity restrictions</w:t>
      </w:r>
      <w:bookmarkEnd w:id="22"/>
    </w:p>
    <w:p w14:paraId="60597DB7" w14:textId="758A7315" w:rsidR="00FB6111" w:rsidRDefault="00F179FC" w:rsidP="00F80885">
      <w:pPr>
        <w:pStyle w:val="ActHead5"/>
        <w:ind w:left="0" w:firstLine="0"/>
      </w:pPr>
      <w:bookmarkStart w:id="23" w:name="_Toc509572176"/>
      <w:r>
        <w:t>14</w:t>
      </w:r>
      <w:r w:rsidR="00FB6111">
        <w:t xml:space="preserve">  Application of density restrictions</w:t>
      </w:r>
      <w:bookmarkEnd w:id="23"/>
    </w:p>
    <w:p w14:paraId="6438CA5E" w14:textId="77777777" w:rsidR="00FB6111" w:rsidRDefault="00FB6111" w:rsidP="00FB6111">
      <w:pPr>
        <w:pStyle w:val="subsection"/>
      </w:pPr>
      <w:r>
        <w:tab/>
        <w:t>(1)</w:t>
      </w:r>
      <w:r>
        <w:tab/>
        <w:t>A density restriction applies where:</w:t>
      </w:r>
    </w:p>
    <w:p w14:paraId="71B85FC6" w14:textId="77777777" w:rsidR="00FB6111" w:rsidRDefault="00FB6111" w:rsidP="00FB6111">
      <w:pPr>
        <w:pStyle w:val="paragraph"/>
      </w:pPr>
      <w:r>
        <w:tab/>
        <w:t>(a)</w:t>
      </w:r>
      <w:r>
        <w:tab/>
        <w:t>a single parcel of land has multiple dwellings (whether or not they all provide SDA); and</w:t>
      </w:r>
    </w:p>
    <w:p w14:paraId="493F10C9" w14:textId="77777777" w:rsidR="00FB6111" w:rsidRDefault="00FB6111" w:rsidP="00FB6111">
      <w:pPr>
        <w:pStyle w:val="paragraph"/>
      </w:pPr>
      <w:r>
        <w:tab/>
        <w:t>(b)</w:t>
      </w:r>
      <w:r>
        <w:tab/>
        <w:t xml:space="preserve">at least one of those dwellings is either: </w:t>
      </w:r>
    </w:p>
    <w:p w14:paraId="1373D18E" w14:textId="77777777" w:rsidR="00FB6111" w:rsidRDefault="00FB6111" w:rsidP="00FB6111">
      <w:pPr>
        <w:pStyle w:val="paragraphsub"/>
      </w:pPr>
      <w:r>
        <w:tab/>
        <w:t>(i)</w:t>
      </w:r>
      <w:r>
        <w:tab/>
        <w:t>a New Build; or</w:t>
      </w:r>
    </w:p>
    <w:p w14:paraId="5D3AE297" w14:textId="2F461BFA" w:rsidR="00FB6111" w:rsidRDefault="00FB6111" w:rsidP="00FB6111">
      <w:pPr>
        <w:pStyle w:val="paragraphsub"/>
      </w:pPr>
      <w:r>
        <w:tab/>
        <w:t>(ii)</w:t>
      </w:r>
      <w:r>
        <w:tab/>
        <w:t>Existing Stock</w:t>
      </w:r>
      <w:r w:rsidR="00F37C7F" w:rsidRPr="00F37C7F">
        <w:t xml:space="preserve"> </w:t>
      </w:r>
      <w:r w:rsidR="00F37C7F">
        <w:t xml:space="preserve">of the sort described in </w:t>
      </w:r>
      <w:r w:rsidR="00F37C7F" w:rsidRPr="00347278">
        <w:t xml:space="preserve">subsection </w:t>
      </w:r>
      <w:r w:rsidR="00347278" w:rsidRPr="00347278">
        <w:t>22</w:t>
      </w:r>
      <w:r w:rsidR="00485B6C">
        <w:t>(3</w:t>
      </w:r>
      <w:r w:rsidR="00F37C7F" w:rsidRPr="00347278">
        <w:t>)</w:t>
      </w:r>
      <w:r w:rsidRPr="00347278">
        <w:t>.</w:t>
      </w:r>
    </w:p>
    <w:p w14:paraId="3713A8ED" w14:textId="64E13D80" w:rsidR="00FB6111" w:rsidRDefault="00F179FC" w:rsidP="00FB6111">
      <w:pPr>
        <w:pStyle w:val="ActHead5"/>
      </w:pPr>
      <w:bookmarkStart w:id="24" w:name="_Toc509572177"/>
      <w:r>
        <w:t>15</w:t>
      </w:r>
      <w:r w:rsidR="00FB6111">
        <w:t xml:space="preserve">  Density Restrictions – three or more residents</w:t>
      </w:r>
      <w:bookmarkEnd w:id="24"/>
    </w:p>
    <w:p w14:paraId="08445F6C" w14:textId="77777777" w:rsidR="00FB6111" w:rsidRDefault="00FB6111" w:rsidP="00FB6111">
      <w:pPr>
        <w:pStyle w:val="subsection"/>
      </w:pPr>
      <w:r>
        <w:tab/>
        <w:t>(1)</w:t>
      </w:r>
      <w:r>
        <w:tab/>
        <w:t>This section applies if:</w:t>
      </w:r>
    </w:p>
    <w:p w14:paraId="420D651C" w14:textId="77777777" w:rsidR="00FB6111" w:rsidRDefault="00FB6111" w:rsidP="00FB6111">
      <w:pPr>
        <w:pStyle w:val="paragraph"/>
      </w:pPr>
      <w:r>
        <w:tab/>
        <w:t>(a)</w:t>
      </w:r>
      <w:r>
        <w:tab/>
        <w:t>there is one or more SDA dwellings on a single parcel of land; and</w:t>
      </w:r>
    </w:p>
    <w:p w14:paraId="16ECC9D4" w14:textId="77777777" w:rsidR="00FB6111" w:rsidRDefault="00FB6111" w:rsidP="00FB6111">
      <w:pPr>
        <w:pStyle w:val="paragraph"/>
      </w:pPr>
      <w:r>
        <w:tab/>
        <w:t>(b)</w:t>
      </w:r>
      <w:r>
        <w:tab/>
        <w:t>at least one of those dwellings is enrolled to house three or more residents.</w:t>
      </w:r>
    </w:p>
    <w:p w14:paraId="150777A6" w14:textId="7FE05423" w:rsidR="00FB6111" w:rsidRDefault="00FB6111" w:rsidP="00FB6111">
      <w:pPr>
        <w:pStyle w:val="subsection"/>
      </w:pPr>
      <w:r>
        <w:tab/>
        <w:t>(2)</w:t>
      </w:r>
      <w:r>
        <w:tab/>
        <w:t>The density restriction is satisfied i</w:t>
      </w:r>
      <w:r w:rsidR="001E4F38">
        <w:t>f</w:t>
      </w:r>
      <w:r>
        <w:t xml:space="preserve"> the number of participants with SDA in their plan who reside in a</w:t>
      </w:r>
      <w:r w:rsidR="00462968">
        <w:t>n SDA</w:t>
      </w:r>
      <w:r>
        <w:t xml:space="preserve"> dwelling on the single parcel of land, and receive SDA funding, is no more than the greater of:</w:t>
      </w:r>
    </w:p>
    <w:p w14:paraId="5A85E688" w14:textId="77777777" w:rsidR="00FB6111" w:rsidRDefault="00FB6111" w:rsidP="00FB6111">
      <w:pPr>
        <w:pStyle w:val="paragraph"/>
      </w:pPr>
      <w:r>
        <w:tab/>
        <w:t>(a)</w:t>
      </w:r>
      <w:r>
        <w:tab/>
        <w:t>10 participants; and</w:t>
      </w:r>
    </w:p>
    <w:p w14:paraId="5DE9D755" w14:textId="77777777" w:rsidR="00FB6111" w:rsidRDefault="00FB6111" w:rsidP="00FB6111">
      <w:pPr>
        <w:pStyle w:val="paragraph"/>
      </w:pPr>
      <w:r>
        <w:tab/>
        <w:t>(b)</w:t>
      </w:r>
      <w:r>
        <w:tab/>
      </w:r>
      <w:r w:rsidRPr="00A2152A">
        <w:t xml:space="preserve">10% of the total number of residents capable of residing on the </w:t>
      </w:r>
      <w:r>
        <w:t xml:space="preserve">single </w:t>
      </w:r>
      <w:r w:rsidRPr="00A2152A">
        <w:t>parcel</w:t>
      </w:r>
      <w:r>
        <w:t xml:space="preserve"> of land</w:t>
      </w:r>
      <w:r w:rsidRPr="00A2152A">
        <w:t>, assuming one resident per bedroom</w:t>
      </w:r>
      <w:r>
        <w:t>.</w:t>
      </w:r>
      <w:r w:rsidRPr="00A2152A">
        <w:t xml:space="preserve"> </w:t>
      </w:r>
    </w:p>
    <w:p w14:paraId="6EF6AF3E" w14:textId="396F17E1" w:rsidR="00FB6111" w:rsidRDefault="00F179FC" w:rsidP="00FB6111">
      <w:pPr>
        <w:pStyle w:val="ActHead5"/>
      </w:pPr>
      <w:bookmarkStart w:id="25" w:name="_Toc509572178"/>
      <w:r>
        <w:t>16</w:t>
      </w:r>
      <w:r w:rsidR="00FB6111">
        <w:t xml:space="preserve">  Density Restrictions – one or two residents</w:t>
      </w:r>
      <w:bookmarkEnd w:id="25"/>
    </w:p>
    <w:p w14:paraId="08ADD5C9" w14:textId="77777777" w:rsidR="00FB6111" w:rsidRDefault="00FB6111" w:rsidP="00FB6111">
      <w:pPr>
        <w:pStyle w:val="subsection"/>
      </w:pPr>
      <w:r>
        <w:tab/>
        <w:t>(1)</w:t>
      </w:r>
      <w:r>
        <w:tab/>
        <w:t>This section applies if:</w:t>
      </w:r>
    </w:p>
    <w:p w14:paraId="0FEF4807" w14:textId="21918BDE" w:rsidR="00FB6111" w:rsidRDefault="00FB6111" w:rsidP="00FB6111">
      <w:pPr>
        <w:pStyle w:val="paragraph"/>
      </w:pPr>
      <w:r>
        <w:tab/>
        <w:t>(a)</w:t>
      </w:r>
      <w:r>
        <w:tab/>
        <w:t>th</w:t>
      </w:r>
      <w:r w:rsidR="00462968">
        <w:t>ere is one or more SDA dwelling</w:t>
      </w:r>
      <w:r>
        <w:t xml:space="preserve"> on a single parcel of land; and</w:t>
      </w:r>
    </w:p>
    <w:p w14:paraId="69AAFD5F" w14:textId="77777777" w:rsidR="00FB6111" w:rsidRDefault="00FB6111" w:rsidP="00FB6111">
      <w:pPr>
        <w:pStyle w:val="paragraph"/>
      </w:pPr>
      <w:r>
        <w:tab/>
        <w:t>(b)</w:t>
      </w:r>
      <w:r>
        <w:tab/>
        <w:t>none of the SDA dwellings on that single parcel or land are enrolled to house more than two residents.</w:t>
      </w:r>
    </w:p>
    <w:p w14:paraId="5FC714A1" w14:textId="14426C87" w:rsidR="00FB6111" w:rsidRDefault="00FB6111" w:rsidP="00FB6111">
      <w:pPr>
        <w:pStyle w:val="subsection"/>
      </w:pPr>
      <w:r>
        <w:tab/>
        <w:t>(2)</w:t>
      </w:r>
      <w:r>
        <w:tab/>
        <w:t>T</w:t>
      </w:r>
      <w:r w:rsidRPr="00A2152A">
        <w:t>he density restriction is satisfied if the number of participants with SD</w:t>
      </w:r>
      <w:r w:rsidR="00462968">
        <w:t xml:space="preserve">A in their plan who reside in an SDA </w:t>
      </w:r>
      <w:r w:rsidRPr="00A2152A">
        <w:t>dwelling on the parcel and receive SDA funding is no more than the greater of</w:t>
      </w:r>
      <w:r>
        <w:t>:</w:t>
      </w:r>
    </w:p>
    <w:p w14:paraId="736F4CA3" w14:textId="77777777" w:rsidR="00FB6111" w:rsidRDefault="00FB6111" w:rsidP="00FB6111">
      <w:pPr>
        <w:pStyle w:val="paragraph"/>
      </w:pPr>
      <w:r>
        <w:tab/>
        <w:t>(a)</w:t>
      </w:r>
      <w:r>
        <w:tab/>
        <w:t>15 participants; and</w:t>
      </w:r>
    </w:p>
    <w:p w14:paraId="0FDBF57D" w14:textId="77777777" w:rsidR="00FB6111" w:rsidRPr="00E6061F" w:rsidRDefault="00FB6111" w:rsidP="00FB6111">
      <w:pPr>
        <w:pStyle w:val="paragraph"/>
      </w:pPr>
      <w:r>
        <w:tab/>
        <w:t>(b)</w:t>
      </w:r>
      <w:r>
        <w:tab/>
      </w:r>
      <w:r w:rsidRPr="004D4799">
        <w:t>15% of the total number of residents capable of residing on the parcel, assuming one resident per bedroom</w:t>
      </w:r>
    </w:p>
    <w:p w14:paraId="04658206" w14:textId="5DE87BC2" w:rsidR="00FB6111" w:rsidRDefault="00F179FC" w:rsidP="00FB6111">
      <w:pPr>
        <w:pStyle w:val="ActHead5"/>
      </w:pPr>
      <w:bookmarkStart w:id="26" w:name="_Toc509572179"/>
      <w:r>
        <w:t>17</w:t>
      </w:r>
      <w:r w:rsidR="00FB6111">
        <w:t xml:space="preserve">  Intentional communities – three or more residents</w:t>
      </w:r>
      <w:bookmarkEnd w:id="26"/>
    </w:p>
    <w:p w14:paraId="4539C9D7" w14:textId="77777777" w:rsidR="00FB6111" w:rsidRDefault="00FB6111" w:rsidP="00FB6111">
      <w:pPr>
        <w:pStyle w:val="subsection"/>
      </w:pPr>
      <w:r>
        <w:tab/>
        <w:t>(1)</w:t>
      </w:r>
      <w:r>
        <w:tab/>
        <w:t>This section applies if:</w:t>
      </w:r>
    </w:p>
    <w:p w14:paraId="550116A5" w14:textId="77777777" w:rsidR="00FB6111" w:rsidRDefault="00FB6111" w:rsidP="00FB6111">
      <w:pPr>
        <w:pStyle w:val="paragraph"/>
      </w:pPr>
      <w:r>
        <w:tab/>
        <w:t>(a)</w:t>
      </w:r>
      <w:r>
        <w:tab/>
        <w:t>there is one or more SDA dwellings on a single parcel of land; and</w:t>
      </w:r>
    </w:p>
    <w:p w14:paraId="25CE941B" w14:textId="77777777" w:rsidR="00FB6111" w:rsidRDefault="00FB6111" w:rsidP="00FB6111">
      <w:pPr>
        <w:pStyle w:val="paragraph"/>
      </w:pPr>
      <w:r>
        <w:tab/>
        <w:t>(b)</w:t>
      </w:r>
      <w:r>
        <w:tab/>
        <w:t>at least one of those dwellings is enrolled to house three or more residents; and</w:t>
      </w:r>
    </w:p>
    <w:p w14:paraId="01149353" w14:textId="4FB8B269" w:rsidR="00FB6111" w:rsidRDefault="00457D3C" w:rsidP="00FB6111">
      <w:pPr>
        <w:pStyle w:val="paragraph"/>
      </w:pPr>
      <w:r>
        <w:lastRenderedPageBreak/>
        <w:tab/>
        <w:t>(c</w:t>
      </w:r>
      <w:r w:rsidR="00FB6111">
        <w:t>)</w:t>
      </w:r>
      <w:r w:rsidR="00FB6111">
        <w:tab/>
        <w:t>the single parcel of land forms part of an intentional community.</w:t>
      </w:r>
    </w:p>
    <w:p w14:paraId="0D647D85" w14:textId="2B8F95C4" w:rsidR="00FB6111" w:rsidRDefault="00FB6111" w:rsidP="00FB6111">
      <w:pPr>
        <w:pStyle w:val="subsection"/>
      </w:pPr>
      <w:r>
        <w:tab/>
        <w:t>(2)</w:t>
      </w:r>
      <w:r>
        <w:tab/>
        <w:t>T</w:t>
      </w:r>
      <w:r w:rsidRPr="004D4799">
        <w:t>he density restriction is satisfied if the number of participants with SDA in their plan who reside in a</w:t>
      </w:r>
      <w:r w:rsidR="00462968">
        <w:t>n SDA</w:t>
      </w:r>
      <w:r w:rsidRPr="004D4799">
        <w:t xml:space="preserve"> dwelling on the parcel and receive SDA funding is no more than the greater of</w:t>
      </w:r>
      <w:r>
        <w:t>:</w:t>
      </w:r>
    </w:p>
    <w:p w14:paraId="63300ACB" w14:textId="77777777" w:rsidR="00FB6111" w:rsidRDefault="00FB6111" w:rsidP="00FB6111">
      <w:pPr>
        <w:pStyle w:val="paragraph"/>
      </w:pPr>
      <w:r>
        <w:tab/>
        <w:t>(a)</w:t>
      </w:r>
      <w:r>
        <w:tab/>
        <w:t>10 participants; and</w:t>
      </w:r>
    </w:p>
    <w:p w14:paraId="451AEAEB" w14:textId="77777777" w:rsidR="00FB6111" w:rsidRDefault="00FB6111" w:rsidP="00FB6111">
      <w:pPr>
        <w:pStyle w:val="paragraph"/>
      </w:pPr>
      <w:r>
        <w:tab/>
        <w:t xml:space="preserve">(b) </w:t>
      </w:r>
      <w:r>
        <w:tab/>
      </w:r>
      <w:r w:rsidRPr="00A2152A">
        <w:t>10% of the total number of residents capable of residing on the parcel, assuming one resident per bedroom</w:t>
      </w:r>
      <w:r>
        <w:t>.</w:t>
      </w:r>
    </w:p>
    <w:p w14:paraId="34B3215F" w14:textId="4F0969BF" w:rsidR="00FB6111" w:rsidRDefault="00F179FC" w:rsidP="00FB6111">
      <w:pPr>
        <w:pStyle w:val="ActHead5"/>
      </w:pPr>
      <w:bookmarkStart w:id="27" w:name="_Toc509572180"/>
      <w:r>
        <w:t>18</w:t>
      </w:r>
      <w:r w:rsidR="00FB6111">
        <w:t xml:space="preserve">  Intentional communities – one or two residents</w:t>
      </w:r>
      <w:bookmarkEnd w:id="27"/>
    </w:p>
    <w:p w14:paraId="571417D8" w14:textId="77777777" w:rsidR="00FB6111" w:rsidRDefault="00FB6111" w:rsidP="00FB6111">
      <w:pPr>
        <w:pStyle w:val="subsection"/>
      </w:pPr>
      <w:r>
        <w:tab/>
        <w:t>(1)</w:t>
      </w:r>
      <w:r>
        <w:tab/>
        <w:t>This section applies if:</w:t>
      </w:r>
    </w:p>
    <w:p w14:paraId="38E3AD9C" w14:textId="77777777" w:rsidR="00FB6111" w:rsidRDefault="00FB6111" w:rsidP="00FB6111">
      <w:pPr>
        <w:pStyle w:val="paragraph"/>
      </w:pPr>
      <w:r>
        <w:tab/>
        <w:t>(a)</w:t>
      </w:r>
      <w:r>
        <w:tab/>
        <w:t>there is one or more SDA dwellings on a single parcel of land; and</w:t>
      </w:r>
    </w:p>
    <w:p w14:paraId="118801FB" w14:textId="77777777" w:rsidR="00FB6111" w:rsidRDefault="00FB6111" w:rsidP="00FB6111">
      <w:pPr>
        <w:pStyle w:val="paragraph"/>
      </w:pPr>
      <w:r>
        <w:tab/>
        <w:t>(b)</w:t>
      </w:r>
      <w:r>
        <w:tab/>
        <w:t>none of the SDA dwellings on that single parcel or land are enrolled to house more than two residents; and</w:t>
      </w:r>
    </w:p>
    <w:p w14:paraId="29C0B887" w14:textId="271F8B50" w:rsidR="00FB6111" w:rsidRDefault="00086EE0" w:rsidP="00FB6111">
      <w:pPr>
        <w:pStyle w:val="paragraph"/>
      </w:pPr>
      <w:r>
        <w:tab/>
        <w:t>(c</w:t>
      </w:r>
      <w:r w:rsidR="00FB6111">
        <w:t>)</w:t>
      </w:r>
      <w:r w:rsidR="00FB6111">
        <w:tab/>
        <w:t>the single parcel of land forms part of an intentional community.</w:t>
      </w:r>
    </w:p>
    <w:p w14:paraId="6173CB50" w14:textId="5CFCABD0" w:rsidR="00FB6111" w:rsidRDefault="00FB6111" w:rsidP="00FB6111">
      <w:pPr>
        <w:pStyle w:val="subsection"/>
      </w:pPr>
      <w:r>
        <w:tab/>
        <w:t>(3)</w:t>
      </w:r>
      <w:r>
        <w:tab/>
        <w:t>T</w:t>
      </w:r>
      <w:r w:rsidRPr="004D4799">
        <w:t>he density restriction is satisfied if the number of participants with SDA in their plan who reside in a</w:t>
      </w:r>
      <w:r w:rsidR="00462968">
        <w:t>n SDA</w:t>
      </w:r>
      <w:r w:rsidRPr="004D4799">
        <w:t xml:space="preserve"> dwelling on the parcel and receive funding is no more than the greater of:</w:t>
      </w:r>
    </w:p>
    <w:p w14:paraId="324BA5B6" w14:textId="77777777" w:rsidR="00FB6111" w:rsidRDefault="00FB6111" w:rsidP="00FB6111">
      <w:pPr>
        <w:pStyle w:val="paragraph"/>
      </w:pPr>
      <w:r>
        <w:tab/>
        <w:t>(a)</w:t>
      </w:r>
      <w:r>
        <w:tab/>
        <w:t>15 participants; and</w:t>
      </w:r>
    </w:p>
    <w:p w14:paraId="1B21154E" w14:textId="77777777" w:rsidR="00FB6111" w:rsidRDefault="00FB6111" w:rsidP="00FB6111">
      <w:pPr>
        <w:pStyle w:val="paragraph"/>
      </w:pPr>
      <w:r>
        <w:tab/>
        <w:t xml:space="preserve">(b) </w:t>
      </w:r>
      <w:r>
        <w:tab/>
        <w:t>25</w:t>
      </w:r>
      <w:r w:rsidRPr="00A2152A">
        <w:t>% of the total number of residents capable of residing on the parcel, assuming one resident per bedroom</w:t>
      </w:r>
      <w:r>
        <w:t>.</w:t>
      </w:r>
    </w:p>
    <w:p w14:paraId="1A5C379D" w14:textId="77777777" w:rsidR="005163AD" w:rsidRDefault="005163AD">
      <w:pPr>
        <w:spacing w:line="240" w:lineRule="auto"/>
        <w:rPr>
          <w:rStyle w:val="CharPartNo"/>
          <w:rFonts w:eastAsia="Times New Roman" w:cs="Times New Roman"/>
          <w:b/>
          <w:kern w:val="28"/>
          <w:sz w:val="28"/>
          <w:szCs w:val="28"/>
          <w:lang w:eastAsia="en-AU"/>
        </w:rPr>
      </w:pPr>
      <w:r>
        <w:rPr>
          <w:rStyle w:val="CharPartNo"/>
          <w:sz w:val="28"/>
          <w:szCs w:val="28"/>
        </w:rPr>
        <w:br w:type="page"/>
      </w:r>
    </w:p>
    <w:p w14:paraId="5F3B112C" w14:textId="4619E8C6" w:rsidR="00FB6111" w:rsidRPr="004F68E8" w:rsidRDefault="00F80885" w:rsidP="00FB6111">
      <w:pPr>
        <w:pStyle w:val="ActHead5"/>
        <w:rPr>
          <w:sz w:val="28"/>
          <w:szCs w:val="28"/>
        </w:rPr>
      </w:pPr>
      <w:bookmarkStart w:id="28" w:name="_Toc509572181"/>
      <w:r>
        <w:rPr>
          <w:rStyle w:val="CharPartNo"/>
          <w:sz w:val="28"/>
          <w:szCs w:val="28"/>
        </w:rPr>
        <w:lastRenderedPageBreak/>
        <w:t>Division 2</w:t>
      </w:r>
      <w:r w:rsidR="00FB6111" w:rsidRPr="004F68E8">
        <w:rPr>
          <w:rStyle w:val="CharPartNo"/>
          <w:sz w:val="28"/>
          <w:szCs w:val="28"/>
        </w:rPr>
        <w:t xml:space="preserve"> </w:t>
      </w:r>
      <w:r w:rsidR="00FB6111" w:rsidRPr="004F68E8">
        <w:rPr>
          <w:rStyle w:val="CharPartText"/>
          <w:sz w:val="28"/>
          <w:szCs w:val="28"/>
        </w:rPr>
        <w:t>- Definitions</w:t>
      </w:r>
      <w:bookmarkEnd w:id="28"/>
    </w:p>
    <w:p w14:paraId="780EBBE4" w14:textId="6136B7EE" w:rsidR="00FB6111" w:rsidRDefault="00F179FC" w:rsidP="00FB6111">
      <w:pPr>
        <w:pStyle w:val="ActHead5"/>
      </w:pPr>
      <w:bookmarkStart w:id="29" w:name="_Toc509572182"/>
      <w:r>
        <w:t>19</w:t>
      </w:r>
      <w:r w:rsidR="00FB6111">
        <w:t xml:space="preserve">  Meaning of Single Parcel of Land</w:t>
      </w:r>
      <w:bookmarkEnd w:id="29"/>
    </w:p>
    <w:p w14:paraId="684B2425" w14:textId="36C7C0E7" w:rsidR="00FB6111" w:rsidRDefault="00FB6111" w:rsidP="00FB6111">
      <w:pPr>
        <w:pStyle w:val="subsection"/>
      </w:pPr>
      <w:r>
        <w:tab/>
        <w:t>(1)</w:t>
      </w:r>
      <w:r>
        <w:tab/>
        <w:t>For land loc</w:t>
      </w:r>
      <w:r w:rsidR="00F37C7F">
        <w:t>ated in the Australian Capital T</w:t>
      </w:r>
      <w:r>
        <w:t xml:space="preserve">erritory, </w:t>
      </w:r>
      <w:r w:rsidRPr="00593BFE">
        <w:t xml:space="preserve">all the land comprised within a parcel of land for which a certificate of title has been issued under the </w:t>
      </w:r>
      <w:r w:rsidRPr="00593BFE">
        <w:rPr>
          <w:i/>
        </w:rPr>
        <w:t>Land Titles Act 1925</w:t>
      </w:r>
      <w:r w:rsidRPr="00593BFE">
        <w:t xml:space="preserve"> (ACT) unless the land forms part of:</w:t>
      </w:r>
      <w:r>
        <w:t xml:space="preserve"> </w:t>
      </w:r>
    </w:p>
    <w:p w14:paraId="25B68545" w14:textId="77777777" w:rsidR="00FB6111" w:rsidRDefault="00FB6111" w:rsidP="00FB6111">
      <w:pPr>
        <w:pStyle w:val="paragraph"/>
      </w:pPr>
      <w:r>
        <w:tab/>
        <w:t>(a)</w:t>
      </w:r>
      <w:r>
        <w:tab/>
      </w:r>
      <w:r w:rsidRPr="00EB0C61">
        <w:t xml:space="preserve">a ‘parcel’ within the meaning of section 5 of the </w:t>
      </w:r>
      <w:r w:rsidRPr="00EB0C61">
        <w:rPr>
          <w:i/>
        </w:rPr>
        <w:t>Unit Titles Act 2001</w:t>
      </w:r>
      <w:r w:rsidRPr="00EB0C61">
        <w:t xml:space="preserve"> (ACT); or</w:t>
      </w:r>
    </w:p>
    <w:p w14:paraId="66237C22" w14:textId="77777777" w:rsidR="00FB6111" w:rsidRDefault="00FB6111" w:rsidP="00FB6111">
      <w:pPr>
        <w:pStyle w:val="paragraph"/>
      </w:pPr>
      <w:r>
        <w:tab/>
        <w:t>(b)</w:t>
      </w:r>
      <w:r>
        <w:tab/>
      </w:r>
      <w:r w:rsidRPr="00EB0C61">
        <w:t xml:space="preserve">a ‘community title scheme’ as that term is defined for the </w:t>
      </w:r>
      <w:r w:rsidRPr="00EB0C61">
        <w:rPr>
          <w:i/>
        </w:rPr>
        <w:t>Community Title Act 2001</w:t>
      </w:r>
      <w:r w:rsidRPr="00EB0C61">
        <w:t xml:space="preserve"> (ACT);</w:t>
      </w:r>
    </w:p>
    <w:p w14:paraId="7A5E1CE8" w14:textId="77777777" w:rsidR="00FB6111" w:rsidRDefault="00FB6111" w:rsidP="00FB6111">
      <w:pPr>
        <w:pStyle w:val="subsection"/>
      </w:pPr>
      <w:r>
        <w:tab/>
      </w:r>
      <w:r>
        <w:tab/>
      </w:r>
      <w:r w:rsidRPr="00EB0C61">
        <w:t>in which case ‘parcel of land’ means all of the land comprised within that arrangement</w:t>
      </w:r>
      <w:r>
        <w:t>.</w:t>
      </w:r>
    </w:p>
    <w:p w14:paraId="0787FA74" w14:textId="77777777" w:rsidR="00FB6111" w:rsidRDefault="00FB6111" w:rsidP="00FB6111">
      <w:pPr>
        <w:pStyle w:val="subsection"/>
      </w:pPr>
      <w:r>
        <w:tab/>
        <w:t xml:space="preserve">(2) </w:t>
      </w:r>
      <w:r>
        <w:tab/>
      </w:r>
      <w:r w:rsidRPr="00593BFE">
        <w:t xml:space="preserve">for land located in New South Wales, all the land comprised in a ‘folio of the Register’ within the meaning of the </w:t>
      </w:r>
      <w:r w:rsidRPr="00593BFE">
        <w:rPr>
          <w:i/>
        </w:rPr>
        <w:t>Real Property Act 1900</w:t>
      </w:r>
      <w:r w:rsidRPr="00593BFE">
        <w:t xml:space="preserve"> (NSW) unless the land forms part of:</w:t>
      </w:r>
    </w:p>
    <w:p w14:paraId="069FE586" w14:textId="77777777" w:rsidR="00FB6111" w:rsidRDefault="00FB6111" w:rsidP="00FB6111">
      <w:pPr>
        <w:pStyle w:val="paragraph"/>
      </w:pPr>
      <w:r>
        <w:tab/>
        <w:t>(a)</w:t>
      </w:r>
      <w:r>
        <w:tab/>
      </w:r>
      <w:r w:rsidRPr="00EB0C61">
        <w:t xml:space="preserve">a ‘parcel’ within the meaning of section 5 of the </w:t>
      </w:r>
      <w:r w:rsidRPr="00EB0C61">
        <w:rPr>
          <w:i/>
        </w:rPr>
        <w:t>Strata Schemes (Freehold Development) Act 1973</w:t>
      </w:r>
      <w:r w:rsidRPr="00EB0C61">
        <w:t xml:space="preserve"> (NSW);</w:t>
      </w:r>
    </w:p>
    <w:p w14:paraId="3F34EDB1" w14:textId="77777777" w:rsidR="00FB6111" w:rsidRDefault="00FB6111" w:rsidP="00FB6111">
      <w:pPr>
        <w:pStyle w:val="paragraph"/>
      </w:pPr>
      <w:r>
        <w:tab/>
        <w:t>(b)</w:t>
      </w:r>
      <w:r>
        <w:tab/>
      </w:r>
      <w:r w:rsidRPr="00EB0C61">
        <w:t xml:space="preserve">a ‘parcel’ within the meaning of section 4 of the </w:t>
      </w:r>
      <w:r w:rsidRPr="00EB0C61">
        <w:rPr>
          <w:i/>
        </w:rPr>
        <w:t>Strata Scheme (Leasehold Development) Act 1986</w:t>
      </w:r>
      <w:r w:rsidRPr="00EB0C61">
        <w:t xml:space="preserve"> (NSW);</w:t>
      </w:r>
    </w:p>
    <w:p w14:paraId="6C8F78FD" w14:textId="77777777" w:rsidR="00FB6111" w:rsidRDefault="00FB6111" w:rsidP="00FB6111">
      <w:pPr>
        <w:pStyle w:val="paragraph"/>
      </w:pPr>
      <w:r>
        <w:tab/>
        <w:t>(c)</w:t>
      </w:r>
      <w:r>
        <w:tab/>
      </w:r>
      <w:r w:rsidRPr="00EB0C61">
        <w:t xml:space="preserve">a ‘parcel’ within the meaning of section 4 of the </w:t>
      </w:r>
      <w:r w:rsidRPr="00EB0C61">
        <w:rPr>
          <w:i/>
        </w:rPr>
        <w:t>Strata Schemes Development Act 2015</w:t>
      </w:r>
      <w:r w:rsidRPr="00EB0C61">
        <w:t xml:space="preserve"> (NSW); or</w:t>
      </w:r>
    </w:p>
    <w:p w14:paraId="57216C02" w14:textId="77777777" w:rsidR="00FB6111" w:rsidRDefault="00FB6111" w:rsidP="00FB6111">
      <w:pPr>
        <w:pStyle w:val="paragraph"/>
      </w:pPr>
      <w:r>
        <w:tab/>
        <w:t>(d)</w:t>
      </w:r>
      <w:r>
        <w:tab/>
      </w:r>
      <w:r w:rsidRPr="00EB0C61">
        <w:t xml:space="preserve">a ‘community parcel’, ‘neighbourhood parcel’ or ‘precinct parcel’ within the meaning of section 3 of the </w:t>
      </w:r>
      <w:r w:rsidRPr="00EB0C61">
        <w:rPr>
          <w:i/>
        </w:rPr>
        <w:t>Community Land Development Act 1989</w:t>
      </w:r>
      <w:r w:rsidRPr="00EB0C61">
        <w:t xml:space="preserve"> (NSW);</w:t>
      </w:r>
    </w:p>
    <w:p w14:paraId="38396A5C" w14:textId="77777777" w:rsidR="00FB6111" w:rsidRDefault="00FB6111" w:rsidP="00FB6111">
      <w:pPr>
        <w:pStyle w:val="subsection"/>
      </w:pPr>
      <w:r>
        <w:tab/>
      </w:r>
      <w:r>
        <w:tab/>
      </w:r>
      <w:r w:rsidRPr="00EB0C61">
        <w:t>in which case ‘parcel of land’ means all the land comprised within that arrangement;</w:t>
      </w:r>
    </w:p>
    <w:p w14:paraId="0DB218E7" w14:textId="77777777" w:rsidR="00FB6111" w:rsidRDefault="00FB6111" w:rsidP="00FB6111">
      <w:pPr>
        <w:pStyle w:val="subsection"/>
      </w:pPr>
      <w:r>
        <w:tab/>
        <w:t>(3)</w:t>
      </w:r>
      <w:r>
        <w:tab/>
      </w:r>
      <w:r w:rsidRPr="00593BFE">
        <w:t xml:space="preserve">for land located in the Northern Territory, all of the land comprised within a ‘lot’ within the meaning of section 4 of the </w:t>
      </w:r>
      <w:r w:rsidRPr="00593BFE">
        <w:rPr>
          <w:i/>
        </w:rPr>
        <w:t>Land Title Act</w:t>
      </w:r>
      <w:r w:rsidRPr="00593BFE">
        <w:t xml:space="preserve"> (NT), unless the land forms part of a ‘unit titles scheme’ within the meaning of section 10(1) of the </w:t>
      </w:r>
      <w:r w:rsidRPr="00593BFE">
        <w:rPr>
          <w:i/>
        </w:rPr>
        <w:t>Unit Title Schemes Act</w:t>
      </w:r>
      <w:r w:rsidRPr="00593BFE">
        <w:t xml:space="preserve"> (NT), in which case ‘parcel of land’ means all of the land comprised within that arrangement;</w:t>
      </w:r>
    </w:p>
    <w:p w14:paraId="0472025B" w14:textId="77777777" w:rsidR="00FB6111" w:rsidRDefault="00FB6111" w:rsidP="00FB6111">
      <w:pPr>
        <w:pStyle w:val="subsection"/>
      </w:pPr>
      <w:r>
        <w:tab/>
        <w:t>(4)</w:t>
      </w:r>
      <w:r>
        <w:tab/>
      </w:r>
      <w:r w:rsidRPr="00593BFE">
        <w:t xml:space="preserve">for land located in Queensland, all the land comprised within a ‘lot’ within the meaning of the </w:t>
      </w:r>
      <w:r w:rsidRPr="00593BFE">
        <w:rPr>
          <w:i/>
        </w:rPr>
        <w:t>Land Title Act 1994</w:t>
      </w:r>
      <w:r w:rsidRPr="00593BFE">
        <w:t xml:space="preserve"> (Qld) unless the land forms part of:</w:t>
      </w:r>
    </w:p>
    <w:p w14:paraId="24D10586" w14:textId="77777777" w:rsidR="00FB6111" w:rsidRDefault="00FB6111" w:rsidP="00FB6111">
      <w:pPr>
        <w:pStyle w:val="paragraph"/>
      </w:pPr>
      <w:r>
        <w:tab/>
        <w:t>(a)</w:t>
      </w:r>
      <w:r>
        <w:tab/>
      </w:r>
      <w:r w:rsidRPr="00EB0C61">
        <w:t xml:space="preserve">a ‘mixed use scheme’ within the meaning of section 3 of the </w:t>
      </w:r>
      <w:r w:rsidRPr="00EB0C61">
        <w:rPr>
          <w:i/>
        </w:rPr>
        <w:t>Mixed Use Development Act 1993</w:t>
      </w:r>
      <w:r w:rsidRPr="00EB0C61">
        <w:t xml:space="preserve"> (Qld);</w:t>
      </w:r>
    </w:p>
    <w:p w14:paraId="01CD9C75" w14:textId="77777777" w:rsidR="00FB6111" w:rsidRDefault="00FB6111" w:rsidP="00FB6111">
      <w:pPr>
        <w:pStyle w:val="paragraph"/>
      </w:pPr>
      <w:r>
        <w:tab/>
        <w:t>(b)</w:t>
      </w:r>
      <w:r>
        <w:tab/>
      </w:r>
      <w:r w:rsidRPr="00EB0C61">
        <w:t xml:space="preserve">a ‘building units plan’ or a ‘group titles plan’ within the meaning of section 7 of the </w:t>
      </w:r>
      <w:r w:rsidRPr="00EB0C61">
        <w:rPr>
          <w:i/>
        </w:rPr>
        <w:t>Building Units and Group Titles Act 1980</w:t>
      </w:r>
      <w:r w:rsidRPr="00EB0C61">
        <w:t xml:space="preserve"> (Qld); or</w:t>
      </w:r>
    </w:p>
    <w:p w14:paraId="47F7DF83" w14:textId="77777777" w:rsidR="00FB6111" w:rsidRDefault="00FB6111" w:rsidP="00FB6111">
      <w:pPr>
        <w:pStyle w:val="paragraph"/>
      </w:pPr>
      <w:r>
        <w:tab/>
        <w:t>(c)</w:t>
      </w:r>
      <w:r>
        <w:tab/>
      </w:r>
      <w:r w:rsidRPr="00EB0C61">
        <w:t xml:space="preserve">a ‘community titles scheme’ within the meaning of section 10 of the </w:t>
      </w:r>
      <w:r w:rsidRPr="00EB0C61">
        <w:rPr>
          <w:i/>
        </w:rPr>
        <w:t>Body Corporate and Community Management Act 1997</w:t>
      </w:r>
      <w:r w:rsidRPr="00EB0C61">
        <w:t xml:space="preserve"> (Qld);</w:t>
      </w:r>
    </w:p>
    <w:p w14:paraId="0B46887A" w14:textId="77777777" w:rsidR="00FB6111" w:rsidRDefault="00FB6111" w:rsidP="00FB6111">
      <w:pPr>
        <w:pStyle w:val="subsection"/>
      </w:pPr>
      <w:r>
        <w:tab/>
      </w:r>
      <w:r>
        <w:tab/>
      </w:r>
      <w:r w:rsidRPr="00EB0C61">
        <w:t>in which case ‘parcel of land’ means all of the land comprised in that arrangement</w:t>
      </w:r>
      <w:r>
        <w:t>.</w:t>
      </w:r>
    </w:p>
    <w:p w14:paraId="2BEE594F" w14:textId="77777777" w:rsidR="00FB6111" w:rsidRDefault="00FB6111" w:rsidP="00FB6111">
      <w:pPr>
        <w:pStyle w:val="subsection"/>
      </w:pPr>
      <w:r>
        <w:lastRenderedPageBreak/>
        <w:tab/>
        <w:t>(5)</w:t>
      </w:r>
      <w:r>
        <w:tab/>
      </w:r>
      <w:r w:rsidRPr="00593BFE">
        <w:t xml:space="preserve">for land located in Tasmania, all of the land comprised within a ‘folio of the Register’ as that term is used in the </w:t>
      </w:r>
      <w:r w:rsidRPr="00593BFE">
        <w:rPr>
          <w:i/>
        </w:rPr>
        <w:t>Land Titles Act 1980</w:t>
      </w:r>
      <w:r w:rsidRPr="00593BFE">
        <w:t xml:space="preserve"> (Tas) unless the land forms part of a ‘scheme’ within the meaning of section 3 of the </w:t>
      </w:r>
      <w:r w:rsidRPr="00593BFE">
        <w:rPr>
          <w:i/>
        </w:rPr>
        <w:t>Strata Titles Act 1998</w:t>
      </w:r>
      <w:r w:rsidRPr="00593BFE">
        <w:t xml:space="preserve"> (Tas), in which case ‘parcel of land’ means all of the land comprised within that arrangement;</w:t>
      </w:r>
    </w:p>
    <w:p w14:paraId="248A82BD" w14:textId="77777777" w:rsidR="00ED5797" w:rsidRDefault="00FB6111" w:rsidP="00FB6111">
      <w:pPr>
        <w:pStyle w:val="subsection"/>
      </w:pPr>
      <w:r>
        <w:tab/>
        <w:t>(6)</w:t>
      </w:r>
      <w:r>
        <w:tab/>
      </w:r>
      <w:r w:rsidRPr="00593BFE">
        <w:t xml:space="preserve">for land located in South Australia, all of the land comprised within an ‘allotment’ within the meaning of section 223LA(1)(a) of the </w:t>
      </w:r>
      <w:r w:rsidRPr="00593BFE">
        <w:rPr>
          <w:i/>
        </w:rPr>
        <w:t>Real Property Act 1886</w:t>
      </w:r>
      <w:r w:rsidRPr="00593BFE">
        <w:t xml:space="preserve"> (SA) unless the land forms part of</w:t>
      </w:r>
      <w:r w:rsidR="00ED5797">
        <w:t>:</w:t>
      </w:r>
    </w:p>
    <w:p w14:paraId="47C675BA" w14:textId="77777777" w:rsidR="00ED5797" w:rsidRDefault="00ED5797" w:rsidP="00ED5797">
      <w:pPr>
        <w:pStyle w:val="paragraph"/>
      </w:pPr>
      <w:r>
        <w:tab/>
        <w:t>(a)</w:t>
      </w:r>
      <w:r>
        <w:tab/>
      </w:r>
      <w:r w:rsidR="00FB6111" w:rsidRPr="00593BFE">
        <w:t xml:space="preserve">a ‘strata plan’ within the meaning of section 5 of the </w:t>
      </w:r>
      <w:r w:rsidR="00FB6111" w:rsidRPr="00593BFE">
        <w:rPr>
          <w:i/>
        </w:rPr>
        <w:t>Strata Titles Act 1988</w:t>
      </w:r>
      <w:r>
        <w:t xml:space="preserve"> (SA); or</w:t>
      </w:r>
    </w:p>
    <w:p w14:paraId="08D64DEC" w14:textId="682894BD" w:rsidR="00ED5797" w:rsidRDefault="00ED5797" w:rsidP="00ED5797">
      <w:pPr>
        <w:pStyle w:val="paragraph"/>
      </w:pPr>
      <w:r>
        <w:tab/>
        <w:t>(b)</w:t>
      </w:r>
      <w:r>
        <w:tab/>
        <w:t xml:space="preserve">a ‘plan of community division’ (also known as a ‘community plan’) including ‘strata plans’, within the meaning of Part 2 of the </w:t>
      </w:r>
      <w:r>
        <w:rPr>
          <w:i/>
        </w:rPr>
        <w:t>Community Titles Act 1996</w:t>
      </w:r>
      <w:r>
        <w:t xml:space="preserve"> (SA)</w:t>
      </w:r>
      <w:r w:rsidR="00FB6111" w:rsidRPr="00593BFE">
        <w:t xml:space="preserve"> </w:t>
      </w:r>
    </w:p>
    <w:p w14:paraId="71E4ECE2" w14:textId="44A8E0DA" w:rsidR="00FB6111" w:rsidRDefault="00ED5797" w:rsidP="00ED5797">
      <w:pPr>
        <w:pStyle w:val="subsection"/>
      </w:pPr>
      <w:r>
        <w:tab/>
      </w:r>
      <w:r>
        <w:tab/>
      </w:r>
      <w:r w:rsidR="00FB6111" w:rsidRPr="00593BFE">
        <w:t>in which case ‘parcel of land’ means all of the land comprised within that arrangement;</w:t>
      </w:r>
    </w:p>
    <w:p w14:paraId="76609B5A" w14:textId="77777777" w:rsidR="00FB6111" w:rsidRDefault="00FB6111" w:rsidP="00FB6111">
      <w:pPr>
        <w:pStyle w:val="subsection"/>
      </w:pPr>
      <w:r>
        <w:tab/>
        <w:t>(7)</w:t>
      </w:r>
      <w:r>
        <w:tab/>
      </w:r>
      <w:r w:rsidRPr="00EB0C61">
        <w:t xml:space="preserve">for land located in Victoria, all of the land comprised within a ‘folio of the Register’ within the meaning of the </w:t>
      </w:r>
      <w:r w:rsidRPr="00EB0C61">
        <w:rPr>
          <w:i/>
        </w:rPr>
        <w:t>Transfer of Land Act 1958</w:t>
      </w:r>
      <w:r w:rsidRPr="00EB0C61">
        <w:t xml:space="preserve"> (Vic) unless it forms part of a ‘registered plan’ within the meaning of section 3(1) of the </w:t>
      </w:r>
      <w:r w:rsidRPr="00EB0C61">
        <w:rPr>
          <w:i/>
        </w:rPr>
        <w:t>Subdivision Act 1988</w:t>
      </w:r>
      <w:r w:rsidRPr="00EB0C61">
        <w:t xml:space="preserve"> (Vic), in which case ‘parcel of land’ means all of the land comprised within that arrangement; and</w:t>
      </w:r>
    </w:p>
    <w:p w14:paraId="7334B245" w14:textId="77777777" w:rsidR="00FB6111" w:rsidRDefault="00FB6111" w:rsidP="00FB6111">
      <w:pPr>
        <w:pStyle w:val="subsection"/>
      </w:pPr>
      <w:r>
        <w:tab/>
        <w:t>(8)</w:t>
      </w:r>
      <w:r>
        <w:tab/>
      </w:r>
      <w:r w:rsidRPr="00EB0C61">
        <w:t xml:space="preserve">for land located in Western Australia, all of the land comprised within a certificate of title registered under the </w:t>
      </w:r>
      <w:r w:rsidRPr="00EB0C61">
        <w:rPr>
          <w:i/>
        </w:rPr>
        <w:t>Transfer of Land Act 1892</w:t>
      </w:r>
      <w:r w:rsidRPr="00EB0C61">
        <w:t xml:space="preserve"> (WA), unless the land forms part of a registered ‘strata/survey-strata plan’ within the meaning of section 3 of the </w:t>
      </w:r>
      <w:r w:rsidRPr="00EB0C61">
        <w:rPr>
          <w:i/>
        </w:rPr>
        <w:t>Strata Titles Act 1985</w:t>
      </w:r>
      <w:r w:rsidRPr="00EB0C61">
        <w:t xml:space="preserve"> (WA), in which case ‘parcel of land’ means all of the land comprised within that arrangement.</w:t>
      </w:r>
    </w:p>
    <w:p w14:paraId="47A7F488" w14:textId="2220E9D1" w:rsidR="00FB6111" w:rsidRDefault="00F179FC" w:rsidP="00FB6111">
      <w:pPr>
        <w:pStyle w:val="ActHead5"/>
      </w:pPr>
      <w:bookmarkStart w:id="30" w:name="_Toc509572183"/>
      <w:r>
        <w:t>20</w:t>
      </w:r>
      <w:r w:rsidR="00FB6111">
        <w:t xml:space="preserve"> Meaning of intentional communities</w:t>
      </w:r>
      <w:bookmarkEnd w:id="30"/>
    </w:p>
    <w:p w14:paraId="115CDBCD" w14:textId="77777777" w:rsidR="00FB6111" w:rsidRDefault="00FB6111" w:rsidP="00FB6111">
      <w:pPr>
        <w:pStyle w:val="subsection"/>
      </w:pPr>
      <w:r>
        <w:tab/>
        <w:t>(1)</w:t>
      </w:r>
      <w:r>
        <w:tab/>
        <w:t xml:space="preserve">An intentional community is </w:t>
      </w:r>
      <w:r w:rsidRPr="001D1585">
        <w:t>a residential community designed to have a high degree of social cohesion, achieved through teamwork and agreed shared values.</w:t>
      </w:r>
    </w:p>
    <w:p w14:paraId="32690B82" w14:textId="39CB6827" w:rsidR="00FB6111" w:rsidRDefault="00FB6111" w:rsidP="00FB6111">
      <w:pPr>
        <w:pStyle w:val="subsection"/>
      </w:pPr>
      <w:r>
        <w:tab/>
        <w:t>(2)</w:t>
      </w:r>
      <w:r>
        <w:tab/>
      </w:r>
      <w:r w:rsidRPr="001D1585">
        <w:t>The members of an intention</w:t>
      </w:r>
      <w:r w:rsidR="00962D1F">
        <w:t>al</w:t>
      </w:r>
      <w:r w:rsidRPr="001D1585">
        <w:t xml:space="preserve"> community have chosen to live together based on common social values and have committed to the principle of mutual support.</w:t>
      </w:r>
    </w:p>
    <w:p w14:paraId="02EB515F" w14:textId="77777777" w:rsidR="00FB6111" w:rsidRDefault="00FB6111" w:rsidP="00FB6111">
      <w:pPr>
        <w:pStyle w:val="subsection"/>
      </w:pPr>
      <w:r>
        <w:tab/>
        <w:t>(3)</w:t>
      </w:r>
      <w:r>
        <w:tab/>
      </w:r>
      <w:r w:rsidRPr="001D1585">
        <w:t>An intentional community:</w:t>
      </w:r>
    </w:p>
    <w:p w14:paraId="189D6682" w14:textId="341F014E" w:rsidR="00FB6111" w:rsidRDefault="00FB6111" w:rsidP="00FB6111">
      <w:pPr>
        <w:pStyle w:val="paragraph"/>
      </w:pPr>
      <w:r>
        <w:tab/>
        <w:t>(a)</w:t>
      </w:r>
      <w:r>
        <w:tab/>
      </w:r>
      <w:r w:rsidRPr="001D1585">
        <w:t>has a defined and explicit agreement under which residents have agreed to live in accordance with shared common values, including the principle of mutual support</w:t>
      </w:r>
      <w:r>
        <w:t>;</w:t>
      </w:r>
      <w:r w:rsidR="00347278">
        <w:t xml:space="preserve"> and</w:t>
      </w:r>
    </w:p>
    <w:p w14:paraId="69723728" w14:textId="77777777" w:rsidR="00FB6111" w:rsidRDefault="00FB6111" w:rsidP="00FB6111">
      <w:pPr>
        <w:pStyle w:val="paragraph"/>
      </w:pPr>
      <w:r>
        <w:tab/>
        <w:t>(b)</w:t>
      </w:r>
      <w:r>
        <w:tab/>
      </w:r>
      <w:r w:rsidRPr="001D1585">
        <w:t>is controlled by the members or residents and is not governed by a single entity such as a support provider; and</w:t>
      </w:r>
    </w:p>
    <w:p w14:paraId="5DBAF7A2" w14:textId="77777777" w:rsidR="00FB6111" w:rsidRPr="001D1585" w:rsidRDefault="00FB6111" w:rsidP="00FB6111">
      <w:pPr>
        <w:pStyle w:val="paragraph"/>
      </w:pPr>
      <w:r>
        <w:tab/>
        <w:t>(c)</w:t>
      </w:r>
      <w:r>
        <w:tab/>
      </w:r>
      <w:r w:rsidRPr="001D1585">
        <w:t>includes general market housing, and is not solely designed to provide supported accommodation services.</w:t>
      </w:r>
    </w:p>
    <w:p w14:paraId="0173E6AD" w14:textId="4FB90855" w:rsidR="00FB6111" w:rsidRPr="004F68E8" w:rsidRDefault="00031729" w:rsidP="00485B6C">
      <w:pPr>
        <w:pStyle w:val="ActHead5"/>
        <w:ind w:left="0" w:firstLine="0"/>
        <w:rPr>
          <w:sz w:val="32"/>
          <w:szCs w:val="32"/>
        </w:rPr>
      </w:pPr>
      <w:bookmarkStart w:id="31" w:name="_Toc509572184"/>
      <w:r>
        <w:rPr>
          <w:rStyle w:val="CharPartNo"/>
          <w:sz w:val="32"/>
          <w:szCs w:val="32"/>
        </w:rPr>
        <w:lastRenderedPageBreak/>
        <w:t>Part 4</w:t>
      </w:r>
      <w:r w:rsidR="00CC04B9" w:rsidRPr="004F68E8">
        <w:rPr>
          <w:sz w:val="32"/>
          <w:szCs w:val="32"/>
        </w:rPr>
        <w:t xml:space="preserve"> </w:t>
      </w:r>
      <w:r w:rsidR="00CC04B9" w:rsidRPr="004F68E8">
        <w:rPr>
          <w:rStyle w:val="CharPartText"/>
          <w:sz w:val="32"/>
          <w:szCs w:val="32"/>
        </w:rPr>
        <w:t>– Dictionary</w:t>
      </w:r>
      <w:bookmarkEnd w:id="31"/>
    </w:p>
    <w:p w14:paraId="56652747" w14:textId="1420D05B" w:rsidR="00CC04B9" w:rsidRDefault="00F179FC" w:rsidP="00683324">
      <w:pPr>
        <w:pStyle w:val="ActHead5"/>
        <w:ind w:left="0" w:firstLine="0"/>
      </w:pPr>
      <w:bookmarkStart w:id="32" w:name="_Toc509572185"/>
      <w:r>
        <w:t>21</w:t>
      </w:r>
      <w:r w:rsidR="00CC04B9">
        <w:t xml:space="preserve">  New builds</w:t>
      </w:r>
      <w:bookmarkEnd w:id="32"/>
    </w:p>
    <w:p w14:paraId="01A0C3FC" w14:textId="77777777" w:rsidR="00CC04B9" w:rsidRDefault="00CC04B9" w:rsidP="00CC04B9">
      <w:pPr>
        <w:pStyle w:val="subsection"/>
      </w:pPr>
      <w:r>
        <w:tab/>
      </w:r>
      <w:r>
        <w:tab/>
        <w:t>A dwelling is a new build if all of the following apply:</w:t>
      </w:r>
    </w:p>
    <w:p w14:paraId="0F8B5CC9" w14:textId="77777777" w:rsidR="00CC04B9" w:rsidRDefault="00CC04B9" w:rsidP="00CC04B9">
      <w:pPr>
        <w:pStyle w:val="paragraph"/>
      </w:pPr>
      <w:r>
        <w:tab/>
        <w:t>(a)</w:t>
      </w:r>
      <w:r>
        <w:tab/>
        <w:t>a certificate of occupancy (or equivalent) was either:</w:t>
      </w:r>
    </w:p>
    <w:p w14:paraId="7073545F" w14:textId="77777777" w:rsidR="00CC04B9" w:rsidRDefault="00CC04B9" w:rsidP="00CC04B9">
      <w:pPr>
        <w:pStyle w:val="paragraphsub"/>
      </w:pPr>
      <w:r>
        <w:tab/>
        <w:t>(i)</w:t>
      </w:r>
      <w:r>
        <w:tab/>
      </w:r>
      <w:r w:rsidRPr="008B4856">
        <w:t>first issued in relation to it on or after 1 April 2016</w:t>
      </w:r>
      <w:r>
        <w:t>; or</w:t>
      </w:r>
    </w:p>
    <w:p w14:paraId="1378C58D" w14:textId="6F2DFA5D" w:rsidR="00CC04B9" w:rsidRDefault="00CC04B9" w:rsidP="00CC04B9">
      <w:pPr>
        <w:pStyle w:val="paragraphsub"/>
      </w:pPr>
      <w:r>
        <w:tab/>
        <w:t>(ii)</w:t>
      </w:r>
      <w:r>
        <w:tab/>
      </w:r>
      <w:r w:rsidRPr="008B4856">
        <w:t xml:space="preserve">issued in relation to it on or after 1 April 2016 following renovations or refurbishments resulting in the dwelling meeting the </w:t>
      </w:r>
      <w:r w:rsidR="00966A2F">
        <w:t>relevant minimum r</w:t>
      </w:r>
      <w:r w:rsidR="00966A2F" w:rsidRPr="00C54C52">
        <w:t xml:space="preserve">equirements in the </w:t>
      </w:r>
      <w:r w:rsidR="00966A2F">
        <w:t>SDA Design Category Requirements Guidelines</w:t>
      </w:r>
      <w:r w:rsidRPr="008B4856">
        <w:t xml:space="preserve"> for one or more of the design categories other </w:t>
      </w:r>
      <w:r w:rsidR="00F31B5F">
        <w:t>than b</w:t>
      </w:r>
      <w:r w:rsidRPr="008B4856">
        <w:t>asic design</w:t>
      </w:r>
      <w:r w:rsidR="00634CE0">
        <w:t>; and</w:t>
      </w:r>
    </w:p>
    <w:p w14:paraId="1B3F65DA" w14:textId="77777777" w:rsidR="00CC04B9" w:rsidRDefault="00CC04B9" w:rsidP="00CC04B9">
      <w:pPr>
        <w:pStyle w:val="paragraph"/>
      </w:pPr>
      <w:r>
        <w:tab/>
        <w:t>(b)</w:t>
      </w:r>
      <w:r>
        <w:tab/>
        <w:t>one of the following applies:</w:t>
      </w:r>
    </w:p>
    <w:p w14:paraId="6A331570" w14:textId="77777777" w:rsidR="00CC04B9" w:rsidRDefault="00CC04B9" w:rsidP="00CC04B9">
      <w:pPr>
        <w:pStyle w:val="paragraphsub"/>
      </w:pPr>
      <w:r>
        <w:tab/>
        <w:t>(i)</w:t>
      </w:r>
      <w:r>
        <w:tab/>
      </w:r>
      <w:r w:rsidRPr="008B4856">
        <w:t xml:space="preserve">it is enrolled or will be enrolled to house five or fewer long-term residents </w:t>
      </w:r>
      <w:r w:rsidRPr="007D4647">
        <w:t>(excluding support staff</w:t>
      </w:r>
      <w:r w:rsidRPr="008B4856">
        <w:t>); or</w:t>
      </w:r>
    </w:p>
    <w:p w14:paraId="44CA6133" w14:textId="7C01F6A1" w:rsidR="00CC04B9" w:rsidRDefault="00CC04B9" w:rsidP="00CC04B9">
      <w:pPr>
        <w:pStyle w:val="paragraphsub"/>
      </w:pPr>
      <w:r>
        <w:tab/>
        <w:t>(ii)</w:t>
      </w:r>
      <w:r>
        <w:tab/>
      </w:r>
      <w:r w:rsidRPr="008B4856">
        <w:t xml:space="preserve">it is the home of a participant who intends to provide SDA to themselves (as a </w:t>
      </w:r>
      <w:r w:rsidR="008D7B09">
        <w:t>specialist disability accommodation</w:t>
      </w:r>
      <w:r>
        <w:t xml:space="preserve"> </w:t>
      </w:r>
      <w:r w:rsidRPr="008B4856">
        <w:t>provider) and to reside there with, and only with, the participant’s spouse or de facto partner and children;</w:t>
      </w:r>
      <w:r w:rsidR="00634CE0">
        <w:t xml:space="preserve"> and</w:t>
      </w:r>
    </w:p>
    <w:p w14:paraId="22FFB081" w14:textId="76B0DECF" w:rsidR="00CC04B9" w:rsidRDefault="00CC04B9" w:rsidP="00CC04B9">
      <w:pPr>
        <w:pStyle w:val="paragraph"/>
      </w:pPr>
      <w:r>
        <w:tab/>
        <w:t>(c)</w:t>
      </w:r>
      <w:r>
        <w:tab/>
        <w:t xml:space="preserve">all of the dwellings shared areas and </w:t>
      </w:r>
      <w:r w:rsidRPr="008B4856">
        <w:t xml:space="preserve">the majority of its bedrooms and similar sized private rooms comply with the </w:t>
      </w:r>
      <w:r w:rsidR="00BD1621">
        <w:t>relevant minimum r</w:t>
      </w:r>
      <w:r w:rsidR="00BD1621" w:rsidRPr="00C54C52">
        <w:t xml:space="preserve">equirements in the </w:t>
      </w:r>
      <w:r w:rsidR="00BD1621">
        <w:t>SDA Design Category Requirements Guidelines</w:t>
      </w:r>
      <w:r w:rsidR="00213AB8">
        <w:t xml:space="preserve"> </w:t>
      </w:r>
      <w:r w:rsidR="00213AB8" w:rsidRPr="008B4856">
        <w:t xml:space="preserve">for </w:t>
      </w:r>
      <w:r w:rsidR="00213AB8">
        <w:t>a design category</w:t>
      </w:r>
      <w:r w:rsidR="00213AB8" w:rsidRPr="008B4856">
        <w:t xml:space="preserve"> other </w:t>
      </w:r>
      <w:r w:rsidR="00213AB8">
        <w:t>than b</w:t>
      </w:r>
      <w:r w:rsidR="00213AB8" w:rsidRPr="008B4856">
        <w:t>asic design</w:t>
      </w:r>
      <w:r w:rsidR="00BD1621">
        <w:t>.</w:t>
      </w:r>
    </w:p>
    <w:p w14:paraId="7878F3E5" w14:textId="33ED8626" w:rsidR="00BD1621" w:rsidRDefault="00BD1621" w:rsidP="00BD1621">
      <w:pPr>
        <w:pStyle w:val="notetext"/>
      </w:pPr>
      <w:r>
        <w:t>Note:</w:t>
      </w:r>
      <w:r>
        <w:tab/>
        <w:t>The SDA Design Category Requirements Guidelines may be found on the Commission’s website.</w:t>
      </w:r>
    </w:p>
    <w:p w14:paraId="46230993" w14:textId="066812D5" w:rsidR="00CC04B9" w:rsidRDefault="00F179FC" w:rsidP="00CC04B9">
      <w:pPr>
        <w:pStyle w:val="ActHead5"/>
      </w:pPr>
      <w:bookmarkStart w:id="33" w:name="_Toc509572186"/>
      <w:r>
        <w:t>22</w:t>
      </w:r>
      <w:r w:rsidR="00CC04B9">
        <w:t xml:space="preserve">  Existing stock</w:t>
      </w:r>
      <w:bookmarkEnd w:id="33"/>
    </w:p>
    <w:p w14:paraId="49331588" w14:textId="77777777" w:rsidR="00CC04B9" w:rsidRDefault="00CC04B9" w:rsidP="00CC04B9">
      <w:pPr>
        <w:pStyle w:val="subsection"/>
      </w:pPr>
      <w:r>
        <w:tab/>
        <w:t>(1)</w:t>
      </w:r>
      <w:r>
        <w:tab/>
        <w:t>A dwelling can only be existing stock if it is not a new build and either subsection (2) or (3) apply.</w:t>
      </w:r>
    </w:p>
    <w:p w14:paraId="47CDE709" w14:textId="77777777" w:rsidR="00CC04B9" w:rsidRDefault="00CC04B9" w:rsidP="00CC04B9">
      <w:pPr>
        <w:pStyle w:val="subsection"/>
      </w:pPr>
      <w:r>
        <w:tab/>
        <w:t>(2)</w:t>
      </w:r>
      <w:r>
        <w:tab/>
        <w:t>A dwelling is existing stock if it is not a new build, and all of the following apply:</w:t>
      </w:r>
    </w:p>
    <w:p w14:paraId="41251BF0" w14:textId="18028C8B" w:rsidR="00CC04B9" w:rsidRDefault="00CC04B9" w:rsidP="00CC04B9">
      <w:pPr>
        <w:pStyle w:val="paragraph"/>
      </w:pPr>
      <w:r>
        <w:tab/>
        <w:t>(a)</w:t>
      </w:r>
      <w:r>
        <w:tab/>
        <w:t xml:space="preserve">the dwelling </w:t>
      </w:r>
      <w:r w:rsidRPr="00B70765">
        <w:t xml:space="preserve">does not have a certificate of occupancy issued as described in paragraph </w:t>
      </w:r>
      <w:r w:rsidR="00962D1F">
        <w:t>21</w:t>
      </w:r>
      <w:r w:rsidRPr="00F37C7F">
        <w:t>(a) above</w:t>
      </w:r>
      <w:r w:rsidR="00347278">
        <w:t>;</w:t>
      </w:r>
    </w:p>
    <w:p w14:paraId="47AD8D98" w14:textId="062B1095" w:rsidR="00CC04B9" w:rsidRDefault="00CC04B9" w:rsidP="00CC04B9">
      <w:pPr>
        <w:pStyle w:val="paragraph"/>
      </w:pPr>
      <w:r>
        <w:tab/>
        <w:t>(b)</w:t>
      </w:r>
      <w:r>
        <w:tab/>
        <w:t>the dwelling is enrolled or will be enrolled to house five or fewer long term residents (excluding support staff)</w:t>
      </w:r>
      <w:r w:rsidR="00347278">
        <w:t>;</w:t>
      </w:r>
    </w:p>
    <w:p w14:paraId="681DDE07" w14:textId="5936CC3F" w:rsidR="00CC04B9" w:rsidRDefault="00CC04B9" w:rsidP="00CC04B9">
      <w:pPr>
        <w:pStyle w:val="paragraph"/>
      </w:pPr>
      <w:r>
        <w:tab/>
        <w:t>(c)</w:t>
      </w:r>
      <w:r>
        <w:tab/>
        <w:t xml:space="preserve">the dwelling </w:t>
      </w:r>
      <w:r w:rsidRPr="00B70765">
        <w:t>has been, at some time between 1 July 2013 and 1 December 2016, primarily used as accommodation for people with disability who have an extreme functional impairment or very high support needs</w:t>
      </w:r>
      <w:r w:rsidR="00347278">
        <w:t>;</w:t>
      </w:r>
    </w:p>
    <w:p w14:paraId="5CDB9C44" w14:textId="77777777" w:rsidR="00CC04B9" w:rsidRDefault="00CC04B9" w:rsidP="00CC04B9">
      <w:pPr>
        <w:pStyle w:val="paragraph"/>
      </w:pPr>
      <w:r>
        <w:tab/>
        <w:t>(d)</w:t>
      </w:r>
      <w:r>
        <w:tab/>
      </w:r>
      <w:bookmarkStart w:id="34" w:name="_Ref459713565"/>
      <w:r>
        <w:t>the dwelling</w:t>
      </w:r>
      <w:r w:rsidRPr="00B70765">
        <w:t xml:space="preserve"> is not an aged care, health care or other facility that is not specifically intended for use as disability accommodation;</w:t>
      </w:r>
      <w:bookmarkEnd w:id="34"/>
    </w:p>
    <w:p w14:paraId="7006C1DB" w14:textId="77777777" w:rsidR="00CC04B9" w:rsidRDefault="00CC04B9" w:rsidP="00CC04B9">
      <w:pPr>
        <w:pStyle w:val="paragraph"/>
      </w:pPr>
      <w:r>
        <w:tab/>
        <w:t>(e)</w:t>
      </w:r>
      <w:r>
        <w:tab/>
      </w:r>
      <w:bookmarkStart w:id="35" w:name="_Ref459713979"/>
      <w:r>
        <w:t>the dwelling</w:t>
      </w:r>
      <w:r w:rsidRPr="00B70765">
        <w:t xml:space="preserve"> housed at least one resident who received disability related supported accommodation (or equivalent) payments from a State, Territory or Commonwealth Government at some time between 1 July 2013 and 1 December 2016;</w:t>
      </w:r>
      <w:bookmarkEnd w:id="35"/>
      <w:r w:rsidRPr="00B70765">
        <w:t xml:space="preserve"> and</w:t>
      </w:r>
    </w:p>
    <w:p w14:paraId="4E47D0A4" w14:textId="066DFF8E" w:rsidR="00CC04B9" w:rsidRDefault="00CC04B9" w:rsidP="00CC04B9">
      <w:pPr>
        <w:pStyle w:val="paragraph"/>
      </w:pPr>
      <w:r>
        <w:lastRenderedPageBreak/>
        <w:tab/>
        <w:t>(f)</w:t>
      </w:r>
      <w:r>
        <w:tab/>
      </w:r>
      <w:r w:rsidRPr="00B70765">
        <w:t xml:space="preserve">all </w:t>
      </w:r>
      <w:r>
        <w:t>of the dwelling’s</w:t>
      </w:r>
      <w:r w:rsidRPr="00B70765">
        <w:t xml:space="preserve"> shared areas and the majority of its bedrooms and similar sized private rooms comply or substantially comply with the </w:t>
      </w:r>
      <w:r w:rsidR="00181D7D">
        <w:t>relevant minimum r</w:t>
      </w:r>
      <w:r w:rsidRPr="00C54C52">
        <w:t xml:space="preserve">equirements in the </w:t>
      </w:r>
      <w:r w:rsidR="00BD1621">
        <w:t xml:space="preserve">SDA </w:t>
      </w:r>
      <w:r w:rsidR="00C54C52">
        <w:t>Design Category Requirements Guidelines</w:t>
      </w:r>
      <w:r w:rsidR="00F31B5F">
        <w:t xml:space="preserve"> </w:t>
      </w:r>
      <w:r w:rsidR="00F31B5F" w:rsidRPr="008B4856">
        <w:t xml:space="preserve">for </w:t>
      </w:r>
      <w:r w:rsidR="00F31B5F">
        <w:t>a design category</w:t>
      </w:r>
      <w:r w:rsidR="00F31B5F" w:rsidRPr="008B4856">
        <w:t xml:space="preserve"> other </w:t>
      </w:r>
      <w:r w:rsidR="00F31B5F">
        <w:t>than b</w:t>
      </w:r>
      <w:r w:rsidR="00F31B5F" w:rsidRPr="008B4856">
        <w:t>asic design</w:t>
      </w:r>
      <w:r w:rsidR="00181D7D">
        <w:t>.</w:t>
      </w:r>
    </w:p>
    <w:p w14:paraId="658DB066" w14:textId="3DA1F86B" w:rsidR="00181D7D" w:rsidRDefault="00181D7D" w:rsidP="00181D7D">
      <w:pPr>
        <w:pStyle w:val="notetext"/>
      </w:pPr>
      <w:r>
        <w:t>Note:</w:t>
      </w:r>
      <w:r>
        <w:tab/>
        <w:t>The</w:t>
      </w:r>
      <w:r w:rsidR="00BD1621">
        <w:t xml:space="preserve"> SDA</w:t>
      </w:r>
      <w:r>
        <w:t xml:space="preserve"> Design Category Requirements Guidelines may be found on the Commission’s website.</w:t>
      </w:r>
    </w:p>
    <w:p w14:paraId="341BF494" w14:textId="77777777" w:rsidR="00CC04B9" w:rsidRDefault="00CC04B9" w:rsidP="00CC04B9">
      <w:pPr>
        <w:pStyle w:val="subsection"/>
      </w:pPr>
      <w:r>
        <w:tab/>
        <w:t>(3)</w:t>
      </w:r>
      <w:r>
        <w:tab/>
        <w:t>A dwelling is existing stock if it is not a new build, and all of the following apply:</w:t>
      </w:r>
    </w:p>
    <w:p w14:paraId="2F8292CE" w14:textId="163E361D" w:rsidR="00CC04B9" w:rsidRDefault="00CC04B9" w:rsidP="00CC04B9">
      <w:pPr>
        <w:pStyle w:val="paragraph"/>
      </w:pPr>
      <w:r>
        <w:tab/>
        <w:t>(a)</w:t>
      </w:r>
      <w:r>
        <w:tab/>
        <w:t xml:space="preserve">the dwelling does not have a certificate of </w:t>
      </w:r>
      <w:r w:rsidRPr="00D843EA">
        <w:t xml:space="preserve">occupancy issued as described in paragraph </w:t>
      </w:r>
      <w:r w:rsidR="00962D1F">
        <w:t>21</w:t>
      </w:r>
      <w:r w:rsidRPr="00D843EA">
        <w:t>(a)</w:t>
      </w:r>
      <w:r w:rsidR="00347278">
        <w:t>;</w:t>
      </w:r>
    </w:p>
    <w:p w14:paraId="3F46B5CA" w14:textId="77777777" w:rsidR="00CC04B9" w:rsidRDefault="00CC04B9" w:rsidP="00CC04B9">
      <w:pPr>
        <w:pStyle w:val="paragraph"/>
      </w:pPr>
      <w:r>
        <w:tab/>
        <w:t>(b)</w:t>
      </w:r>
      <w:r>
        <w:tab/>
        <w:t>one of the following applies:</w:t>
      </w:r>
    </w:p>
    <w:p w14:paraId="16B8CEC4" w14:textId="77777777" w:rsidR="00CC04B9" w:rsidRDefault="00CC04B9" w:rsidP="00CC04B9">
      <w:pPr>
        <w:pStyle w:val="paragraphsub"/>
      </w:pPr>
      <w:r>
        <w:tab/>
        <w:t>(i)</w:t>
      </w:r>
      <w:r>
        <w:tab/>
      </w:r>
      <w:r w:rsidRPr="00AF4DCE">
        <w:t>it is enrolled or will be enrolled to house five or fewer long-term residents (excluding support staff); or</w:t>
      </w:r>
    </w:p>
    <w:p w14:paraId="4AE0FA83" w14:textId="77777777" w:rsidR="00CC04B9" w:rsidRDefault="00CC04B9" w:rsidP="00CC04B9">
      <w:pPr>
        <w:pStyle w:val="paragraphsub"/>
      </w:pPr>
      <w:r>
        <w:tab/>
        <w:t>(ii)</w:t>
      </w:r>
      <w:r>
        <w:tab/>
      </w:r>
      <w:bookmarkStart w:id="36" w:name="_Ref467136160"/>
      <w:r w:rsidRPr="00AF4DCE">
        <w:t xml:space="preserve">it is the home of a participant who intends to provide SDA to themselves (as a </w:t>
      </w:r>
      <w:r w:rsidR="008D7B09">
        <w:t>specialist disability accommodation</w:t>
      </w:r>
      <w:r w:rsidRPr="00AF4DCE">
        <w:t xml:space="preserve"> provider) and to reside there with, and only with, the participant’s spouse or de facto partner and children; and</w:t>
      </w:r>
      <w:bookmarkEnd w:id="36"/>
    </w:p>
    <w:p w14:paraId="33F74E1B" w14:textId="44E7370E" w:rsidR="00CC04B9" w:rsidRDefault="00CC04B9" w:rsidP="00CC04B9">
      <w:pPr>
        <w:pStyle w:val="paragraph"/>
      </w:pPr>
      <w:r>
        <w:tab/>
        <w:t>(c)</w:t>
      </w:r>
      <w:r>
        <w:tab/>
        <w:t xml:space="preserve">all of the dwelling’s </w:t>
      </w:r>
      <w:r w:rsidRPr="00AF4DCE">
        <w:t xml:space="preserve">shared areas and the majority of its bedrooms and similar sized private rooms comply with the </w:t>
      </w:r>
      <w:r w:rsidR="00181D7D">
        <w:t>relevant minimum r</w:t>
      </w:r>
      <w:r w:rsidR="00181D7D" w:rsidRPr="00C54C52">
        <w:t xml:space="preserve">equirements in the </w:t>
      </w:r>
      <w:r w:rsidR="00BD1621">
        <w:t xml:space="preserve">SDA </w:t>
      </w:r>
      <w:r w:rsidR="00181D7D">
        <w:t>Design Category Requirements Guidelines</w:t>
      </w:r>
      <w:r w:rsidR="00F31B5F">
        <w:t xml:space="preserve"> </w:t>
      </w:r>
      <w:r w:rsidR="00F31B5F" w:rsidRPr="008B4856">
        <w:t xml:space="preserve">for </w:t>
      </w:r>
      <w:r w:rsidR="00F31B5F">
        <w:t>a design category</w:t>
      </w:r>
      <w:r w:rsidR="00F31B5F" w:rsidRPr="008B4856">
        <w:t xml:space="preserve"> other </w:t>
      </w:r>
      <w:r w:rsidR="00F31B5F">
        <w:t>than b</w:t>
      </w:r>
      <w:r w:rsidR="00F31B5F" w:rsidRPr="008B4856">
        <w:t>asic design</w:t>
      </w:r>
      <w:r w:rsidR="00181D7D">
        <w:t>.</w:t>
      </w:r>
    </w:p>
    <w:p w14:paraId="3CAC328E" w14:textId="51CD1367" w:rsidR="00181D7D" w:rsidRDefault="00181D7D" w:rsidP="00181D7D">
      <w:pPr>
        <w:pStyle w:val="notetext"/>
      </w:pPr>
      <w:r>
        <w:t>Note:</w:t>
      </w:r>
      <w:r>
        <w:tab/>
        <w:t xml:space="preserve">The </w:t>
      </w:r>
      <w:r w:rsidR="00BD1621">
        <w:t xml:space="preserve">SDA </w:t>
      </w:r>
      <w:r>
        <w:t>Design Category Requirements Guidelines may be found on the Commission’s website.</w:t>
      </w:r>
    </w:p>
    <w:p w14:paraId="317C2578" w14:textId="6263837E" w:rsidR="00CC04B9" w:rsidRDefault="00F179FC" w:rsidP="00CC04B9">
      <w:pPr>
        <w:pStyle w:val="ActHead5"/>
      </w:pPr>
      <w:bookmarkStart w:id="37" w:name="_Toc509572187"/>
      <w:r>
        <w:t>23</w:t>
      </w:r>
      <w:r w:rsidR="00CC04B9">
        <w:t xml:space="preserve">  Legacy Stock</w:t>
      </w:r>
      <w:bookmarkEnd w:id="37"/>
    </w:p>
    <w:p w14:paraId="02B64743" w14:textId="77777777" w:rsidR="00CC04B9" w:rsidRDefault="00CC04B9" w:rsidP="00CC04B9">
      <w:pPr>
        <w:pStyle w:val="subsection"/>
      </w:pPr>
      <w:r>
        <w:tab/>
        <w:t>(1)</w:t>
      </w:r>
      <w:r>
        <w:tab/>
        <w:t>A dwelling may only be legacy stock if it is not a new build</w:t>
      </w:r>
      <w:r w:rsidR="00CF467F">
        <w:t>.</w:t>
      </w:r>
    </w:p>
    <w:p w14:paraId="25D88093" w14:textId="77777777" w:rsidR="00CC04B9" w:rsidRDefault="00CC04B9" w:rsidP="00CC04B9">
      <w:pPr>
        <w:pStyle w:val="subsection"/>
      </w:pPr>
      <w:r>
        <w:tab/>
        <w:t>(2)</w:t>
      </w:r>
      <w:r>
        <w:tab/>
        <w:t>A dwelling is legacy stock if the dwelling:</w:t>
      </w:r>
    </w:p>
    <w:p w14:paraId="7DC959D3" w14:textId="0C615D9D" w:rsidR="00CC04B9" w:rsidRDefault="00CC04B9" w:rsidP="00F37C7F">
      <w:pPr>
        <w:pStyle w:val="paragraph"/>
      </w:pPr>
      <w:r>
        <w:tab/>
        <w:t>(a)</w:t>
      </w:r>
      <w:r>
        <w:tab/>
      </w:r>
      <w:r w:rsidRPr="00162EBC">
        <w:t>does not have a certificate of occupancy issued as described in paragraph</w:t>
      </w:r>
      <w:r>
        <w:t xml:space="preserve"> </w:t>
      </w:r>
      <w:r w:rsidR="00962D1F">
        <w:t>21</w:t>
      </w:r>
      <w:r w:rsidR="00F37C7F" w:rsidRPr="00F37C7F">
        <w:t>(a)</w:t>
      </w:r>
      <w:r w:rsidR="00F37C7F">
        <w:t>;</w:t>
      </w:r>
    </w:p>
    <w:p w14:paraId="3087DD01" w14:textId="50EE7BBB" w:rsidR="00CC04B9" w:rsidRDefault="00CC04B9" w:rsidP="00CC04B9">
      <w:pPr>
        <w:pStyle w:val="paragraph"/>
      </w:pPr>
      <w:r>
        <w:tab/>
        <w:t>(b)</w:t>
      </w:r>
      <w:r>
        <w:tab/>
      </w:r>
      <w:r w:rsidRPr="00162EBC">
        <w:t>is enrolled or will be enrolled to house more than five long-term residents (excluding support staff)</w:t>
      </w:r>
      <w:r w:rsidR="00F37C7F">
        <w:t>;</w:t>
      </w:r>
    </w:p>
    <w:p w14:paraId="673631D3" w14:textId="77777777" w:rsidR="00CC04B9" w:rsidRDefault="00CC04B9" w:rsidP="00CC04B9">
      <w:pPr>
        <w:pStyle w:val="paragraph"/>
      </w:pPr>
      <w:r>
        <w:tab/>
        <w:t>(c)</w:t>
      </w:r>
      <w:r>
        <w:tab/>
      </w:r>
      <w:r w:rsidRPr="00162EBC">
        <w:t>has been, at some time between 1 July 2013 and 1 December 2016, primarily used as accommodation for people with disability who have an extreme functional impairment or very high support needs;</w:t>
      </w:r>
    </w:p>
    <w:p w14:paraId="252249EA" w14:textId="77777777" w:rsidR="00CC04B9" w:rsidRDefault="00CC04B9" w:rsidP="00CC04B9">
      <w:pPr>
        <w:pStyle w:val="paragraph"/>
      </w:pPr>
      <w:r>
        <w:tab/>
        <w:t>(d)</w:t>
      </w:r>
      <w:r>
        <w:tab/>
        <w:t xml:space="preserve">has </w:t>
      </w:r>
      <w:r w:rsidRPr="00162EBC">
        <w:t>housed at least one resident who received disability related supported accommodation (or equivalent) payments from a State, Territory or Commonwealth Government at some time between 1 July 2013 and 1 December 2016;</w:t>
      </w:r>
    </w:p>
    <w:p w14:paraId="2F7A5CD1" w14:textId="77777777" w:rsidR="00CC04B9" w:rsidRDefault="00CC04B9" w:rsidP="00CC04B9">
      <w:pPr>
        <w:pStyle w:val="paragraph"/>
      </w:pPr>
      <w:r>
        <w:tab/>
        <w:t>(e)</w:t>
      </w:r>
      <w:r>
        <w:tab/>
      </w:r>
      <w:r w:rsidRPr="00162EBC">
        <w:t>is not an aged care, health care or other facility that is not specifically intended for use as disability accommodation; and</w:t>
      </w:r>
    </w:p>
    <w:p w14:paraId="04478A5B" w14:textId="248B0CCA" w:rsidR="00CC04B9" w:rsidRDefault="00CC04B9" w:rsidP="00683324">
      <w:pPr>
        <w:pStyle w:val="paragraph"/>
      </w:pPr>
      <w:r>
        <w:tab/>
        <w:t>(f)</w:t>
      </w:r>
      <w:r>
        <w:tab/>
      </w:r>
      <w:r w:rsidRPr="00162EBC">
        <w:t>all its shared areas and the majority of its bedrooms and similar sized private rooms comply or</w:t>
      </w:r>
      <w:r w:rsidR="00347278">
        <w:t xml:space="preserve"> substantially comply with </w:t>
      </w:r>
      <w:r w:rsidRPr="00162EBC">
        <w:t xml:space="preserve">the </w:t>
      </w:r>
      <w:r w:rsidR="00181D7D">
        <w:t>relevant minimum r</w:t>
      </w:r>
      <w:r w:rsidR="00181D7D" w:rsidRPr="00C54C52">
        <w:t xml:space="preserve">equirements in the </w:t>
      </w:r>
      <w:r w:rsidR="00BD1621">
        <w:t xml:space="preserve">SDA </w:t>
      </w:r>
      <w:r w:rsidR="00181D7D">
        <w:t>Design Category Requirements Guidelines.</w:t>
      </w:r>
      <w:r w:rsidRPr="00162EBC">
        <w:rPr>
          <w:highlight w:val="yellow"/>
        </w:rPr>
        <w:t xml:space="preserve"> </w:t>
      </w:r>
    </w:p>
    <w:p w14:paraId="7FE3D8E6" w14:textId="1FD06B65" w:rsidR="00181D7D" w:rsidRDefault="00181D7D" w:rsidP="00181D7D">
      <w:pPr>
        <w:pStyle w:val="notetext"/>
      </w:pPr>
      <w:r>
        <w:t>Note:</w:t>
      </w:r>
      <w:r>
        <w:tab/>
        <w:t xml:space="preserve">The </w:t>
      </w:r>
      <w:r w:rsidR="00BD1621">
        <w:t xml:space="preserve">SDA </w:t>
      </w:r>
      <w:r>
        <w:t>Design Category Requirements Guidelines may be found on the Commission’s website.</w:t>
      </w:r>
    </w:p>
    <w:p w14:paraId="47938306" w14:textId="4247803B" w:rsidR="00CC04B9" w:rsidRDefault="00F179FC" w:rsidP="00CC04B9">
      <w:pPr>
        <w:pStyle w:val="ActHead5"/>
      </w:pPr>
      <w:bookmarkStart w:id="38" w:name="_Toc509572188"/>
      <w:r>
        <w:lastRenderedPageBreak/>
        <w:t>24</w:t>
      </w:r>
      <w:r w:rsidR="00CC04B9">
        <w:t xml:space="preserve">  </w:t>
      </w:r>
      <w:r w:rsidR="00BD1621">
        <w:t>SDA design c</w:t>
      </w:r>
      <w:r w:rsidR="00CC04B9">
        <w:t>ategory</w:t>
      </w:r>
      <w:bookmarkEnd w:id="38"/>
    </w:p>
    <w:p w14:paraId="01165F57" w14:textId="24884C04" w:rsidR="00CC04B9" w:rsidRDefault="00534E28" w:rsidP="00CC04B9">
      <w:pPr>
        <w:pStyle w:val="subsection"/>
      </w:pPr>
      <w:r>
        <w:tab/>
      </w:r>
      <w:r w:rsidR="00CC04B9">
        <w:tab/>
      </w:r>
      <w:r w:rsidR="00BD1621">
        <w:t>SDA d</w:t>
      </w:r>
      <w:r w:rsidR="00CC04B9">
        <w:t>esign category means one of the following design types:</w:t>
      </w:r>
    </w:p>
    <w:p w14:paraId="52543E22" w14:textId="4DC9C8AE" w:rsidR="00CC04B9" w:rsidRDefault="00CF467F" w:rsidP="00CF467F">
      <w:pPr>
        <w:pStyle w:val="paragraph"/>
      </w:pPr>
      <w:r>
        <w:tab/>
        <w:t>(a</w:t>
      </w:r>
      <w:r w:rsidR="00CC04B9">
        <w:t>)</w:t>
      </w:r>
      <w:r w:rsidR="00CC04B9">
        <w:tab/>
      </w:r>
      <w:r w:rsidR="00347278">
        <w:rPr>
          <w:b/>
        </w:rPr>
        <w:t>b</w:t>
      </w:r>
      <w:r w:rsidR="00CC04B9" w:rsidRPr="00CC04B9">
        <w:rPr>
          <w:b/>
        </w:rPr>
        <w:t xml:space="preserve">asic </w:t>
      </w:r>
      <w:r w:rsidR="00CC04B9" w:rsidRPr="00CC04B9">
        <w:t>design, which refers to housing without specialist design features but with a location or other features that cater for the needs of people with disability and assist with the delivery of support services</w:t>
      </w:r>
      <w:r w:rsidR="00347278">
        <w:t>;</w:t>
      </w:r>
    </w:p>
    <w:p w14:paraId="04E07AAB" w14:textId="673C5A0B" w:rsidR="00CC04B9" w:rsidRDefault="00CC04B9" w:rsidP="00CF467F">
      <w:pPr>
        <w:pStyle w:val="paragraph"/>
      </w:pPr>
      <w:r>
        <w:tab/>
        <w:t>(</w:t>
      </w:r>
      <w:r w:rsidR="00CF467F">
        <w:t>b</w:t>
      </w:r>
      <w:r>
        <w:t>)</w:t>
      </w:r>
      <w:r>
        <w:tab/>
      </w:r>
      <w:r w:rsidR="00347278">
        <w:rPr>
          <w:b/>
        </w:rPr>
        <w:t>i</w:t>
      </w:r>
      <w:r w:rsidRPr="00CC04B9">
        <w:rPr>
          <w:b/>
        </w:rPr>
        <w:t>mproved liveability</w:t>
      </w:r>
      <w:r w:rsidRPr="00CC04B9">
        <w:t xml:space="preserve"> design, which refers to housing that has been designed to improve ‘liveability’ by incorporating a reasonable level of physical access and enhanced provision for people with sensory, intellectual or cognitive impairment</w:t>
      </w:r>
      <w:r w:rsidR="00347278">
        <w:t>;</w:t>
      </w:r>
    </w:p>
    <w:p w14:paraId="32CEA8AC" w14:textId="7311218B" w:rsidR="00CC04B9" w:rsidRDefault="00CF467F" w:rsidP="00CF467F">
      <w:pPr>
        <w:pStyle w:val="paragraph"/>
      </w:pPr>
      <w:r>
        <w:tab/>
        <w:t>(c</w:t>
      </w:r>
      <w:r w:rsidR="00CC04B9">
        <w:t>)</w:t>
      </w:r>
      <w:r w:rsidR="00CC04B9">
        <w:tab/>
      </w:r>
      <w:r w:rsidR="00347278" w:rsidRPr="00347278">
        <w:rPr>
          <w:b/>
        </w:rPr>
        <w:t>f</w:t>
      </w:r>
      <w:r w:rsidR="00CC04B9" w:rsidRPr="00CC04B9">
        <w:rPr>
          <w:b/>
        </w:rPr>
        <w:t>ully accessible</w:t>
      </w:r>
      <w:r w:rsidR="00CC04B9" w:rsidRPr="00CC04B9">
        <w:t xml:space="preserve"> design, which refers to housing that has been designed to incorporate a high level of physical access provision for people with significant physical impairment</w:t>
      </w:r>
      <w:r w:rsidR="00347278">
        <w:t>;</w:t>
      </w:r>
    </w:p>
    <w:p w14:paraId="3D298AF4" w14:textId="3976BC98" w:rsidR="00CC04B9" w:rsidRDefault="00CF467F" w:rsidP="00CF467F">
      <w:pPr>
        <w:pStyle w:val="paragraph"/>
      </w:pPr>
      <w:r>
        <w:tab/>
        <w:t>(d</w:t>
      </w:r>
      <w:r w:rsidR="00CC04B9">
        <w:t>)</w:t>
      </w:r>
      <w:r w:rsidR="00CC04B9">
        <w:tab/>
      </w:r>
      <w:r w:rsidR="00347278">
        <w:rPr>
          <w:b/>
        </w:rPr>
        <w:t>r</w:t>
      </w:r>
      <w:r w:rsidR="00CC04B9" w:rsidRPr="00CC04B9">
        <w:rPr>
          <w:b/>
        </w:rPr>
        <w:t xml:space="preserve">obust </w:t>
      </w:r>
      <w:r w:rsidR="00CC04B9" w:rsidRPr="00CC04B9">
        <w:t>design, which refers to housing that has been designed to incorporate a high level of physical access provision and to be very resilient, reducing the likelihood of reactive maintenance and reducing the risk to the participant and the community</w:t>
      </w:r>
      <w:r w:rsidR="00347278">
        <w:t>;</w:t>
      </w:r>
    </w:p>
    <w:p w14:paraId="7DC47C84" w14:textId="0725071F" w:rsidR="00CC04B9" w:rsidRDefault="00CF467F" w:rsidP="00CF467F">
      <w:pPr>
        <w:pStyle w:val="paragraph"/>
      </w:pPr>
      <w:r>
        <w:tab/>
        <w:t>(e</w:t>
      </w:r>
      <w:r w:rsidR="00CC04B9">
        <w:t>)</w:t>
      </w:r>
      <w:r w:rsidR="00CC04B9">
        <w:tab/>
      </w:r>
      <w:r w:rsidR="00347278">
        <w:rPr>
          <w:b/>
        </w:rPr>
        <w:t>h</w:t>
      </w:r>
      <w:r w:rsidR="00CC04B9" w:rsidRPr="00CC04B9">
        <w:rPr>
          <w:b/>
        </w:rPr>
        <w:t xml:space="preserve">igh physical support </w:t>
      </w:r>
      <w:r w:rsidR="00CC04B9" w:rsidRPr="00CC04B9">
        <w:t>design, which refers to housing that has been designed to incorporate a high level of physical access provision for people with significant physical impairment and requiring very high levels of support</w:t>
      </w:r>
      <w:r w:rsidR="00347278">
        <w:t>.</w:t>
      </w:r>
    </w:p>
    <w:p w14:paraId="7AC3B2DE" w14:textId="11A28451" w:rsidR="00181D7D" w:rsidRDefault="00181D7D" w:rsidP="00181D7D">
      <w:pPr>
        <w:pStyle w:val="notetext"/>
      </w:pPr>
      <w:r>
        <w:t>Note:</w:t>
      </w:r>
      <w:r>
        <w:tab/>
        <w:t xml:space="preserve">Further details regarding the minimum requirements for each </w:t>
      </w:r>
      <w:r w:rsidR="00BD1621">
        <w:t xml:space="preserve">SDA </w:t>
      </w:r>
      <w:r>
        <w:t xml:space="preserve">design category is set out in the </w:t>
      </w:r>
      <w:r w:rsidR="00BD1621">
        <w:t xml:space="preserve">SDA </w:t>
      </w:r>
      <w:r>
        <w:t>Design Category Requirements Guidelines, which may be found on the Commission’s website.</w:t>
      </w:r>
    </w:p>
    <w:p w14:paraId="75E9D7E6" w14:textId="68F6ACA7" w:rsidR="00CC04B9" w:rsidRDefault="00CC04B9" w:rsidP="00CC04B9">
      <w:pPr>
        <w:pStyle w:val="ActHead5"/>
      </w:pPr>
      <w:bookmarkStart w:id="39" w:name="_Toc509572189"/>
      <w:r>
        <w:t xml:space="preserve">25  </w:t>
      </w:r>
      <w:r w:rsidR="00BD1621">
        <w:t>SDA b</w:t>
      </w:r>
      <w:r>
        <w:t>uilding type</w:t>
      </w:r>
      <w:bookmarkEnd w:id="39"/>
    </w:p>
    <w:p w14:paraId="270C8DD0" w14:textId="64688B97" w:rsidR="00CC04B9" w:rsidRDefault="00534E28" w:rsidP="00CC04B9">
      <w:pPr>
        <w:pStyle w:val="subsection"/>
      </w:pPr>
      <w:r>
        <w:tab/>
      </w:r>
      <w:r w:rsidR="00CC04B9">
        <w:t xml:space="preserve"> </w:t>
      </w:r>
      <w:r w:rsidR="00CC04B9">
        <w:tab/>
      </w:r>
      <w:r w:rsidR="00BD1621">
        <w:t>SDA b</w:t>
      </w:r>
      <w:r w:rsidR="00CC04B9">
        <w:t>uilding type means one of the following:</w:t>
      </w:r>
    </w:p>
    <w:p w14:paraId="27A936C3" w14:textId="75A76D26" w:rsidR="00CC04B9" w:rsidRDefault="00CF467F" w:rsidP="00CF467F">
      <w:pPr>
        <w:pStyle w:val="paragraph"/>
      </w:pPr>
      <w:r>
        <w:tab/>
        <w:t>(a</w:t>
      </w:r>
      <w:r w:rsidR="00CC04B9">
        <w:t>)</w:t>
      </w:r>
      <w:r w:rsidR="00CC04B9">
        <w:tab/>
      </w:r>
      <w:r w:rsidR="00CC04B9" w:rsidRPr="00CC04B9">
        <w:rPr>
          <w:b/>
        </w:rPr>
        <w:t>apartments</w:t>
      </w:r>
      <w:r w:rsidR="00CC04B9" w:rsidRPr="00CC04B9">
        <w:t>, which are self-contained units occupying only part of a larger residential building. Apartments are typically classified as Building Class 2 under the Building Code of Australia</w:t>
      </w:r>
      <w:r w:rsidR="00347278">
        <w:t>;</w:t>
      </w:r>
    </w:p>
    <w:p w14:paraId="21A69449" w14:textId="6D9E35A6" w:rsidR="00CC04B9" w:rsidRDefault="00CF467F" w:rsidP="00CF467F">
      <w:pPr>
        <w:pStyle w:val="paragraph"/>
      </w:pPr>
      <w:r>
        <w:tab/>
        <w:t>(b</w:t>
      </w:r>
      <w:r w:rsidR="00CC04B9">
        <w:t>)</w:t>
      </w:r>
      <w:r w:rsidR="00CC04B9">
        <w:tab/>
      </w:r>
      <w:r w:rsidR="00CC04B9" w:rsidRPr="00CC04B9">
        <w:rPr>
          <w:b/>
        </w:rPr>
        <w:t>duplexes, villas and townhouses</w:t>
      </w:r>
      <w:r w:rsidR="00CC04B9" w:rsidRPr="00CC04B9">
        <w:t>, which are separate but semi-attached properties within a single land title or strata titled area. The dwellings will be separated from one or more adjoining dwellings by a fire-resisting wall (although fire resistance is not required for Existing Stock). These may also include ancillary dwellings that are located on the same parcel of land as another dwelling (such as standalone villas or ‘granny flats’). These types of buildings are typically classified as Building Class 1(a)(i), 1(a)(ii) or 3 under the Building Code of Australia</w:t>
      </w:r>
      <w:r w:rsidR="00347278">
        <w:t>;</w:t>
      </w:r>
    </w:p>
    <w:p w14:paraId="0E9365E7" w14:textId="5CD44DC7" w:rsidR="00C109E5" w:rsidRDefault="00CF467F" w:rsidP="00CF467F">
      <w:pPr>
        <w:pStyle w:val="paragraph"/>
      </w:pPr>
      <w:r>
        <w:tab/>
        <w:t>(c</w:t>
      </w:r>
      <w:r w:rsidR="00C109E5">
        <w:t>)</w:t>
      </w:r>
      <w:r w:rsidR="00C109E5">
        <w:tab/>
      </w:r>
      <w:r w:rsidR="00C109E5" w:rsidRPr="00C109E5">
        <w:rPr>
          <w:b/>
        </w:rPr>
        <w:t>houses</w:t>
      </w:r>
      <w:r w:rsidR="00C109E5" w:rsidRPr="00C109E5">
        <w:t>, which are detached low-rise dwellings with garden or courtyard areas. Houses are typically classified as Building Class 1(a)(i), 1(b)(i) or 3 under the Building Code of Australia</w:t>
      </w:r>
      <w:r w:rsidR="00347278">
        <w:t>;</w:t>
      </w:r>
    </w:p>
    <w:p w14:paraId="47B8F6EE" w14:textId="64ADCEB2" w:rsidR="00C109E5" w:rsidRDefault="00CF467F" w:rsidP="00CF467F">
      <w:pPr>
        <w:pStyle w:val="paragraph"/>
      </w:pPr>
      <w:r>
        <w:tab/>
        <w:t>(d</w:t>
      </w:r>
      <w:r w:rsidR="00C109E5">
        <w:t>)</w:t>
      </w:r>
      <w:r w:rsidR="00C109E5">
        <w:tab/>
      </w:r>
      <w:r w:rsidR="00C109E5" w:rsidRPr="00C109E5">
        <w:rPr>
          <w:b/>
        </w:rPr>
        <w:t>group homes</w:t>
      </w:r>
      <w:r w:rsidR="00C109E5" w:rsidRPr="00C109E5">
        <w:t>, which are houses that are enrolled (or will be enrolled) to house four or five long-term residents. Group homes are typically classified as Building Class 1(b)(i) or 3 under the Building Code of Australia</w:t>
      </w:r>
      <w:r w:rsidR="00347278">
        <w:t>;</w:t>
      </w:r>
    </w:p>
    <w:p w14:paraId="1721B5E8" w14:textId="7EB7238D" w:rsidR="00CC04B9" w:rsidRDefault="00CF467F" w:rsidP="005163AD">
      <w:pPr>
        <w:pStyle w:val="paragraph"/>
      </w:pPr>
      <w:r>
        <w:tab/>
        <w:t>(e</w:t>
      </w:r>
      <w:r w:rsidR="00C109E5">
        <w:t>)</w:t>
      </w:r>
      <w:r w:rsidR="00C109E5">
        <w:tab/>
      </w:r>
      <w:r w:rsidR="00C109E5" w:rsidRPr="00C109E5">
        <w:rPr>
          <w:b/>
        </w:rPr>
        <w:t>larger dwellings</w:t>
      </w:r>
      <w:r w:rsidR="00C109E5" w:rsidRPr="00C109E5">
        <w:t>, which are enrolled (or will be enrolled) to house more than five long-term residents</w:t>
      </w:r>
      <w:r w:rsidR="00347278">
        <w:t>.</w:t>
      </w:r>
    </w:p>
    <w:p w14:paraId="21ED5BD4" w14:textId="5375D97B" w:rsidR="00F40DD7" w:rsidRPr="00DC40FE" w:rsidRDefault="00F179FC" w:rsidP="00DC40FE">
      <w:pPr>
        <w:pStyle w:val="ActHead5"/>
        <w:rPr>
          <w:rStyle w:val="CharPartText"/>
          <w:sz w:val="32"/>
          <w:szCs w:val="32"/>
        </w:rPr>
      </w:pPr>
      <w:bookmarkStart w:id="40" w:name="_Toc509572190"/>
      <w:r>
        <w:rPr>
          <w:rStyle w:val="CharPartNo"/>
          <w:sz w:val="32"/>
          <w:szCs w:val="32"/>
        </w:rPr>
        <w:lastRenderedPageBreak/>
        <w:t>Part 5</w:t>
      </w:r>
      <w:r w:rsidR="00F40DD7" w:rsidRPr="004F68E8">
        <w:rPr>
          <w:rStyle w:val="CharPartNo"/>
          <w:sz w:val="32"/>
          <w:szCs w:val="32"/>
        </w:rPr>
        <w:t xml:space="preserve"> </w:t>
      </w:r>
      <w:r w:rsidR="00F40DD7" w:rsidRPr="004F68E8">
        <w:rPr>
          <w:rStyle w:val="CharPartText"/>
          <w:sz w:val="32"/>
          <w:szCs w:val="32"/>
        </w:rPr>
        <w:t>–</w:t>
      </w:r>
      <w:r w:rsidR="004F68E8">
        <w:rPr>
          <w:rStyle w:val="CharPartText"/>
          <w:sz w:val="32"/>
          <w:szCs w:val="32"/>
        </w:rPr>
        <w:t>T</w:t>
      </w:r>
      <w:r w:rsidR="00DC40FE" w:rsidRPr="00DC40FE">
        <w:rPr>
          <w:rStyle w:val="CharPartText"/>
          <w:sz w:val="32"/>
          <w:szCs w:val="32"/>
        </w:rPr>
        <w:t>ransition</w:t>
      </w:r>
      <w:r w:rsidR="004F68E8">
        <w:rPr>
          <w:rStyle w:val="CharPartText"/>
          <w:sz w:val="32"/>
          <w:szCs w:val="32"/>
        </w:rPr>
        <w:t>al arrangements relating to enrolled dwellings</w:t>
      </w:r>
      <w:bookmarkEnd w:id="40"/>
    </w:p>
    <w:p w14:paraId="29E8937B" w14:textId="788C6332" w:rsidR="00F40DD7" w:rsidRPr="00F40DD7" w:rsidRDefault="00F179FC" w:rsidP="00F40DD7">
      <w:pPr>
        <w:pStyle w:val="ActHead5"/>
        <w:rPr>
          <w:rStyle w:val="CharPartText"/>
        </w:rPr>
      </w:pPr>
      <w:bookmarkStart w:id="41" w:name="_Toc509572191"/>
      <w:r>
        <w:rPr>
          <w:rStyle w:val="CharPartText"/>
        </w:rPr>
        <w:t>26</w:t>
      </w:r>
      <w:r w:rsidR="00DC40FE">
        <w:rPr>
          <w:rStyle w:val="CharPartText"/>
        </w:rPr>
        <w:t xml:space="preserve">  Purpose of this part</w:t>
      </w:r>
      <w:bookmarkEnd w:id="41"/>
    </w:p>
    <w:p w14:paraId="5A6EA9C0" w14:textId="77777777" w:rsidR="00CC04B9" w:rsidRDefault="00DC40FE" w:rsidP="00CC04B9">
      <w:pPr>
        <w:pStyle w:val="subsection"/>
      </w:pPr>
      <w:r>
        <w:tab/>
        <w:t>(1)</w:t>
      </w:r>
      <w:r>
        <w:tab/>
      </w:r>
      <w:r w:rsidR="00774B44">
        <w:t>This part is made for the purpose of section 73H of the Act.</w:t>
      </w:r>
    </w:p>
    <w:p w14:paraId="6273234F" w14:textId="5634F183" w:rsidR="00DC40FE" w:rsidRDefault="00F179FC" w:rsidP="00DC40FE">
      <w:pPr>
        <w:pStyle w:val="ActHead5"/>
      </w:pPr>
      <w:bookmarkStart w:id="42" w:name="_Toc509572192"/>
      <w:r>
        <w:t>27</w:t>
      </w:r>
      <w:r w:rsidR="00DC40FE">
        <w:t xml:space="preserve">  </w:t>
      </w:r>
      <w:r w:rsidR="005D1360">
        <w:t>Dwellings previously enrolled</w:t>
      </w:r>
      <w:bookmarkEnd w:id="42"/>
    </w:p>
    <w:p w14:paraId="761E7180" w14:textId="77777777" w:rsidR="00DC40FE" w:rsidRDefault="00DC40FE" w:rsidP="00DC40FE">
      <w:pPr>
        <w:pStyle w:val="subsection"/>
      </w:pPr>
      <w:r>
        <w:tab/>
        <w:t>(1)</w:t>
      </w:r>
      <w:r>
        <w:tab/>
      </w:r>
      <w:r w:rsidR="005D1360">
        <w:t xml:space="preserve">This section applies to a </w:t>
      </w:r>
      <w:r w:rsidR="008D7B09">
        <w:t>specialist disability accommodation</w:t>
      </w:r>
      <w:r w:rsidR="005D1360">
        <w:t xml:space="preserve"> provider if:</w:t>
      </w:r>
    </w:p>
    <w:p w14:paraId="08F5399C" w14:textId="77777777" w:rsidR="005D1360" w:rsidRDefault="005D1360" w:rsidP="005D1360">
      <w:pPr>
        <w:pStyle w:val="paragraph"/>
      </w:pPr>
      <w:r>
        <w:tab/>
        <w:t xml:space="preserve">(a) </w:t>
      </w:r>
      <w:r>
        <w:tab/>
        <w:t xml:space="preserve">at a particular time (the </w:t>
      </w:r>
      <w:r w:rsidRPr="005D1360">
        <w:rPr>
          <w:b/>
          <w:i/>
        </w:rPr>
        <w:t>transition time</w:t>
      </w:r>
      <w:r>
        <w:t>):</w:t>
      </w:r>
    </w:p>
    <w:p w14:paraId="42AFBDC2" w14:textId="77777777" w:rsidR="005D1360" w:rsidRDefault="005D1360" w:rsidP="005D1360">
      <w:pPr>
        <w:pStyle w:val="paragraphsub"/>
      </w:pPr>
      <w:r>
        <w:tab/>
        <w:t>(i)</w:t>
      </w:r>
      <w:r>
        <w:tab/>
        <w:t>a person or entity is approved as a registered provider of supports to provide specialist disability accommodation; and</w:t>
      </w:r>
    </w:p>
    <w:p w14:paraId="50E5AA54" w14:textId="0F0B964D" w:rsidR="004C13BB" w:rsidRDefault="005D1360" w:rsidP="001E4F38">
      <w:pPr>
        <w:pStyle w:val="paragraphsub"/>
      </w:pPr>
      <w:r>
        <w:tab/>
        <w:t>(ii)</w:t>
      </w:r>
      <w:r>
        <w:tab/>
      </w:r>
      <w:r w:rsidR="004C13BB">
        <w:t>that registered provider of supports</w:t>
      </w:r>
      <w:r>
        <w:t xml:space="preserve"> has one or more dwellings enrolled as SDA dwellings under the </w:t>
      </w:r>
      <w:r>
        <w:rPr>
          <w:i/>
        </w:rPr>
        <w:t xml:space="preserve">National Disability </w:t>
      </w:r>
      <w:r w:rsidR="00692441">
        <w:rPr>
          <w:i/>
        </w:rPr>
        <w:t>I</w:t>
      </w:r>
      <w:r>
        <w:rPr>
          <w:i/>
        </w:rPr>
        <w:t>nsurance Scheme (Spe</w:t>
      </w:r>
      <w:r w:rsidR="00BC4B7F">
        <w:rPr>
          <w:i/>
        </w:rPr>
        <w:t xml:space="preserve">cialist Disability </w:t>
      </w:r>
      <w:r w:rsidR="00CD686B">
        <w:rPr>
          <w:i/>
        </w:rPr>
        <w:t>Accommodation</w:t>
      </w:r>
      <w:r w:rsidR="00BC4B7F">
        <w:rPr>
          <w:i/>
        </w:rPr>
        <w:t>)</w:t>
      </w:r>
      <w:r>
        <w:rPr>
          <w:i/>
        </w:rPr>
        <w:t xml:space="preserve"> Rules 2016</w:t>
      </w:r>
      <w:r>
        <w:t>;</w:t>
      </w:r>
    </w:p>
    <w:p w14:paraId="15C43A9A" w14:textId="5FF39564" w:rsidR="005D1360" w:rsidRDefault="005D1360" w:rsidP="005D1360">
      <w:pPr>
        <w:pStyle w:val="paragraph"/>
      </w:pPr>
      <w:r>
        <w:tab/>
        <w:t>(b)</w:t>
      </w:r>
      <w:r>
        <w:tab/>
        <w:t xml:space="preserve">at the transition time, the host jurisdiction in which the </w:t>
      </w:r>
      <w:r w:rsidR="004C13BB">
        <w:t>SDA dwelling is located becomes a participating jurisdiction</w:t>
      </w:r>
      <w:r w:rsidR="0040350E">
        <w:t>.</w:t>
      </w:r>
    </w:p>
    <w:p w14:paraId="2408D082" w14:textId="77777777" w:rsidR="004C13BB" w:rsidRPr="004C13BB" w:rsidRDefault="004C13BB" w:rsidP="004C13BB">
      <w:pPr>
        <w:pStyle w:val="notetext"/>
      </w:pPr>
      <w:r>
        <w:t>Note:</w:t>
      </w:r>
      <w:r>
        <w:tab/>
        <w:t xml:space="preserve">For the meaning of </w:t>
      </w:r>
      <w:r>
        <w:rPr>
          <w:b/>
          <w:i/>
        </w:rPr>
        <w:t>host jurisdiction</w:t>
      </w:r>
      <w:r>
        <w:t xml:space="preserve"> and </w:t>
      </w:r>
      <w:r>
        <w:rPr>
          <w:b/>
          <w:i/>
        </w:rPr>
        <w:t>participating jurisdiction</w:t>
      </w:r>
      <w:r>
        <w:t>, see sections 10 and 10A of the Act.</w:t>
      </w:r>
    </w:p>
    <w:p w14:paraId="0133C54D" w14:textId="77777777" w:rsidR="005D1360" w:rsidRDefault="005D1360" w:rsidP="00DC40FE">
      <w:pPr>
        <w:pStyle w:val="subsection"/>
      </w:pPr>
      <w:r>
        <w:tab/>
        <w:t>(2)</w:t>
      </w:r>
      <w:r>
        <w:tab/>
      </w:r>
      <w:r w:rsidR="004C13BB">
        <w:t>Immediately after the transition time the Commissioner is taken to have decided to enrol any dwellings that the person or entity has enrolled as SDA at the transition time.</w:t>
      </w:r>
    </w:p>
    <w:p w14:paraId="09C4326D" w14:textId="3137203D" w:rsidR="00DC4C53" w:rsidRPr="005D43BE" w:rsidRDefault="00DC4C53" w:rsidP="005D43BE">
      <w:pPr>
        <w:pStyle w:val="paragraph"/>
      </w:pPr>
    </w:p>
    <w:p w14:paraId="46CF4056" w14:textId="77777777" w:rsidR="005D43BE" w:rsidRDefault="005D43BE" w:rsidP="005D43BE">
      <w:pPr>
        <w:pStyle w:val="ActHead5"/>
      </w:pPr>
      <w:r>
        <w:t xml:space="preserve"> </w:t>
      </w:r>
    </w:p>
    <w:sectPr w:rsidR="005D43BE"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CF68" w14:textId="77777777" w:rsidR="00C465A6" w:rsidRDefault="00C465A6" w:rsidP="00715914">
      <w:pPr>
        <w:spacing w:line="240" w:lineRule="auto"/>
      </w:pPr>
      <w:r>
        <w:separator/>
      </w:r>
    </w:p>
  </w:endnote>
  <w:endnote w:type="continuationSeparator" w:id="0">
    <w:p w14:paraId="7436082B" w14:textId="77777777" w:rsidR="00C465A6" w:rsidRDefault="00C465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9BDB" w14:textId="77777777" w:rsidR="00086EE0" w:rsidRPr="00E33C1C" w:rsidRDefault="00086EE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6EE0" w14:paraId="1D790576" w14:textId="77777777" w:rsidTr="00B33709">
      <w:tc>
        <w:tcPr>
          <w:tcW w:w="709" w:type="dxa"/>
          <w:tcBorders>
            <w:top w:val="nil"/>
            <w:left w:val="nil"/>
            <w:bottom w:val="nil"/>
            <w:right w:val="nil"/>
          </w:tcBorders>
        </w:tcPr>
        <w:p w14:paraId="247C0CE8" w14:textId="77777777" w:rsidR="00086EE0" w:rsidRDefault="00086EE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07ECEF" w14:textId="6AFA5683" w:rsidR="00086EE0" w:rsidRPr="004E1307" w:rsidRDefault="00086EE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Disability Insurance Scheme (Specialist Disability Accommodation Conditions) Rule 2018</w:t>
          </w:r>
          <w:r w:rsidRPr="004E1307">
            <w:rPr>
              <w:i/>
              <w:sz w:val="18"/>
            </w:rPr>
            <w:fldChar w:fldCharType="end"/>
          </w:r>
        </w:p>
      </w:tc>
      <w:tc>
        <w:tcPr>
          <w:tcW w:w="1383" w:type="dxa"/>
          <w:tcBorders>
            <w:top w:val="nil"/>
            <w:left w:val="nil"/>
            <w:bottom w:val="nil"/>
            <w:right w:val="nil"/>
          </w:tcBorders>
        </w:tcPr>
        <w:p w14:paraId="39195FB2" w14:textId="77777777" w:rsidR="00086EE0" w:rsidRDefault="00086EE0" w:rsidP="00A369E3">
          <w:pPr>
            <w:spacing w:line="0" w:lineRule="atLeast"/>
            <w:jc w:val="right"/>
            <w:rPr>
              <w:sz w:val="18"/>
            </w:rPr>
          </w:pPr>
        </w:p>
      </w:tc>
    </w:tr>
    <w:tr w:rsidR="00086EE0" w14:paraId="2F45EA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D33285" w14:textId="77777777" w:rsidR="00086EE0" w:rsidRDefault="00086EE0" w:rsidP="00A369E3">
          <w:pPr>
            <w:jc w:val="right"/>
            <w:rPr>
              <w:sz w:val="18"/>
            </w:rPr>
          </w:pPr>
        </w:p>
      </w:tc>
    </w:tr>
  </w:tbl>
  <w:p w14:paraId="2831482C" w14:textId="77777777" w:rsidR="00086EE0" w:rsidRPr="00ED79B6" w:rsidRDefault="00086EE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607B" w14:textId="77777777" w:rsidR="00086EE0" w:rsidRPr="00E33C1C" w:rsidRDefault="00086EE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86EE0" w14:paraId="1010D8E3" w14:textId="77777777" w:rsidTr="00A369E3">
      <w:tc>
        <w:tcPr>
          <w:tcW w:w="1384" w:type="dxa"/>
          <w:tcBorders>
            <w:top w:val="nil"/>
            <w:left w:val="nil"/>
            <w:bottom w:val="nil"/>
            <w:right w:val="nil"/>
          </w:tcBorders>
        </w:tcPr>
        <w:p w14:paraId="2A023D81" w14:textId="77777777" w:rsidR="00086EE0" w:rsidRDefault="00086EE0" w:rsidP="00A369E3">
          <w:pPr>
            <w:spacing w:line="0" w:lineRule="atLeast"/>
            <w:rPr>
              <w:sz w:val="18"/>
            </w:rPr>
          </w:pPr>
        </w:p>
      </w:tc>
      <w:tc>
        <w:tcPr>
          <w:tcW w:w="6379" w:type="dxa"/>
          <w:tcBorders>
            <w:top w:val="nil"/>
            <w:left w:val="nil"/>
            <w:bottom w:val="nil"/>
            <w:right w:val="nil"/>
          </w:tcBorders>
        </w:tcPr>
        <w:p w14:paraId="32FE4A37" w14:textId="45E3787E" w:rsidR="00086EE0" w:rsidRDefault="00086EE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Disability Insurance Scheme (Specialist Disability Accommodation Conditions) Rule 2018</w:t>
          </w:r>
          <w:r w:rsidRPr="004E1307">
            <w:rPr>
              <w:i/>
              <w:sz w:val="18"/>
            </w:rPr>
            <w:fldChar w:fldCharType="end"/>
          </w:r>
        </w:p>
      </w:tc>
      <w:tc>
        <w:tcPr>
          <w:tcW w:w="709" w:type="dxa"/>
          <w:tcBorders>
            <w:top w:val="nil"/>
            <w:left w:val="nil"/>
            <w:bottom w:val="nil"/>
            <w:right w:val="nil"/>
          </w:tcBorders>
        </w:tcPr>
        <w:p w14:paraId="6071FD57" w14:textId="77777777" w:rsidR="00086EE0" w:rsidRDefault="00086EE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86EE0" w14:paraId="1EABE63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15D2D9D" w14:textId="77777777" w:rsidR="00086EE0" w:rsidRDefault="00086EE0" w:rsidP="00A369E3">
          <w:pPr>
            <w:rPr>
              <w:sz w:val="18"/>
            </w:rPr>
          </w:pPr>
        </w:p>
      </w:tc>
    </w:tr>
  </w:tbl>
  <w:p w14:paraId="43AC4B90" w14:textId="77777777" w:rsidR="00086EE0" w:rsidRPr="00ED79B6" w:rsidRDefault="00086EE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195E" w14:textId="77777777" w:rsidR="00086EE0" w:rsidRPr="00E33C1C" w:rsidRDefault="00086EE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86EE0" w14:paraId="3A1BC7E6" w14:textId="77777777" w:rsidTr="00B33709">
      <w:tc>
        <w:tcPr>
          <w:tcW w:w="1384" w:type="dxa"/>
          <w:tcBorders>
            <w:top w:val="nil"/>
            <w:left w:val="nil"/>
            <w:bottom w:val="nil"/>
            <w:right w:val="nil"/>
          </w:tcBorders>
        </w:tcPr>
        <w:p w14:paraId="2B60CD78" w14:textId="77777777" w:rsidR="00086EE0" w:rsidRDefault="00086EE0" w:rsidP="00A369E3">
          <w:pPr>
            <w:spacing w:line="0" w:lineRule="atLeast"/>
            <w:rPr>
              <w:sz w:val="18"/>
            </w:rPr>
          </w:pPr>
        </w:p>
      </w:tc>
      <w:tc>
        <w:tcPr>
          <w:tcW w:w="6379" w:type="dxa"/>
          <w:tcBorders>
            <w:top w:val="nil"/>
            <w:left w:val="nil"/>
            <w:bottom w:val="nil"/>
            <w:right w:val="nil"/>
          </w:tcBorders>
        </w:tcPr>
        <w:p w14:paraId="3BB72F6A" w14:textId="7C4AA514" w:rsidR="00086EE0" w:rsidRPr="005F1388" w:rsidRDefault="00086EE0" w:rsidP="0038383A">
          <w:pPr>
            <w:pStyle w:val="Header"/>
            <w:tabs>
              <w:tab w:val="clear" w:pos="4150"/>
              <w:tab w:val="clear" w:pos="8307"/>
            </w:tabs>
          </w:pPr>
        </w:p>
        <w:p w14:paraId="7DA2BF89" w14:textId="77777777" w:rsidR="00086EE0" w:rsidRDefault="00086EE0" w:rsidP="00A369E3">
          <w:pPr>
            <w:spacing w:line="0" w:lineRule="atLeast"/>
            <w:jc w:val="center"/>
            <w:rPr>
              <w:sz w:val="18"/>
            </w:rPr>
          </w:pPr>
        </w:p>
      </w:tc>
      <w:tc>
        <w:tcPr>
          <w:tcW w:w="709" w:type="dxa"/>
          <w:tcBorders>
            <w:top w:val="nil"/>
            <w:left w:val="nil"/>
            <w:bottom w:val="nil"/>
            <w:right w:val="nil"/>
          </w:tcBorders>
        </w:tcPr>
        <w:p w14:paraId="679AD64A" w14:textId="77777777" w:rsidR="00086EE0" w:rsidRDefault="00086EE0" w:rsidP="00A369E3">
          <w:pPr>
            <w:spacing w:line="0" w:lineRule="atLeast"/>
            <w:jc w:val="right"/>
            <w:rPr>
              <w:sz w:val="18"/>
            </w:rPr>
          </w:pPr>
        </w:p>
      </w:tc>
    </w:tr>
  </w:tbl>
  <w:p w14:paraId="56D0956D" w14:textId="77777777" w:rsidR="00086EE0" w:rsidRPr="00ED79B6" w:rsidRDefault="00086EE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4F7D" w14:textId="77777777" w:rsidR="00086EE0" w:rsidRPr="002B0EA5" w:rsidRDefault="00086EE0" w:rsidP="008B485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86EE0" w14:paraId="5EC47F81" w14:textId="77777777" w:rsidTr="008B4856">
      <w:tc>
        <w:tcPr>
          <w:tcW w:w="365" w:type="pct"/>
        </w:tcPr>
        <w:p w14:paraId="50AB2E9F" w14:textId="53401B77" w:rsidR="00086EE0" w:rsidRDefault="00086EE0" w:rsidP="008B485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52287D27" w14:textId="03E910D7" w:rsidR="00086EE0" w:rsidRDefault="00086EE0" w:rsidP="008B485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Disability Insurance Scheme (Specialist Disability Accommodation Conditions) Rule 2018</w:t>
          </w:r>
          <w:r w:rsidRPr="004E1307">
            <w:rPr>
              <w:i/>
              <w:sz w:val="18"/>
            </w:rPr>
            <w:fldChar w:fldCharType="end"/>
          </w:r>
        </w:p>
      </w:tc>
      <w:tc>
        <w:tcPr>
          <w:tcW w:w="947" w:type="pct"/>
        </w:tcPr>
        <w:p w14:paraId="76561084" w14:textId="77777777" w:rsidR="00086EE0" w:rsidRDefault="00086EE0" w:rsidP="008B4856">
          <w:pPr>
            <w:spacing w:line="0" w:lineRule="atLeast"/>
            <w:jc w:val="right"/>
            <w:rPr>
              <w:sz w:val="18"/>
            </w:rPr>
          </w:pPr>
        </w:p>
      </w:tc>
    </w:tr>
    <w:tr w:rsidR="00086EE0" w14:paraId="77E535FD" w14:textId="77777777" w:rsidTr="008B4856">
      <w:tc>
        <w:tcPr>
          <w:tcW w:w="5000" w:type="pct"/>
          <w:gridSpan w:val="3"/>
        </w:tcPr>
        <w:p w14:paraId="335C52E7" w14:textId="77777777" w:rsidR="00086EE0" w:rsidRDefault="00086EE0" w:rsidP="008B4856">
          <w:pPr>
            <w:jc w:val="right"/>
            <w:rPr>
              <w:sz w:val="18"/>
            </w:rPr>
          </w:pPr>
        </w:p>
      </w:tc>
    </w:tr>
  </w:tbl>
  <w:p w14:paraId="2F553574" w14:textId="77777777" w:rsidR="00086EE0" w:rsidRPr="00ED79B6" w:rsidRDefault="00086EE0" w:rsidP="008B485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C46E" w14:textId="77777777" w:rsidR="00086EE0" w:rsidRPr="002B0EA5" w:rsidRDefault="00086EE0" w:rsidP="008B485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86EE0" w14:paraId="21D2A64D" w14:textId="77777777" w:rsidTr="008B4856">
      <w:tc>
        <w:tcPr>
          <w:tcW w:w="947" w:type="pct"/>
        </w:tcPr>
        <w:p w14:paraId="66D66109" w14:textId="77777777" w:rsidR="00086EE0" w:rsidRDefault="00086EE0" w:rsidP="008B4856">
          <w:pPr>
            <w:spacing w:line="0" w:lineRule="atLeast"/>
            <w:rPr>
              <w:sz w:val="18"/>
            </w:rPr>
          </w:pPr>
        </w:p>
      </w:tc>
      <w:tc>
        <w:tcPr>
          <w:tcW w:w="3688" w:type="pct"/>
        </w:tcPr>
        <w:p w14:paraId="4955957F" w14:textId="54F60EF6" w:rsidR="00086EE0" w:rsidRDefault="00086EE0" w:rsidP="008B485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12341">
            <w:rPr>
              <w:i/>
              <w:noProof/>
              <w:sz w:val="18"/>
            </w:rPr>
            <w:t>National Disability Insurance Scheme (Specialist Disability Accommodation Conditions) Rule 2018</w:t>
          </w:r>
          <w:r w:rsidRPr="004E1307">
            <w:rPr>
              <w:i/>
              <w:sz w:val="18"/>
            </w:rPr>
            <w:fldChar w:fldCharType="end"/>
          </w:r>
        </w:p>
      </w:tc>
      <w:tc>
        <w:tcPr>
          <w:tcW w:w="365" w:type="pct"/>
        </w:tcPr>
        <w:p w14:paraId="7355134F" w14:textId="2E1CED2F" w:rsidR="00086EE0" w:rsidRDefault="00086EE0" w:rsidP="008B48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2341">
            <w:rPr>
              <w:i/>
              <w:noProof/>
              <w:sz w:val="18"/>
            </w:rPr>
            <w:t>i</w:t>
          </w:r>
          <w:r w:rsidRPr="00ED79B6">
            <w:rPr>
              <w:i/>
              <w:sz w:val="18"/>
            </w:rPr>
            <w:fldChar w:fldCharType="end"/>
          </w:r>
        </w:p>
      </w:tc>
    </w:tr>
    <w:tr w:rsidR="00086EE0" w14:paraId="6E25B93D" w14:textId="77777777" w:rsidTr="008B4856">
      <w:tc>
        <w:tcPr>
          <w:tcW w:w="5000" w:type="pct"/>
          <w:gridSpan w:val="3"/>
        </w:tcPr>
        <w:p w14:paraId="2942A154" w14:textId="77777777" w:rsidR="00086EE0" w:rsidRPr="005F1388" w:rsidRDefault="00086EE0" w:rsidP="0038383A">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85DBF46" wp14:editId="7F7FA73C">
                    <wp:simplePos x="0" y="0"/>
                    <wp:positionH relativeFrom="column">
                      <wp:align>center</wp:align>
                    </wp:positionH>
                    <wp:positionV relativeFrom="page">
                      <wp:posOffset>143510</wp:posOffset>
                    </wp:positionV>
                    <wp:extent cx="4410075" cy="4000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F1841B5" w14:textId="32688539" w:rsidR="00086EE0" w:rsidRPr="00284719" w:rsidRDefault="00086EE0" w:rsidP="0038383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DBF46" id="_x0000_t202" coordsize="21600,21600" o:spt="202" path="m,l,21600r21600,l21600,xe">
                    <v:stroke joinstyle="miter"/>
                    <v:path gradientshapeok="t" o:connecttype="rect"/>
                  </v:shapetype>
                  <v:shape id="Text Box 11"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w4BA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" stroked="f">
                    <v:stroke joinstyle="round"/>
                    <v:path arrowok="t"/>
                    <v:textbox>
                      <w:txbxContent>
                        <w:p w14:paraId="0F1841B5" w14:textId="32688539" w:rsidR="00086EE0" w:rsidRPr="00284719" w:rsidRDefault="00086EE0" w:rsidP="0038383A">
                          <w:pPr>
                            <w:jc w:val="center"/>
                            <w:rPr>
                              <w:rFonts w:ascii="Arial" w:hAnsi="Arial" w:cs="Arial"/>
                              <w:b/>
                              <w:sz w:val="40"/>
                            </w:rPr>
                          </w:pPr>
                        </w:p>
                      </w:txbxContent>
                    </v:textbox>
                    <w10:wrap anchory="page"/>
                  </v:shape>
                </w:pict>
              </mc:Fallback>
            </mc:AlternateContent>
          </w:r>
        </w:p>
        <w:p w14:paraId="7C33E6AF" w14:textId="77777777" w:rsidR="00086EE0" w:rsidRDefault="00086EE0" w:rsidP="008B4856">
          <w:pPr>
            <w:rPr>
              <w:sz w:val="18"/>
            </w:rPr>
          </w:pPr>
        </w:p>
      </w:tc>
    </w:tr>
  </w:tbl>
  <w:p w14:paraId="38404821" w14:textId="2C62D6AD" w:rsidR="00086EE0" w:rsidRPr="0038383A" w:rsidRDefault="00086EE0" w:rsidP="0038383A">
    <w:pPr>
      <w:pStyle w:val="Header"/>
      <w:tabs>
        <w:tab w:val="clear" w:pos="4150"/>
        <w:tab w:val="clear" w:pos="8307"/>
      </w:tabs>
    </w:pPr>
    <w:r>
      <w:rPr>
        <w:noProof/>
      </w:rPr>
      <mc:AlternateContent>
        <mc:Choice Requires="wps">
          <w:drawing>
            <wp:anchor distT="0" distB="0" distL="114300" distR="114300" simplePos="0" relativeHeight="251652096" behindDoc="1" locked="0" layoutInCell="1" allowOverlap="1" wp14:anchorId="1A593373" wp14:editId="2D2ECF11">
              <wp:simplePos x="0" y="0"/>
              <wp:positionH relativeFrom="column">
                <wp:align>center</wp:align>
              </wp:positionH>
              <wp:positionV relativeFrom="page">
                <wp:posOffset>143510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4878812" w14:textId="0C6CDF47" w:rsidR="00086EE0" w:rsidRPr="00284719" w:rsidRDefault="00086EE0" w:rsidP="0038383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3373" id="Text Box 6" o:spid="_x0000_s1027" type="#_x0000_t202" style="position:absolute;margin-left:0;margin-top:11.3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J72l2gYDAADIBgAADgAAAAAAAAAAAAAAAAAuAgAAZHJzL2Uyb0RvYy54bWxQ&#10;SwECLQAUAAYACAAAACEA5grfutwAAAAGAQAADwAAAAAAAAAAAAAAAABgBQAAZHJzL2Rvd25yZXYu&#10;eG1sUEsFBgAAAAAEAAQA8wAAAGkGAAAAAA==&#10;" stroked="f">
              <v:stroke joinstyle="round"/>
              <v:path arrowok="t"/>
              <v:textbox>
                <w:txbxContent>
                  <w:p w14:paraId="54878812" w14:textId="0C6CDF47" w:rsidR="00086EE0" w:rsidRPr="00284719" w:rsidRDefault="00086EE0" w:rsidP="0038383A">
                    <w:pPr>
                      <w:jc w:val="center"/>
                      <w:rPr>
                        <w:rFonts w:ascii="Arial" w:hAnsi="Arial" w:cs="Arial"/>
                        <w:b/>
                        <w:sz w:val="40"/>
                      </w:rPr>
                    </w:pP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2AF9" w14:textId="77777777" w:rsidR="00086EE0" w:rsidRPr="002B0EA5" w:rsidRDefault="00086EE0" w:rsidP="008B485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86EE0" w14:paraId="71338E14" w14:textId="77777777" w:rsidTr="008B4856">
      <w:tc>
        <w:tcPr>
          <w:tcW w:w="365" w:type="pct"/>
        </w:tcPr>
        <w:p w14:paraId="50B4567E" w14:textId="458711CF" w:rsidR="00086EE0" w:rsidRDefault="00086EE0" w:rsidP="008B485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83C">
            <w:rPr>
              <w:i/>
              <w:noProof/>
              <w:sz w:val="18"/>
            </w:rPr>
            <w:t>16</w:t>
          </w:r>
          <w:r w:rsidRPr="00ED79B6">
            <w:rPr>
              <w:i/>
              <w:sz w:val="18"/>
            </w:rPr>
            <w:fldChar w:fldCharType="end"/>
          </w:r>
        </w:p>
      </w:tc>
      <w:tc>
        <w:tcPr>
          <w:tcW w:w="3688" w:type="pct"/>
        </w:tcPr>
        <w:p w14:paraId="3166F6EB" w14:textId="79A09996" w:rsidR="00086EE0" w:rsidRDefault="00086EE0" w:rsidP="008B485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583C">
            <w:rPr>
              <w:i/>
              <w:noProof/>
              <w:sz w:val="18"/>
            </w:rPr>
            <w:t>National Disability Insurance Scheme (Specialist Disability Accommodation Conditions) Rule 2018</w:t>
          </w:r>
          <w:r w:rsidRPr="004E1307">
            <w:rPr>
              <w:i/>
              <w:sz w:val="18"/>
            </w:rPr>
            <w:fldChar w:fldCharType="end"/>
          </w:r>
        </w:p>
      </w:tc>
      <w:tc>
        <w:tcPr>
          <w:tcW w:w="947" w:type="pct"/>
        </w:tcPr>
        <w:p w14:paraId="561B525D" w14:textId="77777777" w:rsidR="00086EE0" w:rsidRDefault="00086EE0" w:rsidP="008B4856">
          <w:pPr>
            <w:spacing w:line="0" w:lineRule="atLeast"/>
            <w:jc w:val="right"/>
            <w:rPr>
              <w:sz w:val="18"/>
            </w:rPr>
          </w:pPr>
        </w:p>
      </w:tc>
    </w:tr>
    <w:tr w:rsidR="00086EE0" w14:paraId="1054EEB9" w14:textId="77777777" w:rsidTr="008B4856">
      <w:tc>
        <w:tcPr>
          <w:tcW w:w="5000" w:type="pct"/>
          <w:gridSpan w:val="3"/>
        </w:tcPr>
        <w:p w14:paraId="61DE7C5D" w14:textId="77777777" w:rsidR="00086EE0" w:rsidRPr="005F1388" w:rsidRDefault="00086EE0" w:rsidP="0038383A">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2D710AE4" wp14:editId="64BB87F2">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9B7B806" w14:textId="776EB64F" w:rsidR="00086EE0" w:rsidRPr="00284719" w:rsidRDefault="00086EE0" w:rsidP="0038383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10AE4" id="_x0000_t202" coordsize="21600,21600" o:spt="202" path="m,l,21600r21600,l21600,xe">
                    <v:stroke joinstyle="miter"/>
                    <v:path gradientshapeok="t" o:connecttype="rect"/>
                  </v:shapetype>
                  <v:shape id="Text Box 15" o:spid="_x0000_s1030"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NM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J1WTTAYDAADKBgAADgAAAAAAAAAAAAAAAAAuAgAAZHJzL2Uyb0RvYy54bWxQ&#10;SwECLQAUAAYACAAAACEA5grfutwAAAAGAQAADwAAAAAAAAAAAAAAAABgBQAAZHJzL2Rvd25yZXYu&#10;eG1sUEsFBgAAAAAEAAQA8wAAAGkGAAAAAA==&#10;" stroked="f">
                    <v:stroke joinstyle="round"/>
                    <v:path arrowok="t"/>
                    <v:textbox>
                      <w:txbxContent>
                        <w:p w14:paraId="69B7B806" w14:textId="776EB64F" w:rsidR="00086EE0" w:rsidRPr="00284719" w:rsidRDefault="00086EE0" w:rsidP="0038383A">
                          <w:pPr>
                            <w:jc w:val="center"/>
                            <w:rPr>
                              <w:rFonts w:ascii="Arial" w:hAnsi="Arial" w:cs="Arial"/>
                              <w:b/>
                              <w:sz w:val="40"/>
                            </w:rPr>
                          </w:pPr>
                        </w:p>
                      </w:txbxContent>
                    </v:textbox>
                    <w10:wrap anchory="page"/>
                  </v:shape>
                </w:pict>
              </mc:Fallback>
            </mc:AlternateContent>
          </w:r>
        </w:p>
        <w:p w14:paraId="2F55F997" w14:textId="77777777" w:rsidR="00086EE0" w:rsidRDefault="00086EE0" w:rsidP="008B4856">
          <w:pPr>
            <w:jc w:val="right"/>
            <w:rPr>
              <w:sz w:val="18"/>
            </w:rPr>
          </w:pPr>
        </w:p>
      </w:tc>
    </w:tr>
  </w:tbl>
  <w:p w14:paraId="2556F305" w14:textId="77777777" w:rsidR="00086EE0" w:rsidRPr="00ED79B6" w:rsidRDefault="00086EE0" w:rsidP="008B485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E771" w14:textId="77777777" w:rsidR="00086EE0" w:rsidRPr="002B0EA5" w:rsidRDefault="00086EE0" w:rsidP="008B485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86EE0" w14:paraId="7213FD01" w14:textId="77777777" w:rsidTr="008B4856">
      <w:tc>
        <w:tcPr>
          <w:tcW w:w="947" w:type="pct"/>
        </w:tcPr>
        <w:p w14:paraId="4B31AD39" w14:textId="77777777" w:rsidR="00086EE0" w:rsidRDefault="00086EE0" w:rsidP="008B4856">
          <w:pPr>
            <w:spacing w:line="0" w:lineRule="atLeast"/>
            <w:rPr>
              <w:sz w:val="18"/>
            </w:rPr>
          </w:pPr>
        </w:p>
      </w:tc>
      <w:tc>
        <w:tcPr>
          <w:tcW w:w="3688" w:type="pct"/>
        </w:tcPr>
        <w:p w14:paraId="4BCF2F02" w14:textId="38F4C9A2" w:rsidR="00086EE0" w:rsidRDefault="00086EE0" w:rsidP="008B485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583C">
            <w:rPr>
              <w:i/>
              <w:noProof/>
              <w:sz w:val="18"/>
            </w:rPr>
            <w:t>National Disability Insurance Scheme (Specialist Disability Accommodation Conditions) Rule 2018</w:t>
          </w:r>
          <w:r w:rsidRPr="004E1307">
            <w:rPr>
              <w:i/>
              <w:sz w:val="18"/>
            </w:rPr>
            <w:fldChar w:fldCharType="end"/>
          </w:r>
        </w:p>
      </w:tc>
      <w:tc>
        <w:tcPr>
          <w:tcW w:w="365" w:type="pct"/>
        </w:tcPr>
        <w:p w14:paraId="664B4E9E" w14:textId="5E8850AD" w:rsidR="00086EE0" w:rsidRDefault="00086EE0" w:rsidP="008B48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83C">
            <w:rPr>
              <w:i/>
              <w:noProof/>
              <w:sz w:val="18"/>
            </w:rPr>
            <w:t>15</w:t>
          </w:r>
          <w:r w:rsidRPr="00ED79B6">
            <w:rPr>
              <w:i/>
              <w:sz w:val="18"/>
            </w:rPr>
            <w:fldChar w:fldCharType="end"/>
          </w:r>
        </w:p>
      </w:tc>
    </w:tr>
    <w:tr w:rsidR="00086EE0" w14:paraId="4119CB82" w14:textId="77777777" w:rsidTr="008B4856">
      <w:tc>
        <w:tcPr>
          <w:tcW w:w="5000" w:type="pct"/>
          <w:gridSpan w:val="3"/>
        </w:tcPr>
        <w:p w14:paraId="03DE0800" w14:textId="77777777" w:rsidR="00086EE0" w:rsidRPr="005F1388" w:rsidRDefault="00086EE0" w:rsidP="0038383A">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095B34D2" wp14:editId="0B0610F8">
                    <wp:simplePos x="0" y="0"/>
                    <wp:positionH relativeFrom="column">
                      <wp:align>center</wp:align>
                    </wp:positionH>
                    <wp:positionV relativeFrom="page">
                      <wp:posOffset>143510</wp:posOffset>
                    </wp:positionV>
                    <wp:extent cx="4410075" cy="4000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67E3FA8" w14:textId="58B53D32" w:rsidR="00086EE0" w:rsidRPr="00284719" w:rsidRDefault="00086EE0" w:rsidP="0038383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B34D2" id="_x0000_t202" coordsize="21600,21600" o:spt="202" path="m,l,21600r21600,l21600,xe">
                    <v:stroke joinstyle="miter"/>
                    <v:path gradientshapeok="t" o:connecttype="rect"/>
                  </v:shapetype>
                  <v:shape id="Text Box 12" o:spid="_x0000_s1031"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ClBw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Gc/sKUHAwAAygYAAA4AAAAAAAAAAAAAAAAALgIAAGRycy9lMm9Eb2MueG1s&#10;UEsBAi0AFAAGAAgAAAAhAOYK37rcAAAABgEAAA8AAAAAAAAAAAAAAAAAYQUAAGRycy9kb3ducmV2&#10;LnhtbFBLBQYAAAAABAAEAPMAAABqBgAAAAA=&#10;" stroked="f">
                    <v:stroke joinstyle="round"/>
                    <v:path arrowok="t"/>
                    <v:textbox>
                      <w:txbxContent>
                        <w:p w14:paraId="667E3FA8" w14:textId="58B53D32" w:rsidR="00086EE0" w:rsidRPr="00284719" w:rsidRDefault="00086EE0" w:rsidP="0038383A">
                          <w:pPr>
                            <w:jc w:val="center"/>
                            <w:rPr>
                              <w:rFonts w:ascii="Arial" w:hAnsi="Arial" w:cs="Arial"/>
                              <w:b/>
                              <w:sz w:val="40"/>
                            </w:rPr>
                          </w:pPr>
                        </w:p>
                      </w:txbxContent>
                    </v:textbox>
                    <w10:wrap anchory="page"/>
                  </v:shape>
                </w:pict>
              </mc:Fallback>
            </mc:AlternateContent>
          </w:r>
        </w:p>
        <w:p w14:paraId="77E5AC8E" w14:textId="77777777" w:rsidR="00086EE0" w:rsidRDefault="00086EE0" w:rsidP="008B4856">
          <w:pPr>
            <w:rPr>
              <w:sz w:val="18"/>
            </w:rPr>
          </w:pPr>
        </w:p>
      </w:tc>
    </w:tr>
  </w:tbl>
  <w:p w14:paraId="15A100E3" w14:textId="77777777" w:rsidR="00086EE0" w:rsidRPr="00ED79B6" w:rsidRDefault="00086EE0" w:rsidP="008B485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A1007" w14:textId="77777777" w:rsidR="00C465A6" w:rsidRDefault="00C465A6" w:rsidP="00715914">
      <w:pPr>
        <w:spacing w:line="240" w:lineRule="auto"/>
      </w:pPr>
      <w:r>
        <w:separator/>
      </w:r>
    </w:p>
  </w:footnote>
  <w:footnote w:type="continuationSeparator" w:id="0">
    <w:p w14:paraId="4F7F6862" w14:textId="77777777" w:rsidR="00C465A6" w:rsidRDefault="00C465A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392A" w14:textId="77777777" w:rsidR="00086EE0" w:rsidRPr="005F1388" w:rsidRDefault="00086EE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9C4E" w14:textId="77777777" w:rsidR="00086EE0" w:rsidRPr="005F1388" w:rsidRDefault="00086EE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BEE7" w14:textId="6EDA8ED6" w:rsidR="00086EE0" w:rsidRDefault="00086EE0" w:rsidP="0038383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7158" w14:textId="77777777" w:rsidR="00086EE0" w:rsidRPr="00ED79B6" w:rsidRDefault="00086EE0" w:rsidP="008B485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62D7" w14:textId="084CE4C0" w:rsidR="00086EE0" w:rsidRPr="00ED79B6" w:rsidRDefault="00086EE0" w:rsidP="0038383A">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1CE9" w14:textId="77777777" w:rsidR="00086EE0" w:rsidRPr="00ED79B6" w:rsidRDefault="00086E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8009" w14:textId="77777777" w:rsidR="00086EE0" w:rsidRDefault="00086EE0" w:rsidP="00715914">
    <w:pPr>
      <w:rPr>
        <w:sz w:val="20"/>
      </w:rPr>
    </w:pPr>
  </w:p>
  <w:p w14:paraId="078896DD" w14:textId="77777777" w:rsidR="00086EE0" w:rsidRPr="003A0D93" w:rsidRDefault="00086EE0" w:rsidP="003A0D93">
    <w:pPr>
      <w:pStyle w:val="Header"/>
      <w:tabs>
        <w:tab w:val="clear" w:pos="4150"/>
        <w:tab w:val="clear" w:pos="8307"/>
      </w:tabs>
    </w:pPr>
    <w:r>
      <w:rPr>
        <w:noProof/>
      </w:rPr>
      <mc:AlternateContent>
        <mc:Choice Requires="wps">
          <w:drawing>
            <wp:anchor distT="0" distB="0" distL="114300" distR="114300" simplePos="0" relativeHeight="251662848" behindDoc="1" locked="0" layoutInCell="1" allowOverlap="1" wp14:anchorId="6FD82DAC" wp14:editId="535D010A">
              <wp:simplePos x="0" y="0"/>
              <wp:positionH relativeFrom="column">
                <wp:align>center</wp:align>
              </wp:positionH>
              <wp:positionV relativeFrom="page">
                <wp:posOffset>143510</wp:posOffset>
              </wp:positionV>
              <wp:extent cx="4410075" cy="4000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5569975" w14:textId="134E16C9" w:rsidR="00086EE0" w:rsidRPr="00284719" w:rsidRDefault="00086EE0" w:rsidP="0038383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82DAC" id="_x0000_t202" coordsize="21600,21600" o:spt="202" path="m,l,21600r21600,l21600,xe">
              <v:stroke joinstyle="miter"/>
              <v:path gradientshapeok="t" o:connecttype="rect"/>
            </v:shapetype>
            <v:shape id="Text Box 13" o:spid="_x0000_s1028" type="#_x0000_t202" style="position:absolute;margin-left:0;margin-top:11.3pt;width:347.25pt;height:31.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P1sXyQHAwAAygYAAA4AAAAAAAAAAAAAAAAALgIAAGRycy9lMm9Eb2MueG1s&#10;UEsBAi0AFAAGAAgAAAAhAOYK37rcAAAABgEAAA8AAAAAAAAAAAAAAAAAYQUAAGRycy9kb3ducmV2&#10;LnhtbFBLBQYAAAAABAAEAPMAAABqBgAAAAA=&#10;" stroked="f">
              <v:stroke joinstyle="round"/>
              <v:path arrowok="t"/>
              <v:textbox>
                <w:txbxContent>
                  <w:p w14:paraId="55569975" w14:textId="134E16C9" w:rsidR="00086EE0" w:rsidRPr="00284719" w:rsidRDefault="00086EE0" w:rsidP="0038383A">
                    <w:pPr>
                      <w:jc w:val="center"/>
                      <w:rPr>
                        <w:rFonts w:ascii="Arial" w:hAnsi="Arial" w:cs="Arial"/>
                        <w:b/>
                        <w:sz w:val="40"/>
                      </w:rPr>
                    </w:pPr>
                  </w:p>
                </w:txbxContent>
              </v:textbox>
              <w10:wrap anchory="page"/>
            </v:shape>
          </w:pict>
        </mc:Fallback>
      </mc:AlternateContent>
    </w:r>
  </w:p>
  <w:p w14:paraId="1E105B9A" w14:textId="77777777" w:rsidR="00086EE0" w:rsidRPr="007A1328" w:rsidRDefault="00086EE0"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7EB4" w14:textId="77777777" w:rsidR="00086EE0" w:rsidRPr="007A1328" w:rsidRDefault="00086EE0" w:rsidP="00715914">
    <w:pPr>
      <w:jc w:val="right"/>
      <w:rPr>
        <w:sz w:val="20"/>
      </w:rPr>
    </w:pPr>
  </w:p>
  <w:p w14:paraId="15A1A286" w14:textId="77777777" w:rsidR="00086EE0" w:rsidRPr="0038383A" w:rsidRDefault="00086EE0" w:rsidP="0038383A">
    <w:pPr>
      <w:pStyle w:val="Header"/>
      <w:tabs>
        <w:tab w:val="clear" w:pos="4150"/>
        <w:tab w:val="clear" w:pos="8307"/>
      </w:tabs>
    </w:pPr>
    <w:r>
      <w:rPr>
        <w:noProof/>
      </w:rPr>
      <mc:AlternateContent>
        <mc:Choice Requires="wps">
          <w:drawing>
            <wp:anchor distT="0" distB="0" distL="114300" distR="114300" simplePos="0" relativeHeight="251661824" behindDoc="1" locked="0" layoutInCell="1" allowOverlap="1" wp14:anchorId="31FDC9A8" wp14:editId="702DF085">
              <wp:simplePos x="0" y="0"/>
              <wp:positionH relativeFrom="column">
                <wp:align>center</wp:align>
              </wp:positionH>
              <wp:positionV relativeFrom="page">
                <wp:posOffset>143510</wp:posOffset>
              </wp:positionV>
              <wp:extent cx="4410075" cy="400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F0FF7BB" w14:textId="6277E134" w:rsidR="00086EE0" w:rsidRPr="00284719" w:rsidRDefault="00086EE0" w:rsidP="0038383A">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DC9A8" id="_x0000_t202" coordsize="21600,21600" o:spt="202" path="m,l,21600r21600,l21600,xe">
              <v:stroke joinstyle="miter"/>
              <v:path gradientshapeok="t" o:connecttype="rect"/>
            </v:shapetype>
            <v:shape id="Text Box 9" o:spid="_x0000_s1029" type="#_x0000_t202" style="position:absolute;margin-left:0;margin-top:11.3pt;width:347.25pt;height:31.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W/GLswYDAADIBgAADgAAAAAAAAAAAAAAAAAuAgAAZHJzL2Uyb0RvYy54bWxQ&#10;SwECLQAUAAYACAAAACEA5grfutwAAAAGAQAADwAAAAAAAAAAAAAAAABgBQAAZHJzL2Rvd25yZXYu&#10;eG1sUEsFBgAAAAAEAAQA8wAAAGkGAAAAAA==&#10;" stroked="f">
              <v:stroke joinstyle="round"/>
              <v:path arrowok="t"/>
              <v:textbox>
                <w:txbxContent>
                  <w:p w14:paraId="0F0FF7BB" w14:textId="6277E134" w:rsidR="00086EE0" w:rsidRPr="00284719" w:rsidRDefault="00086EE0" w:rsidP="0038383A">
                    <w:pPr>
                      <w:jc w:val="center"/>
                      <w:rPr>
                        <w:rFonts w:ascii="Arial" w:hAnsi="Arial" w:cs="Arial"/>
                        <w:b/>
                        <w:sz w:val="40"/>
                      </w:rPr>
                    </w:pPr>
                  </w:p>
                </w:txbxContent>
              </v:textbox>
              <w10:wrap anchory="page"/>
            </v:shape>
          </w:pict>
        </mc:Fallback>
      </mc:AlternateContent>
    </w:r>
  </w:p>
  <w:p w14:paraId="74E4AE11" w14:textId="77777777" w:rsidR="00086EE0" w:rsidRPr="007A1328" w:rsidRDefault="00086EE0"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AE3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079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D43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9E5D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E2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DC7A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5E9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640A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86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AF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1C7575"/>
    <w:multiLevelType w:val="hybridMultilevel"/>
    <w:tmpl w:val="8C5E6322"/>
    <w:lvl w:ilvl="0" w:tplc="5A0E57E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A4"/>
    <w:rsid w:val="00004174"/>
    <w:rsid w:val="00004470"/>
    <w:rsid w:val="000136AF"/>
    <w:rsid w:val="00021685"/>
    <w:rsid w:val="000258B1"/>
    <w:rsid w:val="00031729"/>
    <w:rsid w:val="00036702"/>
    <w:rsid w:val="00040A89"/>
    <w:rsid w:val="000437C1"/>
    <w:rsid w:val="0004455A"/>
    <w:rsid w:val="0005365D"/>
    <w:rsid w:val="0005723C"/>
    <w:rsid w:val="000614BF"/>
    <w:rsid w:val="0006656B"/>
    <w:rsid w:val="0006709C"/>
    <w:rsid w:val="00073E61"/>
    <w:rsid w:val="00074376"/>
    <w:rsid w:val="0007713F"/>
    <w:rsid w:val="00080B4A"/>
    <w:rsid w:val="00084668"/>
    <w:rsid w:val="00085147"/>
    <w:rsid w:val="00086EE0"/>
    <w:rsid w:val="00091E41"/>
    <w:rsid w:val="000978F5"/>
    <w:rsid w:val="000B15CD"/>
    <w:rsid w:val="000B35EB"/>
    <w:rsid w:val="000B4A42"/>
    <w:rsid w:val="000B6C16"/>
    <w:rsid w:val="000C51E5"/>
    <w:rsid w:val="000D05EF"/>
    <w:rsid w:val="000D3033"/>
    <w:rsid w:val="000D3FDD"/>
    <w:rsid w:val="000D77A6"/>
    <w:rsid w:val="000E025C"/>
    <w:rsid w:val="000E2261"/>
    <w:rsid w:val="000E78B7"/>
    <w:rsid w:val="000F1F6A"/>
    <w:rsid w:val="000F21C1"/>
    <w:rsid w:val="000F5C36"/>
    <w:rsid w:val="000F6294"/>
    <w:rsid w:val="0010745C"/>
    <w:rsid w:val="001105BF"/>
    <w:rsid w:val="00130633"/>
    <w:rsid w:val="00132CEB"/>
    <w:rsid w:val="001339B0"/>
    <w:rsid w:val="00142B62"/>
    <w:rsid w:val="00143A26"/>
    <w:rsid w:val="001441B7"/>
    <w:rsid w:val="0014420F"/>
    <w:rsid w:val="00144A1E"/>
    <w:rsid w:val="001516CB"/>
    <w:rsid w:val="00152336"/>
    <w:rsid w:val="00157165"/>
    <w:rsid w:val="00157B8B"/>
    <w:rsid w:val="00162EBC"/>
    <w:rsid w:val="00166C2F"/>
    <w:rsid w:val="00176CD3"/>
    <w:rsid w:val="001809D7"/>
    <w:rsid w:val="00181D7D"/>
    <w:rsid w:val="0019150F"/>
    <w:rsid w:val="001939E1"/>
    <w:rsid w:val="0019464A"/>
    <w:rsid w:val="00194C3E"/>
    <w:rsid w:val="00195382"/>
    <w:rsid w:val="001A1834"/>
    <w:rsid w:val="001A19E8"/>
    <w:rsid w:val="001B2CB6"/>
    <w:rsid w:val="001B3BB2"/>
    <w:rsid w:val="001C61C5"/>
    <w:rsid w:val="001C69C4"/>
    <w:rsid w:val="001C6B3A"/>
    <w:rsid w:val="001D1585"/>
    <w:rsid w:val="001D37EF"/>
    <w:rsid w:val="001D6EED"/>
    <w:rsid w:val="001E2634"/>
    <w:rsid w:val="001E3590"/>
    <w:rsid w:val="001E4236"/>
    <w:rsid w:val="001E4F38"/>
    <w:rsid w:val="001E7407"/>
    <w:rsid w:val="001F5D5E"/>
    <w:rsid w:val="001F6219"/>
    <w:rsid w:val="001F6CD4"/>
    <w:rsid w:val="00203D83"/>
    <w:rsid w:val="00205D6B"/>
    <w:rsid w:val="00206C4D"/>
    <w:rsid w:val="00206DBD"/>
    <w:rsid w:val="002073AF"/>
    <w:rsid w:val="00211934"/>
    <w:rsid w:val="00213AB8"/>
    <w:rsid w:val="00215AF1"/>
    <w:rsid w:val="002176A5"/>
    <w:rsid w:val="00225F5A"/>
    <w:rsid w:val="00226C07"/>
    <w:rsid w:val="002321E8"/>
    <w:rsid w:val="00232389"/>
    <w:rsid w:val="00232984"/>
    <w:rsid w:val="00236EE7"/>
    <w:rsid w:val="00237B57"/>
    <w:rsid w:val="0024010F"/>
    <w:rsid w:val="00240749"/>
    <w:rsid w:val="00243018"/>
    <w:rsid w:val="00247A25"/>
    <w:rsid w:val="00250C04"/>
    <w:rsid w:val="00253B88"/>
    <w:rsid w:val="002564A4"/>
    <w:rsid w:val="002569EA"/>
    <w:rsid w:val="0026736C"/>
    <w:rsid w:val="00270426"/>
    <w:rsid w:val="00272E4F"/>
    <w:rsid w:val="00276755"/>
    <w:rsid w:val="00281308"/>
    <w:rsid w:val="00281B3A"/>
    <w:rsid w:val="002823F8"/>
    <w:rsid w:val="00284719"/>
    <w:rsid w:val="00297ECB"/>
    <w:rsid w:val="002A7BCF"/>
    <w:rsid w:val="002B1638"/>
    <w:rsid w:val="002B57CD"/>
    <w:rsid w:val="002C1E87"/>
    <w:rsid w:val="002C3FD1"/>
    <w:rsid w:val="002C70C6"/>
    <w:rsid w:val="002D043A"/>
    <w:rsid w:val="002D266B"/>
    <w:rsid w:val="002D34A4"/>
    <w:rsid w:val="002D5B66"/>
    <w:rsid w:val="002D6224"/>
    <w:rsid w:val="002E178B"/>
    <w:rsid w:val="002E1AC4"/>
    <w:rsid w:val="002F28ED"/>
    <w:rsid w:val="002F5841"/>
    <w:rsid w:val="0030289F"/>
    <w:rsid w:val="00303DD7"/>
    <w:rsid w:val="00304F8B"/>
    <w:rsid w:val="003107B3"/>
    <w:rsid w:val="00312341"/>
    <w:rsid w:val="00314225"/>
    <w:rsid w:val="003300F4"/>
    <w:rsid w:val="00334F4E"/>
    <w:rsid w:val="00335BC6"/>
    <w:rsid w:val="003415D3"/>
    <w:rsid w:val="00344338"/>
    <w:rsid w:val="00344701"/>
    <w:rsid w:val="00347278"/>
    <w:rsid w:val="00351416"/>
    <w:rsid w:val="00352B0F"/>
    <w:rsid w:val="00354ED3"/>
    <w:rsid w:val="00355DFA"/>
    <w:rsid w:val="00360459"/>
    <w:rsid w:val="00371527"/>
    <w:rsid w:val="003735AD"/>
    <w:rsid w:val="00380052"/>
    <w:rsid w:val="0038049F"/>
    <w:rsid w:val="00382677"/>
    <w:rsid w:val="0038383A"/>
    <w:rsid w:val="00384AE7"/>
    <w:rsid w:val="0039315E"/>
    <w:rsid w:val="003A0D93"/>
    <w:rsid w:val="003B384C"/>
    <w:rsid w:val="003B4837"/>
    <w:rsid w:val="003C2CCA"/>
    <w:rsid w:val="003C6231"/>
    <w:rsid w:val="003D0BFE"/>
    <w:rsid w:val="003D5700"/>
    <w:rsid w:val="003E341B"/>
    <w:rsid w:val="003E3C97"/>
    <w:rsid w:val="003E4D00"/>
    <w:rsid w:val="003E69CC"/>
    <w:rsid w:val="003E732F"/>
    <w:rsid w:val="0040350E"/>
    <w:rsid w:val="004116CD"/>
    <w:rsid w:val="004166FF"/>
    <w:rsid w:val="00417EB9"/>
    <w:rsid w:val="00424CA9"/>
    <w:rsid w:val="004276DF"/>
    <w:rsid w:val="004304D9"/>
    <w:rsid w:val="00431E9B"/>
    <w:rsid w:val="004379E3"/>
    <w:rsid w:val="0044015E"/>
    <w:rsid w:val="0044291A"/>
    <w:rsid w:val="00445237"/>
    <w:rsid w:val="00454AEB"/>
    <w:rsid w:val="00456246"/>
    <w:rsid w:val="00457D3C"/>
    <w:rsid w:val="00462968"/>
    <w:rsid w:val="00467661"/>
    <w:rsid w:val="00472DBE"/>
    <w:rsid w:val="00474A19"/>
    <w:rsid w:val="00477830"/>
    <w:rsid w:val="0048543A"/>
    <w:rsid w:val="00485B6C"/>
    <w:rsid w:val="00487764"/>
    <w:rsid w:val="00494388"/>
    <w:rsid w:val="00496F97"/>
    <w:rsid w:val="004B6C48"/>
    <w:rsid w:val="004B7CB0"/>
    <w:rsid w:val="004C13BB"/>
    <w:rsid w:val="004C236B"/>
    <w:rsid w:val="004C4E59"/>
    <w:rsid w:val="004C6809"/>
    <w:rsid w:val="004C7B06"/>
    <w:rsid w:val="004D4799"/>
    <w:rsid w:val="004E063A"/>
    <w:rsid w:val="004E1307"/>
    <w:rsid w:val="004E30F3"/>
    <w:rsid w:val="004E7667"/>
    <w:rsid w:val="004E7BEC"/>
    <w:rsid w:val="004E7D31"/>
    <w:rsid w:val="004F68E8"/>
    <w:rsid w:val="00505D3D"/>
    <w:rsid w:val="00506AF6"/>
    <w:rsid w:val="0051168E"/>
    <w:rsid w:val="005163AD"/>
    <w:rsid w:val="00516B8D"/>
    <w:rsid w:val="00523909"/>
    <w:rsid w:val="00525D55"/>
    <w:rsid w:val="005303C8"/>
    <w:rsid w:val="00534E28"/>
    <w:rsid w:val="00537FBC"/>
    <w:rsid w:val="0054542C"/>
    <w:rsid w:val="005511C6"/>
    <w:rsid w:val="00554826"/>
    <w:rsid w:val="00555555"/>
    <w:rsid w:val="00557AF3"/>
    <w:rsid w:val="00562877"/>
    <w:rsid w:val="00584811"/>
    <w:rsid w:val="00585784"/>
    <w:rsid w:val="005874CA"/>
    <w:rsid w:val="00593AA6"/>
    <w:rsid w:val="00593BFE"/>
    <w:rsid w:val="00594161"/>
    <w:rsid w:val="00594749"/>
    <w:rsid w:val="00594986"/>
    <w:rsid w:val="005A65D5"/>
    <w:rsid w:val="005B2D79"/>
    <w:rsid w:val="005B4067"/>
    <w:rsid w:val="005C255C"/>
    <w:rsid w:val="005C3F41"/>
    <w:rsid w:val="005D1360"/>
    <w:rsid w:val="005D1D92"/>
    <w:rsid w:val="005D2D09"/>
    <w:rsid w:val="005D43BE"/>
    <w:rsid w:val="005E013B"/>
    <w:rsid w:val="005E09C3"/>
    <w:rsid w:val="005E6CD7"/>
    <w:rsid w:val="00600219"/>
    <w:rsid w:val="00603080"/>
    <w:rsid w:val="00604F2A"/>
    <w:rsid w:val="00611D91"/>
    <w:rsid w:val="00620076"/>
    <w:rsid w:val="00627E0A"/>
    <w:rsid w:val="006305C1"/>
    <w:rsid w:val="006329B7"/>
    <w:rsid w:val="00633D8A"/>
    <w:rsid w:val="00634CE0"/>
    <w:rsid w:val="00636AD7"/>
    <w:rsid w:val="0064108C"/>
    <w:rsid w:val="0064232E"/>
    <w:rsid w:val="006435C7"/>
    <w:rsid w:val="0065488B"/>
    <w:rsid w:val="006618BB"/>
    <w:rsid w:val="006659F0"/>
    <w:rsid w:val="00670EA1"/>
    <w:rsid w:val="006735B2"/>
    <w:rsid w:val="00677CC2"/>
    <w:rsid w:val="00680B65"/>
    <w:rsid w:val="00683324"/>
    <w:rsid w:val="0068744B"/>
    <w:rsid w:val="006905DE"/>
    <w:rsid w:val="0069207B"/>
    <w:rsid w:val="00692441"/>
    <w:rsid w:val="006A154F"/>
    <w:rsid w:val="006A2898"/>
    <w:rsid w:val="006A36E8"/>
    <w:rsid w:val="006A437B"/>
    <w:rsid w:val="006B5789"/>
    <w:rsid w:val="006C30C5"/>
    <w:rsid w:val="006C54D1"/>
    <w:rsid w:val="006C626E"/>
    <w:rsid w:val="006C7F8C"/>
    <w:rsid w:val="006D67DE"/>
    <w:rsid w:val="006E2E1C"/>
    <w:rsid w:val="006E6246"/>
    <w:rsid w:val="006E69C2"/>
    <w:rsid w:val="006E6DC4"/>
    <w:rsid w:val="006E6DCC"/>
    <w:rsid w:val="006F318F"/>
    <w:rsid w:val="0070017E"/>
    <w:rsid w:val="00700B2C"/>
    <w:rsid w:val="00700C12"/>
    <w:rsid w:val="007050A2"/>
    <w:rsid w:val="00713084"/>
    <w:rsid w:val="00714F20"/>
    <w:rsid w:val="0071590F"/>
    <w:rsid w:val="00715914"/>
    <w:rsid w:val="00720E85"/>
    <w:rsid w:val="0072147A"/>
    <w:rsid w:val="00723791"/>
    <w:rsid w:val="00726340"/>
    <w:rsid w:val="00727256"/>
    <w:rsid w:val="00731E00"/>
    <w:rsid w:val="007440B7"/>
    <w:rsid w:val="00744BDE"/>
    <w:rsid w:val="0074542C"/>
    <w:rsid w:val="007500C8"/>
    <w:rsid w:val="00756272"/>
    <w:rsid w:val="00762D38"/>
    <w:rsid w:val="007651A6"/>
    <w:rsid w:val="007715C9"/>
    <w:rsid w:val="00771613"/>
    <w:rsid w:val="00774B44"/>
    <w:rsid w:val="00774EDD"/>
    <w:rsid w:val="007757EC"/>
    <w:rsid w:val="00780FEC"/>
    <w:rsid w:val="00783E89"/>
    <w:rsid w:val="00790DF5"/>
    <w:rsid w:val="00793915"/>
    <w:rsid w:val="00793B55"/>
    <w:rsid w:val="00796A72"/>
    <w:rsid w:val="007C077A"/>
    <w:rsid w:val="007C2253"/>
    <w:rsid w:val="007D4647"/>
    <w:rsid w:val="007D7911"/>
    <w:rsid w:val="007E163D"/>
    <w:rsid w:val="007E2F38"/>
    <w:rsid w:val="007E35C4"/>
    <w:rsid w:val="007E3765"/>
    <w:rsid w:val="007E667A"/>
    <w:rsid w:val="007E696A"/>
    <w:rsid w:val="007F28C9"/>
    <w:rsid w:val="007F51B2"/>
    <w:rsid w:val="008040DD"/>
    <w:rsid w:val="008107C3"/>
    <w:rsid w:val="008117E9"/>
    <w:rsid w:val="008163DE"/>
    <w:rsid w:val="00816EF1"/>
    <w:rsid w:val="00824498"/>
    <w:rsid w:val="00826BD1"/>
    <w:rsid w:val="00847F38"/>
    <w:rsid w:val="00854D0B"/>
    <w:rsid w:val="00856A31"/>
    <w:rsid w:val="0085740F"/>
    <w:rsid w:val="00860B4E"/>
    <w:rsid w:val="00864FC3"/>
    <w:rsid w:val="00867662"/>
    <w:rsid w:val="00867B37"/>
    <w:rsid w:val="00873D3F"/>
    <w:rsid w:val="008754D0"/>
    <w:rsid w:val="00875D13"/>
    <w:rsid w:val="008855C9"/>
    <w:rsid w:val="00886456"/>
    <w:rsid w:val="00890A75"/>
    <w:rsid w:val="00896176"/>
    <w:rsid w:val="008A1413"/>
    <w:rsid w:val="008A46E1"/>
    <w:rsid w:val="008A4F43"/>
    <w:rsid w:val="008B2706"/>
    <w:rsid w:val="008B4856"/>
    <w:rsid w:val="008B49EE"/>
    <w:rsid w:val="008C2EAC"/>
    <w:rsid w:val="008D0EE0"/>
    <w:rsid w:val="008D2983"/>
    <w:rsid w:val="008D7B09"/>
    <w:rsid w:val="008E0027"/>
    <w:rsid w:val="008E6067"/>
    <w:rsid w:val="008F54E7"/>
    <w:rsid w:val="008F6F7E"/>
    <w:rsid w:val="00903422"/>
    <w:rsid w:val="00906910"/>
    <w:rsid w:val="00906BC9"/>
    <w:rsid w:val="0091200B"/>
    <w:rsid w:val="009139FF"/>
    <w:rsid w:val="009254C3"/>
    <w:rsid w:val="009311E7"/>
    <w:rsid w:val="00932377"/>
    <w:rsid w:val="009341BB"/>
    <w:rsid w:val="00936FCA"/>
    <w:rsid w:val="0094045F"/>
    <w:rsid w:val="00940F4B"/>
    <w:rsid w:val="00941236"/>
    <w:rsid w:val="00942DB1"/>
    <w:rsid w:val="00943FD5"/>
    <w:rsid w:val="00947C2A"/>
    <w:rsid w:val="00947D5A"/>
    <w:rsid w:val="009532A5"/>
    <w:rsid w:val="009545BD"/>
    <w:rsid w:val="0095643C"/>
    <w:rsid w:val="009619BD"/>
    <w:rsid w:val="00962D1F"/>
    <w:rsid w:val="00964CF0"/>
    <w:rsid w:val="00966A2F"/>
    <w:rsid w:val="00977806"/>
    <w:rsid w:val="00982242"/>
    <w:rsid w:val="00984146"/>
    <w:rsid w:val="009868E9"/>
    <w:rsid w:val="009900A3"/>
    <w:rsid w:val="00994DF3"/>
    <w:rsid w:val="00997B48"/>
    <w:rsid w:val="009A3822"/>
    <w:rsid w:val="009A6230"/>
    <w:rsid w:val="009B6FAC"/>
    <w:rsid w:val="009C3413"/>
    <w:rsid w:val="009E7671"/>
    <w:rsid w:val="009F4934"/>
    <w:rsid w:val="00A0441E"/>
    <w:rsid w:val="00A12128"/>
    <w:rsid w:val="00A20D22"/>
    <w:rsid w:val="00A2152A"/>
    <w:rsid w:val="00A22C98"/>
    <w:rsid w:val="00A231E2"/>
    <w:rsid w:val="00A34FED"/>
    <w:rsid w:val="00A369E3"/>
    <w:rsid w:val="00A417CE"/>
    <w:rsid w:val="00A42E87"/>
    <w:rsid w:val="00A57600"/>
    <w:rsid w:val="00A618E9"/>
    <w:rsid w:val="00A61C84"/>
    <w:rsid w:val="00A64912"/>
    <w:rsid w:val="00A708D7"/>
    <w:rsid w:val="00A70A74"/>
    <w:rsid w:val="00A75065"/>
    <w:rsid w:val="00A75FE9"/>
    <w:rsid w:val="00A91A22"/>
    <w:rsid w:val="00A9583C"/>
    <w:rsid w:val="00AA14CC"/>
    <w:rsid w:val="00AA2757"/>
    <w:rsid w:val="00AB05DE"/>
    <w:rsid w:val="00AD53CC"/>
    <w:rsid w:val="00AD5641"/>
    <w:rsid w:val="00AE4DC7"/>
    <w:rsid w:val="00AF06CF"/>
    <w:rsid w:val="00AF4DCE"/>
    <w:rsid w:val="00B00629"/>
    <w:rsid w:val="00B07CDB"/>
    <w:rsid w:val="00B13E5B"/>
    <w:rsid w:val="00B16A31"/>
    <w:rsid w:val="00B17DFD"/>
    <w:rsid w:val="00B25306"/>
    <w:rsid w:val="00B27831"/>
    <w:rsid w:val="00B308FE"/>
    <w:rsid w:val="00B33709"/>
    <w:rsid w:val="00B33B3C"/>
    <w:rsid w:val="00B36392"/>
    <w:rsid w:val="00B418CB"/>
    <w:rsid w:val="00B47444"/>
    <w:rsid w:val="00B50ADC"/>
    <w:rsid w:val="00B55AA9"/>
    <w:rsid w:val="00B566B1"/>
    <w:rsid w:val="00B57A5E"/>
    <w:rsid w:val="00B62A25"/>
    <w:rsid w:val="00B63834"/>
    <w:rsid w:val="00B70765"/>
    <w:rsid w:val="00B773D0"/>
    <w:rsid w:val="00B80199"/>
    <w:rsid w:val="00B83204"/>
    <w:rsid w:val="00B856E7"/>
    <w:rsid w:val="00B86E83"/>
    <w:rsid w:val="00B8785A"/>
    <w:rsid w:val="00B90431"/>
    <w:rsid w:val="00B95ED8"/>
    <w:rsid w:val="00B9630E"/>
    <w:rsid w:val="00BA220B"/>
    <w:rsid w:val="00BA2FA8"/>
    <w:rsid w:val="00BA36F3"/>
    <w:rsid w:val="00BA3A57"/>
    <w:rsid w:val="00BB1533"/>
    <w:rsid w:val="00BB4E1A"/>
    <w:rsid w:val="00BC015E"/>
    <w:rsid w:val="00BC25DC"/>
    <w:rsid w:val="00BC4B7F"/>
    <w:rsid w:val="00BC76AC"/>
    <w:rsid w:val="00BD0ECB"/>
    <w:rsid w:val="00BD1621"/>
    <w:rsid w:val="00BE20B8"/>
    <w:rsid w:val="00BE20BC"/>
    <w:rsid w:val="00BE2155"/>
    <w:rsid w:val="00BE719A"/>
    <w:rsid w:val="00BE720A"/>
    <w:rsid w:val="00BF0D73"/>
    <w:rsid w:val="00BF2465"/>
    <w:rsid w:val="00C109E5"/>
    <w:rsid w:val="00C16619"/>
    <w:rsid w:val="00C25E7F"/>
    <w:rsid w:val="00C2746F"/>
    <w:rsid w:val="00C323D6"/>
    <w:rsid w:val="00C324A0"/>
    <w:rsid w:val="00C42BF8"/>
    <w:rsid w:val="00C465A6"/>
    <w:rsid w:val="00C50043"/>
    <w:rsid w:val="00C54C52"/>
    <w:rsid w:val="00C73E8B"/>
    <w:rsid w:val="00C7573B"/>
    <w:rsid w:val="00C75988"/>
    <w:rsid w:val="00C77115"/>
    <w:rsid w:val="00C82A9B"/>
    <w:rsid w:val="00C931C7"/>
    <w:rsid w:val="00C97A54"/>
    <w:rsid w:val="00CA2DA3"/>
    <w:rsid w:val="00CA5B23"/>
    <w:rsid w:val="00CA5EDB"/>
    <w:rsid w:val="00CB22DD"/>
    <w:rsid w:val="00CB2CC2"/>
    <w:rsid w:val="00CB4B10"/>
    <w:rsid w:val="00CB602E"/>
    <w:rsid w:val="00CB7E90"/>
    <w:rsid w:val="00CC04B9"/>
    <w:rsid w:val="00CD251A"/>
    <w:rsid w:val="00CD686B"/>
    <w:rsid w:val="00CE051D"/>
    <w:rsid w:val="00CE1335"/>
    <w:rsid w:val="00CE493D"/>
    <w:rsid w:val="00CE4D78"/>
    <w:rsid w:val="00CE6815"/>
    <w:rsid w:val="00CF07FA"/>
    <w:rsid w:val="00CF0BB2"/>
    <w:rsid w:val="00CF3EE8"/>
    <w:rsid w:val="00CF467F"/>
    <w:rsid w:val="00D014E4"/>
    <w:rsid w:val="00D10DCB"/>
    <w:rsid w:val="00D13441"/>
    <w:rsid w:val="00D1419F"/>
    <w:rsid w:val="00D150E7"/>
    <w:rsid w:val="00D3732F"/>
    <w:rsid w:val="00D41776"/>
    <w:rsid w:val="00D52DC2"/>
    <w:rsid w:val="00D53BCC"/>
    <w:rsid w:val="00D54C9E"/>
    <w:rsid w:val="00D6537E"/>
    <w:rsid w:val="00D70DFB"/>
    <w:rsid w:val="00D70ED3"/>
    <w:rsid w:val="00D766DF"/>
    <w:rsid w:val="00D8206C"/>
    <w:rsid w:val="00D843EA"/>
    <w:rsid w:val="00D861EC"/>
    <w:rsid w:val="00D91F10"/>
    <w:rsid w:val="00DA186E"/>
    <w:rsid w:val="00DA1CEE"/>
    <w:rsid w:val="00DA4116"/>
    <w:rsid w:val="00DB251C"/>
    <w:rsid w:val="00DB4630"/>
    <w:rsid w:val="00DC40FE"/>
    <w:rsid w:val="00DC4C53"/>
    <w:rsid w:val="00DC4F88"/>
    <w:rsid w:val="00DD1617"/>
    <w:rsid w:val="00DE107C"/>
    <w:rsid w:val="00DE1653"/>
    <w:rsid w:val="00DF2388"/>
    <w:rsid w:val="00E05704"/>
    <w:rsid w:val="00E11C74"/>
    <w:rsid w:val="00E13C88"/>
    <w:rsid w:val="00E245FF"/>
    <w:rsid w:val="00E247C6"/>
    <w:rsid w:val="00E338EF"/>
    <w:rsid w:val="00E42205"/>
    <w:rsid w:val="00E438B5"/>
    <w:rsid w:val="00E544BB"/>
    <w:rsid w:val="00E6061F"/>
    <w:rsid w:val="00E62E8D"/>
    <w:rsid w:val="00E74DC7"/>
    <w:rsid w:val="00E8075A"/>
    <w:rsid w:val="00E82624"/>
    <w:rsid w:val="00E8795B"/>
    <w:rsid w:val="00E940D8"/>
    <w:rsid w:val="00E94D5E"/>
    <w:rsid w:val="00EA3962"/>
    <w:rsid w:val="00EA3BA9"/>
    <w:rsid w:val="00EA7100"/>
    <w:rsid w:val="00EA7999"/>
    <w:rsid w:val="00EA7F9F"/>
    <w:rsid w:val="00EB0C61"/>
    <w:rsid w:val="00EB1274"/>
    <w:rsid w:val="00ED2BB6"/>
    <w:rsid w:val="00ED34E1"/>
    <w:rsid w:val="00ED3B8D"/>
    <w:rsid w:val="00ED5797"/>
    <w:rsid w:val="00EE5360"/>
    <w:rsid w:val="00EE5E36"/>
    <w:rsid w:val="00EE5FA2"/>
    <w:rsid w:val="00EF2E3A"/>
    <w:rsid w:val="00EF4F4E"/>
    <w:rsid w:val="00EF731E"/>
    <w:rsid w:val="00F02C7C"/>
    <w:rsid w:val="00F06AD5"/>
    <w:rsid w:val="00F072A7"/>
    <w:rsid w:val="00F078DC"/>
    <w:rsid w:val="00F103D7"/>
    <w:rsid w:val="00F1075C"/>
    <w:rsid w:val="00F10D48"/>
    <w:rsid w:val="00F12825"/>
    <w:rsid w:val="00F179FC"/>
    <w:rsid w:val="00F22E69"/>
    <w:rsid w:val="00F31B5F"/>
    <w:rsid w:val="00F31F9D"/>
    <w:rsid w:val="00F32338"/>
    <w:rsid w:val="00F32BA8"/>
    <w:rsid w:val="00F32EE0"/>
    <w:rsid w:val="00F349F1"/>
    <w:rsid w:val="00F34C0F"/>
    <w:rsid w:val="00F34C90"/>
    <w:rsid w:val="00F37C7F"/>
    <w:rsid w:val="00F40DD7"/>
    <w:rsid w:val="00F4350D"/>
    <w:rsid w:val="00F442CE"/>
    <w:rsid w:val="00F479C4"/>
    <w:rsid w:val="00F47AE2"/>
    <w:rsid w:val="00F567F7"/>
    <w:rsid w:val="00F6696E"/>
    <w:rsid w:val="00F73BD6"/>
    <w:rsid w:val="00F76B36"/>
    <w:rsid w:val="00F80885"/>
    <w:rsid w:val="00F829A4"/>
    <w:rsid w:val="00F83989"/>
    <w:rsid w:val="00F85099"/>
    <w:rsid w:val="00F87C41"/>
    <w:rsid w:val="00F9379C"/>
    <w:rsid w:val="00F9632C"/>
    <w:rsid w:val="00FA1E52"/>
    <w:rsid w:val="00FA52BD"/>
    <w:rsid w:val="00FB5A08"/>
    <w:rsid w:val="00FB6111"/>
    <w:rsid w:val="00FC6A80"/>
    <w:rsid w:val="00FE3235"/>
    <w:rsid w:val="00FE4688"/>
    <w:rsid w:val="00FE61A4"/>
    <w:rsid w:val="00FF085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3A85"/>
  <w15:docId w15:val="{5A5220F9-9C94-4770-B491-99D29F12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618E9"/>
    <w:rPr>
      <w:sz w:val="16"/>
      <w:szCs w:val="16"/>
    </w:rPr>
  </w:style>
  <w:style w:type="paragraph" w:styleId="CommentText">
    <w:name w:val="annotation text"/>
    <w:basedOn w:val="Normal"/>
    <w:link w:val="CommentTextChar"/>
    <w:uiPriority w:val="99"/>
    <w:unhideWhenUsed/>
    <w:rsid w:val="00A618E9"/>
    <w:pPr>
      <w:spacing w:line="240" w:lineRule="auto"/>
    </w:pPr>
    <w:rPr>
      <w:sz w:val="20"/>
    </w:rPr>
  </w:style>
  <w:style w:type="character" w:customStyle="1" w:styleId="CommentTextChar">
    <w:name w:val="Comment Text Char"/>
    <w:basedOn w:val="DefaultParagraphFont"/>
    <w:link w:val="CommentText"/>
    <w:uiPriority w:val="99"/>
    <w:rsid w:val="00A618E9"/>
  </w:style>
  <w:style w:type="paragraph" w:styleId="CommentSubject">
    <w:name w:val="annotation subject"/>
    <w:basedOn w:val="CommentText"/>
    <w:next w:val="CommentText"/>
    <w:link w:val="CommentSubjectChar"/>
    <w:uiPriority w:val="99"/>
    <w:semiHidden/>
    <w:unhideWhenUsed/>
    <w:rsid w:val="00A618E9"/>
    <w:rPr>
      <w:b/>
      <w:bCs/>
    </w:rPr>
  </w:style>
  <w:style w:type="character" w:customStyle="1" w:styleId="CommentSubjectChar">
    <w:name w:val="Comment Subject Char"/>
    <w:basedOn w:val="CommentTextChar"/>
    <w:link w:val="CommentSubject"/>
    <w:uiPriority w:val="99"/>
    <w:semiHidden/>
    <w:rsid w:val="00A618E9"/>
    <w:rPr>
      <w:b/>
      <w:bCs/>
    </w:rPr>
  </w:style>
  <w:style w:type="paragraph" w:styleId="Revision">
    <w:name w:val="Revision"/>
    <w:hidden/>
    <w:uiPriority w:val="99"/>
    <w:semiHidden/>
    <w:rsid w:val="00445237"/>
    <w:rPr>
      <w:sz w:val="22"/>
    </w:rPr>
  </w:style>
  <w:style w:type="character" w:styleId="Hyperlink">
    <w:name w:val="Hyperlink"/>
    <w:basedOn w:val="DefaultParagraphFont"/>
    <w:uiPriority w:val="99"/>
    <w:unhideWhenUsed/>
    <w:rsid w:val="00B96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2787">
      <w:bodyDiv w:val="1"/>
      <w:marLeft w:val="0"/>
      <w:marRight w:val="0"/>
      <w:marTop w:val="0"/>
      <w:marBottom w:val="0"/>
      <w:divBdr>
        <w:top w:val="none" w:sz="0" w:space="0" w:color="auto"/>
        <w:left w:val="none" w:sz="0" w:space="0" w:color="auto"/>
        <w:bottom w:val="none" w:sz="0" w:space="0" w:color="auto"/>
        <w:right w:val="none" w:sz="0" w:space="0" w:color="auto"/>
      </w:divBdr>
    </w:div>
    <w:div w:id="341200393">
      <w:bodyDiv w:val="1"/>
      <w:marLeft w:val="0"/>
      <w:marRight w:val="0"/>
      <w:marTop w:val="0"/>
      <w:marBottom w:val="0"/>
      <w:divBdr>
        <w:top w:val="none" w:sz="0" w:space="0" w:color="auto"/>
        <w:left w:val="none" w:sz="0" w:space="0" w:color="auto"/>
        <w:bottom w:val="none" w:sz="0" w:space="0" w:color="auto"/>
        <w:right w:val="none" w:sz="0" w:space="0" w:color="auto"/>
      </w:divBdr>
    </w:div>
    <w:div w:id="1156458044">
      <w:bodyDiv w:val="1"/>
      <w:marLeft w:val="0"/>
      <w:marRight w:val="0"/>
      <w:marTop w:val="0"/>
      <w:marBottom w:val="0"/>
      <w:divBdr>
        <w:top w:val="none" w:sz="0" w:space="0" w:color="auto"/>
        <w:left w:val="none" w:sz="0" w:space="0" w:color="auto"/>
        <w:bottom w:val="none" w:sz="0" w:space="0" w:color="auto"/>
        <w:right w:val="none" w:sz="0" w:space="0" w:color="auto"/>
      </w:divBdr>
    </w:div>
    <w:div w:id="19645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0073\AppData\Local\Packages\Microsoft.MicrosoftEdge_8wekyb3d8bbwe\TempState\Download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4DCC-9A1D-4CA4-B828-7DB150C0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2</TotalTime>
  <Pages>20</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RUBENSTEIN, Sarah</dc:creator>
  <cp:lastModifiedBy>BORG, Stacey</cp:lastModifiedBy>
  <cp:revision>3</cp:revision>
  <cp:lastPrinted>2018-03-26T06:45:00Z</cp:lastPrinted>
  <dcterms:created xsi:type="dcterms:W3CDTF">2018-05-17T04:51:00Z</dcterms:created>
  <dcterms:modified xsi:type="dcterms:W3CDTF">2018-05-17T04:53:00Z</dcterms:modified>
</cp:coreProperties>
</file>