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1D463AC7" w:rsidR="008C5D77" w:rsidRPr="0059288F" w:rsidRDefault="000F3C6E" w:rsidP="0059288F">
      <w:pPr>
        <w:pStyle w:val="ShortT"/>
      </w:pPr>
      <w:r>
        <w:t>Academic and Ceremonial Dress</w:t>
      </w:r>
      <w:r w:rsidR="00B32A77">
        <w:t xml:space="preserve"> Rule 2018</w:t>
      </w:r>
    </w:p>
    <w:p w14:paraId="289BAA43" w14:textId="77777777" w:rsidR="006833F9" w:rsidRPr="0010277B" w:rsidRDefault="006833F9" w:rsidP="0010277B">
      <w:pPr>
        <w:pStyle w:val="SignCoverPageLine"/>
      </w:pPr>
    </w:p>
    <w:p w14:paraId="76DF9AA3" w14:textId="4038DE77" w:rsidR="008C5D77" w:rsidRPr="0010277B" w:rsidRDefault="008326C4" w:rsidP="0010277B">
      <w:pPr>
        <w:pStyle w:val="SignCoverPageLine"/>
      </w:pPr>
      <w:r>
        <w:t xml:space="preserve">I, Professor </w:t>
      </w:r>
      <w:r w:rsidRPr="008326C4">
        <w:t>Brian P. Schmidt</w:t>
      </w:r>
      <w:r w:rsidR="00092ABA">
        <w:t>, Vice-Chancellor</w:t>
      </w:r>
      <w:r w:rsidR="0000381C">
        <w:t>, make</w:t>
      </w:r>
      <w:r w:rsidR="002D5768" w:rsidRPr="0010277B">
        <w:t xml:space="preserve"> the following rule</w:t>
      </w:r>
      <w:r w:rsidR="008C5D77" w:rsidRPr="0010277B">
        <w:t>.</w:t>
      </w:r>
    </w:p>
    <w:p w14:paraId="551449D4" w14:textId="72AF4941" w:rsidR="006833F9" w:rsidRPr="006E1B8A" w:rsidRDefault="008C5D77" w:rsidP="0010277B">
      <w:pPr>
        <w:pStyle w:val="SignCoverPageLine"/>
      </w:pPr>
      <w:r w:rsidRPr="006E1B8A">
        <w:t>Dated</w:t>
      </w:r>
      <w:bookmarkStart w:id="0" w:name="BKCheck15B_1"/>
      <w:bookmarkEnd w:id="0"/>
      <w:r w:rsidR="006D1E84">
        <w:t xml:space="preserve"> </w:t>
      </w:r>
      <w:r w:rsidR="0036041D">
        <w:t>23 May 2018</w:t>
      </w:r>
      <w:bookmarkStart w:id="1" w:name="_GoBack"/>
      <w:bookmarkEnd w:id="1"/>
    </w:p>
    <w:p w14:paraId="75665B27" w14:textId="2196F119" w:rsidR="006833F9" w:rsidRPr="0010277B" w:rsidRDefault="008326C4" w:rsidP="0010277B">
      <w:pPr>
        <w:pStyle w:val="SignCoverPageSign"/>
      </w:pPr>
      <w:r>
        <w:t xml:space="preserve">Professor </w:t>
      </w:r>
      <w:r w:rsidRPr="008326C4">
        <w:t>Brian P. Schmidt AC FAA FRS</w:t>
      </w:r>
    </w:p>
    <w:p w14:paraId="787C8854" w14:textId="7699A2CE" w:rsidR="00946937" w:rsidRDefault="0000381C" w:rsidP="008326C4">
      <w:pPr>
        <w:pStyle w:val="SignCoverPageSign"/>
        <w:contextualSpacing/>
      </w:pPr>
      <w:r>
        <w:t>Vice-</w:t>
      </w:r>
      <w:r w:rsidR="008326C4">
        <w:t>Chancellor</w:t>
      </w:r>
    </w:p>
    <w:p w14:paraId="1F3D23A9" w14:textId="77777777" w:rsidR="0091574E" w:rsidRPr="00A9217C" w:rsidRDefault="0091574E" w:rsidP="0091574E">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571FD74D" w14:textId="77777777" w:rsidR="008C4438"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509923511" w:history="1">
        <w:r w:rsidR="008C4438" w:rsidRPr="00FF2D48">
          <w:rPr>
            <w:rStyle w:val="Hyperlink"/>
          </w:rPr>
          <w:t>Part 1— Preliminary</w:t>
        </w:r>
        <w:r w:rsidR="008C4438">
          <w:rPr>
            <w:webHidden/>
          </w:rPr>
          <w:tab/>
        </w:r>
        <w:r w:rsidR="008C4438">
          <w:rPr>
            <w:webHidden/>
          </w:rPr>
          <w:fldChar w:fldCharType="begin"/>
        </w:r>
        <w:r w:rsidR="008C4438">
          <w:rPr>
            <w:webHidden/>
          </w:rPr>
          <w:instrText xml:space="preserve"> PAGEREF _Toc509923511 \h </w:instrText>
        </w:r>
        <w:r w:rsidR="008C4438">
          <w:rPr>
            <w:webHidden/>
          </w:rPr>
        </w:r>
        <w:r w:rsidR="008C4438">
          <w:rPr>
            <w:webHidden/>
          </w:rPr>
          <w:fldChar w:fldCharType="separate"/>
        </w:r>
        <w:r w:rsidR="008C4438">
          <w:rPr>
            <w:webHidden/>
          </w:rPr>
          <w:t>1</w:t>
        </w:r>
        <w:r w:rsidR="008C4438">
          <w:rPr>
            <w:webHidden/>
          </w:rPr>
          <w:fldChar w:fldCharType="end"/>
        </w:r>
      </w:hyperlink>
    </w:p>
    <w:p w14:paraId="7B937F8F"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2" w:history="1">
        <w:r w:rsidR="008C4438" w:rsidRPr="00FF2D48">
          <w:rPr>
            <w:rStyle w:val="Hyperlink"/>
          </w:rPr>
          <w:t>1</w:t>
        </w:r>
        <w:r w:rsidR="008C4438">
          <w:rPr>
            <w:rFonts w:asciiTheme="minorHAnsi" w:eastAsiaTheme="minorEastAsia" w:hAnsiTheme="minorHAnsi" w:cstheme="minorBidi"/>
            <w:iCs w:val="0"/>
            <w:sz w:val="22"/>
            <w:szCs w:val="22"/>
            <w:lang w:val="en-AU" w:eastAsia="en-AU"/>
          </w:rPr>
          <w:tab/>
        </w:r>
        <w:r w:rsidR="008C4438" w:rsidRPr="00FF2D48">
          <w:rPr>
            <w:rStyle w:val="Hyperlink"/>
          </w:rPr>
          <w:t>Name</w:t>
        </w:r>
        <w:r w:rsidR="008C4438">
          <w:rPr>
            <w:webHidden/>
          </w:rPr>
          <w:tab/>
        </w:r>
        <w:r w:rsidR="008C4438">
          <w:rPr>
            <w:webHidden/>
          </w:rPr>
          <w:fldChar w:fldCharType="begin"/>
        </w:r>
        <w:r w:rsidR="008C4438">
          <w:rPr>
            <w:webHidden/>
          </w:rPr>
          <w:instrText xml:space="preserve"> PAGEREF _Toc509923512 \h </w:instrText>
        </w:r>
        <w:r w:rsidR="008C4438">
          <w:rPr>
            <w:webHidden/>
          </w:rPr>
        </w:r>
        <w:r w:rsidR="008C4438">
          <w:rPr>
            <w:webHidden/>
          </w:rPr>
          <w:fldChar w:fldCharType="separate"/>
        </w:r>
        <w:r w:rsidR="008C4438">
          <w:rPr>
            <w:webHidden/>
          </w:rPr>
          <w:t>1</w:t>
        </w:r>
        <w:r w:rsidR="008C4438">
          <w:rPr>
            <w:webHidden/>
          </w:rPr>
          <w:fldChar w:fldCharType="end"/>
        </w:r>
      </w:hyperlink>
    </w:p>
    <w:p w14:paraId="649181F0"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3" w:history="1">
        <w:r w:rsidR="008C4438" w:rsidRPr="00FF2D48">
          <w:rPr>
            <w:rStyle w:val="Hyperlink"/>
          </w:rPr>
          <w:t>2</w:t>
        </w:r>
        <w:r w:rsidR="008C4438">
          <w:rPr>
            <w:rFonts w:asciiTheme="minorHAnsi" w:eastAsiaTheme="minorEastAsia" w:hAnsiTheme="minorHAnsi" w:cstheme="minorBidi"/>
            <w:iCs w:val="0"/>
            <w:sz w:val="22"/>
            <w:szCs w:val="22"/>
            <w:lang w:val="en-AU" w:eastAsia="en-AU"/>
          </w:rPr>
          <w:tab/>
        </w:r>
        <w:r w:rsidR="008C4438" w:rsidRPr="00FF2D48">
          <w:rPr>
            <w:rStyle w:val="Hyperlink"/>
          </w:rPr>
          <w:t>Commencement</w:t>
        </w:r>
        <w:r w:rsidR="008C4438">
          <w:rPr>
            <w:webHidden/>
          </w:rPr>
          <w:tab/>
        </w:r>
        <w:r w:rsidR="008C4438">
          <w:rPr>
            <w:webHidden/>
          </w:rPr>
          <w:fldChar w:fldCharType="begin"/>
        </w:r>
        <w:r w:rsidR="008C4438">
          <w:rPr>
            <w:webHidden/>
          </w:rPr>
          <w:instrText xml:space="preserve"> PAGEREF _Toc509923513 \h </w:instrText>
        </w:r>
        <w:r w:rsidR="008C4438">
          <w:rPr>
            <w:webHidden/>
          </w:rPr>
        </w:r>
        <w:r w:rsidR="008C4438">
          <w:rPr>
            <w:webHidden/>
          </w:rPr>
          <w:fldChar w:fldCharType="separate"/>
        </w:r>
        <w:r w:rsidR="008C4438">
          <w:rPr>
            <w:webHidden/>
          </w:rPr>
          <w:t>1</w:t>
        </w:r>
        <w:r w:rsidR="008C4438">
          <w:rPr>
            <w:webHidden/>
          </w:rPr>
          <w:fldChar w:fldCharType="end"/>
        </w:r>
      </w:hyperlink>
    </w:p>
    <w:p w14:paraId="3D32D118"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4" w:history="1">
        <w:r w:rsidR="008C4438" w:rsidRPr="00FF2D48">
          <w:rPr>
            <w:rStyle w:val="Hyperlink"/>
          </w:rPr>
          <w:t>3</w:t>
        </w:r>
        <w:r w:rsidR="008C4438">
          <w:rPr>
            <w:rFonts w:asciiTheme="minorHAnsi" w:eastAsiaTheme="minorEastAsia" w:hAnsiTheme="minorHAnsi" w:cstheme="minorBidi"/>
            <w:iCs w:val="0"/>
            <w:sz w:val="22"/>
            <w:szCs w:val="22"/>
            <w:lang w:val="en-AU" w:eastAsia="en-AU"/>
          </w:rPr>
          <w:tab/>
        </w:r>
        <w:r w:rsidR="008C4438" w:rsidRPr="00FF2D48">
          <w:rPr>
            <w:rStyle w:val="Hyperlink"/>
          </w:rPr>
          <w:t>Authority</w:t>
        </w:r>
        <w:r w:rsidR="008C4438">
          <w:rPr>
            <w:webHidden/>
          </w:rPr>
          <w:tab/>
        </w:r>
        <w:r w:rsidR="008C4438">
          <w:rPr>
            <w:webHidden/>
          </w:rPr>
          <w:fldChar w:fldCharType="begin"/>
        </w:r>
        <w:r w:rsidR="008C4438">
          <w:rPr>
            <w:webHidden/>
          </w:rPr>
          <w:instrText xml:space="preserve"> PAGEREF _Toc509923514 \h </w:instrText>
        </w:r>
        <w:r w:rsidR="008C4438">
          <w:rPr>
            <w:webHidden/>
          </w:rPr>
        </w:r>
        <w:r w:rsidR="008C4438">
          <w:rPr>
            <w:webHidden/>
          </w:rPr>
          <w:fldChar w:fldCharType="separate"/>
        </w:r>
        <w:r w:rsidR="008C4438">
          <w:rPr>
            <w:webHidden/>
          </w:rPr>
          <w:t>1</w:t>
        </w:r>
        <w:r w:rsidR="008C4438">
          <w:rPr>
            <w:webHidden/>
          </w:rPr>
          <w:fldChar w:fldCharType="end"/>
        </w:r>
      </w:hyperlink>
    </w:p>
    <w:p w14:paraId="618C57B0"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5" w:history="1">
        <w:r w:rsidR="008C4438" w:rsidRPr="00FF2D48">
          <w:rPr>
            <w:rStyle w:val="Hyperlink"/>
          </w:rPr>
          <w:t>4</w:t>
        </w:r>
        <w:r w:rsidR="008C4438">
          <w:rPr>
            <w:rFonts w:asciiTheme="minorHAnsi" w:eastAsiaTheme="minorEastAsia" w:hAnsiTheme="minorHAnsi" w:cstheme="minorBidi"/>
            <w:iCs w:val="0"/>
            <w:sz w:val="22"/>
            <w:szCs w:val="22"/>
            <w:lang w:val="en-AU" w:eastAsia="en-AU"/>
          </w:rPr>
          <w:tab/>
        </w:r>
        <w:r w:rsidR="008C4438" w:rsidRPr="00FF2D48">
          <w:rPr>
            <w:rStyle w:val="Hyperlink"/>
          </w:rPr>
          <w:t>Definitions</w:t>
        </w:r>
        <w:r w:rsidR="008C4438">
          <w:rPr>
            <w:webHidden/>
          </w:rPr>
          <w:tab/>
        </w:r>
        <w:r w:rsidR="008C4438">
          <w:rPr>
            <w:webHidden/>
          </w:rPr>
          <w:fldChar w:fldCharType="begin"/>
        </w:r>
        <w:r w:rsidR="008C4438">
          <w:rPr>
            <w:webHidden/>
          </w:rPr>
          <w:instrText xml:space="preserve"> PAGEREF _Toc509923515 \h </w:instrText>
        </w:r>
        <w:r w:rsidR="008C4438">
          <w:rPr>
            <w:webHidden/>
          </w:rPr>
        </w:r>
        <w:r w:rsidR="008C4438">
          <w:rPr>
            <w:webHidden/>
          </w:rPr>
          <w:fldChar w:fldCharType="separate"/>
        </w:r>
        <w:r w:rsidR="008C4438">
          <w:rPr>
            <w:webHidden/>
          </w:rPr>
          <w:t>1</w:t>
        </w:r>
        <w:r w:rsidR="008C4438">
          <w:rPr>
            <w:webHidden/>
          </w:rPr>
          <w:fldChar w:fldCharType="end"/>
        </w:r>
      </w:hyperlink>
    </w:p>
    <w:p w14:paraId="600CF033"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6" w:history="1">
        <w:r w:rsidR="008C4438" w:rsidRPr="00FF2D48">
          <w:rPr>
            <w:rStyle w:val="Hyperlink"/>
          </w:rPr>
          <w:t>5</w:t>
        </w:r>
        <w:r w:rsidR="008C4438">
          <w:rPr>
            <w:rFonts w:asciiTheme="minorHAnsi" w:eastAsiaTheme="minorEastAsia" w:hAnsiTheme="minorHAnsi" w:cstheme="minorBidi"/>
            <w:iCs w:val="0"/>
            <w:sz w:val="22"/>
            <w:szCs w:val="22"/>
            <w:lang w:val="en-AU" w:eastAsia="en-AU"/>
          </w:rPr>
          <w:tab/>
        </w:r>
        <w:r w:rsidR="008C4438" w:rsidRPr="00FF2D48">
          <w:rPr>
            <w:rStyle w:val="Hyperlink"/>
          </w:rPr>
          <w:t>Colour references</w:t>
        </w:r>
        <w:r w:rsidR="008C4438">
          <w:rPr>
            <w:webHidden/>
          </w:rPr>
          <w:tab/>
        </w:r>
        <w:r w:rsidR="008C4438">
          <w:rPr>
            <w:webHidden/>
          </w:rPr>
          <w:fldChar w:fldCharType="begin"/>
        </w:r>
        <w:r w:rsidR="008C4438">
          <w:rPr>
            <w:webHidden/>
          </w:rPr>
          <w:instrText xml:space="preserve"> PAGEREF _Toc509923516 \h </w:instrText>
        </w:r>
        <w:r w:rsidR="008C4438">
          <w:rPr>
            <w:webHidden/>
          </w:rPr>
        </w:r>
        <w:r w:rsidR="008C4438">
          <w:rPr>
            <w:webHidden/>
          </w:rPr>
          <w:fldChar w:fldCharType="separate"/>
        </w:r>
        <w:r w:rsidR="008C4438">
          <w:rPr>
            <w:webHidden/>
          </w:rPr>
          <w:t>1</w:t>
        </w:r>
        <w:r w:rsidR="008C4438">
          <w:rPr>
            <w:webHidden/>
          </w:rPr>
          <w:fldChar w:fldCharType="end"/>
        </w:r>
      </w:hyperlink>
    </w:p>
    <w:p w14:paraId="6B67B8A1" w14:textId="77777777" w:rsidR="008C4438" w:rsidRDefault="001C2A8D">
      <w:pPr>
        <w:pStyle w:val="TOC1"/>
        <w:rPr>
          <w:rFonts w:asciiTheme="minorHAnsi" w:eastAsiaTheme="minorEastAsia" w:hAnsiTheme="minorHAnsi" w:cstheme="minorBidi"/>
          <w:b w:val="0"/>
          <w:bCs w:val="0"/>
          <w:sz w:val="22"/>
          <w:szCs w:val="22"/>
          <w:lang w:val="en-AU" w:eastAsia="en-AU"/>
        </w:rPr>
      </w:pPr>
      <w:hyperlink w:anchor="_Toc509923517" w:history="1">
        <w:r w:rsidR="008C4438" w:rsidRPr="00FF2D48">
          <w:rPr>
            <w:rStyle w:val="Hyperlink"/>
          </w:rPr>
          <w:t>Part 2— Ceremonial dress</w:t>
        </w:r>
        <w:r w:rsidR="008C4438">
          <w:rPr>
            <w:webHidden/>
          </w:rPr>
          <w:tab/>
        </w:r>
        <w:r w:rsidR="008C4438">
          <w:rPr>
            <w:webHidden/>
          </w:rPr>
          <w:fldChar w:fldCharType="begin"/>
        </w:r>
        <w:r w:rsidR="008C4438">
          <w:rPr>
            <w:webHidden/>
          </w:rPr>
          <w:instrText xml:space="preserve"> PAGEREF _Toc509923517 \h </w:instrText>
        </w:r>
        <w:r w:rsidR="008C4438">
          <w:rPr>
            <w:webHidden/>
          </w:rPr>
        </w:r>
        <w:r w:rsidR="008C4438">
          <w:rPr>
            <w:webHidden/>
          </w:rPr>
          <w:fldChar w:fldCharType="separate"/>
        </w:r>
        <w:r w:rsidR="008C4438">
          <w:rPr>
            <w:webHidden/>
          </w:rPr>
          <w:t>2</w:t>
        </w:r>
        <w:r w:rsidR="008C4438">
          <w:rPr>
            <w:webHidden/>
          </w:rPr>
          <w:fldChar w:fldCharType="end"/>
        </w:r>
      </w:hyperlink>
    </w:p>
    <w:p w14:paraId="0522EC1B"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8" w:history="1">
        <w:r w:rsidR="008C4438" w:rsidRPr="00FF2D48">
          <w:rPr>
            <w:rStyle w:val="Hyperlink"/>
          </w:rPr>
          <w:t>6</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Chancellor</w:t>
        </w:r>
        <w:r w:rsidR="008C4438">
          <w:rPr>
            <w:webHidden/>
          </w:rPr>
          <w:tab/>
        </w:r>
        <w:r w:rsidR="008C4438">
          <w:rPr>
            <w:webHidden/>
          </w:rPr>
          <w:fldChar w:fldCharType="begin"/>
        </w:r>
        <w:r w:rsidR="008C4438">
          <w:rPr>
            <w:webHidden/>
          </w:rPr>
          <w:instrText xml:space="preserve"> PAGEREF _Toc509923518 \h </w:instrText>
        </w:r>
        <w:r w:rsidR="008C4438">
          <w:rPr>
            <w:webHidden/>
          </w:rPr>
        </w:r>
        <w:r w:rsidR="008C4438">
          <w:rPr>
            <w:webHidden/>
          </w:rPr>
          <w:fldChar w:fldCharType="separate"/>
        </w:r>
        <w:r w:rsidR="008C4438">
          <w:rPr>
            <w:webHidden/>
          </w:rPr>
          <w:t>2</w:t>
        </w:r>
        <w:r w:rsidR="008C4438">
          <w:rPr>
            <w:webHidden/>
          </w:rPr>
          <w:fldChar w:fldCharType="end"/>
        </w:r>
      </w:hyperlink>
    </w:p>
    <w:p w14:paraId="27C885C7"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19" w:history="1">
        <w:r w:rsidR="008C4438" w:rsidRPr="00FF2D48">
          <w:rPr>
            <w:rStyle w:val="Hyperlink"/>
          </w:rPr>
          <w:t>7</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Pro-Chancellor</w:t>
        </w:r>
        <w:r w:rsidR="008C4438">
          <w:rPr>
            <w:webHidden/>
          </w:rPr>
          <w:tab/>
        </w:r>
        <w:r w:rsidR="008C4438">
          <w:rPr>
            <w:webHidden/>
          </w:rPr>
          <w:fldChar w:fldCharType="begin"/>
        </w:r>
        <w:r w:rsidR="008C4438">
          <w:rPr>
            <w:webHidden/>
          </w:rPr>
          <w:instrText xml:space="preserve"> PAGEREF _Toc509923519 \h </w:instrText>
        </w:r>
        <w:r w:rsidR="008C4438">
          <w:rPr>
            <w:webHidden/>
          </w:rPr>
        </w:r>
        <w:r w:rsidR="008C4438">
          <w:rPr>
            <w:webHidden/>
          </w:rPr>
          <w:fldChar w:fldCharType="separate"/>
        </w:r>
        <w:r w:rsidR="008C4438">
          <w:rPr>
            <w:webHidden/>
          </w:rPr>
          <w:t>2</w:t>
        </w:r>
        <w:r w:rsidR="008C4438">
          <w:rPr>
            <w:webHidden/>
          </w:rPr>
          <w:fldChar w:fldCharType="end"/>
        </w:r>
      </w:hyperlink>
    </w:p>
    <w:p w14:paraId="52C0DF16"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0" w:history="1">
        <w:r w:rsidR="008C4438" w:rsidRPr="00FF2D48">
          <w:rPr>
            <w:rStyle w:val="Hyperlink"/>
          </w:rPr>
          <w:t>8</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Vice-Chancellor</w:t>
        </w:r>
        <w:r w:rsidR="008C4438">
          <w:rPr>
            <w:webHidden/>
          </w:rPr>
          <w:tab/>
        </w:r>
        <w:r w:rsidR="008C4438">
          <w:rPr>
            <w:webHidden/>
          </w:rPr>
          <w:fldChar w:fldCharType="begin"/>
        </w:r>
        <w:r w:rsidR="008C4438">
          <w:rPr>
            <w:webHidden/>
          </w:rPr>
          <w:instrText xml:space="preserve"> PAGEREF _Toc509923520 \h </w:instrText>
        </w:r>
        <w:r w:rsidR="008C4438">
          <w:rPr>
            <w:webHidden/>
          </w:rPr>
        </w:r>
        <w:r w:rsidR="008C4438">
          <w:rPr>
            <w:webHidden/>
          </w:rPr>
          <w:fldChar w:fldCharType="separate"/>
        </w:r>
        <w:r w:rsidR="008C4438">
          <w:rPr>
            <w:webHidden/>
          </w:rPr>
          <w:t>2</w:t>
        </w:r>
        <w:r w:rsidR="008C4438">
          <w:rPr>
            <w:webHidden/>
          </w:rPr>
          <w:fldChar w:fldCharType="end"/>
        </w:r>
      </w:hyperlink>
    </w:p>
    <w:p w14:paraId="4C3B26E2"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1" w:history="1">
        <w:r w:rsidR="008C4438" w:rsidRPr="00FF2D48">
          <w:rPr>
            <w:rStyle w:val="Hyperlink"/>
          </w:rPr>
          <w:t>9</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Provost</w:t>
        </w:r>
        <w:r w:rsidR="008C4438">
          <w:rPr>
            <w:webHidden/>
          </w:rPr>
          <w:tab/>
        </w:r>
        <w:r w:rsidR="008C4438">
          <w:rPr>
            <w:webHidden/>
          </w:rPr>
          <w:fldChar w:fldCharType="begin"/>
        </w:r>
        <w:r w:rsidR="008C4438">
          <w:rPr>
            <w:webHidden/>
          </w:rPr>
          <w:instrText xml:space="preserve"> PAGEREF _Toc509923521 \h </w:instrText>
        </w:r>
        <w:r w:rsidR="008C4438">
          <w:rPr>
            <w:webHidden/>
          </w:rPr>
        </w:r>
        <w:r w:rsidR="008C4438">
          <w:rPr>
            <w:webHidden/>
          </w:rPr>
          <w:fldChar w:fldCharType="separate"/>
        </w:r>
        <w:r w:rsidR="008C4438">
          <w:rPr>
            <w:webHidden/>
          </w:rPr>
          <w:t>3</w:t>
        </w:r>
        <w:r w:rsidR="008C4438">
          <w:rPr>
            <w:webHidden/>
          </w:rPr>
          <w:fldChar w:fldCharType="end"/>
        </w:r>
      </w:hyperlink>
    </w:p>
    <w:p w14:paraId="144F886B"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2" w:history="1">
        <w:r w:rsidR="008C4438" w:rsidRPr="00FF2D48">
          <w:rPr>
            <w:rStyle w:val="Hyperlink"/>
          </w:rPr>
          <w:t>10</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Deputy Vice-Chancellor</w:t>
        </w:r>
        <w:r w:rsidR="008C4438">
          <w:rPr>
            <w:webHidden/>
          </w:rPr>
          <w:tab/>
        </w:r>
        <w:r w:rsidR="008C4438">
          <w:rPr>
            <w:webHidden/>
          </w:rPr>
          <w:fldChar w:fldCharType="begin"/>
        </w:r>
        <w:r w:rsidR="008C4438">
          <w:rPr>
            <w:webHidden/>
          </w:rPr>
          <w:instrText xml:space="preserve"> PAGEREF _Toc509923522 \h </w:instrText>
        </w:r>
        <w:r w:rsidR="008C4438">
          <w:rPr>
            <w:webHidden/>
          </w:rPr>
        </w:r>
        <w:r w:rsidR="008C4438">
          <w:rPr>
            <w:webHidden/>
          </w:rPr>
          <w:fldChar w:fldCharType="separate"/>
        </w:r>
        <w:r w:rsidR="008C4438">
          <w:rPr>
            <w:webHidden/>
          </w:rPr>
          <w:t>3</w:t>
        </w:r>
        <w:r w:rsidR="008C4438">
          <w:rPr>
            <w:webHidden/>
          </w:rPr>
          <w:fldChar w:fldCharType="end"/>
        </w:r>
      </w:hyperlink>
    </w:p>
    <w:p w14:paraId="4A311BF4"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3" w:history="1">
        <w:r w:rsidR="008C4438" w:rsidRPr="00FF2D48">
          <w:rPr>
            <w:rStyle w:val="Hyperlink"/>
          </w:rPr>
          <w:t>11</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Pro Vice-Chancellor</w:t>
        </w:r>
        <w:r w:rsidR="008C4438">
          <w:rPr>
            <w:webHidden/>
          </w:rPr>
          <w:tab/>
        </w:r>
        <w:r w:rsidR="008C4438">
          <w:rPr>
            <w:webHidden/>
          </w:rPr>
          <w:fldChar w:fldCharType="begin"/>
        </w:r>
        <w:r w:rsidR="008C4438">
          <w:rPr>
            <w:webHidden/>
          </w:rPr>
          <w:instrText xml:space="preserve"> PAGEREF _Toc509923523 \h </w:instrText>
        </w:r>
        <w:r w:rsidR="008C4438">
          <w:rPr>
            <w:webHidden/>
          </w:rPr>
        </w:r>
        <w:r w:rsidR="008C4438">
          <w:rPr>
            <w:webHidden/>
          </w:rPr>
          <w:fldChar w:fldCharType="separate"/>
        </w:r>
        <w:r w:rsidR="008C4438">
          <w:rPr>
            <w:webHidden/>
          </w:rPr>
          <w:t>3</w:t>
        </w:r>
        <w:r w:rsidR="008C4438">
          <w:rPr>
            <w:webHidden/>
          </w:rPr>
          <w:fldChar w:fldCharType="end"/>
        </w:r>
      </w:hyperlink>
    </w:p>
    <w:p w14:paraId="590A4A7D"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4" w:history="1">
        <w:r w:rsidR="008C4438" w:rsidRPr="00FF2D48">
          <w:rPr>
            <w:rStyle w:val="Hyperlink"/>
          </w:rPr>
          <w:t>12</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University Marshal</w:t>
        </w:r>
        <w:r w:rsidR="008C4438">
          <w:rPr>
            <w:webHidden/>
          </w:rPr>
          <w:tab/>
        </w:r>
        <w:r w:rsidR="008C4438">
          <w:rPr>
            <w:webHidden/>
          </w:rPr>
          <w:fldChar w:fldCharType="begin"/>
        </w:r>
        <w:r w:rsidR="008C4438">
          <w:rPr>
            <w:webHidden/>
          </w:rPr>
          <w:instrText xml:space="preserve"> PAGEREF _Toc509923524 \h </w:instrText>
        </w:r>
        <w:r w:rsidR="008C4438">
          <w:rPr>
            <w:webHidden/>
          </w:rPr>
        </w:r>
        <w:r w:rsidR="008C4438">
          <w:rPr>
            <w:webHidden/>
          </w:rPr>
          <w:fldChar w:fldCharType="separate"/>
        </w:r>
        <w:r w:rsidR="008C4438">
          <w:rPr>
            <w:webHidden/>
          </w:rPr>
          <w:t>3</w:t>
        </w:r>
        <w:r w:rsidR="008C4438">
          <w:rPr>
            <w:webHidden/>
          </w:rPr>
          <w:fldChar w:fldCharType="end"/>
        </w:r>
      </w:hyperlink>
    </w:p>
    <w:p w14:paraId="7AD877FF"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5" w:history="1">
        <w:r w:rsidR="008C4438" w:rsidRPr="00FF2D48">
          <w:rPr>
            <w:rStyle w:val="Hyperlink"/>
          </w:rPr>
          <w:t>13</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Deputy Marshal</w:t>
        </w:r>
        <w:r w:rsidR="008C4438">
          <w:rPr>
            <w:webHidden/>
          </w:rPr>
          <w:tab/>
        </w:r>
        <w:r w:rsidR="008C4438">
          <w:rPr>
            <w:webHidden/>
          </w:rPr>
          <w:fldChar w:fldCharType="begin"/>
        </w:r>
        <w:r w:rsidR="008C4438">
          <w:rPr>
            <w:webHidden/>
          </w:rPr>
          <w:instrText xml:space="preserve"> PAGEREF _Toc509923525 \h </w:instrText>
        </w:r>
        <w:r w:rsidR="008C4438">
          <w:rPr>
            <w:webHidden/>
          </w:rPr>
        </w:r>
        <w:r w:rsidR="008C4438">
          <w:rPr>
            <w:webHidden/>
          </w:rPr>
          <w:fldChar w:fldCharType="separate"/>
        </w:r>
        <w:r w:rsidR="008C4438">
          <w:rPr>
            <w:webHidden/>
          </w:rPr>
          <w:t>3</w:t>
        </w:r>
        <w:r w:rsidR="008C4438">
          <w:rPr>
            <w:webHidden/>
          </w:rPr>
          <w:fldChar w:fldCharType="end"/>
        </w:r>
      </w:hyperlink>
    </w:p>
    <w:p w14:paraId="5D8062A1"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6" w:history="1">
        <w:r w:rsidR="008C4438" w:rsidRPr="00FF2D48">
          <w:rPr>
            <w:rStyle w:val="Hyperlink"/>
          </w:rPr>
          <w:t>14</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Esquire Bedel</w:t>
        </w:r>
        <w:r w:rsidR="008C4438">
          <w:rPr>
            <w:webHidden/>
          </w:rPr>
          <w:tab/>
        </w:r>
        <w:r w:rsidR="008C4438">
          <w:rPr>
            <w:webHidden/>
          </w:rPr>
          <w:fldChar w:fldCharType="begin"/>
        </w:r>
        <w:r w:rsidR="008C4438">
          <w:rPr>
            <w:webHidden/>
          </w:rPr>
          <w:instrText xml:space="preserve"> PAGEREF _Toc509923526 \h </w:instrText>
        </w:r>
        <w:r w:rsidR="008C4438">
          <w:rPr>
            <w:webHidden/>
          </w:rPr>
        </w:r>
        <w:r w:rsidR="008C4438">
          <w:rPr>
            <w:webHidden/>
          </w:rPr>
          <w:fldChar w:fldCharType="separate"/>
        </w:r>
        <w:r w:rsidR="008C4438">
          <w:rPr>
            <w:webHidden/>
          </w:rPr>
          <w:t>4</w:t>
        </w:r>
        <w:r w:rsidR="008C4438">
          <w:rPr>
            <w:webHidden/>
          </w:rPr>
          <w:fldChar w:fldCharType="end"/>
        </w:r>
      </w:hyperlink>
    </w:p>
    <w:p w14:paraId="21549108"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7" w:history="1">
        <w:r w:rsidR="008C4438" w:rsidRPr="00FF2D48">
          <w:rPr>
            <w:rStyle w:val="Hyperlink"/>
          </w:rPr>
          <w:t>15</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Council members</w:t>
        </w:r>
        <w:r w:rsidR="008C4438">
          <w:rPr>
            <w:webHidden/>
          </w:rPr>
          <w:tab/>
        </w:r>
        <w:r w:rsidR="008C4438">
          <w:rPr>
            <w:webHidden/>
          </w:rPr>
          <w:fldChar w:fldCharType="begin"/>
        </w:r>
        <w:r w:rsidR="008C4438">
          <w:rPr>
            <w:webHidden/>
          </w:rPr>
          <w:instrText xml:space="preserve"> PAGEREF _Toc509923527 \h </w:instrText>
        </w:r>
        <w:r w:rsidR="008C4438">
          <w:rPr>
            <w:webHidden/>
          </w:rPr>
        </w:r>
        <w:r w:rsidR="008C4438">
          <w:rPr>
            <w:webHidden/>
          </w:rPr>
          <w:fldChar w:fldCharType="separate"/>
        </w:r>
        <w:r w:rsidR="008C4438">
          <w:rPr>
            <w:webHidden/>
          </w:rPr>
          <w:t>4</w:t>
        </w:r>
        <w:r w:rsidR="008C4438">
          <w:rPr>
            <w:webHidden/>
          </w:rPr>
          <w:fldChar w:fldCharType="end"/>
        </w:r>
      </w:hyperlink>
    </w:p>
    <w:p w14:paraId="444CB1E1"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8" w:history="1">
        <w:r w:rsidR="008C4438" w:rsidRPr="00FF2D48">
          <w:rPr>
            <w:rStyle w:val="Hyperlink"/>
          </w:rPr>
          <w:t>16</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members of Chancellor’s party</w:t>
        </w:r>
        <w:r w:rsidR="008C4438">
          <w:rPr>
            <w:webHidden/>
          </w:rPr>
          <w:tab/>
        </w:r>
        <w:r w:rsidR="008C4438">
          <w:rPr>
            <w:webHidden/>
          </w:rPr>
          <w:fldChar w:fldCharType="begin"/>
        </w:r>
        <w:r w:rsidR="008C4438">
          <w:rPr>
            <w:webHidden/>
          </w:rPr>
          <w:instrText xml:space="preserve"> PAGEREF _Toc509923528 \h </w:instrText>
        </w:r>
        <w:r w:rsidR="008C4438">
          <w:rPr>
            <w:webHidden/>
          </w:rPr>
        </w:r>
        <w:r w:rsidR="008C4438">
          <w:rPr>
            <w:webHidden/>
          </w:rPr>
          <w:fldChar w:fldCharType="separate"/>
        </w:r>
        <w:r w:rsidR="008C4438">
          <w:rPr>
            <w:webHidden/>
          </w:rPr>
          <w:t>4</w:t>
        </w:r>
        <w:r w:rsidR="008C4438">
          <w:rPr>
            <w:webHidden/>
          </w:rPr>
          <w:fldChar w:fldCharType="end"/>
        </w:r>
      </w:hyperlink>
    </w:p>
    <w:p w14:paraId="4D50D3A3"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29" w:history="1">
        <w:r w:rsidR="008C4438" w:rsidRPr="00FF2D48">
          <w:rPr>
            <w:rStyle w:val="Hyperlink"/>
          </w:rPr>
          <w:t>17</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academic staff and invited members of academic procession</w:t>
        </w:r>
        <w:r w:rsidR="008C4438">
          <w:rPr>
            <w:webHidden/>
          </w:rPr>
          <w:tab/>
        </w:r>
        <w:r w:rsidR="008C4438">
          <w:rPr>
            <w:webHidden/>
          </w:rPr>
          <w:fldChar w:fldCharType="begin"/>
        </w:r>
        <w:r w:rsidR="008C4438">
          <w:rPr>
            <w:webHidden/>
          </w:rPr>
          <w:instrText xml:space="preserve"> PAGEREF _Toc509923529 \h </w:instrText>
        </w:r>
        <w:r w:rsidR="008C4438">
          <w:rPr>
            <w:webHidden/>
          </w:rPr>
        </w:r>
        <w:r w:rsidR="008C4438">
          <w:rPr>
            <w:webHidden/>
          </w:rPr>
          <w:fldChar w:fldCharType="separate"/>
        </w:r>
        <w:r w:rsidR="008C4438">
          <w:rPr>
            <w:webHidden/>
          </w:rPr>
          <w:t>4</w:t>
        </w:r>
        <w:r w:rsidR="008C4438">
          <w:rPr>
            <w:webHidden/>
          </w:rPr>
          <w:fldChar w:fldCharType="end"/>
        </w:r>
      </w:hyperlink>
    </w:p>
    <w:p w14:paraId="30D3F852"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0" w:history="1">
        <w:r w:rsidR="008C4438" w:rsidRPr="00FF2D48">
          <w:rPr>
            <w:rStyle w:val="Hyperlink"/>
          </w:rPr>
          <w:t>18</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guest speakers at conferring ceremonies</w:t>
        </w:r>
        <w:r w:rsidR="008C4438">
          <w:rPr>
            <w:webHidden/>
          </w:rPr>
          <w:tab/>
        </w:r>
        <w:r w:rsidR="008C4438">
          <w:rPr>
            <w:webHidden/>
          </w:rPr>
          <w:fldChar w:fldCharType="begin"/>
        </w:r>
        <w:r w:rsidR="008C4438">
          <w:rPr>
            <w:webHidden/>
          </w:rPr>
          <w:instrText xml:space="preserve"> PAGEREF _Toc509923530 \h </w:instrText>
        </w:r>
        <w:r w:rsidR="008C4438">
          <w:rPr>
            <w:webHidden/>
          </w:rPr>
        </w:r>
        <w:r w:rsidR="008C4438">
          <w:rPr>
            <w:webHidden/>
          </w:rPr>
          <w:fldChar w:fldCharType="separate"/>
        </w:r>
        <w:r w:rsidR="008C4438">
          <w:rPr>
            <w:webHidden/>
          </w:rPr>
          <w:t>5</w:t>
        </w:r>
        <w:r w:rsidR="008C4438">
          <w:rPr>
            <w:webHidden/>
          </w:rPr>
          <w:fldChar w:fldCharType="end"/>
        </w:r>
      </w:hyperlink>
    </w:p>
    <w:p w14:paraId="4EEA2F0A"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1" w:history="1">
        <w:r w:rsidR="008C4438" w:rsidRPr="00FF2D48">
          <w:rPr>
            <w:rStyle w:val="Hyperlink"/>
          </w:rPr>
          <w:t>19</w:t>
        </w:r>
        <w:r w:rsidR="008C4438">
          <w:rPr>
            <w:rFonts w:asciiTheme="minorHAnsi" w:eastAsiaTheme="minorEastAsia" w:hAnsiTheme="minorHAnsi" w:cstheme="minorBidi"/>
            <w:iCs w:val="0"/>
            <w:sz w:val="22"/>
            <w:szCs w:val="22"/>
            <w:lang w:val="en-AU" w:eastAsia="en-AU"/>
          </w:rPr>
          <w:tab/>
        </w:r>
        <w:r w:rsidR="008C4438" w:rsidRPr="00FF2D48">
          <w:rPr>
            <w:rStyle w:val="Hyperlink"/>
          </w:rPr>
          <w:t>Ceremonial dress: professional staff</w:t>
        </w:r>
        <w:r w:rsidR="008C4438">
          <w:rPr>
            <w:webHidden/>
          </w:rPr>
          <w:tab/>
        </w:r>
        <w:r w:rsidR="008C4438">
          <w:rPr>
            <w:webHidden/>
          </w:rPr>
          <w:fldChar w:fldCharType="begin"/>
        </w:r>
        <w:r w:rsidR="008C4438">
          <w:rPr>
            <w:webHidden/>
          </w:rPr>
          <w:instrText xml:space="preserve"> PAGEREF _Toc509923531 \h </w:instrText>
        </w:r>
        <w:r w:rsidR="008C4438">
          <w:rPr>
            <w:webHidden/>
          </w:rPr>
        </w:r>
        <w:r w:rsidR="008C4438">
          <w:rPr>
            <w:webHidden/>
          </w:rPr>
          <w:fldChar w:fldCharType="separate"/>
        </w:r>
        <w:r w:rsidR="008C4438">
          <w:rPr>
            <w:webHidden/>
          </w:rPr>
          <w:t>5</w:t>
        </w:r>
        <w:r w:rsidR="008C4438">
          <w:rPr>
            <w:webHidden/>
          </w:rPr>
          <w:fldChar w:fldCharType="end"/>
        </w:r>
      </w:hyperlink>
    </w:p>
    <w:p w14:paraId="091B76E4" w14:textId="77777777" w:rsidR="008C4438" w:rsidRDefault="001C2A8D">
      <w:pPr>
        <w:pStyle w:val="TOC1"/>
        <w:rPr>
          <w:rFonts w:asciiTheme="minorHAnsi" w:eastAsiaTheme="minorEastAsia" w:hAnsiTheme="minorHAnsi" w:cstheme="minorBidi"/>
          <w:b w:val="0"/>
          <w:bCs w:val="0"/>
          <w:sz w:val="22"/>
          <w:szCs w:val="22"/>
          <w:lang w:val="en-AU" w:eastAsia="en-AU"/>
        </w:rPr>
      </w:pPr>
      <w:hyperlink w:anchor="_Toc509923532" w:history="1">
        <w:r w:rsidR="008C4438" w:rsidRPr="00FF2D48">
          <w:rPr>
            <w:rStyle w:val="Hyperlink"/>
          </w:rPr>
          <w:t>Part 3— Academic dress</w:t>
        </w:r>
        <w:r w:rsidR="008C4438">
          <w:rPr>
            <w:webHidden/>
          </w:rPr>
          <w:tab/>
        </w:r>
        <w:r w:rsidR="008C4438">
          <w:rPr>
            <w:webHidden/>
          </w:rPr>
          <w:fldChar w:fldCharType="begin"/>
        </w:r>
        <w:r w:rsidR="008C4438">
          <w:rPr>
            <w:webHidden/>
          </w:rPr>
          <w:instrText xml:space="preserve"> PAGEREF _Toc509923532 \h </w:instrText>
        </w:r>
        <w:r w:rsidR="008C4438">
          <w:rPr>
            <w:webHidden/>
          </w:rPr>
        </w:r>
        <w:r w:rsidR="008C4438">
          <w:rPr>
            <w:webHidden/>
          </w:rPr>
          <w:fldChar w:fldCharType="separate"/>
        </w:r>
        <w:r w:rsidR="008C4438">
          <w:rPr>
            <w:webHidden/>
          </w:rPr>
          <w:t>6</w:t>
        </w:r>
        <w:r w:rsidR="008C4438">
          <w:rPr>
            <w:webHidden/>
          </w:rPr>
          <w:fldChar w:fldCharType="end"/>
        </w:r>
      </w:hyperlink>
    </w:p>
    <w:p w14:paraId="7DACBDA6"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3" w:history="1">
        <w:r w:rsidR="008C4438" w:rsidRPr="00FF2D48">
          <w:rPr>
            <w:rStyle w:val="Hyperlink"/>
          </w:rPr>
          <w:t>20</w:t>
        </w:r>
        <w:r w:rsidR="008C4438">
          <w:rPr>
            <w:rFonts w:asciiTheme="minorHAnsi" w:eastAsiaTheme="minorEastAsia" w:hAnsiTheme="minorHAnsi" w:cstheme="minorBidi"/>
            <w:iCs w:val="0"/>
            <w:sz w:val="22"/>
            <w:szCs w:val="22"/>
            <w:lang w:val="en-AU" w:eastAsia="en-AU"/>
          </w:rPr>
          <w:tab/>
        </w:r>
        <w:r w:rsidR="008C4438" w:rsidRPr="00FF2D48">
          <w:rPr>
            <w:rStyle w:val="Hyperlink"/>
          </w:rPr>
          <w:t>Hood colours</w:t>
        </w:r>
        <w:r w:rsidR="008C4438">
          <w:rPr>
            <w:webHidden/>
          </w:rPr>
          <w:tab/>
        </w:r>
        <w:r w:rsidR="008C4438">
          <w:rPr>
            <w:webHidden/>
          </w:rPr>
          <w:fldChar w:fldCharType="begin"/>
        </w:r>
        <w:r w:rsidR="008C4438">
          <w:rPr>
            <w:webHidden/>
          </w:rPr>
          <w:instrText xml:space="preserve"> PAGEREF _Toc509923533 \h </w:instrText>
        </w:r>
        <w:r w:rsidR="008C4438">
          <w:rPr>
            <w:webHidden/>
          </w:rPr>
        </w:r>
        <w:r w:rsidR="008C4438">
          <w:rPr>
            <w:webHidden/>
          </w:rPr>
          <w:fldChar w:fldCharType="separate"/>
        </w:r>
        <w:r w:rsidR="008C4438">
          <w:rPr>
            <w:webHidden/>
          </w:rPr>
          <w:t>6</w:t>
        </w:r>
        <w:r w:rsidR="008C4438">
          <w:rPr>
            <w:webHidden/>
          </w:rPr>
          <w:fldChar w:fldCharType="end"/>
        </w:r>
      </w:hyperlink>
    </w:p>
    <w:p w14:paraId="66F48BAE"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4" w:history="1">
        <w:r w:rsidR="008C4438" w:rsidRPr="00FF2D48">
          <w:rPr>
            <w:rStyle w:val="Hyperlink"/>
          </w:rPr>
          <w:t>21</w:t>
        </w:r>
        <w:r w:rsidR="008C4438">
          <w:rPr>
            <w:rFonts w:asciiTheme="minorHAnsi" w:eastAsiaTheme="minorEastAsia" w:hAnsiTheme="minorHAnsi" w:cstheme="minorBidi"/>
            <w:iCs w:val="0"/>
            <w:sz w:val="22"/>
            <w:szCs w:val="22"/>
            <w:lang w:val="en-AU" w:eastAsia="en-AU"/>
          </w:rPr>
          <w:tab/>
        </w:r>
        <w:r w:rsidR="008C4438" w:rsidRPr="00FF2D48">
          <w:rPr>
            <w:rStyle w:val="Hyperlink"/>
          </w:rPr>
          <w:t>Application of Part 3 to honorary degrees</w:t>
        </w:r>
        <w:r w:rsidR="008C4438">
          <w:rPr>
            <w:webHidden/>
          </w:rPr>
          <w:tab/>
        </w:r>
        <w:r w:rsidR="008C4438">
          <w:rPr>
            <w:webHidden/>
          </w:rPr>
          <w:fldChar w:fldCharType="begin"/>
        </w:r>
        <w:r w:rsidR="008C4438">
          <w:rPr>
            <w:webHidden/>
          </w:rPr>
          <w:instrText xml:space="preserve"> PAGEREF _Toc509923534 \h </w:instrText>
        </w:r>
        <w:r w:rsidR="008C4438">
          <w:rPr>
            <w:webHidden/>
          </w:rPr>
        </w:r>
        <w:r w:rsidR="008C4438">
          <w:rPr>
            <w:webHidden/>
          </w:rPr>
          <w:fldChar w:fldCharType="separate"/>
        </w:r>
        <w:r w:rsidR="008C4438">
          <w:rPr>
            <w:webHidden/>
          </w:rPr>
          <w:t>6</w:t>
        </w:r>
        <w:r w:rsidR="008C4438">
          <w:rPr>
            <w:webHidden/>
          </w:rPr>
          <w:fldChar w:fldCharType="end"/>
        </w:r>
      </w:hyperlink>
    </w:p>
    <w:p w14:paraId="4E9F6E26"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5" w:history="1">
        <w:r w:rsidR="008C4438" w:rsidRPr="00FF2D48">
          <w:rPr>
            <w:rStyle w:val="Hyperlink"/>
          </w:rPr>
          <w:t>22</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higher doctorates</w:t>
        </w:r>
        <w:r w:rsidR="008C4438">
          <w:rPr>
            <w:webHidden/>
          </w:rPr>
          <w:tab/>
        </w:r>
        <w:r w:rsidR="008C4438">
          <w:rPr>
            <w:webHidden/>
          </w:rPr>
          <w:fldChar w:fldCharType="begin"/>
        </w:r>
        <w:r w:rsidR="008C4438">
          <w:rPr>
            <w:webHidden/>
          </w:rPr>
          <w:instrText xml:space="preserve"> PAGEREF _Toc509923535 \h </w:instrText>
        </w:r>
        <w:r w:rsidR="008C4438">
          <w:rPr>
            <w:webHidden/>
          </w:rPr>
        </w:r>
        <w:r w:rsidR="008C4438">
          <w:rPr>
            <w:webHidden/>
          </w:rPr>
          <w:fldChar w:fldCharType="separate"/>
        </w:r>
        <w:r w:rsidR="008C4438">
          <w:rPr>
            <w:webHidden/>
          </w:rPr>
          <w:t>6</w:t>
        </w:r>
        <w:r w:rsidR="008C4438">
          <w:rPr>
            <w:webHidden/>
          </w:rPr>
          <w:fldChar w:fldCharType="end"/>
        </w:r>
      </w:hyperlink>
    </w:p>
    <w:p w14:paraId="55517CC6"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6" w:history="1">
        <w:r w:rsidR="008C4438" w:rsidRPr="00FF2D48">
          <w:rPr>
            <w:rStyle w:val="Hyperlink"/>
          </w:rPr>
          <w:t>23</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Doctor of Philosophy</w:t>
        </w:r>
        <w:r w:rsidR="008C4438">
          <w:rPr>
            <w:webHidden/>
          </w:rPr>
          <w:tab/>
        </w:r>
        <w:r w:rsidR="008C4438">
          <w:rPr>
            <w:webHidden/>
          </w:rPr>
          <w:fldChar w:fldCharType="begin"/>
        </w:r>
        <w:r w:rsidR="008C4438">
          <w:rPr>
            <w:webHidden/>
          </w:rPr>
          <w:instrText xml:space="preserve"> PAGEREF _Toc509923536 \h </w:instrText>
        </w:r>
        <w:r w:rsidR="008C4438">
          <w:rPr>
            <w:webHidden/>
          </w:rPr>
        </w:r>
        <w:r w:rsidR="008C4438">
          <w:rPr>
            <w:webHidden/>
          </w:rPr>
          <w:fldChar w:fldCharType="separate"/>
        </w:r>
        <w:r w:rsidR="008C4438">
          <w:rPr>
            <w:webHidden/>
          </w:rPr>
          <w:t>6</w:t>
        </w:r>
        <w:r w:rsidR="008C4438">
          <w:rPr>
            <w:webHidden/>
          </w:rPr>
          <w:fldChar w:fldCharType="end"/>
        </w:r>
      </w:hyperlink>
    </w:p>
    <w:p w14:paraId="322C9105"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7" w:history="1">
        <w:r w:rsidR="008C4438" w:rsidRPr="00FF2D48">
          <w:rPr>
            <w:rStyle w:val="Hyperlink"/>
          </w:rPr>
          <w:t>24</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professional doctorates</w:t>
        </w:r>
        <w:r w:rsidR="008C4438">
          <w:rPr>
            <w:webHidden/>
          </w:rPr>
          <w:tab/>
        </w:r>
        <w:r w:rsidR="008C4438">
          <w:rPr>
            <w:webHidden/>
          </w:rPr>
          <w:fldChar w:fldCharType="begin"/>
        </w:r>
        <w:r w:rsidR="008C4438">
          <w:rPr>
            <w:webHidden/>
          </w:rPr>
          <w:instrText xml:space="preserve"> PAGEREF _Toc509923537 \h </w:instrText>
        </w:r>
        <w:r w:rsidR="008C4438">
          <w:rPr>
            <w:webHidden/>
          </w:rPr>
        </w:r>
        <w:r w:rsidR="008C4438">
          <w:rPr>
            <w:webHidden/>
          </w:rPr>
          <w:fldChar w:fldCharType="separate"/>
        </w:r>
        <w:r w:rsidR="008C4438">
          <w:rPr>
            <w:webHidden/>
          </w:rPr>
          <w:t>7</w:t>
        </w:r>
        <w:r w:rsidR="008C4438">
          <w:rPr>
            <w:webHidden/>
          </w:rPr>
          <w:fldChar w:fldCharType="end"/>
        </w:r>
      </w:hyperlink>
    </w:p>
    <w:p w14:paraId="72C44587"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8" w:history="1">
        <w:r w:rsidR="008C4438" w:rsidRPr="00FF2D48">
          <w:rPr>
            <w:rStyle w:val="Hyperlink"/>
          </w:rPr>
          <w:t>25</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Master of Philosophy etc.</w:t>
        </w:r>
        <w:r w:rsidR="008C4438">
          <w:rPr>
            <w:webHidden/>
          </w:rPr>
          <w:tab/>
        </w:r>
        <w:r w:rsidR="008C4438">
          <w:rPr>
            <w:webHidden/>
          </w:rPr>
          <w:fldChar w:fldCharType="begin"/>
        </w:r>
        <w:r w:rsidR="008C4438">
          <w:rPr>
            <w:webHidden/>
          </w:rPr>
          <w:instrText xml:space="preserve"> PAGEREF _Toc509923538 \h </w:instrText>
        </w:r>
        <w:r w:rsidR="008C4438">
          <w:rPr>
            <w:webHidden/>
          </w:rPr>
        </w:r>
        <w:r w:rsidR="008C4438">
          <w:rPr>
            <w:webHidden/>
          </w:rPr>
          <w:fldChar w:fldCharType="separate"/>
        </w:r>
        <w:r w:rsidR="008C4438">
          <w:rPr>
            <w:webHidden/>
          </w:rPr>
          <w:t>7</w:t>
        </w:r>
        <w:r w:rsidR="008C4438">
          <w:rPr>
            <w:webHidden/>
          </w:rPr>
          <w:fldChar w:fldCharType="end"/>
        </w:r>
      </w:hyperlink>
    </w:p>
    <w:p w14:paraId="6EAC4EA4"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39" w:history="1">
        <w:r w:rsidR="008C4438" w:rsidRPr="00FF2D48">
          <w:rPr>
            <w:rStyle w:val="Hyperlink"/>
          </w:rPr>
          <w:t>26</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Bachelor</w:t>
        </w:r>
        <w:r w:rsidR="008C4438">
          <w:rPr>
            <w:webHidden/>
          </w:rPr>
          <w:tab/>
        </w:r>
        <w:r w:rsidR="008C4438">
          <w:rPr>
            <w:webHidden/>
          </w:rPr>
          <w:fldChar w:fldCharType="begin"/>
        </w:r>
        <w:r w:rsidR="008C4438">
          <w:rPr>
            <w:webHidden/>
          </w:rPr>
          <w:instrText xml:space="preserve"> PAGEREF _Toc509923539 \h </w:instrText>
        </w:r>
        <w:r w:rsidR="008C4438">
          <w:rPr>
            <w:webHidden/>
          </w:rPr>
        </w:r>
        <w:r w:rsidR="008C4438">
          <w:rPr>
            <w:webHidden/>
          </w:rPr>
          <w:fldChar w:fldCharType="separate"/>
        </w:r>
        <w:r w:rsidR="008C4438">
          <w:rPr>
            <w:webHidden/>
          </w:rPr>
          <w:t>8</w:t>
        </w:r>
        <w:r w:rsidR="008C4438">
          <w:rPr>
            <w:webHidden/>
          </w:rPr>
          <w:fldChar w:fldCharType="end"/>
        </w:r>
      </w:hyperlink>
    </w:p>
    <w:p w14:paraId="6351DA7E"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0" w:history="1">
        <w:r w:rsidR="008C4438" w:rsidRPr="00FF2D48">
          <w:rPr>
            <w:rStyle w:val="Hyperlink"/>
          </w:rPr>
          <w:t>27</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non-degree awards</w:t>
        </w:r>
        <w:r w:rsidR="008C4438">
          <w:rPr>
            <w:webHidden/>
          </w:rPr>
          <w:tab/>
        </w:r>
        <w:r w:rsidR="008C4438">
          <w:rPr>
            <w:webHidden/>
          </w:rPr>
          <w:fldChar w:fldCharType="begin"/>
        </w:r>
        <w:r w:rsidR="008C4438">
          <w:rPr>
            <w:webHidden/>
          </w:rPr>
          <w:instrText xml:space="preserve"> PAGEREF _Toc509923540 \h </w:instrText>
        </w:r>
        <w:r w:rsidR="008C4438">
          <w:rPr>
            <w:webHidden/>
          </w:rPr>
        </w:r>
        <w:r w:rsidR="008C4438">
          <w:rPr>
            <w:webHidden/>
          </w:rPr>
          <w:fldChar w:fldCharType="separate"/>
        </w:r>
        <w:r w:rsidR="008C4438">
          <w:rPr>
            <w:webHidden/>
          </w:rPr>
          <w:t>8</w:t>
        </w:r>
        <w:r w:rsidR="008C4438">
          <w:rPr>
            <w:webHidden/>
          </w:rPr>
          <w:fldChar w:fldCharType="end"/>
        </w:r>
      </w:hyperlink>
    </w:p>
    <w:p w14:paraId="563809C9"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1" w:history="1">
        <w:r w:rsidR="008C4438" w:rsidRPr="00FF2D48">
          <w:rPr>
            <w:rStyle w:val="Hyperlink"/>
          </w:rPr>
          <w:t>28</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associate degree awards</w:t>
        </w:r>
        <w:r w:rsidR="008C4438">
          <w:rPr>
            <w:webHidden/>
          </w:rPr>
          <w:tab/>
        </w:r>
        <w:r w:rsidR="008C4438">
          <w:rPr>
            <w:webHidden/>
          </w:rPr>
          <w:fldChar w:fldCharType="begin"/>
        </w:r>
        <w:r w:rsidR="008C4438">
          <w:rPr>
            <w:webHidden/>
          </w:rPr>
          <w:instrText xml:space="preserve"> PAGEREF _Toc509923541 \h </w:instrText>
        </w:r>
        <w:r w:rsidR="008C4438">
          <w:rPr>
            <w:webHidden/>
          </w:rPr>
        </w:r>
        <w:r w:rsidR="008C4438">
          <w:rPr>
            <w:webHidden/>
          </w:rPr>
          <w:fldChar w:fldCharType="separate"/>
        </w:r>
        <w:r w:rsidR="008C4438">
          <w:rPr>
            <w:webHidden/>
          </w:rPr>
          <w:t>8</w:t>
        </w:r>
        <w:r w:rsidR="008C4438">
          <w:rPr>
            <w:webHidden/>
          </w:rPr>
          <w:fldChar w:fldCharType="end"/>
        </w:r>
      </w:hyperlink>
    </w:p>
    <w:p w14:paraId="3EDC4115"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2" w:history="1">
        <w:r w:rsidR="008C4438" w:rsidRPr="00FF2D48">
          <w:rPr>
            <w:rStyle w:val="Hyperlink"/>
          </w:rPr>
          <w:t>29</w:t>
        </w:r>
        <w:r w:rsidR="008C4438">
          <w:rPr>
            <w:rFonts w:asciiTheme="minorHAnsi" w:eastAsiaTheme="minorEastAsia" w:hAnsiTheme="minorHAnsi" w:cstheme="minorBidi"/>
            <w:iCs w:val="0"/>
            <w:sz w:val="22"/>
            <w:szCs w:val="22"/>
            <w:lang w:val="en-AU" w:eastAsia="en-AU"/>
          </w:rPr>
          <w:tab/>
        </w:r>
        <w:r w:rsidR="008C4438" w:rsidRPr="00FF2D48">
          <w:rPr>
            <w:rStyle w:val="Hyperlink"/>
          </w:rPr>
          <w:t>Academic dress: undergraduates</w:t>
        </w:r>
        <w:r w:rsidR="008C4438">
          <w:rPr>
            <w:webHidden/>
          </w:rPr>
          <w:tab/>
        </w:r>
        <w:r w:rsidR="008C4438">
          <w:rPr>
            <w:webHidden/>
          </w:rPr>
          <w:fldChar w:fldCharType="begin"/>
        </w:r>
        <w:r w:rsidR="008C4438">
          <w:rPr>
            <w:webHidden/>
          </w:rPr>
          <w:instrText xml:space="preserve"> PAGEREF _Toc509923542 \h </w:instrText>
        </w:r>
        <w:r w:rsidR="008C4438">
          <w:rPr>
            <w:webHidden/>
          </w:rPr>
        </w:r>
        <w:r w:rsidR="008C4438">
          <w:rPr>
            <w:webHidden/>
          </w:rPr>
          <w:fldChar w:fldCharType="separate"/>
        </w:r>
        <w:r w:rsidR="008C4438">
          <w:rPr>
            <w:webHidden/>
          </w:rPr>
          <w:t>8</w:t>
        </w:r>
        <w:r w:rsidR="008C4438">
          <w:rPr>
            <w:webHidden/>
          </w:rPr>
          <w:fldChar w:fldCharType="end"/>
        </w:r>
      </w:hyperlink>
    </w:p>
    <w:p w14:paraId="22B98D09" w14:textId="77777777" w:rsidR="008C4438" w:rsidRDefault="001C2A8D">
      <w:pPr>
        <w:pStyle w:val="TOC1"/>
        <w:rPr>
          <w:rFonts w:asciiTheme="minorHAnsi" w:eastAsiaTheme="minorEastAsia" w:hAnsiTheme="minorHAnsi" w:cstheme="minorBidi"/>
          <w:b w:val="0"/>
          <w:bCs w:val="0"/>
          <w:sz w:val="22"/>
          <w:szCs w:val="22"/>
          <w:lang w:val="en-AU" w:eastAsia="en-AU"/>
        </w:rPr>
      </w:pPr>
      <w:hyperlink w:anchor="_Toc509923543" w:history="1">
        <w:r w:rsidR="008C4438" w:rsidRPr="00FF2D48">
          <w:rPr>
            <w:rStyle w:val="Hyperlink"/>
          </w:rPr>
          <w:t>Part 4— Miscellaneous</w:t>
        </w:r>
        <w:r w:rsidR="008C4438">
          <w:rPr>
            <w:webHidden/>
          </w:rPr>
          <w:tab/>
        </w:r>
        <w:r w:rsidR="008C4438">
          <w:rPr>
            <w:webHidden/>
          </w:rPr>
          <w:fldChar w:fldCharType="begin"/>
        </w:r>
        <w:r w:rsidR="008C4438">
          <w:rPr>
            <w:webHidden/>
          </w:rPr>
          <w:instrText xml:space="preserve"> PAGEREF _Toc509923543 \h </w:instrText>
        </w:r>
        <w:r w:rsidR="008C4438">
          <w:rPr>
            <w:webHidden/>
          </w:rPr>
        </w:r>
        <w:r w:rsidR="008C4438">
          <w:rPr>
            <w:webHidden/>
          </w:rPr>
          <w:fldChar w:fldCharType="separate"/>
        </w:r>
        <w:r w:rsidR="008C4438">
          <w:rPr>
            <w:webHidden/>
          </w:rPr>
          <w:t>9</w:t>
        </w:r>
        <w:r w:rsidR="008C4438">
          <w:rPr>
            <w:webHidden/>
          </w:rPr>
          <w:fldChar w:fldCharType="end"/>
        </w:r>
      </w:hyperlink>
    </w:p>
    <w:p w14:paraId="436453E8"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4" w:history="1">
        <w:r w:rsidR="008C4438" w:rsidRPr="00FF2D48">
          <w:rPr>
            <w:rStyle w:val="Hyperlink"/>
          </w:rPr>
          <w:t>30</w:t>
        </w:r>
        <w:r w:rsidR="008C4438">
          <w:rPr>
            <w:rFonts w:asciiTheme="minorHAnsi" w:eastAsiaTheme="minorEastAsia" w:hAnsiTheme="minorHAnsi" w:cstheme="minorBidi"/>
            <w:iCs w:val="0"/>
            <w:sz w:val="22"/>
            <w:szCs w:val="22"/>
            <w:lang w:val="en-AU" w:eastAsia="en-AU"/>
          </w:rPr>
          <w:tab/>
        </w:r>
        <w:r w:rsidR="008C4438" w:rsidRPr="00FF2D48">
          <w:rPr>
            <w:rStyle w:val="Hyperlink"/>
          </w:rPr>
          <w:t>Wearing ceremonial or academic dress</w:t>
        </w:r>
        <w:r w:rsidR="008C4438">
          <w:rPr>
            <w:webHidden/>
          </w:rPr>
          <w:tab/>
        </w:r>
        <w:r w:rsidR="008C4438">
          <w:rPr>
            <w:webHidden/>
          </w:rPr>
          <w:fldChar w:fldCharType="begin"/>
        </w:r>
        <w:r w:rsidR="008C4438">
          <w:rPr>
            <w:webHidden/>
          </w:rPr>
          <w:instrText xml:space="preserve"> PAGEREF _Toc509923544 \h </w:instrText>
        </w:r>
        <w:r w:rsidR="008C4438">
          <w:rPr>
            <w:webHidden/>
          </w:rPr>
        </w:r>
        <w:r w:rsidR="008C4438">
          <w:rPr>
            <w:webHidden/>
          </w:rPr>
          <w:fldChar w:fldCharType="separate"/>
        </w:r>
        <w:r w:rsidR="008C4438">
          <w:rPr>
            <w:webHidden/>
          </w:rPr>
          <w:t>9</w:t>
        </w:r>
        <w:r w:rsidR="008C4438">
          <w:rPr>
            <w:webHidden/>
          </w:rPr>
          <w:fldChar w:fldCharType="end"/>
        </w:r>
      </w:hyperlink>
    </w:p>
    <w:p w14:paraId="7AF3C99D"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5" w:history="1">
        <w:r w:rsidR="008C4438" w:rsidRPr="00FF2D48">
          <w:rPr>
            <w:rStyle w:val="Hyperlink"/>
          </w:rPr>
          <w:t>31</w:t>
        </w:r>
        <w:r w:rsidR="008C4438">
          <w:rPr>
            <w:rFonts w:asciiTheme="minorHAnsi" w:eastAsiaTheme="minorEastAsia" w:hAnsiTheme="minorHAnsi" w:cstheme="minorBidi"/>
            <w:iCs w:val="0"/>
            <w:sz w:val="22"/>
            <w:szCs w:val="22"/>
            <w:lang w:val="en-AU" w:eastAsia="en-AU"/>
          </w:rPr>
          <w:tab/>
        </w:r>
        <w:r w:rsidR="008C4438" w:rsidRPr="00FF2D48">
          <w:rPr>
            <w:rStyle w:val="Hyperlink"/>
          </w:rPr>
          <w:t>Wearing academic dress</w:t>
        </w:r>
        <w:r w:rsidR="008C4438">
          <w:rPr>
            <w:webHidden/>
          </w:rPr>
          <w:tab/>
        </w:r>
        <w:r w:rsidR="008C4438">
          <w:rPr>
            <w:webHidden/>
          </w:rPr>
          <w:fldChar w:fldCharType="begin"/>
        </w:r>
        <w:r w:rsidR="008C4438">
          <w:rPr>
            <w:webHidden/>
          </w:rPr>
          <w:instrText xml:space="preserve"> PAGEREF _Toc509923545 \h </w:instrText>
        </w:r>
        <w:r w:rsidR="008C4438">
          <w:rPr>
            <w:webHidden/>
          </w:rPr>
        </w:r>
        <w:r w:rsidR="008C4438">
          <w:rPr>
            <w:webHidden/>
          </w:rPr>
          <w:fldChar w:fldCharType="separate"/>
        </w:r>
        <w:r w:rsidR="008C4438">
          <w:rPr>
            <w:webHidden/>
          </w:rPr>
          <w:t>9</w:t>
        </w:r>
        <w:r w:rsidR="008C4438">
          <w:rPr>
            <w:webHidden/>
          </w:rPr>
          <w:fldChar w:fldCharType="end"/>
        </w:r>
      </w:hyperlink>
    </w:p>
    <w:p w14:paraId="758A802C"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6" w:history="1">
        <w:r w:rsidR="008C4438" w:rsidRPr="00FF2D48">
          <w:rPr>
            <w:rStyle w:val="Hyperlink"/>
          </w:rPr>
          <w:t>32</w:t>
        </w:r>
        <w:r w:rsidR="008C4438">
          <w:rPr>
            <w:rFonts w:asciiTheme="minorHAnsi" w:eastAsiaTheme="minorEastAsia" w:hAnsiTheme="minorHAnsi" w:cstheme="minorBidi"/>
            <w:iCs w:val="0"/>
            <w:sz w:val="22"/>
            <w:szCs w:val="22"/>
            <w:lang w:val="en-AU" w:eastAsia="en-AU"/>
          </w:rPr>
          <w:tab/>
        </w:r>
        <w:r w:rsidR="008C4438" w:rsidRPr="00FF2D48">
          <w:rPr>
            <w:rStyle w:val="Hyperlink"/>
          </w:rPr>
          <w:t>Repeal</w:t>
        </w:r>
        <w:r w:rsidR="008C4438">
          <w:rPr>
            <w:webHidden/>
          </w:rPr>
          <w:tab/>
        </w:r>
        <w:r w:rsidR="008C4438">
          <w:rPr>
            <w:webHidden/>
          </w:rPr>
          <w:fldChar w:fldCharType="begin"/>
        </w:r>
        <w:r w:rsidR="008C4438">
          <w:rPr>
            <w:webHidden/>
          </w:rPr>
          <w:instrText xml:space="preserve"> PAGEREF _Toc509923546 \h </w:instrText>
        </w:r>
        <w:r w:rsidR="008C4438">
          <w:rPr>
            <w:webHidden/>
          </w:rPr>
        </w:r>
        <w:r w:rsidR="008C4438">
          <w:rPr>
            <w:webHidden/>
          </w:rPr>
          <w:fldChar w:fldCharType="separate"/>
        </w:r>
        <w:r w:rsidR="008C4438">
          <w:rPr>
            <w:webHidden/>
          </w:rPr>
          <w:t>9</w:t>
        </w:r>
        <w:r w:rsidR="008C4438">
          <w:rPr>
            <w:webHidden/>
          </w:rPr>
          <w:fldChar w:fldCharType="end"/>
        </w:r>
      </w:hyperlink>
    </w:p>
    <w:p w14:paraId="5D6406CD"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7" w:history="1">
        <w:r w:rsidR="008C4438" w:rsidRPr="00FF2D48">
          <w:rPr>
            <w:rStyle w:val="Hyperlink"/>
          </w:rPr>
          <w:t>33</w:t>
        </w:r>
        <w:r w:rsidR="008C4438">
          <w:rPr>
            <w:rFonts w:asciiTheme="minorHAnsi" w:eastAsiaTheme="minorEastAsia" w:hAnsiTheme="minorHAnsi" w:cstheme="minorBidi"/>
            <w:iCs w:val="0"/>
            <w:sz w:val="22"/>
            <w:szCs w:val="22"/>
            <w:lang w:val="en-AU" w:eastAsia="en-AU"/>
          </w:rPr>
          <w:tab/>
        </w:r>
        <w:r w:rsidR="008C4438" w:rsidRPr="00FF2D48">
          <w:rPr>
            <w:rStyle w:val="Hyperlink"/>
          </w:rPr>
          <w:t>Transitional: wearing of former academic dress</w:t>
        </w:r>
        <w:r w:rsidR="008C4438">
          <w:rPr>
            <w:webHidden/>
          </w:rPr>
          <w:tab/>
        </w:r>
        <w:r w:rsidR="008C4438">
          <w:rPr>
            <w:webHidden/>
          </w:rPr>
          <w:fldChar w:fldCharType="begin"/>
        </w:r>
        <w:r w:rsidR="008C4438">
          <w:rPr>
            <w:webHidden/>
          </w:rPr>
          <w:instrText xml:space="preserve"> PAGEREF _Toc509923547 \h </w:instrText>
        </w:r>
        <w:r w:rsidR="008C4438">
          <w:rPr>
            <w:webHidden/>
          </w:rPr>
        </w:r>
        <w:r w:rsidR="008C4438">
          <w:rPr>
            <w:webHidden/>
          </w:rPr>
          <w:fldChar w:fldCharType="separate"/>
        </w:r>
        <w:r w:rsidR="008C4438">
          <w:rPr>
            <w:webHidden/>
          </w:rPr>
          <w:t>9</w:t>
        </w:r>
        <w:r w:rsidR="008C4438">
          <w:rPr>
            <w:webHidden/>
          </w:rPr>
          <w:fldChar w:fldCharType="end"/>
        </w:r>
      </w:hyperlink>
    </w:p>
    <w:p w14:paraId="6165D930" w14:textId="77777777" w:rsidR="008C4438" w:rsidRDefault="001C2A8D">
      <w:pPr>
        <w:pStyle w:val="TOC1"/>
        <w:rPr>
          <w:rFonts w:asciiTheme="minorHAnsi" w:eastAsiaTheme="minorEastAsia" w:hAnsiTheme="minorHAnsi" w:cstheme="minorBidi"/>
          <w:b w:val="0"/>
          <w:bCs w:val="0"/>
          <w:sz w:val="22"/>
          <w:szCs w:val="22"/>
          <w:lang w:val="en-AU" w:eastAsia="en-AU"/>
        </w:rPr>
      </w:pPr>
      <w:hyperlink w:anchor="_Toc509923548" w:history="1">
        <w:r w:rsidR="008C4438" w:rsidRPr="00FF2D48">
          <w:rPr>
            <w:rStyle w:val="Hyperlink"/>
            <w:rFonts w:eastAsiaTheme="majorEastAsia"/>
            <w:kern w:val="28"/>
            <w:lang w:val="en-AU" w:eastAsia="en-AU"/>
          </w:rPr>
          <w:t>Schedule 1</w:t>
        </w:r>
        <w:r w:rsidR="008C4438" w:rsidRPr="00FF2D48">
          <w:rPr>
            <w:rStyle w:val="Hyperlink"/>
            <w:rFonts w:eastAsia="Times New Roman"/>
            <w:kern w:val="28"/>
            <w:lang w:val="en-AU" w:eastAsia="en-AU"/>
          </w:rPr>
          <w:t>—</w:t>
        </w:r>
        <w:r w:rsidR="008C4438" w:rsidRPr="00FF2D48">
          <w:rPr>
            <w:rStyle w:val="Hyperlink"/>
            <w:rFonts w:eastAsiaTheme="majorEastAsia"/>
            <w:kern w:val="28"/>
            <w:lang w:val="en-AU" w:eastAsia="en-AU"/>
          </w:rPr>
          <w:t>Colours</w:t>
        </w:r>
        <w:r w:rsidR="008C4438">
          <w:rPr>
            <w:webHidden/>
          </w:rPr>
          <w:tab/>
        </w:r>
        <w:r w:rsidR="008C4438">
          <w:rPr>
            <w:webHidden/>
          </w:rPr>
          <w:fldChar w:fldCharType="begin"/>
        </w:r>
        <w:r w:rsidR="008C4438">
          <w:rPr>
            <w:webHidden/>
          </w:rPr>
          <w:instrText xml:space="preserve"> PAGEREF _Toc509923548 \h </w:instrText>
        </w:r>
        <w:r w:rsidR="008C4438">
          <w:rPr>
            <w:webHidden/>
          </w:rPr>
        </w:r>
        <w:r w:rsidR="008C4438">
          <w:rPr>
            <w:webHidden/>
          </w:rPr>
          <w:fldChar w:fldCharType="separate"/>
        </w:r>
        <w:r w:rsidR="008C4438">
          <w:rPr>
            <w:webHidden/>
          </w:rPr>
          <w:t>10</w:t>
        </w:r>
        <w:r w:rsidR="008C4438">
          <w:rPr>
            <w:webHidden/>
          </w:rPr>
          <w:fldChar w:fldCharType="end"/>
        </w:r>
      </w:hyperlink>
    </w:p>
    <w:p w14:paraId="1B49E3CD"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49" w:history="1">
        <w:r w:rsidR="008C4438" w:rsidRPr="00FF2D48">
          <w:rPr>
            <w:rStyle w:val="Hyperlink"/>
            <w:rFonts w:eastAsia="Times New Roman"/>
            <w:b/>
            <w:lang w:val="en-AU" w:eastAsia="en-AU"/>
          </w:rPr>
          <w:t>1</w:t>
        </w:r>
        <w:r w:rsidR="008C4438">
          <w:rPr>
            <w:rFonts w:asciiTheme="minorHAnsi" w:eastAsiaTheme="minorEastAsia" w:hAnsiTheme="minorHAnsi" w:cstheme="minorBidi"/>
            <w:iCs w:val="0"/>
            <w:sz w:val="22"/>
            <w:szCs w:val="22"/>
            <w:lang w:val="en-AU" w:eastAsia="en-AU"/>
          </w:rPr>
          <w:tab/>
        </w:r>
        <w:r w:rsidR="008C4438" w:rsidRPr="00FF2D48">
          <w:rPr>
            <w:rStyle w:val="Hyperlink"/>
            <w:rFonts w:eastAsia="Times New Roman"/>
            <w:b/>
            <w:lang w:val="en-AU" w:eastAsia="en-AU"/>
          </w:rPr>
          <w:t>Colour table</w:t>
        </w:r>
        <w:r w:rsidR="008C4438">
          <w:rPr>
            <w:webHidden/>
          </w:rPr>
          <w:tab/>
        </w:r>
        <w:r w:rsidR="008C4438">
          <w:rPr>
            <w:webHidden/>
          </w:rPr>
          <w:fldChar w:fldCharType="begin"/>
        </w:r>
        <w:r w:rsidR="008C4438">
          <w:rPr>
            <w:webHidden/>
          </w:rPr>
          <w:instrText xml:space="preserve"> PAGEREF _Toc509923549 \h </w:instrText>
        </w:r>
        <w:r w:rsidR="008C4438">
          <w:rPr>
            <w:webHidden/>
          </w:rPr>
        </w:r>
        <w:r w:rsidR="008C4438">
          <w:rPr>
            <w:webHidden/>
          </w:rPr>
          <w:fldChar w:fldCharType="separate"/>
        </w:r>
        <w:r w:rsidR="008C4438">
          <w:rPr>
            <w:webHidden/>
          </w:rPr>
          <w:t>10</w:t>
        </w:r>
        <w:r w:rsidR="008C4438">
          <w:rPr>
            <w:webHidden/>
          </w:rPr>
          <w:fldChar w:fldCharType="end"/>
        </w:r>
      </w:hyperlink>
    </w:p>
    <w:p w14:paraId="7CB4EF62" w14:textId="77777777" w:rsidR="008C4438" w:rsidRDefault="001C2A8D">
      <w:pPr>
        <w:pStyle w:val="TOC1"/>
        <w:rPr>
          <w:rFonts w:asciiTheme="minorHAnsi" w:eastAsiaTheme="minorEastAsia" w:hAnsiTheme="minorHAnsi" w:cstheme="minorBidi"/>
          <w:b w:val="0"/>
          <w:bCs w:val="0"/>
          <w:sz w:val="22"/>
          <w:szCs w:val="22"/>
          <w:lang w:val="en-AU" w:eastAsia="en-AU"/>
        </w:rPr>
      </w:pPr>
      <w:hyperlink w:anchor="_Toc509923550" w:history="1">
        <w:r w:rsidR="008C4438" w:rsidRPr="00FF2D48">
          <w:rPr>
            <w:rStyle w:val="Hyperlink"/>
            <w:rFonts w:eastAsiaTheme="majorEastAsia"/>
            <w:kern w:val="28"/>
            <w:lang w:val="en-AU" w:eastAsia="en-AU"/>
          </w:rPr>
          <w:t>Schedule 2</w:t>
        </w:r>
        <w:r w:rsidR="008C4438" w:rsidRPr="00FF2D48">
          <w:rPr>
            <w:rStyle w:val="Hyperlink"/>
            <w:rFonts w:eastAsia="Times New Roman"/>
            <w:kern w:val="28"/>
            <w:lang w:val="en-AU" w:eastAsia="en-AU"/>
          </w:rPr>
          <w:t>—</w:t>
        </w:r>
        <w:r w:rsidR="008C4438" w:rsidRPr="00FF2D48">
          <w:rPr>
            <w:rStyle w:val="Hyperlink"/>
            <w:rFonts w:eastAsiaTheme="majorEastAsia"/>
            <w:kern w:val="28"/>
            <w:lang w:val="en-AU" w:eastAsia="en-AU"/>
          </w:rPr>
          <w:t>College and discipline colours</w:t>
        </w:r>
        <w:r w:rsidR="008C4438">
          <w:rPr>
            <w:webHidden/>
          </w:rPr>
          <w:tab/>
        </w:r>
        <w:r w:rsidR="008C4438">
          <w:rPr>
            <w:webHidden/>
          </w:rPr>
          <w:fldChar w:fldCharType="begin"/>
        </w:r>
        <w:r w:rsidR="008C4438">
          <w:rPr>
            <w:webHidden/>
          </w:rPr>
          <w:instrText xml:space="preserve"> PAGEREF _Toc509923550 \h </w:instrText>
        </w:r>
        <w:r w:rsidR="008C4438">
          <w:rPr>
            <w:webHidden/>
          </w:rPr>
        </w:r>
        <w:r w:rsidR="008C4438">
          <w:rPr>
            <w:webHidden/>
          </w:rPr>
          <w:fldChar w:fldCharType="separate"/>
        </w:r>
        <w:r w:rsidR="008C4438">
          <w:rPr>
            <w:webHidden/>
          </w:rPr>
          <w:t>11</w:t>
        </w:r>
        <w:r w:rsidR="008C4438">
          <w:rPr>
            <w:webHidden/>
          </w:rPr>
          <w:fldChar w:fldCharType="end"/>
        </w:r>
      </w:hyperlink>
    </w:p>
    <w:p w14:paraId="4450807B" w14:textId="77777777" w:rsidR="008C4438" w:rsidRDefault="001C2A8D">
      <w:pPr>
        <w:pStyle w:val="TOC3"/>
        <w:rPr>
          <w:rFonts w:asciiTheme="minorHAnsi" w:eastAsiaTheme="minorEastAsia" w:hAnsiTheme="minorHAnsi" w:cstheme="minorBidi"/>
          <w:iCs w:val="0"/>
          <w:sz w:val="22"/>
          <w:szCs w:val="22"/>
          <w:lang w:val="en-AU" w:eastAsia="en-AU"/>
        </w:rPr>
      </w:pPr>
      <w:hyperlink w:anchor="_Toc509923551" w:history="1">
        <w:r w:rsidR="008C4438" w:rsidRPr="00FF2D48">
          <w:rPr>
            <w:rStyle w:val="Hyperlink"/>
            <w:rFonts w:eastAsia="Times New Roman"/>
            <w:b/>
            <w:lang w:val="en-AU" w:eastAsia="en-AU"/>
          </w:rPr>
          <w:t>1</w:t>
        </w:r>
        <w:r w:rsidR="008C4438">
          <w:rPr>
            <w:rFonts w:asciiTheme="minorHAnsi" w:eastAsiaTheme="minorEastAsia" w:hAnsiTheme="minorHAnsi" w:cstheme="minorBidi"/>
            <w:iCs w:val="0"/>
            <w:sz w:val="22"/>
            <w:szCs w:val="22"/>
            <w:lang w:val="en-AU" w:eastAsia="en-AU"/>
          </w:rPr>
          <w:tab/>
        </w:r>
        <w:r w:rsidR="008C4438" w:rsidRPr="00FF2D48">
          <w:rPr>
            <w:rStyle w:val="Hyperlink"/>
            <w:rFonts w:eastAsia="Times New Roman"/>
            <w:b/>
            <w:lang w:val="en-AU" w:eastAsia="en-AU"/>
          </w:rPr>
          <w:t>College and discipline colours table</w:t>
        </w:r>
        <w:r w:rsidR="008C4438">
          <w:rPr>
            <w:webHidden/>
          </w:rPr>
          <w:tab/>
        </w:r>
        <w:r w:rsidR="008C4438">
          <w:rPr>
            <w:webHidden/>
          </w:rPr>
          <w:fldChar w:fldCharType="begin"/>
        </w:r>
        <w:r w:rsidR="008C4438">
          <w:rPr>
            <w:webHidden/>
          </w:rPr>
          <w:instrText xml:space="preserve"> PAGEREF _Toc509923551 \h </w:instrText>
        </w:r>
        <w:r w:rsidR="008C4438">
          <w:rPr>
            <w:webHidden/>
          </w:rPr>
        </w:r>
        <w:r w:rsidR="008C4438">
          <w:rPr>
            <w:webHidden/>
          </w:rPr>
          <w:fldChar w:fldCharType="separate"/>
        </w:r>
        <w:r w:rsidR="008C4438">
          <w:rPr>
            <w:webHidden/>
          </w:rPr>
          <w:t>11</w:t>
        </w:r>
        <w:r w:rsidR="008C4438">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509923511"/>
      <w:bookmarkStart w:id="4" w:name="_Toc389812502"/>
      <w:r w:rsidRPr="00E60DBE">
        <w:lastRenderedPageBreak/>
        <w:t>Preliminary</w:t>
      </w:r>
      <w:bookmarkEnd w:id="3"/>
    </w:p>
    <w:p w14:paraId="1DD1DF68" w14:textId="1F3E474C" w:rsidR="007D6FC5" w:rsidRDefault="007D6FC5" w:rsidP="0010277B">
      <w:pPr>
        <w:pStyle w:val="Heading3"/>
      </w:pPr>
      <w:bookmarkStart w:id="5" w:name="_Toc509923512"/>
      <w:r>
        <w:t>Name</w:t>
      </w:r>
      <w:bookmarkEnd w:id="5"/>
    </w:p>
    <w:p w14:paraId="17745091" w14:textId="665B5AB3" w:rsidR="007D6FC5" w:rsidRDefault="007D6FC5" w:rsidP="0010277B">
      <w:pPr>
        <w:pStyle w:val="subsection"/>
      </w:pPr>
      <w:r>
        <w:t xml:space="preserve">This is the </w:t>
      </w:r>
      <w:r w:rsidR="00BA3ED1" w:rsidRPr="00BA3ED1">
        <w:rPr>
          <w:i/>
        </w:rPr>
        <w:t xml:space="preserve">Academic and Ceremonial Dress Rule </w:t>
      </w:r>
      <w:r w:rsidR="00B32A77">
        <w:rPr>
          <w:i/>
        </w:rPr>
        <w:t>2018</w:t>
      </w:r>
      <w:r>
        <w:t>.</w:t>
      </w:r>
    </w:p>
    <w:p w14:paraId="64439A36" w14:textId="7DD20FA5" w:rsidR="007D6FC5" w:rsidRDefault="007D6FC5" w:rsidP="0010277B">
      <w:pPr>
        <w:pStyle w:val="Heading3"/>
      </w:pPr>
      <w:bookmarkStart w:id="6" w:name="_Toc509923513"/>
      <w:r>
        <w:t>Commencement</w:t>
      </w:r>
      <w:bookmarkEnd w:id="6"/>
    </w:p>
    <w:p w14:paraId="249B4264" w14:textId="26CF42C2" w:rsidR="00CD3448" w:rsidRPr="00AF4FDE" w:rsidRDefault="007D6FC5" w:rsidP="00424D58">
      <w:pPr>
        <w:pStyle w:val="subsection"/>
      </w:pPr>
      <w:r>
        <w:t xml:space="preserve">This instrument </w:t>
      </w:r>
      <w:r w:rsidR="00CD3448">
        <w:t>commences on the day after it is registered</w:t>
      </w:r>
      <w:r w:rsidR="008326C4">
        <w:t>.</w:t>
      </w:r>
    </w:p>
    <w:p w14:paraId="17104C97" w14:textId="1CEDFDC7" w:rsidR="007D6FC5" w:rsidRDefault="007D6FC5" w:rsidP="0010277B">
      <w:pPr>
        <w:pStyle w:val="Heading3"/>
      </w:pPr>
      <w:bookmarkStart w:id="7" w:name="_Toc509923514"/>
      <w:r>
        <w:t>Authority</w:t>
      </w:r>
      <w:bookmarkEnd w:id="7"/>
    </w:p>
    <w:p w14:paraId="5A561243" w14:textId="5A9D899B" w:rsidR="0000381C" w:rsidRDefault="007D6FC5" w:rsidP="0010026C">
      <w:pPr>
        <w:pStyle w:val="subsection"/>
      </w:pPr>
      <w:r>
        <w:t>This in</w:t>
      </w:r>
      <w:r w:rsidR="0010026C">
        <w:t>strument is made un</w:t>
      </w:r>
      <w:r w:rsidR="00CD3448">
        <w:t xml:space="preserve">der the </w:t>
      </w:r>
      <w:r w:rsidR="00CD3448" w:rsidRPr="00CD3448">
        <w:rPr>
          <w:i/>
        </w:rPr>
        <w:t>Vice-Chancellorship Statute 2013</w:t>
      </w:r>
      <w:r w:rsidR="00CD3448">
        <w:t>, section 9.5</w:t>
      </w:r>
      <w:r w:rsidR="00A373CA">
        <w:t>.</w:t>
      </w:r>
    </w:p>
    <w:p w14:paraId="0CFE422D" w14:textId="712D7B5B" w:rsidR="007D6FC5" w:rsidRDefault="007D6FC5" w:rsidP="0010277B">
      <w:pPr>
        <w:pStyle w:val="Heading3"/>
      </w:pPr>
      <w:bookmarkStart w:id="8" w:name="_Toc509923515"/>
      <w:r>
        <w:t>Definitions</w:t>
      </w:r>
      <w:bookmarkEnd w:id="8"/>
    </w:p>
    <w:p w14:paraId="15A9F750" w14:textId="77777777" w:rsidR="00A47151" w:rsidRDefault="00A47151" w:rsidP="00A47151">
      <w:pPr>
        <w:pStyle w:val="subsection"/>
      </w:pPr>
      <w:r>
        <w:t>In this instrument</w:t>
      </w:r>
      <w:r w:rsidRPr="00F4357B">
        <w:t>:</w:t>
      </w:r>
    </w:p>
    <w:p w14:paraId="27655835" w14:textId="026C2D54" w:rsidR="004B23E9" w:rsidRPr="00464355" w:rsidRDefault="004B23E9" w:rsidP="00464355">
      <w:pPr>
        <w:spacing w:before="180" w:after="0" w:line="240" w:lineRule="auto"/>
        <w:ind w:left="1134"/>
        <w:rPr>
          <w:rFonts w:eastAsia="Times New Roman"/>
          <w:szCs w:val="20"/>
          <w:lang w:eastAsia="en-AU"/>
        </w:rPr>
      </w:pPr>
      <w:r>
        <w:rPr>
          <w:rFonts w:eastAsia="Times New Roman"/>
          <w:b/>
          <w:i/>
          <w:szCs w:val="20"/>
          <w:lang w:eastAsia="en-AU"/>
        </w:rPr>
        <w:t xml:space="preserve">academic staff </w:t>
      </w:r>
      <w:r w:rsidR="00464355">
        <w:rPr>
          <w:rFonts w:eastAsia="Times New Roman"/>
          <w:szCs w:val="20"/>
          <w:lang w:eastAsia="en-AU"/>
        </w:rPr>
        <w:t>includes all academic staff of the University, irrespective of the basis on which, or the level at which, they are employed or engaged.</w:t>
      </w:r>
    </w:p>
    <w:p w14:paraId="585F051C" w14:textId="23366DAE" w:rsidR="00A47151" w:rsidRDefault="0017262C" w:rsidP="00A47151">
      <w:pPr>
        <w:spacing w:before="180" w:after="0" w:line="240" w:lineRule="auto"/>
        <w:ind w:left="1134"/>
        <w:rPr>
          <w:rFonts w:eastAsia="Times New Roman"/>
          <w:szCs w:val="20"/>
          <w:lang w:eastAsia="en-AU"/>
        </w:rPr>
      </w:pPr>
      <w:r>
        <w:rPr>
          <w:rFonts w:eastAsia="Times New Roman"/>
          <w:b/>
          <w:i/>
          <w:szCs w:val="20"/>
          <w:lang w:eastAsia="en-AU"/>
        </w:rPr>
        <w:t>Bachelor gown</w:t>
      </w:r>
      <w:r>
        <w:rPr>
          <w:rFonts w:eastAsia="Times New Roman"/>
          <w:szCs w:val="20"/>
          <w:lang w:eastAsia="en-AU"/>
        </w:rPr>
        <w:t xml:space="preserve"> means a Bachelor gown made of black fabric and of the style traditionally worn at the University.</w:t>
      </w:r>
    </w:p>
    <w:p w14:paraId="636DB6BC" w14:textId="1FA702A4" w:rsidR="0017262C" w:rsidRDefault="0017262C" w:rsidP="00A47151">
      <w:pPr>
        <w:spacing w:before="180" w:after="0" w:line="240" w:lineRule="auto"/>
        <w:ind w:left="1134"/>
        <w:rPr>
          <w:rFonts w:eastAsia="Times New Roman"/>
          <w:szCs w:val="20"/>
          <w:lang w:eastAsia="en-AU"/>
        </w:rPr>
      </w:pPr>
      <w:r>
        <w:rPr>
          <w:rFonts w:eastAsia="Times New Roman"/>
          <w:b/>
          <w:i/>
          <w:szCs w:val="20"/>
          <w:lang w:eastAsia="en-AU"/>
        </w:rPr>
        <w:t>Master gown</w:t>
      </w:r>
      <w:r>
        <w:rPr>
          <w:rFonts w:eastAsia="Times New Roman"/>
          <w:szCs w:val="20"/>
          <w:lang w:eastAsia="en-AU"/>
        </w:rPr>
        <w:t xml:space="preserve"> means a Master gown made of black fabric and of the style traditionally worn at the University.</w:t>
      </w:r>
    </w:p>
    <w:p w14:paraId="77B5A070" w14:textId="0B13ADB6" w:rsidR="004B23E9" w:rsidRPr="00464355" w:rsidRDefault="004B23E9" w:rsidP="00464355">
      <w:pPr>
        <w:spacing w:before="180" w:after="0" w:line="240" w:lineRule="auto"/>
        <w:ind w:left="1134"/>
        <w:rPr>
          <w:rFonts w:eastAsia="Times New Roman"/>
          <w:szCs w:val="20"/>
          <w:lang w:eastAsia="en-AU"/>
        </w:rPr>
      </w:pPr>
      <w:r>
        <w:rPr>
          <w:rFonts w:eastAsia="Times New Roman"/>
          <w:b/>
          <w:i/>
          <w:szCs w:val="20"/>
          <w:lang w:eastAsia="en-AU"/>
        </w:rPr>
        <w:t xml:space="preserve">professional staff </w:t>
      </w:r>
      <w:r w:rsidR="00464355">
        <w:rPr>
          <w:rFonts w:eastAsia="Times New Roman"/>
          <w:szCs w:val="20"/>
          <w:lang w:eastAsia="en-AU"/>
        </w:rPr>
        <w:t>includes all professional</w:t>
      </w:r>
      <w:r w:rsidR="00464355" w:rsidRPr="00464355">
        <w:rPr>
          <w:rFonts w:eastAsia="Times New Roman"/>
          <w:szCs w:val="20"/>
          <w:lang w:eastAsia="en-AU"/>
        </w:rPr>
        <w:t xml:space="preserve"> staff of the Universi</w:t>
      </w:r>
      <w:r w:rsidR="00464355">
        <w:rPr>
          <w:rFonts w:eastAsia="Times New Roman"/>
          <w:szCs w:val="20"/>
          <w:lang w:eastAsia="en-AU"/>
        </w:rPr>
        <w:t>ty, irrespective of the basis on which, or the level at</w:t>
      </w:r>
      <w:r w:rsidR="00464355" w:rsidRPr="00464355">
        <w:rPr>
          <w:rFonts w:eastAsia="Times New Roman"/>
          <w:szCs w:val="20"/>
          <w:lang w:eastAsia="en-AU"/>
        </w:rPr>
        <w:t xml:space="preserve"> which</w:t>
      </w:r>
      <w:r w:rsidR="00464355">
        <w:rPr>
          <w:rFonts w:eastAsia="Times New Roman"/>
          <w:szCs w:val="20"/>
          <w:lang w:eastAsia="en-AU"/>
        </w:rPr>
        <w:t>,</w:t>
      </w:r>
      <w:r w:rsidR="00464355" w:rsidRPr="00464355">
        <w:rPr>
          <w:rFonts w:eastAsia="Times New Roman"/>
          <w:szCs w:val="20"/>
          <w:lang w:eastAsia="en-AU"/>
        </w:rPr>
        <w:t xml:space="preserve"> they are employed or engaged</w:t>
      </w:r>
      <w:r>
        <w:rPr>
          <w:rFonts w:eastAsia="Times New Roman"/>
          <w:szCs w:val="20"/>
          <w:lang w:eastAsia="en-AU"/>
        </w:rPr>
        <w:t>.</w:t>
      </w:r>
    </w:p>
    <w:p w14:paraId="36352F53" w14:textId="226C3DE5" w:rsidR="00950323" w:rsidRPr="004D454A" w:rsidRDefault="00950323" w:rsidP="00950323">
      <w:pPr>
        <w:spacing w:before="180" w:after="0" w:line="240" w:lineRule="auto"/>
        <w:ind w:left="1134"/>
        <w:rPr>
          <w:rFonts w:eastAsia="Times New Roman"/>
          <w:szCs w:val="20"/>
          <w:lang w:eastAsia="en-AU"/>
        </w:rPr>
      </w:pPr>
      <w:r>
        <w:rPr>
          <w:rFonts w:eastAsia="Times New Roman"/>
          <w:b/>
          <w:i/>
          <w:szCs w:val="20"/>
          <w:lang w:eastAsia="en-AU"/>
        </w:rPr>
        <w:t>silk</w:t>
      </w:r>
      <w:r>
        <w:rPr>
          <w:rFonts w:eastAsia="Times New Roman"/>
          <w:szCs w:val="20"/>
          <w:lang w:eastAsia="en-AU"/>
        </w:rPr>
        <w:t xml:space="preserve"> includes silk substitute.</w:t>
      </w:r>
    </w:p>
    <w:p w14:paraId="49311276" w14:textId="6AB84BCE" w:rsidR="000306AD" w:rsidRDefault="000306AD" w:rsidP="000306AD">
      <w:pPr>
        <w:pStyle w:val="Heading3"/>
      </w:pPr>
      <w:bookmarkStart w:id="9" w:name="_Toc509923516"/>
      <w:r>
        <w:t>Colour references</w:t>
      </w:r>
      <w:bookmarkEnd w:id="9"/>
    </w:p>
    <w:p w14:paraId="7A9E2762" w14:textId="3AAB1A40" w:rsidR="000306AD" w:rsidRDefault="000306AD" w:rsidP="000306AD">
      <w:pPr>
        <w:pStyle w:val="Heading4"/>
      </w:pPr>
      <w:r w:rsidRPr="000306AD">
        <w:t>In this instrument, a reference to a colour is a reference to the Pantone colour reference for the colour specified in Schedule 1.</w:t>
      </w:r>
    </w:p>
    <w:p w14:paraId="2059D7BC" w14:textId="2BF76F0D" w:rsidR="000306AD" w:rsidRPr="00506233" w:rsidRDefault="000306AD" w:rsidP="000306AD">
      <w:pPr>
        <w:pStyle w:val="Heading4"/>
      </w:pPr>
      <w:r>
        <w:t xml:space="preserve">For subsection (1), a Pantone colour reference for a colour is the Pantone colour reference for the colour specified in the publication </w:t>
      </w:r>
      <w:r w:rsidRPr="000306AD">
        <w:rPr>
          <w:i/>
        </w:rPr>
        <w:t>Pantone Formula Guide Solid Coated &amp; Solid Uncoated</w:t>
      </w:r>
      <w:r w:rsidRPr="000306AD">
        <w:t>, ISBN 978-159065268-8</w:t>
      </w:r>
      <w:r>
        <w:t>.</w:t>
      </w:r>
    </w:p>
    <w:p w14:paraId="20264612" w14:textId="72085FD8" w:rsidR="007D6FC5" w:rsidRDefault="004964E6" w:rsidP="00E60DBE">
      <w:pPr>
        <w:pStyle w:val="Heading1"/>
      </w:pPr>
      <w:bookmarkStart w:id="10" w:name="_Toc509923517"/>
      <w:r>
        <w:lastRenderedPageBreak/>
        <w:t>Ceremonial dress</w:t>
      </w:r>
      <w:bookmarkEnd w:id="10"/>
    </w:p>
    <w:p w14:paraId="76A35FA9" w14:textId="78610249" w:rsidR="007D6FC5" w:rsidRDefault="004964E6" w:rsidP="0010277B">
      <w:pPr>
        <w:pStyle w:val="Heading3"/>
      </w:pPr>
      <w:bookmarkStart w:id="11" w:name="_Toc509923518"/>
      <w:r>
        <w:t>Ceremonial dress: Chancellor</w:t>
      </w:r>
      <w:bookmarkEnd w:id="11"/>
    </w:p>
    <w:p w14:paraId="7637F95A" w14:textId="421E8454" w:rsidR="004135DE" w:rsidRDefault="004964E6" w:rsidP="004964E6">
      <w:pPr>
        <w:pStyle w:val="Heading4"/>
      </w:pPr>
      <w:r w:rsidRPr="004964E6">
        <w:t xml:space="preserve">The </w:t>
      </w:r>
      <w:r>
        <w:t>Chancellor’s ceremonial dress is</w:t>
      </w:r>
      <w:r w:rsidRPr="004964E6">
        <w:t xml:space="preserve"> an ankle length robe made from black figured damask, with front facings 105mm wide at the shoulder and 130mm at the hemline and with a collar measuring approximately 340mm wide and 180mm deep at the back.</w:t>
      </w:r>
    </w:p>
    <w:p w14:paraId="42C87988" w14:textId="4F43888D" w:rsidR="004964E6" w:rsidRDefault="004964E6" w:rsidP="004964E6">
      <w:pPr>
        <w:pStyle w:val="Heading4"/>
      </w:pPr>
      <w:r>
        <w:t>The back of the robe is</w:t>
      </w:r>
      <w:r w:rsidRPr="004964E6">
        <w:t xml:space="preserve"> </w:t>
      </w:r>
      <w:r>
        <w:t>pleated into the yoke and has</w:t>
      </w:r>
      <w:r w:rsidRPr="004964E6">
        <w:t xml:space="preserve"> a short train with a centre slit to knee height with sleeves that are long and fitted, closed and straight at the lower edge.</w:t>
      </w:r>
    </w:p>
    <w:p w14:paraId="4A4C5A0A" w14:textId="0B540EB1" w:rsidR="007D6FC5" w:rsidRDefault="000E0FBE" w:rsidP="000E0FBE">
      <w:pPr>
        <w:pStyle w:val="Heading4"/>
      </w:pPr>
      <w:r>
        <w:t>The robe is</w:t>
      </w:r>
      <w:r w:rsidRPr="000E0FBE">
        <w:t xml:space="preserve"> trimmed with gold lace of the oakleaf design as follows</w:t>
      </w:r>
      <w:r>
        <w:t>:</w:t>
      </w:r>
    </w:p>
    <w:p w14:paraId="4737A550" w14:textId="38491046" w:rsidR="000E0FBE" w:rsidRDefault="000E0FBE" w:rsidP="000E0FBE">
      <w:pPr>
        <w:pStyle w:val="Heading5"/>
      </w:pPr>
      <w:r w:rsidRPr="000E0FBE">
        <w:t>the facings, collar, hemline and centre back slit a</w:t>
      </w:r>
      <w:r>
        <w:t>re</w:t>
      </w:r>
      <w:r w:rsidRPr="000E0FBE">
        <w:t xml:space="preserve"> trimmed with gold lace 48mm wide;</w:t>
      </w:r>
    </w:p>
    <w:p w14:paraId="2A7AC385" w14:textId="6CDA6AED" w:rsidR="000E0FBE" w:rsidRDefault="000E0FBE" w:rsidP="000E0FBE">
      <w:pPr>
        <w:pStyle w:val="Heading5"/>
      </w:pPr>
      <w:r>
        <w:t>there is</w:t>
      </w:r>
      <w:r w:rsidRPr="000E0FBE">
        <w:t xml:space="preserve"> a diamond shaped pattern in 48mm gold lace at the top of the back slit;</w:t>
      </w:r>
    </w:p>
    <w:p w14:paraId="77F378D9" w14:textId="13FB2725" w:rsidR="000E0FBE" w:rsidRDefault="000E0FBE" w:rsidP="000E0FBE">
      <w:pPr>
        <w:pStyle w:val="Heading5"/>
      </w:pPr>
      <w:r>
        <w:t>each armhole has</w:t>
      </w:r>
      <w:r w:rsidRPr="000E0FBE">
        <w:t xml:space="preserve"> a horizontal slit at the el</w:t>
      </w:r>
      <w:r w:rsidR="001D1444">
        <w:t xml:space="preserve">bow with a 250mm vertical slit </w:t>
      </w:r>
      <w:r>
        <w:t xml:space="preserve">on </w:t>
      </w:r>
      <w:r w:rsidRPr="000E0FBE">
        <w:t>top, all trimmed with 20mm gold lace with pointed edges;</w:t>
      </w:r>
    </w:p>
    <w:p w14:paraId="34DDCD24" w14:textId="7C409307" w:rsidR="000E0FBE" w:rsidRDefault="000E0FBE" w:rsidP="000E0FBE">
      <w:pPr>
        <w:pStyle w:val="Heading5"/>
      </w:pPr>
      <w:r>
        <w:t>there are</w:t>
      </w:r>
      <w:r w:rsidRPr="000E0FBE">
        <w:t xml:space="preserve"> 11 gold lace bars, each 40mm wide, on each sleeve;</w:t>
      </w:r>
    </w:p>
    <w:p w14:paraId="3CCDBA57" w14:textId="4142215A" w:rsidR="000E0FBE" w:rsidRDefault="000E0FBE" w:rsidP="000E0FBE">
      <w:pPr>
        <w:pStyle w:val="Heading5"/>
      </w:pPr>
      <w:r>
        <w:t>the</w:t>
      </w:r>
      <w:r w:rsidRPr="000E0FBE">
        <w:t xml:space="preserve"> </w:t>
      </w:r>
      <w:r>
        <w:t>sleeve openings are</w:t>
      </w:r>
      <w:r w:rsidRPr="000E0FBE">
        <w:t xml:space="preserve"> trimmed with gold lace 20mm wide.</w:t>
      </w:r>
    </w:p>
    <w:p w14:paraId="61E40176" w14:textId="35798C38" w:rsidR="000E0FBE" w:rsidRDefault="00F64900" w:rsidP="000E0FBE">
      <w:pPr>
        <w:pStyle w:val="Heading4"/>
      </w:pPr>
      <w:r>
        <w:t>W</w:t>
      </w:r>
      <w:r w:rsidR="00D32BBD">
        <w:t xml:space="preserve">ith </w:t>
      </w:r>
      <w:r>
        <w:t xml:space="preserve">the robe is worn </w:t>
      </w:r>
      <w:r w:rsidR="00D32BBD">
        <w:t>either</w:t>
      </w:r>
      <w:r w:rsidR="000E0FBE">
        <w:t>:</w:t>
      </w:r>
    </w:p>
    <w:p w14:paraId="0318ECAE" w14:textId="3ECC6F12" w:rsidR="000E0FBE" w:rsidRDefault="00D32BBD" w:rsidP="00D32BBD">
      <w:pPr>
        <w:pStyle w:val="Heading5"/>
      </w:pPr>
      <w:r w:rsidRPr="00D32BBD">
        <w:t xml:space="preserve">a black </w:t>
      </w:r>
      <w:r>
        <w:t>velvet trencher, the crown of which is</w:t>
      </w:r>
      <w:r w:rsidRPr="00D32BBD">
        <w:t xml:space="preserve"> trimmed with gold oakleaf lace 20mm wide</w:t>
      </w:r>
      <w:r w:rsidR="00F64900">
        <w:t>,</w:t>
      </w:r>
      <w:r w:rsidRPr="00D32BBD">
        <w:t xml:space="preserve"> and </w:t>
      </w:r>
      <w:r>
        <w:t xml:space="preserve">with </w:t>
      </w:r>
      <w:r w:rsidRPr="00D32BBD">
        <w:t>a beeh</w:t>
      </w:r>
      <w:r>
        <w:t>ive gold covered button, attached</w:t>
      </w:r>
      <w:r w:rsidRPr="00D32BBD">
        <w:t xml:space="preserve"> to the centre of the crown, from which hangs a gold bullion tassel 250mm in length; or</w:t>
      </w:r>
    </w:p>
    <w:p w14:paraId="6E3C7665" w14:textId="0BFEEC92" w:rsidR="000E0FBE" w:rsidRDefault="00D32BBD" w:rsidP="00D32BBD">
      <w:pPr>
        <w:pStyle w:val="Heading5"/>
      </w:pPr>
      <w:r w:rsidRPr="00D32BBD">
        <w:t>a round black velvet bonnet, the edge of the brim of which is tri</w:t>
      </w:r>
      <w:r>
        <w:t>mmed with gold ornamental braid</w:t>
      </w:r>
      <w:r w:rsidR="00F64900">
        <w:t>,</w:t>
      </w:r>
      <w:r w:rsidRPr="00D32BBD">
        <w:t xml:space="preserve"> and </w:t>
      </w:r>
      <w:r>
        <w:t xml:space="preserve">with </w:t>
      </w:r>
      <w:r w:rsidR="00F64900">
        <w:t>a flat button,</w:t>
      </w:r>
      <w:r w:rsidRPr="00D32BBD">
        <w:t xml:space="preserve"> covered wi</w:t>
      </w:r>
      <w:r w:rsidR="00F64900">
        <w:t xml:space="preserve">th gold oakleaf lace and </w:t>
      </w:r>
      <w:r>
        <w:t>attached</w:t>
      </w:r>
      <w:r w:rsidRPr="00D32BBD">
        <w:t xml:space="preserve"> to the centre o</w:t>
      </w:r>
      <w:r w:rsidR="00506233">
        <w:t>f the crown</w:t>
      </w:r>
      <w:r w:rsidRPr="00D32BBD">
        <w:t>.</w:t>
      </w:r>
    </w:p>
    <w:p w14:paraId="73674192" w14:textId="36421AEC" w:rsidR="004964E6" w:rsidRPr="00117FA0" w:rsidRDefault="00F64900" w:rsidP="00117FA0">
      <w:pPr>
        <w:pStyle w:val="Heading4"/>
      </w:pPr>
      <w:r>
        <w:t>T</w:t>
      </w:r>
      <w:r w:rsidR="00506233">
        <w:t>he bonnet is worn with a gold cord and tassels.</w:t>
      </w:r>
    </w:p>
    <w:p w14:paraId="30F340AC" w14:textId="0E171C35" w:rsidR="00891CF8" w:rsidRDefault="00506233" w:rsidP="00891CF8">
      <w:pPr>
        <w:pStyle w:val="Heading3"/>
      </w:pPr>
      <w:bookmarkStart w:id="12" w:name="_Toc509923519"/>
      <w:r>
        <w:t>Ceremonial dress: Pro-Chancellor</w:t>
      </w:r>
      <w:bookmarkEnd w:id="12"/>
    </w:p>
    <w:p w14:paraId="7E8DD290" w14:textId="48C42C1D" w:rsidR="00CF5E42" w:rsidRDefault="00506233" w:rsidP="00506233">
      <w:pPr>
        <w:pStyle w:val="Heading4"/>
      </w:pPr>
      <w:r w:rsidRPr="00506233">
        <w:t xml:space="preserve">The </w:t>
      </w:r>
      <w:r w:rsidR="00272453">
        <w:t>Pro-Chancellor’s ceremonial dress</w:t>
      </w:r>
      <w:r>
        <w:t xml:space="preserve"> is</w:t>
      </w:r>
      <w:r w:rsidRPr="00506233">
        <w:t xml:space="preserve"> a robe of black damask fabric, made in the same style as worn by the Chancellor, also of ankle length, but trimmed with silver lace of the oakleaf design, in the same manner and dimensions as the Chancellor’s robe.</w:t>
      </w:r>
    </w:p>
    <w:p w14:paraId="3CAA32E8" w14:textId="5348B789" w:rsidR="00506233" w:rsidRPr="00506233" w:rsidRDefault="00506233" w:rsidP="00506233">
      <w:pPr>
        <w:pStyle w:val="Heading4"/>
      </w:pPr>
      <w:r>
        <w:t>The Pro-Chancellor’s robe does not have a train</w:t>
      </w:r>
      <w:r w:rsidR="000E56AE">
        <w:t>.</w:t>
      </w:r>
    </w:p>
    <w:p w14:paraId="6EE45BE8" w14:textId="199CAB47" w:rsidR="00F979B1" w:rsidRPr="000D580F" w:rsidRDefault="00506233" w:rsidP="00506233">
      <w:pPr>
        <w:pStyle w:val="Heading4"/>
      </w:pPr>
      <w:r>
        <w:t>With this robe is</w:t>
      </w:r>
      <w:r w:rsidRPr="00506233">
        <w:t xml:space="preserve"> worn either a black velvet trencher, or a round black velvet bonnet </w:t>
      </w:r>
      <w:r>
        <w:t xml:space="preserve">worn </w:t>
      </w:r>
      <w:r w:rsidRPr="00506233">
        <w:t xml:space="preserve">with </w:t>
      </w:r>
      <w:r>
        <w:t xml:space="preserve">a </w:t>
      </w:r>
      <w:r w:rsidRPr="00506233">
        <w:t>silver cord and tassels, trimmed the same as for the Chancellor, but in silver.</w:t>
      </w:r>
    </w:p>
    <w:p w14:paraId="32D00C50" w14:textId="26AC2BD0" w:rsidR="009D41F7" w:rsidRDefault="00506233" w:rsidP="009D41F7">
      <w:pPr>
        <w:pStyle w:val="Heading3"/>
      </w:pPr>
      <w:bookmarkStart w:id="13" w:name="_Toc509923520"/>
      <w:r>
        <w:t>Ceremonial dress: Vice-Chancellor</w:t>
      </w:r>
      <w:bookmarkEnd w:id="13"/>
    </w:p>
    <w:p w14:paraId="0DE706CF" w14:textId="27792C57" w:rsidR="004B5C3F" w:rsidRDefault="00272453" w:rsidP="00272453">
      <w:pPr>
        <w:pStyle w:val="Heading4"/>
      </w:pPr>
      <w:r w:rsidRPr="00272453">
        <w:t xml:space="preserve">The </w:t>
      </w:r>
      <w:r>
        <w:t xml:space="preserve">Vice-Chancellor’s </w:t>
      </w:r>
      <w:r w:rsidRPr="00272453">
        <w:t>ceremon</w:t>
      </w:r>
      <w:r>
        <w:t>ial dress is</w:t>
      </w:r>
      <w:r w:rsidRPr="00272453">
        <w:t xml:space="preserve"> a gown of black damask f</w:t>
      </w:r>
      <w:r>
        <w:t>abric that is approximately mid-</w:t>
      </w:r>
      <w:r w:rsidRPr="00272453">
        <w:t>calf in length with the back and sleeves of the gown tightly gathered.</w:t>
      </w:r>
    </w:p>
    <w:p w14:paraId="21EA9784" w14:textId="161DCEA9" w:rsidR="00272453" w:rsidRDefault="00272453" w:rsidP="00272453">
      <w:pPr>
        <w:pStyle w:val="Heading4"/>
      </w:pPr>
      <w:r>
        <w:t>The sleeves of the gown</w:t>
      </w:r>
      <w:r w:rsidRPr="00272453">
        <w:t xml:space="preserve"> have a boot of the same design as the Master gown.</w:t>
      </w:r>
    </w:p>
    <w:p w14:paraId="3FC35B4D" w14:textId="60A93CA9" w:rsidR="00272453" w:rsidRPr="000D580F" w:rsidRDefault="00272453" w:rsidP="00272453">
      <w:pPr>
        <w:pStyle w:val="Heading4"/>
      </w:pPr>
      <w:r>
        <w:t>The gown is</w:t>
      </w:r>
      <w:r w:rsidRPr="00272453">
        <w:t xml:space="preserve"> trimmed on the front and at the back of the neck with gold lace 60mm wide of the oakleaf design and th</w:t>
      </w:r>
      <w:r>
        <w:t>e sleeve openings are also</w:t>
      </w:r>
      <w:r w:rsidRPr="00272453">
        <w:t xml:space="preserve"> trimmed in gold oakleaf lace 20mm wide.</w:t>
      </w:r>
    </w:p>
    <w:p w14:paraId="084B6F44" w14:textId="7522BC1D" w:rsidR="00B0176A" w:rsidRDefault="00994277" w:rsidP="00B0176A">
      <w:pPr>
        <w:pStyle w:val="Heading4"/>
      </w:pPr>
      <w:r>
        <w:lastRenderedPageBreak/>
        <w:t>With the gown</w:t>
      </w:r>
      <w:r w:rsidR="00B0176A">
        <w:t xml:space="preserve"> is worn either:</w:t>
      </w:r>
    </w:p>
    <w:p w14:paraId="50F8469D" w14:textId="77777777" w:rsidR="00B0176A" w:rsidRDefault="00B0176A" w:rsidP="00B0176A">
      <w:pPr>
        <w:pStyle w:val="Heading5"/>
      </w:pPr>
      <w:r w:rsidRPr="00D32BBD">
        <w:t xml:space="preserve">a black </w:t>
      </w:r>
      <w:r>
        <w:t>velvet trencher, the crown of which is</w:t>
      </w:r>
      <w:r w:rsidRPr="00D32BBD">
        <w:t xml:space="preserve"> trimmed with gold oakleaf lace 20mm wide</w:t>
      </w:r>
      <w:r>
        <w:t>,</w:t>
      </w:r>
      <w:r w:rsidRPr="00D32BBD">
        <w:t xml:space="preserve"> and </w:t>
      </w:r>
      <w:r>
        <w:t xml:space="preserve">with </w:t>
      </w:r>
      <w:r w:rsidRPr="00D32BBD">
        <w:t>a beeh</w:t>
      </w:r>
      <w:r>
        <w:t>ive gold covered button, attached</w:t>
      </w:r>
      <w:r w:rsidRPr="00D32BBD">
        <w:t xml:space="preserve"> to the centre of the crown, from which hangs a gold bullion tassel 250mm in length; or</w:t>
      </w:r>
    </w:p>
    <w:p w14:paraId="5FB9D6BD" w14:textId="77777777" w:rsidR="00B0176A" w:rsidRDefault="00B0176A" w:rsidP="00B0176A">
      <w:pPr>
        <w:pStyle w:val="Heading5"/>
      </w:pPr>
      <w:r w:rsidRPr="00D32BBD">
        <w:t>a round black velvet bonnet, the edge of the brim of which is tri</w:t>
      </w:r>
      <w:r>
        <w:t>mmed with gold ornamental braid,</w:t>
      </w:r>
      <w:r w:rsidRPr="00D32BBD">
        <w:t xml:space="preserve"> and </w:t>
      </w:r>
      <w:r>
        <w:t>with a flat button,</w:t>
      </w:r>
      <w:r w:rsidRPr="00D32BBD">
        <w:t xml:space="preserve"> covered wi</w:t>
      </w:r>
      <w:r>
        <w:t>th gold oakleaf lace and attached</w:t>
      </w:r>
      <w:r w:rsidRPr="00D32BBD">
        <w:t xml:space="preserve"> to the centre o</w:t>
      </w:r>
      <w:r>
        <w:t>f the crown</w:t>
      </w:r>
      <w:r w:rsidRPr="00D32BBD">
        <w:t>.</w:t>
      </w:r>
    </w:p>
    <w:p w14:paraId="2074C945" w14:textId="4C94421D" w:rsidR="00B0176A" w:rsidRDefault="00B0176A" w:rsidP="00117FA0">
      <w:pPr>
        <w:pStyle w:val="Heading4"/>
      </w:pPr>
      <w:r>
        <w:t>The bonnet is worn with a gold cord and tassels.</w:t>
      </w:r>
    </w:p>
    <w:p w14:paraId="282E2A05" w14:textId="4C22AFFE" w:rsidR="00424D58" w:rsidRDefault="00424D58" w:rsidP="00424D58">
      <w:pPr>
        <w:pStyle w:val="Heading3"/>
      </w:pPr>
      <w:bookmarkStart w:id="14" w:name="_Toc509923521"/>
      <w:r>
        <w:t>Ceremoni</w:t>
      </w:r>
      <w:r w:rsidR="005432D9">
        <w:t>al dress: Provost</w:t>
      </w:r>
      <w:bookmarkEnd w:id="14"/>
    </w:p>
    <w:p w14:paraId="0E0ECF5F" w14:textId="479B1D31" w:rsidR="00424D58" w:rsidRPr="004B5C3F" w:rsidRDefault="005432D9" w:rsidP="00424D58">
      <w:pPr>
        <w:pStyle w:val="Heading4"/>
      </w:pPr>
      <w:r>
        <w:t>The Provost</w:t>
      </w:r>
      <w:r w:rsidR="00424D58">
        <w:t>’s ceremonial dress is</w:t>
      </w:r>
      <w:r w:rsidR="00424D58" w:rsidRPr="00293E1F">
        <w:t xml:space="preserve"> a gown of black damask fabric, made in the same style as worn by the Vice-Chancellor but trimmed with silver</w:t>
      </w:r>
      <w:r w:rsidR="00424D58">
        <w:t xml:space="preserve"> </w:t>
      </w:r>
      <w:r>
        <w:t xml:space="preserve">and gold </w:t>
      </w:r>
      <w:r w:rsidR="00424D58">
        <w:t xml:space="preserve">lace of the oakleaf design, </w:t>
      </w:r>
      <w:r w:rsidR="00424D58" w:rsidRPr="00293E1F">
        <w:t>in the s</w:t>
      </w:r>
      <w:r w:rsidR="00424D58">
        <w:t>ame manner and dimensions as</w:t>
      </w:r>
      <w:r w:rsidR="00424D58" w:rsidRPr="00293E1F">
        <w:t xml:space="preserve"> the Vice-Chancellor</w:t>
      </w:r>
      <w:r w:rsidR="00424D58">
        <w:t>’s gown</w:t>
      </w:r>
      <w:r w:rsidR="00424D58" w:rsidRPr="00293E1F">
        <w:t>.</w:t>
      </w:r>
    </w:p>
    <w:p w14:paraId="72CB8E79" w14:textId="43C1BDE2" w:rsidR="005432D9" w:rsidRPr="008C4438" w:rsidRDefault="00424D58" w:rsidP="008C4438">
      <w:pPr>
        <w:pStyle w:val="Heading4"/>
      </w:pPr>
      <w:r>
        <w:t>With the gown is</w:t>
      </w:r>
      <w:r w:rsidRPr="00293E1F">
        <w:t xml:space="preserve"> worn either a black velvet trencher, or a round black velvet bonnet with silver cord and tassels, trimmed the same as for the Vice-Chancellor, but in silver.</w:t>
      </w:r>
    </w:p>
    <w:p w14:paraId="004B520F" w14:textId="2F0BBFC8" w:rsidR="00330729" w:rsidRDefault="00293E1F" w:rsidP="00330729">
      <w:pPr>
        <w:pStyle w:val="Heading3"/>
      </w:pPr>
      <w:bookmarkStart w:id="15" w:name="_Toc509923522"/>
      <w:r>
        <w:t>Ceremonial dress: Deputy Vice-Chancellor</w:t>
      </w:r>
      <w:bookmarkEnd w:id="15"/>
    </w:p>
    <w:p w14:paraId="6497CA43" w14:textId="4A788B57" w:rsidR="00330729" w:rsidRPr="004B5C3F" w:rsidRDefault="00293E1F" w:rsidP="00293E1F">
      <w:pPr>
        <w:pStyle w:val="Heading4"/>
      </w:pPr>
      <w:r>
        <w:t>A Deputy Vice-Chancellor’s ceremonial dress is</w:t>
      </w:r>
      <w:r w:rsidRPr="00293E1F">
        <w:t xml:space="preserve"> a gown of black damask fabric, made in the same style as worn by the Vice-Chancellor but trimmed with silver</w:t>
      </w:r>
      <w:r w:rsidR="00994277">
        <w:t xml:space="preserve"> lace of the oakleaf design, </w:t>
      </w:r>
      <w:r w:rsidRPr="00293E1F">
        <w:t>in the s</w:t>
      </w:r>
      <w:r w:rsidR="00994277">
        <w:t>ame manner and dimensions as</w:t>
      </w:r>
      <w:r w:rsidRPr="00293E1F">
        <w:t xml:space="preserve"> the Vice-Chancellor</w:t>
      </w:r>
      <w:r w:rsidR="00994277">
        <w:t>’s gown</w:t>
      </w:r>
      <w:r w:rsidRPr="00293E1F">
        <w:t>.</w:t>
      </w:r>
    </w:p>
    <w:p w14:paraId="2E374AC1" w14:textId="77AA65D9" w:rsidR="00330729" w:rsidRDefault="00992E13" w:rsidP="00293E1F">
      <w:pPr>
        <w:pStyle w:val="Heading4"/>
      </w:pPr>
      <w:r>
        <w:t>With the</w:t>
      </w:r>
      <w:r w:rsidR="00293E1F">
        <w:t xml:space="preserve"> gown is</w:t>
      </w:r>
      <w:r w:rsidR="00293E1F" w:rsidRPr="00293E1F">
        <w:t xml:space="preserve"> worn either a black velvet trencher, or a round black velvet bonnet with silver cord and tassels, trimmed the same as for the Vice-Chancellor, but in silver.</w:t>
      </w:r>
    </w:p>
    <w:p w14:paraId="213D7FBD" w14:textId="435A5610" w:rsidR="005660FE" w:rsidRDefault="005660FE" w:rsidP="005660FE">
      <w:pPr>
        <w:pStyle w:val="Heading3"/>
      </w:pPr>
      <w:bookmarkStart w:id="16" w:name="_Toc509923523"/>
      <w:r>
        <w:t>Ceremonial dress: Pro Vice-Chancellor</w:t>
      </w:r>
      <w:bookmarkEnd w:id="16"/>
    </w:p>
    <w:p w14:paraId="4F5A4409" w14:textId="2DCBC858" w:rsidR="005660FE" w:rsidRPr="004B5C3F" w:rsidRDefault="005660FE" w:rsidP="005660FE">
      <w:pPr>
        <w:pStyle w:val="Heading4"/>
      </w:pPr>
      <w:r>
        <w:t>A Pro Vice-Chancellor’s ceremonial dress is</w:t>
      </w:r>
      <w:r w:rsidRPr="00293E1F">
        <w:t xml:space="preserve"> a gown of black damask fabric, made in the same style as worn by the Vice-Ch</w:t>
      </w:r>
      <w:r>
        <w:t xml:space="preserve">ancellor but trimmed with bronze lace of the oakleaf design, </w:t>
      </w:r>
      <w:r w:rsidRPr="00293E1F">
        <w:t>in the s</w:t>
      </w:r>
      <w:r>
        <w:t>ame manner and dimensions as</w:t>
      </w:r>
      <w:r w:rsidRPr="00293E1F">
        <w:t xml:space="preserve"> the Vice-Chancellor</w:t>
      </w:r>
      <w:r>
        <w:t>’s gown</w:t>
      </w:r>
      <w:r w:rsidRPr="00293E1F">
        <w:t>.</w:t>
      </w:r>
    </w:p>
    <w:p w14:paraId="607729B7" w14:textId="70781643" w:rsidR="005660FE" w:rsidRDefault="005660FE" w:rsidP="005660FE">
      <w:pPr>
        <w:pStyle w:val="Heading4"/>
      </w:pPr>
      <w:r>
        <w:t>With the gown is</w:t>
      </w:r>
      <w:r w:rsidRPr="00293E1F">
        <w:t xml:space="preserve"> worn either a black velvet trencher, or a round b</w:t>
      </w:r>
      <w:r>
        <w:t>lack velvet bonnet with bronze</w:t>
      </w:r>
      <w:r w:rsidRPr="00293E1F">
        <w:t xml:space="preserve"> cord and tassels, trimmed the same as for th</w:t>
      </w:r>
      <w:r>
        <w:t>e Vice-Chancellor, but in bronze</w:t>
      </w:r>
      <w:r w:rsidRPr="00293E1F">
        <w:t>.</w:t>
      </w:r>
    </w:p>
    <w:p w14:paraId="2A2DFF88" w14:textId="44C43096" w:rsidR="004D454A" w:rsidRDefault="00293E1F" w:rsidP="004D454A">
      <w:pPr>
        <w:pStyle w:val="Heading3"/>
      </w:pPr>
      <w:bookmarkStart w:id="17" w:name="_Toc509923524"/>
      <w:r>
        <w:t>Ceremonial dress: University Marshal</w:t>
      </w:r>
      <w:bookmarkEnd w:id="17"/>
    </w:p>
    <w:p w14:paraId="41B0D3AE" w14:textId="14B5A365" w:rsidR="004D454A" w:rsidRDefault="00293E1F" w:rsidP="00293E1F">
      <w:pPr>
        <w:pStyle w:val="Heading4"/>
      </w:pPr>
      <w:r w:rsidRPr="00293E1F">
        <w:t xml:space="preserve">The </w:t>
      </w:r>
      <w:r>
        <w:t xml:space="preserve">University Marshal’s </w:t>
      </w:r>
      <w:r w:rsidRPr="00293E1F">
        <w:t>ceremonial</w:t>
      </w:r>
      <w:r>
        <w:t xml:space="preserve"> dress is</w:t>
      </w:r>
      <w:r w:rsidRPr="00293E1F">
        <w:t xml:space="preserve"> a gown of sapphire cloth with gathering at the back yoke and on the sleeves, in the style of a Bachelor gown but with elongated sleeves.</w:t>
      </w:r>
    </w:p>
    <w:p w14:paraId="1D279E3E" w14:textId="4499E0C7" w:rsidR="004D454A" w:rsidRPr="004B5C3F" w:rsidRDefault="00293E1F" w:rsidP="00293E1F">
      <w:pPr>
        <w:pStyle w:val="Heading4"/>
      </w:pPr>
      <w:r>
        <w:t>The 120mm front facings of the</w:t>
      </w:r>
      <w:r w:rsidRPr="00293E1F">
        <w:t xml:space="preserve"> gown are in old gold</w:t>
      </w:r>
      <w:r w:rsidR="00171774">
        <w:t>,</w:t>
      </w:r>
      <w:r w:rsidRPr="00293E1F">
        <w:t xml:space="preserve"> and the inside of the gown and the inside of the elongated sleeves </w:t>
      </w:r>
      <w:r w:rsidR="00171774">
        <w:t>are fully lined in old</w:t>
      </w:r>
      <w:r w:rsidRPr="00293E1F">
        <w:t xml:space="preserve"> gold.</w:t>
      </w:r>
    </w:p>
    <w:p w14:paraId="2AF9169F" w14:textId="6E1D5352" w:rsidR="004D454A" w:rsidRDefault="00171774" w:rsidP="00171774">
      <w:pPr>
        <w:pStyle w:val="Heading4"/>
      </w:pPr>
      <w:r>
        <w:t xml:space="preserve">The gown closes at the neckline, and </w:t>
      </w:r>
      <w:r w:rsidRPr="00171774">
        <w:t>is adorned with a s</w:t>
      </w:r>
      <w:r>
        <w:t>pecial design high collar and</w:t>
      </w:r>
      <w:r w:rsidRPr="00171774">
        <w:t xml:space="preserve"> fastened at the neckline with gold ornamentation.</w:t>
      </w:r>
    </w:p>
    <w:p w14:paraId="0B6ED47B" w14:textId="3507BD82" w:rsidR="00E274EE" w:rsidRPr="00171774" w:rsidRDefault="00992E13" w:rsidP="00171774">
      <w:pPr>
        <w:pStyle w:val="Heading4"/>
      </w:pPr>
      <w:r>
        <w:t>With the gown</w:t>
      </w:r>
      <w:r w:rsidR="00171774">
        <w:t xml:space="preserve"> is</w:t>
      </w:r>
      <w:r w:rsidR="00171774" w:rsidRPr="00171774">
        <w:t xml:space="preserve"> worn a round black velvet bonnet trimmed with blue and gold cord and tassels.</w:t>
      </w:r>
    </w:p>
    <w:p w14:paraId="471EEF36" w14:textId="0C31F9CD" w:rsidR="00E274EE" w:rsidRDefault="00171774" w:rsidP="00E274EE">
      <w:pPr>
        <w:pStyle w:val="Heading3"/>
      </w:pPr>
      <w:bookmarkStart w:id="18" w:name="_Toc509923525"/>
      <w:r>
        <w:t>Ceremonial dress: Deputy Marshal</w:t>
      </w:r>
      <w:bookmarkEnd w:id="18"/>
    </w:p>
    <w:p w14:paraId="08CBB3D3" w14:textId="74E843AF" w:rsidR="00E274EE" w:rsidRDefault="00992E13" w:rsidP="00992E13">
      <w:pPr>
        <w:pStyle w:val="Heading4"/>
      </w:pPr>
      <w:r w:rsidRPr="00992E13">
        <w:t>The</w:t>
      </w:r>
      <w:r>
        <w:t xml:space="preserve"> Deputy Marshal’s</w:t>
      </w:r>
      <w:r w:rsidRPr="00992E13">
        <w:t xml:space="preserve"> ceremo</w:t>
      </w:r>
      <w:r>
        <w:t>nial dress is</w:t>
      </w:r>
      <w:r w:rsidRPr="00992E13">
        <w:t xml:space="preserve"> a Bachelor gown of sapphire cloth with 100mm</w:t>
      </w:r>
      <w:r>
        <w:t xml:space="preserve"> front facings of old gold that</w:t>
      </w:r>
      <w:r w:rsidRPr="00992E13">
        <w:t xml:space="preserve"> extend around the neckline.</w:t>
      </w:r>
    </w:p>
    <w:p w14:paraId="69175A02" w14:textId="1D3F986A" w:rsidR="00E274EE" w:rsidRPr="004B5C3F" w:rsidRDefault="00EC1FC0" w:rsidP="00992E13">
      <w:pPr>
        <w:pStyle w:val="Heading4"/>
      </w:pPr>
      <w:r>
        <w:lastRenderedPageBreak/>
        <w:t>With t</w:t>
      </w:r>
      <w:r w:rsidR="00992E13">
        <w:t>he gown is</w:t>
      </w:r>
      <w:r w:rsidR="00992E13" w:rsidRPr="00992E13">
        <w:t xml:space="preserve"> worn a round black velvet bonnet trimmed with blue and gold cord and tassels.</w:t>
      </w:r>
    </w:p>
    <w:p w14:paraId="4CDAC41E" w14:textId="71E0195E" w:rsidR="007D6FC5" w:rsidRDefault="00992E13" w:rsidP="0010277B">
      <w:pPr>
        <w:pStyle w:val="Heading3"/>
      </w:pPr>
      <w:bookmarkStart w:id="19" w:name="_Toc509923526"/>
      <w:r>
        <w:t>Ceremonial dress: Esquire Bedel</w:t>
      </w:r>
      <w:bookmarkEnd w:id="19"/>
    </w:p>
    <w:p w14:paraId="7FA2A071" w14:textId="5375DDFE" w:rsidR="007D6FC5" w:rsidRDefault="00992E13" w:rsidP="00992E13">
      <w:pPr>
        <w:pStyle w:val="Heading4"/>
      </w:pPr>
      <w:r>
        <w:t xml:space="preserve">The Esquire Bedel’s </w:t>
      </w:r>
      <w:r w:rsidRPr="00992E13">
        <w:t>cerem</w:t>
      </w:r>
      <w:r>
        <w:t>onial dress is</w:t>
      </w:r>
      <w:r w:rsidRPr="00992E13">
        <w:t xml:space="preserve"> a Master gown of black corded silk, the sleeve openings of which</w:t>
      </w:r>
      <w:r w:rsidR="00444783">
        <w:t xml:space="preserve"> are trimmed with 45mm gold oak</w:t>
      </w:r>
      <w:r w:rsidRPr="00992E13">
        <w:t>leaf lace.</w:t>
      </w:r>
    </w:p>
    <w:p w14:paraId="1E1AC9E1" w14:textId="3DA47C06" w:rsidR="00444783" w:rsidRPr="00444783" w:rsidRDefault="00992E13" w:rsidP="00444783">
      <w:pPr>
        <w:pStyle w:val="Heading4"/>
      </w:pPr>
      <w:r w:rsidRPr="00992E13">
        <w:t xml:space="preserve">A </w:t>
      </w:r>
      <w:r>
        <w:t>collar of black brocade</w:t>
      </w:r>
      <w:r w:rsidR="00444783">
        <w:t xml:space="preserve"> edged with 45mm gold oak</w:t>
      </w:r>
      <w:r w:rsidRPr="00992E13">
        <w:t>leaf lace</w:t>
      </w:r>
      <w:r w:rsidR="00444783">
        <w:t xml:space="preserve"> is attached to the back of the</w:t>
      </w:r>
      <w:r w:rsidRPr="00992E13">
        <w:t xml:space="preserve"> gown.</w:t>
      </w:r>
    </w:p>
    <w:p w14:paraId="0AB65F97" w14:textId="387C2577" w:rsidR="007D6FC5" w:rsidRDefault="00EC1FC0" w:rsidP="00444783">
      <w:pPr>
        <w:pStyle w:val="Heading4"/>
      </w:pPr>
      <w:r>
        <w:t>With the gown is</w:t>
      </w:r>
      <w:r w:rsidR="00992E13" w:rsidRPr="00992E13">
        <w:t xml:space="preserve"> worn a round black velvet bonnet trimmed with gold cord and tassels, a</w:t>
      </w:r>
      <w:r w:rsidR="00444783">
        <w:t xml:space="preserve"> </w:t>
      </w:r>
      <w:r w:rsidR="00992E13" w:rsidRPr="00992E13">
        <w:t>jabot consisting of 2 tabs on a collar</w:t>
      </w:r>
      <w:r>
        <w:t>,</w:t>
      </w:r>
      <w:r w:rsidR="00992E13" w:rsidRPr="00992E13">
        <w:t xml:space="preserve"> and white wrist length gloves</w:t>
      </w:r>
    </w:p>
    <w:p w14:paraId="7CF275FC" w14:textId="38FD926D" w:rsidR="00367389" w:rsidRDefault="00EC1FC0" w:rsidP="00367389">
      <w:pPr>
        <w:pStyle w:val="Heading3"/>
      </w:pPr>
      <w:bookmarkStart w:id="20" w:name="_Toc509923527"/>
      <w:r>
        <w:t>Ceremonial dress: Council members</w:t>
      </w:r>
      <w:bookmarkEnd w:id="20"/>
    </w:p>
    <w:p w14:paraId="7CA5305E" w14:textId="616EEAEE" w:rsidR="00367389" w:rsidRDefault="00686E72" w:rsidP="00EC1FC0">
      <w:pPr>
        <w:pStyle w:val="Heading4"/>
      </w:pPr>
      <w:r>
        <w:t xml:space="preserve">The </w:t>
      </w:r>
      <w:r w:rsidR="00EC1FC0">
        <w:t xml:space="preserve">ceremonial dress </w:t>
      </w:r>
      <w:r>
        <w:t xml:space="preserve">of a Council member (other than the Chancellor, Pro-Chancellor or Vice-Chancellor) </w:t>
      </w:r>
      <w:r w:rsidR="00EC1FC0">
        <w:t>is</w:t>
      </w:r>
      <w:r w:rsidR="00EC1FC0" w:rsidRPr="00EC1FC0">
        <w:t xml:space="preserve"> a Master gown with 115mm of silver silk on the front facings.</w:t>
      </w:r>
    </w:p>
    <w:p w14:paraId="7A91A5F5" w14:textId="3A0E41B9" w:rsidR="00367389" w:rsidRDefault="00EC1FC0" w:rsidP="00EC1FC0">
      <w:pPr>
        <w:pStyle w:val="Heading4"/>
      </w:pPr>
      <w:r>
        <w:t>The back collar of the</w:t>
      </w:r>
      <w:r w:rsidRPr="00EC1FC0">
        <w:t xml:space="preserve"> gown is faced around all sides with 100mm of the same silver silk.</w:t>
      </w:r>
    </w:p>
    <w:p w14:paraId="51799572" w14:textId="4809A7A2" w:rsidR="00367389" w:rsidRDefault="00EC1FC0" w:rsidP="00EC1FC0">
      <w:pPr>
        <w:pStyle w:val="Heading4"/>
      </w:pPr>
      <w:r w:rsidRPr="00EC1FC0">
        <w:t>An embroidered Universit</w:t>
      </w:r>
      <w:r>
        <w:t>y badge is attached to the left-</w:t>
      </w:r>
      <w:r w:rsidRPr="00EC1FC0">
        <w:t>hand front facing of the gown and is positioned 100mm down from the front yoke seam.</w:t>
      </w:r>
    </w:p>
    <w:p w14:paraId="33F3BCFC" w14:textId="1F598BA0" w:rsidR="00EC1FC0" w:rsidRDefault="00EC1FC0" w:rsidP="00EC1FC0">
      <w:pPr>
        <w:pStyle w:val="Heading4"/>
      </w:pPr>
      <w:r>
        <w:t>With the gown is worn a</w:t>
      </w:r>
      <w:r w:rsidRPr="00EC1FC0">
        <w:t xml:space="preserve"> round black velvet bonnet trimmed with silver cord </w:t>
      </w:r>
      <w:r>
        <w:t>and silver tassels</w:t>
      </w:r>
      <w:r w:rsidRPr="00EC1FC0">
        <w:t>.</w:t>
      </w:r>
    </w:p>
    <w:p w14:paraId="1007FA1C" w14:textId="28F70056" w:rsidR="00EC1FC0" w:rsidRPr="00EC1FC0" w:rsidRDefault="00686E72" w:rsidP="00EC1FC0">
      <w:pPr>
        <w:pStyle w:val="Heading4"/>
      </w:pPr>
      <w:r>
        <w:t>However, the</w:t>
      </w:r>
      <w:r w:rsidR="00DD655C">
        <w:t xml:space="preserve"> Council member may alternatively wear, as ceremonial dress, any academic dress to which the member is entitled.</w:t>
      </w:r>
    </w:p>
    <w:p w14:paraId="17DE62DD" w14:textId="5647C2F6" w:rsidR="0080346E" w:rsidRDefault="00DD655C" w:rsidP="0080346E">
      <w:pPr>
        <w:pStyle w:val="Heading3"/>
      </w:pPr>
      <w:bookmarkStart w:id="21" w:name="_Toc509923528"/>
      <w:r>
        <w:t>Ceremonial dress: members of Chancellor’s party</w:t>
      </w:r>
      <w:bookmarkEnd w:id="21"/>
    </w:p>
    <w:p w14:paraId="0FE1A0D7" w14:textId="77777777" w:rsidR="00D536D2" w:rsidRDefault="00D536D2" w:rsidP="0080346E">
      <w:pPr>
        <w:pStyle w:val="Heading4"/>
      </w:pPr>
      <w:r>
        <w:t>In</w:t>
      </w:r>
      <w:r w:rsidR="00DD655C">
        <w:t xml:space="preserve"> section</w:t>
      </w:r>
      <w:r>
        <w:t>:</w:t>
      </w:r>
      <w:r w:rsidR="00DD655C">
        <w:t xml:space="preserve"> </w:t>
      </w:r>
    </w:p>
    <w:p w14:paraId="4983780D" w14:textId="1E3012DE" w:rsidR="0080346E" w:rsidRPr="00D536D2" w:rsidRDefault="00D536D2" w:rsidP="00D536D2">
      <w:pPr>
        <w:spacing w:before="180" w:after="0" w:line="240" w:lineRule="auto"/>
        <w:ind w:left="1134"/>
        <w:rPr>
          <w:rFonts w:eastAsia="Times New Roman"/>
          <w:szCs w:val="20"/>
          <w:lang w:eastAsia="en-AU"/>
        </w:rPr>
      </w:pPr>
      <w:r>
        <w:rPr>
          <w:rFonts w:eastAsia="Times New Roman"/>
          <w:b/>
          <w:i/>
          <w:szCs w:val="20"/>
          <w:lang w:eastAsia="en-AU"/>
        </w:rPr>
        <w:t>member</w:t>
      </w:r>
      <w:r w:rsidR="0003017E">
        <w:rPr>
          <w:rFonts w:eastAsia="Times New Roman"/>
          <w:b/>
          <w:i/>
          <w:szCs w:val="20"/>
          <w:lang w:eastAsia="en-AU"/>
        </w:rPr>
        <w:t>s</w:t>
      </w:r>
      <w:r>
        <w:rPr>
          <w:rFonts w:eastAsia="Times New Roman"/>
          <w:szCs w:val="20"/>
          <w:lang w:eastAsia="en-AU"/>
        </w:rPr>
        <w:t>, of the Chancellor’s party, includes any of the following:</w:t>
      </w:r>
    </w:p>
    <w:p w14:paraId="53A1544D" w14:textId="6F094E08" w:rsidR="0080346E" w:rsidRDefault="00DD655C" w:rsidP="0080346E">
      <w:pPr>
        <w:pStyle w:val="Heading5"/>
      </w:pPr>
      <w:r>
        <w:t>the Deans and Research School Heads</w:t>
      </w:r>
      <w:r w:rsidR="007A2533">
        <w:t>;</w:t>
      </w:r>
    </w:p>
    <w:p w14:paraId="7474A1B7" w14:textId="34AD3CE6" w:rsidR="003D53BC" w:rsidRDefault="003D53BC" w:rsidP="0080346E">
      <w:pPr>
        <w:pStyle w:val="Heading5"/>
      </w:pPr>
      <w:r>
        <w:t>the d</w:t>
      </w:r>
      <w:r w:rsidR="007A2533">
        <w:t>irectors of University centres;</w:t>
      </w:r>
    </w:p>
    <w:p w14:paraId="6F2BF60C" w14:textId="35962D26" w:rsidR="0080346E" w:rsidRDefault="003D53BC" w:rsidP="0080346E">
      <w:pPr>
        <w:pStyle w:val="Heading5"/>
      </w:pPr>
      <w:r>
        <w:t>heads of the residential halls and colleges.</w:t>
      </w:r>
    </w:p>
    <w:p w14:paraId="048B0FAB" w14:textId="32640D81" w:rsidR="0080346E" w:rsidRDefault="003D53BC" w:rsidP="003D53BC">
      <w:pPr>
        <w:pStyle w:val="Heading4"/>
      </w:pPr>
      <w:r>
        <w:t xml:space="preserve">The ceremonial dress </w:t>
      </w:r>
      <w:r w:rsidR="0003017E">
        <w:t>of</w:t>
      </w:r>
      <w:r w:rsidR="00D536D2">
        <w:t xml:space="preserve"> member</w:t>
      </w:r>
      <w:r w:rsidR="0003017E">
        <w:t>s</w:t>
      </w:r>
      <w:r w:rsidR="00D536D2">
        <w:t xml:space="preserve"> of the Chancellor’s party </w:t>
      </w:r>
      <w:r>
        <w:t xml:space="preserve">is </w:t>
      </w:r>
      <w:r w:rsidRPr="003D53BC">
        <w:t>a gown of black cloth in the style of the University’s higher doctorate gown with 100mm of silver silk on the front facings extending around the neckline, and with bell shaped sleeves, the lower three-quarters of which faced with silver cloth</w:t>
      </w:r>
      <w:r w:rsidR="00D536D2">
        <w:t>.</w:t>
      </w:r>
    </w:p>
    <w:p w14:paraId="6C92698B" w14:textId="3B7611A4" w:rsidR="00D536D2" w:rsidRDefault="00D536D2" w:rsidP="00D536D2">
      <w:pPr>
        <w:pStyle w:val="Heading4"/>
      </w:pPr>
      <w:r>
        <w:t>With the gown is worn a</w:t>
      </w:r>
      <w:r w:rsidRPr="00EC1FC0">
        <w:t xml:space="preserve"> round black v</w:t>
      </w:r>
      <w:r>
        <w:t>elvet bonnet trimmed with blue</w:t>
      </w:r>
      <w:r w:rsidRPr="00EC1FC0">
        <w:t xml:space="preserve"> cord </w:t>
      </w:r>
      <w:r>
        <w:t>and blue tassels</w:t>
      </w:r>
      <w:r w:rsidRPr="00EC1FC0">
        <w:t>.</w:t>
      </w:r>
    </w:p>
    <w:p w14:paraId="70007ABE" w14:textId="6E346A2A" w:rsidR="00D536D2" w:rsidRPr="00D536D2" w:rsidRDefault="0003017E" w:rsidP="00D536D2">
      <w:pPr>
        <w:pStyle w:val="Heading4"/>
      </w:pPr>
      <w:r>
        <w:t xml:space="preserve">However, </w:t>
      </w:r>
      <w:r w:rsidR="00D536D2">
        <w:t>member</w:t>
      </w:r>
      <w:r>
        <w:t>s</w:t>
      </w:r>
      <w:r w:rsidR="00D536D2">
        <w:t xml:space="preserve"> of the Chancellor’s party may alternatively wear, as ceremonial dress, any acade</w:t>
      </w:r>
      <w:r>
        <w:t>mic dress to which they are</w:t>
      </w:r>
      <w:r w:rsidR="00D536D2">
        <w:t xml:space="preserve"> entitled.</w:t>
      </w:r>
    </w:p>
    <w:p w14:paraId="72BF636C" w14:textId="1CF6DDD9" w:rsidR="007D6FC5" w:rsidRDefault="00117FA0" w:rsidP="0010277B">
      <w:pPr>
        <w:pStyle w:val="Heading3"/>
      </w:pPr>
      <w:bookmarkStart w:id="22" w:name="_Toc509923529"/>
      <w:r>
        <w:t>Ceremonial dress: academic staff and invited members of academic procession</w:t>
      </w:r>
      <w:bookmarkEnd w:id="22"/>
    </w:p>
    <w:p w14:paraId="4EB4273A" w14:textId="3892DC04" w:rsidR="00754953" w:rsidRDefault="008F72D1" w:rsidP="00C269B6">
      <w:pPr>
        <w:pStyle w:val="Heading4"/>
      </w:pPr>
      <w:r>
        <w:t>The ceremonial dress of academic staff and</w:t>
      </w:r>
      <w:r w:rsidR="00F341DA">
        <w:t xml:space="preserve"> invited member</w:t>
      </w:r>
      <w:r>
        <w:t>s</w:t>
      </w:r>
      <w:r w:rsidR="00754953">
        <w:t xml:space="preserve"> of the academic procession is a </w:t>
      </w:r>
      <w:r w:rsidR="00754953" w:rsidRPr="00754953">
        <w:t xml:space="preserve">Master gown with 100mm of blue silk on the front facings or a Master gown with a </w:t>
      </w:r>
      <w:r w:rsidR="00686E72">
        <w:t>silver stole 100mm in width.</w:t>
      </w:r>
    </w:p>
    <w:p w14:paraId="0B44FE48" w14:textId="68ECF3C8" w:rsidR="00754953" w:rsidRDefault="006E50BF" w:rsidP="006E50BF">
      <w:pPr>
        <w:pStyle w:val="Heading4"/>
      </w:pPr>
      <w:r>
        <w:lastRenderedPageBreak/>
        <w:t>With the Master gown a</w:t>
      </w:r>
      <w:r w:rsidRPr="006E50BF">
        <w:t xml:space="preserve"> round black velvet bonnet trimmed with blue cord and blue tassels may be worn</w:t>
      </w:r>
      <w:r>
        <w:t>.</w:t>
      </w:r>
    </w:p>
    <w:p w14:paraId="1DC3C7EA" w14:textId="4E1C77B2" w:rsidR="00C269B6" w:rsidRPr="00C269B6" w:rsidRDefault="008F72D1" w:rsidP="00C269B6">
      <w:pPr>
        <w:pStyle w:val="Heading4"/>
      </w:pPr>
      <w:r>
        <w:t>However, academic staff and</w:t>
      </w:r>
      <w:r w:rsidR="00C269B6">
        <w:t xml:space="preserve"> invited member</w:t>
      </w:r>
      <w:r w:rsidR="0003017E">
        <w:t>s</w:t>
      </w:r>
      <w:r w:rsidR="00C269B6">
        <w:t xml:space="preserve"> of the academic procession may alternatively wear, as ceremonial dress, any ac</w:t>
      </w:r>
      <w:r w:rsidR="0003017E">
        <w:t>ademic dress to which they are</w:t>
      </w:r>
      <w:r w:rsidR="00C269B6">
        <w:t xml:space="preserve"> entitled.</w:t>
      </w:r>
    </w:p>
    <w:p w14:paraId="0A220FA3" w14:textId="259EF5D4" w:rsidR="004404E2" w:rsidRDefault="006E50BF" w:rsidP="004404E2">
      <w:pPr>
        <w:pStyle w:val="Heading3"/>
      </w:pPr>
      <w:bookmarkStart w:id="23" w:name="_Toc509923530"/>
      <w:r>
        <w:t>Ceremonial dress: guest speakers at conferring ceremonies</w:t>
      </w:r>
      <w:bookmarkEnd w:id="23"/>
    </w:p>
    <w:p w14:paraId="57BE99FC" w14:textId="73694D19" w:rsidR="004404E2" w:rsidRDefault="006E50BF" w:rsidP="006E50BF">
      <w:pPr>
        <w:pStyle w:val="Heading4"/>
      </w:pPr>
      <w:r w:rsidRPr="006E50BF">
        <w:t>The ceremonial dress of a guest speaker at a conferri</w:t>
      </w:r>
      <w:r w:rsidR="00F341DA">
        <w:t>ng of degrees ceremony is the same</w:t>
      </w:r>
      <w:r w:rsidRPr="006E50BF">
        <w:t xml:space="preserve"> as for </w:t>
      </w:r>
      <w:r w:rsidR="00F341DA">
        <w:t>a member of the Chancellor’</w:t>
      </w:r>
      <w:r w:rsidRPr="006E50BF">
        <w:t>s party.</w:t>
      </w:r>
    </w:p>
    <w:p w14:paraId="19F7BF2F" w14:textId="4EAC42F4" w:rsidR="006E50BF" w:rsidRPr="00D536D2" w:rsidRDefault="006E50BF" w:rsidP="006E50BF">
      <w:pPr>
        <w:pStyle w:val="Heading4"/>
      </w:pPr>
      <w:r>
        <w:t>However, a guest speaker may alternatively wear, as ceremonial dress, any academic dress to which the person is entitled.</w:t>
      </w:r>
    </w:p>
    <w:p w14:paraId="0971B1B5" w14:textId="1CB1AAEB" w:rsidR="006E50BF" w:rsidRDefault="003E0B2B" w:rsidP="006E50BF">
      <w:pPr>
        <w:pStyle w:val="Heading3"/>
      </w:pPr>
      <w:bookmarkStart w:id="24" w:name="_Toc509923531"/>
      <w:r>
        <w:t>Ceremonial dress:</w:t>
      </w:r>
      <w:r w:rsidR="00F341DA">
        <w:t xml:space="preserve"> professional staff</w:t>
      </w:r>
      <w:bookmarkEnd w:id="24"/>
    </w:p>
    <w:p w14:paraId="69BB313C" w14:textId="78B0C3CF" w:rsidR="006E50BF" w:rsidRDefault="0003017E" w:rsidP="00F341DA">
      <w:pPr>
        <w:pStyle w:val="Heading4"/>
      </w:pPr>
      <w:r>
        <w:t>The ceremonial dress of</w:t>
      </w:r>
      <w:r w:rsidR="00F341DA">
        <w:t xml:space="preserve"> professional staff is</w:t>
      </w:r>
      <w:r w:rsidR="00F341DA" w:rsidRPr="00F341DA">
        <w:t xml:space="preserve"> a Bachelor go</w:t>
      </w:r>
      <w:r w:rsidR="00F341DA">
        <w:t>wn</w:t>
      </w:r>
      <w:r w:rsidR="00F341DA" w:rsidRPr="00F341DA">
        <w:t>.</w:t>
      </w:r>
    </w:p>
    <w:p w14:paraId="0BF07854" w14:textId="64211D8A" w:rsidR="00F341DA" w:rsidRPr="00F341DA" w:rsidRDefault="00BF20F9" w:rsidP="00F341DA">
      <w:pPr>
        <w:pStyle w:val="Heading4"/>
      </w:pPr>
      <w:r>
        <w:t>With the B</w:t>
      </w:r>
      <w:r w:rsidR="00F341DA">
        <w:t>achelor gown</w:t>
      </w:r>
      <w:r w:rsidR="00F341DA" w:rsidRPr="00F341DA">
        <w:t xml:space="preserve"> a trencher of black cloth with a black tassel may be worn</w:t>
      </w:r>
      <w:r w:rsidR="008D14B7">
        <w:t>.</w:t>
      </w:r>
    </w:p>
    <w:p w14:paraId="4D5CCBBF" w14:textId="7EA1BF2D" w:rsidR="006E50BF" w:rsidRPr="00D536D2" w:rsidRDefault="006E50BF" w:rsidP="006E50BF">
      <w:pPr>
        <w:pStyle w:val="Heading4"/>
      </w:pPr>
      <w:r>
        <w:t>H</w:t>
      </w:r>
      <w:r w:rsidR="0003017E">
        <w:t>owever,</w:t>
      </w:r>
      <w:r w:rsidR="00DC7D1E">
        <w:t xml:space="preserve"> professional staff</w:t>
      </w:r>
      <w:r>
        <w:t xml:space="preserve"> may alternatively wear, as ceremonial dress, any acade</w:t>
      </w:r>
      <w:r w:rsidR="0003017E">
        <w:t>mic dress to which they are</w:t>
      </w:r>
      <w:r>
        <w:t xml:space="preserve"> entitled.</w:t>
      </w:r>
    </w:p>
    <w:p w14:paraId="571D3A93" w14:textId="66BFC2A7" w:rsidR="00891CF8" w:rsidRDefault="00DC7D1E" w:rsidP="000730D5">
      <w:pPr>
        <w:pStyle w:val="Heading1"/>
      </w:pPr>
      <w:bookmarkStart w:id="25" w:name="_Toc509923532"/>
      <w:r>
        <w:lastRenderedPageBreak/>
        <w:t>Academic dress</w:t>
      </w:r>
      <w:bookmarkEnd w:id="25"/>
    </w:p>
    <w:p w14:paraId="58DC6828" w14:textId="5F40AC55" w:rsidR="00DC7D1E" w:rsidRDefault="00DC7D1E" w:rsidP="00DC7D1E">
      <w:pPr>
        <w:pStyle w:val="Heading3"/>
      </w:pPr>
      <w:bookmarkStart w:id="26" w:name="_Toc509923533"/>
      <w:r>
        <w:t>Hood colours</w:t>
      </w:r>
      <w:bookmarkEnd w:id="26"/>
    </w:p>
    <w:p w14:paraId="1A94BBA6" w14:textId="3E686E2C" w:rsidR="00DC7D1E" w:rsidRDefault="00DC7D1E" w:rsidP="00DC7D1E">
      <w:pPr>
        <w:pStyle w:val="subsection"/>
      </w:pPr>
      <w:r>
        <w:t xml:space="preserve">To remove any doubt, in </w:t>
      </w:r>
      <w:r w:rsidR="008816A7">
        <w:t xml:space="preserve">the application of </w:t>
      </w:r>
      <w:r>
        <w:t>this Part:</w:t>
      </w:r>
    </w:p>
    <w:p w14:paraId="799E229E" w14:textId="05D4D90D" w:rsidR="00DC7D1E" w:rsidRDefault="00DC7D1E" w:rsidP="00DC7D1E">
      <w:pPr>
        <w:pStyle w:val="Heading5"/>
      </w:pPr>
      <w:r>
        <w:t xml:space="preserve">a reference to </w:t>
      </w:r>
      <w:r w:rsidRPr="00DC7D1E">
        <w:t>a hood fully lined or faced with a single colour on the inside is a reference to a hood that is fully lined or edged on the posterior side of the hood w</w:t>
      </w:r>
      <w:r w:rsidR="00ED1FBF">
        <w:t>ith the colour</w:t>
      </w:r>
      <w:r w:rsidRPr="00DC7D1E">
        <w:t>; and</w:t>
      </w:r>
    </w:p>
    <w:p w14:paraId="42A3073A" w14:textId="37F9DF26" w:rsidR="00DC7D1E" w:rsidRDefault="00DC7D1E" w:rsidP="00DC7D1E">
      <w:pPr>
        <w:pStyle w:val="Heading5"/>
      </w:pPr>
      <w:r>
        <w:t>a reference to</w:t>
      </w:r>
      <w:r w:rsidRPr="00DC7D1E">
        <w:t xml:space="preserve"> a hood fully lined or faced with 2 colours on the inside is a referen</w:t>
      </w:r>
      <w:r w:rsidR="00ED1FBF">
        <w:t>ce to a hood on which the first-</w:t>
      </w:r>
      <w:r w:rsidRPr="00DC7D1E">
        <w:t>named colour is innermost with the second</w:t>
      </w:r>
      <w:r w:rsidR="00ED1FBF">
        <w:t>-named</w:t>
      </w:r>
      <w:r w:rsidR="00D87126">
        <w:t xml:space="preserve"> </w:t>
      </w:r>
      <w:r w:rsidRPr="00DC7D1E">
        <w:t>colour outermost on the posterior side of the hood; and</w:t>
      </w:r>
    </w:p>
    <w:p w14:paraId="10C8B314" w14:textId="77BE3609" w:rsidR="00DC7D1E" w:rsidRDefault="00DC7D1E" w:rsidP="00ED1FBF">
      <w:pPr>
        <w:pStyle w:val="Heading5"/>
      </w:pPr>
      <w:r>
        <w:t xml:space="preserve">a reference to </w:t>
      </w:r>
      <w:r w:rsidR="00ED1FBF" w:rsidRPr="00ED1FBF">
        <w:t>a hood fully lined or faced with 3 colours on the inside is a referenc</w:t>
      </w:r>
      <w:r w:rsidR="00D87126">
        <w:t>e to a hood on which the second-</w:t>
      </w:r>
      <w:r w:rsidR="00ED1FBF" w:rsidRPr="00ED1FBF">
        <w:t>named colour</w:t>
      </w:r>
      <w:r w:rsidR="00D87126">
        <w:t xml:space="preserve"> is between the first and third-named colours, with the third-named colour </w:t>
      </w:r>
      <w:r w:rsidR="00ED1FBF" w:rsidRPr="00ED1FBF">
        <w:t>outermost on the posterior side of the hood.</w:t>
      </w:r>
    </w:p>
    <w:p w14:paraId="3213FAA0" w14:textId="7FEFBF76" w:rsidR="00772F8F" w:rsidRDefault="00772F8F" w:rsidP="00772F8F">
      <w:pPr>
        <w:pStyle w:val="Heading3"/>
      </w:pPr>
      <w:bookmarkStart w:id="27" w:name="_Toc509923534"/>
      <w:r>
        <w:t>Application of Part 3 to honorary degrees</w:t>
      </w:r>
      <w:bookmarkEnd w:id="27"/>
    </w:p>
    <w:p w14:paraId="737BB342" w14:textId="2B910EED" w:rsidR="00772F8F" w:rsidRPr="00772F8F" w:rsidRDefault="00772F8F" w:rsidP="00772F8F">
      <w:pPr>
        <w:pStyle w:val="subsection"/>
      </w:pPr>
      <w:r>
        <w:t>To remove any</w:t>
      </w:r>
      <w:r w:rsidRPr="00772F8F">
        <w:t xml:space="preserve"> doubt, the academic dress of a person holding or being awar</w:t>
      </w:r>
      <w:r>
        <w:t>ded an honorary degree is the academic dress prescribed u</w:t>
      </w:r>
      <w:r w:rsidRPr="00772F8F">
        <w:t>n</w:t>
      </w:r>
      <w:r>
        <w:t>der this Part</w:t>
      </w:r>
      <w:r w:rsidRPr="00772F8F">
        <w:t xml:space="preserve"> for the corresponding degree.</w:t>
      </w:r>
    </w:p>
    <w:p w14:paraId="390610FB" w14:textId="027649F0" w:rsidR="000730D5" w:rsidRDefault="00C031E2" w:rsidP="000730D5">
      <w:pPr>
        <w:pStyle w:val="Heading3"/>
      </w:pPr>
      <w:bookmarkStart w:id="28" w:name="_Toc509923535"/>
      <w:r>
        <w:t>Academic dress: higher doctorates</w:t>
      </w:r>
      <w:bookmarkEnd w:id="28"/>
    </w:p>
    <w:p w14:paraId="7F17781E" w14:textId="5A1B8154" w:rsidR="00C031E2" w:rsidRDefault="00C031E2" w:rsidP="00C031E2">
      <w:pPr>
        <w:pStyle w:val="subsection"/>
      </w:pPr>
      <w:r w:rsidRPr="00C031E2">
        <w:t xml:space="preserve">The academic dress </w:t>
      </w:r>
      <w:r>
        <w:t>of a graduate of the University</w:t>
      </w:r>
      <w:r w:rsidRPr="00C031E2">
        <w:t xml:space="preserve"> being awarde</w:t>
      </w:r>
      <w:r>
        <w:t>d or holding a higher doctorate is</w:t>
      </w:r>
      <w:r w:rsidRPr="00C031E2">
        <w:t>:</w:t>
      </w:r>
    </w:p>
    <w:p w14:paraId="42681B72" w14:textId="3B2AF598" w:rsidR="00C031E2" w:rsidRDefault="00C031E2" w:rsidP="00C031E2">
      <w:pPr>
        <w:pStyle w:val="Heading5"/>
      </w:pPr>
      <w:r w:rsidRPr="00C031E2">
        <w:t>a gown of Union Jack red c</w:t>
      </w:r>
      <w:r w:rsidR="008816A7">
        <w:t>loth, of the design and shape as</w:t>
      </w:r>
      <w:r w:rsidRPr="00C031E2">
        <w:t xml:space="preserve"> traditional</w:t>
      </w:r>
      <w:r>
        <w:t>ly worn at the University,</w:t>
      </w:r>
      <w:r w:rsidRPr="00C031E2">
        <w:t xml:space="preserve"> heavily gathered on the back and both shoulders with a curved shaped yoke, </w:t>
      </w:r>
      <w:r>
        <w:t xml:space="preserve">and </w:t>
      </w:r>
      <w:r w:rsidRPr="00C031E2">
        <w:t>with plain bell shaped sleeves with 115mm of silk on the front facings as follows:</w:t>
      </w:r>
    </w:p>
    <w:p w14:paraId="6AB5F2FC" w14:textId="6C5F896F" w:rsidR="005E3A26" w:rsidRDefault="005E3A26" w:rsidP="005E3A26">
      <w:pPr>
        <w:pStyle w:val="Heading6"/>
      </w:pPr>
      <w:r>
        <w:t>for a degree of Doctor of Fine Arts—silver;</w:t>
      </w:r>
    </w:p>
    <w:p w14:paraId="658CE3AD" w14:textId="03D81F87" w:rsidR="005E3A26" w:rsidRDefault="005E3A26" w:rsidP="005E3A26">
      <w:pPr>
        <w:pStyle w:val="Heading6"/>
      </w:pPr>
      <w:r>
        <w:t>for a degree of Doctor of Laws—purple;</w:t>
      </w:r>
    </w:p>
    <w:p w14:paraId="50887C79" w14:textId="27C06C65" w:rsidR="005E3A26" w:rsidRDefault="005E3A26" w:rsidP="005E3A26">
      <w:pPr>
        <w:pStyle w:val="Heading6"/>
      </w:pPr>
      <w:r>
        <w:t>for a degree of Doctor of Letters—blue;</w:t>
      </w:r>
    </w:p>
    <w:p w14:paraId="3A9789FB" w14:textId="3562E4D4" w:rsidR="005E3A26" w:rsidRDefault="005E3A26" w:rsidP="005E3A26">
      <w:pPr>
        <w:pStyle w:val="Heading6"/>
      </w:pPr>
      <w:r>
        <w:t>for a degree of Doctor of Medicine—turquoise;</w:t>
      </w:r>
    </w:p>
    <w:p w14:paraId="1B477CC5" w14:textId="3CEBD696" w:rsidR="005E3A26" w:rsidRDefault="005E3A26" w:rsidP="005E3A26">
      <w:pPr>
        <w:pStyle w:val="Heading6"/>
      </w:pPr>
      <w:r>
        <w:t>for a degree of Doctor of Music—lilac;</w:t>
      </w:r>
    </w:p>
    <w:p w14:paraId="1AB3DA58" w14:textId="425F808B" w:rsidR="005E3A26" w:rsidRDefault="005E3A26" w:rsidP="005E3A26">
      <w:pPr>
        <w:pStyle w:val="Heading6"/>
      </w:pPr>
      <w:r>
        <w:t>for a degree of Doctor of Science—green;</w:t>
      </w:r>
    </w:p>
    <w:p w14:paraId="22C8A25A" w14:textId="208974D8" w:rsidR="005E3A26" w:rsidRPr="005E3A26" w:rsidRDefault="005E3A26" w:rsidP="005E3A26">
      <w:pPr>
        <w:pStyle w:val="Heading6"/>
      </w:pPr>
      <w:r>
        <w:t>for a degree of Doctor of the University—old gold; and</w:t>
      </w:r>
    </w:p>
    <w:p w14:paraId="2EF1CAB1" w14:textId="2129CB35" w:rsidR="00C031E2" w:rsidRDefault="001823E2" w:rsidP="001823E2">
      <w:pPr>
        <w:pStyle w:val="Heading5"/>
      </w:pPr>
      <w:r w:rsidRPr="001823E2">
        <w:t>a hood of Union Jack red cloth</w:t>
      </w:r>
      <w:r w:rsidR="00985C8F">
        <w:t>,</w:t>
      </w:r>
      <w:r w:rsidRPr="001823E2">
        <w:t xml:space="preserve"> of the same shape and style as for a</w:t>
      </w:r>
      <w:r>
        <w:t xml:space="preserve"> degree of Doctor of Philosophy</w:t>
      </w:r>
      <w:r w:rsidRPr="001823E2">
        <w:t xml:space="preserve"> and as traditionally worn at</w:t>
      </w:r>
      <w:r w:rsidR="00985C8F">
        <w:t xml:space="preserve"> the University,</w:t>
      </w:r>
      <w:r w:rsidRPr="001823E2">
        <w:t xml:space="preserve"> fully lined with </w:t>
      </w:r>
      <w:r>
        <w:t>the colour applying to the award under</w:t>
      </w:r>
      <w:r w:rsidRPr="001823E2">
        <w:t xml:space="preserve"> paragraph (a); and</w:t>
      </w:r>
    </w:p>
    <w:p w14:paraId="0CF9BFD2" w14:textId="0A3E70CF" w:rsidR="00C031E2" w:rsidRDefault="001823E2" w:rsidP="001823E2">
      <w:pPr>
        <w:pStyle w:val="Heading5"/>
      </w:pPr>
      <w:r w:rsidRPr="001823E2">
        <w:t>a round black velvet bonnet with a gold cord and tassels.</w:t>
      </w:r>
    </w:p>
    <w:p w14:paraId="41E63075" w14:textId="187A5E7D" w:rsidR="001823E2" w:rsidRDefault="001823E2" w:rsidP="001823E2">
      <w:pPr>
        <w:tabs>
          <w:tab w:val="left" w:pos="1985"/>
          <w:tab w:val="right" w:pos="9026"/>
        </w:tabs>
        <w:spacing w:before="60" w:after="0" w:line="240" w:lineRule="auto"/>
        <w:ind w:left="1985" w:hanging="851"/>
        <w:rPr>
          <w:sz w:val="18"/>
          <w:szCs w:val="18"/>
        </w:rPr>
      </w:pPr>
      <w:r w:rsidRPr="00544B4A">
        <w:rPr>
          <w:rFonts w:eastAsia="Times New Roman"/>
          <w:sz w:val="18"/>
          <w:szCs w:val="18"/>
          <w:lang w:eastAsia="en-AU"/>
        </w:rPr>
        <w:t>[Note:</w:t>
      </w:r>
      <w:r w:rsidRPr="00544B4A">
        <w:rPr>
          <w:rFonts w:eastAsia="Times New Roman"/>
          <w:sz w:val="18"/>
          <w:szCs w:val="18"/>
          <w:lang w:eastAsia="en-AU"/>
        </w:rPr>
        <w:tab/>
      </w:r>
      <w:r>
        <w:rPr>
          <w:sz w:val="18"/>
          <w:szCs w:val="18"/>
        </w:rPr>
        <w:t>The degree Doctor of the University is only awarded as an honorary degree.</w:t>
      </w:r>
      <w:r w:rsidRPr="008E25EB">
        <w:rPr>
          <w:sz w:val="18"/>
          <w:szCs w:val="18"/>
        </w:rPr>
        <w:t>]</w:t>
      </w:r>
    </w:p>
    <w:p w14:paraId="0103A3AC" w14:textId="29E475FC" w:rsidR="008D14B7" w:rsidRDefault="008D14B7" w:rsidP="008D14B7">
      <w:pPr>
        <w:pStyle w:val="Heading3"/>
      </w:pPr>
      <w:bookmarkStart w:id="29" w:name="_Toc509923536"/>
      <w:r>
        <w:t>Academic dress: Doctor of Philosophy</w:t>
      </w:r>
      <w:bookmarkEnd w:id="29"/>
    </w:p>
    <w:p w14:paraId="03AAA20E" w14:textId="1482F5F8" w:rsidR="008D14B7" w:rsidRDefault="008D14B7" w:rsidP="008D14B7">
      <w:pPr>
        <w:pStyle w:val="subsection"/>
      </w:pPr>
      <w:r w:rsidRPr="00C031E2">
        <w:t xml:space="preserve">The academic dress </w:t>
      </w:r>
      <w:r>
        <w:t>of a graduate of the University</w:t>
      </w:r>
      <w:r w:rsidRPr="00C031E2">
        <w:t xml:space="preserve"> being awarde</w:t>
      </w:r>
      <w:r>
        <w:t>d or holding a degree of Doctor of Philosophy is</w:t>
      </w:r>
      <w:r w:rsidRPr="00C031E2">
        <w:t>:</w:t>
      </w:r>
    </w:p>
    <w:p w14:paraId="441798C7" w14:textId="0A3D0233" w:rsidR="008D14B7" w:rsidRDefault="00985C8F" w:rsidP="008D14B7">
      <w:pPr>
        <w:pStyle w:val="Heading5"/>
      </w:pPr>
      <w:r>
        <w:t>a gown of black cloth, of</w:t>
      </w:r>
      <w:r w:rsidR="008D14B7" w:rsidRPr="008D14B7">
        <w:t xml:space="preserve"> the same shape and style as worn by Masters of the University</w:t>
      </w:r>
      <w:r>
        <w:t>,</w:t>
      </w:r>
      <w:r w:rsidR="008D14B7" w:rsidRPr="008D14B7">
        <w:t xml:space="preserve"> with 100mm of blue corded silk on the front facings; and</w:t>
      </w:r>
    </w:p>
    <w:p w14:paraId="086BFC99" w14:textId="7EC244D9" w:rsidR="008D14B7" w:rsidRDefault="008D14B7" w:rsidP="008D14B7">
      <w:pPr>
        <w:pStyle w:val="Heading5"/>
      </w:pPr>
      <w:r w:rsidRPr="008D14B7">
        <w:lastRenderedPageBreak/>
        <w:t>a hood of the Cambridge design as traditionally worn at the University made from, and fully lined with, blue corded silk fabric; and</w:t>
      </w:r>
    </w:p>
    <w:p w14:paraId="31C63B12" w14:textId="6C41924E" w:rsidR="008D14B7" w:rsidRDefault="008D14B7" w:rsidP="008D14B7">
      <w:pPr>
        <w:pStyle w:val="Heading5"/>
      </w:pPr>
      <w:r w:rsidRPr="001823E2">
        <w:t>a round</w:t>
      </w:r>
      <w:r>
        <w:t xml:space="preserve"> black velvet bonnet with a blue</w:t>
      </w:r>
      <w:r w:rsidRPr="001823E2">
        <w:t xml:space="preserve"> cord and tassels.</w:t>
      </w:r>
    </w:p>
    <w:p w14:paraId="54A69B15" w14:textId="3ACADC7E" w:rsidR="008D14B7" w:rsidRDefault="008D14B7" w:rsidP="008D14B7">
      <w:pPr>
        <w:pStyle w:val="Heading3"/>
      </w:pPr>
      <w:bookmarkStart w:id="30" w:name="_Toc509923537"/>
      <w:r>
        <w:t>Academic dress: professional doctorates</w:t>
      </w:r>
      <w:bookmarkEnd w:id="30"/>
    </w:p>
    <w:p w14:paraId="16984A57" w14:textId="1379A8AA" w:rsidR="008D14B7" w:rsidRDefault="008D14B7" w:rsidP="008D14B7">
      <w:pPr>
        <w:pStyle w:val="Heading4"/>
      </w:pPr>
      <w:r>
        <w:t>In this section:</w:t>
      </w:r>
    </w:p>
    <w:p w14:paraId="2D75DEDD" w14:textId="077D88B0" w:rsidR="008D14B7" w:rsidRDefault="008D14B7" w:rsidP="008D14B7">
      <w:pPr>
        <w:spacing w:before="180" w:after="0" w:line="240" w:lineRule="auto"/>
        <w:ind w:left="1134"/>
        <w:rPr>
          <w:rFonts w:eastAsia="Times New Roman"/>
          <w:szCs w:val="20"/>
          <w:lang w:eastAsia="en-AU"/>
        </w:rPr>
      </w:pPr>
      <w:r>
        <w:rPr>
          <w:rFonts w:eastAsia="Times New Roman"/>
          <w:b/>
          <w:i/>
          <w:szCs w:val="20"/>
          <w:lang w:eastAsia="en-AU"/>
        </w:rPr>
        <w:t>professional doctorate</w:t>
      </w:r>
      <w:r>
        <w:rPr>
          <w:rFonts w:eastAsia="Times New Roman"/>
          <w:szCs w:val="20"/>
          <w:lang w:eastAsia="en-AU"/>
        </w:rPr>
        <w:t xml:space="preserve"> means any of the following degrees:</w:t>
      </w:r>
    </w:p>
    <w:p w14:paraId="35751793" w14:textId="2A5719E7" w:rsidR="00BC5D05" w:rsidRPr="00323FDC" w:rsidRDefault="00BC5D05" w:rsidP="00BF08E5">
      <w:pPr>
        <w:numPr>
          <w:ilvl w:val="4"/>
          <w:numId w:val="8"/>
        </w:numPr>
        <w:spacing w:before="40" w:after="0" w:line="240" w:lineRule="auto"/>
        <w:outlineLvl w:val="4"/>
        <w:rPr>
          <w:rFonts w:eastAsiaTheme="majorEastAsia"/>
        </w:rPr>
      </w:pPr>
      <w:r>
        <w:rPr>
          <w:rFonts w:eastAsiaTheme="majorEastAsia"/>
        </w:rPr>
        <w:t>Doctor of Diplomatic Studies;</w:t>
      </w:r>
    </w:p>
    <w:p w14:paraId="681643CF" w14:textId="370FA0FF" w:rsidR="00BC5D05" w:rsidRPr="00323FDC" w:rsidRDefault="00BC5D05" w:rsidP="00BF08E5">
      <w:pPr>
        <w:numPr>
          <w:ilvl w:val="4"/>
          <w:numId w:val="8"/>
        </w:numPr>
        <w:spacing w:before="40" w:after="0" w:line="240" w:lineRule="auto"/>
        <w:outlineLvl w:val="4"/>
        <w:rPr>
          <w:rFonts w:eastAsiaTheme="majorEastAsia"/>
        </w:rPr>
      </w:pPr>
      <w:r>
        <w:rPr>
          <w:rFonts w:eastAsiaTheme="majorEastAsia"/>
        </w:rPr>
        <w:t>Doctor of Juridical Science;</w:t>
      </w:r>
    </w:p>
    <w:p w14:paraId="39343B22" w14:textId="3702F7E3" w:rsidR="00BC5D05" w:rsidRPr="00323FDC" w:rsidRDefault="00BC5D05" w:rsidP="00BF08E5">
      <w:pPr>
        <w:numPr>
          <w:ilvl w:val="4"/>
          <w:numId w:val="8"/>
        </w:numPr>
        <w:spacing w:before="40" w:after="0" w:line="240" w:lineRule="auto"/>
        <w:outlineLvl w:val="4"/>
        <w:rPr>
          <w:rFonts w:eastAsiaTheme="majorEastAsia"/>
        </w:rPr>
      </w:pPr>
      <w:r>
        <w:rPr>
          <w:rFonts w:eastAsiaTheme="majorEastAsia"/>
        </w:rPr>
        <w:t>Doctor of Policy Administration;</w:t>
      </w:r>
    </w:p>
    <w:p w14:paraId="23CD6683" w14:textId="1A7D1A1D" w:rsidR="00BC5D05" w:rsidRDefault="00BC5D05" w:rsidP="00BF08E5">
      <w:pPr>
        <w:numPr>
          <w:ilvl w:val="4"/>
          <w:numId w:val="8"/>
        </w:numPr>
        <w:spacing w:before="40" w:after="0" w:line="240" w:lineRule="auto"/>
        <w:outlineLvl w:val="4"/>
        <w:rPr>
          <w:rFonts w:eastAsiaTheme="majorEastAsia"/>
        </w:rPr>
      </w:pPr>
      <w:r>
        <w:rPr>
          <w:rFonts w:eastAsiaTheme="majorEastAsia"/>
        </w:rPr>
        <w:t>Doctor of Population Health;</w:t>
      </w:r>
    </w:p>
    <w:p w14:paraId="1814DA9E" w14:textId="6CCA28C3" w:rsidR="008D14B7" w:rsidRPr="00BC5D05" w:rsidRDefault="00BC5D05" w:rsidP="00BF08E5">
      <w:pPr>
        <w:numPr>
          <w:ilvl w:val="4"/>
          <w:numId w:val="8"/>
        </w:numPr>
        <w:spacing w:before="40" w:after="0" w:line="240" w:lineRule="auto"/>
        <w:outlineLvl w:val="4"/>
        <w:rPr>
          <w:rFonts w:eastAsiaTheme="majorEastAsia"/>
        </w:rPr>
      </w:pPr>
      <w:r>
        <w:rPr>
          <w:rFonts w:eastAsiaTheme="majorEastAsia"/>
        </w:rPr>
        <w:t>Doctor of Psychology (Clinical).</w:t>
      </w:r>
    </w:p>
    <w:p w14:paraId="6B68AE5D" w14:textId="3C643BAB" w:rsidR="008D14B7" w:rsidRPr="00F341DA" w:rsidRDefault="00BC5D05" w:rsidP="00BC5D05">
      <w:pPr>
        <w:pStyle w:val="Heading4"/>
      </w:pPr>
      <w:r>
        <w:t xml:space="preserve">The </w:t>
      </w:r>
      <w:r w:rsidRPr="00BC5D05">
        <w:t xml:space="preserve">academic dress of a graduate of the University being awarded or holding </w:t>
      </w:r>
      <w:r>
        <w:t>a professional doctorate</w:t>
      </w:r>
      <w:r w:rsidRPr="00BC5D05">
        <w:t xml:space="preserve"> is:</w:t>
      </w:r>
    </w:p>
    <w:p w14:paraId="315A15CC" w14:textId="164E8E49" w:rsidR="00BC5D05" w:rsidRDefault="00BC5D05" w:rsidP="00BC5D05">
      <w:pPr>
        <w:pStyle w:val="Heading5"/>
      </w:pPr>
      <w:r w:rsidRPr="008D14B7">
        <w:t>a gown of black cloth</w:t>
      </w:r>
      <w:r w:rsidR="00985C8F">
        <w:t>, of</w:t>
      </w:r>
      <w:r w:rsidRPr="008D14B7">
        <w:t xml:space="preserve"> the same shape and style as worn by Masters of the University</w:t>
      </w:r>
      <w:r w:rsidR="00985C8F">
        <w:t>,</w:t>
      </w:r>
      <w:r w:rsidRPr="008D14B7">
        <w:t xml:space="preserve"> with 100mm of blue corded silk on the front facings; and</w:t>
      </w:r>
    </w:p>
    <w:p w14:paraId="6802FA84" w14:textId="3833E7A7" w:rsidR="00BC5D05" w:rsidRDefault="00BC5D05" w:rsidP="00BC5D05">
      <w:pPr>
        <w:pStyle w:val="Heading5"/>
      </w:pPr>
      <w:r w:rsidRPr="008D14B7">
        <w:t>a hood of the Cambridge design as traditionally worn at the University made from, and fully lined with, blue corded silk fabric</w:t>
      </w:r>
      <w:r>
        <w:t xml:space="preserve"> </w:t>
      </w:r>
      <w:r w:rsidRPr="00BC5D05">
        <w:t>and edged on the inside with 25mm of claret corded silk</w:t>
      </w:r>
      <w:r w:rsidRPr="008D14B7">
        <w:t>; and</w:t>
      </w:r>
    </w:p>
    <w:p w14:paraId="40A4811C" w14:textId="53801E48" w:rsidR="00C031E2" w:rsidRPr="00C031E2" w:rsidRDefault="00BC5D05" w:rsidP="00C031E2">
      <w:pPr>
        <w:pStyle w:val="Heading5"/>
      </w:pPr>
      <w:r w:rsidRPr="001823E2">
        <w:t>a round</w:t>
      </w:r>
      <w:r>
        <w:t xml:space="preserve"> black velvet bonnet with a blue</w:t>
      </w:r>
      <w:r w:rsidRPr="001823E2">
        <w:t xml:space="preserve"> cord and tassels.</w:t>
      </w:r>
    </w:p>
    <w:p w14:paraId="0FE23340" w14:textId="0875A185" w:rsidR="0017758F" w:rsidRDefault="0017758F" w:rsidP="0067617E">
      <w:pPr>
        <w:pStyle w:val="Heading3"/>
      </w:pPr>
      <w:bookmarkStart w:id="31" w:name="_Toc509923538"/>
      <w:r>
        <w:t>A</w:t>
      </w:r>
      <w:r w:rsidR="00BC5D05">
        <w:t>cademic dress</w:t>
      </w:r>
      <w:r>
        <w:t xml:space="preserve">: </w:t>
      </w:r>
      <w:r w:rsidR="0067617E" w:rsidRPr="0067617E">
        <w:t>Master of Philosophy</w:t>
      </w:r>
      <w:r w:rsidR="00DB2292">
        <w:t xml:space="preserve"> etc.</w:t>
      </w:r>
      <w:bookmarkEnd w:id="31"/>
    </w:p>
    <w:p w14:paraId="338E9233" w14:textId="5590DCB2" w:rsidR="0067617E" w:rsidRPr="00F341DA" w:rsidRDefault="0067617E" w:rsidP="0067617E">
      <w:pPr>
        <w:pStyle w:val="Heading4"/>
      </w:pPr>
      <w:r>
        <w:t xml:space="preserve">The </w:t>
      </w:r>
      <w:r w:rsidRPr="00BC5D05">
        <w:t xml:space="preserve">academic dress of a graduate of the University being awarded or holding </w:t>
      </w:r>
      <w:r>
        <w:t>a degree of Master of Philosophy</w:t>
      </w:r>
      <w:r w:rsidRPr="00BC5D05">
        <w:t xml:space="preserve"> is:</w:t>
      </w:r>
    </w:p>
    <w:p w14:paraId="7F8B83B8" w14:textId="08707750" w:rsidR="0067617E" w:rsidRDefault="0067617E" w:rsidP="0067617E">
      <w:pPr>
        <w:pStyle w:val="Heading5"/>
      </w:pPr>
      <w:r w:rsidRPr="0067617E">
        <w:t>a gown of b</w:t>
      </w:r>
      <w:r w:rsidR="00295A0E">
        <w:t>lack cloth</w:t>
      </w:r>
      <w:r w:rsidRPr="0067617E">
        <w:t xml:space="preserve"> </w:t>
      </w:r>
      <w:r w:rsidR="00295A0E">
        <w:t xml:space="preserve">as </w:t>
      </w:r>
      <w:r w:rsidRPr="0067617E">
        <w:t>traditional</w:t>
      </w:r>
      <w:r>
        <w:t>ly worn at the University,</w:t>
      </w:r>
      <w:r w:rsidRPr="0067617E">
        <w:t xml:space="preserve"> heavily gathered on the back and on both shoulders with a curved yoke, </w:t>
      </w:r>
      <w:r>
        <w:t xml:space="preserve">and </w:t>
      </w:r>
      <w:r w:rsidRPr="0067617E">
        <w:t>with sleeves</w:t>
      </w:r>
      <w:r>
        <w:t xml:space="preserve"> that are long and closed </w:t>
      </w:r>
      <w:r w:rsidR="00DE0B15">
        <w:t>(and</w:t>
      </w:r>
      <w:r w:rsidR="008A74B4">
        <w:t xml:space="preserve"> </w:t>
      </w:r>
      <w:r w:rsidRPr="0067617E">
        <w:t>2</w:t>
      </w:r>
      <w:r>
        <w:t>0cm from the bottom of the gown</w:t>
      </w:r>
      <w:r w:rsidR="008A74B4">
        <w:t>)</w:t>
      </w:r>
      <w:r>
        <w:t xml:space="preserve"> </w:t>
      </w:r>
      <w:r w:rsidRPr="0067617E">
        <w:t>with a crescent shaped cut at the bottom and a bound opening for the arm at the elbow; and</w:t>
      </w:r>
    </w:p>
    <w:p w14:paraId="264917D7" w14:textId="21B111F5" w:rsidR="0067617E" w:rsidRDefault="0067617E" w:rsidP="0067617E">
      <w:pPr>
        <w:pStyle w:val="Heading5"/>
      </w:pPr>
      <w:r w:rsidRPr="0067617E">
        <w:t>a hoo</w:t>
      </w:r>
      <w:r w:rsidR="00295A0E">
        <w:t>d of black cloth</w:t>
      </w:r>
      <w:r w:rsidR="008F726F">
        <w:t>,</w:t>
      </w:r>
      <w:r w:rsidR="00295A0E">
        <w:t xml:space="preserve"> in the style</w:t>
      </w:r>
      <w:r w:rsidRPr="0067617E">
        <w:t xml:space="preserve"> traditionally worn at the University and in the shape kno</w:t>
      </w:r>
      <w:r>
        <w:t>wn as the Oxford Burgon cut</w:t>
      </w:r>
      <w:r w:rsidR="00295A0E">
        <w:t>,</w:t>
      </w:r>
      <w:r w:rsidRPr="0067617E">
        <w:t xml:space="preserve"> that is fully lined on the inside with blue fabric; and</w:t>
      </w:r>
    </w:p>
    <w:p w14:paraId="23420B30" w14:textId="137C01C1" w:rsidR="0067617E" w:rsidRPr="00295A0E" w:rsidRDefault="0067617E" w:rsidP="00295A0E">
      <w:pPr>
        <w:pStyle w:val="Heading5"/>
      </w:pPr>
      <w:r w:rsidRPr="0067617E">
        <w:t>a trencher of black cloth with a blue tassel.</w:t>
      </w:r>
    </w:p>
    <w:p w14:paraId="1DECCFC7" w14:textId="7D911107" w:rsidR="0067617E" w:rsidRPr="00F341DA" w:rsidRDefault="0067617E" w:rsidP="00295A0E">
      <w:pPr>
        <w:pStyle w:val="Heading4"/>
      </w:pPr>
      <w:r>
        <w:t xml:space="preserve">The </w:t>
      </w:r>
      <w:r w:rsidRPr="00BC5D05">
        <w:t xml:space="preserve">academic dress of a graduate of the University being awarded or holding </w:t>
      </w:r>
      <w:r w:rsidR="00295A0E" w:rsidRPr="00295A0E">
        <w:t>a degree of Master</w:t>
      </w:r>
      <w:r w:rsidR="00295A0E">
        <w:t>,</w:t>
      </w:r>
      <w:r w:rsidR="00295A0E" w:rsidRPr="00295A0E">
        <w:t xml:space="preserve"> or a degree of Medicinae ac Chirurgiae Doctoranda or Juris Doctor,</w:t>
      </w:r>
      <w:r w:rsidR="00295A0E">
        <w:t xml:space="preserve"> </w:t>
      </w:r>
      <w:r w:rsidRPr="00BC5D05">
        <w:t>is:</w:t>
      </w:r>
    </w:p>
    <w:p w14:paraId="20EBD372" w14:textId="0F44F497" w:rsidR="0067617E" w:rsidRDefault="00295A0E" w:rsidP="00BF08E5">
      <w:pPr>
        <w:pStyle w:val="Heading5"/>
      </w:pPr>
      <w:r w:rsidRPr="00295A0E">
        <w:t xml:space="preserve">a gown of black cloth as traditionally worn at the University, heavily gathered on the back and on both shoulders with a curved yoke, and with sleeves that are long and closed </w:t>
      </w:r>
      <w:r w:rsidR="00DE0B15">
        <w:t>(and</w:t>
      </w:r>
      <w:r w:rsidR="008A74B4">
        <w:t xml:space="preserve"> </w:t>
      </w:r>
      <w:r w:rsidRPr="00295A0E">
        <w:t>20cm from the bottom of the gown</w:t>
      </w:r>
      <w:r w:rsidR="008F726F">
        <w:t>) with</w:t>
      </w:r>
      <w:r w:rsidRPr="00295A0E">
        <w:t xml:space="preserve"> a crescent shaped cut at the bottom and a bound opening for the arm at the elbow; and</w:t>
      </w:r>
    </w:p>
    <w:p w14:paraId="121B8134" w14:textId="0277CFCA" w:rsidR="0067617E" w:rsidRDefault="00295A0E" w:rsidP="00BF08E5">
      <w:pPr>
        <w:pStyle w:val="Heading5"/>
      </w:pPr>
      <w:r w:rsidRPr="00295A0E">
        <w:t>a hoo</w:t>
      </w:r>
      <w:r>
        <w:t>d of black cloth</w:t>
      </w:r>
      <w:r w:rsidR="008F726F">
        <w:t>,</w:t>
      </w:r>
      <w:r>
        <w:t xml:space="preserve"> in the style</w:t>
      </w:r>
      <w:r w:rsidRPr="00295A0E">
        <w:t xml:space="preserve"> traditionally worn at the University and in the shape known as the Oxford Burgon cut</w:t>
      </w:r>
      <w:r>
        <w:t>,</w:t>
      </w:r>
      <w:r w:rsidRPr="00295A0E">
        <w:t xml:space="preserve"> that is fully lin</w:t>
      </w:r>
      <w:r>
        <w:t xml:space="preserve">ed on the inside with the colours of the </w:t>
      </w:r>
      <w:r w:rsidR="008A74B4">
        <w:t xml:space="preserve">relevant </w:t>
      </w:r>
      <w:r>
        <w:t>ANU College or discipline</w:t>
      </w:r>
      <w:r w:rsidR="008A74B4">
        <w:t xml:space="preserve"> </w:t>
      </w:r>
      <w:r w:rsidR="008F726F">
        <w:t>specified in</w:t>
      </w:r>
      <w:r>
        <w:t xml:space="preserve"> Schedule 2 (</w:t>
      </w:r>
      <w:r w:rsidR="005660FE">
        <w:t>College and discipline colours)</w:t>
      </w:r>
      <w:r w:rsidRPr="00295A0E">
        <w:t>; and</w:t>
      </w:r>
    </w:p>
    <w:p w14:paraId="443851A0" w14:textId="3F23317D" w:rsidR="0067617E" w:rsidRPr="00C031E2" w:rsidRDefault="008A74B4" w:rsidP="008A74B4">
      <w:pPr>
        <w:pStyle w:val="Heading5"/>
      </w:pPr>
      <w:r w:rsidRPr="008A74B4">
        <w:t>a tre</w:t>
      </w:r>
      <w:r>
        <w:t>ncher of black cloth with a black</w:t>
      </w:r>
      <w:r w:rsidRPr="008A74B4">
        <w:t xml:space="preserve"> tassel.</w:t>
      </w:r>
    </w:p>
    <w:p w14:paraId="4C3E8868" w14:textId="2E6DE381" w:rsidR="008A74B4" w:rsidRDefault="008A74B4" w:rsidP="008A74B4">
      <w:pPr>
        <w:pStyle w:val="Heading3"/>
      </w:pPr>
      <w:bookmarkStart w:id="32" w:name="_Toc509923539"/>
      <w:r>
        <w:lastRenderedPageBreak/>
        <w:t>Academic dress: Bachelor</w:t>
      </w:r>
      <w:bookmarkEnd w:id="32"/>
    </w:p>
    <w:p w14:paraId="1603CAF6" w14:textId="2BA23D8F" w:rsidR="008A74B4" w:rsidRDefault="008A74B4" w:rsidP="008A74B4">
      <w:pPr>
        <w:pStyle w:val="subsection"/>
      </w:pPr>
      <w:r w:rsidRPr="00C031E2">
        <w:t xml:space="preserve">The academic dress </w:t>
      </w:r>
      <w:r>
        <w:t>of a graduate of the University</w:t>
      </w:r>
      <w:r w:rsidRPr="00C031E2">
        <w:t xml:space="preserve"> being awarde</w:t>
      </w:r>
      <w:r>
        <w:t>d or holding a degree of Bachelor is</w:t>
      </w:r>
      <w:r w:rsidRPr="00C031E2">
        <w:t>:</w:t>
      </w:r>
    </w:p>
    <w:p w14:paraId="2A8DF64B" w14:textId="29916551" w:rsidR="008A74B4" w:rsidRDefault="008A74B4" w:rsidP="008A74B4">
      <w:pPr>
        <w:pStyle w:val="Heading5"/>
      </w:pPr>
      <w:r w:rsidRPr="008A74B4">
        <w:t>a gown of black cloth as traditionally worn at</w:t>
      </w:r>
      <w:r>
        <w:t xml:space="preserve"> the University,</w:t>
      </w:r>
      <w:r w:rsidRPr="008A74B4">
        <w:t xml:space="preserve"> heavily gathered on the back and on bo</w:t>
      </w:r>
      <w:r w:rsidR="008F726F">
        <w:t>th shoulders with a curved yoke,</w:t>
      </w:r>
      <w:r w:rsidRPr="008A74B4">
        <w:t xml:space="preserve"> </w:t>
      </w:r>
      <w:r>
        <w:t xml:space="preserve">and </w:t>
      </w:r>
      <w:r w:rsidRPr="008A74B4">
        <w:t xml:space="preserve">with sleeves </w:t>
      </w:r>
      <w:r w:rsidR="00DE0B15">
        <w:t>that are long and pointed (and</w:t>
      </w:r>
      <w:r w:rsidRPr="008A74B4">
        <w:t xml:space="preserve"> 20cm from the bottom of the gown) with a decorative slit on the front seam; and</w:t>
      </w:r>
    </w:p>
    <w:p w14:paraId="232E5432" w14:textId="5D89F283" w:rsidR="008A74B4" w:rsidRDefault="008A74B4" w:rsidP="00BF08E5">
      <w:pPr>
        <w:pStyle w:val="Heading5"/>
      </w:pPr>
      <w:r w:rsidRPr="008A74B4">
        <w:t>a hood of black cloth</w:t>
      </w:r>
      <w:r w:rsidR="00C018E4">
        <w:t>,</w:t>
      </w:r>
      <w:r w:rsidRPr="008A74B4">
        <w:t xml:space="preserve"> in the style tradi</w:t>
      </w:r>
      <w:r w:rsidR="00C018E4">
        <w:t>tionally worn at the University</w:t>
      </w:r>
      <w:r w:rsidRPr="008A74B4">
        <w:t xml:space="preserve"> and in the shape known as the Oxford</w:t>
      </w:r>
      <w:r>
        <w:t xml:space="preserve"> Burgon cut, that is faced</w:t>
      </w:r>
      <w:r w:rsidRPr="008A74B4">
        <w:t xml:space="preserve"> on the inside with</w:t>
      </w:r>
      <w:r w:rsidR="000D7FC1">
        <w:t xml:space="preserve"> 100mm of silk </w:t>
      </w:r>
      <w:r w:rsidR="007B6029">
        <w:t>with</w:t>
      </w:r>
      <w:r w:rsidRPr="008A74B4">
        <w:t xml:space="preserve"> the colours of the relevant</w:t>
      </w:r>
      <w:r w:rsidR="008F726F">
        <w:t xml:space="preserve"> ANU College or discipline specified in</w:t>
      </w:r>
      <w:r w:rsidRPr="008A74B4">
        <w:t xml:space="preserve"> Schedule 2 (College and discipline colours) ; and</w:t>
      </w:r>
    </w:p>
    <w:p w14:paraId="4360B770" w14:textId="2F101663" w:rsidR="008A74B4" w:rsidRDefault="000D7FC1" w:rsidP="000D7FC1">
      <w:pPr>
        <w:pStyle w:val="Heading5"/>
      </w:pPr>
      <w:r w:rsidRPr="000D7FC1">
        <w:t>a trencher of black cloth with a black tassel.</w:t>
      </w:r>
    </w:p>
    <w:p w14:paraId="273F47CE" w14:textId="60DAAB4B" w:rsidR="000D7FC1" w:rsidRDefault="000D7FC1" w:rsidP="000D7FC1">
      <w:pPr>
        <w:pStyle w:val="Heading3"/>
      </w:pPr>
      <w:bookmarkStart w:id="33" w:name="_Toc509923540"/>
      <w:r>
        <w:t>Academic dress: non-degree awards</w:t>
      </w:r>
      <w:bookmarkEnd w:id="33"/>
    </w:p>
    <w:p w14:paraId="41B27750" w14:textId="5FAA966D" w:rsidR="000D7FC1" w:rsidRPr="00F341DA" w:rsidRDefault="000D7FC1" w:rsidP="000D7FC1">
      <w:pPr>
        <w:pStyle w:val="Heading4"/>
      </w:pPr>
      <w:r>
        <w:t xml:space="preserve">The </w:t>
      </w:r>
      <w:r w:rsidRPr="00BC5D05">
        <w:t>academic dress</w:t>
      </w:r>
      <w:r w:rsidR="007B6029">
        <w:t xml:space="preserve"> of a person</w:t>
      </w:r>
      <w:r w:rsidRPr="00BC5D05">
        <w:t xml:space="preserve"> being awarded or holding </w:t>
      </w:r>
      <w:r>
        <w:t>a graduate diploma or certificate</w:t>
      </w:r>
      <w:r w:rsidRPr="00BC5D05">
        <w:t xml:space="preserve"> </w:t>
      </w:r>
      <w:r w:rsidR="007B6029">
        <w:t xml:space="preserve">of the University </w:t>
      </w:r>
      <w:r w:rsidRPr="00BC5D05">
        <w:t>is:</w:t>
      </w:r>
    </w:p>
    <w:p w14:paraId="41E568BF" w14:textId="118C8B40" w:rsidR="000D7FC1" w:rsidRDefault="007B6029" w:rsidP="00BF08E5">
      <w:pPr>
        <w:pStyle w:val="Heading5"/>
      </w:pPr>
      <w:r w:rsidRPr="007B6029">
        <w:t xml:space="preserve">a Bachelor gown with a stole of black cloth 100mm in width faced with 100mm of silk with </w:t>
      </w:r>
      <w:r>
        <w:t>the colours of the relevant</w:t>
      </w:r>
      <w:r w:rsidRPr="007B6029">
        <w:t xml:space="preserve"> ANU College</w:t>
      </w:r>
      <w:r w:rsidR="008F726F">
        <w:t xml:space="preserve"> or discipline specified in</w:t>
      </w:r>
      <w:r w:rsidRPr="007B6029">
        <w:t xml:space="preserve"> Schedule</w:t>
      </w:r>
      <w:r>
        <w:t xml:space="preserve"> 2 </w:t>
      </w:r>
      <w:r w:rsidR="006E270B">
        <w:t>(</w:t>
      </w:r>
      <w:r>
        <w:t>College and discipline colours)</w:t>
      </w:r>
      <w:r w:rsidRPr="007B6029">
        <w:t>;</w:t>
      </w:r>
      <w:r>
        <w:t xml:space="preserve"> and</w:t>
      </w:r>
    </w:p>
    <w:p w14:paraId="18F04486" w14:textId="5C2A5978" w:rsidR="000D7FC1" w:rsidRPr="00295A0E" w:rsidRDefault="000D7FC1" w:rsidP="000D7FC1">
      <w:pPr>
        <w:pStyle w:val="Heading5"/>
      </w:pPr>
      <w:r w:rsidRPr="0067617E">
        <w:t>a tre</w:t>
      </w:r>
      <w:r w:rsidR="007B6029">
        <w:t xml:space="preserve">ncher of black cloth with a black </w:t>
      </w:r>
      <w:r w:rsidRPr="0067617E">
        <w:t>tassel.</w:t>
      </w:r>
    </w:p>
    <w:p w14:paraId="515E8C36" w14:textId="212A675B" w:rsidR="007B6029" w:rsidRDefault="000D7FC1" w:rsidP="007B6029">
      <w:pPr>
        <w:pStyle w:val="Heading4"/>
      </w:pPr>
      <w:r>
        <w:t xml:space="preserve">The </w:t>
      </w:r>
      <w:r w:rsidRPr="00BC5D05">
        <w:t>academic</w:t>
      </w:r>
      <w:r w:rsidR="007B6029">
        <w:t xml:space="preserve"> dress of a person being awarded or holding an undergraduate diploma</w:t>
      </w:r>
      <w:r>
        <w:t xml:space="preserve"> </w:t>
      </w:r>
      <w:r w:rsidR="007B6029">
        <w:t>of the University</w:t>
      </w:r>
      <w:r w:rsidR="006E270B">
        <w:t xml:space="preserve"> </w:t>
      </w:r>
      <w:r w:rsidRPr="00BC5D05">
        <w:t>is</w:t>
      </w:r>
      <w:r w:rsidR="007B6029">
        <w:t xml:space="preserve"> </w:t>
      </w:r>
      <w:r w:rsidR="007B6029" w:rsidRPr="007B6029">
        <w:t xml:space="preserve">a Bachelor gown with a stole of black cloth 100mm in width faced with 100mm of silk with the colours of the relevant ANU College or </w:t>
      </w:r>
      <w:r w:rsidR="006E270B">
        <w:t xml:space="preserve">discipline </w:t>
      </w:r>
      <w:r w:rsidR="008F726F">
        <w:t>specified in</w:t>
      </w:r>
      <w:r w:rsidR="006E270B">
        <w:t xml:space="preserve"> Schedule 2</w:t>
      </w:r>
      <w:r w:rsidR="007B6029">
        <w:t>. No headgear is worn with the gown.</w:t>
      </w:r>
    </w:p>
    <w:p w14:paraId="6D31D9B2" w14:textId="66B42D78" w:rsidR="006E270B" w:rsidRDefault="006E270B" w:rsidP="006E270B">
      <w:pPr>
        <w:pStyle w:val="Heading3"/>
      </w:pPr>
      <w:bookmarkStart w:id="34" w:name="_Toc509923541"/>
      <w:r>
        <w:t>Academic dress: associate degree awards</w:t>
      </w:r>
      <w:bookmarkEnd w:id="34"/>
    </w:p>
    <w:p w14:paraId="2C797CFF" w14:textId="00D6AF01" w:rsidR="006E270B" w:rsidRDefault="006E270B" w:rsidP="006E270B">
      <w:pPr>
        <w:pStyle w:val="subsection"/>
      </w:pPr>
      <w:r w:rsidRPr="00C031E2">
        <w:t xml:space="preserve">The academic dress </w:t>
      </w:r>
      <w:r>
        <w:t>of a person</w:t>
      </w:r>
      <w:r w:rsidRPr="00C031E2">
        <w:t xml:space="preserve"> being awarde</w:t>
      </w:r>
      <w:r>
        <w:t>d or holding an associate degree of the University is</w:t>
      </w:r>
      <w:r w:rsidR="00C018E4">
        <w:t xml:space="preserve"> a Bachelor gown</w:t>
      </w:r>
      <w:r w:rsidRPr="006E270B">
        <w:t xml:space="preserve"> with a stole of black cloth 100mm in width faced with 100mm of silk with</w:t>
      </w:r>
      <w:r>
        <w:t xml:space="preserve"> the colours of the relevant</w:t>
      </w:r>
      <w:r w:rsidRPr="006E270B">
        <w:t xml:space="preserve"> ANU College </w:t>
      </w:r>
      <w:r w:rsidR="008F726F">
        <w:t>or discipline specified in</w:t>
      </w:r>
      <w:r>
        <w:t xml:space="preserve"> </w:t>
      </w:r>
      <w:r w:rsidRPr="006E270B">
        <w:t>Schedule</w:t>
      </w:r>
      <w:r>
        <w:t xml:space="preserve"> 2 (College and discipline colours). N</w:t>
      </w:r>
      <w:r w:rsidR="00437146">
        <w:t>o headgear is</w:t>
      </w:r>
      <w:r w:rsidRPr="006E270B">
        <w:t xml:space="preserve"> worn</w:t>
      </w:r>
      <w:r>
        <w:t xml:space="preserve"> with the gown</w:t>
      </w:r>
      <w:r w:rsidRPr="006E270B">
        <w:t>.</w:t>
      </w:r>
    </w:p>
    <w:p w14:paraId="50066BA9" w14:textId="2A16ED03" w:rsidR="006E270B" w:rsidRDefault="006E270B" w:rsidP="006E270B">
      <w:pPr>
        <w:pStyle w:val="Heading3"/>
      </w:pPr>
      <w:bookmarkStart w:id="35" w:name="_Toc509923542"/>
      <w:r>
        <w:t>Acad</w:t>
      </w:r>
      <w:r w:rsidR="00437146">
        <w:t>emic dress: undergraduates</w:t>
      </w:r>
      <w:bookmarkEnd w:id="35"/>
    </w:p>
    <w:p w14:paraId="3A4D62A5" w14:textId="6DF936F3" w:rsidR="006E270B" w:rsidRPr="006E270B" w:rsidRDefault="00437146" w:rsidP="00437146">
      <w:pPr>
        <w:pStyle w:val="subsection"/>
      </w:pPr>
      <w:r w:rsidRPr="00437146">
        <w:t>The academic dress of undergrad</w:t>
      </w:r>
      <w:r>
        <w:t>uates of the University is</w:t>
      </w:r>
      <w:r w:rsidRPr="00437146">
        <w:t xml:space="preserve"> a gown of black cloth of a style approved by t</w:t>
      </w:r>
      <w:r>
        <w:t>he Council. No headgear is</w:t>
      </w:r>
      <w:r w:rsidRPr="00437146">
        <w:t xml:space="preserve"> worn</w:t>
      </w:r>
      <w:r>
        <w:t xml:space="preserve"> with the gown</w:t>
      </w:r>
      <w:r w:rsidRPr="00437146">
        <w:t>.</w:t>
      </w:r>
    </w:p>
    <w:p w14:paraId="527A195D" w14:textId="4CFE6AA8" w:rsidR="007D6FC5" w:rsidRDefault="00484154" w:rsidP="00E60DBE">
      <w:pPr>
        <w:pStyle w:val="Heading1"/>
      </w:pPr>
      <w:bookmarkStart w:id="36" w:name="_Toc509923543"/>
      <w:r>
        <w:lastRenderedPageBreak/>
        <w:t>Miscellaneous</w:t>
      </w:r>
      <w:bookmarkEnd w:id="36"/>
    </w:p>
    <w:p w14:paraId="797DE797" w14:textId="47046BCA" w:rsidR="00772F8F" w:rsidRDefault="001F2599" w:rsidP="00772F8F">
      <w:pPr>
        <w:pStyle w:val="Heading3"/>
      </w:pPr>
      <w:bookmarkStart w:id="37" w:name="_Toc509923544"/>
      <w:r>
        <w:t xml:space="preserve">Wearing ceremonial </w:t>
      </w:r>
      <w:r w:rsidR="00C018E4">
        <w:t xml:space="preserve">or academic </w:t>
      </w:r>
      <w:r>
        <w:t>dress</w:t>
      </w:r>
      <w:bookmarkEnd w:id="37"/>
    </w:p>
    <w:p w14:paraId="6E2A7713" w14:textId="1CE1F89C" w:rsidR="00772F8F" w:rsidRDefault="008F72D1" w:rsidP="00772F8F">
      <w:pPr>
        <w:pStyle w:val="subsection"/>
      </w:pPr>
      <w:r>
        <w:t>A</w:t>
      </w:r>
      <w:r w:rsidR="001F2599" w:rsidRPr="001F2599">
        <w:t>cademic staff in a procession at a graduation ceremony must wear appropriate ceremonial or academic dress.</w:t>
      </w:r>
    </w:p>
    <w:p w14:paraId="6E271168" w14:textId="38AD5AB3" w:rsidR="00772F8F" w:rsidRDefault="001F2599" w:rsidP="00772F8F">
      <w:pPr>
        <w:pStyle w:val="Heading3"/>
      </w:pPr>
      <w:bookmarkStart w:id="38" w:name="_Toc509923545"/>
      <w:r>
        <w:t>Wearing academic dress</w:t>
      </w:r>
      <w:bookmarkEnd w:id="38"/>
    </w:p>
    <w:p w14:paraId="6BD3A635" w14:textId="3F49AC35" w:rsidR="00772F8F" w:rsidRDefault="008F72D1" w:rsidP="00772F8F">
      <w:pPr>
        <w:pStyle w:val="subsection"/>
      </w:pPr>
      <w:r>
        <w:t>G</w:t>
      </w:r>
      <w:r w:rsidR="001F2599" w:rsidRPr="001F2599">
        <w:t>raduand</w:t>
      </w:r>
      <w:r>
        <w:t>s</w:t>
      </w:r>
      <w:r w:rsidR="001F2599" w:rsidRPr="001F2599">
        <w:t xml:space="preserve"> must wear appropriate academic dress.</w:t>
      </w:r>
    </w:p>
    <w:p w14:paraId="0BE215EB" w14:textId="4BECE2E7" w:rsidR="00DE0B15" w:rsidRDefault="00DE0B15" w:rsidP="00DE0B15">
      <w:pPr>
        <w:pStyle w:val="Heading3"/>
      </w:pPr>
      <w:bookmarkStart w:id="39" w:name="_Toc509923546"/>
      <w:r>
        <w:t>Repeal</w:t>
      </w:r>
      <w:bookmarkEnd w:id="39"/>
    </w:p>
    <w:p w14:paraId="7B6F9E6D" w14:textId="1EFB5D26" w:rsidR="00DE0B15" w:rsidRDefault="00DE0B15" w:rsidP="00DE0B15">
      <w:pPr>
        <w:pStyle w:val="subsection"/>
      </w:pPr>
      <w:r>
        <w:t xml:space="preserve">The </w:t>
      </w:r>
      <w:r w:rsidRPr="001242F6">
        <w:rPr>
          <w:i/>
        </w:rPr>
        <w:t>Academic</w:t>
      </w:r>
      <w:r>
        <w:rPr>
          <w:i/>
        </w:rPr>
        <w:t xml:space="preserve"> and Ceremonial Dress Order 2014 </w:t>
      </w:r>
      <w:r>
        <w:t>is repealed</w:t>
      </w:r>
      <w:r w:rsidRPr="001F2599">
        <w:t>.</w:t>
      </w:r>
    </w:p>
    <w:p w14:paraId="226F9072" w14:textId="28CE30F6" w:rsidR="001F2599" w:rsidRDefault="001F2599" w:rsidP="001F2599">
      <w:pPr>
        <w:pStyle w:val="Heading3"/>
      </w:pPr>
      <w:bookmarkStart w:id="40" w:name="_Toc509923547"/>
      <w:r>
        <w:t>Transitional: wearing of former academic dress</w:t>
      </w:r>
      <w:bookmarkEnd w:id="40"/>
    </w:p>
    <w:p w14:paraId="2D053537" w14:textId="02253599" w:rsidR="001F2599" w:rsidRDefault="001F2599" w:rsidP="001F2599">
      <w:pPr>
        <w:pStyle w:val="Heading4"/>
      </w:pPr>
      <w:r w:rsidRPr="00293E1F">
        <w:t>T</w:t>
      </w:r>
      <w:r>
        <w:t xml:space="preserve">his section applies to a person if the person received an award from the </w:t>
      </w:r>
      <w:r w:rsidR="001242F6">
        <w:t>Universi</w:t>
      </w:r>
      <w:r w:rsidR="00C018E4">
        <w:t>ty (including the Institute of Arts) before 1 July 2014</w:t>
      </w:r>
      <w:r w:rsidR="001242F6">
        <w:t>.</w:t>
      </w:r>
    </w:p>
    <w:p w14:paraId="3BD7439E" w14:textId="58B9C433" w:rsidR="001F2599" w:rsidRDefault="001242F6" w:rsidP="001F2599">
      <w:pPr>
        <w:pStyle w:val="Heading4"/>
      </w:pPr>
      <w:r>
        <w:t xml:space="preserve">The person is entitled to wear the academic dress for the award prescribed by the repealed </w:t>
      </w:r>
      <w:r w:rsidRPr="001242F6">
        <w:rPr>
          <w:i/>
        </w:rPr>
        <w:t>Academic and Ceremonial Dress Order 2013</w:t>
      </w:r>
      <w:r>
        <w:t>.</w:t>
      </w:r>
    </w:p>
    <w:p w14:paraId="75564292" w14:textId="77777777" w:rsidR="000B6BC1" w:rsidRPr="000B6BC1" w:rsidRDefault="000B6BC1" w:rsidP="000B6BC1">
      <w:pPr>
        <w:rPr>
          <w:rFonts w:eastAsia="Times New Roman"/>
          <w:szCs w:val="20"/>
          <w:lang w:val="en-AU" w:eastAsia="en-AU"/>
        </w:rPr>
      </w:pPr>
      <w:r w:rsidRPr="000B6BC1">
        <w:rPr>
          <w:lang w:val="en-AU"/>
        </w:rPr>
        <w:br w:type="page"/>
      </w:r>
    </w:p>
    <w:p w14:paraId="4D9CFDA3" w14:textId="28273D37" w:rsidR="000B6BC1" w:rsidRPr="000B6BC1" w:rsidRDefault="0041249A" w:rsidP="000B6BC1">
      <w:pPr>
        <w:keepNext/>
        <w:keepLines/>
        <w:spacing w:before="240" w:after="0" w:line="240" w:lineRule="auto"/>
        <w:ind w:left="1134" w:hanging="1134"/>
        <w:outlineLvl w:val="0"/>
        <w:rPr>
          <w:rFonts w:eastAsia="Times New Roman"/>
          <w:b/>
          <w:kern w:val="28"/>
          <w:sz w:val="36"/>
          <w:szCs w:val="20"/>
          <w:lang w:val="en-AU" w:eastAsia="en-AU"/>
        </w:rPr>
      </w:pPr>
      <w:bookmarkStart w:id="41" w:name="_Toc389812528"/>
      <w:bookmarkStart w:id="42" w:name="_Toc442775945"/>
      <w:bookmarkStart w:id="43" w:name="_Toc509923548"/>
      <w:r>
        <w:rPr>
          <w:rFonts w:eastAsiaTheme="majorEastAsia"/>
          <w:b/>
          <w:kern w:val="28"/>
          <w:sz w:val="36"/>
          <w:szCs w:val="20"/>
          <w:lang w:val="en-AU" w:eastAsia="en-AU"/>
        </w:rPr>
        <w:lastRenderedPageBreak/>
        <w:t xml:space="preserve">Schedule </w:t>
      </w:r>
      <w:r w:rsidR="000B6BC1" w:rsidRPr="000B6BC1">
        <w:rPr>
          <w:rFonts w:eastAsiaTheme="majorEastAsia"/>
          <w:b/>
          <w:kern w:val="28"/>
          <w:sz w:val="36"/>
          <w:szCs w:val="20"/>
          <w:lang w:val="en-AU" w:eastAsia="en-AU"/>
        </w:rPr>
        <w:t>1</w:t>
      </w:r>
      <w:r w:rsidR="000B6BC1" w:rsidRPr="000B6BC1">
        <w:rPr>
          <w:rFonts w:eastAsia="Times New Roman"/>
          <w:b/>
          <w:kern w:val="28"/>
          <w:sz w:val="36"/>
          <w:szCs w:val="20"/>
          <w:lang w:val="en-AU" w:eastAsia="en-AU"/>
        </w:rPr>
        <w:t>—</w:t>
      </w:r>
      <w:bookmarkEnd w:id="41"/>
      <w:bookmarkEnd w:id="42"/>
      <w:r w:rsidR="004146B1">
        <w:rPr>
          <w:rFonts w:eastAsiaTheme="majorEastAsia"/>
          <w:b/>
          <w:kern w:val="28"/>
          <w:sz w:val="36"/>
          <w:szCs w:val="20"/>
          <w:lang w:val="en-AU" w:eastAsia="en-AU"/>
        </w:rPr>
        <w:t>Colours</w:t>
      </w:r>
      <w:bookmarkEnd w:id="43"/>
    </w:p>
    <w:p w14:paraId="4E9F99CA" w14:textId="7D054712" w:rsidR="000B6BC1" w:rsidRPr="006A45A1" w:rsidRDefault="0041249A" w:rsidP="000B6BC1">
      <w:pPr>
        <w:pStyle w:val="notemargin"/>
      </w:pPr>
      <w:r>
        <w:t>[</w:t>
      </w:r>
      <w:r w:rsidR="000B6BC1" w:rsidRPr="006A45A1">
        <w:t>Note:</w:t>
      </w:r>
      <w:r w:rsidR="000B6BC1" w:rsidRPr="006A45A1">
        <w:tab/>
        <w:t>See section</w:t>
      </w:r>
      <w:r w:rsidR="001D1444">
        <w:t xml:space="preserve"> 5</w:t>
      </w:r>
      <w:r w:rsidR="004146B1">
        <w:t>.</w:t>
      </w:r>
      <w:r>
        <w:t>]</w:t>
      </w:r>
    </w:p>
    <w:p w14:paraId="2154C3A1" w14:textId="140F6A82" w:rsidR="0041249A" w:rsidRPr="0041249A" w:rsidRDefault="0041249A" w:rsidP="00BF08E5">
      <w:pPr>
        <w:keepNext/>
        <w:numPr>
          <w:ilvl w:val="2"/>
          <w:numId w:val="6"/>
        </w:numPr>
        <w:spacing w:before="180" w:after="0" w:line="240" w:lineRule="auto"/>
        <w:outlineLvl w:val="2"/>
        <w:rPr>
          <w:rFonts w:eastAsia="Times New Roman"/>
          <w:b/>
          <w:sz w:val="24"/>
          <w:szCs w:val="24"/>
          <w:lang w:val="en-AU" w:eastAsia="en-AU"/>
        </w:rPr>
      </w:pPr>
      <w:bookmarkStart w:id="44" w:name="_Toc509923549"/>
      <w:r>
        <w:rPr>
          <w:rFonts w:eastAsia="Times New Roman"/>
          <w:b/>
          <w:sz w:val="24"/>
          <w:szCs w:val="24"/>
          <w:lang w:val="en-AU" w:eastAsia="en-AU"/>
        </w:rPr>
        <w:t>Colour table</w:t>
      </w:r>
      <w:bookmarkEnd w:id="44"/>
    </w:p>
    <w:p w14:paraId="4BE1AA11" w14:textId="36B2023E" w:rsidR="0041249A" w:rsidRPr="0041249A" w:rsidRDefault="002E76A4" w:rsidP="0041249A">
      <w:pPr>
        <w:spacing w:before="180" w:after="0" w:line="240" w:lineRule="auto"/>
        <w:ind w:left="1134"/>
        <w:rPr>
          <w:rFonts w:eastAsia="Times New Roman"/>
          <w:szCs w:val="20"/>
          <w:lang w:val="en-AU" w:eastAsia="en-AU"/>
        </w:rPr>
      </w:pPr>
      <w:r>
        <w:rPr>
          <w:rFonts w:eastAsia="Times New Roman"/>
          <w:szCs w:val="20"/>
          <w:lang w:val="en-AU" w:eastAsia="en-AU"/>
        </w:rPr>
        <w:t xml:space="preserve">The following table specifies the </w:t>
      </w:r>
      <w:r w:rsidR="001D1444">
        <w:rPr>
          <w:rFonts w:eastAsia="Times New Roman"/>
          <w:szCs w:val="20"/>
          <w:lang w:val="en-AU" w:eastAsia="en-AU"/>
        </w:rPr>
        <w:t>Pantone Colour Reference for</w:t>
      </w:r>
      <w:r>
        <w:rPr>
          <w:rFonts w:eastAsia="Times New Roman"/>
          <w:szCs w:val="20"/>
          <w:lang w:val="en-AU" w:eastAsia="en-AU"/>
        </w:rPr>
        <w:t xml:space="preserve"> colours mentioned in this instrument.</w:t>
      </w:r>
    </w:p>
    <w:p w14:paraId="1428B1BF" w14:textId="77777777" w:rsidR="000B6BC1" w:rsidRPr="006A45A1" w:rsidRDefault="000B6BC1" w:rsidP="000B6BC1">
      <w:pPr>
        <w:pStyle w:val="Tabletext"/>
      </w:pPr>
    </w:p>
    <w:tbl>
      <w:tblPr>
        <w:tblW w:w="0" w:type="auto"/>
        <w:tblInd w:w="1247" w:type="dxa"/>
        <w:tblBorders>
          <w:top w:val="single" w:sz="4" w:space="0" w:color="auto"/>
          <w:bottom w:val="single" w:sz="2" w:space="0" w:color="auto"/>
          <w:insideH w:val="single" w:sz="4" w:space="0" w:color="auto"/>
        </w:tblBorders>
        <w:tblLook w:val="01E0" w:firstRow="1" w:lastRow="1" w:firstColumn="1" w:lastColumn="1" w:noHBand="0" w:noVBand="0"/>
      </w:tblPr>
      <w:tblGrid>
        <w:gridCol w:w="709"/>
        <w:gridCol w:w="2410"/>
        <w:gridCol w:w="3680"/>
      </w:tblGrid>
      <w:tr w:rsidR="000B6BC1" w:rsidRPr="006A45A1" w14:paraId="0844BB3D" w14:textId="77777777" w:rsidTr="000B6BC1">
        <w:trPr>
          <w:tblHeader/>
        </w:trPr>
        <w:tc>
          <w:tcPr>
            <w:tcW w:w="6799" w:type="dxa"/>
            <w:gridSpan w:val="3"/>
            <w:tcBorders>
              <w:top w:val="single" w:sz="12" w:space="0" w:color="auto"/>
              <w:left w:val="nil"/>
              <w:bottom w:val="single" w:sz="6" w:space="0" w:color="auto"/>
              <w:right w:val="nil"/>
            </w:tcBorders>
          </w:tcPr>
          <w:p w14:paraId="78379B10" w14:textId="56A6FE5D" w:rsidR="000B6BC1" w:rsidRPr="006A45A1" w:rsidRDefault="00E05DC4" w:rsidP="000B6BC1">
            <w:pPr>
              <w:pStyle w:val="TableHeading"/>
            </w:pPr>
            <w:r>
              <w:t>Colour table</w:t>
            </w:r>
          </w:p>
        </w:tc>
      </w:tr>
      <w:tr w:rsidR="000B6BC1" w:rsidRPr="006A45A1" w14:paraId="347F2712" w14:textId="77777777" w:rsidTr="000B6BC1">
        <w:trPr>
          <w:tblHeader/>
        </w:trPr>
        <w:tc>
          <w:tcPr>
            <w:tcW w:w="709" w:type="dxa"/>
            <w:tcBorders>
              <w:top w:val="single" w:sz="6" w:space="0" w:color="auto"/>
              <w:left w:val="nil"/>
              <w:bottom w:val="single" w:sz="12" w:space="0" w:color="auto"/>
              <w:right w:val="nil"/>
            </w:tcBorders>
            <w:hideMark/>
          </w:tcPr>
          <w:p w14:paraId="4FCFC18A" w14:textId="77777777" w:rsidR="000B6BC1" w:rsidRPr="006A45A1" w:rsidRDefault="000B6BC1" w:rsidP="000B6BC1">
            <w:pPr>
              <w:pStyle w:val="TableHeading"/>
            </w:pPr>
            <w:r w:rsidRPr="006A45A1">
              <w:t>Item</w:t>
            </w:r>
          </w:p>
        </w:tc>
        <w:tc>
          <w:tcPr>
            <w:tcW w:w="2410" w:type="dxa"/>
            <w:tcBorders>
              <w:top w:val="single" w:sz="6" w:space="0" w:color="auto"/>
              <w:left w:val="nil"/>
              <w:bottom w:val="single" w:sz="12" w:space="0" w:color="auto"/>
              <w:right w:val="nil"/>
            </w:tcBorders>
            <w:hideMark/>
          </w:tcPr>
          <w:p w14:paraId="7040B5AE" w14:textId="7026F59E" w:rsidR="000B6BC1" w:rsidRPr="006A45A1" w:rsidRDefault="000055E8" w:rsidP="000B6BC1">
            <w:pPr>
              <w:pStyle w:val="TableHeading"/>
              <w:jc w:val="right"/>
            </w:pPr>
            <w:r>
              <w:t>Colour</w:t>
            </w:r>
          </w:p>
        </w:tc>
        <w:tc>
          <w:tcPr>
            <w:tcW w:w="3680" w:type="dxa"/>
            <w:tcBorders>
              <w:top w:val="single" w:sz="6" w:space="0" w:color="auto"/>
              <w:left w:val="nil"/>
              <w:bottom w:val="single" w:sz="12" w:space="0" w:color="auto"/>
              <w:right w:val="nil"/>
            </w:tcBorders>
            <w:hideMark/>
          </w:tcPr>
          <w:p w14:paraId="7D86B949" w14:textId="0157CCD7" w:rsidR="000B6BC1" w:rsidRPr="006A45A1" w:rsidRDefault="000055E8" w:rsidP="000B6BC1">
            <w:pPr>
              <w:pStyle w:val="TableHeading"/>
            </w:pPr>
            <w:r>
              <w:t>Pantone colour reference</w:t>
            </w:r>
          </w:p>
        </w:tc>
      </w:tr>
      <w:tr w:rsidR="000B6BC1" w:rsidRPr="006A45A1" w14:paraId="0A8AFEA8" w14:textId="77777777" w:rsidTr="000B6BC1">
        <w:tc>
          <w:tcPr>
            <w:tcW w:w="709" w:type="dxa"/>
            <w:tcBorders>
              <w:top w:val="single" w:sz="12" w:space="0" w:color="auto"/>
              <w:left w:val="nil"/>
              <w:bottom w:val="single" w:sz="4" w:space="0" w:color="auto"/>
              <w:right w:val="nil"/>
            </w:tcBorders>
            <w:hideMark/>
          </w:tcPr>
          <w:p w14:paraId="0D0AB9A1" w14:textId="77777777" w:rsidR="000B6BC1" w:rsidRPr="006A45A1" w:rsidRDefault="000B6BC1" w:rsidP="000B6BC1">
            <w:pPr>
              <w:pStyle w:val="Tabletext"/>
            </w:pPr>
            <w:r w:rsidRPr="006A45A1">
              <w:t>1</w:t>
            </w:r>
          </w:p>
        </w:tc>
        <w:tc>
          <w:tcPr>
            <w:tcW w:w="2410" w:type="dxa"/>
            <w:tcBorders>
              <w:top w:val="single" w:sz="12" w:space="0" w:color="auto"/>
              <w:left w:val="nil"/>
              <w:bottom w:val="single" w:sz="4" w:space="0" w:color="auto"/>
              <w:right w:val="nil"/>
            </w:tcBorders>
            <w:hideMark/>
          </w:tcPr>
          <w:p w14:paraId="6F801207" w14:textId="09EF0E1C" w:rsidR="000B6BC1" w:rsidRPr="006A45A1" w:rsidRDefault="000055E8" w:rsidP="000B6BC1">
            <w:pPr>
              <w:pStyle w:val="Tabletext"/>
              <w:jc w:val="right"/>
            </w:pPr>
            <w:r>
              <w:t>black</w:t>
            </w:r>
          </w:p>
        </w:tc>
        <w:tc>
          <w:tcPr>
            <w:tcW w:w="3680" w:type="dxa"/>
            <w:tcBorders>
              <w:top w:val="single" w:sz="12" w:space="0" w:color="auto"/>
              <w:left w:val="nil"/>
              <w:bottom w:val="single" w:sz="4" w:space="0" w:color="auto"/>
              <w:right w:val="nil"/>
            </w:tcBorders>
            <w:hideMark/>
          </w:tcPr>
          <w:p w14:paraId="1F408DC2" w14:textId="617959D3" w:rsidR="000B6BC1" w:rsidRPr="006A45A1" w:rsidRDefault="006E272E" w:rsidP="000B6BC1">
            <w:pPr>
              <w:pStyle w:val="Tabletext"/>
            </w:pPr>
            <w:r>
              <w:t>Pantone B</w:t>
            </w:r>
            <w:r w:rsidR="000055E8">
              <w:t>lack C</w:t>
            </w:r>
          </w:p>
        </w:tc>
      </w:tr>
      <w:tr w:rsidR="000B6BC1" w:rsidRPr="006A45A1" w14:paraId="465F426D" w14:textId="77777777" w:rsidTr="000B6BC1">
        <w:tc>
          <w:tcPr>
            <w:tcW w:w="709" w:type="dxa"/>
            <w:tcBorders>
              <w:top w:val="single" w:sz="4" w:space="0" w:color="auto"/>
              <w:left w:val="nil"/>
              <w:bottom w:val="single" w:sz="4" w:space="0" w:color="auto"/>
              <w:right w:val="nil"/>
            </w:tcBorders>
            <w:hideMark/>
          </w:tcPr>
          <w:p w14:paraId="115828D5" w14:textId="77777777" w:rsidR="000B6BC1" w:rsidRPr="006A45A1" w:rsidRDefault="000B6BC1" w:rsidP="000B6BC1">
            <w:pPr>
              <w:pStyle w:val="Tabletext"/>
            </w:pPr>
            <w:r w:rsidRPr="006A45A1">
              <w:t>2</w:t>
            </w:r>
          </w:p>
        </w:tc>
        <w:tc>
          <w:tcPr>
            <w:tcW w:w="2410" w:type="dxa"/>
            <w:tcBorders>
              <w:top w:val="single" w:sz="4" w:space="0" w:color="auto"/>
              <w:left w:val="nil"/>
              <w:bottom w:val="single" w:sz="4" w:space="0" w:color="auto"/>
              <w:right w:val="nil"/>
            </w:tcBorders>
            <w:hideMark/>
          </w:tcPr>
          <w:p w14:paraId="7E2336E3" w14:textId="7CA91E88" w:rsidR="000B6BC1" w:rsidRPr="006A45A1" w:rsidRDefault="000055E8" w:rsidP="000B6BC1">
            <w:pPr>
              <w:pStyle w:val="Tabletext"/>
              <w:jc w:val="right"/>
            </w:pPr>
            <w:r>
              <w:t>blue</w:t>
            </w:r>
          </w:p>
        </w:tc>
        <w:tc>
          <w:tcPr>
            <w:tcW w:w="3680" w:type="dxa"/>
            <w:tcBorders>
              <w:top w:val="single" w:sz="4" w:space="0" w:color="auto"/>
              <w:left w:val="nil"/>
              <w:bottom w:val="single" w:sz="4" w:space="0" w:color="auto"/>
              <w:right w:val="nil"/>
            </w:tcBorders>
            <w:hideMark/>
          </w:tcPr>
          <w:p w14:paraId="27FD958E" w14:textId="5ADC7E82" w:rsidR="000B6BC1" w:rsidRPr="006A45A1" w:rsidRDefault="000055E8" w:rsidP="000B6BC1">
            <w:pPr>
              <w:pStyle w:val="Tabletext"/>
            </w:pPr>
            <w:r>
              <w:t>2718C</w:t>
            </w:r>
          </w:p>
        </w:tc>
      </w:tr>
      <w:tr w:rsidR="000B6BC1" w:rsidRPr="006A45A1" w14:paraId="23F364B0" w14:textId="77777777" w:rsidTr="000B6BC1">
        <w:tc>
          <w:tcPr>
            <w:tcW w:w="709" w:type="dxa"/>
            <w:tcBorders>
              <w:top w:val="single" w:sz="4" w:space="0" w:color="auto"/>
              <w:left w:val="nil"/>
              <w:bottom w:val="single" w:sz="4" w:space="0" w:color="auto"/>
              <w:right w:val="nil"/>
            </w:tcBorders>
            <w:hideMark/>
          </w:tcPr>
          <w:p w14:paraId="4F842145" w14:textId="77777777" w:rsidR="000B6BC1" w:rsidRPr="006A45A1" w:rsidRDefault="000B6BC1" w:rsidP="000B6BC1">
            <w:pPr>
              <w:pStyle w:val="Tabletext"/>
            </w:pPr>
            <w:r w:rsidRPr="006A45A1">
              <w:t>3</w:t>
            </w:r>
          </w:p>
        </w:tc>
        <w:tc>
          <w:tcPr>
            <w:tcW w:w="2410" w:type="dxa"/>
            <w:tcBorders>
              <w:top w:val="single" w:sz="4" w:space="0" w:color="auto"/>
              <w:left w:val="nil"/>
              <w:bottom w:val="single" w:sz="4" w:space="0" w:color="auto"/>
              <w:right w:val="nil"/>
            </w:tcBorders>
            <w:hideMark/>
          </w:tcPr>
          <w:p w14:paraId="1AFD2D75" w14:textId="7795F002" w:rsidR="000B6BC1" w:rsidRPr="006A45A1" w:rsidRDefault="000055E8" w:rsidP="000B6BC1">
            <w:pPr>
              <w:pStyle w:val="Tabletext"/>
              <w:jc w:val="right"/>
            </w:pPr>
            <w:r>
              <w:t>claret</w:t>
            </w:r>
          </w:p>
        </w:tc>
        <w:tc>
          <w:tcPr>
            <w:tcW w:w="3680" w:type="dxa"/>
            <w:tcBorders>
              <w:top w:val="single" w:sz="4" w:space="0" w:color="auto"/>
              <w:left w:val="nil"/>
              <w:bottom w:val="single" w:sz="4" w:space="0" w:color="auto"/>
              <w:right w:val="nil"/>
            </w:tcBorders>
            <w:hideMark/>
          </w:tcPr>
          <w:p w14:paraId="7DC5AFBA" w14:textId="4B0AA4D9" w:rsidR="000B6BC1" w:rsidRPr="006A45A1" w:rsidRDefault="000055E8" w:rsidP="000B6BC1">
            <w:pPr>
              <w:pStyle w:val="Tabletext"/>
            </w:pPr>
            <w:r>
              <w:t>208C</w:t>
            </w:r>
          </w:p>
        </w:tc>
      </w:tr>
      <w:tr w:rsidR="000B6BC1" w:rsidRPr="006A45A1" w14:paraId="5E30D32D" w14:textId="77777777" w:rsidTr="000055E8">
        <w:tc>
          <w:tcPr>
            <w:tcW w:w="709" w:type="dxa"/>
            <w:tcBorders>
              <w:top w:val="single" w:sz="4" w:space="0" w:color="auto"/>
              <w:left w:val="nil"/>
              <w:bottom w:val="single" w:sz="4" w:space="0" w:color="auto"/>
              <w:right w:val="nil"/>
            </w:tcBorders>
            <w:hideMark/>
          </w:tcPr>
          <w:p w14:paraId="4B6A7FFD" w14:textId="77777777" w:rsidR="000B6BC1" w:rsidRPr="006A45A1" w:rsidRDefault="000B6BC1" w:rsidP="000B6BC1">
            <w:pPr>
              <w:pStyle w:val="Tabletext"/>
            </w:pPr>
            <w:r w:rsidRPr="006A45A1">
              <w:t>4</w:t>
            </w:r>
          </w:p>
        </w:tc>
        <w:tc>
          <w:tcPr>
            <w:tcW w:w="2410" w:type="dxa"/>
            <w:tcBorders>
              <w:top w:val="single" w:sz="4" w:space="0" w:color="auto"/>
              <w:left w:val="nil"/>
              <w:bottom w:val="single" w:sz="4" w:space="0" w:color="auto"/>
              <w:right w:val="nil"/>
            </w:tcBorders>
            <w:hideMark/>
          </w:tcPr>
          <w:p w14:paraId="4FBCF4C3" w14:textId="0B5C947F" w:rsidR="000B6BC1" w:rsidRPr="006A45A1" w:rsidRDefault="000055E8" w:rsidP="000B6BC1">
            <w:pPr>
              <w:pStyle w:val="Tabletext"/>
              <w:jc w:val="right"/>
            </w:pPr>
            <w:r>
              <w:t>gold</w:t>
            </w:r>
          </w:p>
        </w:tc>
        <w:tc>
          <w:tcPr>
            <w:tcW w:w="3680" w:type="dxa"/>
            <w:tcBorders>
              <w:top w:val="single" w:sz="4" w:space="0" w:color="auto"/>
              <w:left w:val="nil"/>
              <w:bottom w:val="single" w:sz="4" w:space="0" w:color="auto"/>
              <w:right w:val="nil"/>
            </w:tcBorders>
            <w:hideMark/>
          </w:tcPr>
          <w:p w14:paraId="1F06AD3E" w14:textId="5B3DA88C" w:rsidR="000B6BC1" w:rsidRPr="006A45A1" w:rsidRDefault="000055E8" w:rsidP="000B6BC1">
            <w:pPr>
              <w:pStyle w:val="Tabletext"/>
            </w:pPr>
            <w:r>
              <w:t>122C</w:t>
            </w:r>
          </w:p>
        </w:tc>
      </w:tr>
      <w:tr w:rsidR="000055E8" w:rsidRPr="006A45A1" w14:paraId="0589A60F" w14:textId="77777777" w:rsidTr="000055E8">
        <w:tc>
          <w:tcPr>
            <w:tcW w:w="709" w:type="dxa"/>
            <w:tcBorders>
              <w:top w:val="single" w:sz="4" w:space="0" w:color="auto"/>
              <w:left w:val="nil"/>
              <w:bottom w:val="single" w:sz="4" w:space="0" w:color="auto"/>
              <w:right w:val="nil"/>
            </w:tcBorders>
          </w:tcPr>
          <w:p w14:paraId="36C8B481" w14:textId="46B67DFB" w:rsidR="000055E8" w:rsidRPr="006A45A1" w:rsidRDefault="000055E8" w:rsidP="000B6BC1">
            <w:pPr>
              <w:pStyle w:val="Tabletext"/>
            </w:pPr>
            <w:r>
              <w:t>5</w:t>
            </w:r>
          </w:p>
        </w:tc>
        <w:tc>
          <w:tcPr>
            <w:tcW w:w="2410" w:type="dxa"/>
            <w:tcBorders>
              <w:top w:val="single" w:sz="4" w:space="0" w:color="auto"/>
              <w:left w:val="nil"/>
              <w:bottom w:val="single" w:sz="4" w:space="0" w:color="auto"/>
              <w:right w:val="nil"/>
            </w:tcBorders>
          </w:tcPr>
          <w:p w14:paraId="4CC187D6" w14:textId="2BD67D6E" w:rsidR="000055E8" w:rsidRDefault="000055E8" w:rsidP="000B6BC1">
            <w:pPr>
              <w:pStyle w:val="Tabletext"/>
              <w:jc w:val="right"/>
            </w:pPr>
            <w:r>
              <w:t>gold lace</w:t>
            </w:r>
          </w:p>
        </w:tc>
        <w:tc>
          <w:tcPr>
            <w:tcW w:w="3680" w:type="dxa"/>
            <w:tcBorders>
              <w:top w:val="single" w:sz="4" w:space="0" w:color="auto"/>
              <w:left w:val="nil"/>
              <w:bottom w:val="single" w:sz="4" w:space="0" w:color="auto"/>
              <w:right w:val="nil"/>
            </w:tcBorders>
          </w:tcPr>
          <w:p w14:paraId="378507D1" w14:textId="0777E685" w:rsidR="000055E8" w:rsidRDefault="006E272E" w:rsidP="000B6BC1">
            <w:pPr>
              <w:pStyle w:val="Tabletext"/>
            </w:pPr>
            <w:r>
              <w:t>1255C</w:t>
            </w:r>
          </w:p>
        </w:tc>
      </w:tr>
      <w:tr w:rsidR="000055E8" w:rsidRPr="006A45A1" w14:paraId="228DBFBA" w14:textId="77777777" w:rsidTr="000055E8">
        <w:tc>
          <w:tcPr>
            <w:tcW w:w="709" w:type="dxa"/>
            <w:tcBorders>
              <w:top w:val="single" w:sz="4" w:space="0" w:color="auto"/>
              <w:left w:val="nil"/>
              <w:bottom w:val="single" w:sz="4" w:space="0" w:color="auto"/>
              <w:right w:val="nil"/>
            </w:tcBorders>
          </w:tcPr>
          <w:p w14:paraId="62AFC580" w14:textId="620BF081" w:rsidR="000055E8" w:rsidRPr="006A45A1" w:rsidRDefault="000055E8" w:rsidP="000B6BC1">
            <w:pPr>
              <w:pStyle w:val="Tabletext"/>
            </w:pPr>
            <w:r>
              <w:t>6</w:t>
            </w:r>
          </w:p>
        </w:tc>
        <w:tc>
          <w:tcPr>
            <w:tcW w:w="2410" w:type="dxa"/>
            <w:tcBorders>
              <w:top w:val="single" w:sz="4" w:space="0" w:color="auto"/>
              <w:left w:val="nil"/>
              <w:bottom w:val="single" w:sz="4" w:space="0" w:color="auto"/>
              <w:right w:val="nil"/>
            </w:tcBorders>
          </w:tcPr>
          <w:p w14:paraId="0C38B045" w14:textId="5E96B043" w:rsidR="000055E8" w:rsidRDefault="000055E8" w:rsidP="000B6BC1">
            <w:pPr>
              <w:pStyle w:val="Tabletext"/>
              <w:jc w:val="right"/>
            </w:pPr>
            <w:r>
              <w:t>green</w:t>
            </w:r>
          </w:p>
        </w:tc>
        <w:tc>
          <w:tcPr>
            <w:tcW w:w="3680" w:type="dxa"/>
            <w:tcBorders>
              <w:top w:val="single" w:sz="4" w:space="0" w:color="auto"/>
              <w:left w:val="nil"/>
              <w:bottom w:val="single" w:sz="4" w:space="0" w:color="auto"/>
              <w:right w:val="nil"/>
            </w:tcBorders>
          </w:tcPr>
          <w:p w14:paraId="75CF08B3" w14:textId="1DD34141" w:rsidR="000055E8" w:rsidRDefault="006E272E" w:rsidP="000B6BC1">
            <w:pPr>
              <w:pStyle w:val="Tabletext"/>
            </w:pPr>
            <w:r>
              <w:t>7727C</w:t>
            </w:r>
          </w:p>
        </w:tc>
      </w:tr>
      <w:tr w:rsidR="000055E8" w:rsidRPr="006A45A1" w14:paraId="0F9BE5A9" w14:textId="77777777" w:rsidTr="000055E8">
        <w:tc>
          <w:tcPr>
            <w:tcW w:w="709" w:type="dxa"/>
            <w:tcBorders>
              <w:top w:val="single" w:sz="4" w:space="0" w:color="auto"/>
              <w:left w:val="nil"/>
              <w:bottom w:val="single" w:sz="4" w:space="0" w:color="auto"/>
              <w:right w:val="nil"/>
            </w:tcBorders>
          </w:tcPr>
          <w:p w14:paraId="7A3DB134" w14:textId="3D08710F" w:rsidR="000055E8" w:rsidRPr="006A45A1" w:rsidRDefault="006E272E" w:rsidP="000B6BC1">
            <w:pPr>
              <w:pStyle w:val="Tabletext"/>
            </w:pPr>
            <w:r>
              <w:t>7</w:t>
            </w:r>
          </w:p>
        </w:tc>
        <w:tc>
          <w:tcPr>
            <w:tcW w:w="2410" w:type="dxa"/>
            <w:tcBorders>
              <w:top w:val="single" w:sz="4" w:space="0" w:color="auto"/>
              <w:left w:val="nil"/>
              <w:bottom w:val="single" w:sz="4" w:space="0" w:color="auto"/>
              <w:right w:val="nil"/>
            </w:tcBorders>
          </w:tcPr>
          <w:p w14:paraId="2BC42462" w14:textId="55F4E93C" w:rsidR="000055E8" w:rsidRDefault="000055E8" w:rsidP="000B6BC1">
            <w:pPr>
              <w:pStyle w:val="Tabletext"/>
              <w:jc w:val="right"/>
            </w:pPr>
            <w:r>
              <w:t>lilac</w:t>
            </w:r>
          </w:p>
        </w:tc>
        <w:tc>
          <w:tcPr>
            <w:tcW w:w="3680" w:type="dxa"/>
            <w:tcBorders>
              <w:top w:val="single" w:sz="4" w:space="0" w:color="auto"/>
              <w:left w:val="nil"/>
              <w:bottom w:val="single" w:sz="4" w:space="0" w:color="auto"/>
              <w:right w:val="nil"/>
            </w:tcBorders>
          </w:tcPr>
          <w:p w14:paraId="1EB48D42" w14:textId="4C7B1249" w:rsidR="000055E8" w:rsidRDefault="006E272E" w:rsidP="000B6BC1">
            <w:pPr>
              <w:pStyle w:val="Tabletext"/>
            </w:pPr>
            <w:r>
              <w:t>524C</w:t>
            </w:r>
          </w:p>
        </w:tc>
      </w:tr>
      <w:tr w:rsidR="000055E8" w:rsidRPr="006A45A1" w14:paraId="7F603C28" w14:textId="77777777" w:rsidTr="000055E8">
        <w:tc>
          <w:tcPr>
            <w:tcW w:w="709" w:type="dxa"/>
            <w:tcBorders>
              <w:top w:val="single" w:sz="4" w:space="0" w:color="auto"/>
              <w:left w:val="nil"/>
              <w:bottom w:val="single" w:sz="4" w:space="0" w:color="auto"/>
              <w:right w:val="nil"/>
            </w:tcBorders>
          </w:tcPr>
          <w:p w14:paraId="0BB63ED5" w14:textId="07E61EE0" w:rsidR="000055E8" w:rsidRPr="006A45A1" w:rsidRDefault="006E272E" w:rsidP="000B6BC1">
            <w:pPr>
              <w:pStyle w:val="Tabletext"/>
            </w:pPr>
            <w:r>
              <w:t>8</w:t>
            </w:r>
          </w:p>
        </w:tc>
        <w:tc>
          <w:tcPr>
            <w:tcW w:w="2410" w:type="dxa"/>
            <w:tcBorders>
              <w:top w:val="single" w:sz="4" w:space="0" w:color="auto"/>
              <w:left w:val="nil"/>
              <w:bottom w:val="single" w:sz="4" w:space="0" w:color="auto"/>
              <w:right w:val="nil"/>
            </w:tcBorders>
          </w:tcPr>
          <w:p w14:paraId="699516EA" w14:textId="2773BAD8" w:rsidR="000055E8" w:rsidRDefault="000055E8" w:rsidP="000B6BC1">
            <w:pPr>
              <w:pStyle w:val="Tabletext"/>
              <w:jc w:val="right"/>
            </w:pPr>
            <w:r>
              <w:t>old gold</w:t>
            </w:r>
          </w:p>
        </w:tc>
        <w:tc>
          <w:tcPr>
            <w:tcW w:w="3680" w:type="dxa"/>
            <w:tcBorders>
              <w:top w:val="single" w:sz="4" w:space="0" w:color="auto"/>
              <w:left w:val="nil"/>
              <w:bottom w:val="single" w:sz="4" w:space="0" w:color="auto"/>
              <w:right w:val="nil"/>
            </w:tcBorders>
          </w:tcPr>
          <w:p w14:paraId="179D0F4A" w14:textId="287952C9" w:rsidR="000055E8" w:rsidRDefault="006E272E" w:rsidP="000B6BC1">
            <w:pPr>
              <w:pStyle w:val="Tabletext"/>
            </w:pPr>
            <w:r>
              <w:t>871C</w:t>
            </w:r>
          </w:p>
        </w:tc>
      </w:tr>
      <w:tr w:rsidR="000055E8" w:rsidRPr="006A45A1" w14:paraId="499650FF" w14:textId="77777777" w:rsidTr="000055E8">
        <w:tc>
          <w:tcPr>
            <w:tcW w:w="709" w:type="dxa"/>
            <w:tcBorders>
              <w:top w:val="single" w:sz="4" w:space="0" w:color="auto"/>
              <w:left w:val="nil"/>
              <w:bottom w:val="single" w:sz="4" w:space="0" w:color="auto"/>
              <w:right w:val="nil"/>
            </w:tcBorders>
          </w:tcPr>
          <w:p w14:paraId="4295C8AF" w14:textId="223B235C" w:rsidR="000055E8" w:rsidRPr="006A45A1" w:rsidRDefault="006E272E" w:rsidP="000B6BC1">
            <w:pPr>
              <w:pStyle w:val="Tabletext"/>
            </w:pPr>
            <w:r>
              <w:t>9</w:t>
            </w:r>
          </w:p>
        </w:tc>
        <w:tc>
          <w:tcPr>
            <w:tcW w:w="2410" w:type="dxa"/>
            <w:tcBorders>
              <w:top w:val="single" w:sz="4" w:space="0" w:color="auto"/>
              <w:left w:val="nil"/>
              <w:bottom w:val="single" w:sz="4" w:space="0" w:color="auto"/>
              <w:right w:val="nil"/>
            </w:tcBorders>
          </w:tcPr>
          <w:p w14:paraId="0740C515" w14:textId="7ACE0C24" w:rsidR="000055E8" w:rsidRDefault="000055E8" w:rsidP="000B6BC1">
            <w:pPr>
              <w:pStyle w:val="Tabletext"/>
              <w:jc w:val="right"/>
            </w:pPr>
            <w:r>
              <w:t>purple</w:t>
            </w:r>
          </w:p>
        </w:tc>
        <w:tc>
          <w:tcPr>
            <w:tcW w:w="3680" w:type="dxa"/>
            <w:tcBorders>
              <w:top w:val="single" w:sz="4" w:space="0" w:color="auto"/>
              <w:left w:val="nil"/>
              <w:bottom w:val="single" w:sz="4" w:space="0" w:color="auto"/>
              <w:right w:val="nil"/>
            </w:tcBorders>
          </w:tcPr>
          <w:p w14:paraId="5AD5727F" w14:textId="5169C1CF" w:rsidR="000055E8" w:rsidRDefault="006E272E" w:rsidP="000B6BC1">
            <w:pPr>
              <w:pStyle w:val="Tabletext"/>
            </w:pPr>
            <w:r>
              <w:t>259C</w:t>
            </w:r>
          </w:p>
        </w:tc>
      </w:tr>
      <w:tr w:rsidR="000055E8" w:rsidRPr="006A45A1" w14:paraId="58E61A1B" w14:textId="77777777" w:rsidTr="000055E8">
        <w:tc>
          <w:tcPr>
            <w:tcW w:w="709" w:type="dxa"/>
            <w:tcBorders>
              <w:top w:val="single" w:sz="4" w:space="0" w:color="auto"/>
              <w:left w:val="nil"/>
              <w:bottom w:val="single" w:sz="4" w:space="0" w:color="auto"/>
              <w:right w:val="nil"/>
            </w:tcBorders>
          </w:tcPr>
          <w:p w14:paraId="54F24986" w14:textId="51C84BCD" w:rsidR="000055E8" w:rsidRPr="006A45A1" w:rsidRDefault="006E272E" w:rsidP="000B6BC1">
            <w:pPr>
              <w:pStyle w:val="Tabletext"/>
            </w:pPr>
            <w:r>
              <w:t>10</w:t>
            </w:r>
          </w:p>
        </w:tc>
        <w:tc>
          <w:tcPr>
            <w:tcW w:w="2410" w:type="dxa"/>
            <w:tcBorders>
              <w:top w:val="single" w:sz="4" w:space="0" w:color="auto"/>
              <w:left w:val="nil"/>
              <w:bottom w:val="single" w:sz="4" w:space="0" w:color="auto"/>
              <w:right w:val="nil"/>
            </w:tcBorders>
          </w:tcPr>
          <w:p w14:paraId="6DFB71A5" w14:textId="5CA6DCAD" w:rsidR="000055E8" w:rsidRDefault="000055E8" w:rsidP="000B6BC1">
            <w:pPr>
              <w:pStyle w:val="Tabletext"/>
              <w:jc w:val="right"/>
            </w:pPr>
            <w:r>
              <w:t>sapphire</w:t>
            </w:r>
          </w:p>
        </w:tc>
        <w:tc>
          <w:tcPr>
            <w:tcW w:w="3680" w:type="dxa"/>
            <w:tcBorders>
              <w:top w:val="single" w:sz="4" w:space="0" w:color="auto"/>
              <w:left w:val="nil"/>
              <w:bottom w:val="single" w:sz="4" w:space="0" w:color="auto"/>
              <w:right w:val="nil"/>
            </w:tcBorders>
          </w:tcPr>
          <w:p w14:paraId="6243AA38" w14:textId="613D0567" w:rsidR="000055E8" w:rsidRDefault="006E272E" w:rsidP="000B6BC1">
            <w:pPr>
              <w:pStyle w:val="Tabletext"/>
            </w:pPr>
            <w:r>
              <w:t>7685C</w:t>
            </w:r>
          </w:p>
        </w:tc>
      </w:tr>
      <w:tr w:rsidR="000055E8" w:rsidRPr="006A45A1" w14:paraId="308C69BB" w14:textId="77777777" w:rsidTr="000055E8">
        <w:tc>
          <w:tcPr>
            <w:tcW w:w="709" w:type="dxa"/>
            <w:tcBorders>
              <w:top w:val="single" w:sz="4" w:space="0" w:color="auto"/>
              <w:left w:val="nil"/>
              <w:bottom w:val="single" w:sz="4" w:space="0" w:color="auto"/>
              <w:right w:val="nil"/>
            </w:tcBorders>
          </w:tcPr>
          <w:p w14:paraId="38F073BE" w14:textId="0C10C6FA" w:rsidR="000055E8" w:rsidRPr="006A45A1" w:rsidRDefault="006E272E" w:rsidP="000B6BC1">
            <w:pPr>
              <w:pStyle w:val="Tabletext"/>
            </w:pPr>
            <w:r>
              <w:t>11</w:t>
            </w:r>
          </w:p>
        </w:tc>
        <w:tc>
          <w:tcPr>
            <w:tcW w:w="2410" w:type="dxa"/>
            <w:tcBorders>
              <w:top w:val="single" w:sz="4" w:space="0" w:color="auto"/>
              <w:left w:val="nil"/>
              <w:bottom w:val="single" w:sz="4" w:space="0" w:color="auto"/>
              <w:right w:val="nil"/>
            </w:tcBorders>
          </w:tcPr>
          <w:p w14:paraId="7B951224" w14:textId="51850844" w:rsidR="000055E8" w:rsidRDefault="000055E8" w:rsidP="000B6BC1">
            <w:pPr>
              <w:pStyle w:val="Tabletext"/>
              <w:jc w:val="right"/>
            </w:pPr>
            <w:r>
              <w:t>silver</w:t>
            </w:r>
          </w:p>
        </w:tc>
        <w:tc>
          <w:tcPr>
            <w:tcW w:w="3680" w:type="dxa"/>
            <w:tcBorders>
              <w:top w:val="single" w:sz="4" w:space="0" w:color="auto"/>
              <w:left w:val="nil"/>
              <w:bottom w:val="single" w:sz="4" w:space="0" w:color="auto"/>
              <w:right w:val="nil"/>
            </w:tcBorders>
          </w:tcPr>
          <w:p w14:paraId="20E5F248" w14:textId="7D052D23" w:rsidR="000055E8" w:rsidRDefault="006E272E" w:rsidP="000B6BC1">
            <w:pPr>
              <w:pStyle w:val="Tabletext"/>
            </w:pPr>
            <w:r>
              <w:t>877C</w:t>
            </w:r>
          </w:p>
        </w:tc>
      </w:tr>
      <w:tr w:rsidR="000055E8" w:rsidRPr="006A45A1" w14:paraId="2F0CDA38" w14:textId="77777777" w:rsidTr="000055E8">
        <w:tc>
          <w:tcPr>
            <w:tcW w:w="709" w:type="dxa"/>
            <w:tcBorders>
              <w:top w:val="single" w:sz="4" w:space="0" w:color="auto"/>
              <w:left w:val="nil"/>
              <w:bottom w:val="single" w:sz="4" w:space="0" w:color="auto"/>
              <w:right w:val="nil"/>
            </w:tcBorders>
          </w:tcPr>
          <w:p w14:paraId="676F43AB" w14:textId="7AAE0D94" w:rsidR="000055E8" w:rsidRPr="006A45A1" w:rsidRDefault="006E272E" w:rsidP="000B6BC1">
            <w:pPr>
              <w:pStyle w:val="Tabletext"/>
            </w:pPr>
            <w:r>
              <w:t>12</w:t>
            </w:r>
          </w:p>
        </w:tc>
        <w:tc>
          <w:tcPr>
            <w:tcW w:w="2410" w:type="dxa"/>
            <w:tcBorders>
              <w:top w:val="single" w:sz="4" w:space="0" w:color="auto"/>
              <w:left w:val="nil"/>
              <w:bottom w:val="single" w:sz="4" w:space="0" w:color="auto"/>
              <w:right w:val="nil"/>
            </w:tcBorders>
          </w:tcPr>
          <w:p w14:paraId="3283E2A5" w14:textId="5347379C" w:rsidR="000055E8" w:rsidRDefault="000055E8" w:rsidP="000B6BC1">
            <w:pPr>
              <w:pStyle w:val="Tabletext"/>
              <w:jc w:val="right"/>
            </w:pPr>
            <w:r>
              <w:t>terracotta</w:t>
            </w:r>
          </w:p>
        </w:tc>
        <w:tc>
          <w:tcPr>
            <w:tcW w:w="3680" w:type="dxa"/>
            <w:tcBorders>
              <w:top w:val="single" w:sz="4" w:space="0" w:color="auto"/>
              <w:left w:val="nil"/>
              <w:bottom w:val="single" w:sz="4" w:space="0" w:color="auto"/>
              <w:right w:val="nil"/>
            </w:tcBorders>
          </w:tcPr>
          <w:p w14:paraId="089AA086" w14:textId="4AA1870F" w:rsidR="000055E8" w:rsidRDefault="006E272E" w:rsidP="000B6BC1">
            <w:pPr>
              <w:pStyle w:val="Tabletext"/>
            </w:pPr>
            <w:r>
              <w:t>165C</w:t>
            </w:r>
          </w:p>
        </w:tc>
      </w:tr>
      <w:tr w:rsidR="000055E8" w:rsidRPr="006A45A1" w14:paraId="243FECFE" w14:textId="77777777" w:rsidTr="000055E8">
        <w:tc>
          <w:tcPr>
            <w:tcW w:w="709" w:type="dxa"/>
            <w:tcBorders>
              <w:top w:val="single" w:sz="4" w:space="0" w:color="auto"/>
              <w:left w:val="nil"/>
              <w:bottom w:val="single" w:sz="4" w:space="0" w:color="auto"/>
              <w:right w:val="nil"/>
            </w:tcBorders>
          </w:tcPr>
          <w:p w14:paraId="436974B9" w14:textId="024BDFC7" w:rsidR="000055E8" w:rsidRPr="006A45A1" w:rsidRDefault="006E272E" w:rsidP="000B6BC1">
            <w:pPr>
              <w:pStyle w:val="Tabletext"/>
            </w:pPr>
            <w:r>
              <w:t>13</w:t>
            </w:r>
          </w:p>
        </w:tc>
        <w:tc>
          <w:tcPr>
            <w:tcW w:w="2410" w:type="dxa"/>
            <w:tcBorders>
              <w:top w:val="single" w:sz="4" w:space="0" w:color="auto"/>
              <w:left w:val="nil"/>
              <w:bottom w:val="single" w:sz="4" w:space="0" w:color="auto"/>
              <w:right w:val="nil"/>
            </w:tcBorders>
          </w:tcPr>
          <w:p w14:paraId="3FAFA570" w14:textId="6E2D3788" w:rsidR="000055E8" w:rsidRDefault="000055E8" w:rsidP="000B6BC1">
            <w:pPr>
              <w:pStyle w:val="Tabletext"/>
              <w:jc w:val="right"/>
            </w:pPr>
            <w:r>
              <w:t>turquoise</w:t>
            </w:r>
          </w:p>
        </w:tc>
        <w:tc>
          <w:tcPr>
            <w:tcW w:w="3680" w:type="dxa"/>
            <w:tcBorders>
              <w:top w:val="single" w:sz="4" w:space="0" w:color="auto"/>
              <w:left w:val="nil"/>
              <w:bottom w:val="single" w:sz="4" w:space="0" w:color="auto"/>
              <w:right w:val="nil"/>
            </w:tcBorders>
          </w:tcPr>
          <w:p w14:paraId="506A976C" w14:textId="31C7214B" w:rsidR="000055E8" w:rsidRDefault="006E272E" w:rsidP="000B6BC1">
            <w:pPr>
              <w:pStyle w:val="Tabletext"/>
            </w:pPr>
            <w:r>
              <w:t>306C</w:t>
            </w:r>
          </w:p>
        </w:tc>
      </w:tr>
      <w:tr w:rsidR="000055E8" w:rsidRPr="006A45A1" w14:paraId="035921D1" w14:textId="77777777" w:rsidTr="000055E8">
        <w:tc>
          <w:tcPr>
            <w:tcW w:w="709" w:type="dxa"/>
            <w:tcBorders>
              <w:top w:val="single" w:sz="4" w:space="0" w:color="auto"/>
              <w:left w:val="nil"/>
              <w:bottom w:val="single" w:sz="4" w:space="0" w:color="auto"/>
              <w:right w:val="nil"/>
            </w:tcBorders>
          </w:tcPr>
          <w:p w14:paraId="55E5441E" w14:textId="33D49642" w:rsidR="000055E8" w:rsidRPr="006A45A1" w:rsidRDefault="006E272E" w:rsidP="000B6BC1">
            <w:pPr>
              <w:pStyle w:val="Tabletext"/>
            </w:pPr>
            <w:r>
              <w:t>14</w:t>
            </w:r>
          </w:p>
        </w:tc>
        <w:tc>
          <w:tcPr>
            <w:tcW w:w="2410" w:type="dxa"/>
            <w:tcBorders>
              <w:top w:val="single" w:sz="4" w:space="0" w:color="auto"/>
              <w:left w:val="nil"/>
              <w:bottom w:val="single" w:sz="4" w:space="0" w:color="auto"/>
              <w:right w:val="nil"/>
            </w:tcBorders>
          </w:tcPr>
          <w:p w14:paraId="57732876" w14:textId="1EE1D481" w:rsidR="000055E8" w:rsidRDefault="000055E8" w:rsidP="000B6BC1">
            <w:pPr>
              <w:pStyle w:val="Tabletext"/>
              <w:jc w:val="right"/>
            </w:pPr>
            <w:r>
              <w:t>Union Jack blue</w:t>
            </w:r>
          </w:p>
        </w:tc>
        <w:tc>
          <w:tcPr>
            <w:tcW w:w="3680" w:type="dxa"/>
            <w:tcBorders>
              <w:top w:val="single" w:sz="4" w:space="0" w:color="auto"/>
              <w:left w:val="nil"/>
              <w:bottom w:val="single" w:sz="4" w:space="0" w:color="auto"/>
              <w:right w:val="nil"/>
            </w:tcBorders>
          </w:tcPr>
          <w:p w14:paraId="77E4107A" w14:textId="3F5501BA" w:rsidR="000055E8" w:rsidRDefault="006E272E" w:rsidP="000B6BC1">
            <w:pPr>
              <w:pStyle w:val="Tabletext"/>
            </w:pPr>
            <w:r>
              <w:t>285C</w:t>
            </w:r>
          </w:p>
        </w:tc>
      </w:tr>
      <w:tr w:rsidR="000055E8" w:rsidRPr="006A45A1" w14:paraId="2E7D0D05" w14:textId="77777777" w:rsidTr="000055E8">
        <w:tc>
          <w:tcPr>
            <w:tcW w:w="709" w:type="dxa"/>
            <w:tcBorders>
              <w:top w:val="single" w:sz="4" w:space="0" w:color="auto"/>
              <w:left w:val="nil"/>
              <w:bottom w:val="single" w:sz="4" w:space="0" w:color="auto"/>
              <w:right w:val="nil"/>
            </w:tcBorders>
          </w:tcPr>
          <w:p w14:paraId="51E3E00E" w14:textId="7CCC036B" w:rsidR="000055E8" w:rsidRPr="006A45A1" w:rsidRDefault="006E272E" w:rsidP="000B6BC1">
            <w:pPr>
              <w:pStyle w:val="Tabletext"/>
            </w:pPr>
            <w:r>
              <w:t>15</w:t>
            </w:r>
          </w:p>
        </w:tc>
        <w:tc>
          <w:tcPr>
            <w:tcW w:w="2410" w:type="dxa"/>
            <w:tcBorders>
              <w:top w:val="single" w:sz="4" w:space="0" w:color="auto"/>
              <w:left w:val="nil"/>
              <w:bottom w:val="single" w:sz="4" w:space="0" w:color="auto"/>
              <w:right w:val="nil"/>
            </w:tcBorders>
          </w:tcPr>
          <w:p w14:paraId="2E1750D4" w14:textId="58A211F5" w:rsidR="000055E8" w:rsidRDefault="000055E8" w:rsidP="000B6BC1">
            <w:pPr>
              <w:pStyle w:val="Tabletext"/>
              <w:jc w:val="right"/>
            </w:pPr>
            <w:r>
              <w:t>Union Jack red</w:t>
            </w:r>
          </w:p>
        </w:tc>
        <w:tc>
          <w:tcPr>
            <w:tcW w:w="3680" w:type="dxa"/>
            <w:tcBorders>
              <w:top w:val="single" w:sz="4" w:space="0" w:color="auto"/>
              <w:left w:val="nil"/>
              <w:bottom w:val="single" w:sz="4" w:space="0" w:color="auto"/>
              <w:right w:val="nil"/>
            </w:tcBorders>
          </w:tcPr>
          <w:p w14:paraId="4F84A364" w14:textId="3B302159" w:rsidR="000055E8" w:rsidRDefault="006E272E" w:rsidP="000B6BC1">
            <w:pPr>
              <w:pStyle w:val="Tabletext"/>
            </w:pPr>
            <w:r>
              <w:t>200C</w:t>
            </w:r>
          </w:p>
        </w:tc>
      </w:tr>
      <w:tr w:rsidR="000055E8" w:rsidRPr="006A45A1" w14:paraId="2A3BCD7F" w14:textId="77777777" w:rsidTr="006E272E">
        <w:tc>
          <w:tcPr>
            <w:tcW w:w="709" w:type="dxa"/>
            <w:tcBorders>
              <w:top w:val="single" w:sz="4" w:space="0" w:color="auto"/>
              <w:left w:val="nil"/>
              <w:bottom w:val="single" w:sz="4" w:space="0" w:color="auto"/>
              <w:right w:val="nil"/>
            </w:tcBorders>
          </w:tcPr>
          <w:p w14:paraId="1A56AD38" w14:textId="39AC19B5" w:rsidR="000055E8" w:rsidRPr="006A45A1" w:rsidRDefault="006E272E" w:rsidP="000B6BC1">
            <w:pPr>
              <w:pStyle w:val="Tabletext"/>
            </w:pPr>
            <w:r>
              <w:t>16</w:t>
            </w:r>
          </w:p>
        </w:tc>
        <w:tc>
          <w:tcPr>
            <w:tcW w:w="2410" w:type="dxa"/>
            <w:tcBorders>
              <w:top w:val="single" w:sz="4" w:space="0" w:color="auto"/>
              <w:left w:val="nil"/>
              <w:bottom w:val="single" w:sz="4" w:space="0" w:color="auto"/>
              <w:right w:val="nil"/>
            </w:tcBorders>
          </w:tcPr>
          <w:p w14:paraId="0A3FF3BF" w14:textId="5C97CD94" w:rsidR="000055E8" w:rsidRDefault="000055E8" w:rsidP="000B6BC1">
            <w:pPr>
              <w:pStyle w:val="Tabletext"/>
              <w:jc w:val="right"/>
            </w:pPr>
            <w:r>
              <w:t>white</w:t>
            </w:r>
          </w:p>
        </w:tc>
        <w:tc>
          <w:tcPr>
            <w:tcW w:w="3680" w:type="dxa"/>
            <w:tcBorders>
              <w:top w:val="single" w:sz="4" w:space="0" w:color="auto"/>
              <w:left w:val="nil"/>
              <w:bottom w:val="single" w:sz="4" w:space="0" w:color="auto"/>
              <w:right w:val="nil"/>
            </w:tcBorders>
          </w:tcPr>
          <w:p w14:paraId="527694EB" w14:textId="407C38EF" w:rsidR="000055E8" w:rsidRDefault="006E272E" w:rsidP="000B6BC1">
            <w:pPr>
              <w:pStyle w:val="Tabletext"/>
            </w:pPr>
            <w:r>
              <w:t>Pantone White C</w:t>
            </w:r>
          </w:p>
        </w:tc>
      </w:tr>
    </w:tbl>
    <w:p w14:paraId="6FB99C15" w14:textId="77777777" w:rsidR="004146B1" w:rsidRDefault="004146B1">
      <w:pPr>
        <w:rPr>
          <w:rFonts w:eastAsiaTheme="majorEastAsia"/>
          <w:b/>
          <w:kern w:val="28"/>
          <w:sz w:val="36"/>
          <w:szCs w:val="20"/>
          <w:lang w:val="en-AU" w:eastAsia="en-AU"/>
        </w:rPr>
      </w:pPr>
      <w:bookmarkStart w:id="45" w:name="f_Check_Lines_above"/>
      <w:bookmarkEnd w:id="45"/>
      <w:r>
        <w:rPr>
          <w:rFonts w:eastAsiaTheme="majorEastAsia"/>
          <w:b/>
          <w:kern w:val="28"/>
          <w:sz w:val="36"/>
          <w:szCs w:val="20"/>
          <w:lang w:val="en-AU" w:eastAsia="en-AU"/>
        </w:rPr>
        <w:br w:type="page"/>
      </w:r>
    </w:p>
    <w:p w14:paraId="626CD9E0" w14:textId="5554BB89" w:rsidR="004146B1" w:rsidRPr="000B6BC1" w:rsidRDefault="004146B1" w:rsidP="004146B1">
      <w:pPr>
        <w:keepNext/>
        <w:keepLines/>
        <w:spacing w:before="240" w:after="0" w:line="240" w:lineRule="auto"/>
        <w:ind w:left="1134" w:hanging="1134"/>
        <w:outlineLvl w:val="0"/>
        <w:rPr>
          <w:rFonts w:eastAsia="Times New Roman"/>
          <w:b/>
          <w:kern w:val="28"/>
          <w:sz w:val="36"/>
          <w:szCs w:val="20"/>
          <w:lang w:val="en-AU" w:eastAsia="en-AU"/>
        </w:rPr>
      </w:pPr>
      <w:bookmarkStart w:id="46" w:name="_Toc509923550"/>
      <w:r>
        <w:rPr>
          <w:rFonts w:eastAsiaTheme="majorEastAsia"/>
          <w:b/>
          <w:kern w:val="28"/>
          <w:sz w:val="36"/>
          <w:szCs w:val="20"/>
          <w:lang w:val="en-AU" w:eastAsia="en-AU"/>
        </w:rPr>
        <w:lastRenderedPageBreak/>
        <w:t>Schedule 2</w:t>
      </w:r>
      <w:r w:rsidRPr="000B6BC1">
        <w:rPr>
          <w:rFonts w:eastAsia="Times New Roman"/>
          <w:b/>
          <w:kern w:val="28"/>
          <w:sz w:val="36"/>
          <w:szCs w:val="20"/>
          <w:lang w:val="en-AU" w:eastAsia="en-AU"/>
        </w:rPr>
        <w:t>—</w:t>
      </w:r>
      <w:r>
        <w:rPr>
          <w:rFonts w:eastAsiaTheme="majorEastAsia"/>
          <w:b/>
          <w:kern w:val="28"/>
          <w:sz w:val="36"/>
          <w:szCs w:val="20"/>
          <w:lang w:val="en-AU" w:eastAsia="en-AU"/>
        </w:rPr>
        <w:t>College and discipline colours</w:t>
      </w:r>
      <w:bookmarkEnd w:id="46"/>
    </w:p>
    <w:p w14:paraId="5C592C24" w14:textId="37765CE6" w:rsidR="004146B1" w:rsidRPr="004146B1" w:rsidRDefault="004146B1" w:rsidP="004146B1">
      <w:pPr>
        <w:pStyle w:val="notemargin"/>
      </w:pPr>
      <w:r>
        <w:t>[</w:t>
      </w:r>
      <w:r w:rsidRPr="006A45A1">
        <w:t>Note:</w:t>
      </w:r>
      <w:r w:rsidRPr="006A45A1">
        <w:tab/>
        <w:t>See section</w:t>
      </w:r>
      <w:r w:rsidR="00C633C0">
        <w:t>s 25(2)(b), 26(b), 27(1)(a) and (2), and 28</w:t>
      </w:r>
      <w:r w:rsidR="004644EA">
        <w:t>.</w:t>
      </w:r>
      <w:r>
        <w:t>]</w:t>
      </w:r>
      <w:r w:rsidRPr="006A45A1">
        <w:t>.</w:t>
      </w:r>
    </w:p>
    <w:p w14:paraId="2ED0479F" w14:textId="4A9B8CDE" w:rsidR="00E05DC4" w:rsidRPr="0041249A" w:rsidRDefault="00E05DC4" w:rsidP="00BF08E5">
      <w:pPr>
        <w:keepNext/>
        <w:numPr>
          <w:ilvl w:val="2"/>
          <w:numId w:val="7"/>
        </w:numPr>
        <w:spacing w:before="180" w:after="0" w:line="240" w:lineRule="auto"/>
        <w:outlineLvl w:val="2"/>
        <w:rPr>
          <w:rFonts w:eastAsia="Times New Roman"/>
          <w:b/>
          <w:sz w:val="24"/>
          <w:szCs w:val="24"/>
          <w:lang w:val="en-AU" w:eastAsia="en-AU"/>
        </w:rPr>
      </w:pPr>
      <w:bookmarkStart w:id="47" w:name="_Toc509923551"/>
      <w:r>
        <w:rPr>
          <w:rFonts w:eastAsia="Times New Roman"/>
          <w:b/>
          <w:sz w:val="24"/>
          <w:szCs w:val="24"/>
          <w:lang w:val="en-AU" w:eastAsia="en-AU"/>
        </w:rPr>
        <w:t>College and discipline colours table</w:t>
      </w:r>
      <w:bookmarkEnd w:id="47"/>
    </w:p>
    <w:p w14:paraId="07587BFA" w14:textId="6A2AFDBA" w:rsidR="00E05DC4" w:rsidRPr="0041249A" w:rsidRDefault="00E05DC4" w:rsidP="00E05DC4">
      <w:pPr>
        <w:spacing w:before="180" w:after="0" w:line="240" w:lineRule="auto"/>
        <w:ind w:left="1134"/>
        <w:rPr>
          <w:rFonts w:eastAsia="Times New Roman"/>
          <w:szCs w:val="20"/>
          <w:lang w:val="en-AU" w:eastAsia="en-AU"/>
        </w:rPr>
      </w:pPr>
      <w:r>
        <w:rPr>
          <w:rFonts w:eastAsia="Times New Roman"/>
          <w:szCs w:val="20"/>
          <w:lang w:val="en-AU" w:eastAsia="en-AU"/>
        </w:rPr>
        <w:t>The following table specifies the colours for ANU Colleges and disciplines.</w:t>
      </w:r>
    </w:p>
    <w:p w14:paraId="04914318" w14:textId="77777777" w:rsidR="00E05DC4" w:rsidRPr="00E05DC4" w:rsidRDefault="00E05DC4" w:rsidP="00E05DC4">
      <w:pPr>
        <w:rPr>
          <w:lang w:val="en-AU" w:eastAsia="en-AU"/>
        </w:rPr>
      </w:pPr>
    </w:p>
    <w:tbl>
      <w:tblPr>
        <w:tblW w:w="0" w:type="auto"/>
        <w:tblInd w:w="1262" w:type="dxa"/>
        <w:tblBorders>
          <w:top w:val="single" w:sz="4" w:space="0" w:color="auto"/>
          <w:bottom w:val="single" w:sz="2" w:space="0" w:color="auto"/>
          <w:insideH w:val="single" w:sz="4" w:space="0" w:color="auto"/>
        </w:tblBorders>
        <w:tblLook w:val="01E0" w:firstRow="1" w:lastRow="1" w:firstColumn="1" w:lastColumn="1" w:noHBand="0" w:noVBand="0"/>
      </w:tblPr>
      <w:tblGrid>
        <w:gridCol w:w="851"/>
        <w:gridCol w:w="2789"/>
        <w:gridCol w:w="3144"/>
      </w:tblGrid>
      <w:tr w:rsidR="000B6BC1" w:rsidRPr="006A45A1" w14:paraId="322B5D54" w14:textId="77777777" w:rsidTr="000B6BC1">
        <w:trPr>
          <w:tblHeader/>
        </w:trPr>
        <w:tc>
          <w:tcPr>
            <w:tcW w:w="6784" w:type="dxa"/>
            <w:gridSpan w:val="3"/>
            <w:tcBorders>
              <w:top w:val="single" w:sz="12" w:space="0" w:color="auto"/>
              <w:left w:val="nil"/>
              <w:bottom w:val="single" w:sz="6" w:space="0" w:color="auto"/>
              <w:right w:val="nil"/>
            </w:tcBorders>
          </w:tcPr>
          <w:p w14:paraId="3B25BF5E" w14:textId="5AA1917F" w:rsidR="000B6BC1" w:rsidRPr="006A45A1" w:rsidRDefault="00E05DC4" w:rsidP="000B6BC1">
            <w:pPr>
              <w:pStyle w:val="TableHeading"/>
            </w:pPr>
            <w:r>
              <w:t>College and discipline colours</w:t>
            </w:r>
          </w:p>
        </w:tc>
      </w:tr>
      <w:tr w:rsidR="000B6BC1" w:rsidRPr="006A45A1" w14:paraId="2CEAF32C" w14:textId="77777777" w:rsidTr="000B6BC1">
        <w:trPr>
          <w:tblHeader/>
        </w:trPr>
        <w:tc>
          <w:tcPr>
            <w:tcW w:w="851" w:type="dxa"/>
            <w:tcBorders>
              <w:top w:val="single" w:sz="6" w:space="0" w:color="auto"/>
              <w:left w:val="nil"/>
              <w:bottom w:val="single" w:sz="12" w:space="0" w:color="auto"/>
              <w:right w:val="nil"/>
            </w:tcBorders>
            <w:hideMark/>
          </w:tcPr>
          <w:p w14:paraId="44A833BC" w14:textId="77777777" w:rsidR="000B6BC1" w:rsidRPr="006A45A1" w:rsidRDefault="000B6BC1" w:rsidP="000B6BC1">
            <w:pPr>
              <w:pStyle w:val="TableHeading"/>
            </w:pPr>
            <w:r w:rsidRPr="006A45A1">
              <w:t>Item</w:t>
            </w:r>
          </w:p>
        </w:tc>
        <w:tc>
          <w:tcPr>
            <w:tcW w:w="2789" w:type="dxa"/>
            <w:tcBorders>
              <w:top w:val="single" w:sz="6" w:space="0" w:color="auto"/>
              <w:left w:val="nil"/>
              <w:bottom w:val="single" w:sz="12" w:space="0" w:color="auto"/>
              <w:right w:val="nil"/>
            </w:tcBorders>
            <w:hideMark/>
          </w:tcPr>
          <w:p w14:paraId="03D5936F" w14:textId="19640B35" w:rsidR="000B6BC1" w:rsidRPr="006A45A1" w:rsidRDefault="00E05DC4" w:rsidP="000B6BC1">
            <w:pPr>
              <w:pStyle w:val="TableHeading"/>
              <w:jc w:val="right"/>
            </w:pPr>
            <w:r>
              <w:t>ANU College or discipline</w:t>
            </w:r>
          </w:p>
        </w:tc>
        <w:tc>
          <w:tcPr>
            <w:tcW w:w="3144" w:type="dxa"/>
            <w:tcBorders>
              <w:top w:val="single" w:sz="6" w:space="0" w:color="auto"/>
              <w:left w:val="nil"/>
              <w:bottom w:val="single" w:sz="12" w:space="0" w:color="auto"/>
              <w:right w:val="nil"/>
            </w:tcBorders>
            <w:hideMark/>
          </w:tcPr>
          <w:p w14:paraId="3385BE86" w14:textId="05DC69E1" w:rsidR="000B6BC1" w:rsidRPr="006A45A1" w:rsidRDefault="00E05DC4" w:rsidP="000B6BC1">
            <w:pPr>
              <w:pStyle w:val="TableHeading"/>
            </w:pPr>
            <w:r>
              <w:t>Colour</w:t>
            </w:r>
          </w:p>
        </w:tc>
      </w:tr>
      <w:tr w:rsidR="000B6BC1" w:rsidRPr="006A45A1" w14:paraId="28584DA4" w14:textId="77777777" w:rsidTr="000B6BC1">
        <w:tc>
          <w:tcPr>
            <w:tcW w:w="851" w:type="dxa"/>
            <w:tcBorders>
              <w:top w:val="single" w:sz="12" w:space="0" w:color="auto"/>
              <w:left w:val="nil"/>
              <w:bottom w:val="single" w:sz="4" w:space="0" w:color="auto"/>
              <w:right w:val="nil"/>
            </w:tcBorders>
            <w:hideMark/>
          </w:tcPr>
          <w:p w14:paraId="4C7FA651" w14:textId="54117C17" w:rsidR="000B6BC1" w:rsidRPr="006A45A1" w:rsidRDefault="00E05DC4" w:rsidP="000B6BC1">
            <w:pPr>
              <w:pStyle w:val="Tabletext"/>
            </w:pPr>
            <w:r>
              <w:t>1</w:t>
            </w:r>
          </w:p>
        </w:tc>
        <w:tc>
          <w:tcPr>
            <w:tcW w:w="2789" w:type="dxa"/>
            <w:tcBorders>
              <w:top w:val="single" w:sz="12" w:space="0" w:color="auto"/>
              <w:left w:val="nil"/>
              <w:bottom w:val="single" w:sz="4" w:space="0" w:color="auto"/>
              <w:right w:val="nil"/>
            </w:tcBorders>
            <w:hideMark/>
          </w:tcPr>
          <w:p w14:paraId="581C4844" w14:textId="56B3168E" w:rsidR="000B6BC1" w:rsidRPr="006A45A1" w:rsidRDefault="00E05DC4" w:rsidP="000B6BC1">
            <w:pPr>
              <w:pStyle w:val="Tabletext"/>
              <w:jc w:val="right"/>
            </w:pPr>
            <w:r>
              <w:t>University-wide multidisciplinary awards</w:t>
            </w:r>
          </w:p>
        </w:tc>
        <w:tc>
          <w:tcPr>
            <w:tcW w:w="3144" w:type="dxa"/>
            <w:tcBorders>
              <w:top w:val="single" w:sz="12" w:space="0" w:color="auto"/>
              <w:left w:val="nil"/>
              <w:bottom w:val="single" w:sz="4" w:space="0" w:color="auto"/>
              <w:right w:val="nil"/>
            </w:tcBorders>
            <w:hideMark/>
          </w:tcPr>
          <w:p w14:paraId="500D468C" w14:textId="3B8E26E8" w:rsidR="000B6BC1" w:rsidRPr="006A45A1" w:rsidRDefault="00E05DC4" w:rsidP="000B6BC1">
            <w:pPr>
              <w:pStyle w:val="Tabletext"/>
            </w:pPr>
            <w:r>
              <w:t>white</w:t>
            </w:r>
          </w:p>
        </w:tc>
      </w:tr>
      <w:tr w:rsidR="000B6BC1" w:rsidRPr="006A45A1" w14:paraId="52D39BB5" w14:textId="77777777" w:rsidTr="000B6BC1">
        <w:tc>
          <w:tcPr>
            <w:tcW w:w="851" w:type="dxa"/>
            <w:tcBorders>
              <w:top w:val="single" w:sz="4" w:space="0" w:color="auto"/>
              <w:left w:val="nil"/>
              <w:bottom w:val="single" w:sz="4" w:space="0" w:color="auto"/>
              <w:right w:val="nil"/>
            </w:tcBorders>
            <w:hideMark/>
          </w:tcPr>
          <w:p w14:paraId="5EA74BD1" w14:textId="4BEFAC6B" w:rsidR="000B6BC1" w:rsidRPr="006A45A1" w:rsidRDefault="00E05DC4" w:rsidP="000B6BC1">
            <w:pPr>
              <w:pStyle w:val="Tabletext"/>
            </w:pPr>
            <w:r>
              <w:t>2</w:t>
            </w:r>
          </w:p>
        </w:tc>
        <w:tc>
          <w:tcPr>
            <w:tcW w:w="2789" w:type="dxa"/>
            <w:tcBorders>
              <w:top w:val="single" w:sz="4" w:space="0" w:color="auto"/>
              <w:left w:val="nil"/>
              <w:bottom w:val="single" w:sz="4" w:space="0" w:color="auto"/>
              <w:right w:val="nil"/>
            </w:tcBorders>
            <w:hideMark/>
          </w:tcPr>
          <w:p w14:paraId="53147674" w14:textId="070DB149" w:rsidR="000B6BC1" w:rsidRPr="006A45A1" w:rsidRDefault="00E05DC4" w:rsidP="000B6BC1">
            <w:pPr>
              <w:pStyle w:val="Tabletext"/>
              <w:jc w:val="right"/>
            </w:pPr>
            <w:r>
              <w:t>ANU College of Arts and Social Sciences</w:t>
            </w:r>
          </w:p>
        </w:tc>
        <w:tc>
          <w:tcPr>
            <w:tcW w:w="3144" w:type="dxa"/>
            <w:tcBorders>
              <w:top w:val="single" w:sz="4" w:space="0" w:color="auto"/>
              <w:left w:val="nil"/>
              <w:bottom w:val="single" w:sz="4" w:space="0" w:color="auto"/>
              <w:right w:val="nil"/>
            </w:tcBorders>
            <w:hideMark/>
          </w:tcPr>
          <w:p w14:paraId="53111EB3" w14:textId="053756EE" w:rsidR="000B6BC1" w:rsidRPr="006A45A1" w:rsidRDefault="00BA5046" w:rsidP="000B6BC1">
            <w:pPr>
              <w:pStyle w:val="Tabletext"/>
            </w:pPr>
            <w:r>
              <w:t>Union Jack blue</w:t>
            </w:r>
          </w:p>
        </w:tc>
      </w:tr>
      <w:tr w:rsidR="000B6BC1" w:rsidRPr="006A45A1" w14:paraId="0809CD7C" w14:textId="77777777" w:rsidTr="000B6BC1">
        <w:tc>
          <w:tcPr>
            <w:tcW w:w="851" w:type="dxa"/>
            <w:tcBorders>
              <w:top w:val="single" w:sz="4" w:space="0" w:color="auto"/>
              <w:left w:val="nil"/>
              <w:bottom w:val="single" w:sz="4" w:space="0" w:color="auto"/>
              <w:right w:val="nil"/>
            </w:tcBorders>
            <w:hideMark/>
          </w:tcPr>
          <w:p w14:paraId="1B095110" w14:textId="24986F91" w:rsidR="000B6BC1" w:rsidRPr="006A45A1" w:rsidRDefault="00E05DC4" w:rsidP="000B6BC1">
            <w:pPr>
              <w:pStyle w:val="Tabletext"/>
            </w:pPr>
            <w:r>
              <w:t>3</w:t>
            </w:r>
          </w:p>
        </w:tc>
        <w:tc>
          <w:tcPr>
            <w:tcW w:w="2789" w:type="dxa"/>
            <w:tcBorders>
              <w:top w:val="single" w:sz="4" w:space="0" w:color="auto"/>
              <w:left w:val="nil"/>
              <w:bottom w:val="single" w:sz="4" w:space="0" w:color="auto"/>
              <w:right w:val="nil"/>
            </w:tcBorders>
            <w:hideMark/>
          </w:tcPr>
          <w:p w14:paraId="4F779247" w14:textId="46617948" w:rsidR="000B6BC1" w:rsidRPr="006A45A1" w:rsidRDefault="00BA5046" w:rsidP="000B6BC1">
            <w:pPr>
              <w:pStyle w:val="Tabletext"/>
              <w:jc w:val="right"/>
            </w:pPr>
            <w:r>
              <w:t>ANU College of Asia and the Pacific</w:t>
            </w:r>
          </w:p>
        </w:tc>
        <w:tc>
          <w:tcPr>
            <w:tcW w:w="3144" w:type="dxa"/>
            <w:tcBorders>
              <w:top w:val="single" w:sz="4" w:space="0" w:color="auto"/>
              <w:left w:val="nil"/>
              <w:bottom w:val="single" w:sz="4" w:space="0" w:color="auto"/>
              <w:right w:val="nil"/>
            </w:tcBorders>
            <w:hideMark/>
          </w:tcPr>
          <w:p w14:paraId="393381DD" w14:textId="64BF00FB" w:rsidR="000B6BC1" w:rsidRPr="006A45A1" w:rsidRDefault="00BA5046" w:rsidP="000B6BC1">
            <w:pPr>
              <w:pStyle w:val="Tabletext"/>
            </w:pPr>
            <w:r>
              <w:t>terracotta</w:t>
            </w:r>
          </w:p>
        </w:tc>
      </w:tr>
      <w:tr w:rsidR="000B6BC1" w:rsidRPr="006A45A1" w14:paraId="35083E0F" w14:textId="77777777" w:rsidTr="00BA5046">
        <w:tc>
          <w:tcPr>
            <w:tcW w:w="851" w:type="dxa"/>
            <w:tcBorders>
              <w:top w:val="single" w:sz="4" w:space="0" w:color="auto"/>
              <w:left w:val="nil"/>
              <w:bottom w:val="single" w:sz="4" w:space="0" w:color="auto"/>
              <w:right w:val="nil"/>
            </w:tcBorders>
            <w:hideMark/>
          </w:tcPr>
          <w:p w14:paraId="7B1CCB7C" w14:textId="2A87BB76" w:rsidR="000B6BC1" w:rsidRPr="006A45A1" w:rsidRDefault="00E05DC4" w:rsidP="000B6BC1">
            <w:pPr>
              <w:pStyle w:val="Tabletext"/>
            </w:pPr>
            <w:r>
              <w:t>4</w:t>
            </w:r>
          </w:p>
        </w:tc>
        <w:tc>
          <w:tcPr>
            <w:tcW w:w="2789" w:type="dxa"/>
            <w:tcBorders>
              <w:top w:val="single" w:sz="4" w:space="0" w:color="auto"/>
              <w:left w:val="nil"/>
              <w:bottom w:val="single" w:sz="4" w:space="0" w:color="auto"/>
              <w:right w:val="nil"/>
            </w:tcBorders>
            <w:hideMark/>
          </w:tcPr>
          <w:p w14:paraId="1AB75227" w14:textId="1C3F7697" w:rsidR="000B6BC1" w:rsidRPr="006A45A1" w:rsidRDefault="00BA5046" w:rsidP="000B6BC1">
            <w:pPr>
              <w:pStyle w:val="Tabletext"/>
              <w:jc w:val="right"/>
            </w:pPr>
            <w:r>
              <w:t>ANU College of Business and Economics</w:t>
            </w:r>
          </w:p>
        </w:tc>
        <w:tc>
          <w:tcPr>
            <w:tcW w:w="3144" w:type="dxa"/>
            <w:tcBorders>
              <w:top w:val="single" w:sz="4" w:space="0" w:color="auto"/>
              <w:left w:val="nil"/>
              <w:bottom w:val="single" w:sz="4" w:space="0" w:color="auto"/>
              <w:right w:val="nil"/>
            </w:tcBorders>
            <w:hideMark/>
          </w:tcPr>
          <w:p w14:paraId="05D7709F" w14:textId="46F13D35" w:rsidR="000B6BC1" w:rsidRPr="006A45A1" w:rsidRDefault="00BA5046" w:rsidP="000B6BC1">
            <w:pPr>
              <w:pStyle w:val="Tabletext"/>
            </w:pPr>
            <w:r>
              <w:t>gold</w:t>
            </w:r>
          </w:p>
        </w:tc>
      </w:tr>
      <w:tr w:rsidR="00BA5046" w:rsidRPr="006A45A1" w14:paraId="08F3D32A" w14:textId="77777777" w:rsidTr="00BA5046">
        <w:tc>
          <w:tcPr>
            <w:tcW w:w="851" w:type="dxa"/>
            <w:tcBorders>
              <w:top w:val="single" w:sz="4" w:space="0" w:color="auto"/>
              <w:left w:val="nil"/>
              <w:bottom w:val="single" w:sz="4" w:space="0" w:color="auto"/>
              <w:right w:val="nil"/>
            </w:tcBorders>
          </w:tcPr>
          <w:p w14:paraId="47769110" w14:textId="5FC5B20D" w:rsidR="00BA5046" w:rsidRDefault="00BA5046" w:rsidP="000B6BC1">
            <w:pPr>
              <w:pStyle w:val="Tabletext"/>
            </w:pPr>
            <w:r>
              <w:t>5</w:t>
            </w:r>
          </w:p>
        </w:tc>
        <w:tc>
          <w:tcPr>
            <w:tcW w:w="2789" w:type="dxa"/>
            <w:tcBorders>
              <w:top w:val="single" w:sz="4" w:space="0" w:color="auto"/>
              <w:left w:val="nil"/>
              <w:bottom w:val="single" w:sz="4" w:space="0" w:color="auto"/>
              <w:right w:val="nil"/>
            </w:tcBorders>
          </w:tcPr>
          <w:p w14:paraId="2AA7FCFD" w14:textId="78F23DCE" w:rsidR="00BA5046" w:rsidRDefault="00BA5046" w:rsidP="000B6BC1">
            <w:pPr>
              <w:pStyle w:val="Tabletext"/>
              <w:jc w:val="right"/>
            </w:pPr>
            <w:r>
              <w:t>ANU College of Engineering and Computer Science</w:t>
            </w:r>
          </w:p>
        </w:tc>
        <w:tc>
          <w:tcPr>
            <w:tcW w:w="3144" w:type="dxa"/>
            <w:tcBorders>
              <w:top w:val="single" w:sz="4" w:space="0" w:color="auto"/>
              <w:left w:val="nil"/>
              <w:bottom w:val="single" w:sz="4" w:space="0" w:color="auto"/>
              <w:right w:val="nil"/>
            </w:tcBorders>
          </w:tcPr>
          <w:p w14:paraId="09A13827" w14:textId="0039FAC8" w:rsidR="00BA5046" w:rsidRDefault="00BA5046" w:rsidP="000B6BC1">
            <w:pPr>
              <w:pStyle w:val="Tabletext"/>
            </w:pPr>
            <w:r>
              <w:t>claret</w:t>
            </w:r>
          </w:p>
        </w:tc>
      </w:tr>
      <w:tr w:rsidR="00BA5046" w:rsidRPr="006A45A1" w14:paraId="173929DC" w14:textId="77777777" w:rsidTr="00BA5046">
        <w:tc>
          <w:tcPr>
            <w:tcW w:w="851" w:type="dxa"/>
            <w:tcBorders>
              <w:top w:val="single" w:sz="4" w:space="0" w:color="auto"/>
              <w:left w:val="nil"/>
              <w:bottom w:val="single" w:sz="4" w:space="0" w:color="auto"/>
              <w:right w:val="nil"/>
            </w:tcBorders>
          </w:tcPr>
          <w:p w14:paraId="1CEF763A" w14:textId="3E4C8CBE" w:rsidR="00BA5046" w:rsidRDefault="00BA5046" w:rsidP="000B6BC1">
            <w:pPr>
              <w:pStyle w:val="Tabletext"/>
            </w:pPr>
            <w:r>
              <w:t>6</w:t>
            </w:r>
          </w:p>
        </w:tc>
        <w:tc>
          <w:tcPr>
            <w:tcW w:w="2789" w:type="dxa"/>
            <w:tcBorders>
              <w:top w:val="single" w:sz="4" w:space="0" w:color="auto"/>
              <w:left w:val="nil"/>
              <w:bottom w:val="single" w:sz="4" w:space="0" w:color="auto"/>
              <w:right w:val="nil"/>
            </w:tcBorders>
          </w:tcPr>
          <w:p w14:paraId="29976158" w14:textId="3162F429" w:rsidR="00BA5046" w:rsidRDefault="00BA5046" w:rsidP="000B6BC1">
            <w:pPr>
              <w:pStyle w:val="Tabletext"/>
              <w:jc w:val="right"/>
            </w:pPr>
            <w:r>
              <w:t xml:space="preserve">ANU </w:t>
            </w:r>
            <w:r w:rsidR="005432D9">
              <w:t>College of Health and Medicine (other than medicine and health studies)</w:t>
            </w:r>
          </w:p>
        </w:tc>
        <w:tc>
          <w:tcPr>
            <w:tcW w:w="3144" w:type="dxa"/>
            <w:tcBorders>
              <w:top w:val="single" w:sz="4" w:space="0" w:color="auto"/>
              <w:left w:val="nil"/>
              <w:bottom w:val="single" w:sz="4" w:space="0" w:color="auto"/>
              <w:right w:val="nil"/>
            </w:tcBorders>
          </w:tcPr>
          <w:p w14:paraId="2F7E3161" w14:textId="23765986" w:rsidR="00BA5046" w:rsidRDefault="005432D9" w:rsidP="000B6BC1">
            <w:pPr>
              <w:pStyle w:val="Tabletext"/>
            </w:pPr>
            <w:r>
              <w:t>green</w:t>
            </w:r>
          </w:p>
        </w:tc>
      </w:tr>
      <w:tr w:rsidR="00BA5046" w:rsidRPr="006A45A1" w14:paraId="4F623A6E" w14:textId="77777777" w:rsidTr="00BA5046">
        <w:tc>
          <w:tcPr>
            <w:tcW w:w="851" w:type="dxa"/>
            <w:tcBorders>
              <w:top w:val="single" w:sz="4" w:space="0" w:color="auto"/>
              <w:left w:val="nil"/>
              <w:bottom w:val="single" w:sz="4" w:space="0" w:color="auto"/>
              <w:right w:val="nil"/>
            </w:tcBorders>
          </w:tcPr>
          <w:p w14:paraId="5EB6C766" w14:textId="19C034B6" w:rsidR="00BA5046" w:rsidRDefault="00BA5046" w:rsidP="000B6BC1">
            <w:pPr>
              <w:pStyle w:val="Tabletext"/>
            </w:pPr>
            <w:r>
              <w:t>7</w:t>
            </w:r>
          </w:p>
        </w:tc>
        <w:tc>
          <w:tcPr>
            <w:tcW w:w="2789" w:type="dxa"/>
            <w:tcBorders>
              <w:top w:val="single" w:sz="4" w:space="0" w:color="auto"/>
              <w:left w:val="nil"/>
              <w:bottom w:val="single" w:sz="4" w:space="0" w:color="auto"/>
              <w:right w:val="nil"/>
            </w:tcBorders>
          </w:tcPr>
          <w:p w14:paraId="250C764A" w14:textId="58EA8A3F" w:rsidR="00BA5046" w:rsidRDefault="005432D9" w:rsidP="000B6BC1">
            <w:pPr>
              <w:pStyle w:val="Tabletext"/>
              <w:jc w:val="right"/>
            </w:pPr>
            <w:r>
              <w:t>ANU College of Law</w:t>
            </w:r>
          </w:p>
        </w:tc>
        <w:tc>
          <w:tcPr>
            <w:tcW w:w="3144" w:type="dxa"/>
            <w:tcBorders>
              <w:top w:val="single" w:sz="4" w:space="0" w:color="auto"/>
              <w:left w:val="nil"/>
              <w:bottom w:val="single" w:sz="4" w:space="0" w:color="auto"/>
              <w:right w:val="nil"/>
            </w:tcBorders>
          </w:tcPr>
          <w:p w14:paraId="6A22AD60" w14:textId="703DAC22" w:rsidR="00BA5046" w:rsidRDefault="00C633C0" w:rsidP="000B6BC1">
            <w:pPr>
              <w:pStyle w:val="Tabletext"/>
            </w:pPr>
            <w:r>
              <w:t>purple</w:t>
            </w:r>
          </w:p>
        </w:tc>
      </w:tr>
      <w:tr w:rsidR="00BA5046" w:rsidRPr="006A45A1" w14:paraId="7EC90B24" w14:textId="77777777" w:rsidTr="00BA5046">
        <w:tc>
          <w:tcPr>
            <w:tcW w:w="851" w:type="dxa"/>
            <w:tcBorders>
              <w:top w:val="single" w:sz="4" w:space="0" w:color="auto"/>
              <w:left w:val="nil"/>
              <w:bottom w:val="single" w:sz="4" w:space="0" w:color="auto"/>
              <w:right w:val="nil"/>
            </w:tcBorders>
          </w:tcPr>
          <w:p w14:paraId="5060E50F" w14:textId="7DB2DBDE" w:rsidR="00BA5046" w:rsidRDefault="00BA5046" w:rsidP="000B6BC1">
            <w:pPr>
              <w:pStyle w:val="Tabletext"/>
            </w:pPr>
            <w:r>
              <w:t>8</w:t>
            </w:r>
          </w:p>
        </w:tc>
        <w:tc>
          <w:tcPr>
            <w:tcW w:w="2789" w:type="dxa"/>
            <w:tcBorders>
              <w:top w:val="single" w:sz="4" w:space="0" w:color="auto"/>
              <w:left w:val="nil"/>
              <w:bottom w:val="single" w:sz="4" w:space="0" w:color="auto"/>
              <w:right w:val="nil"/>
            </w:tcBorders>
          </w:tcPr>
          <w:p w14:paraId="30404352" w14:textId="798A03C7" w:rsidR="00BA5046" w:rsidRDefault="00C633C0" w:rsidP="000B6BC1">
            <w:pPr>
              <w:pStyle w:val="Tabletext"/>
              <w:jc w:val="right"/>
            </w:pPr>
            <w:r>
              <w:t>ANU College of Science</w:t>
            </w:r>
          </w:p>
        </w:tc>
        <w:tc>
          <w:tcPr>
            <w:tcW w:w="3144" w:type="dxa"/>
            <w:tcBorders>
              <w:top w:val="single" w:sz="4" w:space="0" w:color="auto"/>
              <w:left w:val="nil"/>
              <w:bottom w:val="single" w:sz="4" w:space="0" w:color="auto"/>
              <w:right w:val="nil"/>
            </w:tcBorders>
          </w:tcPr>
          <w:p w14:paraId="2C637695" w14:textId="6E14E941" w:rsidR="00BA5046" w:rsidRDefault="00BA5046" w:rsidP="000B6BC1">
            <w:pPr>
              <w:pStyle w:val="Tabletext"/>
            </w:pPr>
            <w:r>
              <w:t>green</w:t>
            </w:r>
          </w:p>
        </w:tc>
      </w:tr>
      <w:tr w:rsidR="00BA5046" w:rsidRPr="006A45A1" w14:paraId="025DB3C1" w14:textId="77777777" w:rsidTr="00BA5046">
        <w:tc>
          <w:tcPr>
            <w:tcW w:w="851" w:type="dxa"/>
            <w:tcBorders>
              <w:top w:val="single" w:sz="4" w:space="0" w:color="auto"/>
              <w:left w:val="nil"/>
              <w:bottom w:val="single" w:sz="4" w:space="0" w:color="auto"/>
              <w:right w:val="nil"/>
            </w:tcBorders>
          </w:tcPr>
          <w:p w14:paraId="66A51C00" w14:textId="51A9C4DD" w:rsidR="00BA5046" w:rsidRDefault="00BA5046" w:rsidP="000B6BC1">
            <w:pPr>
              <w:pStyle w:val="Tabletext"/>
            </w:pPr>
            <w:r>
              <w:t>9</w:t>
            </w:r>
          </w:p>
        </w:tc>
        <w:tc>
          <w:tcPr>
            <w:tcW w:w="2789" w:type="dxa"/>
            <w:tcBorders>
              <w:top w:val="single" w:sz="4" w:space="0" w:color="auto"/>
              <w:left w:val="nil"/>
              <w:bottom w:val="single" w:sz="4" w:space="0" w:color="auto"/>
              <w:right w:val="nil"/>
            </w:tcBorders>
          </w:tcPr>
          <w:p w14:paraId="67301220" w14:textId="3345546E" w:rsidR="00BA5046" w:rsidRDefault="00BA5046" w:rsidP="000B6BC1">
            <w:pPr>
              <w:pStyle w:val="Tabletext"/>
              <w:jc w:val="right"/>
            </w:pPr>
            <w:r>
              <w:t>Medicine and health studies</w:t>
            </w:r>
          </w:p>
        </w:tc>
        <w:tc>
          <w:tcPr>
            <w:tcW w:w="3144" w:type="dxa"/>
            <w:tcBorders>
              <w:top w:val="single" w:sz="4" w:space="0" w:color="auto"/>
              <w:left w:val="nil"/>
              <w:bottom w:val="single" w:sz="4" w:space="0" w:color="auto"/>
              <w:right w:val="nil"/>
            </w:tcBorders>
          </w:tcPr>
          <w:p w14:paraId="3A344592" w14:textId="05C4D682" w:rsidR="00BA5046" w:rsidRDefault="00BA5046" w:rsidP="000B6BC1">
            <w:pPr>
              <w:pStyle w:val="Tabletext"/>
            </w:pPr>
            <w:r>
              <w:t>turquoise</w:t>
            </w:r>
          </w:p>
        </w:tc>
      </w:tr>
      <w:tr w:rsidR="00BA5046" w:rsidRPr="006A45A1" w14:paraId="0E7C9A9D" w14:textId="77777777" w:rsidTr="000B6BC1">
        <w:tc>
          <w:tcPr>
            <w:tcW w:w="851" w:type="dxa"/>
            <w:tcBorders>
              <w:top w:val="single" w:sz="4" w:space="0" w:color="auto"/>
              <w:left w:val="nil"/>
              <w:bottom w:val="single" w:sz="12" w:space="0" w:color="auto"/>
              <w:right w:val="nil"/>
            </w:tcBorders>
          </w:tcPr>
          <w:p w14:paraId="6DE7C2A0" w14:textId="079C05D0" w:rsidR="00BA5046" w:rsidRDefault="00BA5046" w:rsidP="000B6BC1">
            <w:pPr>
              <w:pStyle w:val="Tabletext"/>
            </w:pPr>
            <w:r>
              <w:t>10</w:t>
            </w:r>
          </w:p>
        </w:tc>
        <w:tc>
          <w:tcPr>
            <w:tcW w:w="2789" w:type="dxa"/>
            <w:tcBorders>
              <w:top w:val="single" w:sz="4" w:space="0" w:color="auto"/>
              <w:left w:val="nil"/>
              <w:bottom w:val="single" w:sz="12" w:space="0" w:color="auto"/>
              <w:right w:val="nil"/>
            </w:tcBorders>
          </w:tcPr>
          <w:p w14:paraId="6F2263FE" w14:textId="6B65E4D5" w:rsidR="00BA5046" w:rsidRDefault="00BA5046" w:rsidP="000B6BC1">
            <w:pPr>
              <w:pStyle w:val="Tabletext"/>
              <w:jc w:val="right"/>
            </w:pPr>
            <w:r>
              <w:t>Graduate programs in military studies</w:t>
            </w:r>
          </w:p>
        </w:tc>
        <w:tc>
          <w:tcPr>
            <w:tcW w:w="3144" w:type="dxa"/>
            <w:tcBorders>
              <w:top w:val="single" w:sz="4" w:space="0" w:color="auto"/>
              <w:left w:val="nil"/>
              <w:bottom w:val="single" w:sz="12" w:space="0" w:color="auto"/>
              <w:right w:val="nil"/>
            </w:tcBorders>
          </w:tcPr>
          <w:p w14:paraId="1562E875" w14:textId="4C06DBC2" w:rsidR="00BA5046" w:rsidRDefault="00BA5046" w:rsidP="000B6BC1">
            <w:pPr>
              <w:pStyle w:val="Tabletext"/>
            </w:pPr>
            <w:r>
              <w:t>Union Jack blue and Union Jack red</w:t>
            </w:r>
          </w:p>
        </w:tc>
      </w:tr>
    </w:tbl>
    <w:p w14:paraId="33980FED" w14:textId="77777777" w:rsidR="000B6BC1" w:rsidRPr="00DB5A9C" w:rsidRDefault="000B6BC1" w:rsidP="00DB5A9C">
      <w:pPr>
        <w:spacing w:before="180" w:after="0" w:line="240" w:lineRule="auto"/>
        <w:ind w:left="1134"/>
        <w:rPr>
          <w:rFonts w:eastAsia="Times New Roman"/>
          <w:b/>
          <w:szCs w:val="20"/>
          <w:lang w:eastAsia="en-AU"/>
        </w:rPr>
      </w:pPr>
    </w:p>
    <w:bookmarkEnd w:id="4"/>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962E" w14:textId="77777777" w:rsidR="001C2A8D" w:rsidRDefault="001C2A8D" w:rsidP="0010277B">
      <w:r>
        <w:separator/>
      </w:r>
    </w:p>
  </w:endnote>
  <w:endnote w:type="continuationSeparator" w:id="0">
    <w:p w14:paraId="7F26E53A" w14:textId="77777777" w:rsidR="001C2A8D" w:rsidRDefault="001C2A8D"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5432D9" w:rsidRPr="00D33A19" w:rsidRDefault="005432D9" w:rsidP="0010277B"/>
  <w:p w14:paraId="4ED0EC5E" w14:textId="77777777" w:rsidR="005432D9" w:rsidRPr="00C74BCA" w:rsidRDefault="005432D9"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5432D9" w:rsidRPr="00D33A19" w:rsidRDefault="005432D9" w:rsidP="00A55E3F">
    <w:pPr>
      <w:pBdr>
        <w:top w:val="single" w:sz="4" w:space="1" w:color="auto"/>
      </w:pBdr>
    </w:pPr>
  </w:p>
  <w:p w14:paraId="41AB1533" w14:textId="2CAD358D" w:rsidR="005432D9" w:rsidRPr="00A55E3F" w:rsidRDefault="005432D9"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Academic and Ceremonial Dress Rule 2018</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5432D9" w:rsidRPr="00D33A19" w:rsidRDefault="005432D9" w:rsidP="00A55E3F">
    <w:pPr>
      <w:pBdr>
        <w:top w:val="single" w:sz="4" w:space="1" w:color="auto"/>
      </w:pBdr>
    </w:pPr>
  </w:p>
  <w:p w14:paraId="0E4C8C81" w14:textId="062BA289" w:rsidR="005432D9" w:rsidRPr="00A55E3F" w:rsidRDefault="005432D9"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Academic and Ceremonial Dress Rule 2018</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36041D">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5432D9" w:rsidRPr="00A34CAC" w:rsidRDefault="005432D9" w:rsidP="00A55E3F">
    <w:pPr>
      <w:pBdr>
        <w:top w:val="single" w:sz="4" w:space="1" w:color="auto"/>
      </w:pBdr>
    </w:pPr>
  </w:p>
  <w:p w14:paraId="77DA51A0" w14:textId="5314548E" w:rsidR="005432D9" w:rsidRPr="00A55E3F" w:rsidRDefault="005432D9"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36041D">
      <w:rPr>
        <w:rFonts w:eastAsia="Calibri"/>
        <w:i/>
        <w:noProof/>
        <w:sz w:val="18"/>
        <w:szCs w:val="18"/>
      </w:rPr>
      <w:t>10</w:t>
    </w:r>
    <w:r w:rsidRPr="00A55E3F">
      <w:rPr>
        <w:rFonts w:eastAsia="Calibri"/>
        <w:i/>
        <w:noProof/>
        <w:sz w:val="18"/>
        <w:szCs w:val="18"/>
      </w:rPr>
      <w:fldChar w:fldCharType="end"/>
    </w:r>
    <w:r>
      <w:rPr>
        <w:rFonts w:eastAsia="Calibri"/>
        <w:i/>
        <w:noProof/>
        <w:sz w:val="18"/>
        <w:szCs w:val="18"/>
      </w:rPr>
      <w:tab/>
      <w:t>Academic and Ceremonial Dress Rule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5432D9" w:rsidRPr="00DB2C26" w:rsidRDefault="005432D9" w:rsidP="00A55E3F">
    <w:pPr>
      <w:pBdr>
        <w:top w:val="single" w:sz="4" w:space="1" w:color="auto"/>
      </w:pBdr>
    </w:pPr>
  </w:p>
  <w:p w14:paraId="3BFE8486" w14:textId="736B3559" w:rsidR="005432D9" w:rsidRPr="00DB2C26" w:rsidRDefault="005432D9"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Academic and Ceremonial Dress Rule 2018</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36041D">
      <w:rPr>
        <w:rFonts w:eastAsia="Calibri"/>
        <w:i/>
        <w:noProof/>
        <w:sz w:val="18"/>
        <w:szCs w:val="18"/>
      </w:rPr>
      <w:t>11</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5432D9" w:rsidRPr="00DB2C26" w:rsidRDefault="005432D9" w:rsidP="0010277B"/>
  <w:p w14:paraId="00C662A3" w14:textId="6F6CCA4E" w:rsidR="005432D9" w:rsidRPr="00DB2C26" w:rsidRDefault="005432D9"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B7B1D" w14:textId="77777777" w:rsidR="001C2A8D" w:rsidRDefault="001C2A8D" w:rsidP="0010277B">
      <w:r>
        <w:separator/>
      </w:r>
    </w:p>
  </w:footnote>
  <w:footnote w:type="continuationSeparator" w:id="0">
    <w:p w14:paraId="2926E0D3" w14:textId="77777777" w:rsidR="001C2A8D" w:rsidRDefault="001C2A8D"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5432D9" w:rsidRDefault="005432D9"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5432D9" w:rsidRDefault="005432D9"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0E2"/>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62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F226ED2"/>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03964CD"/>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5D4A3AD4"/>
    <w:multiLevelType w:val="multilevel"/>
    <w:tmpl w:val="18E0CF1A"/>
    <w:lvl w:ilvl="0">
      <w:start w:val="1"/>
      <w:numFmt w:val="decimal"/>
      <w:suff w:val="nothing"/>
      <w:lvlText w:val="Part %1—"/>
      <w:lvlJc w:val="left"/>
      <w:pPr>
        <w:ind w:left="1134" w:hanging="1134"/>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upperLetter"/>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
  </w:num>
  <w:num w:numId="4">
    <w:abstractNumId w:val="4"/>
  </w:num>
  <w:num w:numId="5">
    <w:abstractNumId w:val="7"/>
  </w:num>
  <w:num w:numId="6">
    <w:abstractNumId w:val="8"/>
  </w:num>
  <w:num w:numId="7">
    <w:abstractNumId w:val="0"/>
  </w:num>
  <w:num w:numId="8">
    <w:abstractNumId w:val="2"/>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55E8"/>
    <w:rsid w:val="00006127"/>
    <w:rsid w:val="00007847"/>
    <w:rsid w:val="00010460"/>
    <w:rsid w:val="00015663"/>
    <w:rsid w:val="00015F3F"/>
    <w:rsid w:val="000169E5"/>
    <w:rsid w:val="00017BA1"/>
    <w:rsid w:val="00021925"/>
    <w:rsid w:val="00023E71"/>
    <w:rsid w:val="00024EE0"/>
    <w:rsid w:val="00024EEE"/>
    <w:rsid w:val="00027841"/>
    <w:rsid w:val="000278DF"/>
    <w:rsid w:val="0003017E"/>
    <w:rsid w:val="000306AD"/>
    <w:rsid w:val="00035B4B"/>
    <w:rsid w:val="00035CCA"/>
    <w:rsid w:val="000361EA"/>
    <w:rsid w:val="0003797E"/>
    <w:rsid w:val="000439F8"/>
    <w:rsid w:val="00044C1C"/>
    <w:rsid w:val="00047961"/>
    <w:rsid w:val="000504A6"/>
    <w:rsid w:val="000519F0"/>
    <w:rsid w:val="00052217"/>
    <w:rsid w:val="00052591"/>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30D5"/>
    <w:rsid w:val="00074587"/>
    <w:rsid w:val="00074873"/>
    <w:rsid w:val="000748E0"/>
    <w:rsid w:val="00075CD6"/>
    <w:rsid w:val="00076957"/>
    <w:rsid w:val="00076D35"/>
    <w:rsid w:val="00082377"/>
    <w:rsid w:val="00083666"/>
    <w:rsid w:val="00084790"/>
    <w:rsid w:val="00086DE0"/>
    <w:rsid w:val="00087DB1"/>
    <w:rsid w:val="000907B3"/>
    <w:rsid w:val="0009138F"/>
    <w:rsid w:val="00092ABA"/>
    <w:rsid w:val="00093FCA"/>
    <w:rsid w:val="00094276"/>
    <w:rsid w:val="00096E7C"/>
    <w:rsid w:val="00097C12"/>
    <w:rsid w:val="000A07AE"/>
    <w:rsid w:val="000A1898"/>
    <w:rsid w:val="000A20DC"/>
    <w:rsid w:val="000A33C0"/>
    <w:rsid w:val="000A34A5"/>
    <w:rsid w:val="000A4C5C"/>
    <w:rsid w:val="000A527F"/>
    <w:rsid w:val="000A5ADA"/>
    <w:rsid w:val="000A5BF8"/>
    <w:rsid w:val="000A6ABD"/>
    <w:rsid w:val="000B0DC3"/>
    <w:rsid w:val="000B1488"/>
    <w:rsid w:val="000B1B26"/>
    <w:rsid w:val="000B5634"/>
    <w:rsid w:val="000B6BC1"/>
    <w:rsid w:val="000B7227"/>
    <w:rsid w:val="000C06E9"/>
    <w:rsid w:val="000C0B2A"/>
    <w:rsid w:val="000C18F5"/>
    <w:rsid w:val="000C1A52"/>
    <w:rsid w:val="000C381B"/>
    <w:rsid w:val="000C3DE7"/>
    <w:rsid w:val="000C52AA"/>
    <w:rsid w:val="000C5306"/>
    <w:rsid w:val="000C55C3"/>
    <w:rsid w:val="000C6738"/>
    <w:rsid w:val="000C6A92"/>
    <w:rsid w:val="000C7333"/>
    <w:rsid w:val="000D01A1"/>
    <w:rsid w:val="000D1DE1"/>
    <w:rsid w:val="000D21D3"/>
    <w:rsid w:val="000D527B"/>
    <w:rsid w:val="000D580F"/>
    <w:rsid w:val="000D7FC1"/>
    <w:rsid w:val="000D7FFA"/>
    <w:rsid w:val="000E0AFE"/>
    <w:rsid w:val="000E0C45"/>
    <w:rsid w:val="000E0FBE"/>
    <w:rsid w:val="000E140B"/>
    <w:rsid w:val="000E494C"/>
    <w:rsid w:val="000E4C16"/>
    <w:rsid w:val="000E4D51"/>
    <w:rsid w:val="000E56AE"/>
    <w:rsid w:val="000E5722"/>
    <w:rsid w:val="000E65A8"/>
    <w:rsid w:val="000E6796"/>
    <w:rsid w:val="000F2EC2"/>
    <w:rsid w:val="000F3413"/>
    <w:rsid w:val="000F3C6E"/>
    <w:rsid w:val="0010026C"/>
    <w:rsid w:val="00100937"/>
    <w:rsid w:val="00100CB3"/>
    <w:rsid w:val="0010277B"/>
    <w:rsid w:val="0010282C"/>
    <w:rsid w:val="00102978"/>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9B3"/>
    <w:rsid w:val="00114E87"/>
    <w:rsid w:val="0011565E"/>
    <w:rsid w:val="00116260"/>
    <w:rsid w:val="00116518"/>
    <w:rsid w:val="00116640"/>
    <w:rsid w:val="001176D1"/>
    <w:rsid w:val="00117FA0"/>
    <w:rsid w:val="00120AB3"/>
    <w:rsid w:val="00120AB9"/>
    <w:rsid w:val="00121952"/>
    <w:rsid w:val="00121F43"/>
    <w:rsid w:val="001222D6"/>
    <w:rsid w:val="0012401F"/>
    <w:rsid w:val="001242F6"/>
    <w:rsid w:val="0013068F"/>
    <w:rsid w:val="00131139"/>
    <w:rsid w:val="001314CF"/>
    <w:rsid w:val="0013160A"/>
    <w:rsid w:val="00132322"/>
    <w:rsid w:val="001344B3"/>
    <w:rsid w:val="00134DBD"/>
    <w:rsid w:val="00137DE4"/>
    <w:rsid w:val="001408CC"/>
    <w:rsid w:val="00140C59"/>
    <w:rsid w:val="00142341"/>
    <w:rsid w:val="00143025"/>
    <w:rsid w:val="00144917"/>
    <w:rsid w:val="00145A69"/>
    <w:rsid w:val="00146464"/>
    <w:rsid w:val="001508C8"/>
    <w:rsid w:val="001511AF"/>
    <w:rsid w:val="001521D4"/>
    <w:rsid w:val="0015263E"/>
    <w:rsid w:val="0016009A"/>
    <w:rsid w:val="00171774"/>
    <w:rsid w:val="0017193F"/>
    <w:rsid w:val="0017262C"/>
    <w:rsid w:val="00174578"/>
    <w:rsid w:val="00175922"/>
    <w:rsid w:val="0017758F"/>
    <w:rsid w:val="00180BC6"/>
    <w:rsid w:val="00181F69"/>
    <w:rsid w:val="00182323"/>
    <w:rsid w:val="001823E2"/>
    <w:rsid w:val="001838EC"/>
    <w:rsid w:val="00184CB2"/>
    <w:rsid w:val="0018556E"/>
    <w:rsid w:val="00191B88"/>
    <w:rsid w:val="0019253F"/>
    <w:rsid w:val="00192904"/>
    <w:rsid w:val="00193A57"/>
    <w:rsid w:val="00195294"/>
    <w:rsid w:val="00196C62"/>
    <w:rsid w:val="00196D4B"/>
    <w:rsid w:val="0019708A"/>
    <w:rsid w:val="001A001E"/>
    <w:rsid w:val="001A0DF2"/>
    <w:rsid w:val="001A0FAD"/>
    <w:rsid w:val="001B057A"/>
    <w:rsid w:val="001B1B1C"/>
    <w:rsid w:val="001B2A19"/>
    <w:rsid w:val="001B39A0"/>
    <w:rsid w:val="001B4419"/>
    <w:rsid w:val="001B48AD"/>
    <w:rsid w:val="001B4FC4"/>
    <w:rsid w:val="001B6EE9"/>
    <w:rsid w:val="001B7742"/>
    <w:rsid w:val="001C0BD1"/>
    <w:rsid w:val="001C0CD2"/>
    <w:rsid w:val="001C2A8D"/>
    <w:rsid w:val="001C2BC9"/>
    <w:rsid w:val="001C33B7"/>
    <w:rsid w:val="001C3D7C"/>
    <w:rsid w:val="001C4243"/>
    <w:rsid w:val="001C674F"/>
    <w:rsid w:val="001C6807"/>
    <w:rsid w:val="001C76B5"/>
    <w:rsid w:val="001D1444"/>
    <w:rsid w:val="001D4CF9"/>
    <w:rsid w:val="001E0B95"/>
    <w:rsid w:val="001E1B66"/>
    <w:rsid w:val="001E1F14"/>
    <w:rsid w:val="001E335A"/>
    <w:rsid w:val="001E3B08"/>
    <w:rsid w:val="001E5479"/>
    <w:rsid w:val="001E6A80"/>
    <w:rsid w:val="001F08F6"/>
    <w:rsid w:val="001F0A69"/>
    <w:rsid w:val="001F2599"/>
    <w:rsid w:val="001F2D12"/>
    <w:rsid w:val="001F425D"/>
    <w:rsid w:val="001F4C6A"/>
    <w:rsid w:val="001F7AD6"/>
    <w:rsid w:val="00200230"/>
    <w:rsid w:val="00203FC9"/>
    <w:rsid w:val="00204BAB"/>
    <w:rsid w:val="00205D67"/>
    <w:rsid w:val="00207DB2"/>
    <w:rsid w:val="0021032D"/>
    <w:rsid w:val="00210B03"/>
    <w:rsid w:val="00212360"/>
    <w:rsid w:val="0021243F"/>
    <w:rsid w:val="002150FC"/>
    <w:rsid w:val="00216489"/>
    <w:rsid w:val="00220104"/>
    <w:rsid w:val="00220B07"/>
    <w:rsid w:val="00222F33"/>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75D"/>
    <w:rsid w:val="00255D05"/>
    <w:rsid w:val="002561CD"/>
    <w:rsid w:val="0025653D"/>
    <w:rsid w:val="00261483"/>
    <w:rsid w:val="00261D85"/>
    <w:rsid w:val="00262B88"/>
    <w:rsid w:val="00262EFD"/>
    <w:rsid w:val="002634E4"/>
    <w:rsid w:val="00264EAD"/>
    <w:rsid w:val="00265C9F"/>
    <w:rsid w:val="002660E6"/>
    <w:rsid w:val="0026748E"/>
    <w:rsid w:val="00267FBB"/>
    <w:rsid w:val="00271463"/>
    <w:rsid w:val="00271B32"/>
    <w:rsid w:val="00272453"/>
    <w:rsid w:val="00272498"/>
    <w:rsid w:val="00272D8B"/>
    <w:rsid w:val="0027408B"/>
    <w:rsid w:val="00275821"/>
    <w:rsid w:val="0027655B"/>
    <w:rsid w:val="0027691D"/>
    <w:rsid w:val="002769DE"/>
    <w:rsid w:val="002773A3"/>
    <w:rsid w:val="00277B3A"/>
    <w:rsid w:val="00277CB2"/>
    <w:rsid w:val="00280E8C"/>
    <w:rsid w:val="00280FA9"/>
    <w:rsid w:val="002824DD"/>
    <w:rsid w:val="00283261"/>
    <w:rsid w:val="0029196B"/>
    <w:rsid w:val="00292D52"/>
    <w:rsid w:val="002935BB"/>
    <w:rsid w:val="002938E4"/>
    <w:rsid w:val="00293E1F"/>
    <w:rsid w:val="002942FE"/>
    <w:rsid w:val="0029445F"/>
    <w:rsid w:val="00295A0E"/>
    <w:rsid w:val="002A16AA"/>
    <w:rsid w:val="002A3176"/>
    <w:rsid w:val="002A5B48"/>
    <w:rsid w:val="002B1EDF"/>
    <w:rsid w:val="002B24B1"/>
    <w:rsid w:val="002B2C35"/>
    <w:rsid w:val="002B5C08"/>
    <w:rsid w:val="002B670F"/>
    <w:rsid w:val="002B67B8"/>
    <w:rsid w:val="002B6887"/>
    <w:rsid w:val="002C0972"/>
    <w:rsid w:val="002C0C6A"/>
    <w:rsid w:val="002C15B0"/>
    <w:rsid w:val="002C1B5D"/>
    <w:rsid w:val="002C45E0"/>
    <w:rsid w:val="002C5F41"/>
    <w:rsid w:val="002C6152"/>
    <w:rsid w:val="002C62B7"/>
    <w:rsid w:val="002C73A2"/>
    <w:rsid w:val="002D163C"/>
    <w:rsid w:val="002D2834"/>
    <w:rsid w:val="002D30FE"/>
    <w:rsid w:val="002D41C2"/>
    <w:rsid w:val="002D4CC9"/>
    <w:rsid w:val="002D5768"/>
    <w:rsid w:val="002D5C62"/>
    <w:rsid w:val="002D6BC5"/>
    <w:rsid w:val="002D7139"/>
    <w:rsid w:val="002E043A"/>
    <w:rsid w:val="002E0577"/>
    <w:rsid w:val="002E0791"/>
    <w:rsid w:val="002E0D4F"/>
    <w:rsid w:val="002E23A1"/>
    <w:rsid w:val="002E425D"/>
    <w:rsid w:val="002E6A53"/>
    <w:rsid w:val="002E76A4"/>
    <w:rsid w:val="002F01B8"/>
    <w:rsid w:val="002F0697"/>
    <w:rsid w:val="002F142D"/>
    <w:rsid w:val="002F438A"/>
    <w:rsid w:val="002F4589"/>
    <w:rsid w:val="002F4825"/>
    <w:rsid w:val="002F4E07"/>
    <w:rsid w:val="002F5F68"/>
    <w:rsid w:val="002F728E"/>
    <w:rsid w:val="00300A56"/>
    <w:rsid w:val="003018AF"/>
    <w:rsid w:val="00302499"/>
    <w:rsid w:val="00302744"/>
    <w:rsid w:val="00302EA6"/>
    <w:rsid w:val="00304968"/>
    <w:rsid w:val="00310FB5"/>
    <w:rsid w:val="00311DE3"/>
    <w:rsid w:val="003129D3"/>
    <w:rsid w:val="00313250"/>
    <w:rsid w:val="00313799"/>
    <w:rsid w:val="0031470D"/>
    <w:rsid w:val="00317B88"/>
    <w:rsid w:val="00321A32"/>
    <w:rsid w:val="003223A0"/>
    <w:rsid w:val="00323342"/>
    <w:rsid w:val="0032373D"/>
    <w:rsid w:val="00326C5B"/>
    <w:rsid w:val="00327F17"/>
    <w:rsid w:val="00330729"/>
    <w:rsid w:val="00330A11"/>
    <w:rsid w:val="00331766"/>
    <w:rsid w:val="00331C68"/>
    <w:rsid w:val="00332143"/>
    <w:rsid w:val="003355E0"/>
    <w:rsid w:val="00335721"/>
    <w:rsid w:val="00337B80"/>
    <w:rsid w:val="00340096"/>
    <w:rsid w:val="003401B3"/>
    <w:rsid w:val="003404DC"/>
    <w:rsid w:val="003406EC"/>
    <w:rsid w:val="0034136F"/>
    <w:rsid w:val="00341D32"/>
    <w:rsid w:val="00343E82"/>
    <w:rsid w:val="00343F2D"/>
    <w:rsid w:val="00346736"/>
    <w:rsid w:val="003505C4"/>
    <w:rsid w:val="0035108E"/>
    <w:rsid w:val="0035462C"/>
    <w:rsid w:val="0035481D"/>
    <w:rsid w:val="00355765"/>
    <w:rsid w:val="00355E78"/>
    <w:rsid w:val="00356452"/>
    <w:rsid w:val="0036041D"/>
    <w:rsid w:val="0036063B"/>
    <w:rsid w:val="00360DE4"/>
    <w:rsid w:val="00360F7E"/>
    <w:rsid w:val="00361133"/>
    <w:rsid w:val="003632F7"/>
    <w:rsid w:val="003646C0"/>
    <w:rsid w:val="003649A3"/>
    <w:rsid w:val="00365C76"/>
    <w:rsid w:val="0036602B"/>
    <w:rsid w:val="00366EC7"/>
    <w:rsid w:val="00367389"/>
    <w:rsid w:val="00371379"/>
    <w:rsid w:val="00374709"/>
    <w:rsid w:val="00374A8C"/>
    <w:rsid w:val="00374FC5"/>
    <w:rsid w:val="00375E34"/>
    <w:rsid w:val="00377389"/>
    <w:rsid w:val="00380F3D"/>
    <w:rsid w:val="00381A1D"/>
    <w:rsid w:val="00384EB6"/>
    <w:rsid w:val="003865E6"/>
    <w:rsid w:val="0038667A"/>
    <w:rsid w:val="00386BD1"/>
    <w:rsid w:val="00391638"/>
    <w:rsid w:val="00393098"/>
    <w:rsid w:val="00393AA4"/>
    <w:rsid w:val="00393FF3"/>
    <w:rsid w:val="0039541D"/>
    <w:rsid w:val="0039750A"/>
    <w:rsid w:val="00397EC4"/>
    <w:rsid w:val="003A28CD"/>
    <w:rsid w:val="003A3AAA"/>
    <w:rsid w:val="003A490C"/>
    <w:rsid w:val="003A4E34"/>
    <w:rsid w:val="003A5C74"/>
    <w:rsid w:val="003A7E95"/>
    <w:rsid w:val="003A7EF7"/>
    <w:rsid w:val="003B0634"/>
    <w:rsid w:val="003B0854"/>
    <w:rsid w:val="003B31D5"/>
    <w:rsid w:val="003B31EB"/>
    <w:rsid w:val="003B3437"/>
    <w:rsid w:val="003B375F"/>
    <w:rsid w:val="003B3848"/>
    <w:rsid w:val="003B4816"/>
    <w:rsid w:val="003B4956"/>
    <w:rsid w:val="003B49D0"/>
    <w:rsid w:val="003B7626"/>
    <w:rsid w:val="003B7B65"/>
    <w:rsid w:val="003C018D"/>
    <w:rsid w:val="003C0C39"/>
    <w:rsid w:val="003C0E91"/>
    <w:rsid w:val="003C192E"/>
    <w:rsid w:val="003C4342"/>
    <w:rsid w:val="003C60D8"/>
    <w:rsid w:val="003C61D5"/>
    <w:rsid w:val="003C6F09"/>
    <w:rsid w:val="003C6F4F"/>
    <w:rsid w:val="003D0BFF"/>
    <w:rsid w:val="003D2565"/>
    <w:rsid w:val="003D2641"/>
    <w:rsid w:val="003D30EE"/>
    <w:rsid w:val="003D40FB"/>
    <w:rsid w:val="003D4995"/>
    <w:rsid w:val="003D53BC"/>
    <w:rsid w:val="003D5CDE"/>
    <w:rsid w:val="003D6B7A"/>
    <w:rsid w:val="003E0B2B"/>
    <w:rsid w:val="003E0BE9"/>
    <w:rsid w:val="003E2A76"/>
    <w:rsid w:val="003E2EF6"/>
    <w:rsid w:val="003E30CB"/>
    <w:rsid w:val="003E3CD0"/>
    <w:rsid w:val="003E416B"/>
    <w:rsid w:val="003E511F"/>
    <w:rsid w:val="003F2D54"/>
    <w:rsid w:val="003F2E17"/>
    <w:rsid w:val="003F3890"/>
    <w:rsid w:val="003F43E3"/>
    <w:rsid w:val="003F4662"/>
    <w:rsid w:val="003F5167"/>
    <w:rsid w:val="003F5BAF"/>
    <w:rsid w:val="003F6348"/>
    <w:rsid w:val="003F7528"/>
    <w:rsid w:val="004002B8"/>
    <w:rsid w:val="004046AA"/>
    <w:rsid w:val="0040593F"/>
    <w:rsid w:val="0040625C"/>
    <w:rsid w:val="00406BFD"/>
    <w:rsid w:val="0041009B"/>
    <w:rsid w:val="0041249A"/>
    <w:rsid w:val="00412B8E"/>
    <w:rsid w:val="004135DE"/>
    <w:rsid w:val="004146B1"/>
    <w:rsid w:val="0041496A"/>
    <w:rsid w:val="004150D8"/>
    <w:rsid w:val="004166F8"/>
    <w:rsid w:val="004213BF"/>
    <w:rsid w:val="00422CFA"/>
    <w:rsid w:val="004236C2"/>
    <w:rsid w:val="00424D58"/>
    <w:rsid w:val="00425EAB"/>
    <w:rsid w:val="004262B0"/>
    <w:rsid w:val="00426346"/>
    <w:rsid w:val="004319F3"/>
    <w:rsid w:val="0043235B"/>
    <w:rsid w:val="00434B0E"/>
    <w:rsid w:val="00434D01"/>
    <w:rsid w:val="00435C46"/>
    <w:rsid w:val="00436E2A"/>
    <w:rsid w:val="00437146"/>
    <w:rsid w:val="0043744B"/>
    <w:rsid w:val="00437E2A"/>
    <w:rsid w:val="004401D1"/>
    <w:rsid w:val="004404E2"/>
    <w:rsid w:val="0044107A"/>
    <w:rsid w:val="00441342"/>
    <w:rsid w:val="00441E00"/>
    <w:rsid w:val="00441E52"/>
    <w:rsid w:val="00442193"/>
    <w:rsid w:val="00442521"/>
    <w:rsid w:val="00442AE6"/>
    <w:rsid w:val="00442F46"/>
    <w:rsid w:val="00443C39"/>
    <w:rsid w:val="00444783"/>
    <w:rsid w:val="00450C15"/>
    <w:rsid w:val="0045164B"/>
    <w:rsid w:val="00453104"/>
    <w:rsid w:val="004539C9"/>
    <w:rsid w:val="00455E5D"/>
    <w:rsid w:val="0045685C"/>
    <w:rsid w:val="00460BE9"/>
    <w:rsid w:val="00460F3A"/>
    <w:rsid w:val="004616B8"/>
    <w:rsid w:val="00461A5D"/>
    <w:rsid w:val="0046363E"/>
    <w:rsid w:val="00463751"/>
    <w:rsid w:val="00464355"/>
    <w:rsid w:val="004644EA"/>
    <w:rsid w:val="004646A6"/>
    <w:rsid w:val="00466682"/>
    <w:rsid w:val="0047171D"/>
    <w:rsid w:val="00471E9F"/>
    <w:rsid w:val="00472C5D"/>
    <w:rsid w:val="00473231"/>
    <w:rsid w:val="00473EFE"/>
    <w:rsid w:val="004741D7"/>
    <w:rsid w:val="00475B6D"/>
    <w:rsid w:val="00476022"/>
    <w:rsid w:val="0047631C"/>
    <w:rsid w:val="0047653B"/>
    <w:rsid w:val="004768E3"/>
    <w:rsid w:val="00477435"/>
    <w:rsid w:val="00477CDF"/>
    <w:rsid w:val="00477E95"/>
    <w:rsid w:val="00480342"/>
    <w:rsid w:val="0048062A"/>
    <w:rsid w:val="00482FC8"/>
    <w:rsid w:val="00484154"/>
    <w:rsid w:val="00484A0C"/>
    <w:rsid w:val="00485218"/>
    <w:rsid w:val="004871D8"/>
    <w:rsid w:val="00490D01"/>
    <w:rsid w:val="00491002"/>
    <w:rsid w:val="004925E8"/>
    <w:rsid w:val="00492621"/>
    <w:rsid w:val="00492C1D"/>
    <w:rsid w:val="004954CE"/>
    <w:rsid w:val="004964E6"/>
    <w:rsid w:val="00496E27"/>
    <w:rsid w:val="004A0C91"/>
    <w:rsid w:val="004A5B64"/>
    <w:rsid w:val="004A7EFA"/>
    <w:rsid w:val="004B1BCA"/>
    <w:rsid w:val="004B23E9"/>
    <w:rsid w:val="004B5C3F"/>
    <w:rsid w:val="004C1263"/>
    <w:rsid w:val="004C14A6"/>
    <w:rsid w:val="004C37CB"/>
    <w:rsid w:val="004C47B0"/>
    <w:rsid w:val="004D1718"/>
    <w:rsid w:val="004D27A3"/>
    <w:rsid w:val="004D32BF"/>
    <w:rsid w:val="004D454A"/>
    <w:rsid w:val="004D6A24"/>
    <w:rsid w:val="004D7694"/>
    <w:rsid w:val="004D78A8"/>
    <w:rsid w:val="004E007D"/>
    <w:rsid w:val="004E135E"/>
    <w:rsid w:val="004E19FE"/>
    <w:rsid w:val="004E1D01"/>
    <w:rsid w:val="004E2F20"/>
    <w:rsid w:val="004E45B9"/>
    <w:rsid w:val="004E4EEE"/>
    <w:rsid w:val="004E5675"/>
    <w:rsid w:val="004E72B0"/>
    <w:rsid w:val="004F0639"/>
    <w:rsid w:val="004F5E8F"/>
    <w:rsid w:val="004F6306"/>
    <w:rsid w:val="00503C3D"/>
    <w:rsid w:val="00503ECB"/>
    <w:rsid w:val="00504225"/>
    <w:rsid w:val="00504610"/>
    <w:rsid w:val="00504E4A"/>
    <w:rsid w:val="00505052"/>
    <w:rsid w:val="00505D60"/>
    <w:rsid w:val="00506233"/>
    <w:rsid w:val="00506B36"/>
    <w:rsid w:val="005075B1"/>
    <w:rsid w:val="00510424"/>
    <w:rsid w:val="00510ACF"/>
    <w:rsid w:val="0051121F"/>
    <w:rsid w:val="00511C2B"/>
    <w:rsid w:val="00511E7D"/>
    <w:rsid w:val="00514C71"/>
    <w:rsid w:val="005150D3"/>
    <w:rsid w:val="005150F7"/>
    <w:rsid w:val="005156F0"/>
    <w:rsid w:val="0051736F"/>
    <w:rsid w:val="005212A5"/>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26D6"/>
    <w:rsid w:val="00542B4D"/>
    <w:rsid w:val="005432D9"/>
    <w:rsid w:val="00543D26"/>
    <w:rsid w:val="00545AE4"/>
    <w:rsid w:val="00545D08"/>
    <w:rsid w:val="005460AD"/>
    <w:rsid w:val="00547579"/>
    <w:rsid w:val="00550C62"/>
    <w:rsid w:val="0055100E"/>
    <w:rsid w:val="0055276A"/>
    <w:rsid w:val="00552C54"/>
    <w:rsid w:val="0055400A"/>
    <w:rsid w:val="005545BD"/>
    <w:rsid w:val="005553ED"/>
    <w:rsid w:val="00555CC8"/>
    <w:rsid w:val="00557F01"/>
    <w:rsid w:val="00561C55"/>
    <w:rsid w:val="00561FA3"/>
    <w:rsid w:val="00562DAD"/>
    <w:rsid w:val="005660FE"/>
    <w:rsid w:val="005663A5"/>
    <w:rsid w:val="0056668C"/>
    <w:rsid w:val="00567353"/>
    <w:rsid w:val="00567FC5"/>
    <w:rsid w:val="00570121"/>
    <w:rsid w:val="00570371"/>
    <w:rsid w:val="005706A4"/>
    <w:rsid w:val="0057133B"/>
    <w:rsid w:val="005713FA"/>
    <w:rsid w:val="00571973"/>
    <w:rsid w:val="00572BCA"/>
    <w:rsid w:val="00573369"/>
    <w:rsid w:val="00573622"/>
    <w:rsid w:val="00573C8A"/>
    <w:rsid w:val="005743C8"/>
    <w:rsid w:val="0057700E"/>
    <w:rsid w:val="00577A08"/>
    <w:rsid w:val="00581C4F"/>
    <w:rsid w:val="0058531C"/>
    <w:rsid w:val="00585DC8"/>
    <w:rsid w:val="00590271"/>
    <w:rsid w:val="0059288F"/>
    <w:rsid w:val="0059716A"/>
    <w:rsid w:val="005971BB"/>
    <w:rsid w:val="00597F61"/>
    <w:rsid w:val="00597FF2"/>
    <w:rsid w:val="005A1517"/>
    <w:rsid w:val="005A2731"/>
    <w:rsid w:val="005A4BFE"/>
    <w:rsid w:val="005A6FA5"/>
    <w:rsid w:val="005A71CE"/>
    <w:rsid w:val="005A730D"/>
    <w:rsid w:val="005A7528"/>
    <w:rsid w:val="005B02D9"/>
    <w:rsid w:val="005B13BE"/>
    <w:rsid w:val="005B13D2"/>
    <w:rsid w:val="005B15D9"/>
    <w:rsid w:val="005B1D3A"/>
    <w:rsid w:val="005B2570"/>
    <w:rsid w:val="005B324B"/>
    <w:rsid w:val="005B41DB"/>
    <w:rsid w:val="005B5FB1"/>
    <w:rsid w:val="005B6D96"/>
    <w:rsid w:val="005B6E07"/>
    <w:rsid w:val="005C0386"/>
    <w:rsid w:val="005C0CA1"/>
    <w:rsid w:val="005C305F"/>
    <w:rsid w:val="005C4A5B"/>
    <w:rsid w:val="005C4E4F"/>
    <w:rsid w:val="005C6BFC"/>
    <w:rsid w:val="005D0018"/>
    <w:rsid w:val="005D0A7A"/>
    <w:rsid w:val="005D0C09"/>
    <w:rsid w:val="005D0EF6"/>
    <w:rsid w:val="005D185F"/>
    <w:rsid w:val="005D3071"/>
    <w:rsid w:val="005D40E3"/>
    <w:rsid w:val="005D504C"/>
    <w:rsid w:val="005D50A8"/>
    <w:rsid w:val="005D5400"/>
    <w:rsid w:val="005D59A9"/>
    <w:rsid w:val="005D6145"/>
    <w:rsid w:val="005D7017"/>
    <w:rsid w:val="005D7F44"/>
    <w:rsid w:val="005E0300"/>
    <w:rsid w:val="005E031F"/>
    <w:rsid w:val="005E1527"/>
    <w:rsid w:val="005E22C5"/>
    <w:rsid w:val="005E34D1"/>
    <w:rsid w:val="005E38AE"/>
    <w:rsid w:val="005E3A26"/>
    <w:rsid w:val="005E5C05"/>
    <w:rsid w:val="005F1222"/>
    <w:rsid w:val="005F2093"/>
    <w:rsid w:val="005F240E"/>
    <w:rsid w:val="005F2968"/>
    <w:rsid w:val="005F3112"/>
    <w:rsid w:val="005F3990"/>
    <w:rsid w:val="005F3DEA"/>
    <w:rsid w:val="005F3F06"/>
    <w:rsid w:val="005F5AE4"/>
    <w:rsid w:val="005F6753"/>
    <w:rsid w:val="0060179F"/>
    <w:rsid w:val="00604A91"/>
    <w:rsid w:val="00605774"/>
    <w:rsid w:val="006070DE"/>
    <w:rsid w:val="006105BD"/>
    <w:rsid w:val="006133BD"/>
    <w:rsid w:val="00613CD5"/>
    <w:rsid w:val="006164DA"/>
    <w:rsid w:val="00617AD2"/>
    <w:rsid w:val="0062020A"/>
    <w:rsid w:val="0062085E"/>
    <w:rsid w:val="00620C8E"/>
    <w:rsid w:val="0062148A"/>
    <w:rsid w:val="00622026"/>
    <w:rsid w:val="00623866"/>
    <w:rsid w:val="006264CB"/>
    <w:rsid w:val="00626ED8"/>
    <w:rsid w:val="00627D8D"/>
    <w:rsid w:val="0063122D"/>
    <w:rsid w:val="0063237F"/>
    <w:rsid w:val="006324FC"/>
    <w:rsid w:val="0063334E"/>
    <w:rsid w:val="006342F9"/>
    <w:rsid w:val="00634630"/>
    <w:rsid w:val="0063581A"/>
    <w:rsid w:val="00636952"/>
    <w:rsid w:val="006375F8"/>
    <w:rsid w:val="006376A1"/>
    <w:rsid w:val="00640780"/>
    <w:rsid w:val="00641625"/>
    <w:rsid w:val="006422A1"/>
    <w:rsid w:val="00645099"/>
    <w:rsid w:val="00645E92"/>
    <w:rsid w:val="00646046"/>
    <w:rsid w:val="00646EB2"/>
    <w:rsid w:val="0065066D"/>
    <w:rsid w:val="00651638"/>
    <w:rsid w:val="00651DE9"/>
    <w:rsid w:val="0065416A"/>
    <w:rsid w:val="006546BD"/>
    <w:rsid w:val="006548F9"/>
    <w:rsid w:val="006555D3"/>
    <w:rsid w:val="00655E59"/>
    <w:rsid w:val="00655F45"/>
    <w:rsid w:val="006571EE"/>
    <w:rsid w:val="00662A1A"/>
    <w:rsid w:val="006631EF"/>
    <w:rsid w:val="0066380B"/>
    <w:rsid w:val="00664148"/>
    <w:rsid w:val="00664EEE"/>
    <w:rsid w:val="00666CBA"/>
    <w:rsid w:val="0067109D"/>
    <w:rsid w:val="0067118B"/>
    <w:rsid w:val="00671CEB"/>
    <w:rsid w:val="00674588"/>
    <w:rsid w:val="0067483E"/>
    <w:rsid w:val="0067486A"/>
    <w:rsid w:val="00675AAF"/>
    <w:rsid w:val="0067617E"/>
    <w:rsid w:val="00680752"/>
    <w:rsid w:val="0068129E"/>
    <w:rsid w:val="0068187F"/>
    <w:rsid w:val="006833F9"/>
    <w:rsid w:val="006844F5"/>
    <w:rsid w:val="00684894"/>
    <w:rsid w:val="00684E28"/>
    <w:rsid w:val="00686E72"/>
    <w:rsid w:val="006878FC"/>
    <w:rsid w:val="00687A0C"/>
    <w:rsid w:val="006900C2"/>
    <w:rsid w:val="00691296"/>
    <w:rsid w:val="006916E1"/>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407"/>
    <w:rsid w:val="006B2A51"/>
    <w:rsid w:val="006B43A8"/>
    <w:rsid w:val="006B576E"/>
    <w:rsid w:val="006B7AB6"/>
    <w:rsid w:val="006C0FE5"/>
    <w:rsid w:val="006C108E"/>
    <w:rsid w:val="006C1291"/>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70B"/>
    <w:rsid w:val="006E272E"/>
    <w:rsid w:val="006E29F2"/>
    <w:rsid w:val="006E2A25"/>
    <w:rsid w:val="006E50BF"/>
    <w:rsid w:val="006E552A"/>
    <w:rsid w:val="006F0394"/>
    <w:rsid w:val="006F203E"/>
    <w:rsid w:val="006F2BE3"/>
    <w:rsid w:val="006F2C3F"/>
    <w:rsid w:val="006F3C12"/>
    <w:rsid w:val="006F4A8E"/>
    <w:rsid w:val="006F4B84"/>
    <w:rsid w:val="006F60D6"/>
    <w:rsid w:val="00700397"/>
    <w:rsid w:val="007017E9"/>
    <w:rsid w:val="00701AD3"/>
    <w:rsid w:val="0070248A"/>
    <w:rsid w:val="00704322"/>
    <w:rsid w:val="007045BC"/>
    <w:rsid w:val="00704E58"/>
    <w:rsid w:val="00705DFA"/>
    <w:rsid w:val="00707F81"/>
    <w:rsid w:val="007106BE"/>
    <w:rsid w:val="0071206B"/>
    <w:rsid w:val="007138FC"/>
    <w:rsid w:val="00714344"/>
    <w:rsid w:val="00715293"/>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378A8"/>
    <w:rsid w:val="007400CE"/>
    <w:rsid w:val="0074016D"/>
    <w:rsid w:val="00740A7C"/>
    <w:rsid w:val="00742BAD"/>
    <w:rsid w:val="00743271"/>
    <w:rsid w:val="007433FA"/>
    <w:rsid w:val="007436C6"/>
    <w:rsid w:val="00745F33"/>
    <w:rsid w:val="00746612"/>
    <w:rsid w:val="00747E74"/>
    <w:rsid w:val="0075055E"/>
    <w:rsid w:val="007525C9"/>
    <w:rsid w:val="007531A0"/>
    <w:rsid w:val="00754218"/>
    <w:rsid w:val="00754953"/>
    <w:rsid w:val="00755411"/>
    <w:rsid w:val="007559BB"/>
    <w:rsid w:val="007574B3"/>
    <w:rsid w:val="00757BCA"/>
    <w:rsid w:val="00760A6B"/>
    <w:rsid w:val="0076285A"/>
    <w:rsid w:val="00762D38"/>
    <w:rsid w:val="00766C57"/>
    <w:rsid w:val="007702A0"/>
    <w:rsid w:val="007713E9"/>
    <w:rsid w:val="00771552"/>
    <w:rsid w:val="00772F8F"/>
    <w:rsid w:val="00773784"/>
    <w:rsid w:val="00773DC4"/>
    <w:rsid w:val="00774930"/>
    <w:rsid w:val="00774F52"/>
    <w:rsid w:val="007753B2"/>
    <w:rsid w:val="007753F3"/>
    <w:rsid w:val="0077654E"/>
    <w:rsid w:val="007802A3"/>
    <w:rsid w:val="0078060D"/>
    <w:rsid w:val="00782EE3"/>
    <w:rsid w:val="0078425F"/>
    <w:rsid w:val="007843D3"/>
    <w:rsid w:val="0078464C"/>
    <w:rsid w:val="00785175"/>
    <w:rsid w:val="00787DC1"/>
    <w:rsid w:val="00790761"/>
    <w:rsid w:val="007907BF"/>
    <w:rsid w:val="00790919"/>
    <w:rsid w:val="00790AC4"/>
    <w:rsid w:val="00791A63"/>
    <w:rsid w:val="00792504"/>
    <w:rsid w:val="00792CF8"/>
    <w:rsid w:val="00793049"/>
    <w:rsid w:val="00796C45"/>
    <w:rsid w:val="00796D78"/>
    <w:rsid w:val="007A036C"/>
    <w:rsid w:val="007A0671"/>
    <w:rsid w:val="007A1915"/>
    <w:rsid w:val="007A2533"/>
    <w:rsid w:val="007A27B3"/>
    <w:rsid w:val="007A3BE1"/>
    <w:rsid w:val="007A3D11"/>
    <w:rsid w:val="007A540B"/>
    <w:rsid w:val="007A596D"/>
    <w:rsid w:val="007A6BE7"/>
    <w:rsid w:val="007A70CA"/>
    <w:rsid w:val="007A7DD2"/>
    <w:rsid w:val="007B296E"/>
    <w:rsid w:val="007B34AE"/>
    <w:rsid w:val="007B3A1B"/>
    <w:rsid w:val="007B3DB3"/>
    <w:rsid w:val="007B6029"/>
    <w:rsid w:val="007B63D5"/>
    <w:rsid w:val="007C2E50"/>
    <w:rsid w:val="007C3232"/>
    <w:rsid w:val="007C54DE"/>
    <w:rsid w:val="007C6357"/>
    <w:rsid w:val="007C65D3"/>
    <w:rsid w:val="007D098B"/>
    <w:rsid w:val="007D0FAD"/>
    <w:rsid w:val="007D1233"/>
    <w:rsid w:val="007D154E"/>
    <w:rsid w:val="007D1B76"/>
    <w:rsid w:val="007D231F"/>
    <w:rsid w:val="007D2FD2"/>
    <w:rsid w:val="007D3424"/>
    <w:rsid w:val="007D562E"/>
    <w:rsid w:val="007D6FC5"/>
    <w:rsid w:val="007E0EE0"/>
    <w:rsid w:val="007E24A7"/>
    <w:rsid w:val="007E2911"/>
    <w:rsid w:val="007E2AFC"/>
    <w:rsid w:val="007E31B4"/>
    <w:rsid w:val="007E382F"/>
    <w:rsid w:val="007E6178"/>
    <w:rsid w:val="007E6327"/>
    <w:rsid w:val="007E6512"/>
    <w:rsid w:val="007F154E"/>
    <w:rsid w:val="007F2084"/>
    <w:rsid w:val="007F48C5"/>
    <w:rsid w:val="007F5EF9"/>
    <w:rsid w:val="007F69E3"/>
    <w:rsid w:val="007F6BC1"/>
    <w:rsid w:val="007F76FD"/>
    <w:rsid w:val="00800E8B"/>
    <w:rsid w:val="0080346E"/>
    <w:rsid w:val="00803D01"/>
    <w:rsid w:val="00804E86"/>
    <w:rsid w:val="00805A60"/>
    <w:rsid w:val="00805CC5"/>
    <w:rsid w:val="00807E27"/>
    <w:rsid w:val="008158C4"/>
    <w:rsid w:val="00816927"/>
    <w:rsid w:val="0082012B"/>
    <w:rsid w:val="00820837"/>
    <w:rsid w:val="00820BF4"/>
    <w:rsid w:val="00820DCA"/>
    <w:rsid w:val="00820EED"/>
    <w:rsid w:val="0082161C"/>
    <w:rsid w:val="00821CB0"/>
    <w:rsid w:val="00822C11"/>
    <w:rsid w:val="008238FE"/>
    <w:rsid w:val="0082581B"/>
    <w:rsid w:val="00826005"/>
    <w:rsid w:val="008265B7"/>
    <w:rsid w:val="0083105B"/>
    <w:rsid w:val="008326C4"/>
    <w:rsid w:val="00832CAE"/>
    <w:rsid w:val="00834B3E"/>
    <w:rsid w:val="00834BD2"/>
    <w:rsid w:val="008373CD"/>
    <w:rsid w:val="0084021F"/>
    <w:rsid w:val="008415FF"/>
    <w:rsid w:val="00841B1F"/>
    <w:rsid w:val="00841F78"/>
    <w:rsid w:val="00843DCC"/>
    <w:rsid w:val="00843E03"/>
    <w:rsid w:val="008440FC"/>
    <w:rsid w:val="0084411F"/>
    <w:rsid w:val="0084529F"/>
    <w:rsid w:val="00845316"/>
    <w:rsid w:val="008455B6"/>
    <w:rsid w:val="00846676"/>
    <w:rsid w:val="008470DE"/>
    <w:rsid w:val="0085010B"/>
    <w:rsid w:val="00850152"/>
    <w:rsid w:val="00850FC8"/>
    <w:rsid w:val="00852F0A"/>
    <w:rsid w:val="00854DBA"/>
    <w:rsid w:val="0085549D"/>
    <w:rsid w:val="00857680"/>
    <w:rsid w:val="00860647"/>
    <w:rsid w:val="00860C9D"/>
    <w:rsid w:val="00861DE6"/>
    <w:rsid w:val="00861ECF"/>
    <w:rsid w:val="0086240E"/>
    <w:rsid w:val="00864F6B"/>
    <w:rsid w:val="0086731F"/>
    <w:rsid w:val="00867E16"/>
    <w:rsid w:val="0087322D"/>
    <w:rsid w:val="00874AAA"/>
    <w:rsid w:val="00877666"/>
    <w:rsid w:val="008816A7"/>
    <w:rsid w:val="0088181F"/>
    <w:rsid w:val="00882609"/>
    <w:rsid w:val="00882733"/>
    <w:rsid w:val="00884CBD"/>
    <w:rsid w:val="00886D67"/>
    <w:rsid w:val="00886E68"/>
    <w:rsid w:val="00891709"/>
    <w:rsid w:val="00891CF8"/>
    <w:rsid w:val="00891F45"/>
    <w:rsid w:val="00891F63"/>
    <w:rsid w:val="00892D8F"/>
    <w:rsid w:val="00892D9B"/>
    <w:rsid w:val="008951D8"/>
    <w:rsid w:val="00897CF3"/>
    <w:rsid w:val="008A0141"/>
    <w:rsid w:val="008A2670"/>
    <w:rsid w:val="008A3780"/>
    <w:rsid w:val="008A3C60"/>
    <w:rsid w:val="008A4771"/>
    <w:rsid w:val="008A49D9"/>
    <w:rsid w:val="008A50E5"/>
    <w:rsid w:val="008A53D7"/>
    <w:rsid w:val="008A633F"/>
    <w:rsid w:val="008A6750"/>
    <w:rsid w:val="008A6C11"/>
    <w:rsid w:val="008A74B4"/>
    <w:rsid w:val="008B0B41"/>
    <w:rsid w:val="008B1C33"/>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438"/>
    <w:rsid w:val="008C4AA5"/>
    <w:rsid w:val="008C4E77"/>
    <w:rsid w:val="008C5BC3"/>
    <w:rsid w:val="008C5D77"/>
    <w:rsid w:val="008C7A35"/>
    <w:rsid w:val="008D14B7"/>
    <w:rsid w:val="008D152B"/>
    <w:rsid w:val="008D1CD2"/>
    <w:rsid w:val="008D1F5D"/>
    <w:rsid w:val="008D21B7"/>
    <w:rsid w:val="008D3B9D"/>
    <w:rsid w:val="008D4320"/>
    <w:rsid w:val="008D4A04"/>
    <w:rsid w:val="008D4EBC"/>
    <w:rsid w:val="008D7A12"/>
    <w:rsid w:val="008E18A4"/>
    <w:rsid w:val="008E25EB"/>
    <w:rsid w:val="008E2A6B"/>
    <w:rsid w:val="008E3AAB"/>
    <w:rsid w:val="008E4A99"/>
    <w:rsid w:val="008E5F05"/>
    <w:rsid w:val="008E6C6E"/>
    <w:rsid w:val="008F006B"/>
    <w:rsid w:val="008F022B"/>
    <w:rsid w:val="008F1684"/>
    <w:rsid w:val="008F19A3"/>
    <w:rsid w:val="008F2245"/>
    <w:rsid w:val="008F2B23"/>
    <w:rsid w:val="008F4636"/>
    <w:rsid w:val="008F475F"/>
    <w:rsid w:val="008F726F"/>
    <w:rsid w:val="008F72D1"/>
    <w:rsid w:val="009018E1"/>
    <w:rsid w:val="00901B2A"/>
    <w:rsid w:val="009026DE"/>
    <w:rsid w:val="00903273"/>
    <w:rsid w:val="009046B1"/>
    <w:rsid w:val="00906991"/>
    <w:rsid w:val="00907509"/>
    <w:rsid w:val="00907C09"/>
    <w:rsid w:val="009132D0"/>
    <w:rsid w:val="0091354A"/>
    <w:rsid w:val="0091574E"/>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37426"/>
    <w:rsid w:val="009413F1"/>
    <w:rsid w:val="0094183F"/>
    <w:rsid w:val="00943200"/>
    <w:rsid w:val="009454A6"/>
    <w:rsid w:val="00946102"/>
    <w:rsid w:val="00946937"/>
    <w:rsid w:val="00946C0C"/>
    <w:rsid w:val="00950323"/>
    <w:rsid w:val="009541AB"/>
    <w:rsid w:val="00954DBD"/>
    <w:rsid w:val="009565C8"/>
    <w:rsid w:val="00956B3A"/>
    <w:rsid w:val="00956D9E"/>
    <w:rsid w:val="0095746C"/>
    <w:rsid w:val="0095747A"/>
    <w:rsid w:val="00957778"/>
    <w:rsid w:val="009603D8"/>
    <w:rsid w:val="00960DE8"/>
    <w:rsid w:val="009622DF"/>
    <w:rsid w:val="00962C73"/>
    <w:rsid w:val="0096307D"/>
    <w:rsid w:val="009630DC"/>
    <w:rsid w:val="00963B38"/>
    <w:rsid w:val="00963E3B"/>
    <w:rsid w:val="00963EAC"/>
    <w:rsid w:val="00964D8C"/>
    <w:rsid w:val="00966161"/>
    <w:rsid w:val="00966E14"/>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1AB1"/>
    <w:rsid w:val="0098295F"/>
    <w:rsid w:val="00982A8D"/>
    <w:rsid w:val="00983452"/>
    <w:rsid w:val="00985B3D"/>
    <w:rsid w:val="00985C8F"/>
    <w:rsid w:val="00986000"/>
    <w:rsid w:val="00986D13"/>
    <w:rsid w:val="0098723C"/>
    <w:rsid w:val="0098786B"/>
    <w:rsid w:val="00991630"/>
    <w:rsid w:val="00991CFF"/>
    <w:rsid w:val="009921FC"/>
    <w:rsid w:val="00992A2D"/>
    <w:rsid w:val="00992E13"/>
    <w:rsid w:val="009935A4"/>
    <w:rsid w:val="00994277"/>
    <w:rsid w:val="0099441A"/>
    <w:rsid w:val="00995C10"/>
    <w:rsid w:val="00996CEE"/>
    <w:rsid w:val="009971BA"/>
    <w:rsid w:val="009A19A8"/>
    <w:rsid w:val="009A2BD2"/>
    <w:rsid w:val="009A2BE9"/>
    <w:rsid w:val="009A4589"/>
    <w:rsid w:val="009A6A73"/>
    <w:rsid w:val="009A79D7"/>
    <w:rsid w:val="009B03DE"/>
    <w:rsid w:val="009B0652"/>
    <w:rsid w:val="009B23D1"/>
    <w:rsid w:val="009B305B"/>
    <w:rsid w:val="009B39D3"/>
    <w:rsid w:val="009B7362"/>
    <w:rsid w:val="009C0D7D"/>
    <w:rsid w:val="009C0FFA"/>
    <w:rsid w:val="009C3958"/>
    <w:rsid w:val="009C3E55"/>
    <w:rsid w:val="009C414C"/>
    <w:rsid w:val="009C5C66"/>
    <w:rsid w:val="009C6371"/>
    <w:rsid w:val="009C76AF"/>
    <w:rsid w:val="009C7B06"/>
    <w:rsid w:val="009D189A"/>
    <w:rsid w:val="009D1CE9"/>
    <w:rsid w:val="009D26BB"/>
    <w:rsid w:val="009D2A37"/>
    <w:rsid w:val="009D41F7"/>
    <w:rsid w:val="009D44AF"/>
    <w:rsid w:val="009D495A"/>
    <w:rsid w:val="009D5FC4"/>
    <w:rsid w:val="009D600F"/>
    <w:rsid w:val="009D69D1"/>
    <w:rsid w:val="009D7318"/>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47A"/>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522C"/>
    <w:rsid w:val="00A15284"/>
    <w:rsid w:val="00A158B0"/>
    <w:rsid w:val="00A17933"/>
    <w:rsid w:val="00A179EE"/>
    <w:rsid w:val="00A2054E"/>
    <w:rsid w:val="00A20682"/>
    <w:rsid w:val="00A34CAC"/>
    <w:rsid w:val="00A36CC9"/>
    <w:rsid w:val="00A373CA"/>
    <w:rsid w:val="00A40FF3"/>
    <w:rsid w:val="00A41888"/>
    <w:rsid w:val="00A45FBC"/>
    <w:rsid w:val="00A465EF"/>
    <w:rsid w:val="00A47151"/>
    <w:rsid w:val="00A47A68"/>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48CB"/>
    <w:rsid w:val="00A65901"/>
    <w:rsid w:val="00A6638A"/>
    <w:rsid w:val="00A671EA"/>
    <w:rsid w:val="00A6777E"/>
    <w:rsid w:val="00A67F96"/>
    <w:rsid w:val="00A71355"/>
    <w:rsid w:val="00A71C57"/>
    <w:rsid w:val="00A728FA"/>
    <w:rsid w:val="00A73E19"/>
    <w:rsid w:val="00A7648C"/>
    <w:rsid w:val="00A8493B"/>
    <w:rsid w:val="00A85AB6"/>
    <w:rsid w:val="00A85EE2"/>
    <w:rsid w:val="00A861FA"/>
    <w:rsid w:val="00A908E5"/>
    <w:rsid w:val="00A91301"/>
    <w:rsid w:val="00A91A0E"/>
    <w:rsid w:val="00A93E66"/>
    <w:rsid w:val="00A93F90"/>
    <w:rsid w:val="00AA0507"/>
    <w:rsid w:val="00AA1D73"/>
    <w:rsid w:val="00AA53EF"/>
    <w:rsid w:val="00AA55AA"/>
    <w:rsid w:val="00AA7141"/>
    <w:rsid w:val="00AB0C5A"/>
    <w:rsid w:val="00AB6A96"/>
    <w:rsid w:val="00AB700C"/>
    <w:rsid w:val="00AB7283"/>
    <w:rsid w:val="00AB7625"/>
    <w:rsid w:val="00AB78A3"/>
    <w:rsid w:val="00AC0D06"/>
    <w:rsid w:val="00AC328C"/>
    <w:rsid w:val="00AC34A1"/>
    <w:rsid w:val="00AC3D13"/>
    <w:rsid w:val="00AC5B60"/>
    <w:rsid w:val="00AC6C1B"/>
    <w:rsid w:val="00AC6ED6"/>
    <w:rsid w:val="00AD0F78"/>
    <w:rsid w:val="00AD1717"/>
    <w:rsid w:val="00AD2846"/>
    <w:rsid w:val="00AD2E4E"/>
    <w:rsid w:val="00AD3709"/>
    <w:rsid w:val="00AD3775"/>
    <w:rsid w:val="00AD4222"/>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AF7AF0"/>
    <w:rsid w:val="00B00758"/>
    <w:rsid w:val="00B009E8"/>
    <w:rsid w:val="00B00BE3"/>
    <w:rsid w:val="00B0122A"/>
    <w:rsid w:val="00B0176A"/>
    <w:rsid w:val="00B01F13"/>
    <w:rsid w:val="00B01F70"/>
    <w:rsid w:val="00B0255A"/>
    <w:rsid w:val="00B03799"/>
    <w:rsid w:val="00B037E9"/>
    <w:rsid w:val="00B03CDC"/>
    <w:rsid w:val="00B07087"/>
    <w:rsid w:val="00B0752F"/>
    <w:rsid w:val="00B07F74"/>
    <w:rsid w:val="00B10963"/>
    <w:rsid w:val="00B113F9"/>
    <w:rsid w:val="00B11693"/>
    <w:rsid w:val="00B116D8"/>
    <w:rsid w:val="00B144DF"/>
    <w:rsid w:val="00B14A32"/>
    <w:rsid w:val="00B14D4C"/>
    <w:rsid w:val="00B1722C"/>
    <w:rsid w:val="00B17841"/>
    <w:rsid w:val="00B2066E"/>
    <w:rsid w:val="00B21336"/>
    <w:rsid w:val="00B23DE3"/>
    <w:rsid w:val="00B2404A"/>
    <w:rsid w:val="00B249A4"/>
    <w:rsid w:val="00B25B8D"/>
    <w:rsid w:val="00B25B9D"/>
    <w:rsid w:val="00B26835"/>
    <w:rsid w:val="00B3094E"/>
    <w:rsid w:val="00B32A77"/>
    <w:rsid w:val="00B32B40"/>
    <w:rsid w:val="00B3351F"/>
    <w:rsid w:val="00B33B24"/>
    <w:rsid w:val="00B34CA2"/>
    <w:rsid w:val="00B354BE"/>
    <w:rsid w:val="00B35995"/>
    <w:rsid w:val="00B3662B"/>
    <w:rsid w:val="00B36910"/>
    <w:rsid w:val="00B36AC9"/>
    <w:rsid w:val="00B36E40"/>
    <w:rsid w:val="00B40AB4"/>
    <w:rsid w:val="00B419FF"/>
    <w:rsid w:val="00B42F47"/>
    <w:rsid w:val="00B4367A"/>
    <w:rsid w:val="00B449CE"/>
    <w:rsid w:val="00B44F5C"/>
    <w:rsid w:val="00B4553B"/>
    <w:rsid w:val="00B45613"/>
    <w:rsid w:val="00B46B1E"/>
    <w:rsid w:val="00B51906"/>
    <w:rsid w:val="00B546A2"/>
    <w:rsid w:val="00B55418"/>
    <w:rsid w:val="00B57878"/>
    <w:rsid w:val="00B601A0"/>
    <w:rsid w:val="00B60BF1"/>
    <w:rsid w:val="00B62805"/>
    <w:rsid w:val="00B62E96"/>
    <w:rsid w:val="00B6415A"/>
    <w:rsid w:val="00B659A5"/>
    <w:rsid w:val="00B65AB3"/>
    <w:rsid w:val="00B65D47"/>
    <w:rsid w:val="00B673D4"/>
    <w:rsid w:val="00B67F71"/>
    <w:rsid w:val="00B67FE1"/>
    <w:rsid w:val="00B71284"/>
    <w:rsid w:val="00B74204"/>
    <w:rsid w:val="00B770A6"/>
    <w:rsid w:val="00B774FA"/>
    <w:rsid w:val="00B802F9"/>
    <w:rsid w:val="00B812CE"/>
    <w:rsid w:val="00B82C42"/>
    <w:rsid w:val="00B83308"/>
    <w:rsid w:val="00B8628B"/>
    <w:rsid w:val="00B86BCF"/>
    <w:rsid w:val="00B86D5E"/>
    <w:rsid w:val="00B87538"/>
    <w:rsid w:val="00B87626"/>
    <w:rsid w:val="00B92A0B"/>
    <w:rsid w:val="00B9357C"/>
    <w:rsid w:val="00B9748E"/>
    <w:rsid w:val="00BA01C4"/>
    <w:rsid w:val="00BA031A"/>
    <w:rsid w:val="00BA0375"/>
    <w:rsid w:val="00BA0638"/>
    <w:rsid w:val="00BA1149"/>
    <w:rsid w:val="00BA208B"/>
    <w:rsid w:val="00BA22A0"/>
    <w:rsid w:val="00BA3ED1"/>
    <w:rsid w:val="00BA4A4E"/>
    <w:rsid w:val="00BA5046"/>
    <w:rsid w:val="00BA554D"/>
    <w:rsid w:val="00BA5666"/>
    <w:rsid w:val="00BA62B6"/>
    <w:rsid w:val="00BA7665"/>
    <w:rsid w:val="00BB0CA1"/>
    <w:rsid w:val="00BB1740"/>
    <w:rsid w:val="00BB1884"/>
    <w:rsid w:val="00BB1F36"/>
    <w:rsid w:val="00BB2178"/>
    <w:rsid w:val="00BB59DB"/>
    <w:rsid w:val="00BB5C2D"/>
    <w:rsid w:val="00BB6E9E"/>
    <w:rsid w:val="00BC0656"/>
    <w:rsid w:val="00BC1BAC"/>
    <w:rsid w:val="00BC1E22"/>
    <w:rsid w:val="00BC2AC2"/>
    <w:rsid w:val="00BC300C"/>
    <w:rsid w:val="00BC5647"/>
    <w:rsid w:val="00BC5D05"/>
    <w:rsid w:val="00BC64BC"/>
    <w:rsid w:val="00BC7288"/>
    <w:rsid w:val="00BC7822"/>
    <w:rsid w:val="00BC79DC"/>
    <w:rsid w:val="00BD1194"/>
    <w:rsid w:val="00BD2EBA"/>
    <w:rsid w:val="00BD3B6D"/>
    <w:rsid w:val="00BD3BCE"/>
    <w:rsid w:val="00BD40E7"/>
    <w:rsid w:val="00BD4782"/>
    <w:rsid w:val="00BD61C6"/>
    <w:rsid w:val="00BD6BB8"/>
    <w:rsid w:val="00BD7947"/>
    <w:rsid w:val="00BD7A6A"/>
    <w:rsid w:val="00BD7B8F"/>
    <w:rsid w:val="00BE1BE9"/>
    <w:rsid w:val="00BE1D47"/>
    <w:rsid w:val="00BE2AC6"/>
    <w:rsid w:val="00BE370B"/>
    <w:rsid w:val="00BE5118"/>
    <w:rsid w:val="00BE6ED5"/>
    <w:rsid w:val="00BE748D"/>
    <w:rsid w:val="00BE762E"/>
    <w:rsid w:val="00BE7FE6"/>
    <w:rsid w:val="00BF08E5"/>
    <w:rsid w:val="00BF20F9"/>
    <w:rsid w:val="00BF41A3"/>
    <w:rsid w:val="00BF6931"/>
    <w:rsid w:val="00BF6CBE"/>
    <w:rsid w:val="00C018E4"/>
    <w:rsid w:val="00C025BA"/>
    <w:rsid w:val="00C031E2"/>
    <w:rsid w:val="00C0372D"/>
    <w:rsid w:val="00C04E94"/>
    <w:rsid w:val="00C05BD2"/>
    <w:rsid w:val="00C06B88"/>
    <w:rsid w:val="00C070AA"/>
    <w:rsid w:val="00C07738"/>
    <w:rsid w:val="00C146D9"/>
    <w:rsid w:val="00C1549B"/>
    <w:rsid w:val="00C15FD1"/>
    <w:rsid w:val="00C16514"/>
    <w:rsid w:val="00C17960"/>
    <w:rsid w:val="00C21E35"/>
    <w:rsid w:val="00C22D79"/>
    <w:rsid w:val="00C22D98"/>
    <w:rsid w:val="00C23C4C"/>
    <w:rsid w:val="00C259AB"/>
    <w:rsid w:val="00C269B6"/>
    <w:rsid w:val="00C27359"/>
    <w:rsid w:val="00C346B4"/>
    <w:rsid w:val="00C34BCD"/>
    <w:rsid w:val="00C37C0B"/>
    <w:rsid w:val="00C40186"/>
    <w:rsid w:val="00C408AA"/>
    <w:rsid w:val="00C411F7"/>
    <w:rsid w:val="00C4343C"/>
    <w:rsid w:val="00C436B2"/>
    <w:rsid w:val="00C45AFD"/>
    <w:rsid w:val="00C46410"/>
    <w:rsid w:val="00C5014D"/>
    <w:rsid w:val="00C506A3"/>
    <w:rsid w:val="00C50A65"/>
    <w:rsid w:val="00C50E27"/>
    <w:rsid w:val="00C522AC"/>
    <w:rsid w:val="00C53CC6"/>
    <w:rsid w:val="00C55C8A"/>
    <w:rsid w:val="00C56B66"/>
    <w:rsid w:val="00C614F6"/>
    <w:rsid w:val="00C61B55"/>
    <w:rsid w:val="00C61F12"/>
    <w:rsid w:val="00C625C9"/>
    <w:rsid w:val="00C62643"/>
    <w:rsid w:val="00C633C0"/>
    <w:rsid w:val="00C63957"/>
    <w:rsid w:val="00C63983"/>
    <w:rsid w:val="00C63A98"/>
    <w:rsid w:val="00C64F5A"/>
    <w:rsid w:val="00C65545"/>
    <w:rsid w:val="00C65658"/>
    <w:rsid w:val="00C66EE9"/>
    <w:rsid w:val="00C67B0B"/>
    <w:rsid w:val="00C722A6"/>
    <w:rsid w:val="00C730EE"/>
    <w:rsid w:val="00C74A26"/>
    <w:rsid w:val="00C74BCA"/>
    <w:rsid w:val="00C75D3B"/>
    <w:rsid w:val="00C76198"/>
    <w:rsid w:val="00C8005A"/>
    <w:rsid w:val="00C819E7"/>
    <w:rsid w:val="00C835EB"/>
    <w:rsid w:val="00C84404"/>
    <w:rsid w:val="00C8486E"/>
    <w:rsid w:val="00C8588B"/>
    <w:rsid w:val="00C86D8C"/>
    <w:rsid w:val="00C8753C"/>
    <w:rsid w:val="00C87735"/>
    <w:rsid w:val="00C87E7D"/>
    <w:rsid w:val="00C901DE"/>
    <w:rsid w:val="00C9240A"/>
    <w:rsid w:val="00C95B89"/>
    <w:rsid w:val="00C95EE6"/>
    <w:rsid w:val="00C979FF"/>
    <w:rsid w:val="00C97EBF"/>
    <w:rsid w:val="00C97F8C"/>
    <w:rsid w:val="00CA3504"/>
    <w:rsid w:val="00CA7C5D"/>
    <w:rsid w:val="00CB0196"/>
    <w:rsid w:val="00CB04C1"/>
    <w:rsid w:val="00CB1440"/>
    <w:rsid w:val="00CB24FB"/>
    <w:rsid w:val="00CB2EF3"/>
    <w:rsid w:val="00CB2FCC"/>
    <w:rsid w:val="00CB37B3"/>
    <w:rsid w:val="00CB5537"/>
    <w:rsid w:val="00CB6476"/>
    <w:rsid w:val="00CB72FF"/>
    <w:rsid w:val="00CC0D3A"/>
    <w:rsid w:val="00CC1C11"/>
    <w:rsid w:val="00CC46CF"/>
    <w:rsid w:val="00CC5A57"/>
    <w:rsid w:val="00CC5F9C"/>
    <w:rsid w:val="00CC60C2"/>
    <w:rsid w:val="00CC6FAA"/>
    <w:rsid w:val="00CD3448"/>
    <w:rsid w:val="00CD5317"/>
    <w:rsid w:val="00CE0C00"/>
    <w:rsid w:val="00CE1BAA"/>
    <w:rsid w:val="00CE38D7"/>
    <w:rsid w:val="00CE3F47"/>
    <w:rsid w:val="00CE70CB"/>
    <w:rsid w:val="00CE7815"/>
    <w:rsid w:val="00CE7D8E"/>
    <w:rsid w:val="00CF0B0C"/>
    <w:rsid w:val="00CF148C"/>
    <w:rsid w:val="00CF1854"/>
    <w:rsid w:val="00CF2489"/>
    <w:rsid w:val="00CF2B81"/>
    <w:rsid w:val="00CF47F4"/>
    <w:rsid w:val="00CF4AD6"/>
    <w:rsid w:val="00CF5C1A"/>
    <w:rsid w:val="00CF5E42"/>
    <w:rsid w:val="00CF7BCA"/>
    <w:rsid w:val="00D00195"/>
    <w:rsid w:val="00D00A55"/>
    <w:rsid w:val="00D046B5"/>
    <w:rsid w:val="00D05145"/>
    <w:rsid w:val="00D0678D"/>
    <w:rsid w:val="00D068C4"/>
    <w:rsid w:val="00D0706A"/>
    <w:rsid w:val="00D0779D"/>
    <w:rsid w:val="00D14D9F"/>
    <w:rsid w:val="00D156B5"/>
    <w:rsid w:val="00D15EE7"/>
    <w:rsid w:val="00D1600D"/>
    <w:rsid w:val="00D17A74"/>
    <w:rsid w:val="00D20002"/>
    <w:rsid w:val="00D2124F"/>
    <w:rsid w:val="00D212E2"/>
    <w:rsid w:val="00D213DA"/>
    <w:rsid w:val="00D224F5"/>
    <w:rsid w:val="00D23032"/>
    <w:rsid w:val="00D25D4E"/>
    <w:rsid w:val="00D3099E"/>
    <w:rsid w:val="00D31A53"/>
    <w:rsid w:val="00D321B2"/>
    <w:rsid w:val="00D32BBD"/>
    <w:rsid w:val="00D33A19"/>
    <w:rsid w:val="00D341C2"/>
    <w:rsid w:val="00D3522F"/>
    <w:rsid w:val="00D35F37"/>
    <w:rsid w:val="00D369CB"/>
    <w:rsid w:val="00D443C6"/>
    <w:rsid w:val="00D446E3"/>
    <w:rsid w:val="00D45907"/>
    <w:rsid w:val="00D467BD"/>
    <w:rsid w:val="00D46EC1"/>
    <w:rsid w:val="00D51F8B"/>
    <w:rsid w:val="00D536D2"/>
    <w:rsid w:val="00D57770"/>
    <w:rsid w:val="00D5796A"/>
    <w:rsid w:val="00D579FE"/>
    <w:rsid w:val="00D603DD"/>
    <w:rsid w:val="00D60A74"/>
    <w:rsid w:val="00D60F1C"/>
    <w:rsid w:val="00D62467"/>
    <w:rsid w:val="00D62F10"/>
    <w:rsid w:val="00D67716"/>
    <w:rsid w:val="00D72395"/>
    <w:rsid w:val="00D72C0D"/>
    <w:rsid w:val="00D7308A"/>
    <w:rsid w:val="00D73D96"/>
    <w:rsid w:val="00D765DA"/>
    <w:rsid w:val="00D80DCD"/>
    <w:rsid w:val="00D80E18"/>
    <w:rsid w:val="00D81AF8"/>
    <w:rsid w:val="00D83F9E"/>
    <w:rsid w:val="00D850FE"/>
    <w:rsid w:val="00D85271"/>
    <w:rsid w:val="00D85389"/>
    <w:rsid w:val="00D87126"/>
    <w:rsid w:val="00D90175"/>
    <w:rsid w:val="00D91ED7"/>
    <w:rsid w:val="00DA1C85"/>
    <w:rsid w:val="00DA2E67"/>
    <w:rsid w:val="00DA4C48"/>
    <w:rsid w:val="00DA56F8"/>
    <w:rsid w:val="00DA640C"/>
    <w:rsid w:val="00DA64C5"/>
    <w:rsid w:val="00DA757E"/>
    <w:rsid w:val="00DB2292"/>
    <w:rsid w:val="00DB27C1"/>
    <w:rsid w:val="00DB2C26"/>
    <w:rsid w:val="00DB3113"/>
    <w:rsid w:val="00DB3115"/>
    <w:rsid w:val="00DB5822"/>
    <w:rsid w:val="00DB5A9C"/>
    <w:rsid w:val="00DB6168"/>
    <w:rsid w:val="00DB63BC"/>
    <w:rsid w:val="00DB6D39"/>
    <w:rsid w:val="00DB7E86"/>
    <w:rsid w:val="00DC0AF3"/>
    <w:rsid w:val="00DC1367"/>
    <w:rsid w:val="00DC1714"/>
    <w:rsid w:val="00DC2EA4"/>
    <w:rsid w:val="00DC3244"/>
    <w:rsid w:val="00DC4EFC"/>
    <w:rsid w:val="00DC614C"/>
    <w:rsid w:val="00DC66CF"/>
    <w:rsid w:val="00DC7D1E"/>
    <w:rsid w:val="00DD04EE"/>
    <w:rsid w:val="00DD1BEE"/>
    <w:rsid w:val="00DD22F9"/>
    <w:rsid w:val="00DD2AFD"/>
    <w:rsid w:val="00DD303A"/>
    <w:rsid w:val="00DD3B08"/>
    <w:rsid w:val="00DD493A"/>
    <w:rsid w:val="00DD4BE5"/>
    <w:rsid w:val="00DD5B8E"/>
    <w:rsid w:val="00DD655C"/>
    <w:rsid w:val="00DE0B15"/>
    <w:rsid w:val="00DE11D9"/>
    <w:rsid w:val="00DE146E"/>
    <w:rsid w:val="00DE1C2B"/>
    <w:rsid w:val="00DE25C9"/>
    <w:rsid w:val="00DE30F2"/>
    <w:rsid w:val="00DE50A5"/>
    <w:rsid w:val="00DE548A"/>
    <w:rsid w:val="00DE65AE"/>
    <w:rsid w:val="00DE6E4C"/>
    <w:rsid w:val="00DF06A2"/>
    <w:rsid w:val="00DF099A"/>
    <w:rsid w:val="00DF0A17"/>
    <w:rsid w:val="00DF1F6F"/>
    <w:rsid w:val="00DF2B9C"/>
    <w:rsid w:val="00DF2D24"/>
    <w:rsid w:val="00DF2F91"/>
    <w:rsid w:val="00DF3525"/>
    <w:rsid w:val="00DF3CF5"/>
    <w:rsid w:val="00DF5F62"/>
    <w:rsid w:val="00DF7062"/>
    <w:rsid w:val="00E00BDC"/>
    <w:rsid w:val="00E0287A"/>
    <w:rsid w:val="00E02E0B"/>
    <w:rsid w:val="00E04654"/>
    <w:rsid w:val="00E05DC4"/>
    <w:rsid w:val="00E10FCB"/>
    <w:rsid w:val="00E1101D"/>
    <w:rsid w:val="00E12668"/>
    <w:rsid w:val="00E12E24"/>
    <w:rsid w:val="00E130A6"/>
    <w:rsid w:val="00E1628D"/>
    <w:rsid w:val="00E16441"/>
    <w:rsid w:val="00E174D8"/>
    <w:rsid w:val="00E17C00"/>
    <w:rsid w:val="00E2172F"/>
    <w:rsid w:val="00E21F7B"/>
    <w:rsid w:val="00E2261B"/>
    <w:rsid w:val="00E228DC"/>
    <w:rsid w:val="00E23933"/>
    <w:rsid w:val="00E241E1"/>
    <w:rsid w:val="00E2557B"/>
    <w:rsid w:val="00E2747B"/>
    <w:rsid w:val="00E274EE"/>
    <w:rsid w:val="00E327E4"/>
    <w:rsid w:val="00E33DDE"/>
    <w:rsid w:val="00E33F60"/>
    <w:rsid w:val="00E341DA"/>
    <w:rsid w:val="00E35E52"/>
    <w:rsid w:val="00E364C6"/>
    <w:rsid w:val="00E3765C"/>
    <w:rsid w:val="00E378F3"/>
    <w:rsid w:val="00E410C5"/>
    <w:rsid w:val="00E42932"/>
    <w:rsid w:val="00E43754"/>
    <w:rsid w:val="00E44A7F"/>
    <w:rsid w:val="00E4666F"/>
    <w:rsid w:val="00E524B4"/>
    <w:rsid w:val="00E53066"/>
    <w:rsid w:val="00E550F5"/>
    <w:rsid w:val="00E55E0E"/>
    <w:rsid w:val="00E565C8"/>
    <w:rsid w:val="00E6074A"/>
    <w:rsid w:val="00E60DBE"/>
    <w:rsid w:val="00E644FF"/>
    <w:rsid w:val="00E64C3D"/>
    <w:rsid w:val="00E65CF2"/>
    <w:rsid w:val="00E661F6"/>
    <w:rsid w:val="00E663A3"/>
    <w:rsid w:val="00E66617"/>
    <w:rsid w:val="00E67F19"/>
    <w:rsid w:val="00E70D24"/>
    <w:rsid w:val="00E725C9"/>
    <w:rsid w:val="00E72EC0"/>
    <w:rsid w:val="00E72FCA"/>
    <w:rsid w:val="00E736B0"/>
    <w:rsid w:val="00E77ABC"/>
    <w:rsid w:val="00E77FAE"/>
    <w:rsid w:val="00E80C82"/>
    <w:rsid w:val="00E812F2"/>
    <w:rsid w:val="00E819A1"/>
    <w:rsid w:val="00E8576F"/>
    <w:rsid w:val="00E87854"/>
    <w:rsid w:val="00E904EB"/>
    <w:rsid w:val="00E94F2A"/>
    <w:rsid w:val="00E95E8F"/>
    <w:rsid w:val="00E9601A"/>
    <w:rsid w:val="00E96D25"/>
    <w:rsid w:val="00EA12AC"/>
    <w:rsid w:val="00EA1DB0"/>
    <w:rsid w:val="00EA3F88"/>
    <w:rsid w:val="00EA5CC3"/>
    <w:rsid w:val="00EA6B8B"/>
    <w:rsid w:val="00EA6FA3"/>
    <w:rsid w:val="00EA7551"/>
    <w:rsid w:val="00EA7C6E"/>
    <w:rsid w:val="00EB0196"/>
    <w:rsid w:val="00EB073C"/>
    <w:rsid w:val="00EB1450"/>
    <w:rsid w:val="00EB2A39"/>
    <w:rsid w:val="00EB3681"/>
    <w:rsid w:val="00EB5634"/>
    <w:rsid w:val="00EB6096"/>
    <w:rsid w:val="00EB6400"/>
    <w:rsid w:val="00EC0A69"/>
    <w:rsid w:val="00EC1692"/>
    <w:rsid w:val="00EC1AF1"/>
    <w:rsid w:val="00EC1FC0"/>
    <w:rsid w:val="00EC2B95"/>
    <w:rsid w:val="00EC4107"/>
    <w:rsid w:val="00EC578D"/>
    <w:rsid w:val="00EC5CE0"/>
    <w:rsid w:val="00ED0785"/>
    <w:rsid w:val="00ED0B22"/>
    <w:rsid w:val="00ED1FBF"/>
    <w:rsid w:val="00ED23B4"/>
    <w:rsid w:val="00ED4581"/>
    <w:rsid w:val="00ED685C"/>
    <w:rsid w:val="00ED6D1D"/>
    <w:rsid w:val="00ED75D2"/>
    <w:rsid w:val="00ED7D72"/>
    <w:rsid w:val="00EE0828"/>
    <w:rsid w:val="00EE41F4"/>
    <w:rsid w:val="00EE4454"/>
    <w:rsid w:val="00EE5499"/>
    <w:rsid w:val="00EE5690"/>
    <w:rsid w:val="00EE5D55"/>
    <w:rsid w:val="00EF31E5"/>
    <w:rsid w:val="00EF5BE5"/>
    <w:rsid w:val="00EF6179"/>
    <w:rsid w:val="00EF6920"/>
    <w:rsid w:val="00EF6AE7"/>
    <w:rsid w:val="00EF6D53"/>
    <w:rsid w:val="00F00188"/>
    <w:rsid w:val="00F00469"/>
    <w:rsid w:val="00F040CB"/>
    <w:rsid w:val="00F057A2"/>
    <w:rsid w:val="00F05B70"/>
    <w:rsid w:val="00F06E4D"/>
    <w:rsid w:val="00F10036"/>
    <w:rsid w:val="00F11767"/>
    <w:rsid w:val="00F129B6"/>
    <w:rsid w:val="00F138F5"/>
    <w:rsid w:val="00F14E2E"/>
    <w:rsid w:val="00F159BE"/>
    <w:rsid w:val="00F2238A"/>
    <w:rsid w:val="00F23AEE"/>
    <w:rsid w:val="00F27BFA"/>
    <w:rsid w:val="00F302F7"/>
    <w:rsid w:val="00F315CF"/>
    <w:rsid w:val="00F321A6"/>
    <w:rsid w:val="00F341DA"/>
    <w:rsid w:val="00F34422"/>
    <w:rsid w:val="00F35404"/>
    <w:rsid w:val="00F36B9F"/>
    <w:rsid w:val="00F3768C"/>
    <w:rsid w:val="00F401A1"/>
    <w:rsid w:val="00F412D2"/>
    <w:rsid w:val="00F4180D"/>
    <w:rsid w:val="00F42997"/>
    <w:rsid w:val="00F439D5"/>
    <w:rsid w:val="00F44477"/>
    <w:rsid w:val="00F45603"/>
    <w:rsid w:val="00F478BF"/>
    <w:rsid w:val="00F50858"/>
    <w:rsid w:val="00F52EA2"/>
    <w:rsid w:val="00F55872"/>
    <w:rsid w:val="00F56DC3"/>
    <w:rsid w:val="00F57041"/>
    <w:rsid w:val="00F57B63"/>
    <w:rsid w:val="00F6082F"/>
    <w:rsid w:val="00F62941"/>
    <w:rsid w:val="00F63752"/>
    <w:rsid w:val="00F64386"/>
    <w:rsid w:val="00F64900"/>
    <w:rsid w:val="00F652FA"/>
    <w:rsid w:val="00F6602E"/>
    <w:rsid w:val="00F67D60"/>
    <w:rsid w:val="00F70C65"/>
    <w:rsid w:val="00F711A1"/>
    <w:rsid w:val="00F718EC"/>
    <w:rsid w:val="00F724EE"/>
    <w:rsid w:val="00F72A58"/>
    <w:rsid w:val="00F7300A"/>
    <w:rsid w:val="00F737F8"/>
    <w:rsid w:val="00F74EBC"/>
    <w:rsid w:val="00F75096"/>
    <w:rsid w:val="00F75A8E"/>
    <w:rsid w:val="00F8036C"/>
    <w:rsid w:val="00F80CF4"/>
    <w:rsid w:val="00F80EF5"/>
    <w:rsid w:val="00F825A9"/>
    <w:rsid w:val="00F8366E"/>
    <w:rsid w:val="00F83732"/>
    <w:rsid w:val="00F847CC"/>
    <w:rsid w:val="00F85378"/>
    <w:rsid w:val="00F85536"/>
    <w:rsid w:val="00F85777"/>
    <w:rsid w:val="00F862D5"/>
    <w:rsid w:val="00F86476"/>
    <w:rsid w:val="00F902B2"/>
    <w:rsid w:val="00F947B3"/>
    <w:rsid w:val="00F9688D"/>
    <w:rsid w:val="00F96D2F"/>
    <w:rsid w:val="00F979B1"/>
    <w:rsid w:val="00F97BCA"/>
    <w:rsid w:val="00F97C66"/>
    <w:rsid w:val="00F97DD9"/>
    <w:rsid w:val="00FA034E"/>
    <w:rsid w:val="00FA04A4"/>
    <w:rsid w:val="00FA3905"/>
    <w:rsid w:val="00FA5400"/>
    <w:rsid w:val="00FA5CB1"/>
    <w:rsid w:val="00FA6217"/>
    <w:rsid w:val="00FA6E1D"/>
    <w:rsid w:val="00FA7275"/>
    <w:rsid w:val="00FB16E5"/>
    <w:rsid w:val="00FB5094"/>
    <w:rsid w:val="00FB5352"/>
    <w:rsid w:val="00FB5C08"/>
    <w:rsid w:val="00FB7248"/>
    <w:rsid w:val="00FC030C"/>
    <w:rsid w:val="00FC2004"/>
    <w:rsid w:val="00FC244C"/>
    <w:rsid w:val="00FC2F84"/>
    <w:rsid w:val="00FC35B7"/>
    <w:rsid w:val="00FC3BB4"/>
    <w:rsid w:val="00FC3BC5"/>
    <w:rsid w:val="00FC527C"/>
    <w:rsid w:val="00FC5A97"/>
    <w:rsid w:val="00FC681B"/>
    <w:rsid w:val="00FC78EA"/>
    <w:rsid w:val="00FC7A37"/>
    <w:rsid w:val="00FD051A"/>
    <w:rsid w:val="00FD249D"/>
    <w:rsid w:val="00FD3D0C"/>
    <w:rsid w:val="00FD57E9"/>
    <w:rsid w:val="00FE01F1"/>
    <w:rsid w:val="00FE32E6"/>
    <w:rsid w:val="00FE3FB1"/>
    <w:rsid w:val="00FE491E"/>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C11"/>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3"/>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3"/>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3"/>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3"/>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3"/>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3"/>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lang w:val="en-US"/>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4"/>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R2">
    <w:name w:val="R2"/>
    <w:aliases w:val="(2)"/>
    <w:basedOn w:val="Normal"/>
    <w:next w:val="Normal"/>
    <w:rsid w:val="003C61D5"/>
    <w:pPr>
      <w:spacing w:before="240" w:after="0" w:line="240" w:lineRule="auto"/>
      <w:jc w:val="both"/>
    </w:pPr>
    <w:rPr>
      <w:rFonts w:ascii="Times" w:eastAsia="Times New Roman" w:hAnsi="Times"/>
      <w:sz w:val="26"/>
      <w:szCs w:val="20"/>
      <w:lang w:val="en-AU"/>
    </w:rPr>
  </w:style>
  <w:style w:type="paragraph" w:styleId="ListParagraph">
    <w:name w:val="List Paragraph"/>
    <w:basedOn w:val="Normal"/>
    <w:uiPriority w:val="34"/>
    <w:qFormat/>
    <w:rsid w:val="0085549D"/>
    <w:pPr>
      <w:ind w:left="720"/>
      <w:contextualSpacing/>
    </w:pPr>
    <w:rPr>
      <w:lang w:val="en-AU"/>
    </w:rPr>
  </w:style>
  <w:style w:type="paragraph" w:customStyle="1" w:styleId="ActHead1">
    <w:name w:val="ActHead 1"/>
    <w:aliases w:val="c"/>
    <w:basedOn w:val="Normal"/>
    <w:next w:val="Normal"/>
    <w:qFormat/>
    <w:rsid w:val="000B6BC1"/>
    <w:pPr>
      <w:keepNext/>
      <w:keepLines/>
      <w:spacing w:after="0" w:line="240" w:lineRule="auto"/>
      <w:ind w:left="1134" w:hanging="1134"/>
      <w:outlineLvl w:val="0"/>
    </w:pPr>
    <w:rPr>
      <w:rFonts w:eastAsia="Times New Roman"/>
      <w:b/>
      <w:kern w:val="28"/>
      <w:sz w:val="36"/>
      <w:szCs w:val="20"/>
      <w:lang w:val="en-AU" w:eastAsia="en-AU"/>
    </w:rPr>
  </w:style>
  <w:style w:type="character" w:customStyle="1" w:styleId="CharChapNo">
    <w:name w:val="CharChapNo"/>
    <w:basedOn w:val="DefaultParagraphFont"/>
    <w:qFormat/>
    <w:rsid w:val="000B6BC1"/>
  </w:style>
  <w:style w:type="character" w:customStyle="1" w:styleId="CharChapText">
    <w:name w:val="CharChapText"/>
    <w:basedOn w:val="DefaultParagraphFont"/>
    <w:qFormat/>
    <w:rsid w:val="000B6BC1"/>
  </w:style>
  <w:style w:type="paragraph" w:customStyle="1" w:styleId="ActHead2">
    <w:name w:val="ActHead 2"/>
    <w:aliases w:val="p"/>
    <w:basedOn w:val="Normal"/>
    <w:next w:val="Normal"/>
    <w:qFormat/>
    <w:rsid w:val="000B6BC1"/>
    <w:pPr>
      <w:keepNext/>
      <w:keepLines/>
      <w:spacing w:before="280" w:after="0" w:line="240" w:lineRule="auto"/>
      <w:ind w:left="1134" w:hanging="1134"/>
      <w:outlineLvl w:val="1"/>
    </w:pPr>
    <w:rPr>
      <w:rFonts w:eastAsia="Times New Roman"/>
      <w:b/>
      <w:kern w:val="28"/>
      <w:sz w:val="32"/>
      <w:szCs w:val="20"/>
      <w:lang w:val="en-AU" w:eastAsia="en-AU"/>
    </w:rPr>
  </w:style>
  <w:style w:type="paragraph" w:customStyle="1" w:styleId="ActHead5">
    <w:name w:val="ActHead 5"/>
    <w:aliases w:val="s"/>
    <w:basedOn w:val="Normal"/>
    <w:next w:val="subsection"/>
    <w:qFormat/>
    <w:rsid w:val="000B6BC1"/>
    <w:pPr>
      <w:keepNext/>
      <w:keepLines/>
      <w:spacing w:before="280" w:after="0" w:line="240" w:lineRule="auto"/>
      <w:ind w:left="1134" w:hanging="1134"/>
      <w:outlineLvl w:val="4"/>
    </w:pPr>
    <w:rPr>
      <w:rFonts w:eastAsia="Times New Roman"/>
      <w:b/>
      <w:kern w:val="28"/>
      <w:sz w:val="24"/>
      <w:szCs w:val="20"/>
      <w:lang w:val="en-AU" w:eastAsia="en-AU"/>
    </w:rPr>
  </w:style>
  <w:style w:type="character" w:customStyle="1" w:styleId="CharDivNo">
    <w:name w:val="CharDivNo"/>
    <w:basedOn w:val="DefaultParagraphFont"/>
    <w:qFormat/>
    <w:rsid w:val="000B6BC1"/>
  </w:style>
  <w:style w:type="character" w:customStyle="1" w:styleId="CharDivText">
    <w:name w:val="CharDivText"/>
    <w:basedOn w:val="DefaultParagraphFont"/>
    <w:qFormat/>
    <w:rsid w:val="000B6BC1"/>
  </w:style>
  <w:style w:type="character" w:customStyle="1" w:styleId="CharPartNo">
    <w:name w:val="CharPartNo"/>
    <w:basedOn w:val="DefaultParagraphFont"/>
    <w:qFormat/>
    <w:rsid w:val="000B6BC1"/>
  </w:style>
  <w:style w:type="character" w:customStyle="1" w:styleId="CharPartText">
    <w:name w:val="CharPartText"/>
    <w:basedOn w:val="DefaultParagraphFont"/>
    <w:qFormat/>
    <w:rsid w:val="000B6BC1"/>
  </w:style>
  <w:style w:type="paragraph" w:customStyle="1" w:styleId="Tabletext">
    <w:name w:val="Tabletext"/>
    <w:aliases w:val="tt"/>
    <w:basedOn w:val="Normal"/>
    <w:rsid w:val="000B6BC1"/>
    <w:pPr>
      <w:spacing w:before="60" w:after="0" w:line="240" w:lineRule="atLeast"/>
    </w:pPr>
    <w:rPr>
      <w:rFonts w:eastAsia="Times New Roman"/>
      <w:sz w:val="20"/>
      <w:szCs w:val="20"/>
      <w:lang w:val="en-AU" w:eastAsia="en-AU"/>
    </w:rPr>
  </w:style>
  <w:style w:type="paragraph" w:customStyle="1" w:styleId="TableHeading">
    <w:name w:val="TableHeading"/>
    <w:aliases w:val="th"/>
    <w:basedOn w:val="Normal"/>
    <w:next w:val="Tabletext"/>
    <w:rsid w:val="000B6BC1"/>
    <w:pPr>
      <w:keepNext/>
      <w:spacing w:before="60" w:after="0" w:line="240" w:lineRule="atLeast"/>
    </w:pPr>
    <w:rPr>
      <w:rFonts w:eastAsia="Times New Roman"/>
      <w:b/>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040EB-1DA3-4025-906B-0B9B5C62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4433</TotalTime>
  <Pages>15</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Andrew Heath</cp:lastModifiedBy>
  <cp:revision>159</cp:revision>
  <cp:lastPrinted>2017-03-03T04:07:00Z</cp:lastPrinted>
  <dcterms:created xsi:type="dcterms:W3CDTF">2015-11-03T01:08:00Z</dcterms:created>
  <dcterms:modified xsi:type="dcterms:W3CDTF">2018-05-22T00:49:00Z</dcterms:modified>
</cp:coreProperties>
</file>