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B65A5" w:rsidRDefault="00DA186E" w:rsidP="00B05CF4">
      <w:pPr>
        <w:rPr>
          <w:sz w:val="28"/>
        </w:rPr>
      </w:pPr>
      <w:r w:rsidRPr="005B65A5">
        <w:rPr>
          <w:noProof/>
          <w:lang w:eastAsia="en-AU"/>
        </w:rPr>
        <w:drawing>
          <wp:inline distT="0" distB="0" distL="0" distR="0" wp14:anchorId="2A564517" wp14:editId="4AA55CD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5B65A5" w:rsidRDefault="00715914" w:rsidP="00715914">
      <w:pPr>
        <w:rPr>
          <w:sz w:val="19"/>
        </w:rPr>
      </w:pPr>
    </w:p>
    <w:p w:rsidR="00715914" w:rsidRPr="005B65A5" w:rsidRDefault="00CF0F87" w:rsidP="00715914">
      <w:pPr>
        <w:pStyle w:val="ShortT"/>
      </w:pPr>
      <w:r w:rsidRPr="005B65A5">
        <w:t>Consumer Goods</w:t>
      </w:r>
      <w:r w:rsidR="006E5704" w:rsidRPr="005B65A5">
        <w:t xml:space="preserve"> </w:t>
      </w:r>
      <w:r w:rsidRPr="005B65A5">
        <w:t>(Self</w:t>
      </w:r>
      <w:r w:rsidR="005B65A5">
        <w:noBreakHyphen/>
      </w:r>
      <w:r w:rsidRPr="005B65A5">
        <w:t>balancing Scooters) Safety Standard 201</w:t>
      </w:r>
      <w:r w:rsidR="00CD2B01" w:rsidRPr="005B65A5">
        <w:t>8</w:t>
      </w:r>
    </w:p>
    <w:p w:rsidR="007D33DA" w:rsidRPr="005B65A5" w:rsidRDefault="007D33DA" w:rsidP="0043439A">
      <w:pPr>
        <w:pStyle w:val="SignCoverPageStart"/>
        <w:rPr>
          <w:szCs w:val="22"/>
        </w:rPr>
      </w:pPr>
      <w:r w:rsidRPr="005B65A5">
        <w:rPr>
          <w:szCs w:val="22"/>
        </w:rPr>
        <w:t xml:space="preserve">I, Michael </w:t>
      </w:r>
      <w:proofErr w:type="spellStart"/>
      <w:r w:rsidRPr="005B65A5">
        <w:rPr>
          <w:szCs w:val="22"/>
        </w:rPr>
        <w:t>Sukkar</w:t>
      </w:r>
      <w:proofErr w:type="spellEnd"/>
      <w:r w:rsidRPr="005B65A5">
        <w:rPr>
          <w:szCs w:val="22"/>
        </w:rPr>
        <w:t>, Assistant Minister to the Treasurer</w:t>
      </w:r>
      <w:r w:rsidR="00D863CA" w:rsidRPr="005B65A5">
        <w:rPr>
          <w:szCs w:val="22"/>
        </w:rPr>
        <w:t xml:space="preserve"> and Parliamentary Secretary to the Treasurer</w:t>
      </w:r>
      <w:r w:rsidRPr="005B65A5">
        <w:rPr>
          <w:szCs w:val="22"/>
        </w:rPr>
        <w:t>, make the following safety standard.</w:t>
      </w:r>
    </w:p>
    <w:p w:rsidR="007D33DA" w:rsidRPr="005B65A5" w:rsidRDefault="007D33DA" w:rsidP="0043439A">
      <w:pPr>
        <w:keepNext/>
        <w:spacing w:before="300" w:line="240" w:lineRule="atLeast"/>
        <w:ind w:right="397"/>
        <w:jc w:val="both"/>
        <w:rPr>
          <w:szCs w:val="22"/>
        </w:rPr>
      </w:pPr>
      <w:r w:rsidRPr="005B65A5">
        <w:rPr>
          <w:szCs w:val="22"/>
        </w:rPr>
        <w:t>Dated</w:t>
      </w:r>
      <w:r w:rsidRPr="005B65A5">
        <w:rPr>
          <w:szCs w:val="22"/>
        </w:rPr>
        <w:tab/>
      </w:r>
      <w:r w:rsidRPr="005B65A5">
        <w:rPr>
          <w:szCs w:val="22"/>
        </w:rPr>
        <w:fldChar w:fldCharType="begin"/>
      </w:r>
      <w:r w:rsidRPr="005B65A5">
        <w:rPr>
          <w:szCs w:val="22"/>
        </w:rPr>
        <w:instrText xml:space="preserve"> DOCPROPERTY  DateMade </w:instrText>
      </w:r>
      <w:r w:rsidRPr="005B65A5">
        <w:rPr>
          <w:szCs w:val="22"/>
        </w:rPr>
        <w:fldChar w:fldCharType="separate"/>
      </w:r>
      <w:r w:rsidR="002D7E6F">
        <w:rPr>
          <w:szCs w:val="22"/>
        </w:rPr>
        <w:t>22 May 2018</w:t>
      </w:r>
      <w:r w:rsidRPr="005B65A5">
        <w:rPr>
          <w:szCs w:val="22"/>
        </w:rPr>
        <w:fldChar w:fldCharType="end"/>
      </w:r>
    </w:p>
    <w:p w:rsidR="007D33DA" w:rsidRPr="005B65A5" w:rsidRDefault="007D33DA" w:rsidP="0043439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5B65A5">
        <w:rPr>
          <w:szCs w:val="22"/>
        </w:rPr>
        <w:t xml:space="preserve">Michael </w:t>
      </w:r>
      <w:proofErr w:type="spellStart"/>
      <w:r w:rsidRPr="005B65A5">
        <w:rPr>
          <w:szCs w:val="22"/>
        </w:rPr>
        <w:t>Sukkar</w:t>
      </w:r>
      <w:proofErr w:type="spellEnd"/>
    </w:p>
    <w:p w:rsidR="007D33DA" w:rsidRPr="005B65A5" w:rsidRDefault="007D33DA" w:rsidP="00931B18">
      <w:pPr>
        <w:pStyle w:val="SignCoverPageEnd"/>
        <w:rPr>
          <w:szCs w:val="22"/>
        </w:rPr>
      </w:pPr>
      <w:r w:rsidRPr="005B65A5">
        <w:rPr>
          <w:szCs w:val="22"/>
        </w:rPr>
        <w:t>Assistant Minister to the Treasurer</w:t>
      </w:r>
      <w:r w:rsidRPr="005B65A5">
        <w:rPr>
          <w:szCs w:val="22"/>
        </w:rPr>
        <w:br/>
        <w:t>Parliamentary Secretary to the Treasurer</w:t>
      </w:r>
    </w:p>
    <w:p w:rsidR="00715914" w:rsidRPr="005B65A5" w:rsidRDefault="00715914" w:rsidP="00715914">
      <w:pPr>
        <w:pStyle w:val="Header"/>
        <w:tabs>
          <w:tab w:val="clear" w:pos="4150"/>
          <w:tab w:val="clear" w:pos="8307"/>
        </w:tabs>
      </w:pPr>
      <w:r w:rsidRPr="005B65A5">
        <w:rPr>
          <w:rStyle w:val="CharChapNo"/>
        </w:rPr>
        <w:t xml:space="preserve"> </w:t>
      </w:r>
      <w:r w:rsidRPr="005B65A5">
        <w:rPr>
          <w:rStyle w:val="CharChapText"/>
        </w:rPr>
        <w:t xml:space="preserve"> </w:t>
      </w:r>
    </w:p>
    <w:p w:rsidR="00715914" w:rsidRPr="005B65A5" w:rsidRDefault="00715914" w:rsidP="00715914">
      <w:pPr>
        <w:pStyle w:val="Header"/>
        <w:tabs>
          <w:tab w:val="clear" w:pos="4150"/>
          <w:tab w:val="clear" w:pos="8307"/>
        </w:tabs>
      </w:pPr>
      <w:r w:rsidRPr="005B65A5">
        <w:rPr>
          <w:rStyle w:val="CharPartNo"/>
        </w:rPr>
        <w:t xml:space="preserve"> </w:t>
      </w:r>
      <w:r w:rsidRPr="005B65A5">
        <w:rPr>
          <w:rStyle w:val="CharPartText"/>
        </w:rPr>
        <w:t xml:space="preserve"> </w:t>
      </w:r>
    </w:p>
    <w:p w:rsidR="00715914" w:rsidRPr="005B65A5" w:rsidRDefault="00715914" w:rsidP="00715914">
      <w:pPr>
        <w:pStyle w:val="Header"/>
        <w:tabs>
          <w:tab w:val="clear" w:pos="4150"/>
          <w:tab w:val="clear" w:pos="8307"/>
        </w:tabs>
      </w:pPr>
      <w:r w:rsidRPr="005B65A5">
        <w:rPr>
          <w:rStyle w:val="CharDivNo"/>
        </w:rPr>
        <w:t xml:space="preserve"> </w:t>
      </w:r>
      <w:r w:rsidRPr="005B65A5">
        <w:rPr>
          <w:rStyle w:val="CharDivText"/>
        </w:rPr>
        <w:t xml:space="preserve"> </w:t>
      </w:r>
    </w:p>
    <w:p w:rsidR="00715914" w:rsidRPr="005B65A5" w:rsidRDefault="00715914" w:rsidP="00715914">
      <w:pPr>
        <w:sectPr w:rsidR="00715914" w:rsidRPr="005B65A5" w:rsidSect="005012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5B65A5" w:rsidRDefault="00715914" w:rsidP="003D4C89">
      <w:pPr>
        <w:rPr>
          <w:sz w:val="36"/>
        </w:rPr>
      </w:pPr>
      <w:r w:rsidRPr="005B65A5">
        <w:rPr>
          <w:sz w:val="36"/>
        </w:rPr>
        <w:lastRenderedPageBreak/>
        <w:t>Contents</w:t>
      </w:r>
    </w:p>
    <w:p w:rsidR="00714932" w:rsidRPr="005B65A5" w:rsidRDefault="0071493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B65A5">
        <w:fldChar w:fldCharType="begin"/>
      </w:r>
      <w:r w:rsidRPr="005B65A5">
        <w:instrText xml:space="preserve"> TOC \o "1-9" </w:instrText>
      </w:r>
      <w:r w:rsidRPr="005B65A5">
        <w:fldChar w:fldCharType="separate"/>
      </w:r>
      <w:r w:rsidRPr="005B65A5">
        <w:rPr>
          <w:noProof/>
        </w:rPr>
        <w:t>Part</w:t>
      </w:r>
      <w:r w:rsidR="005B65A5" w:rsidRPr="005B65A5">
        <w:rPr>
          <w:noProof/>
        </w:rPr>
        <w:t> </w:t>
      </w:r>
      <w:r w:rsidRPr="005B65A5">
        <w:rPr>
          <w:noProof/>
        </w:rPr>
        <w:t>1—Preliminary</w:t>
      </w:r>
      <w:r w:rsidRPr="005B65A5">
        <w:rPr>
          <w:b w:val="0"/>
          <w:noProof/>
          <w:sz w:val="18"/>
        </w:rPr>
        <w:tab/>
      </w:r>
      <w:r w:rsidRPr="005B65A5">
        <w:rPr>
          <w:b w:val="0"/>
          <w:noProof/>
          <w:sz w:val="18"/>
        </w:rPr>
        <w:fldChar w:fldCharType="begin"/>
      </w:r>
      <w:r w:rsidRPr="005B65A5">
        <w:rPr>
          <w:b w:val="0"/>
          <w:noProof/>
          <w:sz w:val="18"/>
        </w:rPr>
        <w:instrText xml:space="preserve"> PAGEREF _Toc507423126 \h </w:instrText>
      </w:r>
      <w:r w:rsidRPr="005B65A5">
        <w:rPr>
          <w:b w:val="0"/>
          <w:noProof/>
          <w:sz w:val="18"/>
        </w:rPr>
      </w:r>
      <w:r w:rsidRPr="005B65A5">
        <w:rPr>
          <w:b w:val="0"/>
          <w:noProof/>
          <w:sz w:val="18"/>
        </w:rPr>
        <w:fldChar w:fldCharType="separate"/>
      </w:r>
      <w:r w:rsidR="002D7E6F">
        <w:rPr>
          <w:b w:val="0"/>
          <w:noProof/>
          <w:sz w:val="18"/>
        </w:rPr>
        <w:t>1</w:t>
      </w:r>
      <w:r w:rsidRPr="005B65A5">
        <w:rPr>
          <w:b w:val="0"/>
          <w:noProof/>
          <w:sz w:val="18"/>
        </w:rPr>
        <w:fldChar w:fldCharType="end"/>
      </w:r>
    </w:p>
    <w:p w:rsidR="00714932" w:rsidRPr="005B65A5" w:rsidRDefault="007149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5A5">
        <w:rPr>
          <w:noProof/>
        </w:rPr>
        <w:t>1</w:t>
      </w:r>
      <w:r w:rsidRPr="005B65A5">
        <w:rPr>
          <w:noProof/>
        </w:rPr>
        <w:tab/>
        <w:t>Name</w:t>
      </w:r>
      <w:r w:rsidRPr="005B65A5">
        <w:rPr>
          <w:noProof/>
        </w:rPr>
        <w:tab/>
      </w:r>
      <w:r w:rsidRPr="005B65A5">
        <w:rPr>
          <w:noProof/>
        </w:rPr>
        <w:fldChar w:fldCharType="begin"/>
      </w:r>
      <w:r w:rsidRPr="005B65A5">
        <w:rPr>
          <w:noProof/>
        </w:rPr>
        <w:instrText xml:space="preserve"> PAGEREF _Toc507423127 \h </w:instrText>
      </w:r>
      <w:r w:rsidRPr="005B65A5">
        <w:rPr>
          <w:noProof/>
        </w:rPr>
      </w:r>
      <w:r w:rsidRPr="005B65A5">
        <w:rPr>
          <w:noProof/>
        </w:rPr>
        <w:fldChar w:fldCharType="separate"/>
      </w:r>
      <w:r w:rsidR="002D7E6F">
        <w:rPr>
          <w:noProof/>
        </w:rPr>
        <w:t>1</w:t>
      </w:r>
      <w:r w:rsidRPr="005B65A5">
        <w:rPr>
          <w:noProof/>
        </w:rPr>
        <w:fldChar w:fldCharType="end"/>
      </w:r>
    </w:p>
    <w:p w:rsidR="00714932" w:rsidRPr="005B65A5" w:rsidRDefault="007149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5A5">
        <w:rPr>
          <w:noProof/>
        </w:rPr>
        <w:t>2</w:t>
      </w:r>
      <w:r w:rsidRPr="005B65A5">
        <w:rPr>
          <w:noProof/>
        </w:rPr>
        <w:tab/>
        <w:t>Commencement</w:t>
      </w:r>
      <w:r w:rsidRPr="005B65A5">
        <w:rPr>
          <w:noProof/>
        </w:rPr>
        <w:tab/>
      </w:r>
      <w:r w:rsidRPr="005B65A5">
        <w:rPr>
          <w:noProof/>
        </w:rPr>
        <w:fldChar w:fldCharType="begin"/>
      </w:r>
      <w:r w:rsidRPr="005B65A5">
        <w:rPr>
          <w:noProof/>
        </w:rPr>
        <w:instrText xml:space="preserve"> PAGEREF _Toc507423128 \h </w:instrText>
      </w:r>
      <w:r w:rsidRPr="005B65A5">
        <w:rPr>
          <w:noProof/>
        </w:rPr>
      </w:r>
      <w:r w:rsidRPr="005B65A5">
        <w:rPr>
          <w:noProof/>
        </w:rPr>
        <w:fldChar w:fldCharType="separate"/>
      </w:r>
      <w:r w:rsidR="002D7E6F">
        <w:rPr>
          <w:noProof/>
        </w:rPr>
        <w:t>1</w:t>
      </w:r>
      <w:r w:rsidRPr="005B65A5">
        <w:rPr>
          <w:noProof/>
        </w:rPr>
        <w:fldChar w:fldCharType="end"/>
      </w:r>
    </w:p>
    <w:p w:rsidR="00714932" w:rsidRPr="005B65A5" w:rsidRDefault="007149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5A5">
        <w:rPr>
          <w:noProof/>
        </w:rPr>
        <w:t>3</w:t>
      </w:r>
      <w:r w:rsidRPr="005B65A5">
        <w:rPr>
          <w:noProof/>
        </w:rPr>
        <w:tab/>
        <w:t>Authority</w:t>
      </w:r>
      <w:r w:rsidRPr="005B65A5">
        <w:rPr>
          <w:noProof/>
        </w:rPr>
        <w:tab/>
      </w:r>
      <w:r w:rsidRPr="005B65A5">
        <w:rPr>
          <w:noProof/>
        </w:rPr>
        <w:fldChar w:fldCharType="begin"/>
      </w:r>
      <w:r w:rsidRPr="005B65A5">
        <w:rPr>
          <w:noProof/>
        </w:rPr>
        <w:instrText xml:space="preserve"> PAGEREF _Toc507423129 \h </w:instrText>
      </w:r>
      <w:r w:rsidRPr="005B65A5">
        <w:rPr>
          <w:noProof/>
        </w:rPr>
      </w:r>
      <w:r w:rsidRPr="005B65A5">
        <w:rPr>
          <w:noProof/>
        </w:rPr>
        <w:fldChar w:fldCharType="separate"/>
      </w:r>
      <w:r w:rsidR="002D7E6F">
        <w:rPr>
          <w:noProof/>
        </w:rPr>
        <w:t>1</w:t>
      </w:r>
      <w:r w:rsidRPr="005B65A5">
        <w:rPr>
          <w:noProof/>
        </w:rPr>
        <w:fldChar w:fldCharType="end"/>
      </w:r>
    </w:p>
    <w:p w:rsidR="00714932" w:rsidRPr="005B65A5" w:rsidRDefault="007149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5A5">
        <w:rPr>
          <w:noProof/>
        </w:rPr>
        <w:t>4</w:t>
      </w:r>
      <w:r w:rsidRPr="005B65A5">
        <w:rPr>
          <w:noProof/>
        </w:rPr>
        <w:tab/>
        <w:t>Schedules</w:t>
      </w:r>
      <w:r w:rsidRPr="005B65A5">
        <w:rPr>
          <w:noProof/>
        </w:rPr>
        <w:tab/>
      </w:r>
      <w:r w:rsidRPr="005B65A5">
        <w:rPr>
          <w:noProof/>
        </w:rPr>
        <w:fldChar w:fldCharType="begin"/>
      </w:r>
      <w:r w:rsidRPr="005B65A5">
        <w:rPr>
          <w:noProof/>
        </w:rPr>
        <w:instrText xml:space="preserve"> PAGEREF _Toc507423130 \h </w:instrText>
      </w:r>
      <w:r w:rsidRPr="005B65A5">
        <w:rPr>
          <w:noProof/>
        </w:rPr>
      </w:r>
      <w:r w:rsidRPr="005B65A5">
        <w:rPr>
          <w:noProof/>
        </w:rPr>
        <w:fldChar w:fldCharType="separate"/>
      </w:r>
      <w:r w:rsidR="002D7E6F">
        <w:rPr>
          <w:noProof/>
        </w:rPr>
        <w:t>1</w:t>
      </w:r>
      <w:r w:rsidRPr="005B65A5">
        <w:rPr>
          <w:noProof/>
        </w:rPr>
        <w:fldChar w:fldCharType="end"/>
      </w:r>
    </w:p>
    <w:p w:rsidR="00714932" w:rsidRPr="005B65A5" w:rsidRDefault="007149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5A5">
        <w:rPr>
          <w:noProof/>
        </w:rPr>
        <w:t>5</w:t>
      </w:r>
      <w:r w:rsidRPr="005B65A5">
        <w:rPr>
          <w:noProof/>
        </w:rPr>
        <w:tab/>
        <w:t>Purpose</w:t>
      </w:r>
      <w:r w:rsidRPr="005B65A5">
        <w:rPr>
          <w:noProof/>
        </w:rPr>
        <w:tab/>
      </w:r>
      <w:r w:rsidRPr="005B65A5">
        <w:rPr>
          <w:noProof/>
        </w:rPr>
        <w:fldChar w:fldCharType="begin"/>
      </w:r>
      <w:r w:rsidRPr="005B65A5">
        <w:rPr>
          <w:noProof/>
        </w:rPr>
        <w:instrText xml:space="preserve"> PAGEREF _Toc507423131 \h </w:instrText>
      </w:r>
      <w:r w:rsidRPr="005B65A5">
        <w:rPr>
          <w:noProof/>
        </w:rPr>
      </w:r>
      <w:r w:rsidRPr="005B65A5">
        <w:rPr>
          <w:noProof/>
        </w:rPr>
        <w:fldChar w:fldCharType="separate"/>
      </w:r>
      <w:r w:rsidR="002D7E6F">
        <w:rPr>
          <w:noProof/>
        </w:rPr>
        <w:t>2</w:t>
      </w:r>
      <w:r w:rsidRPr="005B65A5">
        <w:rPr>
          <w:noProof/>
        </w:rPr>
        <w:fldChar w:fldCharType="end"/>
      </w:r>
    </w:p>
    <w:p w:rsidR="00714932" w:rsidRPr="005B65A5" w:rsidRDefault="007149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5A5">
        <w:rPr>
          <w:noProof/>
        </w:rPr>
        <w:t>6</w:t>
      </w:r>
      <w:r w:rsidRPr="005B65A5">
        <w:rPr>
          <w:noProof/>
        </w:rPr>
        <w:tab/>
        <w:t>Definitions</w:t>
      </w:r>
      <w:r w:rsidRPr="005B65A5">
        <w:rPr>
          <w:noProof/>
        </w:rPr>
        <w:tab/>
      </w:r>
      <w:r w:rsidRPr="005B65A5">
        <w:rPr>
          <w:noProof/>
        </w:rPr>
        <w:fldChar w:fldCharType="begin"/>
      </w:r>
      <w:r w:rsidRPr="005B65A5">
        <w:rPr>
          <w:noProof/>
        </w:rPr>
        <w:instrText xml:space="preserve"> PAGEREF _Toc507423132 \h </w:instrText>
      </w:r>
      <w:r w:rsidRPr="005B65A5">
        <w:rPr>
          <w:noProof/>
        </w:rPr>
      </w:r>
      <w:r w:rsidRPr="005B65A5">
        <w:rPr>
          <w:noProof/>
        </w:rPr>
        <w:fldChar w:fldCharType="separate"/>
      </w:r>
      <w:r w:rsidR="002D7E6F">
        <w:rPr>
          <w:noProof/>
        </w:rPr>
        <w:t>2</w:t>
      </w:r>
      <w:r w:rsidRPr="005B65A5">
        <w:rPr>
          <w:noProof/>
        </w:rPr>
        <w:fldChar w:fldCharType="end"/>
      </w:r>
    </w:p>
    <w:p w:rsidR="00714932" w:rsidRPr="005B65A5" w:rsidRDefault="00714932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B65A5">
        <w:rPr>
          <w:noProof/>
        </w:rPr>
        <w:t>Part</w:t>
      </w:r>
      <w:r w:rsidR="005B65A5" w:rsidRPr="005B65A5">
        <w:rPr>
          <w:noProof/>
        </w:rPr>
        <w:t> </w:t>
      </w:r>
      <w:r w:rsidRPr="005B65A5">
        <w:rPr>
          <w:noProof/>
        </w:rPr>
        <w:t>2—Requirements</w:t>
      </w:r>
      <w:r w:rsidRPr="005B65A5">
        <w:rPr>
          <w:b w:val="0"/>
          <w:noProof/>
          <w:sz w:val="18"/>
        </w:rPr>
        <w:tab/>
      </w:r>
      <w:r w:rsidRPr="005B65A5">
        <w:rPr>
          <w:b w:val="0"/>
          <w:noProof/>
          <w:sz w:val="18"/>
        </w:rPr>
        <w:fldChar w:fldCharType="begin"/>
      </w:r>
      <w:r w:rsidRPr="005B65A5">
        <w:rPr>
          <w:b w:val="0"/>
          <w:noProof/>
          <w:sz w:val="18"/>
        </w:rPr>
        <w:instrText xml:space="preserve"> PAGEREF _Toc507423133 \h </w:instrText>
      </w:r>
      <w:r w:rsidRPr="005B65A5">
        <w:rPr>
          <w:b w:val="0"/>
          <w:noProof/>
          <w:sz w:val="18"/>
        </w:rPr>
      </w:r>
      <w:r w:rsidRPr="005B65A5">
        <w:rPr>
          <w:b w:val="0"/>
          <w:noProof/>
          <w:sz w:val="18"/>
        </w:rPr>
        <w:fldChar w:fldCharType="separate"/>
      </w:r>
      <w:r w:rsidR="002D7E6F">
        <w:rPr>
          <w:b w:val="0"/>
          <w:noProof/>
          <w:sz w:val="18"/>
        </w:rPr>
        <w:t>4</w:t>
      </w:r>
      <w:r w:rsidRPr="005B65A5">
        <w:rPr>
          <w:b w:val="0"/>
          <w:noProof/>
          <w:sz w:val="18"/>
        </w:rPr>
        <w:fldChar w:fldCharType="end"/>
      </w:r>
    </w:p>
    <w:p w:rsidR="00714932" w:rsidRPr="005B65A5" w:rsidRDefault="0071493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B65A5">
        <w:rPr>
          <w:noProof/>
        </w:rPr>
        <w:t>7</w:t>
      </w:r>
      <w:r w:rsidRPr="005B65A5">
        <w:rPr>
          <w:noProof/>
        </w:rPr>
        <w:tab/>
        <w:t>Safety standard for self</w:t>
      </w:r>
      <w:r w:rsidR="005B65A5">
        <w:rPr>
          <w:noProof/>
        </w:rPr>
        <w:noBreakHyphen/>
      </w:r>
      <w:r w:rsidRPr="005B65A5">
        <w:rPr>
          <w:noProof/>
        </w:rPr>
        <w:t>balancing scooters</w:t>
      </w:r>
      <w:r w:rsidRPr="005B65A5">
        <w:rPr>
          <w:noProof/>
        </w:rPr>
        <w:tab/>
      </w:r>
      <w:r w:rsidRPr="005B65A5">
        <w:rPr>
          <w:noProof/>
        </w:rPr>
        <w:fldChar w:fldCharType="begin"/>
      </w:r>
      <w:r w:rsidRPr="005B65A5">
        <w:rPr>
          <w:noProof/>
        </w:rPr>
        <w:instrText xml:space="preserve"> PAGEREF _Toc507423134 \h </w:instrText>
      </w:r>
      <w:r w:rsidRPr="005B65A5">
        <w:rPr>
          <w:noProof/>
        </w:rPr>
      </w:r>
      <w:r w:rsidRPr="005B65A5">
        <w:rPr>
          <w:noProof/>
        </w:rPr>
        <w:fldChar w:fldCharType="separate"/>
      </w:r>
      <w:r w:rsidR="002D7E6F">
        <w:rPr>
          <w:noProof/>
        </w:rPr>
        <w:t>4</w:t>
      </w:r>
      <w:r w:rsidRPr="005B65A5">
        <w:rPr>
          <w:noProof/>
        </w:rPr>
        <w:fldChar w:fldCharType="end"/>
      </w:r>
    </w:p>
    <w:p w:rsidR="00714932" w:rsidRPr="005B65A5" w:rsidRDefault="007149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B65A5">
        <w:rPr>
          <w:noProof/>
        </w:rPr>
        <w:t>Schedule</w:t>
      </w:r>
      <w:r w:rsidR="005B65A5" w:rsidRPr="005B65A5">
        <w:rPr>
          <w:noProof/>
        </w:rPr>
        <w:t> </w:t>
      </w:r>
      <w:r w:rsidRPr="005B65A5">
        <w:rPr>
          <w:noProof/>
        </w:rPr>
        <w:t>1—Repeals</w:t>
      </w:r>
      <w:r w:rsidRPr="005B65A5">
        <w:rPr>
          <w:b w:val="0"/>
          <w:noProof/>
          <w:sz w:val="18"/>
        </w:rPr>
        <w:tab/>
      </w:r>
      <w:r w:rsidRPr="005B65A5">
        <w:rPr>
          <w:b w:val="0"/>
          <w:noProof/>
          <w:sz w:val="18"/>
        </w:rPr>
        <w:fldChar w:fldCharType="begin"/>
      </w:r>
      <w:r w:rsidRPr="005B65A5">
        <w:rPr>
          <w:b w:val="0"/>
          <w:noProof/>
          <w:sz w:val="18"/>
        </w:rPr>
        <w:instrText xml:space="preserve"> PAGEREF _Toc507423135 \h </w:instrText>
      </w:r>
      <w:r w:rsidRPr="005B65A5">
        <w:rPr>
          <w:b w:val="0"/>
          <w:noProof/>
          <w:sz w:val="18"/>
        </w:rPr>
      </w:r>
      <w:r w:rsidRPr="005B65A5">
        <w:rPr>
          <w:b w:val="0"/>
          <w:noProof/>
          <w:sz w:val="18"/>
        </w:rPr>
        <w:fldChar w:fldCharType="separate"/>
      </w:r>
      <w:r w:rsidR="002D7E6F">
        <w:rPr>
          <w:b w:val="0"/>
          <w:noProof/>
          <w:sz w:val="18"/>
        </w:rPr>
        <w:t>5</w:t>
      </w:r>
      <w:r w:rsidRPr="005B65A5">
        <w:rPr>
          <w:b w:val="0"/>
          <w:noProof/>
          <w:sz w:val="18"/>
        </w:rPr>
        <w:fldChar w:fldCharType="end"/>
      </w:r>
    </w:p>
    <w:p w:rsidR="00714932" w:rsidRPr="005B65A5" w:rsidRDefault="007149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B65A5">
        <w:rPr>
          <w:noProof/>
        </w:rPr>
        <w:t>Consumer Goods (Self</w:t>
      </w:r>
      <w:r w:rsidR="005B65A5">
        <w:rPr>
          <w:noProof/>
        </w:rPr>
        <w:noBreakHyphen/>
      </w:r>
      <w:r w:rsidRPr="005B65A5">
        <w:rPr>
          <w:noProof/>
        </w:rPr>
        <w:t>balancing Scooters) Safety Standard 2016</w:t>
      </w:r>
      <w:r w:rsidRPr="005B65A5">
        <w:rPr>
          <w:i w:val="0"/>
          <w:noProof/>
          <w:sz w:val="18"/>
        </w:rPr>
        <w:tab/>
      </w:r>
      <w:r w:rsidRPr="005B65A5">
        <w:rPr>
          <w:i w:val="0"/>
          <w:noProof/>
          <w:sz w:val="18"/>
        </w:rPr>
        <w:fldChar w:fldCharType="begin"/>
      </w:r>
      <w:r w:rsidRPr="005B65A5">
        <w:rPr>
          <w:i w:val="0"/>
          <w:noProof/>
          <w:sz w:val="18"/>
        </w:rPr>
        <w:instrText xml:space="preserve"> PAGEREF _Toc507423136 \h </w:instrText>
      </w:r>
      <w:r w:rsidRPr="005B65A5">
        <w:rPr>
          <w:i w:val="0"/>
          <w:noProof/>
          <w:sz w:val="18"/>
        </w:rPr>
      </w:r>
      <w:r w:rsidRPr="005B65A5">
        <w:rPr>
          <w:i w:val="0"/>
          <w:noProof/>
          <w:sz w:val="18"/>
        </w:rPr>
        <w:fldChar w:fldCharType="separate"/>
      </w:r>
      <w:r w:rsidR="002D7E6F">
        <w:rPr>
          <w:i w:val="0"/>
          <w:noProof/>
          <w:sz w:val="18"/>
        </w:rPr>
        <w:t>5</w:t>
      </w:r>
      <w:r w:rsidRPr="005B65A5">
        <w:rPr>
          <w:i w:val="0"/>
          <w:noProof/>
          <w:sz w:val="18"/>
        </w:rPr>
        <w:fldChar w:fldCharType="end"/>
      </w:r>
    </w:p>
    <w:p w:rsidR="00714932" w:rsidRPr="005B65A5" w:rsidRDefault="0071493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B65A5">
        <w:rPr>
          <w:noProof/>
        </w:rPr>
        <w:t>Consumer Goods (Self</w:t>
      </w:r>
      <w:r w:rsidR="005B65A5">
        <w:rPr>
          <w:noProof/>
        </w:rPr>
        <w:noBreakHyphen/>
      </w:r>
      <w:r w:rsidRPr="005B65A5">
        <w:rPr>
          <w:noProof/>
        </w:rPr>
        <w:t>balancing Scooters) Safety Standard 2018</w:t>
      </w:r>
      <w:r w:rsidRPr="005B65A5">
        <w:rPr>
          <w:i w:val="0"/>
          <w:noProof/>
          <w:sz w:val="18"/>
        </w:rPr>
        <w:tab/>
      </w:r>
      <w:r w:rsidRPr="005B65A5">
        <w:rPr>
          <w:i w:val="0"/>
          <w:noProof/>
          <w:sz w:val="18"/>
        </w:rPr>
        <w:fldChar w:fldCharType="begin"/>
      </w:r>
      <w:r w:rsidRPr="005B65A5">
        <w:rPr>
          <w:i w:val="0"/>
          <w:noProof/>
          <w:sz w:val="18"/>
        </w:rPr>
        <w:instrText xml:space="preserve"> PAGEREF _Toc507423137 \h </w:instrText>
      </w:r>
      <w:r w:rsidRPr="005B65A5">
        <w:rPr>
          <w:i w:val="0"/>
          <w:noProof/>
          <w:sz w:val="18"/>
        </w:rPr>
      </w:r>
      <w:r w:rsidRPr="005B65A5">
        <w:rPr>
          <w:i w:val="0"/>
          <w:noProof/>
          <w:sz w:val="18"/>
        </w:rPr>
        <w:fldChar w:fldCharType="separate"/>
      </w:r>
      <w:r w:rsidR="002D7E6F">
        <w:rPr>
          <w:i w:val="0"/>
          <w:noProof/>
          <w:sz w:val="18"/>
        </w:rPr>
        <w:t>5</w:t>
      </w:r>
      <w:r w:rsidRPr="005B65A5">
        <w:rPr>
          <w:i w:val="0"/>
          <w:noProof/>
          <w:sz w:val="18"/>
        </w:rPr>
        <w:fldChar w:fldCharType="end"/>
      </w:r>
    </w:p>
    <w:p w:rsidR="00670EA1" w:rsidRPr="005B65A5" w:rsidRDefault="00714932" w:rsidP="00715914">
      <w:r w:rsidRPr="005B65A5">
        <w:fldChar w:fldCharType="end"/>
      </w:r>
    </w:p>
    <w:p w:rsidR="00670EA1" w:rsidRPr="005B65A5" w:rsidRDefault="00670EA1" w:rsidP="00715914">
      <w:pPr>
        <w:sectPr w:rsidR="00670EA1" w:rsidRPr="005B65A5" w:rsidSect="0050122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5B65A5" w:rsidRDefault="00715914" w:rsidP="00715914">
      <w:pPr>
        <w:pStyle w:val="ActHead2"/>
      </w:pPr>
      <w:bookmarkStart w:id="0" w:name="_Toc507423126"/>
      <w:r w:rsidRPr="005B65A5">
        <w:rPr>
          <w:rStyle w:val="CharPartNo"/>
        </w:rPr>
        <w:lastRenderedPageBreak/>
        <w:t>Part</w:t>
      </w:r>
      <w:r w:rsidR="005B65A5" w:rsidRPr="005B65A5">
        <w:rPr>
          <w:rStyle w:val="CharPartNo"/>
        </w:rPr>
        <w:t> </w:t>
      </w:r>
      <w:r w:rsidRPr="005B65A5">
        <w:rPr>
          <w:rStyle w:val="CharPartNo"/>
        </w:rPr>
        <w:t>1</w:t>
      </w:r>
      <w:r w:rsidRPr="005B65A5">
        <w:t>—</w:t>
      </w:r>
      <w:r w:rsidRPr="005B65A5">
        <w:rPr>
          <w:rStyle w:val="CharPartText"/>
        </w:rPr>
        <w:t>Preliminary</w:t>
      </w:r>
      <w:bookmarkEnd w:id="0"/>
    </w:p>
    <w:p w:rsidR="00715914" w:rsidRPr="005B65A5" w:rsidRDefault="00715914" w:rsidP="00715914">
      <w:pPr>
        <w:pStyle w:val="Header"/>
      </w:pPr>
      <w:r w:rsidRPr="005B65A5">
        <w:rPr>
          <w:rStyle w:val="CharDivNo"/>
        </w:rPr>
        <w:t xml:space="preserve"> </w:t>
      </w:r>
      <w:r w:rsidRPr="005B65A5">
        <w:rPr>
          <w:rStyle w:val="CharDivText"/>
        </w:rPr>
        <w:t xml:space="preserve"> </w:t>
      </w:r>
    </w:p>
    <w:p w:rsidR="00715914" w:rsidRPr="005B65A5" w:rsidRDefault="00715914" w:rsidP="00715914">
      <w:pPr>
        <w:pStyle w:val="ActHead5"/>
      </w:pPr>
      <w:bookmarkStart w:id="1" w:name="_Toc507423127"/>
      <w:r w:rsidRPr="005B65A5">
        <w:rPr>
          <w:rStyle w:val="CharSectno"/>
        </w:rPr>
        <w:t>1</w:t>
      </w:r>
      <w:r w:rsidRPr="005B65A5">
        <w:t xml:space="preserve">  </w:t>
      </w:r>
      <w:r w:rsidR="00CE493D" w:rsidRPr="005B65A5">
        <w:t>Name</w:t>
      </w:r>
      <w:bookmarkEnd w:id="1"/>
    </w:p>
    <w:p w:rsidR="00715914" w:rsidRPr="005B65A5" w:rsidRDefault="00715914" w:rsidP="00715914">
      <w:pPr>
        <w:pStyle w:val="subsection"/>
      </w:pPr>
      <w:r w:rsidRPr="005B65A5">
        <w:tab/>
      </w:r>
      <w:r w:rsidRPr="005B65A5">
        <w:tab/>
      </w:r>
      <w:r w:rsidR="00CF0F87" w:rsidRPr="005B65A5">
        <w:t>This instrument is</w:t>
      </w:r>
      <w:r w:rsidR="00CE493D" w:rsidRPr="005B65A5">
        <w:t xml:space="preserve"> the </w:t>
      </w:r>
      <w:r w:rsidR="00BC76AC" w:rsidRPr="005B65A5">
        <w:rPr>
          <w:i/>
        </w:rPr>
        <w:fldChar w:fldCharType="begin"/>
      </w:r>
      <w:r w:rsidR="00BC76AC" w:rsidRPr="005B65A5">
        <w:rPr>
          <w:i/>
        </w:rPr>
        <w:instrText xml:space="preserve"> STYLEREF  ShortT </w:instrText>
      </w:r>
      <w:r w:rsidR="00BC76AC" w:rsidRPr="005B65A5">
        <w:rPr>
          <w:i/>
        </w:rPr>
        <w:fldChar w:fldCharType="separate"/>
      </w:r>
      <w:r w:rsidR="002D7E6F">
        <w:rPr>
          <w:i/>
          <w:noProof/>
        </w:rPr>
        <w:t>Consumer Goods (Self-balancing Scooters) Safety Standard 2018</w:t>
      </w:r>
      <w:r w:rsidR="00BC76AC" w:rsidRPr="005B65A5">
        <w:rPr>
          <w:i/>
        </w:rPr>
        <w:fldChar w:fldCharType="end"/>
      </w:r>
      <w:r w:rsidRPr="005B65A5">
        <w:t>.</w:t>
      </w:r>
    </w:p>
    <w:p w:rsidR="00715914" w:rsidRPr="005B65A5" w:rsidRDefault="00715914" w:rsidP="00715914">
      <w:pPr>
        <w:pStyle w:val="ActHead5"/>
      </w:pPr>
      <w:bookmarkStart w:id="2" w:name="_Toc507423128"/>
      <w:r w:rsidRPr="005B65A5">
        <w:rPr>
          <w:rStyle w:val="CharSectno"/>
        </w:rPr>
        <w:t>2</w:t>
      </w:r>
      <w:r w:rsidRPr="005B65A5">
        <w:t xml:space="preserve">  Commencement</w:t>
      </w:r>
      <w:bookmarkEnd w:id="2"/>
    </w:p>
    <w:p w:rsidR="007D1A36" w:rsidRPr="005B65A5" w:rsidRDefault="007D1A36" w:rsidP="00F63FF1">
      <w:pPr>
        <w:pStyle w:val="subsection"/>
      </w:pPr>
      <w:r w:rsidRPr="005B65A5">
        <w:tab/>
        <w:t>(1)</w:t>
      </w:r>
      <w:r w:rsidRPr="005B65A5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7D1A36" w:rsidRPr="005B65A5" w:rsidRDefault="007D1A36" w:rsidP="00F63FF1">
      <w:pPr>
        <w:pStyle w:val="Tabletex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7D1A36" w:rsidRPr="005B65A5" w:rsidTr="00F63FF1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Heading"/>
            </w:pPr>
            <w:r w:rsidRPr="005B65A5">
              <w:t>Commencement information</w:t>
            </w:r>
          </w:p>
        </w:tc>
      </w:tr>
      <w:tr w:rsidR="007D1A36" w:rsidRPr="005B65A5" w:rsidTr="00F63FF1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Heading"/>
            </w:pPr>
            <w:bookmarkStart w:id="3" w:name="_GoBack" w:colFirst="3" w:colLast="3"/>
            <w:r w:rsidRPr="005B65A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Heading"/>
            </w:pPr>
            <w:r w:rsidRPr="005B65A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Heading"/>
            </w:pPr>
            <w:r w:rsidRPr="005B65A5">
              <w:t>Column 3</w:t>
            </w:r>
          </w:p>
        </w:tc>
      </w:tr>
      <w:bookmarkEnd w:id="3"/>
      <w:tr w:rsidR="007D1A36" w:rsidRPr="005B65A5" w:rsidTr="00F63FF1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Heading"/>
            </w:pPr>
            <w:r w:rsidRPr="005B65A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Heading"/>
            </w:pPr>
            <w:r w:rsidRPr="005B65A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Heading"/>
            </w:pPr>
            <w:r w:rsidRPr="005B65A5">
              <w:t>Date/Details</w:t>
            </w:r>
          </w:p>
        </w:tc>
      </w:tr>
      <w:tr w:rsidR="007D1A36" w:rsidRPr="005B65A5" w:rsidTr="00F63FF1">
        <w:trPr>
          <w:cantSplit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D1A36" w:rsidRPr="005B65A5" w:rsidRDefault="007D1A36" w:rsidP="007D1A36">
            <w:pPr>
              <w:pStyle w:val="Tabletext"/>
            </w:pPr>
            <w:r w:rsidRPr="005B65A5">
              <w:t>1.  Sections</w:t>
            </w:r>
            <w:r w:rsidR="005B65A5" w:rsidRPr="005B65A5">
              <w:t> </w:t>
            </w:r>
            <w:r w:rsidRPr="005B65A5">
              <w:t>1 to 7</w:t>
            </w:r>
            <w:r w:rsidR="009F4FEC" w:rsidRPr="005B65A5">
              <w:t xml:space="preserve">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text"/>
            </w:pPr>
            <w:r w:rsidRPr="005B65A5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D1A36" w:rsidRPr="005B65A5" w:rsidRDefault="00C632EB">
            <w:pPr>
              <w:pStyle w:val="Tabletext"/>
            </w:pPr>
            <w:r>
              <w:t>26 May 2018</w:t>
            </w:r>
          </w:p>
        </w:tc>
      </w:tr>
      <w:tr w:rsidR="007D1A36" w:rsidRPr="005B65A5" w:rsidTr="00F63FF1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D1A36" w:rsidRPr="005B65A5" w:rsidRDefault="007D1A36">
            <w:pPr>
              <w:pStyle w:val="Tabletext"/>
            </w:pPr>
            <w:r w:rsidRPr="005B65A5">
              <w:t>2.  Schedule</w:t>
            </w:r>
            <w:r w:rsidR="005B65A5" w:rsidRPr="005B65A5">
              <w:t> </w:t>
            </w:r>
            <w:r w:rsidRPr="005B65A5">
              <w:t>1, item</w:t>
            </w:r>
            <w:r w:rsidR="005B65A5" w:rsidRPr="005B65A5">
              <w:t> </w:t>
            </w:r>
            <w:r w:rsidRPr="005B65A5"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D1A36" w:rsidRPr="005B65A5" w:rsidRDefault="007D1A36">
            <w:pPr>
              <w:pStyle w:val="Tabletext"/>
            </w:pPr>
            <w:r w:rsidRPr="005B65A5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D1A36" w:rsidRPr="005B65A5" w:rsidRDefault="00C632EB">
            <w:pPr>
              <w:pStyle w:val="Tabletext"/>
            </w:pPr>
            <w:r>
              <w:t>26 May 2018</w:t>
            </w:r>
          </w:p>
        </w:tc>
      </w:tr>
      <w:tr w:rsidR="007D1A36" w:rsidRPr="005B65A5" w:rsidTr="00F63FF1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D1A36" w:rsidRPr="005B65A5" w:rsidRDefault="007D1A36" w:rsidP="00F63FF1">
            <w:pPr>
              <w:pStyle w:val="Tabletext"/>
            </w:pPr>
            <w:r w:rsidRPr="005B65A5">
              <w:t>3.  Schedule</w:t>
            </w:r>
            <w:r w:rsidR="005B65A5" w:rsidRPr="005B65A5">
              <w:t> </w:t>
            </w:r>
            <w:r w:rsidRPr="005B65A5">
              <w:t>1, item</w:t>
            </w:r>
            <w:r w:rsidR="005B65A5" w:rsidRPr="005B65A5">
              <w:t> </w:t>
            </w:r>
            <w:r w:rsidRPr="005B65A5"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D1A36" w:rsidRPr="005B65A5" w:rsidRDefault="007D1A36" w:rsidP="00F63FF1">
            <w:pPr>
              <w:pStyle w:val="Tabletext"/>
            </w:pPr>
            <w:r w:rsidRPr="005B65A5">
              <w:t>16</w:t>
            </w:r>
            <w:r w:rsidR="005B65A5" w:rsidRPr="005B65A5">
              <w:t> </w:t>
            </w:r>
            <w:r w:rsidRPr="005B65A5">
              <w:t>July 2019</w:t>
            </w:r>
            <w:r w:rsidR="004E7C57" w:rsidRPr="005B65A5"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D1A36" w:rsidRPr="005B65A5" w:rsidRDefault="004E7C57">
            <w:pPr>
              <w:pStyle w:val="Tabletext"/>
            </w:pPr>
            <w:r w:rsidRPr="005B65A5">
              <w:t>16</w:t>
            </w:r>
            <w:r w:rsidR="005B65A5" w:rsidRPr="005B65A5">
              <w:t> </w:t>
            </w:r>
            <w:r w:rsidRPr="005B65A5">
              <w:t>July 2019</w:t>
            </w:r>
          </w:p>
        </w:tc>
      </w:tr>
    </w:tbl>
    <w:p w:rsidR="007D1A36" w:rsidRPr="005B65A5" w:rsidRDefault="007D1A36" w:rsidP="00F63FF1">
      <w:pPr>
        <w:pStyle w:val="notetext"/>
      </w:pPr>
      <w:r w:rsidRPr="005B65A5">
        <w:rPr>
          <w:snapToGrid w:val="0"/>
          <w:lang w:eastAsia="en-US"/>
        </w:rPr>
        <w:t>Note:</w:t>
      </w:r>
      <w:r w:rsidRPr="005B65A5">
        <w:rPr>
          <w:snapToGrid w:val="0"/>
          <w:lang w:eastAsia="en-US"/>
        </w:rPr>
        <w:tab/>
        <w:t xml:space="preserve">This table relates only to the provisions of this </w:t>
      </w:r>
      <w:r w:rsidRPr="005B65A5">
        <w:t xml:space="preserve">instrument </w:t>
      </w:r>
      <w:r w:rsidRPr="005B65A5">
        <w:rPr>
          <w:snapToGrid w:val="0"/>
          <w:lang w:eastAsia="en-US"/>
        </w:rPr>
        <w:t xml:space="preserve">as originally made. It will not be amended to deal with any later amendments of this </w:t>
      </w:r>
      <w:r w:rsidRPr="005B65A5">
        <w:t>instrument</w:t>
      </w:r>
      <w:r w:rsidRPr="005B65A5">
        <w:rPr>
          <w:snapToGrid w:val="0"/>
          <w:lang w:eastAsia="en-US"/>
        </w:rPr>
        <w:t>.</w:t>
      </w:r>
    </w:p>
    <w:p w:rsidR="007D1A36" w:rsidRPr="005B65A5" w:rsidRDefault="007D1A36" w:rsidP="00F63FF1">
      <w:pPr>
        <w:pStyle w:val="subsection"/>
      </w:pPr>
      <w:r w:rsidRPr="005B65A5">
        <w:tab/>
        <w:t>(2)</w:t>
      </w:r>
      <w:r w:rsidRPr="005B65A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500C8" w:rsidRPr="005B65A5" w:rsidRDefault="007500C8" w:rsidP="007500C8">
      <w:pPr>
        <w:pStyle w:val="ActHead5"/>
      </w:pPr>
      <w:bookmarkStart w:id="4" w:name="_Toc507423129"/>
      <w:r w:rsidRPr="005B65A5">
        <w:rPr>
          <w:rStyle w:val="CharSectno"/>
        </w:rPr>
        <w:t>3</w:t>
      </w:r>
      <w:r w:rsidRPr="005B65A5">
        <w:t xml:space="preserve">  Authority</w:t>
      </w:r>
      <w:bookmarkEnd w:id="4"/>
    </w:p>
    <w:p w:rsidR="00157B8B" w:rsidRPr="005B65A5" w:rsidRDefault="007500C8" w:rsidP="007E667A">
      <w:pPr>
        <w:pStyle w:val="subsection"/>
      </w:pPr>
      <w:r w:rsidRPr="005B65A5">
        <w:tab/>
      </w:r>
      <w:r w:rsidRPr="005B65A5">
        <w:tab/>
      </w:r>
      <w:r w:rsidR="00CF0F87" w:rsidRPr="005B65A5">
        <w:t>This instrument is</w:t>
      </w:r>
      <w:r w:rsidRPr="005B65A5">
        <w:t xml:space="preserve"> made under</w:t>
      </w:r>
      <w:r w:rsidR="00CF0F87" w:rsidRPr="005B65A5">
        <w:t xml:space="preserve"> subsection</w:t>
      </w:r>
      <w:r w:rsidR="005B65A5" w:rsidRPr="005B65A5">
        <w:t> </w:t>
      </w:r>
      <w:r w:rsidR="00CF0F87" w:rsidRPr="005B65A5">
        <w:t>104(1)</w:t>
      </w:r>
      <w:r w:rsidRPr="005B65A5">
        <w:t xml:space="preserve"> </w:t>
      </w:r>
      <w:r w:rsidR="00CF0F87" w:rsidRPr="005B65A5">
        <w:t>of the Australian Consumer Law.</w:t>
      </w:r>
    </w:p>
    <w:p w:rsidR="00CF0F87" w:rsidRPr="005B65A5" w:rsidRDefault="00CF0F87" w:rsidP="00CF0F87">
      <w:pPr>
        <w:pStyle w:val="notetext"/>
      </w:pPr>
      <w:r w:rsidRPr="005B65A5">
        <w:t>Note:</w:t>
      </w:r>
      <w:r w:rsidRPr="005B65A5">
        <w:tab/>
        <w:t>The reference to the Australian Consumer Law is a reference to Schedule</w:t>
      </w:r>
      <w:r w:rsidR="005B65A5" w:rsidRPr="005B65A5">
        <w:t> </w:t>
      </w:r>
      <w:r w:rsidRPr="005B65A5">
        <w:t xml:space="preserve">2 to the </w:t>
      </w:r>
      <w:r w:rsidRPr="005B65A5">
        <w:rPr>
          <w:i/>
        </w:rPr>
        <w:t>Competition and Consumer Act 2010</w:t>
      </w:r>
      <w:r w:rsidRPr="005B65A5">
        <w:t xml:space="preserve"> as it applies as a law of the Commonwealth, States and Territories: see section</w:t>
      </w:r>
      <w:r w:rsidR="005B65A5" w:rsidRPr="005B65A5">
        <w:t> </w:t>
      </w:r>
      <w:r w:rsidRPr="005B65A5">
        <w:t>140K of that Act and corresponding provisions of Acts of States and Territories applying that Schedule.</w:t>
      </w:r>
    </w:p>
    <w:p w:rsidR="00CF0F87" w:rsidRPr="005B65A5" w:rsidRDefault="00CF0F87" w:rsidP="00CF0F87">
      <w:pPr>
        <w:pStyle w:val="ActHead5"/>
      </w:pPr>
      <w:bookmarkStart w:id="5" w:name="_Toc507423130"/>
      <w:r w:rsidRPr="005B65A5">
        <w:rPr>
          <w:rStyle w:val="CharSectno"/>
        </w:rPr>
        <w:t>4</w:t>
      </w:r>
      <w:r w:rsidRPr="005B65A5">
        <w:t xml:space="preserve">  Schedules</w:t>
      </w:r>
      <w:bookmarkEnd w:id="5"/>
    </w:p>
    <w:p w:rsidR="00CF0F87" w:rsidRPr="005B65A5" w:rsidRDefault="00CF0F87" w:rsidP="00CF0F87">
      <w:pPr>
        <w:pStyle w:val="subsection"/>
      </w:pPr>
      <w:r w:rsidRPr="005B65A5">
        <w:tab/>
      </w:r>
      <w:r w:rsidRPr="005B65A5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6E5704" w:rsidRPr="005B65A5" w:rsidRDefault="006E5704" w:rsidP="006E5704">
      <w:pPr>
        <w:pStyle w:val="ActHead5"/>
      </w:pPr>
      <w:bookmarkStart w:id="6" w:name="_Toc507423131"/>
      <w:r w:rsidRPr="005B65A5">
        <w:rPr>
          <w:rStyle w:val="CharSectno"/>
        </w:rPr>
        <w:t>5</w:t>
      </w:r>
      <w:r w:rsidRPr="005B65A5">
        <w:t xml:space="preserve">  Purpose</w:t>
      </w:r>
      <w:bookmarkEnd w:id="6"/>
    </w:p>
    <w:p w:rsidR="006E5704" w:rsidRPr="005B65A5" w:rsidRDefault="006E5704" w:rsidP="006E5704">
      <w:pPr>
        <w:pStyle w:val="subsection"/>
      </w:pPr>
      <w:r w:rsidRPr="005B65A5">
        <w:tab/>
      </w:r>
      <w:r w:rsidRPr="005B65A5">
        <w:tab/>
        <w:t>This safety standard sets out safety requirements that self</w:t>
      </w:r>
      <w:r w:rsidR="005B65A5">
        <w:noBreakHyphen/>
      </w:r>
      <w:r w:rsidRPr="005B65A5">
        <w:t>balancing scooters must comply with under the Australian Consumer Law.</w:t>
      </w:r>
    </w:p>
    <w:p w:rsidR="006E5704" w:rsidRPr="005B65A5" w:rsidRDefault="006E5704" w:rsidP="006E5704">
      <w:pPr>
        <w:pStyle w:val="notetext"/>
      </w:pPr>
      <w:r w:rsidRPr="005B65A5">
        <w:t>Note:</w:t>
      </w:r>
      <w:r w:rsidRPr="005B65A5">
        <w:tab/>
        <w:t>For the requirement to comply with a safety standard, see section</w:t>
      </w:r>
      <w:r w:rsidR="005B65A5" w:rsidRPr="005B65A5">
        <w:t> </w:t>
      </w:r>
      <w:r w:rsidRPr="005B65A5">
        <w:t>106 of the Australian Consumer Law.</w:t>
      </w:r>
    </w:p>
    <w:p w:rsidR="00CF0F87" w:rsidRPr="005B65A5" w:rsidRDefault="006E5704" w:rsidP="00CF0F87">
      <w:pPr>
        <w:pStyle w:val="ActHead5"/>
      </w:pPr>
      <w:bookmarkStart w:id="7" w:name="_Toc507423132"/>
      <w:r w:rsidRPr="005B65A5">
        <w:rPr>
          <w:rStyle w:val="CharSectno"/>
        </w:rPr>
        <w:t>6</w:t>
      </w:r>
      <w:r w:rsidR="00CF0F87" w:rsidRPr="005B65A5">
        <w:t xml:space="preserve">  Definitions</w:t>
      </w:r>
      <w:bookmarkEnd w:id="7"/>
    </w:p>
    <w:p w:rsidR="00CF0F87" w:rsidRPr="005B65A5" w:rsidRDefault="00CF0F87" w:rsidP="00CF0F87">
      <w:pPr>
        <w:pStyle w:val="subsection"/>
      </w:pPr>
      <w:r w:rsidRPr="005B65A5">
        <w:tab/>
      </w:r>
      <w:r w:rsidRPr="005B65A5">
        <w:tab/>
        <w:t>In this instrument:</w:t>
      </w:r>
    </w:p>
    <w:p w:rsidR="009C612F" w:rsidRPr="005B65A5" w:rsidRDefault="009C612F" w:rsidP="009C612F">
      <w:pPr>
        <w:pStyle w:val="Definition"/>
        <w:rPr>
          <w:lang w:eastAsia="en-US"/>
        </w:rPr>
      </w:pPr>
      <w:r w:rsidRPr="005B65A5">
        <w:rPr>
          <w:b/>
          <w:i/>
          <w:lang w:eastAsia="en-US"/>
        </w:rPr>
        <w:t>AS/NZS 60335.1:2011</w:t>
      </w:r>
      <w:r w:rsidRPr="005B65A5">
        <w:rPr>
          <w:lang w:eastAsia="en-US"/>
        </w:rPr>
        <w:t xml:space="preserve"> means Australian/New Zealand Standard </w:t>
      </w:r>
      <w:r w:rsidRPr="005B65A5">
        <w:rPr>
          <w:i/>
          <w:lang w:eastAsia="en-US"/>
        </w:rPr>
        <w:t>AS/NZS 60335.1:2011</w:t>
      </w:r>
      <w:r w:rsidR="009E1319" w:rsidRPr="005B65A5">
        <w:rPr>
          <w:i/>
          <w:lang w:eastAsia="en-US"/>
        </w:rPr>
        <w:t xml:space="preserve"> </w:t>
      </w:r>
      <w:r w:rsidRPr="005B65A5">
        <w:rPr>
          <w:i/>
          <w:lang w:eastAsia="en-US"/>
        </w:rPr>
        <w:t>Household and similar electrical appliances—Safety Part</w:t>
      </w:r>
      <w:r w:rsidR="005B65A5" w:rsidRPr="005B65A5">
        <w:rPr>
          <w:i/>
          <w:lang w:eastAsia="en-US"/>
        </w:rPr>
        <w:t> </w:t>
      </w:r>
      <w:r w:rsidRPr="005B65A5">
        <w:rPr>
          <w:i/>
          <w:lang w:eastAsia="en-US"/>
        </w:rPr>
        <w:t>1: General Requirements</w:t>
      </w:r>
      <w:r w:rsidR="00963C7A" w:rsidRPr="005B65A5">
        <w:rPr>
          <w:i/>
          <w:lang w:eastAsia="en-US"/>
        </w:rPr>
        <w:t xml:space="preserve"> (</w:t>
      </w:r>
      <w:proofErr w:type="spellStart"/>
      <w:r w:rsidR="00963C7A" w:rsidRPr="005B65A5">
        <w:rPr>
          <w:i/>
          <w:lang w:eastAsia="en-US"/>
        </w:rPr>
        <w:t>IEC</w:t>
      </w:r>
      <w:proofErr w:type="spellEnd"/>
      <w:r w:rsidR="00963C7A" w:rsidRPr="005B65A5">
        <w:rPr>
          <w:i/>
          <w:lang w:eastAsia="en-US"/>
        </w:rPr>
        <w:t xml:space="preserve"> 60335</w:t>
      </w:r>
      <w:r w:rsidR="005B65A5">
        <w:rPr>
          <w:i/>
          <w:lang w:eastAsia="en-US"/>
        </w:rPr>
        <w:noBreakHyphen/>
      </w:r>
      <w:r w:rsidR="00963C7A" w:rsidRPr="005B65A5">
        <w:rPr>
          <w:i/>
          <w:lang w:eastAsia="en-US"/>
        </w:rPr>
        <w:t>1 Ed 5.2, MOD)</w:t>
      </w:r>
      <w:r w:rsidRPr="005B65A5">
        <w:rPr>
          <w:lang w:eastAsia="en-US"/>
        </w:rPr>
        <w:t>, published jointly by, or on behalf of, Standards Australia and Standards New Zealand, as in force</w:t>
      </w:r>
      <w:r w:rsidR="00811176" w:rsidRPr="005B65A5">
        <w:rPr>
          <w:lang w:eastAsia="en-US"/>
        </w:rPr>
        <w:t xml:space="preserve"> or existing at the time when this </w:t>
      </w:r>
      <w:r w:rsidR="00CD2B01" w:rsidRPr="005B65A5">
        <w:rPr>
          <w:lang w:eastAsia="en-US"/>
        </w:rPr>
        <w:t>section</w:t>
      </w:r>
      <w:r w:rsidR="00811176" w:rsidRPr="005B65A5">
        <w:rPr>
          <w:lang w:eastAsia="en-US"/>
        </w:rPr>
        <w:t xml:space="preserve"> commences.</w:t>
      </w:r>
    </w:p>
    <w:p w:rsidR="009C612F" w:rsidRPr="005B65A5" w:rsidRDefault="009C612F" w:rsidP="009C612F">
      <w:pPr>
        <w:pStyle w:val="notetext"/>
      </w:pPr>
      <w:r w:rsidRPr="005B65A5">
        <w:t>Note:</w:t>
      </w:r>
      <w:r w:rsidRPr="005B65A5">
        <w:tab/>
        <w:t xml:space="preserve">AS/NZS 60335.1:2011 could in </w:t>
      </w:r>
      <w:r w:rsidR="00CD2B01" w:rsidRPr="005B65A5">
        <w:t>2018</w:t>
      </w:r>
      <w:r w:rsidRPr="005B65A5">
        <w:t xml:space="preserve"> be purchased from SAI </w:t>
      </w:r>
      <w:proofErr w:type="spellStart"/>
      <w:r w:rsidRPr="005B65A5">
        <w:t>Global’s</w:t>
      </w:r>
      <w:proofErr w:type="spellEnd"/>
      <w:r w:rsidRPr="005B65A5">
        <w:t xml:space="preserve"> website (https://www.saiglobal.com). The Australian Competition and Consumer Commission can make a copy of the standard available for viewing at one of its offices, subject to licensing conditions.</w:t>
      </w:r>
    </w:p>
    <w:p w:rsidR="0043439A" w:rsidRPr="005B65A5" w:rsidRDefault="0043439A" w:rsidP="009C612F">
      <w:pPr>
        <w:pStyle w:val="Definition"/>
        <w:rPr>
          <w:i/>
          <w:lang w:eastAsia="en-US"/>
        </w:rPr>
      </w:pPr>
      <w:r w:rsidRPr="005B65A5">
        <w:rPr>
          <w:b/>
          <w:i/>
          <w:lang w:eastAsia="en-US"/>
        </w:rPr>
        <w:t>AS/NZS 60335.2.20</w:t>
      </w:r>
      <w:r w:rsidR="00AF3D5D" w:rsidRPr="005B65A5">
        <w:rPr>
          <w:b/>
          <w:i/>
          <w:lang w:eastAsia="en-US"/>
        </w:rPr>
        <w:t>1</w:t>
      </w:r>
      <w:r w:rsidRPr="005B65A5">
        <w:rPr>
          <w:b/>
          <w:i/>
          <w:lang w:eastAsia="en-US"/>
        </w:rPr>
        <w:t>:2016</w:t>
      </w:r>
      <w:r w:rsidRPr="005B65A5">
        <w:rPr>
          <w:lang w:eastAsia="en-US"/>
        </w:rPr>
        <w:t xml:space="preserve"> means Australian/New Zealand Standard </w:t>
      </w:r>
      <w:r w:rsidRPr="005B65A5">
        <w:rPr>
          <w:i/>
          <w:lang w:eastAsia="en-US"/>
        </w:rPr>
        <w:t>AS/NZS 60335.2.201:2016 Household and similar electrical applications—Safety—Part</w:t>
      </w:r>
      <w:r w:rsidR="005B65A5" w:rsidRPr="005B65A5">
        <w:rPr>
          <w:i/>
          <w:lang w:eastAsia="en-US"/>
        </w:rPr>
        <w:t> </w:t>
      </w:r>
      <w:r w:rsidRPr="005B65A5">
        <w:rPr>
          <w:i/>
          <w:lang w:eastAsia="en-US"/>
        </w:rPr>
        <w:t>2.201: Particular requirements for battery powered self</w:t>
      </w:r>
      <w:r w:rsidR="005B65A5">
        <w:rPr>
          <w:i/>
          <w:lang w:eastAsia="en-US"/>
        </w:rPr>
        <w:noBreakHyphen/>
      </w:r>
      <w:r w:rsidRPr="005B65A5">
        <w:rPr>
          <w:i/>
          <w:lang w:eastAsia="en-US"/>
        </w:rPr>
        <w:t>balancing personal transport devices</w:t>
      </w:r>
      <w:r w:rsidRPr="005B65A5">
        <w:rPr>
          <w:lang w:eastAsia="en-US"/>
        </w:rPr>
        <w:t>, published jointly by, or on behalf of, Standards Australia and Standards New Zealand, as in force or existing at the time when this section commences.</w:t>
      </w:r>
    </w:p>
    <w:p w:rsidR="0043439A" w:rsidRPr="005B65A5" w:rsidRDefault="0043439A" w:rsidP="0043439A">
      <w:pPr>
        <w:pStyle w:val="notetext"/>
        <w:rPr>
          <w:lang w:eastAsia="en-US"/>
        </w:rPr>
      </w:pPr>
      <w:r w:rsidRPr="005B65A5">
        <w:t>Note:</w:t>
      </w:r>
      <w:r w:rsidRPr="005B65A5">
        <w:tab/>
        <w:t xml:space="preserve">AS/NZS 60335.2:201:2016 could in 2018 be purchased from SAI </w:t>
      </w:r>
      <w:proofErr w:type="spellStart"/>
      <w:r w:rsidRPr="005B65A5">
        <w:t>Global’s</w:t>
      </w:r>
      <w:proofErr w:type="spellEnd"/>
      <w:r w:rsidRPr="005B65A5">
        <w:t xml:space="preserve"> website (https://www.saiglobal.com). The Australian Competition and Consumer Commission can make a copy of the standard available for viewing at one of its offices, subject to licensing conditions.</w:t>
      </w:r>
    </w:p>
    <w:p w:rsidR="009C612F" w:rsidRPr="005B65A5" w:rsidRDefault="009C612F" w:rsidP="009C612F">
      <w:pPr>
        <w:pStyle w:val="Definition"/>
        <w:rPr>
          <w:lang w:eastAsia="en-US"/>
        </w:rPr>
      </w:pPr>
      <w:proofErr w:type="spellStart"/>
      <w:r w:rsidRPr="005B65A5">
        <w:rPr>
          <w:b/>
          <w:i/>
          <w:lang w:eastAsia="en-US"/>
        </w:rPr>
        <w:t>IEC</w:t>
      </w:r>
      <w:proofErr w:type="spellEnd"/>
      <w:r w:rsidRPr="005B65A5">
        <w:rPr>
          <w:b/>
          <w:i/>
          <w:lang w:eastAsia="en-US"/>
        </w:rPr>
        <w:t xml:space="preserve"> 60335</w:t>
      </w:r>
      <w:r w:rsidR="005B65A5">
        <w:rPr>
          <w:b/>
          <w:i/>
          <w:lang w:eastAsia="en-US"/>
        </w:rPr>
        <w:noBreakHyphen/>
      </w:r>
      <w:r w:rsidR="004E7C57" w:rsidRPr="005B65A5">
        <w:rPr>
          <w:b/>
          <w:i/>
          <w:lang w:eastAsia="en-US"/>
        </w:rPr>
        <w:t>1:2010</w:t>
      </w:r>
      <w:r w:rsidRPr="005B65A5">
        <w:rPr>
          <w:lang w:eastAsia="en-US"/>
        </w:rPr>
        <w:t xml:space="preserve"> means </w:t>
      </w:r>
      <w:proofErr w:type="spellStart"/>
      <w:r w:rsidRPr="005B65A5">
        <w:rPr>
          <w:i/>
          <w:lang w:eastAsia="en-US"/>
        </w:rPr>
        <w:t>IEC</w:t>
      </w:r>
      <w:proofErr w:type="spellEnd"/>
      <w:r w:rsidR="00815520" w:rsidRPr="005B65A5">
        <w:rPr>
          <w:i/>
          <w:lang w:eastAsia="en-US"/>
        </w:rPr>
        <w:t xml:space="preserve"> 60335</w:t>
      </w:r>
      <w:r w:rsidR="005B65A5">
        <w:rPr>
          <w:i/>
          <w:lang w:eastAsia="en-US"/>
        </w:rPr>
        <w:noBreakHyphen/>
      </w:r>
      <w:r w:rsidR="00815520" w:rsidRPr="005B65A5">
        <w:rPr>
          <w:i/>
          <w:lang w:eastAsia="en-US"/>
        </w:rPr>
        <w:t>1</w:t>
      </w:r>
      <w:r w:rsidR="004E7C57" w:rsidRPr="005B65A5">
        <w:rPr>
          <w:i/>
          <w:lang w:eastAsia="en-US"/>
        </w:rPr>
        <w:t>:2010</w:t>
      </w:r>
      <w:r w:rsidR="00D961FA" w:rsidRPr="005B65A5">
        <w:rPr>
          <w:i/>
          <w:lang w:eastAsia="en-US"/>
        </w:rPr>
        <w:t xml:space="preserve">+AMD1:2013+AMD2:2016 </w:t>
      </w:r>
      <w:r w:rsidR="00815520" w:rsidRPr="005B65A5">
        <w:rPr>
          <w:i/>
          <w:lang w:eastAsia="en-US"/>
        </w:rPr>
        <w:t xml:space="preserve">Household and similar electrical appliances </w:t>
      </w:r>
      <w:r w:rsidR="005B65A5">
        <w:rPr>
          <w:i/>
          <w:lang w:eastAsia="en-US"/>
        </w:rPr>
        <w:noBreakHyphen/>
      </w:r>
      <w:r w:rsidR="00815520" w:rsidRPr="005B65A5">
        <w:rPr>
          <w:i/>
          <w:lang w:eastAsia="en-US"/>
        </w:rPr>
        <w:t xml:space="preserve"> Safety </w:t>
      </w:r>
      <w:r w:rsidR="005B65A5">
        <w:rPr>
          <w:i/>
          <w:lang w:eastAsia="en-US"/>
        </w:rPr>
        <w:noBreakHyphen/>
      </w:r>
      <w:r w:rsidR="00815520" w:rsidRPr="005B65A5">
        <w:rPr>
          <w:i/>
          <w:lang w:eastAsia="en-US"/>
        </w:rPr>
        <w:t xml:space="preserve"> Part</w:t>
      </w:r>
      <w:r w:rsidR="005B65A5" w:rsidRPr="005B65A5">
        <w:rPr>
          <w:i/>
          <w:lang w:eastAsia="en-US"/>
        </w:rPr>
        <w:t> </w:t>
      </w:r>
      <w:r w:rsidR="00815520" w:rsidRPr="005B65A5">
        <w:rPr>
          <w:i/>
          <w:lang w:eastAsia="en-US"/>
        </w:rPr>
        <w:t>1: General requirements</w:t>
      </w:r>
      <w:r w:rsidR="00815520" w:rsidRPr="005B65A5">
        <w:rPr>
          <w:lang w:eastAsia="en-US"/>
        </w:rPr>
        <w:t xml:space="preserve">, published by the International </w:t>
      </w:r>
      <w:proofErr w:type="spellStart"/>
      <w:r w:rsidR="00815520" w:rsidRPr="005B65A5">
        <w:rPr>
          <w:lang w:eastAsia="en-US"/>
        </w:rPr>
        <w:t>Electrotechnical</w:t>
      </w:r>
      <w:proofErr w:type="spellEnd"/>
      <w:r w:rsidR="00815520" w:rsidRPr="005B65A5">
        <w:rPr>
          <w:lang w:eastAsia="en-US"/>
        </w:rPr>
        <w:t xml:space="preserve"> Commission, as </w:t>
      </w:r>
      <w:r w:rsidR="00DB1AAE" w:rsidRPr="005B65A5">
        <w:rPr>
          <w:lang w:eastAsia="en-US"/>
        </w:rPr>
        <w:t xml:space="preserve">in force or existing at the time when this </w:t>
      </w:r>
      <w:r w:rsidR="00CD2B01" w:rsidRPr="005B65A5">
        <w:rPr>
          <w:lang w:eastAsia="en-US"/>
        </w:rPr>
        <w:t>section</w:t>
      </w:r>
      <w:r w:rsidR="00DB1AAE" w:rsidRPr="005B65A5">
        <w:rPr>
          <w:lang w:eastAsia="en-US"/>
        </w:rPr>
        <w:t xml:space="preserve"> commences</w:t>
      </w:r>
      <w:r w:rsidR="00815520" w:rsidRPr="005B65A5">
        <w:rPr>
          <w:lang w:eastAsia="en-US"/>
        </w:rPr>
        <w:t>.</w:t>
      </w:r>
    </w:p>
    <w:p w:rsidR="00815520" w:rsidRPr="005B65A5" w:rsidRDefault="00815520" w:rsidP="00815520">
      <w:pPr>
        <w:pStyle w:val="notetext"/>
      </w:pPr>
      <w:r w:rsidRPr="005B65A5">
        <w:t>Note:</w:t>
      </w:r>
      <w:r w:rsidRPr="005B65A5">
        <w:tab/>
      </w:r>
      <w:proofErr w:type="spellStart"/>
      <w:r w:rsidRPr="005B65A5">
        <w:t>IEC</w:t>
      </w:r>
      <w:proofErr w:type="spellEnd"/>
      <w:r w:rsidRPr="005B65A5">
        <w:t xml:space="preserve"> 60335</w:t>
      </w:r>
      <w:r w:rsidR="005B65A5">
        <w:noBreakHyphen/>
      </w:r>
      <w:r w:rsidR="00FE6A8B" w:rsidRPr="005B65A5">
        <w:t>1:2010</w:t>
      </w:r>
      <w:r w:rsidRPr="005B65A5">
        <w:t xml:space="preserve"> could in </w:t>
      </w:r>
      <w:r w:rsidR="00CD2B01" w:rsidRPr="005B65A5">
        <w:t>2018</w:t>
      </w:r>
      <w:r w:rsidRPr="005B65A5">
        <w:t xml:space="preserve"> be purchased from</w:t>
      </w:r>
      <w:r w:rsidR="004C2221" w:rsidRPr="005B65A5">
        <w:t xml:space="preserve"> </w:t>
      </w:r>
      <w:r w:rsidR="0098370F" w:rsidRPr="005B65A5">
        <w:t xml:space="preserve">the </w:t>
      </w:r>
      <w:proofErr w:type="spellStart"/>
      <w:r w:rsidR="004C2221" w:rsidRPr="005B65A5">
        <w:t>IEC’s</w:t>
      </w:r>
      <w:proofErr w:type="spellEnd"/>
      <w:r w:rsidR="004C2221" w:rsidRPr="005B65A5">
        <w:t xml:space="preserve"> website (</w:t>
      </w:r>
      <w:r w:rsidRPr="005B65A5">
        <w:t>https://</w:t>
      </w:r>
      <w:r w:rsidR="004C2221" w:rsidRPr="005B65A5">
        <w:t>webstore.iec.ch</w:t>
      </w:r>
      <w:r w:rsidRPr="005B65A5">
        <w:t>). The Australian Competition and Consumer Commission can make a copy of the standard available for viewing at one of its offices, subject to licensing conditions.</w:t>
      </w:r>
    </w:p>
    <w:p w:rsidR="0098370F" w:rsidRPr="005B65A5" w:rsidRDefault="0098370F" w:rsidP="000F29F9">
      <w:pPr>
        <w:pStyle w:val="Definition"/>
      </w:pPr>
      <w:proofErr w:type="spellStart"/>
      <w:r w:rsidRPr="005B65A5">
        <w:rPr>
          <w:b/>
          <w:i/>
        </w:rPr>
        <w:t>IEC</w:t>
      </w:r>
      <w:proofErr w:type="spellEnd"/>
      <w:r w:rsidRPr="005B65A5">
        <w:rPr>
          <w:b/>
          <w:i/>
        </w:rPr>
        <w:t xml:space="preserve"> 62133</w:t>
      </w:r>
      <w:r w:rsidR="005B65A5">
        <w:rPr>
          <w:b/>
          <w:i/>
        </w:rPr>
        <w:noBreakHyphen/>
      </w:r>
      <w:r w:rsidRPr="005B65A5">
        <w:rPr>
          <w:b/>
          <w:i/>
        </w:rPr>
        <w:t>2:2017</w:t>
      </w:r>
      <w:r w:rsidRPr="005B65A5">
        <w:rPr>
          <w:b/>
        </w:rPr>
        <w:t xml:space="preserve"> </w:t>
      </w:r>
      <w:r w:rsidRPr="005B65A5">
        <w:t xml:space="preserve">means </w:t>
      </w:r>
      <w:proofErr w:type="spellStart"/>
      <w:r w:rsidRPr="005B65A5">
        <w:rPr>
          <w:i/>
        </w:rPr>
        <w:t>IEC</w:t>
      </w:r>
      <w:proofErr w:type="spellEnd"/>
      <w:r w:rsidRPr="005B65A5">
        <w:rPr>
          <w:i/>
        </w:rPr>
        <w:t xml:space="preserve"> 62133</w:t>
      </w:r>
      <w:r w:rsidR="005B65A5">
        <w:rPr>
          <w:i/>
        </w:rPr>
        <w:noBreakHyphen/>
      </w:r>
      <w:r w:rsidRPr="005B65A5">
        <w:rPr>
          <w:i/>
        </w:rPr>
        <w:t>2:2017 Secondary cells and batteries containing alkaline or other non</w:t>
      </w:r>
      <w:r w:rsidR="005B65A5">
        <w:rPr>
          <w:i/>
        </w:rPr>
        <w:noBreakHyphen/>
      </w:r>
      <w:r w:rsidRPr="005B65A5">
        <w:rPr>
          <w:i/>
        </w:rPr>
        <w:t xml:space="preserve">acid electrolytes </w:t>
      </w:r>
      <w:r w:rsidR="005B65A5">
        <w:rPr>
          <w:i/>
        </w:rPr>
        <w:noBreakHyphen/>
      </w:r>
      <w:r w:rsidRPr="005B65A5">
        <w:rPr>
          <w:i/>
        </w:rPr>
        <w:t xml:space="preserve"> Safety requirements for portable sealed secondary cells, and for batteries made from them, for use in portable application </w:t>
      </w:r>
      <w:r w:rsidR="005B65A5">
        <w:rPr>
          <w:i/>
        </w:rPr>
        <w:noBreakHyphen/>
      </w:r>
      <w:r w:rsidRPr="005B65A5">
        <w:rPr>
          <w:i/>
        </w:rPr>
        <w:t xml:space="preserve"> Part</w:t>
      </w:r>
      <w:r w:rsidR="005B65A5" w:rsidRPr="005B65A5">
        <w:rPr>
          <w:i/>
        </w:rPr>
        <w:t> </w:t>
      </w:r>
      <w:r w:rsidRPr="005B65A5">
        <w:rPr>
          <w:i/>
        </w:rPr>
        <w:t>2: Lithium systems</w:t>
      </w:r>
      <w:r w:rsidRPr="005B65A5">
        <w:t xml:space="preserve">, published by the International </w:t>
      </w:r>
      <w:proofErr w:type="spellStart"/>
      <w:r w:rsidRPr="005B65A5">
        <w:t>Electrotechnical</w:t>
      </w:r>
      <w:proofErr w:type="spellEnd"/>
      <w:r w:rsidRPr="005B65A5">
        <w:t xml:space="preserve"> Commission, as in force or existing at the time when this </w:t>
      </w:r>
      <w:r w:rsidR="00CD2B01" w:rsidRPr="005B65A5">
        <w:t>section</w:t>
      </w:r>
      <w:r w:rsidRPr="005B65A5">
        <w:t xml:space="preserve"> commences.</w:t>
      </w:r>
    </w:p>
    <w:p w:rsidR="0098370F" w:rsidRPr="005B65A5" w:rsidRDefault="0098370F" w:rsidP="0098370F">
      <w:pPr>
        <w:pStyle w:val="notetext"/>
      </w:pPr>
      <w:r w:rsidRPr="005B65A5">
        <w:t>Note:</w:t>
      </w:r>
      <w:r w:rsidRPr="005B65A5">
        <w:tab/>
      </w:r>
      <w:proofErr w:type="spellStart"/>
      <w:r w:rsidRPr="005B65A5">
        <w:t>IEC</w:t>
      </w:r>
      <w:proofErr w:type="spellEnd"/>
      <w:r w:rsidRPr="005B65A5">
        <w:t xml:space="preserve"> 62133</w:t>
      </w:r>
      <w:r w:rsidR="005B65A5">
        <w:noBreakHyphen/>
      </w:r>
      <w:r w:rsidRPr="005B65A5">
        <w:t xml:space="preserve">2:2017 could in </w:t>
      </w:r>
      <w:r w:rsidR="00CD2B01" w:rsidRPr="005B65A5">
        <w:t>2018</w:t>
      </w:r>
      <w:r w:rsidRPr="005B65A5">
        <w:t xml:space="preserve"> be purchased from the </w:t>
      </w:r>
      <w:proofErr w:type="spellStart"/>
      <w:r w:rsidRPr="005B65A5">
        <w:t>IEC’s</w:t>
      </w:r>
      <w:proofErr w:type="spellEnd"/>
      <w:r w:rsidRPr="005B65A5">
        <w:t xml:space="preserve"> website (https://webstore.iec.ch). The Australian Competition and Consumer Commission can make a copy of the standard available for viewing at one of its offices, subject to licensing conditions.</w:t>
      </w:r>
    </w:p>
    <w:p w:rsidR="000F29F9" w:rsidRPr="005B65A5" w:rsidRDefault="000F29F9" w:rsidP="000F29F9">
      <w:pPr>
        <w:pStyle w:val="Definition"/>
      </w:pPr>
      <w:r w:rsidRPr="005B65A5">
        <w:rPr>
          <w:b/>
          <w:i/>
        </w:rPr>
        <w:t>self</w:t>
      </w:r>
      <w:r w:rsidR="005B65A5">
        <w:rPr>
          <w:b/>
          <w:i/>
        </w:rPr>
        <w:noBreakHyphen/>
      </w:r>
      <w:r w:rsidRPr="005B65A5">
        <w:rPr>
          <w:b/>
          <w:i/>
        </w:rPr>
        <w:t>balancing scooter</w:t>
      </w:r>
      <w:r w:rsidRPr="005B65A5">
        <w:t xml:space="preserve"> means a ride</w:t>
      </w:r>
      <w:r w:rsidR="005B65A5">
        <w:noBreakHyphen/>
      </w:r>
      <w:r w:rsidRPr="005B65A5">
        <w:t>on device that:</w:t>
      </w:r>
    </w:p>
    <w:p w:rsidR="000F29F9" w:rsidRPr="005B65A5" w:rsidRDefault="000F29F9" w:rsidP="000F29F9">
      <w:pPr>
        <w:pStyle w:val="paragraph"/>
      </w:pPr>
      <w:r w:rsidRPr="005B65A5">
        <w:tab/>
        <w:t>(a)</w:t>
      </w:r>
      <w:r w:rsidRPr="005B65A5">
        <w:tab/>
        <w:t xml:space="preserve">has </w:t>
      </w:r>
      <w:r w:rsidR="0098370F" w:rsidRPr="005B65A5">
        <w:t>1 or 2 wheels</w:t>
      </w:r>
      <w:r w:rsidRPr="005B65A5">
        <w:t>; and</w:t>
      </w:r>
    </w:p>
    <w:p w:rsidR="000F29F9" w:rsidRPr="005B65A5" w:rsidRDefault="000F29F9" w:rsidP="000F29F9">
      <w:pPr>
        <w:pStyle w:val="paragraph"/>
      </w:pPr>
      <w:r w:rsidRPr="005B65A5">
        <w:tab/>
        <w:t>(b)</w:t>
      </w:r>
      <w:r w:rsidRPr="005B65A5">
        <w:tab/>
        <w:t>has no steering grips, seat or handlebars; and</w:t>
      </w:r>
    </w:p>
    <w:p w:rsidR="000F29F9" w:rsidRPr="005B65A5" w:rsidRDefault="000F29F9" w:rsidP="000F29F9">
      <w:pPr>
        <w:pStyle w:val="paragraph"/>
      </w:pPr>
      <w:r w:rsidRPr="005B65A5">
        <w:tab/>
        <w:t>(c)</w:t>
      </w:r>
      <w:r w:rsidRPr="005B65A5">
        <w:tab/>
        <w:t>is powered by a lithium</w:t>
      </w:r>
      <w:r w:rsidR="005B65A5">
        <w:noBreakHyphen/>
      </w:r>
      <w:r w:rsidRPr="005B65A5">
        <w:t>ion battery that is rechargeable via connection to a mains power supply.</w:t>
      </w:r>
    </w:p>
    <w:p w:rsidR="000F29F9" w:rsidRPr="005B65A5" w:rsidRDefault="000F29F9" w:rsidP="000F29F9">
      <w:pPr>
        <w:pStyle w:val="notetext"/>
      </w:pPr>
      <w:r w:rsidRPr="005B65A5">
        <w:t>Note:</w:t>
      </w:r>
      <w:r w:rsidRPr="005B65A5">
        <w:tab/>
        <w:t>Self</w:t>
      </w:r>
      <w:r w:rsidR="005B65A5">
        <w:noBreakHyphen/>
      </w:r>
      <w:r w:rsidRPr="005B65A5">
        <w:t xml:space="preserve">balancing scooters are also known as </w:t>
      </w:r>
      <w:proofErr w:type="spellStart"/>
      <w:r w:rsidRPr="005B65A5">
        <w:t>hoverboards</w:t>
      </w:r>
      <w:proofErr w:type="spellEnd"/>
      <w:r w:rsidRPr="005B65A5">
        <w:t xml:space="preserve">, gliders, smart boards, sky walkers, </w:t>
      </w:r>
      <w:proofErr w:type="spellStart"/>
      <w:r w:rsidRPr="005B65A5">
        <w:t>monoboards</w:t>
      </w:r>
      <w:proofErr w:type="spellEnd"/>
      <w:r w:rsidRPr="005B65A5">
        <w:t xml:space="preserve"> and mod boards.</w:t>
      </w:r>
    </w:p>
    <w:p w:rsidR="0098370F" w:rsidRPr="005B65A5" w:rsidRDefault="0098370F" w:rsidP="0098370F">
      <w:pPr>
        <w:pStyle w:val="Definition"/>
      </w:pPr>
      <w:r w:rsidRPr="005B65A5">
        <w:rPr>
          <w:b/>
          <w:i/>
        </w:rPr>
        <w:t>UL 2272</w:t>
      </w:r>
      <w:r w:rsidRPr="005B65A5">
        <w:t xml:space="preserve"> means </w:t>
      </w:r>
      <w:r w:rsidRPr="005B65A5">
        <w:rPr>
          <w:i/>
          <w:lang w:eastAsia="en-US"/>
        </w:rPr>
        <w:t xml:space="preserve">UL 2272 </w:t>
      </w:r>
      <w:r w:rsidR="005B65A5">
        <w:rPr>
          <w:i/>
          <w:lang w:eastAsia="en-US"/>
        </w:rPr>
        <w:noBreakHyphen/>
      </w:r>
      <w:r w:rsidRPr="005B65A5">
        <w:rPr>
          <w:i/>
          <w:lang w:eastAsia="en-US"/>
        </w:rPr>
        <w:t xml:space="preserve"> </w:t>
      </w:r>
      <w:r w:rsidR="00DB1AAE" w:rsidRPr="005B65A5">
        <w:rPr>
          <w:i/>
          <w:lang w:eastAsia="en-US"/>
        </w:rPr>
        <w:t>Standard for Electrical Systems for Personal E</w:t>
      </w:r>
      <w:r w:rsidR="005B65A5">
        <w:rPr>
          <w:i/>
          <w:lang w:eastAsia="en-US"/>
        </w:rPr>
        <w:noBreakHyphen/>
      </w:r>
      <w:r w:rsidR="00DB1AAE" w:rsidRPr="005B65A5">
        <w:rPr>
          <w:i/>
          <w:lang w:eastAsia="en-US"/>
        </w:rPr>
        <w:t>Mobility Devices</w:t>
      </w:r>
      <w:r w:rsidRPr="005B65A5">
        <w:t xml:space="preserve">, published by the Underwriters Laboratories Inc., as in force or existing at the time when this </w:t>
      </w:r>
      <w:r w:rsidR="00CD2B01" w:rsidRPr="005B65A5">
        <w:t>section</w:t>
      </w:r>
      <w:r w:rsidRPr="005B65A5">
        <w:t xml:space="preserve"> commences.</w:t>
      </w:r>
    </w:p>
    <w:p w:rsidR="0098370F" w:rsidRPr="005B65A5" w:rsidRDefault="0098370F" w:rsidP="0098370F">
      <w:pPr>
        <w:pStyle w:val="notetext"/>
      </w:pPr>
      <w:r w:rsidRPr="005B65A5">
        <w:t>Note:</w:t>
      </w:r>
      <w:r w:rsidRPr="005B65A5">
        <w:tab/>
        <w:t>UL 2272</w:t>
      </w:r>
      <w:r w:rsidRPr="005B65A5">
        <w:rPr>
          <w:i/>
        </w:rPr>
        <w:t xml:space="preserve"> </w:t>
      </w:r>
      <w:r w:rsidRPr="005B65A5">
        <w:t xml:space="preserve">could in </w:t>
      </w:r>
      <w:r w:rsidR="00CD2B01" w:rsidRPr="005B65A5">
        <w:t>2018</w:t>
      </w:r>
      <w:r w:rsidRPr="005B65A5">
        <w:t xml:space="preserve"> be purchased from </w:t>
      </w:r>
      <w:r w:rsidR="004673F4" w:rsidRPr="005B65A5">
        <w:t xml:space="preserve">the </w:t>
      </w:r>
      <w:r w:rsidRPr="005B65A5">
        <w:t>Underwriters Laboratories Inc. (https://</w:t>
      </w:r>
      <w:r w:rsidR="0049633B" w:rsidRPr="005B65A5">
        <w:t>standardscatalog.ul.com</w:t>
      </w:r>
      <w:r w:rsidRPr="005B65A5">
        <w:t>). The Australian Competition and Consumer Commission can make a copy of the standard available for viewing at one of its offices, subject to licensing conditions.</w:t>
      </w:r>
    </w:p>
    <w:p w:rsidR="001D59ED" w:rsidRPr="005B65A5" w:rsidRDefault="00D2564B" w:rsidP="001D59ED">
      <w:pPr>
        <w:pStyle w:val="ActHead2"/>
        <w:pageBreakBefore/>
      </w:pPr>
      <w:bookmarkStart w:id="8" w:name="f_Check_Lines_above"/>
      <w:bookmarkStart w:id="9" w:name="_Toc507423133"/>
      <w:bookmarkEnd w:id="8"/>
      <w:r w:rsidRPr="005B65A5">
        <w:rPr>
          <w:rStyle w:val="CharPartNo"/>
        </w:rPr>
        <w:t>Part</w:t>
      </w:r>
      <w:r w:rsidR="005B65A5" w:rsidRPr="005B65A5">
        <w:rPr>
          <w:rStyle w:val="CharPartNo"/>
        </w:rPr>
        <w:t> </w:t>
      </w:r>
      <w:r w:rsidR="00BD5F19" w:rsidRPr="005B65A5">
        <w:rPr>
          <w:rStyle w:val="CharPartNo"/>
        </w:rPr>
        <w:t>2</w:t>
      </w:r>
      <w:r w:rsidRPr="005B65A5">
        <w:t>—</w:t>
      </w:r>
      <w:r w:rsidR="001D59ED" w:rsidRPr="005B65A5">
        <w:rPr>
          <w:rStyle w:val="CharPartText"/>
        </w:rPr>
        <w:t>Requirements</w:t>
      </w:r>
      <w:bookmarkEnd w:id="9"/>
    </w:p>
    <w:p w:rsidR="00627AD3" w:rsidRPr="005B65A5" w:rsidRDefault="00627AD3" w:rsidP="00627AD3">
      <w:pPr>
        <w:pStyle w:val="Header"/>
      </w:pPr>
      <w:r w:rsidRPr="005B65A5">
        <w:rPr>
          <w:rStyle w:val="CharDivNo"/>
        </w:rPr>
        <w:t xml:space="preserve"> </w:t>
      </w:r>
      <w:r w:rsidRPr="005B65A5">
        <w:rPr>
          <w:rStyle w:val="CharDivText"/>
        </w:rPr>
        <w:t xml:space="preserve"> </w:t>
      </w:r>
    </w:p>
    <w:p w:rsidR="00D2564B" w:rsidRPr="005B65A5" w:rsidRDefault="006E5704" w:rsidP="00D2564B">
      <w:pPr>
        <w:pStyle w:val="ActHead5"/>
      </w:pPr>
      <w:bookmarkStart w:id="10" w:name="_Toc507423134"/>
      <w:r w:rsidRPr="005B65A5">
        <w:rPr>
          <w:rStyle w:val="CharSectno"/>
        </w:rPr>
        <w:t>7</w:t>
      </w:r>
      <w:r w:rsidR="00D2564B" w:rsidRPr="005B65A5">
        <w:t xml:space="preserve">  Safety standard for self</w:t>
      </w:r>
      <w:r w:rsidR="005B65A5">
        <w:noBreakHyphen/>
      </w:r>
      <w:r w:rsidR="00D2564B" w:rsidRPr="005B65A5">
        <w:t>balancing scooters</w:t>
      </w:r>
      <w:bookmarkEnd w:id="10"/>
    </w:p>
    <w:p w:rsidR="00B47D0E" w:rsidRPr="005B65A5" w:rsidRDefault="00D2564B" w:rsidP="00D2564B">
      <w:pPr>
        <w:pStyle w:val="subsection"/>
      </w:pPr>
      <w:r w:rsidRPr="005B65A5">
        <w:tab/>
      </w:r>
      <w:r w:rsidR="00B47D0E" w:rsidRPr="005B65A5">
        <w:t>(1)</w:t>
      </w:r>
      <w:r w:rsidRPr="005B65A5">
        <w:tab/>
        <w:t>A self</w:t>
      </w:r>
      <w:r w:rsidR="005B65A5">
        <w:noBreakHyphen/>
      </w:r>
      <w:r w:rsidR="0098370F" w:rsidRPr="005B65A5">
        <w:t>balancing</w:t>
      </w:r>
      <w:r w:rsidRPr="005B65A5">
        <w:t xml:space="preserve"> scooter must </w:t>
      </w:r>
      <w:r w:rsidR="0024423D" w:rsidRPr="005B65A5">
        <w:t xml:space="preserve">comply with the </w:t>
      </w:r>
      <w:r w:rsidRPr="005B65A5">
        <w:t>requirements set out in</w:t>
      </w:r>
      <w:r w:rsidR="00B47D0E" w:rsidRPr="005B65A5">
        <w:t xml:space="preserve"> </w:t>
      </w:r>
      <w:r w:rsidR="005B65A5" w:rsidRPr="005B65A5">
        <w:t>subsection (</w:t>
      </w:r>
      <w:r w:rsidR="00242120" w:rsidRPr="005B65A5">
        <w:t>2</w:t>
      </w:r>
      <w:r w:rsidR="00B47D0E" w:rsidRPr="005B65A5">
        <w:t>)</w:t>
      </w:r>
      <w:r w:rsidR="00726A3C" w:rsidRPr="005B65A5">
        <w:t>, (</w:t>
      </w:r>
      <w:r w:rsidR="00242120" w:rsidRPr="005B65A5">
        <w:t>3</w:t>
      </w:r>
      <w:r w:rsidR="00726A3C" w:rsidRPr="005B65A5">
        <w:t>) or (</w:t>
      </w:r>
      <w:r w:rsidR="00242120" w:rsidRPr="005B65A5">
        <w:t>4</w:t>
      </w:r>
      <w:r w:rsidR="00726A3C" w:rsidRPr="005B65A5">
        <w:t>)</w:t>
      </w:r>
      <w:r w:rsidR="00B47D0E" w:rsidRPr="005B65A5">
        <w:t>.</w:t>
      </w:r>
    </w:p>
    <w:p w:rsidR="00D2564B" w:rsidRPr="005B65A5" w:rsidRDefault="00B47D0E" w:rsidP="00D2564B">
      <w:pPr>
        <w:pStyle w:val="subsection"/>
      </w:pPr>
      <w:r w:rsidRPr="005B65A5">
        <w:tab/>
        <w:t>(2)</w:t>
      </w:r>
      <w:r w:rsidRPr="005B65A5">
        <w:tab/>
        <w:t>A self</w:t>
      </w:r>
      <w:r w:rsidR="005B65A5">
        <w:noBreakHyphen/>
      </w:r>
      <w:r w:rsidR="0098370F" w:rsidRPr="005B65A5">
        <w:t>balancing</w:t>
      </w:r>
      <w:r w:rsidRPr="005B65A5">
        <w:t xml:space="preserve"> scooter</w:t>
      </w:r>
      <w:r w:rsidR="0024423D" w:rsidRPr="005B65A5">
        <w:t xml:space="preserve"> complies with the </w:t>
      </w:r>
      <w:r w:rsidRPr="005B65A5">
        <w:t>requirements i</w:t>
      </w:r>
      <w:r w:rsidR="005B0A26" w:rsidRPr="005B65A5">
        <w:t>n this subsection if the scooter complies with:</w:t>
      </w:r>
    </w:p>
    <w:p w:rsidR="00F72934" w:rsidRPr="005B65A5" w:rsidRDefault="005B0A26" w:rsidP="005B0A26">
      <w:pPr>
        <w:pStyle w:val="paragraph"/>
      </w:pPr>
      <w:r w:rsidRPr="005B65A5">
        <w:tab/>
        <w:t>(a)</w:t>
      </w:r>
      <w:r w:rsidRPr="005B65A5">
        <w:tab/>
      </w:r>
      <w:proofErr w:type="spellStart"/>
      <w:r w:rsidR="0098370F" w:rsidRPr="005B65A5">
        <w:t>IEC</w:t>
      </w:r>
      <w:proofErr w:type="spellEnd"/>
      <w:r w:rsidR="0098370F" w:rsidRPr="005B65A5">
        <w:t xml:space="preserve"> 62133</w:t>
      </w:r>
      <w:r w:rsidR="005B65A5">
        <w:noBreakHyphen/>
      </w:r>
      <w:r w:rsidR="0098370F" w:rsidRPr="005B65A5">
        <w:t>2:2017</w:t>
      </w:r>
      <w:r w:rsidR="00F72934" w:rsidRPr="005B65A5">
        <w:t>; and</w:t>
      </w:r>
    </w:p>
    <w:p w:rsidR="00F72934" w:rsidRPr="005B65A5" w:rsidRDefault="005B0A26" w:rsidP="00EF77DE">
      <w:pPr>
        <w:pStyle w:val="paragraph"/>
      </w:pPr>
      <w:r w:rsidRPr="005B65A5">
        <w:tab/>
        <w:t>(b)</w:t>
      </w:r>
      <w:r w:rsidRPr="005B65A5">
        <w:tab/>
      </w:r>
      <w:r w:rsidR="007D33DA" w:rsidRPr="005B65A5">
        <w:t>one o</w:t>
      </w:r>
      <w:r w:rsidR="00167D57" w:rsidRPr="005B65A5">
        <w:t>f</w:t>
      </w:r>
      <w:r w:rsidR="007D33DA" w:rsidRPr="005B65A5">
        <w:t xml:space="preserve"> the following</w:t>
      </w:r>
      <w:r w:rsidR="00F72934" w:rsidRPr="005B65A5">
        <w:t>:</w:t>
      </w:r>
    </w:p>
    <w:p w:rsidR="00F72934" w:rsidRPr="005B65A5" w:rsidRDefault="00F72934" w:rsidP="00F72934">
      <w:pPr>
        <w:pStyle w:val="paragraphsub"/>
      </w:pPr>
      <w:r w:rsidRPr="005B65A5">
        <w:tab/>
        <w:t>(</w:t>
      </w:r>
      <w:proofErr w:type="spellStart"/>
      <w:r w:rsidRPr="005B65A5">
        <w:t>i</w:t>
      </w:r>
      <w:proofErr w:type="spellEnd"/>
      <w:r w:rsidRPr="005B65A5">
        <w:t>)</w:t>
      </w:r>
      <w:r w:rsidRPr="005B65A5">
        <w:tab/>
      </w:r>
      <w:r w:rsidR="004A7389" w:rsidRPr="005B65A5">
        <w:t>section</w:t>
      </w:r>
      <w:r w:rsidR="005B65A5" w:rsidRPr="005B65A5">
        <w:t> </w:t>
      </w:r>
      <w:r w:rsidR="004A7389" w:rsidRPr="005B65A5">
        <w:t>11 (</w:t>
      </w:r>
      <w:r w:rsidRPr="005B65A5">
        <w:t>heating</w:t>
      </w:r>
      <w:r w:rsidR="004A7389" w:rsidRPr="005B65A5">
        <w:t>)</w:t>
      </w:r>
      <w:r w:rsidRPr="005B65A5">
        <w:t xml:space="preserve"> of</w:t>
      </w:r>
      <w:r w:rsidR="00983E0A" w:rsidRPr="005B65A5">
        <w:t xml:space="preserve"> </w:t>
      </w:r>
      <w:proofErr w:type="spellStart"/>
      <w:r w:rsidRPr="005B65A5">
        <w:t>IEC</w:t>
      </w:r>
      <w:proofErr w:type="spellEnd"/>
      <w:r w:rsidRPr="005B65A5">
        <w:t xml:space="preserve"> 60335</w:t>
      </w:r>
      <w:r w:rsidR="005B65A5">
        <w:noBreakHyphen/>
      </w:r>
      <w:r w:rsidR="004E7C57" w:rsidRPr="005B65A5">
        <w:t>1:2010</w:t>
      </w:r>
      <w:r w:rsidR="00690E7D" w:rsidRPr="005B65A5">
        <w:t>,</w:t>
      </w:r>
      <w:r w:rsidRPr="005B65A5">
        <w:t xml:space="preserve"> as amended by Annex B</w:t>
      </w:r>
      <w:r w:rsidR="0083267A" w:rsidRPr="005B65A5">
        <w:t xml:space="preserve"> to that standard</w:t>
      </w:r>
      <w:r w:rsidRPr="005B65A5">
        <w:t>;</w:t>
      </w:r>
    </w:p>
    <w:p w:rsidR="0083267A" w:rsidRPr="005B65A5" w:rsidRDefault="00F72934" w:rsidP="0083267A">
      <w:pPr>
        <w:pStyle w:val="paragraphsub"/>
      </w:pPr>
      <w:r w:rsidRPr="005B65A5">
        <w:tab/>
        <w:t>(ii)</w:t>
      </w:r>
      <w:r w:rsidRPr="005B65A5">
        <w:tab/>
        <w:t>section</w:t>
      </w:r>
      <w:r w:rsidR="005B65A5" w:rsidRPr="005B65A5">
        <w:t> </w:t>
      </w:r>
      <w:r w:rsidRPr="005B65A5">
        <w:t>11 (heating) of AS/NZS 60335.1:2011</w:t>
      </w:r>
      <w:r w:rsidR="00690E7D" w:rsidRPr="005B65A5">
        <w:t>,</w:t>
      </w:r>
      <w:r w:rsidR="0083267A" w:rsidRPr="005B65A5">
        <w:t xml:space="preserve"> as amended by Annex B to that standard;</w:t>
      </w:r>
    </w:p>
    <w:p w:rsidR="007D33DA" w:rsidRPr="005B65A5" w:rsidRDefault="007D33DA" w:rsidP="0083267A">
      <w:pPr>
        <w:pStyle w:val="paragraphsub"/>
      </w:pPr>
      <w:r w:rsidRPr="005B65A5">
        <w:tab/>
        <w:t>(iii)</w:t>
      </w:r>
      <w:r w:rsidRPr="005B65A5">
        <w:tab/>
        <w:t>section</w:t>
      </w:r>
      <w:r w:rsidR="005B65A5" w:rsidRPr="005B65A5">
        <w:t> </w:t>
      </w:r>
      <w:r w:rsidRPr="005B65A5">
        <w:t>11 (heating) of AS/NZS 60335.1:2011, as amended by</w:t>
      </w:r>
      <w:r w:rsidR="0043439A" w:rsidRPr="005B65A5">
        <w:t xml:space="preserve"> </w:t>
      </w:r>
      <w:r w:rsidRPr="005B65A5">
        <w:t>Annex B to that standard</w:t>
      </w:r>
      <w:r w:rsidR="0043439A" w:rsidRPr="005B65A5">
        <w:t xml:space="preserve"> and section</w:t>
      </w:r>
      <w:r w:rsidR="005B65A5" w:rsidRPr="005B65A5">
        <w:t> </w:t>
      </w:r>
      <w:r w:rsidR="0043439A" w:rsidRPr="005B65A5">
        <w:t>11 (heating) of AS/NZS 60335.2.201:2016; and</w:t>
      </w:r>
    </w:p>
    <w:p w:rsidR="0083267A" w:rsidRPr="005B65A5" w:rsidRDefault="009C612F" w:rsidP="0083267A">
      <w:pPr>
        <w:pStyle w:val="paragraph"/>
      </w:pPr>
      <w:r w:rsidRPr="005B65A5">
        <w:tab/>
        <w:t>(c)</w:t>
      </w:r>
      <w:r w:rsidRPr="005B65A5">
        <w:tab/>
      </w:r>
      <w:r w:rsidR="007D33DA" w:rsidRPr="005B65A5">
        <w:t>one o</w:t>
      </w:r>
      <w:r w:rsidR="00167D57" w:rsidRPr="005B65A5">
        <w:t>f the following</w:t>
      </w:r>
      <w:r w:rsidR="0083267A" w:rsidRPr="005B65A5">
        <w:t>:</w:t>
      </w:r>
    </w:p>
    <w:p w:rsidR="0083267A" w:rsidRPr="005B65A5" w:rsidRDefault="0083267A" w:rsidP="0083267A">
      <w:pPr>
        <w:pStyle w:val="paragraphsub"/>
      </w:pPr>
      <w:r w:rsidRPr="005B65A5">
        <w:tab/>
        <w:t>(</w:t>
      </w:r>
      <w:proofErr w:type="spellStart"/>
      <w:r w:rsidRPr="005B65A5">
        <w:t>i</w:t>
      </w:r>
      <w:proofErr w:type="spellEnd"/>
      <w:r w:rsidRPr="005B65A5">
        <w:t>)</w:t>
      </w:r>
      <w:r w:rsidRPr="005B65A5">
        <w:tab/>
      </w:r>
      <w:r w:rsidR="009C612F" w:rsidRPr="005B65A5">
        <w:t>section</w:t>
      </w:r>
      <w:r w:rsidR="005B65A5" w:rsidRPr="005B65A5">
        <w:t> </w:t>
      </w:r>
      <w:r w:rsidR="009C612F" w:rsidRPr="005B65A5">
        <w:t>19 (</w:t>
      </w:r>
      <w:r w:rsidRPr="005B65A5">
        <w:t xml:space="preserve">abnormal operation) </w:t>
      </w:r>
      <w:r w:rsidR="009C612F" w:rsidRPr="005B65A5">
        <w:t>of</w:t>
      </w:r>
      <w:r w:rsidR="00EF77DE" w:rsidRPr="005B65A5">
        <w:t xml:space="preserve"> </w:t>
      </w:r>
      <w:proofErr w:type="spellStart"/>
      <w:r w:rsidR="00EF77DE" w:rsidRPr="005B65A5">
        <w:t>IEC</w:t>
      </w:r>
      <w:proofErr w:type="spellEnd"/>
      <w:r w:rsidR="00EF77DE" w:rsidRPr="005B65A5">
        <w:t xml:space="preserve"> 60335</w:t>
      </w:r>
      <w:r w:rsidR="005B65A5">
        <w:noBreakHyphen/>
      </w:r>
      <w:r w:rsidR="004E7C57" w:rsidRPr="005B65A5">
        <w:t>1:2010</w:t>
      </w:r>
      <w:r w:rsidRPr="005B65A5">
        <w:t>,</w:t>
      </w:r>
      <w:r w:rsidR="00EF77DE" w:rsidRPr="005B65A5">
        <w:t xml:space="preserve"> </w:t>
      </w:r>
      <w:r w:rsidRPr="005B65A5">
        <w:t>as amended by Annex B to that standard;</w:t>
      </w:r>
    </w:p>
    <w:p w:rsidR="0083267A" w:rsidRPr="005B65A5" w:rsidRDefault="0083267A" w:rsidP="0083267A">
      <w:pPr>
        <w:pStyle w:val="paragraphsub"/>
      </w:pPr>
      <w:r w:rsidRPr="005B65A5">
        <w:tab/>
        <w:t>(ii)</w:t>
      </w:r>
      <w:r w:rsidRPr="005B65A5">
        <w:tab/>
        <w:t>section</w:t>
      </w:r>
      <w:r w:rsidR="005B65A5" w:rsidRPr="005B65A5">
        <w:t> </w:t>
      </w:r>
      <w:r w:rsidRPr="005B65A5">
        <w:t>19 (abnormal operation) of AS/NZS 60335.1:2011, as amen</w:t>
      </w:r>
      <w:r w:rsidR="001E543F" w:rsidRPr="005B65A5">
        <w:t>ded by Annex B to that standard;</w:t>
      </w:r>
    </w:p>
    <w:p w:rsidR="001E543F" w:rsidRPr="005B65A5" w:rsidRDefault="001E543F" w:rsidP="0083267A">
      <w:pPr>
        <w:pStyle w:val="paragraphsub"/>
      </w:pPr>
      <w:r w:rsidRPr="005B65A5">
        <w:tab/>
        <w:t>(iii)</w:t>
      </w:r>
      <w:r w:rsidRPr="005B65A5">
        <w:tab/>
        <w:t>section</w:t>
      </w:r>
      <w:r w:rsidR="005B65A5" w:rsidRPr="005B65A5">
        <w:t> </w:t>
      </w:r>
      <w:r w:rsidR="0043439A" w:rsidRPr="005B65A5">
        <w:t>19 (abnormal operation) of AS/NZS 60335.1:2011, as amended by Annex B to that standard and section</w:t>
      </w:r>
      <w:r w:rsidR="005B65A5" w:rsidRPr="005B65A5">
        <w:t> </w:t>
      </w:r>
      <w:r w:rsidR="00585387" w:rsidRPr="005B65A5">
        <w:t>19 (abnormal operation)</w:t>
      </w:r>
      <w:r w:rsidR="0043439A" w:rsidRPr="005B65A5">
        <w:t xml:space="preserve"> of AS/NZS 60335.2.201:2016.</w:t>
      </w:r>
    </w:p>
    <w:p w:rsidR="00690E7D" w:rsidRPr="005B65A5" w:rsidRDefault="00B47D0E" w:rsidP="00B47D0E">
      <w:pPr>
        <w:pStyle w:val="subsection"/>
      </w:pPr>
      <w:r w:rsidRPr="005B65A5">
        <w:tab/>
        <w:t>(3)</w:t>
      </w:r>
      <w:r w:rsidRPr="005B65A5">
        <w:tab/>
        <w:t>A self</w:t>
      </w:r>
      <w:r w:rsidR="005B65A5">
        <w:noBreakHyphen/>
      </w:r>
      <w:r w:rsidR="0098370F" w:rsidRPr="005B65A5">
        <w:t>balancing</w:t>
      </w:r>
      <w:r w:rsidRPr="005B65A5">
        <w:t xml:space="preserve"> scooter</w:t>
      </w:r>
      <w:r w:rsidR="003D4C89" w:rsidRPr="005B65A5">
        <w:t xml:space="preserve"> </w:t>
      </w:r>
      <w:r w:rsidR="0024423D" w:rsidRPr="005B65A5">
        <w:t xml:space="preserve">complies with the </w:t>
      </w:r>
      <w:r w:rsidRPr="005B65A5">
        <w:t>require</w:t>
      </w:r>
      <w:r w:rsidR="00AE0306" w:rsidRPr="005B65A5">
        <w:t>ments in this subsection if the</w:t>
      </w:r>
      <w:r w:rsidR="009C1317" w:rsidRPr="005B65A5">
        <w:t xml:space="preserve"> scooter complies with</w:t>
      </w:r>
      <w:r w:rsidR="00C4298D" w:rsidRPr="005B65A5">
        <w:t xml:space="preserve"> the following provisions of</w:t>
      </w:r>
      <w:r w:rsidR="0098370F" w:rsidRPr="005B65A5">
        <w:t xml:space="preserve"> UL 2272</w:t>
      </w:r>
      <w:r w:rsidR="00690E7D" w:rsidRPr="005B65A5">
        <w:t>:</w:t>
      </w:r>
    </w:p>
    <w:p w:rsidR="00D202BA" w:rsidRPr="005B65A5" w:rsidRDefault="00D202BA" w:rsidP="00D202BA">
      <w:pPr>
        <w:pStyle w:val="paragraph"/>
      </w:pPr>
      <w:r w:rsidRPr="005B65A5">
        <w:tab/>
        <w:t>(a)</w:t>
      </w:r>
      <w:r w:rsidRPr="005B65A5">
        <w:tab/>
        <w:t>section</w:t>
      </w:r>
      <w:r w:rsidR="005B65A5" w:rsidRPr="005B65A5">
        <w:t> </w:t>
      </w:r>
      <w:r w:rsidRPr="005B65A5">
        <w:t>11 (fuses);</w:t>
      </w:r>
    </w:p>
    <w:p w:rsidR="00D202BA" w:rsidRPr="005B65A5" w:rsidRDefault="00D202BA" w:rsidP="00D202BA">
      <w:pPr>
        <w:pStyle w:val="paragraph"/>
      </w:pPr>
      <w:r w:rsidRPr="005B65A5">
        <w:tab/>
        <w:t>(b)</w:t>
      </w:r>
      <w:r w:rsidRPr="005B65A5">
        <w:tab/>
        <w:t>subsections</w:t>
      </w:r>
      <w:r w:rsidR="005B65A5" w:rsidRPr="005B65A5">
        <w:t> </w:t>
      </w:r>
      <w:r w:rsidRPr="005B65A5">
        <w:t>15.1, 15.2, 15.3, 15.4 and 15.5 (protective circuits and safety analysis);</w:t>
      </w:r>
    </w:p>
    <w:p w:rsidR="00D202BA" w:rsidRPr="005B65A5" w:rsidRDefault="00D202BA" w:rsidP="00D202BA">
      <w:pPr>
        <w:pStyle w:val="paragraph"/>
      </w:pPr>
      <w:r w:rsidRPr="005B65A5">
        <w:tab/>
        <w:t>(c)</w:t>
      </w:r>
      <w:r w:rsidRPr="005B65A5">
        <w:tab/>
        <w:t>section</w:t>
      </w:r>
      <w:r w:rsidR="005B65A5" w:rsidRPr="005B65A5">
        <w:t> </w:t>
      </w:r>
      <w:r w:rsidRPr="005B65A5">
        <w:t>16 (cells);</w:t>
      </w:r>
    </w:p>
    <w:p w:rsidR="00D202BA" w:rsidRPr="005B65A5" w:rsidRDefault="00D202BA" w:rsidP="00D202BA">
      <w:pPr>
        <w:pStyle w:val="paragraph"/>
      </w:pPr>
      <w:r w:rsidRPr="005B65A5">
        <w:tab/>
        <w:t>(d)</w:t>
      </w:r>
      <w:r w:rsidRPr="005B65A5">
        <w:tab/>
        <w:t>section</w:t>
      </w:r>
      <w:r w:rsidR="005B65A5" w:rsidRPr="005B65A5">
        <w:t> </w:t>
      </w:r>
      <w:r w:rsidR="00F72934" w:rsidRPr="005B65A5">
        <w:t>23 (overcharge test</w:t>
      </w:r>
      <w:r w:rsidRPr="005B65A5">
        <w:t>);</w:t>
      </w:r>
    </w:p>
    <w:p w:rsidR="00D202BA" w:rsidRPr="005B65A5" w:rsidRDefault="00D202BA" w:rsidP="00D202BA">
      <w:pPr>
        <w:pStyle w:val="paragraph"/>
      </w:pPr>
      <w:r w:rsidRPr="005B65A5">
        <w:tab/>
        <w:t>(e)</w:t>
      </w:r>
      <w:r w:rsidRPr="005B65A5">
        <w:tab/>
        <w:t>section</w:t>
      </w:r>
      <w:r w:rsidR="005B65A5" w:rsidRPr="005B65A5">
        <w:t> </w:t>
      </w:r>
      <w:r w:rsidRPr="005B65A5">
        <w:t xml:space="preserve">24 (short circuit </w:t>
      </w:r>
      <w:r w:rsidR="00F72934" w:rsidRPr="005B65A5">
        <w:t>test</w:t>
      </w:r>
      <w:r w:rsidRPr="005B65A5">
        <w:t>);</w:t>
      </w:r>
    </w:p>
    <w:p w:rsidR="00D202BA" w:rsidRPr="005B65A5" w:rsidRDefault="00D202BA" w:rsidP="00D202BA">
      <w:pPr>
        <w:pStyle w:val="paragraph"/>
      </w:pPr>
      <w:r w:rsidRPr="005B65A5">
        <w:tab/>
        <w:t>(f)</w:t>
      </w:r>
      <w:r w:rsidRPr="005B65A5">
        <w:tab/>
        <w:t>section</w:t>
      </w:r>
      <w:r w:rsidR="005B65A5" w:rsidRPr="005B65A5">
        <w:t> </w:t>
      </w:r>
      <w:r w:rsidRPr="005B65A5">
        <w:t xml:space="preserve">26 (temperature </w:t>
      </w:r>
      <w:r w:rsidR="00F72934" w:rsidRPr="005B65A5">
        <w:t>test</w:t>
      </w:r>
      <w:r w:rsidRPr="005B65A5">
        <w:t>);</w:t>
      </w:r>
    </w:p>
    <w:p w:rsidR="00BF1E65" w:rsidRPr="005B65A5" w:rsidRDefault="00D202BA" w:rsidP="004673F4">
      <w:pPr>
        <w:pStyle w:val="paragraph"/>
      </w:pPr>
      <w:r w:rsidRPr="005B65A5">
        <w:tab/>
        <w:t>(g)</w:t>
      </w:r>
      <w:r w:rsidRPr="005B65A5">
        <w:tab/>
        <w:t>section</w:t>
      </w:r>
      <w:r w:rsidR="005B65A5" w:rsidRPr="005B65A5">
        <w:t> </w:t>
      </w:r>
      <w:r w:rsidRPr="005B65A5">
        <w:t>27 (cell imbalanced charging</w:t>
      </w:r>
      <w:r w:rsidR="00F72934" w:rsidRPr="005B65A5">
        <w:t xml:space="preserve"> test</w:t>
      </w:r>
      <w:r w:rsidRPr="005B65A5">
        <w:t>).</w:t>
      </w:r>
    </w:p>
    <w:p w:rsidR="00726A3C" w:rsidRPr="005B65A5" w:rsidRDefault="00726A3C" w:rsidP="00726A3C">
      <w:pPr>
        <w:pStyle w:val="subsection"/>
      </w:pPr>
      <w:r w:rsidRPr="005B65A5">
        <w:tab/>
        <w:t>(</w:t>
      </w:r>
      <w:r w:rsidR="00242120" w:rsidRPr="005B65A5">
        <w:t>4</w:t>
      </w:r>
      <w:r w:rsidRPr="005B65A5">
        <w:t>)</w:t>
      </w:r>
      <w:r w:rsidRPr="005B65A5">
        <w:tab/>
        <w:t>A self</w:t>
      </w:r>
      <w:r w:rsidR="005B65A5">
        <w:noBreakHyphen/>
      </w:r>
      <w:r w:rsidRPr="005B65A5">
        <w:t xml:space="preserve">balancing scooter </w:t>
      </w:r>
      <w:r w:rsidR="0024423D" w:rsidRPr="005B65A5">
        <w:t xml:space="preserve">complies with the </w:t>
      </w:r>
      <w:r w:rsidRPr="005B65A5">
        <w:t xml:space="preserve">requirements in this subsection if the scooter complies with the requirements of the </w:t>
      </w:r>
      <w:r w:rsidRPr="005B65A5">
        <w:rPr>
          <w:i/>
        </w:rPr>
        <w:t>Consumer Goods (Self</w:t>
      </w:r>
      <w:r w:rsidR="005B65A5">
        <w:rPr>
          <w:i/>
        </w:rPr>
        <w:noBreakHyphen/>
      </w:r>
      <w:r w:rsidRPr="005B65A5">
        <w:rPr>
          <w:i/>
        </w:rPr>
        <w:t>balancing Scooters) Safety Standard 2016</w:t>
      </w:r>
      <w:r w:rsidRPr="005B65A5">
        <w:t xml:space="preserve">, as in force or existing immediately before </w:t>
      </w:r>
      <w:r w:rsidR="00E143A3" w:rsidRPr="005B65A5">
        <w:t>this section commences</w:t>
      </w:r>
      <w:r w:rsidRPr="005B65A5">
        <w:t>.</w:t>
      </w:r>
    </w:p>
    <w:p w:rsidR="00726A3C" w:rsidRPr="005B65A5" w:rsidRDefault="00726A3C" w:rsidP="00B07CAB">
      <w:pPr>
        <w:pStyle w:val="notetext"/>
        <w:sectPr w:rsidR="00726A3C" w:rsidRPr="005B65A5" w:rsidSect="0050122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  <w:r w:rsidRPr="005B65A5">
        <w:t>Note:</w:t>
      </w:r>
      <w:r w:rsidRPr="005B65A5">
        <w:tab/>
        <w:t xml:space="preserve">The </w:t>
      </w:r>
      <w:r w:rsidRPr="005B65A5">
        <w:rPr>
          <w:i/>
        </w:rPr>
        <w:t>Consumer Goods (Self</w:t>
      </w:r>
      <w:r w:rsidR="005B65A5">
        <w:rPr>
          <w:i/>
        </w:rPr>
        <w:noBreakHyphen/>
      </w:r>
      <w:r w:rsidRPr="005B65A5">
        <w:rPr>
          <w:i/>
        </w:rPr>
        <w:t>balancing Scooters) Safety Standard 2016</w:t>
      </w:r>
      <w:r w:rsidR="00DD7A96" w:rsidRPr="005B65A5">
        <w:rPr>
          <w:i/>
        </w:rPr>
        <w:t xml:space="preserve"> </w:t>
      </w:r>
      <w:r w:rsidRPr="005B65A5">
        <w:t>cou</w:t>
      </w:r>
      <w:r w:rsidR="00DD7A96" w:rsidRPr="005B65A5">
        <w:t>ld</w:t>
      </w:r>
      <w:r w:rsidRPr="005B65A5">
        <w:t xml:space="preserve"> in </w:t>
      </w:r>
      <w:r w:rsidR="00CD2B01" w:rsidRPr="005B65A5">
        <w:t>2018</w:t>
      </w:r>
      <w:r w:rsidRPr="005B65A5">
        <w:t xml:space="preserve"> be viewed on the Federal Register of Legislation website (https://www.legislation.gov.au).</w:t>
      </w:r>
    </w:p>
    <w:p w:rsidR="00CF0F87" w:rsidRPr="005B65A5" w:rsidRDefault="00CF0F87" w:rsidP="00CF0F87">
      <w:pPr>
        <w:pStyle w:val="ActHead6"/>
      </w:pPr>
      <w:bookmarkStart w:id="11" w:name="_Toc507423135"/>
      <w:bookmarkStart w:id="12" w:name="opcAmSched"/>
      <w:bookmarkStart w:id="13" w:name="opcCurrentFind"/>
      <w:r w:rsidRPr="005B65A5">
        <w:rPr>
          <w:rStyle w:val="CharAmSchNo"/>
        </w:rPr>
        <w:t>Schedule</w:t>
      </w:r>
      <w:r w:rsidR="005B65A5" w:rsidRPr="005B65A5">
        <w:rPr>
          <w:rStyle w:val="CharAmSchNo"/>
        </w:rPr>
        <w:t> </w:t>
      </w:r>
      <w:r w:rsidR="003D4C89" w:rsidRPr="005B65A5">
        <w:rPr>
          <w:rStyle w:val="CharAmSchNo"/>
        </w:rPr>
        <w:t>1</w:t>
      </w:r>
      <w:r w:rsidRPr="005B65A5">
        <w:t>—</w:t>
      </w:r>
      <w:r w:rsidRPr="005B65A5">
        <w:rPr>
          <w:rStyle w:val="CharAmSchText"/>
        </w:rPr>
        <w:t>Repeals</w:t>
      </w:r>
      <w:bookmarkEnd w:id="11"/>
    </w:p>
    <w:bookmarkEnd w:id="12"/>
    <w:bookmarkEnd w:id="13"/>
    <w:p w:rsidR="00CF0F87" w:rsidRPr="005B65A5" w:rsidRDefault="00CF0F87" w:rsidP="00CF0F87">
      <w:pPr>
        <w:pStyle w:val="Header"/>
      </w:pPr>
      <w:r w:rsidRPr="005B65A5">
        <w:rPr>
          <w:rStyle w:val="CharAmPartNo"/>
        </w:rPr>
        <w:t xml:space="preserve"> </w:t>
      </w:r>
      <w:r w:rsidRPr="005B65A5">
        <w:rPr>
          <w:rStyle w:val="CharAmPartText"/>
        </w:rPr>
        <w:t xml:space="preserve"> </w:t>
      </w:r>
    </w:p>
    <w:p w:rsidR="00CF0F87" w:rsidRPr="005B65A5" w:rsidRDefault="00CF0F87" w:rsidP="00CF0F87">
      <w:pPr>
        <w:pStyle w:val="ActHead9"/>
      </w:pPr>
      <w:bookmarkStart w:id="14" w:name="_Toc507423136"/>
      <w:r w:rsidRPr="005B65A5">
        <w:t>Consumer Goods (Self</w:t>
      </w:r>
      <w:r w:rsidR="005B65A5">
        <w:noBreakHyphen/>
      </w:r>
      <w:r w:rsidRPr="005B65A5">
        <w:t>balancing Scooters) Safety Standard 2016</w:t>
      </w:r>
      <w:bookmarkEnd w:id="14"/>
    </w:p>
    <w:p w:rsidR="00CF0F87" w:rsidRPr="005B65A5" w:rsidRDefault="00CF0F87" w:rsidP="00CF0F87">
      <w:pPr>
        <w:pStyle w:val="ItemHead"/>
      </w:pPr>
      <w:r w:rsidRPr="005B65A5">
        <w:t>1  The whole of the instrument</w:t>
      </w:r>
    </w:p>
    <w:p w:rsidR="00CF0F87" w:rsidRPr="005B65A5" w:rsidRDefault="00CF0F87" w:rsidP="00CF0F87">
      <w:pPr>
        <w:pStyle w:val="Item"/>
      </w:pPr>
      <w:r w:rsidRPr="005B65A5">
        <w:t>Repeal the instrument.</w:t>
      </w:r>
    </w:p>
    <w:p w:rsidR="00A76F0E" w:rsidRPr="005B65A5" w:rsidRDefault="00A76F0E" w:rsidP="00A76F0E">
      <w:pPr>
        <w:pStyle w:val="ActHead9"/>
      </w:pPr>
      <w:bookmarkStart w:id="15" w:name="_Toc507423137"/>
      <w:r w:rsidRPr="005B65A5">
        <w:t>Consumer Goods (Self</w:t>
      </w:r>
      <w:r w:rsidR="005B65A5">
        <w:noBreakHyphen/>
      </w:r>
      <w:r w:rsidRPr="005B65A5">
        <w:t>balancing Scooters) Safety Standard 201</w:t>
      </w:r>
      <w:r w:rsidR="0043439A" w:rsidRPr="005B65A5">
        <w:t>8</w:t>
      </w:r>
      <w:bookmarkEnd w:id="15"/>
    </w:p>
    <w:p w:rsidR="00A76F0E" w:rsidRPr="005B65A5" w:rsidRDefault="00A76F0E" w:rsidP="00A76F0E">
      <w:pPr>
        <w:pStyle w:val="ItemHead"/>
      </w:pPr>
      <w:r w:rsidRPr="005B65A5">
        <w:t xml:space="preserve">2  </w:t>
      </w:r>
      <w:r w:rsidR="00A45AE1" w:rsidRPr="005B65A5">
        <w:t>The whole of the instrument</w:t>
      </w:r>
    </w:p>
    <w:p w:rsidR="00A45AE1" w:rsidRPr="005B65A5" w:rsidRDefault="00A45AE1" w:rsidP="00A45AE1">
      <w:pPr>
        <w:pStyle w:val="Item"/>
      </w:pPr>
      <w:r w:rsidRPr="005B65A5">
        <w:t>Repeal the instrument.</w:t>
      </w:r>
    </w:p>
    <w:p w:rsidR="00CF0F87" w:rsidRPr="005B65A5" w:rsidRDefault="00CF0F87" w:rsidP="00B22122">
      <w:pPr>
        <w:sectPr w:rsidR="00CF0F87" w:rsidRPr="005B65A5" w:rsidSect="00501225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0F87" w:rsidRPr="005B65A5" w:rsidRDefault="00CF0F87" w:rsidP="00B31E2A">
      <w:pPr>
        <w:rPr>
          <w:b/>
          <w:i/>
        </w:rPr>
      </w:pPr>
    </w:p>
    <w:sectPr w:rsidR="00CF0F87" w:rsidRPr="005B65A5" w:rsidSect="0050122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1C" w:rsidRDefault="00EB151C" w:rsidP="00715914">
      <w:pPr>
        <w:spacing w:line="240" w:lineRule="auto"/>
      </w:pPr>
      <w:r>
        <w:separator/>
      </w:r>
    </w:p>
  </w:endnote>
  <w:endnote w:type="continuationSeparator" w:id="0">
    <w:p w:rsidR="00EB151C" w:rsidRDefault="00EB151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25" w:rsidRPr="00501225" w:rsidRDefault="00501225" w:rsidP="00501225">
    <w:pPr>
      <w:pStyle w:val="Footer"/>
      <w:rPr>
        <w:i/>
        <w:sz w:val="18"/>
      </w:rPr>
    </w:pPr>
    <w:r w:rsidRPr="00501225">
      <w:rPr>
        <w:i/>
        <w:sz w:val="18"/>
      </w:rPr>
      <w:t>OPC63103 -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A41F52" w:rsidRDefault="00EB151C" w:rsidP="00CF0F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B151C" w:rsidTr="00B2212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32EB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B22122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B151C" w:rsidTr="00B2212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E6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CF0F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B151C" w:rsidTr="005B65A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E6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CF0F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B151C" w:rsidTr="00B2212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E6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B151C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E6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Default="00EB151C" w:rsidP="00CF0F87">
    <w:pPr>
      <w:pStyle w:val="Footer"/>
      <w:spacing w:before="120"/>
    </w:pPr>
  </w:p>
  <w:p w:rsidR="00EB151C" w:rsidRPr="00501225" w:rsidRDefault="00501225" w:rsidP="00501225">
    <w:pPr>
      <w:pStyle w:val="Footer"/>
      <w:rPr>
        <w:i/>
        <w:sz w:val="18"/>
      </w:rPr>
    </w:pPr>
    <w:r w:rsidRPr="00501225">
      <w:rPr>
        <w:i/>
        <w:sz w:val="18"/>
      </w:rPr>
      <w:t>OPC63103 -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501225" w:rsidRDefault="00501225" w:rsidP="0050122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01225">
      <w:rPr>
        <w:i/>
        <w:sz w:val="18"/>
      </w:rPr>
      <w:t>OPC63103 -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CF0F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B151C" w:rsidTr="005B65A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E6F">
            <w:rPr>
              <w:i/>
              <w:noProof/>
              <w:sz w:val="18"/>
            </w:rPr>
            <w:t>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CF0F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EB151C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32EB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CF0F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B151C" w:rsidTr="005B65A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32EB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CF0F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B151C" w:rsidTr="00B2212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632E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33C1C" w:rsidRDefault="00EB151C" w:rsidP="00CF0F8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B151C" w:rsidTr="00B2212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E6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EB151C" w:rsidRPr="00ED79B6" w:rsidRDefault="00EB151C" w:rsidP="00CF0F87">
    <w:pPr>
      <w:rPr>
        <w:i/>
        <w:sz w:val="18"/>
      </w:rPr>
    </w:pPr>
  </w:p>
  <w:p w:rsidR="00EB151C" w:rsidRPr="00501225" w:rsidRDefault="00501225" w:rsidP="00501225">
    <w:pPr>
      <w:pStyle w:val="Footer"/>
      <w:rPr>
        <w:i/>
        <w:sz w:val="18"/>
      </w:rPr>
    </w:pPr>
    <w:r w:rsidRPr="00501225">
      <w:rPr>
        <w:i/>
        <w:sz w:val="18"/>
      </w:rPr>
      <w:t>OPC63103 -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F5531" w:rsidRDefault="00EB151C" w:rsidP="00CF0F8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B151C" w:rsidTr="005B65A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D7E6F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D7E6F">
            <w:rPr>
              <w:i/>
              <w:sz w:val="18"/>
            </w:rPr>
            <w:t>Consumer Goods (Self-balancing Scooters) Safety Standard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EB151C" w:rsidRDefault="00EB151C" w:rsidP="00B22122">
          <w:pPr>
            <w:spacing w:line="0" w:lineRule="atLeast"/>
            <w:jc w:val="right"/>
            <w:rPr>
              <w:sz w:val="18"/>
            </w:rPr>
          </w:pPr>
        </w:p>
      </w:tc>
    </w:tr>
  </w:tbl>
  <w:p w:rsidR="00EB151C" w:rsidRPr="00501225" w:rsidRDefault="00501225" w:rsidP="00501225">
    <w:pPr>
      <w:rPr>
        <w:rFonts w:cs="Times New Roman"/>
        <w:i/>
        <w:sz w:val="18"/>
      </w:rPr>
    </w:pPr>
    <w:r w:rsidRPr="00501225">
      <w:rPr>
        <w:rFonts w:cs="Times New Roman"/>
        <w:i/>
        <w:sz w:val="18"/>
      </w:rPr>
      <w:t>OPC63103 -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1C" w:rsidRDefault="00EB151C" w:rsidP="00715914">
      <w:pPr>
        <w:spacing w:line="240" w:lineRule="auto"/>
      </w:pPr>
      <w:r>
        <w:separator/>
      </w:r>
    </w:p>
  </w:footnote>
  <w:footnote w:type="continuationSeparator" w:id="0">
    <w:p w:rsidR="00EB151C" w:rsidRDefault="00EB151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5F1388" w:rsidRDefault="00EB151C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Default="00EB151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D7E6F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D7E6F">
      <w:rPr>
        <w:noProof/>
        <w:sz w:val="20"/>
      </w:rPr>
      <w:t>Repeals</w:t>
    </w:r>
    <w:r>
      <w:rPr>
        <w:sz w:val="20"/>
      </w:rPr>
      <w:fldChar w:fldCharType="end"/>
    </w:r>
  </w:p>
  <w:p w:rsidR="00EB151C" w:rsidRDefault="00EB151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EB151C" w:rsidRDefault="00EB151C" w:rsidP="00CF0F87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Default="00EB151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C632EB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C632E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B151C" w:rsidRDefault="00EB151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EB151C" w:rsidRDefault="00EB151C" w:rsidP="00CF0F87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Default="00EB151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Default="00EB151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B151C" w:rsidRDefault="00EB151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2D7E6F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2D7E6F">
      <w:rPr>
        <w:noProof/>
        <w:sz w:val="20"/>
      </w:rPr>
      <w:t>Requirements</w:t>
    </w:r>
    <w:r>
      <w:rPr>
        <w:sz w:val="20"/>
      </w:rPr>
      <w:fldChar w:fldCharType="end"/>
    </w:r>
  </w:p>
  <w:p w:rsidR="00EB151C" w:rsidRPr="007A1328" w:rsidRDefault="00EB151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B151C" w:rsidRPr="007A1328" w:rsidRDefault="00EB151C" w:rsidP="00715914">
    <w:pPr>
      <w:rPr>
        <w:b/>
        <w:sz w:val="24"/>
      </w:rPr>
    </w:pPr>
  </w:p>
  <w:p w:rsidR="00EB151C" w:rsidRPr="007A1328" w:rsidRDefault="00EB151C" w:rsidP="00CF0F8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D7E6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D7E6F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7A1328" w:rsidRDefault="00EB151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B151C" w:rsidRPr="007A1328" w:rsidRDefault="00EB151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2D7E6F">
      <w:rPr>
        <w:noProof/>
        <w:sz w:val="20"/>
      </w:rPr>
      <w:t>Requirements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2D7E6F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EB151C" w:rsidRPr="007A1328" w:rsidRDefault="00EB151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B151C" w:rsidRPr="007A1328" w:rsidRDefault="00EB151C" w:rsidP="00715914">
    <w:pPr>
      <w:jc w:val="right"/>
      <w:rPr>
        <w:b/>
        <w:sz w:val="24"/>
      </w:rPr>
    </w:pPr>
  </w:p>
  <w:p w:rsidR="00EB151C" w:rsidRPr="007A1328" w:rsidRDefault="00EB151C" w:rsidP="00CF0F8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D7E6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D7E6F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7A1328" w:rsidRDefault="00EB151C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5F1388" w:rsidRDefault="00EB151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5F1388" w:rsidRDefault="00EB151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D79B6" w:rsidRDefault="00EB151C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D79B6" w:rsidRDefault="00EB151C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ED79B6" w:rsidRDefault="00EB151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Default="00EB151C" w:rsidP="00B22122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EB151C" w:rsidRDefault="00EB151C" w:rsidP="00B22122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C632EB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C632EB">
      <w:rPr>
        <w:noProof/>
        <w:sz w:val="20"/>
      </w:rPr>
      <w:t>Requirements</w:t>
    </w:r>
    <w:r>
      <w:rPr>
        <w:sz w:val="20"/>
      </w:rPr>
      <w:fldChar w:fldCharType="end"/>
    </w:r>
  </w:p>
  <w:p w:rsidR="00EB151C" w:rsidRPr="007A1328" w:rsidRDefault="00EB151C" w:rsidP="00B22122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EB151C" w:rsidRPr="007A1328" w:rsidRDefault="00EB151C" w:rsidP="00B22122">
    <w:pPr>
      <w:rPr>
        <w:b/>
        <w:sz w:val="24"/>
      </w:rPr>
    </w:pPr>
  </w:p>
  <w:p w:rsidR="00EB151C" w:rsidRPr="007A1328" w:rsidRDefault="00EB151C" w:rsidP="00CF0F8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D7E6F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632EB">
      <w:rPr>
        <w:noProof/>
        <w:sz w:val="24"/>
      </w:rPr>
      <w:t>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7A1328" w:rsidRDefault="00EB151C" w:rsidP="00B2212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EB151C" w:rsidRPr="007A1328" w:rsidRDefault="00EB151C" w:rsidP="00B2212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C632EB">
      <w:rPr>
        <w:sz w:val="20"/>
      </w:rPr>
      <w:fldChar w:fldCharType="separate"/>
    </w:r>
    <w:r w:rsidR="00C632EB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C632EB">
      <w:rPr>
        <w:b/>
        <w:sz w:val="20"/>
      </w:rPr>
      <w:fldChar w:fldCharType="separate"/>
    </w:r>
    <w:r w:rsidR="00C632EB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EB151C" w:rsidRPr="007A1328" w:rsidRDefault="00EB151C" w:rsidP="00B22122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EB151C" w:rsidRPr="007A1328" w:rsidRDefault="00EB151C" w:rsidP="00B22122">
    <w:pPr>
      <w:jc w:val="right"/>
      <w:rPr>
        <w:b/>
        <w:sz w:val="24"/>
      </w:rPr>
    </w:pPr>
  </w:p>
  <w:p w:rsidR="00EB151C" w:rsidRPr="007A1328" w:rsidRDefault="00EB151C" w:rsidP="00CF0F8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D7E6F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632EB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C" w:rsidRPr="007A1328" w:rsidRDefault="00EB151C" w:rsidP="00B221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87"/>
    <w:rsid w:val="00004470"/>
    <w:rsid w:val="000102E5"/>
    <w:rsid w:val="000136AF"/>
    <w:rsid w:val="00021CBE"/>
    <w:rsid w:val="000437C1"/>
    <w:rsid w:val="0005365D"/>
    <w:rsid w:val="0006044B"/>
    <w:rsid w:val="000614BF"/>
    <w:rsid w:val="000779D6"/>
    <w:rsid w:val="000B16FA"/>
    <w:rsid w:val="000B58FA"/>
    <w:rsid w:val="000D05EF"/>
    <w:rsid w:val="000E2261"/>
    <w:rsid w:val="000F21C1"/>
    <w:rsid w:val="000F29F9"/>
    <w:rsid w:val="001053CE"/>
    <w:rsid w:val="0010745C"/>
    <w:rsid w:val="00132CEB"/>
    <w:rsid w:val="00142B62"/>
    <w:rsid w:val="0014539C"/>
    <w:rsid w:val="001461F7"/>
    <w:rsid w:val="00157B8B"/>
    <w:rsid w:val="00166C2F"/>
    <w:rsid w:val="00167D57"/>
    <w:rsid w:val="00170915"/>
    <w:rsid w:val="001719B2"/>
    <w:rsid w:val="001809D7"/>
    <w:rsid w:val="001939E1"/>
    <w:rsid w:val="00194C3E"/>
    <w:rsid w:val="00195382"/>
    <w:rsid w:val="001C61C5"/>
    <w:rsid w:val="001C69C4"/>
    <w:rsid w:val="001D1F61"/>
    <w:rsid w:val="001D37EF"/>
    <w:rsid w:val="001D59ED"/>
    <w:rsid w:val="001E3590"/>
    <w:rsid w:val="001E543F"/>
    <w:rsid w:val="001E7407"/>
    <w:rsid w:val="001F5D5E"/>
    <w:rsid w:val="001F6219"/>
    <w:rsid w:val="001F6CD4"/>
    <w:rsid w:val="00206C4D"/>
    <w:rsid w:val="0021053C"/>
    <w:rsid w:val="00215AF1"/>
    <w:rsid w:val="002228E4"/>
    <w:rsid w:val="00223D4C"/>
    <w:rsid w:val="00226562"/>
    <w:rsid w:val="002321E8"/>
    <w:rsid w:val="00236EEC"/>
    <w:rsid w:val="0024010F"/>
    <w:rsid w:val="00240749"/>
    <w:rsid w:val="00242120"/>
    <w:rsid w:val="00243018"/>
    <w:rsid w:val="0024423D"/>
    <w:rsid w:val="002564A4"/>
    <w:rsid w:val="0026736C"/>
    <w:rsid w:val="00281308"/>
    <w:rsid w:val="00284719"/>
    <w:rsid w:val="00297ECB"/>
    <w:rsid w:val="002A7BCF"/>
    <w:rsid w:val="002C5AC3"/>
    <w:rsid w:val="002D043A"/>
    <w:rsid w:val="002D6224"/>
    <w:rsid w:val="002D7E6F"/>
    <w:rsid w:val="002E067B"/>
    <w:rsid w:val="002E3F4B"/>
    <w:rsid w:val="002E40C5"/>
    <w:rsid w:val="00304F8B"/>
    <w:rsid w:val="00322BC7"/>
    <w:rsid w:val="003318AD"/>
    <w:rsid w:val="003320D4"/>
    <w:rsid w:val="003354D2"/>
    <w:rsid w:val="00335BC6"/>
    <w:rsid w:val="003365EB"/>
    <w:rsid w:val="003415D3"/>
    <w:rsid w:val="00344701"/>
    <w:rsid w:val="00352B0F"/>
    <w:rsid w:val="00356690"/>
    <w:rsid w:val="00360459"/>
    <w:rsid w:val="00367AD1"/>
    <w:rsid w:val="003C2649"/>
    <w:rsid w:val="003C6231"/>
    <w:rsid w:val="003C699A"/>
    <w:rsid w:val="003D0BFE"/>
    <w:rsid w:val="003D4C89"/>
    <w:rsid w:val="003D5700"/>
    <w:rsid w:val="003E341B"/>
    <w:rsid w:val="003E5441"/>
    <w:rsid w:val="004116CD"/>
    <w:rsid w:val="004144EC"/>
    <w:rsid w:val="00417EB9"/>
    <w:rsid w:val="00424CA9"/>
    <w:rsid w:val="00431E9B"/>
    <w:rsid w:val="0043439A"/>
    <w:rsid w:val="00434B0D"/>
    <w:rsid w:val="004379E3"/>
    <w:rsid w:val="0044015E"/>
    <w:rsid w:val="0044291A"/>
    <w:rsid w:val="00444ABD"/>
    <w:rsid w:val="00451C29"/>
    <w:rsid w:val="00461C81"/>
    <w:rsid w:val="00462552"/>
    <w:rsid w:val="004673F4"/>
    <w:rsid w:val="00467661"/>
    <w:rsid w:val="004705B7"/>
    <w:rsid w:val="00472DBE"/>
    <w:rsid w:val="00474A19"/>
    <w:rsid w:val="00490025"/>
    <w:rsid w:val="0049633B"/>
    <w:rsid w:val="00496F97"/>
    <w:rsid w:val="004A1E38"/>
    <w:rsid w:val="004A7389"/>
    <w:rsid w:val="004C217B"/>
    <w:rsid w:val="004C2221"/>
    <w:rsid w:val="004C6AE8"/>
    <w:rsid w:val="004E063A"/>
    <w:rsid w:val="004E71F0"/>
    <w:rsid w:val="004E7BEC"/>
    <w:rsid w:val="004E7C57"/>
    <w:rsid w:val="00501225"/>
    <w:rsid w:val="00505D3D"/>
    <w:rsid w:val="00506AF6"/>
    <w:rsid w:val="005113B3"/>
    <w:rsid w:val="0051556E"/>
    <w:rsid w:val="00516B8D"/>
    <w:rsid w:val="00537FBC"/>
    <w:rsid w:val="00554954"/>
    <w:rsid w:val="005574D1"/>
    <w:rsid w:val="00584811"/>
    <w:rsid w:val="00585387"/>
    <w:rsid w:val="00585784"/>
    <w:rsid w:val="005934CE"/>
    <w:rsid w:val="00593AA6"/>
    <w:rsid w:val="00594161"/>
    <w:rsid w:val="00594749"/>
    <w:rsid w:val="005A7264"/>
    <w:rsid w:val="005B0A26"/>
    <w:rsid w:val="005B4067"/>
    <w:rsid w:val="005B65A5"/>
    <w:rsid w:val="005C3F41"/>
    <w:rsid w:val="005D2D09"/>
    <w:rsid w:val="005E707B"/>
    <w:rsid w:val="005F42EE"/>
    <w:rsid w:val="00600219"/>
    <w:rsid w:val="00603DC4"/>
    <w:rsid w:val="00604223"/>
    <w:rsid w:val="00620076"/>
    <w:rsid w:val="00625107"/>
    <w:rsid w:val="00627AD3"/>
    <w:rsid w:val="00643B07"/>
    <w:rsid w:val="00670EA1"/>
    <w:rsid w:val="00671629"/>
    <w:rsid w:val="00677CC2"/>
    <w:rsid w:val="006905DE"/>
    <w:rsid w:val="00690E7D"/>
    <w:rsid w:val="0069207B"/>
    <w:rsid w:val="0069383E"/>
    <w:rsid w:val="00696139"/>
    <w:rsid w:val="006B5789"/>
    <w:rsid w:val="006C30C5"/>
    <w:rsid w:val="006C7F8C"/>
    <w:rsid w:val="006E5704"/>
    <w:rsid w:val="006E6246"/>
    <w:rsid w:val="006F318F"/>
    <w:rsid w:val="006F4226"/>
    <w:rsid w:val="0070017E"/>
    <w:rsid w:val="00700B2C"/>
    <w:rsid w:val="007050A2"/>
    <w:rsid w:val="00713084"/>
    <w:rsid w:val="00714932"/>
    <w:rsid w:val="00714F20"/>
    <w:rsid w:val="0071590F"/>
    <w:rsid w:val="00715914"/>
    <w:rsid w:val="00726A3C"/>
    <w:rsid w:val="00731E00"/>
    <w:rsid w:val="007440B7"/>
    <w:rsid w:val="007500C8"/>
    <w:rsid w:val="00756272"/>
    <w:rsid w:val="0076681A"/>
    <w:rsid w:val="007715C9"/>
    <w:rsid w:val="00771613"/>
    <w:rsid w:val="00772F77"/>
    <w:rsid w:val="00774C92"/>
    <w:rsid w:val="00774EDD"/>
    <w:rsid w:val="007757EC"/>
    <w:rsid w:val="00780CB7"/>
    <w:rsid w:val="00783E89"/>
    <w:rsid w:val="00793915"/>
    <w:rsid w:val="007C2253"/>
    <w:rsid w:val="007D0992"/>
    <w:rsid w:val="007D1A36"/>
    <w:rsid w:val="007D33DA"/>
    <w:rsid w:val="007D5A63"/>
    <w:rsid w:val="007D7328"/>
    <w:rsid w:val="007D7B81"/>
    <w:rsid w:val="007E163D"/>
    <w:rsid w:val="007E667A"/>
    <w:rsid w:val="007F07A9"/>
    <w:rsid w:val="007F28C9"/>
    <w:rsid w:val="00803587"/>
    <w:rsid w:val="008070F1"/>
    <w:rsid w:val="00811176"/>
    <w:rsid w:val="008117E9"/>
    <w:rsid w:val="008123B9"/>
    <w:rsid w:val="00815520"/>
    <w:rsid w:val="00822299"/>
    <w:rsid w:val="00824498"/>
    <w:rsid w:val="0083267A"/>
    <w:rsid w:val="00856A31"/>
    <w:rsid w:val="00857AD8"/>
    <w:rsid w:val="00864B24"/>
    <w:rsid w:val="00867B37"/>
    <w:rsid w:val="008754D0"/>
    <w:rsid w:val="00882401"/>
    <w:rsid w:val="008855C9"/>
    <w:rsid w:val="00886456"/>
    <w:rsid w:val="008A46E1"/>
    <w:rsid w:val="008A4F43"/>
    <w:rsid w:val="008B2706"/>
    <w:rsid w:val="008B4DE2"/>
    <w:rsid w:val="008C48C2"/>
    <w:rsid w:val="008C782F"/>
    <w:rsid w:val="008D0EE0"/>
    <w:rsid w:val="008D5D35"/>
    <w:rsid w:val="008E6067"/>
    <w:rsid w:val="008F54E7"/>
    <w:rsid w:val="00903422"/>
    <w:rsid w:val="00915DF9"/>
    <w:rsid w:val="009254C3"/>
    <w:rsid w:val="00931B18"/>
    <w:rsid w:val="00932377"/>
    <w:rsid w:val="00940C73"/>
    <w:rsid w:val="00947D5A"/>
    <w:rsid w:val="00950FAC"/>
    <w:rsid w:val="009532A5"/>
    <w:rsid w:val="00963C7A"/>
    <w:rsid w:val="00982242"/>
    <w:rsid w:val="0098370F"/>
    <w:rsid w:val="00983E0A"/>
    <w:rsid w:val="009868E9"/>
    <w:rsid w:val="009A3E2C"/>
    <w:rsid w:val="009B02F5"/>
    <w:rsid w:val="009B7648"/>
    <w:rsid w:val="009C1317"/>
    <w:rsid w:val="009C612F"/>
    <w:rsid w:val="009E1319"/>
    <w:rsid w:val="009E5CFC"/>
    <w:rsid w:val="009F4FEC"/>
    <w:rsid w:val="009F5C7A"/>
    <w:rsid w:val="00A079CB"/>
    <w:rsid w:val="00A12128"/>
    <w:rsid w:val="00A22C98"/>
    <w:rsid w:val="00A231E2"/>
    <w:rsid w:val="00A25723"/>
    <w:rsid w:val="00A40B5B"/>
    <w:rsid w:val="00A42618"/>
    <w:rsid w:val="00A45AE1"/>
    <w:rsid w:val="00A46AA7"/>
    <w:rsid w:val="00A474BA"/>
    <w:rsid w:val="00A64912"/>
    <w:rsid w:val="00A66AE4"/>
    <w:rsid w:val="00A67DE7"/>
    <w:rsid w:val="00A70A74"/>
    <w:rsid w:val="00A76F0E"/>
    <w:rsid w:val="00A9257C"/>
    <w:rsid w:val="00AA19F8"/>
    <w:rsid w:val="00AD5641"/>
    <w:rsid w:val="00AD7889"/>
    <w:rsid w:val="00AE0306"/>
    <w:rsid w:val="00AF021B"/>
    <w:rsid w:val="00AF06CF"/>
    <w:rsid w:val="00AF3D5D"/>
    <w:rsid w:val="00B04F19"/>
    <w:rsid w:val="00B05CF4"/>
    <w:rsid w:val="00B07CAB"/>
    <w:rsid w:val="00B07CDB"/>
    <w:rsid w:val="00B15E9D"/>
    <w:rsid w:val="00B16A31"/>
    <w:rsid w:val="00B17DFD"/>
    <w:rsid w:val="00B22122"/>
    <w:rsid w:val="00B2560D"/>
    <w:rsid w:val="00B308FE"/>
    <w:rsid w:val="00B31E2A"/>
    <w:rsid w:val="00B33709"/>
    <w:rsid w:val="00B33B3C"/>
    <w:rsid w:val="00B43C8F"/>
    <w:rsid w:val="00B47D0E"/>
    <w:rsid w:val="00B50ADC"/>
    <w:rsid w:val="00B566B1"/>
    <w:rsid w:val="00B63834"/>
    <w:rsid w:val="00B65F8A"/>
    <w:rsid w:val="00B66BD4"/>
    <w:rsid w:val="00B72734"/>
    <w:rsid w:val="00B738D0"/>
    <w:rsid w:val="00B80199"/>
    <w:rsid w:val="00B83204"/>
    <w:rsid w:val="00B933B6"/>
    <w:rsid w:val="00BA0C87"/>
    <w:rsid w:val="00BA1E16"/>
    <w:rsid w:val="00BA220B"/>
    <w:rsid w:val="00BA3A57"/>
    <w:rsid w:val="00BA691F"/>
    <w:rsid w:val="00BB4E1A"/>
    <w:rsid w:val="00BC015E"/>
    <w:rsid w:val="00BC0263"/>
    <w:rsid w:val="00BC76AC"/>
    <w:rsid w:val="00BD0ECB"/>
    <w:rsid w:val="00BD5F19"/>
    <w:rsid w:val="00BE2155"/>
    <w:rsid w:val="00BE2213"/>
    <w:rsid w:val="00BE719A"/>
    <w:rsid w:val="00BE720A"/>
    <w:rsid w:val="00BF0D73"/>
    <w:rsid w:val="00BF1E65"/>
    <w:rsid w:val="00BF2465"/>
    <w:rsid w:val="00BF4788"/>
    <w:rsid w:val="00C25E7F"/>
    <w:rsid w:val="00C2746F"/>
    <w:rsid w:val="00C324A0"/>
    <w:rsid w:val="00C3300F"/>
    <w:rsid w:val="00C4298D"/>
    <w:rsid w:val="00C42BF8"/>
    <w:rsid w:val="00C50043"/>
    <w:rsid w:val="00C632EB"/>
    <w:rsid w:val="00C70942"/>
    <w:rsid w:val="00C7573B"/>
    <w:rsid w:val="00C824CF"/>
    <w:rsid w:val="00C93C03"/>
    <w:rsid w:val="00CA712B"/>
    <w:rsid w:val="00CB2C8E"/>
    <w:rsid w:val="00CB602E"/>
    <w:rsid w:val="00CD2B01"/>
    <w:rsid w:val="00CE051D"/>
    <w:rsid w:val="00CE1335"/>
    <w:rsid w:val="00CE493D"/>
    <w:rsid w:val="00CF07FA"/>
    <w:rsid w:val="00CF0A63"/>
    <w:rsid w:val="00CF0BB2"/>
    <w:rsid w:val="00CF0F87"/>
    <w:rsid w:val="00CF3EE8"/>
    <w:rsid w:val="00D050E6"/>
    <w:rsid w:val="00D13441"/>
    <w:rsid w:val="00D150E7"/>
    <w:rsid w:val="00D202BA"/>
    <w:rsid w:val="00D2564B"/>
    <w:rsid w:val="00D32F65"/>
    <w:rsid w:val="00D52DC2"/>
    <w:rsid w:val="00D53BCC"/>
    <w:rsid w:val="00D70DFB"/>
    <w:rsid w:val="00D766DF"/>
    <w:rsid w:val="00D863CA"/>
    <w:rsid w:val="00D86509"/>
    <w:rsid w:val="00D93594"/>
    <w:rsid w:val="00D961FA"/>
    <w:rsid w:val="00DA186E"/>
    <w:rsid w:val="00DA4116"/>
    <w:rsid w:val="00DA794A"/>
    <w:rsid w:val="00DB1851"/>
    <w:rsid w:val="00DB1AAE"/>
    <w:rsid w:val="00DB251C"/>
    <w:rsid w:val="00DB4630"/>
    <w:rsid w:val="00DC0993"/>
    <w:rsid w:val="00DC4F88"/>
    <w:rsid w:val="00DD7A96"/>
    <w:rsid w:val="00E05704"/>
    <w:rsid w:val="00E11372"/>
    <w:rsid w:val="00E11E44"/>
    <w:rsid w:val="00E143A3"/>
    <w:rsid w:val="00E146ED"/>
    <w:rsid w:val="00E3270E"/>
    <w:rsid w:val="00E334FC"/>
    <w:rsid w:val="00E338CE"/>
    <w:rsid w:val="00E338EF"/>
    <w:rsid w:val="00E544BB"/>
    <w:rsid w:val="00E662CB"/>
    <w:rsid w:val="00E74DC7"/>
    <w:rsid w:val="00E76806"/>
    <w:rsid w:val="00E8075A"/>
    <w:rsid w:val="00E847CD"/>
    <w:rsid w:val="00E94D5E"/>
    <w:rsid w:val="00EA7100"/>
    <w:rsid w:val="00EA7F9F"/>
    <w:rsid w:val="00EB1274"/>
    <w:rsid w:val="00EB151C"/>
    <w:rsid w:val="00EB6AD0"/>
    <w:rsid w:val="00EC3AF5"/>
    <w:rsid w:val="00ED2BB6"/>
    <w:rsid w:val="00ED34E1"/>
    <w:rsid w:val="00ED3B8D"/>
    <w:rsid w:val="00ED659C"/>
    <w:rsid w:val="00EF2E3A"/>
    <w:rsid w:val="00EF77DE"/>
    <w:rsid w:val="00F028FA"/>
    <w:rsid w:val="00F072A7"/>
    <w:rsid w:val="00F078DC"/>
    <w:rsid w:val="00F1534F"/>
    <w:rsid w:val="00F22E76"/>
    <w:rsid w:val="00F32BA8"/>
    <w:rsid w:val="00F349F1"/>
    <w:rsid w:val="00F36F51"/>
    <w:rsid w:val="00F4350D"/>
    <w:rsid w:val="00F46448"/>
    <w:rsid w:val="00F567F7"/>
    <w:rsid w:val="00F62036"/>
    <w:rsid w:val="00F63FF1"/>
    <w:rsid w:val="00F65B52"/>
    <w:rsid w:val="00F67BCA"/>
    <w:rsid w:val="00F72934"/>
    <w:rsid w:val="00F73464"/>
    <w:rsid w:val="00F73BD6"/>
    <w:rsid w:val="00F83989"/>
    <w:rsid w:val="00F85099"/>
    <w:rsid w:val="00F9379C"/>
    <w:rsid w:val="00F9632C"/>
    <w:rsid w:val="00FA1E52"/>
    <w:rsid w:val="00FE4688"/>
    <w:rsid w:val="00FE6A8B"/>
    <w:rsid w:val="00FF480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5A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5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5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65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5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5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5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B65A5"/>
  </w:style>
  <w:style w:type="paragraph" w:customStyle="1" w:styleId="OPCParaBase">
    <w:name w:val="OPCParaBase"/>
    <w:qFormat/>
    <w:rsid w:val="005B65A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B65A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B65A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B65A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B65A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B65A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B65A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B65A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B65A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B65A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B65A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B65A5"/>
  </w:style>
  <w:style w:type="paragraph" w:customStyle="1" w:styleId="Blocks">
    <w:name w:val="Blocks"/>
    <w:aliases w:val="bb"/>
    <w:basedOn w:val="OPCParaBase"/>
    <w:qFormat/>
    <w:rsid w:val="005B65A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B65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B65A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B65A5"/>
    <w:rPr>
      <w:i/>
    </w:rPr>
  </w:style>
  <w:style w:type="paragraph" w:customStyle="1" w:styleId="BoxList">
    <w:name w:val="BoxList"/>
    <w:aliases w:val="bl"/>
    <w:basedOn w:val="BoxText"/>
    <w:qFormat/>
    <w:rsid w:val="005B65A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B65A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B65A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B65A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B65A5"/>
  </w:style>
  <w:style w:type="character" w:customStyle="1" w:styleId="CharAmPartText">
    <w:name w:val="CharAmPartText"/>
    <w:basedOn w:val="OPCCharBase"/>
    <w:uiPriority w:val="1"/>
    <w:qFormat/>
    <w:rsid w:val="005B65A5"/>
  </w:style>
  <w:style w:type="character" w:customStyle="1" w:styleId="CharAmSchNo">
    <w:name w:val="CharAmSchNo"/>
    <w:basedOn w:val="OPCCharBase"/>
    <w:uiPriority w:val="1"/>
    <w:qFormat/>
    <w:rsid w:val="005B65A5"/>
  </w:style>
  <w:style w:type="character" w:customStyle="1" w:styleId="CharAmSchText">
    <w:name w:val="CharAmSchText"/>
    <w:basedOn w:val="OPCCharBase"/>
    <w:uiPriority w:val="1"/>
    <w:qFormat/>
    <w:rsid w:val="005B65A5"/>
  </w:style>
  <w:style w:type="character" w:customStyle="1" w:styleId="CharBoldItalic">
    <w:name w:val="CharBoldItalic"/>
    <w:basedOn w:val="OPCCharBase"/>
    <w:uiPriority w:val="1"/>
    <w:qFormat/>
    <w:rsid w:val="005B65A5"/>
    <w:rPr>
      <w:b/>
      <w:i/>
    </w:rPr>
  </w:style>
  <w:style w:type="character" w:customStyle="1" w:styleId="CharChapNo">
    <w:name w:val="CharChapNo"/>
    <w:basedOn w:val="OPCCharBase"/>
    <w:qFormat/>
    <w:rsid w:val="005B65A5"/>
  </w:style>
  <w:style w:type="character" w:customStyle="1" w:styleId="CharChapText">
    <w:name w:val="CharChapText"/>
    <w:basedOn w:val="OPCCharBase"/>
    <w:qFormat/>
    <w:rsid w:val="005B65A5"/>
  </w:style>
  <w:style w:type="character" w:customStyle="1" w:styleId="CharDivNo">
    <w:name w:val="CharDivNo"/>
    <w:basedOn w:val="OPCCharBase"/>
    <w:qFormat/>
    <w:rsid w:val="005B65A5"/>
  </w:style>
  <w:style w:type="character" w:customStyle="1" w:styleId="CharDivText">
    <w:name w:val="CharDivText"/>
    <w:basedOn w:val="OPCCharBase"/>
    <w:qFormat/>
    <w:rsid w:val="005B65A5"/>
  </w:style>
  <w:style w:type="character" w:customStyle="1" w:styleId="CharItalic">
    <w:name w:val="CharItalic"/>
    <w:basedOn w:val="OPCCharBase"/>
    <w:uiPriority w:val="1"/>
    <w:qFormat/>
    <w:rsid w:val="005B65A5"/>
    <w:rPr>
      <w:i/>
    </w:rPr>
  </w:style>
  <w:style w:type="character" w:customStyle="1" w:styleId="CharPartNo">
    <w:name w:val="CharPartNo"/>
    <w:basedOn w:val="OPCCharBase"/>
    <w:qFormat/>
    <w:rsid w:val="005B65A5"/>
  </w:style>
  <w:style w:type="character" w:customStyle="1" w:styleId="CharPartText">
    <w:name w:val="CharPartText"/>
    <w:basedOn w:val="OPCCharBase"/>
    <w:qFormat/>
    <w:rsid w:val="005B65A5"/>
  </w:style>
  <w:style w:type="character" w:customStyle="1" w:styleId="CharSectno">
    <w:name w:val="CharSectno"/>
    <w:basedOn w:val="OPCCharBase"/>
    <w:qFormat/>
    <w:rsid w:val="005B65A5"/>
  </w:style>
  <w:style w:type="character" w:customStyle="1" w:styleId="CharSubdNo">
    <w:name w:val="CharSubdNo"/>
    <w:basedOn w:val="OPCCharBase"/>
    <w:uiPriority w:val="1"/>
    <w:qFormat/>
    <w:rsid w:val="005B65A5"/>
  </w:style>
  <w:style w:type="character" w:customStyle="1" w:styleId="CharSubdText">
    <w:name w:val="CharSubdText"/>
    <w:basedOn w:val="OPCCharBase"/>
    <w:uiPriority w:val="1"/>
    <w:qFormat/>
    <w:rsid w:val="005B65A5"/>
  </w:style>
  <w:style w:type="paragraph" w:customStyle="1" w:styleId="CTA--">
    <w:name w:val="CTA --"/>
    <w:basedOn w:val="OPCParaBase"/>
    <w:next w:val="Normal"/>
    <w:rsid w:val="005B65A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B65A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B65A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B65A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B65A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B65A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B65A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B65A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B65A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B65A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B65A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B65A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B65A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B65A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B65A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B65A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B65A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B65A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B65A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B65A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B65A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B65A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B65A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B65A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B65A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B65A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B65A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B65A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B65A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B65A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B65A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B65A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B65A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B65A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B65A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B65A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B65A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B65A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B65A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B65A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B65A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B65A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B65A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B65A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B65A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B65A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B65A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B65A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B65A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B65A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B65A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B65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B65A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B65A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B65A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B65A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B65A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5B65A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5B65A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B65A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B65A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B65A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B65A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B65A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B65A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B65A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B65A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B65A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B65A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B65A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B65A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B65A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B65A5"/>
    <w:rPr>
      <w:sz w:val="16"/>
    </w:rPr>
  </w:style>
  <w:style w:type="table" w:customStyle="1" w:styleId="CFlag">
    <w:name w:val="CFlag"/>
    <w:basedOn w:val="TableNormal"/>
    <w:uiPriority w:val="99"/>
    <w:rsid w:val="005B65A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B6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B65A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B65A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B65A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B65A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B65A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B65A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B65A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B65A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B65A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B65A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B65A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B65A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B65A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B65A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B65A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B65A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B65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B65A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B65A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B65A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B65A5"/>
  </w:style>
  <w:style w:type="character" w:customStyle="1" w:styleId="CharSubPartNoCASA">
    <w:name w:val="CharSubPartNo(CASA)"/>
    <w:basedOn w:val="OPCCharBase"/>
    <w:uiPriority w:val="1"/>
    <w:rsid w:val="005B65A5"/>
  </w:style>
  <w:style w:type="paragraph" w:customStyle="1" w:styleId="ENoteTTIndentHeadingSub">
    <w:name w:val="ENoteTTIndentHeadingSub"/>
    <w:aliases w:val="enTTHis"/>
    <w:basedOn w:val="OPCParaBase"/>
    <w:rsid w:val="005B65A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B65A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B65A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B65A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B65A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B65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B65A5"/>
    <w:rPr>
      <w:sz w:val="22"/>
    </w:rPr>
  </w:style>
  <w:style w:type="paragraph" w:customStyle="1" w:styleId="SOTextNote">
    <w:name w:val="SO TextNote"/>
    <w:aliases w:val="sont"/>
    <w:basedOn w:val="SOText"/>
    <w:qFormat/>
    <w:rsid w:val="005B65A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B65A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B65A5"/>
    <w:rPr>
      <w:sz w:val="22"/>
    </w:rPr>
  </w:style>
  <w:style w:type="paragraph" w:customStyle="1" w:styleId="FileName">
    <w:name w:val="FileName"/>
    <w:basedOn w:val="Normal"/>
    <w:rsid w:val="005B65A5"/>
  </w:style>
  <w:style w:type="paragraph" w:customStyle="1" w:styleId="TableHeading">
    <w:name w:val="TableHeading"/>
    <w:aliases w:val="th"/>
    <w:basedOn w:val="OPCParaBase"/>
    <w:next w:val="Tabletext"/>
    <w:rsid w:val="005B65A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B65A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B65A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B65A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B65A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B65A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B65A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B65A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B65A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B65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B65A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B65A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B65A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B65A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5A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5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5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B65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5A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5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5A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65A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5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5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65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5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5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5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B65A5"/>
  </w:style>
  <w:style w:type="paragraph" w:customStyle="1" w:styleId="OPCParaBase">
    <w:name w:val="OPCParaBase"/>
    <w:qFormat/>
    <w:rsid w:val="005B65A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B65A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B65A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B65A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B65A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B65A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B65A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B65A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B65A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B65A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B65A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B65A5"/>
  </w:style>
  <w:style w:type="paragraph" w:customStyle="1" w:styleId="Blocks">
    <w:name w:val="Blocks"/>
    <w:aliases w:val="bb"/>
    <w:basedOn w:val="OPCParaBase"/>
    <w:qFormat/>
    <w:rsid w:val="005B65A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B65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B65A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B65A5"/>
    <w:rPr>
      <w:i/>
    </w:rPr>
  </w:style>
  <w:style w:type="paragraph" w:customStyle="1" w:styleId="BoxList">
    <w:name w:val="BoxList"/>
    <w:aliases w:val="bl"/>
    <w:basedOn w:val="BoxText"/>
    <w:qFormat/>
    <w:rsid w:val="005B65A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B65A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B65A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B65A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B65A5"/>
  </w:style>
  <w:style w:type="character" w:customStyle="1" w:styleId="CharAmPartText">
    <w:name w:val="CharAmPartText"/>
    <w:basedOn w:val="OPCCharBase"/>
    <w:uiPriority w:val="1"/>
    <w:qFormat/>
    <w:rsid w:val="005B65A5"/>
  </w:style>
  <w:style w:type="character" w:customStyle="1" w:styleId="CharAmSchNo">
    <w:name w:val="CharAmSchNo"/>
    <w:basedOn w:val="OPCCharBase"/>
    <w:uiPriority w:val="1"/>
    <w:qFormat/>
    <w:rsid w:val="005B65A5"/>
  </w:style>
  <w:style w:type="character" w:customStyle="1" w:styleId="CharAmSchText">
    <w:name w:val="CharAmSchText"/>
    <w:basedOn w:val="OPCCharBase"/>
    <w:uiPriority w:val="1"/>
    <w:qFormat/>
    <w:rsid w:val="005B65A5"/>
  </w:style>
  <w:style w:type="character" w:customStyle="1" w:styleId="CharBoldItalic">
    <w:name w:val="CharBoldItalic"/>
    <w:basedOn w:val="OPCCharBase"/>
    <w:uiPriority w:val="1"/>
    <w:qFormat/>
    <w:rsid w:val="005B65A5"/>
    <w:rPr>
      <w:b/>
      <w:i/>
    </w:rPr>
  </w:style>
  <w:style w:type="character" w:customStyle="1" w:styleId="CharChapNo">
    <w:name w:val="CharChapNo"/>
    <w:basedOn w:val="OPCCharBase"/>
    <w:qFormat/>
    <w:rsid w:val="005B65A5"/>
  </w:style>
  <w:style w:type="character" w:customStyle="1" w:styleId="CharChapText">
    <w:name w:val="CharChapText"/>
    <w:basedOn w:val="OPCCharBase"/>
    <w:qFormat/>
    <w:rsid w:val="005B65A5"/>
  </w:style>
  <w:style w:type="character" w:customStyle="1" w:styleId="CharDivNo">
    <w:name w:val="CharDivNo"/>
    <w:basedOn w:val="OPCCharBase"/>
    <w:qFormat/>
    <w:rsid w:val="005B65A5"/>
  </w:style>
  <w:style w:type="character" w:customStyle="1" w:styleId="CharDivText">
    <w:name w:val="CharDivText"/>
    <w:basedOn w:val="OPCCharBase"/>
    <w:qFormat/>
    <w:rsid w:val="005B65A5"/>
  </w:style>
  <w:style w:type="character" w:customStyle="1" w:styleId="CharItalic">
    <w:name w:val="CharItalic"/>
    <w:basedOn w:val="OPCCharBase"/>
    <w:uiPriority w:val="1"/>
    <w:qFormat/>
    <w:rsid w:val="005B65A5"/>
    <w:rPr>
      <w:i/>
    </w:rPr>
  </w:style>
  <w:style w:type="character" w:customStyle="1" w:styleId="CharPartNo">
    <w:name w:val="CharPartNo"/>
    <w:basedOn w:val="OPCCharBase"/>
    <w:qFormat/>
    <w:rsid w:val="005B65A5"/>
  </w:style>
  <w:style w:type="character" w:customStyle="1" w:styleId="CharPartText">
    <w:name w:val="CharPartText"/>
    <w:basedOn w:val="OPCCharBase"/>
    <w:qFormat/>
    <w:rsid w:val="005B65A5"/>
  </w:style>
  <w:style w:type="character" w:customStyle="1" w:styleId="CharSectno">
    <w:name w:val="CharSectno"/>
    <w:basedOn w:val="OPCCharBase"/>
    <w:qFormat/>
    <w:rsid w:val="005B65A5"/>
  </w:style>
  <w:style w:type="character" w:customStyle="1" w:styleId="CharSubdNo">
    <w:name w:val="CharSubdNo"/>
    <w:basedOn w:val="OPCCharBase"/>
    <w:uiPriority w:val="1"/>
    <w:qFormat/>
    <w:rsid w:val="005B65A5"/>
  </w:style>
  <w:style w:type="character" w:customStyle="1" w:styleId="CharSubdText">
    <w:name w:val="CharSubdText"/>
    <w:basedOn w:val="OPCCharBase"/>
    <w:uiPriority w:val="1"/>
    <w:qFormat/>
    <w:rsid w:val="005B65A5"/>
  </w:style>
  <w:style w:type="paragraph" w:customStyle="1" w:styleId="CTA--">
    <w:name w:val="CTA --"/>
    <w:basedOn w:val="OPCParaBase"/>
    <w:next w:val="Normal"/>
    <w:rsid w:val="005B65A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B65A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B65A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B65A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B65A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B65A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B65A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B65A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B65A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B65A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B65A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B65A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B65A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B65A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B65A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B65A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5B65A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B65A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B65A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B65A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B65A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B65A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B65A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B65A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B65A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B65A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B65A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B65A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B65A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B65A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B65A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B65A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B65A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B65A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B65A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B65A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B65A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B65A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B65A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B65A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B65A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B65A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B65A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B65A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B65A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B65A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B65A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B65A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B65A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B65A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B65A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B65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B65A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B65A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B65A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B65A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B65A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5B65A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5B65A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B65A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B65A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B65A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B65A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B65A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B65A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B65A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B65A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B65A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B65A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B65A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B65A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B65A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B65A5"/>
    <w:rPr>
      <w:sz w:val="16"/>
    </w:rPr>
  </w:style>
  <w:style w:type="table" w:customStyle="1" w:styleId="CFlag">
    <w:name w:val="CFlag"/>
    <w:basedOn w:val="TableNormal"/>
    <w:uiPriority w:val="99"/>
    <w:rsid w:val="005B65A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5B6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B65A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B65A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B65A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B65A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B65A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B65A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5B65A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B65A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5B65A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B65A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5B65A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B65A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B65A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B65A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B65A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B65A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B65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B65A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B65A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B65A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B65A5"/>
  </w:style>
  <w:style w:type="character" w:customStyle="1" w:styleId="CharSubPartNoCASA">
    <w:name w:val="CharSubPartNo(CASA)"/>
    <w:basedOn w:val="OPCCharBase"/>
    <w:uiPriority w:val="1"/>
    <w:rsid w:val="005B65A5"/>
  </w:style>
  <w:style w:type="paragraph" w:customStyle="1" w:styleId="ENoteTTIndentHeadingSub">
    <w:name w:val="ENoteTTIndentHeadingSub"/>
    <w:aliases w:val="enTTHis"/>
    <w:basedOn w:val="OPCParaBase"/>
    <w:rsid w:val="005B65A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B65A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B65A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B65A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B65A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B65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B65A5"/>
    <w:rPr>
      <w:sz w:val="22"/>
    </w:rPr>
  </w:style>
  <w:style w:type="paragraph" w:customStyle="1" w:styleId="SOTextNote">
    <w:name w:val="SO TextNote"/>
    <w:aliases w:val="sont"/>
    <w:basedOn w:val="SOText"/>
    <w:qFormat/>
    <w:rsid w:val="005B65A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B65A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B65A5"/>
    <w:rPr>
      <w:sz w:val="22"/>
    </w:rPr>
  </w:style>
  <w:style w:type="paragraph" w:customStyle="1" w:styleId="FileName">
    <w:name w:val="FileName"/>
    <w:basedOn w:val="Normal"/>
    <w:rsid w:val="005B65A5"/>
  </w:style>
  <w:style w:type="paragraph" w:customStyle="1" w:styleId="TableHeading">
    <w:name w:val="TableHeading"/>
    <w:aliases w:val="th"/>
    <w:basedOn w:val="OPCParaBase"/>
    <w:next w:val="Tabletext"/>
    <w:rsid w:val="005B65A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B65A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B65A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B65A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B65A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B65A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B65A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B65A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B65A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B65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B65A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B65A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B65A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B65A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6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5A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5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5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B65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5A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5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5A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424D-144B-4A3C-9E71-519BCE22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9</Pages>
  <Words>1518</Words>
  <Characters>7094</Characters>
  <Application>Microsoft Office Word</Application>
  <DocSecurity>4</DocSecurity>
  <PresentationFormat/>
  <Lines>208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2018-02-25T23:50:00Z</cp:lastPrinted>
  <dcterms:created xsi:type="dcterms:W3CDTF">2018-05-29T01:10:00Z</dcterms:created>
  <dcterms:modified xsi:type="dcterms:W3CDTF">2018-05-29T01:10:00Z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Consumer Goods (Self-balancing Scooters) Safety Standard 2018</vt:lpwstr>
  </property>
  <property fmtid="{D5CDD505-2E9C-101B-9397-08002B2CF9AE}" pid="4" name="Header">
    <vt:lpwstr>Section</vt:lpwstr>
  </property>
  <property fmtid="{D5CDD505-2E9C-101B-9397-08002B2CF9AE}" pid="5" name="Class">
    <vt:lpwstr>Safety Standard 2016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/>
  </property>
  <property fmtid="{D5CDD505-2E9C-101B-9397-08002B2CF9AE}" pid="10" name="ID">
    <vt:lpwstr>OPC63103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>Parliamentary Secretary to the Treasurer</vt:lpwstr>
  </property>
  <property fmtid="{D5CDD505-2E9C-101B-9397-08002B2CF9AE}" pid="17" name="DateMade">
    <vt:lpwstr>22 May 2018</vt:lpwstr>
  </property>
</Properties>
</file>