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5673F" w14:textId="53882662" w:rsidR="008A0DC3" w:rsidRPr="00641906" w:rsidRDefault="008A0DC3" w:rsidP="008A0DC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2E969941" w14:textId="77777777" w:rsidR="008A0DC3" w:rsidRDefault="008A0DC3" w:rsidP="008A0DC3">
      <w:pPr>
        <w:jc w:val="center"/>
        <w:rPr>
          <w:rFonts w:ascii="Times New Roman" w:hAnsi="Times New Roman" w:cs="Times New Roman"/>
        </w:rPr>
      </w:pPr>
      <w:r>
        <w:rPr>
          <w:rFonts w:ascii="Times New Roman" w:hAnsi="Times New Roman" w:cs="Times New Roman"/>
        </w:rPr>
        <w:t>Approved by the Australian Communications and Media Authority</w:t>
      </w:r>
    </w:p>
    <w:p w14:paraId="62822362" w14:textId="77777777" w:rsidR="008A0DC3" w:rsidRDefault="008A0DC3" w:rsidP="008A0DC3">
      <w:pPr>
        <w:jc w:val="center"/>
        <w:rPr>
          <w:rFonts w:ascii="Times New Roman" w:hAnsi="Times New Roman" w:cs="Times New Roman"/>
          <w:i/>
        </w:rPr>
      </w:pPr>
      <w:r w:rsidRPr="00292CE6">
        <w:rPr>
          <w:rFonts w:ascii="Times New Roman" w:hAnsi="Times New Roman" w:cs="Times New Roman"/>
          <w:i/>
        </w:rPr>
        <w:t>Telecommunications Act 1997</w:t>
      </w:r>
    </w:p>
    <w:p w14:paraId="35945F76" w14:textId="056B3997" w:rsidR="008A0DC3" w:rsidRDefault="008A0DC3" w:rsidP="008A0DC3">
      <w:pPr>
        <w:spacing w:before="280"/>
        <w:jc w:val="center"/>
        <w:rPr>
          <w:rFonts w:ascii="Times New Roman" w:hAnsi="Times New Roman" w:cs="Times New Roman"/>
          <w:b/>
          <w:i/>
        </w:rPr>
      </w:pPr>
      <w:r w:rsidRPr="00292CE6">
        <w:rPr>
          <w:rFonts w:ascii="Times New Roman" w:hAnsi="Times New Roman" w:cs="Times New Roman"/>
          <w:b/>
          <w:i/>
        </w:rPr>
        <w:t xml:space="preserve">Telecommunications (Consumer Complaints) </w:t>
      </w:r>
      <w:r w:rsidR="00232ED8">
        <w:rPr>
          <w:rFonts w:ascii="Times New Roman" w:hAnsi="Times New Roman" w:cs="Times New Roman"/>
          <w:b/>
          <w:i/>
        </w:rPr>
        <w:t>Record</w:t>
      </w:r>
      <w:r w:rsidR="008C3316">
        <w:rPr>
          <w:rFonts w:ascii="Times New Roman" w:hAnsi="Times New Roman" w:cs="Times New Roman"/>
          <w:b/>
          <w:i/>
        </w:rPr>
        <w:t>-</w:t>
      </w:r>
      <w:r w:rsidR="00232ED8">
        <w:rPr>
          <w:rFonts w:ascii="Times New Roman" w:hAnsi="Times New Roman" w:cs="Times New Roman"/>
          <w:b/>
          <w:i/>
        </w:rPr>
        <w:t>Keeping Rules</w:t>
      </w:r>
      <w:r w:rsidRPr="00292CE6">
        <w:rPr>
          <w:rFonts w:ascii="Times New Roman" w:hAnsi="Times New Roman" w:cs="Times New Roman"/>
          <w:b/>
          <w:i/>
        </w:rPr>
        <w:t xml:space="preserve"> 2018</w:t>
      </w:r>
    </w:p>
    <w:p w14:paraId="181F0B2F" w14:textId="77777777" w:rsidR="008A0DC3" w:rsidRDefault="008A0DC3" w:rsidP="008A0DC3">
      <w:pPr>
        <w:spacing w:before="280"/>
        <w:rPr>
          <w:rFonts w:ascii="Times New Roman" w:hAnsi="Times New Roman" w:cs="Times New Roman"/>
          <w:b/>
        </w:rPr>
      </w:pPr>
      <w:r w:rsidRPr="004D2843">
        <w:rPr>
          <w:rFonts w:ascii="Times New Roman" w:hAnsi="Times New Roman" w:cs="Times New Roman"/>
          <w:b/>
        </w:rPr>
        <w:t>Authority</w:t>
      </w:r>
    </w:p>
    <w:p w14:paraId="79FCD154" w14:textId="74EEF899" w:rsidR="008A0DC3" w:rsidRPr="00D47CC1" w:rsidRDefault="008A0DC3" w:rsidP="008A0DC3">
      <w:pPr>
        <w:spacing w:before="240"/>
        <w:rPr>
          <w:rFonts w:ascii="Times New Roman" w:hAnsi="Times New Roman" w:cs="Times New Roman"/>
        </w:rPr>
      </w:pPr>
      <w:r w:rsidRPr="00D47CC1">
        <w:rPr>
          <w:rFonts w:ascii="Times New Roman" w:hAnsi="Times New Roman" w:cs="Times New Roman"/>
        </w:rPr>
        <w:t>The Australian Communications and Media Authority (</w:t>
      </w:r>
      <w:r w:rsidRPr="00D55B76">
        <w:rPr>
          <w:rFonts w:ascii="Times New Roman" w:hAnsi="Times New Roman" w:cs="Times New Roman"/>
        </w:rPr>
        <w:t>the</w:t>
      </w:r>
      <w:r w:rsidRPr="00D47CC1">
        <w:rPr>
          <w:rFonts w:ascii="Times New Roman" w:hAnsi="Times New Roman" w:cs="Times New Roman"/>
          <w:b/>
        </w:rPr>
        <w:t xml:space="preserve"> ACMA</w:t>
      </w:r>
      <w:r w:rsidRPr="00D47CC1">
        <w:rPr>
          <w:rFonts w:ascii="Times New Roman" w:hAnsi="Times New Roman" w:cs="Times New Roman"/>
        </w:rPr>
        <w:t xml:space="preserve">) </w:t>
      </w:r>
      <w:r w:rsidR="001C069D">
        <w:rPr>
          <w:rFonts w:ascii="Times New Roman" w:hAnsi="Times New Roman" w:cs="Times New Roman"/>
        </w:rPr>
        <w:t>has made</w:t>
      </w:r>
      <w:r w:rsidR="001C069D" w:rsidRPr="00D47CC1">
        <w:rPr>
          <w:rFonts w:ascii="Times New Roman" w:hAnsi="Times New Roman" w:cs="Times New Roman"/>
        </w:rPr>
        <w:t xml:space="preserve"> </w:t>
      </w:r>
      <w:r w:rsidRPr="00D47CC1">
        <w:rPr>
          <w:rFonts w:ascii="Times New Roman" w:hAnsi="Times New Roman" w:cs="Times New Roman"/>
        </w:rPr>
        <w:t xml:space="preserve">the </w:t>
      </w:r>
      <w:r w:rsidRPr="00D47CC1">
        <w:rPr>
          <w:rFonts w:ascii="Times New Roman" w:hAnsi="Times New Roman" w:cs="Times New Roman"/>
          <w:i/>
        </w:rPr>
        <w:t xml:space="preserve">Telecommunications (Consumer Complaints) </w:t>
      </w:r>
      <w:r w:rsidR="008C3316">
        <w:rPr>
          <w:rFonts w:ascii="Times New Roman" w:hAnsi="Times New Roman" w:cs="Times New Roman"/>
          <w:i/>
        </w:rPr>
        <w:t>Record-</w:t>
      </w:r>
      <w:r w:rsidR="00232ED8">
        <w:rPr>
          <w:rFonts w:ascii="Times New Roman" w:hAnsi="Times New Roman" w:cs="Times New Roman"/>
          <w:i/>
        </w:rPr>
        <w:t>Keeping Rules</w:t>
      </w:r>
      <w:r w:rsidRPr="00D47CC1">
        <w:rPr>
          <w:rFonts w:ascii="Times New Roman" w:hAnsi="Times New Roman" w:cs="Times New Roman"/>
          <w:i/>
        </w:rPr>
        <w:t xml:space="preserve"> </w:t>
      </w:r>
      <w:r w:rsidRPr="00E077F4">
        <w:rPr>
          <w:rFonts w:ascii="Times New Roman" w:hAnsi="Times New Roman" w:cs="Times New Roman"/>
          <w:i/>
        </w:rPr>
        <w:t xml:space="preserve">2018 </w:t>
      </w:r>
      <w:r w:rsidRPr="00E077F4">
        <w:rPr>
          <w:rFonts w:ascii="Times New Roman" w:hAnsi="Times New Roman" w:cs="Times New Roman"/>
        </w:rPr>
        <w:t>(the</w:t>
      </w:r>
      <w:r w:rsidRPr="00D47CC1">
        <w:rPr>
          <w:rFonts w:ascii="Times New Roman" w:hAnsi="Times New Roman" w:cs="Times New Roman"/>
          <w:b/>
        </w:rPr>
        <w:t xml:space="preserve"> </w:t>
      </w:r>
      <w:r w:rsidR="00232ED8">
        <w:rPr>
          <w:rFonts w:ascii="Times New Roman" w:hAnsi="Times New Roman" w:cs="Times New Roman"/>
          <w:b/>
        </w:rPr>
        <w:t>Rules</w:t>
      </w:r>
      <w:r w:rsidRPr="00E077F4">
        <w:rPr>
          <w:rFonts w:ascii="Times New Roman" w:hAnsi="Times New Roman" w:cs="Times New Roman"/>
        </w:rPr>
        <w:t xml:space="preserve">) </w:t>
      </w:r>
      <w:r w:rsidRPr="00D47CC1">
        <w:rPr>
          <w:rFonts w:ascii="Times New Roman" w:hAnsi="Times New Roman" w:cs="Times New Roman"/>
        </w:rPr>
        <w:t xml:space="preserve">under subsection </w:t>
      </w:r>
      <w:r w:rsidR="00EB4371">
        <w:rPr>
          <w:rFonts w:ascii="Times New Roman" w:hAnsi="Times New Roman" w:cs="Times New Roman"/>
        </w:rPr>
        <w:t>529</w:t>
      </w:r>
      <w:r w:rsidR="00E452B1">
        <w:rPr>
          <w:rFonts w:ascii="Times New Roman" w:hAnsi="Times New Roman" w:cs="Times New Roman"/>
        </w:rPr>
        <w:t>(1)</w:t>
      </w:r>
      <w:r w:rsidRPr="00D47CC1">
        <w:rPr>
          <w:rFonts w:ascii="Times New Roman" w:hAnsi="Times New Roman" w:cs="Times New Roman"/>
        </w:rPr>
        <w:t xml:space="preserve"> of the </w:t>
      </w:r>
      <w:r w:rsidRPr="00D47CC1">
        <w:rPr>
          <w:rFonts w:ascii="Times New Roman" w:hAnsi="Times New Roman" w:cs="Times New Roman"/>
          <w:i/>
        </w:rPr>
        <w:t xml:space="preserve">Telecommunications Act </w:t>
      </w:r>
      <w:r w:rsidRPr="00E077F4">
        <w:rPr>
          <w:rFonts w:ascii="Times New Roman" w:hAnsi="Times New Roman" w:cs="Times New Roman"/>
          <w:i/>
        </w:rPr>
        <w:t xml:space="preserve">1997 </w:t>
      </w:r>
      <w:r w:rsidRPr="00E077F4">
        <w:rPr>
          <w:rFonts w:ascii="Times New Roman" w:hAnsi="Times New Roman" w:cs="Times New Roman"/>
        </w:rPr>
        <w:t>(</w:t>
      </w:r>
      <w:r w:rsidRPr="00D55B76">
        <w:rPr>
          <w:rFonts w:ascii="Times New Roman" w:hAnsi="Times New Roman" w:cs="Times New Roman"/>
        </w:rPr>
        <w:t>the</w:t>
      </w:r>
      <w:r w:rsidRPr="00D47CC1">
        <w:rPr>
          <w:rFonts w:ascii="Times New Roman" w:hAnsi="Times New Roman" w:cs="Times New Roman"/>
          <w:b/>
        </w:rPr>
        <w:t xml:space="preserve"> Act</w:t>
      </w:r>
      <w:r w:rsidRPr="00D47CC1">
        <w:rPr>
          <w:rFonts w:ascii="Times New Roman" w:hAnsi="Times New Roman" w:cs="Times New Roman"/>
        </w:rPr>
        <w:t>)</w:t>
      </w:r>
      <w:r w:rsidR="004B3AF3">
        <w:rPr>
          <w:rFonts w:ascii="Times New Roman" w:hAnsi="Times New Roman" w:cs="Times New Roman"/>
        </w:rPr>
        <w:t>.</w:t>
      </w:r>
    </w:p>
    <w:p w14:paraId="72F779C0" w14:textId="64CC305A" w:rsidR="00EB4371" w:rsidRDefault="00EB4371" w:rsidP="008A0DC3">
      <w:pPr>
        <w:spacing w:before="120" w:after="120" w:line="240" w:lineRule="auto"/>
        <w:rPr>
          <w:rFonts w:ascii="Times New Roman" w:hAnsi="Times New Roman" w:cs="Times New Roman"/>
        </w:rPr>
      </w:pPr>
      <w:r>
        <w:rPr>
          <w:rFonts w:ascii="Times New Roman" w:hAnsi="Times New Roman" w:cs="Times New Roman"/>
        </w:rPr>
        <w:t xml:space="preserve">Pursuant to </w:t>
      </w:r>
      <w:r w:rsidR="008C3316">
        <w:rPr>
          <w:rFonts w:ascii="Times New Roman" w:hAnsi="Times New Roman" w:cs="Times New Roman"/>
        </w:rPr>
        <w:t>sub</w:t>
      </w:r>
      <w:r>
        <w:rPr>
          <w:rFonts w:ascii="Times New Roman" w:hAnsi="Times New Roman" w:cs="Times New Roman"/>
        </w:rPr>
        <w:t>section</w:t>
      </w:r>
      <w:r w:rsidR="008A0DC3">
        <w:rPr>
          <w:rFonts w:ascii="Times New Roman" w:hAnsi="Times New Roman" w:cs="Times New Roman"/>
        </w:rPr>
        <w:t xml:space="preserve"> </w:t>
      </w:r>
      <w:r>
        <w:rPr>
          <w:rFonts w:ascii="Times New Roman" w:hAnsi="Times New Roman" w:cs="Times New Roman"/>
        </w:rPr>
        <w:t>529(1)</w:t>
      </w:r>
      <w:r w:rsidR="008A0DC3">
        <w:rPr>
          <w:rFonts w:ascii="Times New Roman" w:hAnsi="Times New Roman" w:cs="Times New Roman"/>
        </w:rPr>
        <w:t xml:space="preserve"> of the Act, </w:t>
      </w:r>
      <w:r>
        <w:rPr>
          <w:rFonts w:ascii="Times New Roman" w:hAnsi="Times New Roman" w:cs="Times New Roman"/>
        </w:rPr>
        <w:t>the ACMA may, by writte</w:t>
      </w:r>
      <w:r w:rsidR="00BA5697">
        <w:rPr>
          <w:rFonts w:ascii="Times New Roman" w:hAnsi="Times New Roman" w:cs="Times New Roman"/>
        </w:rPr>
        <w:t>n instrument, make rules for and</w:t>
      </w:r>
      <w:r>
        <w:rPr>
          <w:rFonts w:ascii="Times New Roman" w:hAnsi="Times New Roman" w:cs="Times New Roman"/>
        </w:rPr>
        <w:t xml:space="preserve"> in relation to requiring one or m</w:t>
      </w:r>
      <w:r w:rsidR="009C0267">
        <w:rPr>
          <w:rFonts w:ascii="Times New Roman" w:hAnsi="Times New Roman" w:cs="Times New Roman"/>
        </w:rPr>
        <w:t>ore specified carriers or one or</w:t>
      </w:r>
      <w:r>
        <w:rPr>
          <w:rFonts w:ascii="Times New Roman" w:hAnsi="Times New Roman" w:cs="Times New Roman"/>
        </w:rPr>
        <w:t xml:space="preserve"> more specified carriage service providers to keep and retain records</w:t>
      </w:r>
      <w:r w:rsidR="008A0DC3" w:rsidRPr="00EC2CEE">
        <w:rPr>
          <w:rFonts w:ascii="Times New Roman" w:hAnsi="Times New Roman" w:cs="Times New Roman"/>
        </w:rPr>
        <w:t>.</w:t>
      </w:r>
      <w:r w:rsidR="008A0DC3" w:rsidRPr="00D47CC1">
        <w:rPr>
          <w:rFonts w:ascii="Times New Roman" w:hAnsi="Times New Roman" w:cs="Times New Roman"/>
        </w:rPr>
        <w:t xml:space="preserve"> </w:t>
      </w:r>
    </w:p>
    <w:p w14:paraId="4124A0A3" w14:textId="013D5FBC" w:rsidR="002B5119" w:rsidRDefault="00362801">
      <w:pPr>
        <w:autoSpaceDE w:val="0"/>
        <w:autoSpaceDN w:val="0"/>
        <w:adjustRightInd w:val="0"/>
        <w:spacing w:before="120" w:after="120" w:line="240" w:lineRule="auto"/>
        <w:rPr>
          <w:rFonts w:ascii="Times New Roman" w:hAnsi="Times New Roman" w:cs="Times New Roman"/>
        </w:rPr>
      </w:pPr>
      <w:r w:rsidRPr="008C3316">
        <w:rPr>
          <w:rFonts w:ascii="Times New Roman" w:hAnsi="Times New Roman" w:cs="Times New Roman"/>
        </w:rPr>
        <w:t xml:space="preserve">Subsection 529(4) of the Act provides that </w:t>
      </w:r>
      <w:r w:rsidR="0035719D" w:rsidRPr="008C3316">
        <w:rPr>
          <w:rFonts w:ascii="Times New Roman" w:hAnsi="Times New Roman" w:cs="Times New Roman"/>
        </w:rPr>
        <w:t xml:space="preserve">ACMA must not exercise its powers under this section so as to require the keeping or retention of records unless the records contain, or will contain, </w:t>
      </w:r>
      <w:r w:rsidRPr="008C3316">
        <w:rPr>
          <w:rFonts w:ascii="Times New Roman" w:hAnsi="Times New Roman" w:cs="Times New Roman"/>
        </w:rPr>
        <w:t xml:space="preserve">information that is relevant to </w:t>
      </w:r>
      <w:r w:rsidR="0035719D" w:rsidRPr="008C3316">
        <w:rPr>
          <w:rFonts w:ascii="Times New Roman" w:hAnsi="Times New Roman" w:cs="Times New Roman"/>
        </w:rPr>
        <w:t>the performance by the ACMA of any of the ACMA</w:t>
      </w:r>
      <w:r w:rsidRPr="008C3316">
        <w:rPr>
          <w:rFonts w:ascii="Times New Roman" w:hAnsi="Times New Roman" w:cs="Times New Roman"/>
        </w:rPr>
        <w:t>’s telecommunications functions</w:t>
      </w:r>
      <w:r w:rsidR="0035719D" w:rsidRPr="008C3316">
        <w:rPr>
          <w:rFonts w:ascii="Times New Roman" w:hAnsi="Times New Roman" w:cs="Times New Roman"/>
        </w:rPr>
        <w:t xml:space="preserve"> or</w:t>
      </w:r>
      <w:r w:rsidRPr="008C3316">
        <w:rPr>
          <w:rFonts w:ascii="Times New Roman" w:hAnsi="Times New Roman" w:cs="Times New Roman"/>
        </w:rPr>
        <w:t xml:space="preserve"> </w:t>
      </w:r>
      <w:r w:rsidR="0035719D" w:rsidRPr="008C3316">
        <w:rPr>
          <w:rFonts w:ascii="Times New Roman" w:hAnsi="Times New Roman" w:cs="Times New Roman"/>
        </w:rPr>
        <w:t xml:space="preserve">the exercise by the ACMA of any of the ACMA’s telecommunications </w:t>
      </w:r>
      <w:r w:rsidR="002B5119" w:rsidRPr="00362801">
        <w:rPr>
          <w:rFonts w:ascii="Times New Roman" w:hAnsi="Times New Roman" w:cs="Times New Roman"/>
        </w:rPr>
        <w:t>powers.</w:t>
      </w:r>
      <w:r w:rsidR="002B5119">
        <w:rPr>
          <w:rFonts w:ascii="Times New Roman" w:hAnsi="Times New Roman" w:cs="Times New Roman"/>
        </w:rPr>
        <w:t xml:space="preserve"> </w:t>
      </w:r>
    </w:p>
    <w:p w14:paraId="15CFF03E" w14:textId="0867D6F3" w:rsidR="00C125CC" w:rsidRDefault="006C42A7">
      <w:p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Among t</w:t>
      </w:r>
      <w:r w:rsidR="002B5119">
        <w:rPr>
          <w:rFonts w:ascii="Times New Roman" w:hAnsi="Times New Roman" w:cs="Times New Roman"/>
        </w:rPr>
        <w:t>he</w:t>
      </w:r>
      <w:r w:rsidR="00790E9D">
        <w:rPr>
          <w:rFonts w:ascii="Times New Roman" w:hAnsi="Times New Roman" w:cs="Times New Roman"/>
        </w:rPr>
        <w:t xml:space="preserve"> ACMA’s telecommunications functions, </w:t>
      </w:r>
      <w:r>
        <w:rPr>
          <w:rFonts w:ascii="Times New Roman" w:hAnsi="Times New Roman" w:cs="Times New Roman"/>
        </w:rPr>
        <w:t xml:space="preserve">as </w:t>
      </w:r>
      <w:r w:rsidR="00790E9D">
        <w:rPr>
          <w:rFonts w:ascii="Times New Roman" w:hAnsi="Times New Roman" w:cs="Times New Roman"/>
        </w:rPr>
        <w:t>described in paragraph</w:t>
      </w:r>
      <w:r w:rsidR="002B5119">
        <w:rPr>
          <w:rFonts w:ascii="Times New Roman" w:hAnsi="Times New Roman" w:cs="Times New Roman"/>
        </w:rPr>
        <w:t>s</w:t>
      </w:r>
      <w:r w:rsidR="00790E9D">
        <w:rPr>
          <w:rFonts w:ascii="Times New Roman" w:hAnsi="Times New Roman" w:cs="Times New Roman"/>
        </w:rPr>
        <w:t xml:space="preserve"> 8(1)</w:t>
      </w:r>
      <w:r w:rsidR="00235B5C">
        <w:rPr>
          <w:rFonts w:ascii="Times New Roman" w:hAnsi="Times New Roman" w:cs="Times New Roman"/>
        </w:rPr>
        <w:t xml:space="preserve">(b), </w:t>
      </w:r>
      <w:r w:rsidR="00662279">
        <w:rPr>
          <w:rFonts w:ascii="Times New Roman" w:hAnsi="Times New Roman" w:cs="Times New Roman"/>
        </w:rPr>
        <w:t xml:space="preserve">(d), </w:t>
      </w:r>
      <w:r w:rsidR="00AB64AE">
        <w:rPr>
          <w:rFonts w:ascii="Times New Roman" w:hAnsi="Times New Roman" w:cs="Times New Roman"/>
        </w:rPr>
        <w:t>(g) and (i</w:t>
      </w:r>
      <w:r w:rsidR="002B5119">
        <w:rPr>
          <w:rFonts w:ascii="Times New Roman" w:hAnsi="Times New Roman" w:cs="Times New Roman"/>
        </w:rPr>
        <w:t>)</w:t>
      </w:r>
      <w:r w:rsidR="00790E9D">
        <w:rPr>
          <w:rFonts w:ascii="Times New Roman" w:hAnsi="Times New Roman" w:cs="Times New Roman"/>
        </w:rPr>
        <w:t xml:space="preserve"> of the </w:t>
      </w:r>
      <w:r w:rsidR="00790E9D" w:rsidRPr="00790E9D">
        <w:rPr>
          <w:rFonts w:ascii="Times New Roman" w:hAnsi="Times New Roman" w:cs="Times New Roman"/>
          <w:i/>
        </w:rPr>
        <w:t>Australian Communications and Media Authority Act 2005</w:t>
      </w:r>
      <w:r w:rsidRPr="00023038">
        <w:rPr>
          <w:rFonts w:ascii="Times New Roman" w:hAnsi="Times New Roman" w:cs="Times New Roman"/>
        </w:rPr>
        <w:t>,</w:t>
      </w:r>
      <w:r w:rsidR="002B5119">
        <w:rPr>
          <w:rFonts w:ascii="Times New Roman" w:hAnsi="Times New Roman" w:cs="Times New Roman"/>
        </w:rPr>
        <w:t xml:space="preserve"> are</w:t>
      </w:r>
      <w:r w:rsidR="00C125CC">
        <w:rPr>
          <w:rFonts w:ascii="Times New Roman" w:hAnsi="Times New Roman" w:cs="Times New Roman"/>
        </w:rPr>
        <w:t>:</w:t>
      </w:r>
    </w:p>
    <w:p w14:paraId="4FFECF80" w14:textId="12DE31A0" w:rsidR="00E1757C" w:rsidRDefault="00E1757C" w:rsidP="008C3316">
      <w:pPr>
        <w:pStyle w:val="ListParagraph"/>
        <w:numPr>
          <w:ilvl w:val="0"/>
          <w:numId w:val="14"/>
        </w:num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lastRenderedPageBreak/>
        <w:t xml:space="preserve">to regulate telecommunications in accordance with the </w:t>
      </w:r>
      <w:r>
        <w:rPr>
          <w:rFonts w:ascii="Times New Roman" w:hAnsi="Times New Roman" w:cs="Times New Roman"/>
          <w:i/>
        </w:rPr>
        <w:t>Telecommunications Act 1997</w:t>
      </w:r>
      <w:r>
        <w:rPr>
          <w:rFonts w:ascii="Times New Roman" w:hAnsi="Times New Roman" w:cs="Times New Roman"/>
        </w:rPr>
        <w:t xml:space="preserve"> and the </w:t>
      </w:r>
      <w:r>
        <w:rPr>
          <w:rFonts w:ascii="Times New Roman" w:hAnsi="Times New Roman" w:cs="Times New Roman"/>
          <w:i/>
        </w:rPr>
        <w:t>Telecommunications (Consumer Protection and Service Standards) Act 1999</w:t>
      </w:r>
      <w:r>
        <w:rPr>
          <w:rFonts w:ascii="Times New Roman" w:hAnsi="Times New Roman" w:cs="Times New Roman"/>
        </w:rPr>
        <w:t>;</w:t>
      </w:r>
    </w:p>
    <w:p w14:paraId="106E8B62" w14:textId="7D6B3FC2" w:rsidR="00235B5C" w:rsidRDefault="00235B5C" w:rsidP="008C3316">
      <w:pPr>
        <w:pStyle w:val="ListParagraph"/>
        <w:numPr>
          <w:ilvl w:val="0"/>
          <w:numId w:val="14"/>
        </w:num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to advise and assist the telecommunications industry;</w:t>
      </w:r>
    </w:p>
    <w:p w14:paraId="7B3F360E" w14:textId="7D6C54E7" w:rsidR="00662279" w:rsidRDefault="00662279" w:rsidP="008C3316">
      <w:pPr>
        <w:pStyle w:val="ListParagraph"/>
        <w:numPr>
          <w:ilvl w:val="0"/>
          <w:numId w:val="14"/>
        </w:num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 xml:space="preserve">to report to and advise the Minister in relation to matters affecting </w:t>
      </w:r>
      <w:r w:rsidR="002C44FA">
        <w:rPr>
          <w:rFonts w:ascii="Times New Roman" w:hAnsi="Times New Roman" w:cs="Times New Roman"/>
        </w:rPr>
        <w:t>consumers, or proposed consumers, of carriage services;</w:t>
      </w:r>
    </w:p>
    <w:p w14:paraId="05562AFE" w14:textId="588C576E" w:rsidR="00C125CC" w:rsidRDefault="002B5119" w:rsidP="008C3316">
      <w:pPr>
        <w:pStyle w:val="ListParagraph"/>
        <w:numPr>
          <w:ilvl w:val="0"/>
          <w:numId w:val="14"/>
        </w:num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 xml:space="preserve">to make </w:t>
      </w:r>
      <w:r w:rsidRPr="008C3316">
        <w:rPr>
          <w:rFonts w:ascii="Times New Roman" w:hAnsi="Times New Roman" w:cs="Times New Roman"/>
        </w:rPr>
        <w:t>available to the public information about matters relating to the telecommunications industry</w:t>
      </w:r>
      <w:r>
        <w:rPr>
          <w:rFonts w:ascii="Times New Roman" w:hAnsi="Times New Roman" w:cs="Times New Roman"/>
        </w:rPr>
        <w:t>; and</w:t>
      </w:r>
    </w:p>
    <w:p w14:paraId="32F41312" w14:textId="2A2AA5EA" w:rsidR="002B5119" w:rsidRPr="008C3316" w:rsidRDefault="002B5119" w:rsidP="008C3316">
      <w:pPr>
        <w:pStyle w:val="ListParagraph"/>
        <w:numPr>
          <w:ilvl w:val="0"/>
          <w:numId w:val="14"/>
        </w:num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 xml:space="preserve">to </w:t>
      </w:r>
      <w:r w:rsidRPr="008C3316">
        <w:rPr>
          <w:rFonts w:ascii="Times New Roman" w:hAnsi="Times New Roman" w:cs="Times New Roman"/>
        </w:rPr>
        <w:t>give advice to the public about matters relating to the telecommunications industry</w:t>
      </w:r>
      <w:r>
        <w:rPr>
          <w:rFonts w:ascii="Times New Roman" w:hAnsi="Times New Roman" w:cs="Times New Roman"/>
        </w:rPr>
        <w:t>.</w:t>
      </w:r>
    </w:p>
    <w:p w14:paraId="27512133" w14:textId="03E107C2" w:rsidR="00790E9D" w:rsidRPr="009E428E" w:rsidRDefault="00790E9D">
      <w:p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 xml:space="preserve">The records that are required to be kept pursuant to the Rules are relevant to the performance of </w:t>
      </w:r>
      <w:r w:rsidR="002B5119">
        <w:rPr>
          <w:rFonts w:ascii="Times New Roman" w:hAnsi="Times New Roman" w:cs="Times New Roman"/>
        </w:rPr>
        <w:t>these</w:t>
      </w:r>
      <w:r>
        <w:rPr>
          <w:rFonts w:ascii="Times New Roman" w:hAnsi="Times New Roman" w:cs="Times New Roman"/>
        </w:rPr>
        <w:t xml:space="preserve"> telecommunications function</w:t>
      </w:r>
      <w:r w:rsidR="00ED2B0F">
        <w:rPr>
          <w:rFonts w:ascii="Times New Roman" w:hAnsi="Times New Roman" w:cs="Times New Roman"/>
        </w:rPr>
        <w:t>s</w:t>
      </w:r>
      <w:r w:rsidR="00D93240">
        <w:rPr>
          <w:rFonts w:ascii="Times New Roman" w:hAnsi="Times New Roman" w:cs="Times New Roman"/>
        </w:rPr>
        <w:t xml:space="preserve"> as </w:t>
      </w:r>
      <w:r w:rsidR="002C44FA">
        <w:rPr>
          <w:rFonts w:ascii="Times New Roman" w:hAnsi="Times New Roman" w:cs="Times New Roman"/>
        </w:rPr>
        <w:t xml:space="preserve">it is intended that </w:t>
      </w:r>
      <w:r w:rsidR="00D93240">
        <w:rPr>
          <w:rFonts w:ascii="Times New Roman" w:hAnsi="Times New Roman" w:cs="Times New Roman"/>
        </w:rPr>
        <w:t xml:space="preserve">the information contained </w:t>
      </w:r>
      <w:r w:rsidR="00ED2B0F">
        <w:rPr>
          <w:rFonts w:ascii="Times New Roman" w:hAnsi="Times New Roman" w:cs="Times New Roman"/>
        </w:rPr>
        <w:t xml:space="preserve">in </w:t>
      </w:r>
      <w:r w:rsidR="00D93240">
        <w:rPr>
          <w:rFonts w:ascii="Times New Roman" w:hAnsi="Times New Roman" w:cs="Times New Roman"/>
        </w:rPr>
        <w:t>the</w:t>
      </w:r>
      <w:r w:rsidR="00ED2B0F">
        <w:rPr>
          <w:rFonts w:ascii="Times New Roman" w:hAnsi="Times New Roman" w:cs="Times New Roman"/>
        </w:rPr>
        <w:t>se</w:t>
      </w:r>
      <w:r w:rsidR="002C44FA">
        <w:rPr>
          <w:rFonts w:ascii="Times New Roman" w:hAnsi="Times New Roman" w:cs="Times New Roman"/>
        </w:rPr>
        <w:t xml:space="preserve"> records</w:t>
      </w:r>
      <w:r w:rsidR="00D93240">
        <w:rPr>
          <w:rFonts w:ascii="Times New Roman" w:hAnsi="Times New Roman" w:cs="Times New Roman"/>
        </w:rPr>
        <w:t xml:space="preserve"> </w:t>
      </w:r>
      <w:r w:rsidR="002C44FA">
        <w:rPr>
          <w:rFonts w:ascii="Times New Roman" w:hAnsi="Times New Roman" w:cs="Times New Roman"/>
        </w:rPr>
        <w:t xml:space="preserve">and reported to the ACMA pursuant to Part 4 of the Rules </w:t>
      </w:r>
      <w:r w:rsidR="00D93240">
        <w:rPr>
          <w:rFonts w:ascii="Times New Roman" w:hAnsi="Times New Roman" w:cs="Times New Roman"/>
        </w:rPr>
        <w:t xml:space="preserve">will </w:t>
      </w:r>
      <w:r w:rsidR="00F45A6B">
        <w:rPr>
          <w:rFonts w:ascii="Times New Roman" w:hAnsi="Times New Roman" w:cs="Times New Roman"/>
        </w:rPr>
        <w:t xml:space="preserve">be </w:t>
      </w:r>
      <w:r w:rsidR="00F45A6B" w:rsidRPr="002B5119">
        <w:rPr>
          <w:rFonts w:ascii="Times New Roman" w:hAnsi="Times New Roman" w:cs="Times New Roman"/>
        </w:rPr>
        <w:t>used to</w:t>
      </w:r>
      <w:r w:rsidR="002C44FA">
        <w:rPr>
          <w:rFonts w:ascii="Times New Roman" w:hAnsi="Times New Roman" w:cs="Times New Roman"/>
        </w:rPr>
        <w:t xml:space="preserve"> inform </w:t>
      </w:r>
      <w:r w:rsidR="00ED2B0F">
        <w:rPr>
          <w:rFonts w:ascii="Times New Roman" w:hAnsi="Times New Roman" w:cs="Times New Roman"/>
        </w:rPr>
        <w:t xml:space="preserve">and assist </w:t>
      </w:r>
      <w:r w:rsidR="002C44FA">
        <w:rPr>
          <w:rFonts w:ascii="Times New Roman" w:hAnsi="Times New Roman" w:cs="Times New Roman"/>
        </w:rPr>
        <w:t>the ACMA</w:t>
      </w:r>
      <w:r w:rsidR="00F45A6B" w:rsidRPr="002B5119">
        <w:rPr>
          <w:rFonts w:ascii="Times New Roman" w:hAnsi="Times New Roman" w:cs="Times New Roman"/>
        </w:rPr>
        <w:t xml:space="preserve"> </w:t>
      </w:r>
      <w:r w:rsidR="00ED2B0F">
        <w:rPr>
          <w:rFonts w:ascii="Times New Roman" w:hAnsi="Times New Roman" w:cs="Times New Roman"/>
        </w:rPr>
        <w:t>in the performance of these functions</w:t>
      </w:r>
      <w:r w:rsidRPr="002B5119">
        <w:rPr>
          <w:rFonts w:ascii="Times New Roman" w:hAnsi="Times New Roman" w:cs="Times New Roman"/>
        </w:rPr>
        <w:t>.</w:t>
      </w:r>
    </w:p>
    <w:p w14:paraId="4A7C96E1" w14:textId="77777777" w:rsidR="008A0DC3" w:rsidRDefault="008A0DC3" w:rsidP="008A0DC3">
      <w:pPr>
        <w:rPr>
          <w:rFonts w:ascii="Times New Roman" w:hAnsi="Times New Roman" w:cs="Times New Roman"/>
          <w:b/>
        </w:rPr>
      </w:pPr>
      <w:r w:rsidRPr="00C57E29">
        <w:rPr>
          <w:rFonts w:ascii="Times New Roman" w:hAnsi="Times New Roman" w:cs="Times New Roman"/>
          <w:b/>
        </w:rPr>
        <w:t xml:space="preserve">Purpose </w:t>
      </w:r>
      <w:r>
        <w:rPr>
          <w:rFonts w:ascii="Times New Roman" w:hAnsi="Times New Roman" w:cs="Times New Roman"/>
          <w:b/>
        </w:rPr>
        <w:t xml:space="preserve">and operation </w:t>
      </w:r>
      <w:r w:rsidRPr="00C57E29">
        <w:rPr>
          <w:rFonts w:ascii="Times New Roman" w:hAnsi="Times New Roman" w:cs="Times New Roman"/>
          <w:b/>
        </w:rPr>
        <w:t>of the instrument</w:t>
      </w:r>
    </w:p>
    <w:p w14:paraId="28B50623" w14:textId="3056297F" w:rsidR="008A0DC3" w:rsidRPr="008779F9" w:rsidRDefault="00391942" w:rsidP="008A0DC3">
      <w:pPr>
        <w:spacing w:before="120" w:after="120" w:line="240" w:lineRule="auto"/>
        <w:rPr>
          <w:rFonts w:ascii="Times New Roman" w:hAnsi="Times New Roman" w:cs="Times New Roman"/>
        </w:rPr>
      </w:pPr>
      <w:r w:rsidRPr="008779F9">
        <w:rPr>
          <w:rFonts w:ascii="Times New Roman" w:hAnsi="Times New Roman" w:cs="Times New Roman"/>
        </w:rPr>
        <w:t xml:space="preserve">The Rules build on existing </w:t>
      </w:r>
      <w:r w:rsidR="006C42A7" w:rsidRPr="008779F9">
        <w:rPr>
          <w:rFonts w:ascii="Times New Roman" w:hAnsi="Times New Roman" w:cs="Times New Roman"/>
        </w:rPr>
        <w:t>record</w:t>
      </w:r>
      <w:r w:rsidR="006C42A7">
        <w:rPr>
          <w:rFonts w:ascii="Times New Roman" w:hAnsi="Times New Roman" w:cs="Times New Roman"/>
        </w:rPr>
        <w:t>-</w:t>
      </w:r>
      <w:r w:rsidR="005B15DD" w:rsidRPr="008779F9">
        <w:rPr>
          <w:rFonts w:ascii="Times New Roman" w:hAnsi="Times New Roman" w:cs="Times New Roman"/>
        </w:rPr>
        <w:t xml:space="preserve">keeping requirements and </w:t>
      </w:r>
      <w:r w:rsidRPr="008779F9">
        <w:rPr>
          <w:rFonts w:ascii="Times New Roman" w:hAnsi="Times New Roman" w:cs="Times New Roman"/>
        </w:rPr>
        <w:t xml:space="preserve">industry practices </w:t>
      </w:r>
      <w:r w:rsidR="008A0DC3" w:rsidRPr="008779F9">
        <w:rPr>
          <w:rFonts w:ascii="Times New Roman" w:hAnsi="Times New Roman" w:cs="Times New Roman"/>
        </w:rPr>
        <w:t>establish</w:t>
      </w:r>
      <w:r w:rsidR="005B15DD" w:rsidRPr="008779F9">
        <w:rPr>
          <w:rFonts w:ascii="Times New Roman" w:hAnsi="Times New Roman" w:cs="Times New Roman"/>
        </w:rPr>
        <w:t xml:space="preserve">ed </w:t>
      </w:r>
      <w:r w:rsidR="008779F9">
        <w:rPr>
          <w:rFonts w:ascii="Times New Roman" w:hAnsi="Times New Roman" w:cs="Times New Roman"/>
        </w:rPr>
        <w:t>by Chapter 8 of the</w:t>
      </w:r>
      <w:r w:rsidR="008A0DC3" w:rsidRPr="008779F9">
        <w:rPr>
          <w:rFonts w:ascii="Times New Roman" w:hAnsi="Times New Roman" w:cs="Times New Roman"/>
        </w:rPr>
        <w:t xml:space="preserve"> </w:t>
      </w:r>
      <w:r w:rsidR="008A0DC3" w:rsidRPr="008C3316">
        <w:rPr>
          <w:rFonts w:ascii="Times New Roman" w:hAnsi="Times New Roman" w:cs="Times New Roman"/>
          <w:i/>
        </w:rPr>
        <w:t>Telecommu</w:t>
      </w:r>
      <w:r w:rsidR="00B70465" w:rsidRPr="008C3316">
        <w:rPr>
          <w:rFonts w:ascii="Times New Roman" w:hAnsi="Times New Roman" w:cs="Times New Roman"/>
          <w:i/>
        </w:rPr>
        <w:t xml:space="preserve">nications Consumer Protections </w:t>
      </w:r>
      <w:r w:rsidR="008A0DC3" w:rsidRPr="008C3316">
        <w:rPr>
          <w:rFonts w:ascii="Times New Roman" w:hAnsi="Times New Roman" w:cs="Times New Roman"/>
          <w:i/>
        </w:rPr>
        <w:t>Code</w:t>
      </w:r>
      <w:r w:rsidR="00B70465" w:rsidRPr="008779F9">
        <w:rPr>
          <w:rFonts w:ascii="Times New Roman" w:hAnsi="Times New Roman" w:cs="Times New Roman"/>
        </w:rPr>
        <w:t xml:space="preserve"> (</w:t>
      </w:r>
      <w:r w:rsidR="005B15DD" w:rsidRPr="008C3316">
        <w:rPr>
          <w:rFonts w:ascii="Times New Roman" w:hAnsi="Times New Roman" w:cs="Times New Roman"/>
          <w:b/>
        </w:rPr>
        <w:t>TCP</w:t>
      </w:r>
      <w:r w:rsidR="005B15DD" w:rsidRPr="008779F9">
        <w:rPr>
          <w:rFonts w:ascii="Times New Roman" w:hAnsi="Times New Roman" w:cs="Times New Roman"/>
        </w:rPr>
        <w:t xml:space="preserve"> </w:t>
      </w:r>
      <w:r w:rsidR="00B70465" w:rsidRPr="008779F9">
        <w:rPr>
          <w:rFonts w:ascii="Times New Roman" w:hAnsi="Times New Roman" w:cs="Times New Roman"/>
          <w:b/>
        </w:rPr>
        <w:t>Code</w:t>
      </w:r>
      <w:r w:rsidR="00B70465" w:rsidRPr="008779F9">
        <w:rPr>
          <w:rFonts w:ascii="Times New Roman" w:hAnsi="Times New Roman" w:cs="Times New Roman"/>
        </w:rPr>
        <w:t>)</w:t>
      </w:r>
      <w:r w:rsidR="008A0DC3" w:rsidRPr="008779F9">
        <w:rPr>
          <w:rFonts w:ascii="Times New Roman" w:hAnsi="Times New Roman" w:cs="Times New Roman"/>
        </w:rPr>
        <w:t>.</w:t>
      </w:r>
      <w:r w:rsidR="008C3316">
        <w:rPr>
          <w:rStyle w:val="FootnoteReference"/>
          <w:rFonts w:ascii="Times New Roman" w:hAnsi="Times New Roman" w:cs="Times New Roman"/>
        </w:rPr>
        <w:footnoteReference w:id="2"/>
      </w:r>
    </w:p>
    <w:p w14:paraId="43B942BC" w14:textId="04D49A80" w:rsidR="008A0DC3" w:rsidRPr="008779F9" w:rsidRDefault="008A0DC3" w:rsidP="008A0DC3">
      <w:pPr>
        <w:spacing w:before="120" w:after="120" w:line="240" w:lineRule="auto"/>
        <w:rPr>
          <w:rFonts w:ascii="Times New Roman" w:hAnsi="Times New Roman" w:cs="Times New Roman"/>
        </w:rPr>
      </w:pPr>
      <w:r w:rsidRPr="008779F9">
        <w:rPr>
          <w:rFonts w:ascii="Times New Roman" w:hAnsi="Times New Roman" w:cs="Times New Roman"/>
        </w:rPr>
        <w:t xml:space="preserve">The </w:t>
      </w:r>
      <w:r w:rsidR="00391942" w:rsidRPr="008779F9">
        <w:rPr>
          <w:rFonts w:ascii="Times New Roman" w:hAnsi="Times New Roman" w:cs="Times New Roman"/>
        </w:rPr>
        <w:t xml:space="preserve">Rules </w:t>
      </w:r>
      <w:r w:rsidR="00511758" w:rsidRPr="008779F9">
        <w:rPr>
          <w:rFonts w:ascii="Times New Roman" w:hAnsi="Times New Roman" w:cs="Times New Roman"/>
        </w:rPr>
        <w:t xml:space="preserve">are intended to </w:t>
      </w:r>
      <w:r w:rsidR="00A1303D" w:rsidRPr="008779F9">
        <w:rPr>
          <w:rFonts w:ascii="Times New Roman" w:hAnsi="Times New Roman" w:cs="Times New Roman"/>
        </w:rPr>
        <w:t xml:space="preserve">increase transparency in relation to </w:t>
      </w:r>
      <w:r w:rsidR="00511758" w:rsidRPr="008779F9">
        <w:rPr>
          <w:rFonts w:ascii="Times New Roman" w:hAnsi="Times New Roman" w:cs="Times New Roman"/>
        </w:rPr>
        <w:t xml:space="preserve">the handling of consumer complaints across the telecommunications industry. This will be </w:t>
      </w:r>
      <w:r w:rsidR="008779F9">
        <w:rPr>
          <w:rFonts w:ascii="Times New Roman" w:hAnsi="Times New Roman" w:cs="Times New Roman"/>
        </w:rPr>
        <w:t xml:space="preserve">achieved </w:t>
      </w:r>
      <w:r w:rsidR="00511758" w:rsidRPr="008779F9">
        <w:rPr>
          <w:rFonts w:ascii="Times New Roman" w:hAnsi="Times New Roman" w:cs="Times New Roman"/>
        </w:rPr>
        <w:t xml:space="preserve">by requiring </w:t>
      </w:r>
      <w:r w:rsidR="004C31DB" w:rsidRPr="008779F9">
        <w:rPr>
          <w:rFonts w:ascii="Times New Roman" w:hAnsi="Times New Roman" w:cs="Times New Roman"/>
        </w:rPr>
        <w:t>retail</w:t>
      </w:r>
      <w:r w:rsidR="008C3316">
        <w:rPr>
          <w:rFonts w:ascii="Times New Roman" w:hAnsi="Times New Roman" w:cs="Times New Roman"/>
        </w:rPr>
        <w:t xml:space="preserve"> carriage service providers</w:t>
      </w:r>
      <w:r w:rsidR="00811BC8" w:rsidRPr="008779F9">
        <w:rPr>
          <w:rFonts w:ascii="Times New Roman" w:hAnsi="Times New Roman" w:cs="Times New Roman"/>
        </w:rPr>
        <w:t xml:space="preserve"> </w:t>
      </w:r>
      <w:r w:rsidR="008C3316">
        <w:rPr>
          <w:rFonts w:ascii="Times New Roman" w:hAnsi="Times New Roman" w:cs="Times New Roman"/>
        </w:rPr>
        <w:t>(</w:t>
      </w:r>
      <w:r w:rsidR="00811BC8" w:rsidRPr="003F43F2">
        <w:rPr>
          <w:rFonts w:ascii="Times New Roman" w:hAnsi="Times New Roman" w:cs="Times New Roman"/>
          <w:b/>
        </w:rPr>
        <w:t>CSP</w:t>
      </w:r>
      <w:r w:rsidR="002A78B5" w:rsidRPr="003F43F2">
        <w:rPr>
          <w:rFonts w:ascii="Times New Roman" w:hAnsi="Times New Roman" w:cs="Times New Roman"/>
          <w:b/>
        </w:rPr>
        <w:t>s</w:t>
      </w:r>
      <w:r w:rsidR="008C3316">
        <w:rPr>
          <w:rFonts w:ascii="Times New Roman" w:hAnsi="Times New Roman" w:cs="Times New Roman"/>
        </w:rPr>
        <w:t>)</w:t>
      </w:r>
      <w:r w:rsidR="00511758" w:rsidRPr="008779F9">
        <w:rPr>
          <w:rFonts w:ascii="Times New Roman" w:hAnsi="Times New Roman" w:cs="Times New Roman"/>
        </w:rPr>
        <w:t xml:space="preserve"> to report complaints data to the ACMA on a quarterly basis, enabl</w:t>
      </w:r>
      <w:r w:rsidR="005B15DD" w:rsidRPr="008779F9">
        <w:rPr>
          <w:rFonts w:ascii="Times New Roman" w:hAnsi="Times New Roman" w:cs="Times New Roman"/>
        </w:rPr>
        <w:t>ing</w:t>
      </w:r>
      <w:r w:rsidR="00511758" w:rsidRPr="008779F9">
        <w:rPr>
          <w:rFonts w:ascii="Times New Roman" w:hAnsi="Times New Roman" w:cs="Times New Roman"/>
        </w:rPr>
        <w:t xml:space="preserve"> the ACMA to monitor complaint levels and assess </w:t>
      </w:r>
      <w:r w:rsidR="005B15DD" w:rsidRPr="008779F9">
        <w:rPr>
          <w:rFonts w:ascii="Times New Roman" w:hAnsi="Times New Roman" w:cs="Times New Roman"/>
        </w:rPr>
        <w:t xml:space="preserve">both </w:t>
      </w:r>
      <w:r w:rsidR="006C42A7" w:rsidRPr="008779F9">
        <w:rPr>
          <w:rFonts w:ascii="Times New Roman" w:hAnsi="Times New Roman" w:cs="Times New Roman"/>
        </w:rPr>
        <w:t>whole</w:t>
      </w:r>
      <w:r w:rsidR="006C42A7">
        <w:rPr>
          <w:rFonts w:ascii="Times New Roman" w:hAnsi="Times New Roman" w:cs="Times New Roman"/>
        </w:rPr>
        <w:t>-</w:t>
      </w:r>
      <w:r w:rsidR="006C42A7" w:rsidRPr="008779F9">
        <w:rPr>
          <w:rFonts w:ascii="Times New Roman" w:hAnsi="Times New Roman" w:cs="Times New Roman"/>
        </w:rPr>
        <w:t>of</w:t>
      </w:r>
      <w:r w:rsidR="006C42A7">
        <w:rPr>
          <w:rFonts w:ascii="Times New Roman" w:hAnsi="Times New Roman" w:cs="Times New Roman"/>
        </w:rPr>
        <w:t>-</w:t>
      </w:r>
      <w:r w:rsidR="00511758" w:rsidRPr="008779F9">
        <w:rPr>
          <w:rFonts w:ascii="Times New Roman" w:hAnsi="Times New Roman" w:cs="Times New Roman"/>
        </w:rPr>
        <w:t xml:space="preserve">industry and </w:t>
      </w:r>
      <w:r w:rsidR="002B48E2">
        <w:rPr>
          <w:rFonts w:ascii="Times New Roman" w:hAnsi="Times New Roman" w:cs="Times New Roman"/>
        </w:rPr>
        <w:t xml:space="preserve">an </w:t>
      </w:r>
      <w:r w:rsidR="00511758" w:rsidRPr="008779F9">
        <w:rPr>
          <w:rFonts w:ascii="Times New Roman" w:hAnsi="Times New Roman" w:cs="Times New Roman"/>
        </w:rPr>
        <w:t>individual providers</w:t>
      </w:r>
      <w:r w:rsidR="002B48E2">
        <w:rPr>
          <w:rFonts w:ascii="Times New Roman" w:hAnsi="Times New Roman" w:cs="Times New Roman"/>
        </w:rPr>
        <w:t>’</w:t>
      </w:r>
      <w:r w:rsidR="00511758" w:rsidRPr="008779F9">
        <w:rPr>
          <w:rFonts w:ascii="Times New Roman" w:hAnsi="Times New Roman" w:cs="Times New Roman"/>
        </w:rPr>
        <w:t xml:space="preserve"> level</w:t>
      </w:r>
      <w:r w:rsidR="002B48E2">
        <w:rPr>
          <w:rFonts w:ascii="Times New Roman" w:hAnsi="Times New Roman" w:cs="Times New Roman"/>
        </w:rPr>
        <w:t>s</w:t>
      </w:r>
      <w:r w:rsidR="00511758" w:rsidRPr="008779F9">
        <w:rPr>
          <w:rFonts w:ascii="Times New Roman" w:hAnsi="Times New Roman" w:cs="Times New Roman"/>
        </w:rPr>
        <w:t xml:space="preserve"> of responsiveness to, and resolution of, complaints.</w:t>
      </w:r>
    </w:p>
    <w:p w14:paraId="3541EDDB" w14:textId="77777777" w:rsidR="008A0DC3" w:rsidRPr="008779F9" w:rsidRDefault="005B15DD" w:rsidP="008A0DC3">
      <w:pPr>
        <w:rPr>
          <w:rFonts w:ascii="Times New Roman" w:hAnsi="Times New Roman" w:cs="Times New Roman"/>
        </w:rPr>
      </w:pPr>
      <w:r w:rsidRPr="008779F9">
        <w:rPr>
          <w:rFonts w:ascii="Times New Roman" w:hAnsi="Times New Roman" w:cs="Times New Roman"/>
        </w:rPr>
        <w:lastRenderedPageBreak/>
        <w:t xml:space="preserve">The </w:t>
      </w:r>
      <w:r w:rsidR="00EB4371" w:rsidRPr="008779F9">
        <w:rPr>
          <w:rFonts w:ascii="Times New Roman" w:hAnsi="Times New Roman" w:cs="Times New Roman"/>
        </w:rPr>
        <w:t>objectives</w:t>
      </w:r>
      <w:r w:rsidR="008A0DC3" w:rsidRPr="008779F9">
        <w:rPr>
          <w:rFonts w:ascii="Times New Roman" w:hAnsi="Times New Roman" w:cs="Times New Roman"/>
        </w:rPr>
        <w:t xml:space="preserve"> of the </w:t>
      </w:r>
      <w:r w:rsidR="00EB4371" w:rsidRPr="008779F9">
        <w:rPr>
          <w:rFonts w:ascii="Times New Roman" w:hAnsi="Times New Roman" w:cs="Times New Roman"/>
        </w:rPr>
        <w:t>Rules</w:t>
      </w:r>
      <w:r w:rsidRPr="008779F9">
        <w:rPr>
          <w:rFonts w:ascii="Times New Roman" w:hAnsi="Times New Roman" w:cs="Times New Roman"/>
        </w:rPr>
        <w:t xml:space="preserve"> </w:t>
      </w:r>
      <w:r w:rsidR="008A0DC3" w:rsidRPr="008779F9">
        <w:rPr>
          <w:rFonts w:ascii="Times New Roman" w:hAnsi="Times New Roman" w:cs="Times New Roman"/>
        </w:rPr>
        <w:t>are</w:t>
      </w:r>
      <w:r w:rsidR="00A635CD" w:rsidRPr="008779F9">
        <w:rPr>
          <w:rFonts w:ascii="Times New Roman" w:hAnsi="Times New Roman" w:cs="Times New Roman"/>
        </w:rPr>
        <w:t xml:space="preserve"> </w:t>
      </w:r>
      <w:r w:rsidRPr="008779F9">
        <w:rPr>
          <w:rFonts w:ascii="Times New Roman" w:hAnsi="Times New Roman" w:cs="Times New Roman"/>
        </w:rPr>
        <w:t>to</w:t>
      </w:r>
      <w:r w:rsidR="008A0DC3" w:rsidRPr="008779F9">
        <w:rPr>
          <w:rFonts w:ascii="Times New Roman" w:hAnsi="Times New Roman" w:cs="Times New Roman"/>
        </w:rPr>
        <w:t xml:space="preserve">: </w:t>
      </w:r>
    </w:p>
    <w:p w14:paraId="0EC09209" w14:textId="05DBC19B" w:rsidR="00A635CD" w:rsidRPr="008779F9" w:rsidRDefault="00A635CD" w:rsidP="00A635CD">
      <w:pPr>
        <w:pStyle w:val="ListParagraph"/>
        <w:numPr>
          <w:ilvl w:val="0"/>
          <w:numId w:val="3"/>
        </w:numPr>
        <w:rPr>
          <w:rFonts w:ascii="Times New Roman" w:hAnsi="Times New Roman" w:cs="Times New Roman"/>
        </w:rPr>
      </w:pPr>
      <w:r w:rsidRPr="008779F9">
        <w:rPr>
          <w:rFonts w:ascii="Times New Roman" w:hAnsi="Times New Roman" w:cs="Times New Roman"/>
        </w:rPr>
        <w:t>enable the ACMA to monitor complaint levels and assess whole-of-industry and individual providers’ level</w:t>
      </w:r>
      <w:r w:rsidR="002B48E2">
        <w:rPr>
          <w:rFonts w:ascii="Times New Roman" w:hAnsi="Times New Roman" w:cs="Times New Roman"/>
        </w:rPr>
        <w:t>s</w:t>
      </w:r>
      <w:r w:rsidRPr="008779F9">
        <w:rPr>
          <w:rFonts w:ascii="Times New Roman" w:hAnsi="Times New Roman" w:cs="Times New Roman"/>
        </w:rPr>
        <w:t xml:space="preserve"> of responsiveness to, and resolution of, complaints;</w:t>
      </w:r>
    </w:p>
    <w:p w14:paraId="0CAF22D0" w14:textId="77777777" w:rsidR="00A635CD" w:rsidRPr="008779F9" w:rsidRDefault="00A635CD" w:rsidP="00A635CD">
      <w:pPr>
        <w:pStyle w:val="ListParagraph"/>
        <w:numPr>
          <w:ilvl w:val="0"/>
          <w:numId w:val="3"/>
        </w:numPr>
        <w:rPr>
          <w:rFonts w:ascii="Times New Roman" w:hAnsi="Times New Roman" w:cs="Times New Roman"/>
        </w:rPr>
      </w:pPr>
      <w:r w:rsidRPr="008779F9">
        <w:rPr>
          <w:rFonts w:ascii="Times New Roman" w:hAnsi="Times New Roman" w:cs="Times New Roman"/>
        </w:rPr>
        <w:t xml:space="preserve">assist the ACMA and industry </w:t>
      </w:r>
      <w:r w:rsidR="005B15DD" w:rsidRPr="008779F9">
        <w:rPr>
          <w:rFonts w:ascii="Times New Roman" w:hAnsi="Times New Roman" w:cs="Times New Roman"/>
        </w:rPr>
        <w:t xml:space="preserve">to identify </w:t>
      </w:r>
      <w:r w:rsidRPr="008779F9">
        <w:rPr>
          <w:rFonts w:ascii="Times New Roman" w:hAnsi="Times New Roman" w:cs="Times New Roman"/>
        </w:rPr>
        <w:t>emerging complaint trends or regulatory issues;</w:t>
      </w:r>
    </w:p>
    <w:p w14:paraId="3B7B9548" w14:textId="77777777" w:rsidR="00DD2517" w:rsidRDefault="00A635CD" w:rsidP="00A635CD">
      <w:pPr>
        <w:pStyle w:val="ListParagraph"/>
        <w:numPr>
          <w:ilvl w:val="0"/>
          <w:numId w:val="3"/>
        </w:numPr>
        <w:rPr>
          <w:rFonts w:ascii="Times New Roman" w:hAnsi="Times New Roman" w:cs="Times New Roman"/>
        </w:rPr>
      </w:pPr>
      <w:r w:rsidRPr="008779F9">
        <w:rPr>
          <w:rFonts w:ascii="Times New Roman" w:hAnsi="Times New Roman" w:cs="Times New Roman"/>
        </w:rPr>
        <w:t>encourage industry to continue to focus efforts on effective management of complaints and their underlying causes</w:t>
      </w:r>
      <w:r w:rsidR="00DD2517">
        <w:rPr>
          <w:rFonts w:ascii="Times New Roman" w:hAnsi="Times New Roman" w:cs="Times New Roman"/>
        </w:rPr>
        <w:t>;</w:t>
      </w:r>
    </w:p>
    <w:p w14:paraId="35D73A3D" w14:textId="5468856E" w:rsidR="00A635CD" w:rsidRPr="008779F9" w:rsidRDefault="00DD2517" w:rsidP="00A635CD">
      <w:pPr>
        <w:pStyle w:val="ListParagraph"/>
        <w:numPr>
          <w:ilvl w:val="0"/>
          <w:numId w:val="3"/>
        </w:numPr>
        <w:rPr>
          <w:rFonts w:ascii="Times New Roman" w:hAnsi="Times New Roman" w:cs="Times New Roman"/>
        </w:rPr>
      </w:pPr>
      <w:r w:rsidRPr="00DD2517">
        <w:rPr>
          <w:rFonts w:ascii="Times New Roman" w:hAnsi="Times New Roman" w:cs="Times New Roman"/>
        </w:rPr>
        <w:t>to the extent any information contained in or derived from complaint reports provided to the ACMA is made public, make the handling of consumer complaints across the telecommunications industry more transparent</w:t>
      </w:r>
      <w:r w:rsidR="00A635CD" w:rsidRPr="008779F9">
        <w:rPr>
          <w:rFonts w:ascii="Times New Roman" w:hAnsi="Times New Roman" w:cs="Times New Roman"/>
        </w:rPr>
        <w:t>.</w:t>
      </w:r>
    </w:p>
    <w:p w14:paraId="58A2FA66" w14:textId="6B37DD31" w:rsidR="00083046" w:rsidRDefault="00083046" w:rsidP="008A0DC3">
      <w:pPr>
        <w:rPr>
          <w:rFonts w:ascii="Times New Roman" w:hAnsi="Times New Roman" w:cs="Times New Roman"/>
        </w:rPr>
      </w:pPr>
      <w:r>
        <w:rPr>
          <w:rFonts w:ascii="Times New Roman" w:hAnsi="Times New Roman" w:cs="Times New Roman"/>
        </w:rPr>
        <w:t>The obligation to keep records pursuant to the Rules will apply only to retail CSPs with 30,000</w:t>
      </w:r>
      <w:r w:rsidR="00E452B1">
        <w:rPr>
          <w:rFonts w:ascii="Times New Roman" w:hAnsi="Times New Roman" w:cs="Times New Roman"/>
        </w:rPr>
        <w:t xml:space="preserve"> or more</w:t>
      </w:r>
      <w:r>
        <w:rPr>
          <w:rFonts w:ascii="Times New Roman" w:hAnsi="Times New Roman" w:cs="Times New Roman"/>
        </w:rPr>
        <w:t xml:space="preserve"> consumer services in operation </w:t>
      </w:r>
      <w:r w:rsidR="00E1757C">
        <w:rPr>
          <w:rFonts w:ascii="Times New Roman" w:hAnsi="Times New Roman" w:cs="Times New Roman"/>
        </w:rPr>
        <w:t>on the last day immediately preceding the</w:t>
      </w:r>
      <w:r w:rsidR="00E17703">
        <w:rPr>
          <w:rFonts w:ascii="Times New Roman" w:hAnsi="Times New Roman" w:cs="Times New Roman"/>
        </w:rPr>
        <w:t xml:space="preserve"> </w:t>
      </w:r>
      <w:r>
        <w:rPr>
          <w:rFonts w:ascii="Times New Roman" w:hAnsi="Times New Roman" w:cs="Times New Roman"/>
        </w:rPr>
        <w:t>record-keeping period (</w:t>
      </w:r>
      <w:r w:rsidR="008C3316">
        <w:rPr>
          <w:rFonts w:ascii="Times New Roman" w:hAnsi="Times New Roman" w:cs="Times New Roman"/>
        </w:rPr>
        <w:t xml:space="preserve">described as “qualifying retail </w:t>
      </w:r>
      <w:r w:rsidR="002B48E2">
        <w:rPr>
          <w:rFonts w:ascii="Times New Roman" w:hAnsi="Times New Roman" w:cs="Times New Roman"/>
        </w:rPr>
        <w:t>carriage service providers</w:t>
      </w:r>
      <w:r w:rsidR="008C3316">
        <w:rPr>
          <w:rFonts w:ascii="Times New Roman" w:hAnsi="Times New Roman" w:cs="Times New Roman"/>
        </w:rPr>
        <w:t xml:space="preserve">” in </w:t>
      </w:r>
      <w:r>
        <w:rPr>
          <w:rFonts w:ascii="Times New Roman" w:hAnsi="Times New Roman" w:cs="Times New Roman"/>
        </w:rPr>
        <w:t>section 7).</w:t>
      </w:r>
    </w:p>
    <w:p w14:paraId="7D8B7FAE" w14:textId="109B184C" w:rsidR="00083046" w:rsidRDefault="00083046" w:rsidP="008A0DC3">
      <w:pPr>
        <w:rPr>
          <w:rFonts w:ascii="Times New Roman" w:hAnsi="Times New Roman" w:cs="Times New Roman"/>
        </w:rPr>
      </w:pPr>
      <w:r>
        <w:rPr>
          <w:rFonts w:ascii="Times New Roman" w:hAnsi="Times New Roman" w:cs="Times New Roman"/>
        </w:rPr>
        <w:t xml:space="preserve">Part 2 of the Rules imposes obligations on retail CSPs to keep </w:t>
      </w:r>
      <w:r w:rsidR="00DD2517">
        <w:rPr>
          <w:rFonts w:ascii="Times New Roman" w:hAnsi="Times New Roman" w:cs="Times New Roman"/>
        </w:rPr>
        <w:t xml:space="preserve">a </w:t>
      </w:r>
      <w:r>
        <w:rPr>
          <w:rFonts w:ascii="Times New Roman" w:hAnsi="Times New Roman" w:cs="Times New Roman"/>
        </w:rPr>
        <w:t>record of the number of services</w:t>
      </w:r>
      <w:r w:rsidR="007D784E">
        <w:rPr>
          <w:rFonts w:ascii="Times New Roman" w:hAnsi="Times New Roman" w:cs="Times New Roman"/>
        </w:rPr>
        <w:t xml:space="preserve"> in operation</w:t>
      </w:r>
      <w:r>
        <w:rPr>
          <w:rFonts w:ascii="Times New Roman" w:hAnsi="Times New Roman" w:cs="Times New Roman"/>
        </w:rPr>
        <w:t xml:space="preserve"> (in total and by service type) being supplied by </w:t>
      </w:r>
      <w:r w:rsidR="002B48E2">
        <w:rPr>
          <w:rFonts w:ascii="Times New Roman" w:hAnsi="Times New Roman" w:cs="Times New Roman"/>
        </w:rPr>
        <w:t>them</w:t>
      </w:r>
      <w:r>
        <w:rPr>
          <w:rFonts w:ascii="Times New Roman" w:hAnsi="Times New Roman" w:cs="Times New Roman"/>
        </w:rPr>
        <w:t xml:space="preserve">.  Qualifying retail CSPs must also keep a record of the number of complaints received by </w:t>
      </w:r>
      <w:r w:rsidR="002B48E2">
        <w:rPr>
          <w:rFonts w:ascii="Times New Roman" w:hAnsi="Times New Roman" w:cs="Times New Roman"/>
        </w:rPr>
        <w:t>them</w:t>
      </w:r>
      <w:r>
        <w:rPr>
          <w:rFonts w:ascii="Times New Roman" w:hAnsi="Times New Roman" w:cs="Times New Roman"/>
        </w:rPr>
        <w:t xml:space="preserve"> in total in a record-keeping period and according to type of service, as well as the number of complaints referred to a provider by the Telecommunication Industry Ombudsman, the average number of days taken to resolve a </w:t>
      </w:r>
      <w:r w:rsidR="00E17703">
        <w:rPr>
          <w:rFonts w:ascii="Times New Roman" w:hAnsi="Times New Roman" w:cs="Times New Roman"/>
        </w:rPr>
        <w:t xml:space="preserve">non-Ombudsman referred </w:t>
      </w:r>
      <w:r>
        <w:rPr>
          <w:rFonts w:ascii="Times New Roman" w:hAnsi="Times New Roman" w:cs="Times New Roman"/>
        </w:rPr>
        <w:t xml:space="preserve">complaint, the number of days </w:t>
      </w:r>
      <w:r w:rsidR="00E17703">
        <w:rPr>
          <w:rFonts w:ascii="Times New Roman" w:hAnsi="Times New Roman" w:cs="Times New Roman"/>
        </w:rPr>
        <w:t>it took to resolve  at least</w:t>
      </w:r>
      <w:r>
        <w:rPr>
          <w:rFonts w:ascii="Times New Roman" w:hAnsi="Times New Roman" w:cs="Times New Roman"/>
        </w:rPr>
        <w:t xml:space="preserve"> 80% of </w:t>
      </w:r>
      <w:r w:rsidR="00E17703">
        <w:rPr>
          <w:rFonts w:ascii="Times New Roman" w:hAnsi="Times New Roman" w:cs="Times New Roman"/>
        </w:rPr>
        <w:t xml:space="preserve">non-Ombudsman referred </w:t>
      </w:r>
      <w:r>
        <w:rPr>
          <w:rFonts w:ascii="Times New Roman" w:hAnsi="Times New Roman" w:cs="Times New Roman"/>
        </w:rPr>
        <w:t>complaints</w:t>
      </w:r>
      <w:r w:rsidR="002B48E2">
        <w:rPr>
          <w:rFonts w:ascii="Times New Roman" w:hAnsi="Times New Roman" w:cs="Times New Roman"/>
        </w:rPr>
        <w:t xml:space="preserve"> </w:t>
      </w:r>
      <w:r>
        <w:rPr>
          <w:rFonts w:ascii="Times New Roman" w:hAnsi="Times New Roman" w:cs="Times New Roman"/>
        </w:rPr>
        <w:t>resolved</w:t>
      </w:r>
      <w:r w:rsidR="00E17703">
        <w:rPr>
          <w:rFonts w:ascii="Times New Roman" w:hAnsi="Times New Roman" w:cs="Times New Roman"/>
        </w:rPr>
        <w:t xml:space="preserve"> by the provider during the record-keeping period</w:t>
      </w:r>
      <w:r>
        <w:rPr>
          <w:rFonts w:ascii="Times New Roman" w:hAnsi="Times New Roman" w:cs="Times New Roman"/>
        </w:rPr>
        <w:t xml:space="preserve"> and the top three</w:t>
      </w:r>
      <w:r w:rsidR="00E17703">
        <w:rPr>
          <w:rFonts w:ascii="Times New Roman" w:hAnsi="Times New Roman" w:cs="Times New Roman"/>
        </w:rPr>
        <w:t xml:space="preserve"> non-Ombudsman referred</w:t>
      </w:r>
      <w:r>
        <w:rPr>
          <w:rFonts w:ascii="Times New Roman" w:hAnsi="Times New Roman" w:cs="Times New Roman"/>
        </w:rPr>
        <w:t xml:space="preserve"> complaint types by volume.</w:t>
      </w:r>
    </w:p>
    <w:p w14:paraId="439E9772" w14:textId="126FED2B" w:rsidR="00083046" w:rsidRDefault="00083046" w:rsidP="008A0DC3">
      <w:pPr>
        <w:rPr>
          <w:rFonts w:ascii="Times New Roman" w:hAnsi="Times New Roman" w:cs="Times New Roman"/>
        </w:rPr>
      </w:pPr>
      <w:r>
        <w:rPr>
          <w:rFonts w:ascii="Times New Roman" w:hAnsi="Times New Roman" w:cs="Times New Roman"/>
        </w:rPr>
        <w:lastRenderedPageBreak/>
        <w:t>Part 3 of the Rules provides that records kept in accordance with Part 2, must be retained for a period of at least two years after the end of the record-keeping period for which the record was kept.</w:t>
      </w:r>
    </w:p>
    <w:p w14:paraId="6AEA334E" w14:textId="21109981" w:rsidR="00083046" w:rsidRDefault="00083046" w:rsidP="008A0DC3">
      <w:pPr>
        <w:rPr>
          <w:rFonts w:ascii="Times New Roman" w:hAnsi="Times New Roman" w:cs="Times New Roman"/>
        </w:rPr>
      </w:pPr>
      <w:r>
        <w:rPr>
          <w:rFonts w:ascii="Times New Roman" w:hAnsi="Times New Roman" w:cs="Times New Roman"/>
        </w:rPr>
        <w:t xml:space="preserve">Part 4 contains provisions relating to the reporting </w:t>
      </w:r>
      <w:r w:rsidR="00C125CC">
        <w:rPr>
          <w:rFonts w:ascii="Times New Roman" w:hAnsi="Times New Roman" w:cs="Times New Roman"/>
        </w:rPr>
        <w:t>of information to the ACMA.</w:t>
      </w:r>
    </w:p>
    <w:p w14:paraId="546DBB27" w14:textId="09352D5E" w:rsidR="00C125CC" w:rsidRDefault="00C125CC" w:rsidP="008A0DC3">
      <w:pPr>
        <w:rPr>
          <w:rFonts w:ascii="Times New Roman" w:hAnsi="Times New Roman" w:cs="Times New Roman"/>
        </w:rPr>
      </w:pPr>
      <w:r>
        <w:rPr>
          <w:rFonts w:ascii="Times New Roman" w:hAnsi="Times New Roman" w:cs="Times New Roman"/>
        </w:rPr>
        <w:t xml:space="preserve">Part 5 contains provisions relating to the conduct of an audit of a retail </w:t>
      </w:r>
      <w:proofErr w:type="spellStart"/>
      <w:r>
        <w:rPr>
          <w:rFonts w:ascii="Times New Roman" w:hAnsi="Times New Roman" w:cs="Times New Roman"/>
        </w:rPr>
        <w:t>CSP</w:t>
      </w:r>
      <w:r w:rsidR="00BB621A">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 xml:space="preserve"> compliance with the Rules.</w:t>
      </w:r>
    </w:p>
    <w:p w14:paraId="72CECCA5" w14:textId="6D9E51BC" w:rsidR="00C125CC" w:rsidRDefault="00C125CC" w:rsidP="008A0DC3">
      <w:pPr>
        <w:rPr>
          <w:rFonts w:ascii="Times New Roman" w:hAnsi="Times New Roman" w:cs="Times New Roman"/>
        </w:rPr>
      </w:pPr>
      <w:r>
        <w:rPr>
          <w:rFonts w:ascii="Times New Roman" w:hAnsi="Times New Roman" w:cs="Times New Roman"/>
        </w:rPr>
        <w:t>Schedule 1 to the Rules describes the information that must be contained in a complaints report which must be submitted to the ACMA.</w:t>
      </w:r>
    </w:p>
    <w:p w14:paraId="1CE2043D" w14:textId="77777777" w:rsidR="008A0DC3" w:rsidRPr="00674522" w:rsidRDefault="008A0DC3" w:rsidP="008A0DC3">
      <w:pPr>
        <w:rPr>
          <w:rFonts w:ascii="Times New Roman" w:hAnsi="Times New Roman" w:cs="Times New Roman"/>
        </w:rPr>
      </w:pPr>
      <w:r w:rsidRPr="00674522">
        <w:rPr>
          <w:rFonts w:ascii="Times New Roman" w:hAnsi="Times New Roman" w:cs="Times New Roman"/>
        </w:rPr>
        <w:t xml:space="preserve">A provision-by-provision description of the </w:t>
      </w:r>
      <w:r w:rsidR="006D507D">
        <w:rPr>
          <w:rFonts w:ascii="Times New Roman" w:hAnsi="Times New Roman" w:cs="Times New Roman"/>
        </w:rPr>
        <w:t>Rules</w:t>
      </w:r>
      <w:r w:rsidRPr="00674522">
        <w:rPr>
          <w:rFonts w:ascii="Times New Roman" w:hAnsi="Times New Roman" w:cs="Times New Roman"/>
        </w:rPr>
        <w:t xml:space="preserve"> is set out in the notes at </w:t>
      </w:r>
      <w:r w:rsidRPr="00674522">
        <w:rPr>
          <w:rFonts w:ascii="Times New Roman" w:hAnsi="Times New Roman" w:cs="Times New Roman"/>
          <w:b/>
        </w:rPr>
        <w:t>Attachment A</w:t>
      </w:r>
      <w:r w:rsidRPr="00674522">
        <w:rPr>
          <w:rFonts w:ascii="Times New Roman" w:hAnsi="Times New Roman" w:cs="Times New Roman"/>
        </w:rPr>
        <w:t>.</w:t>
      </w:r>
    </w:p>
    <w:p w14:paraId="25C955FA" w14:textId="131EF95E" w:rsidR="008A0DC3" w:rsidRPr="000B4B6C" w:rsidRDefault="008A0DC3" w:rsidP="008A0DC3">
      <w:pPr>
        <w:rPr>
          <w:rFonts w:ascii="Times New Roman" w:hAnsi="Times New Roman" w:cs="Times New Roman"/>
        </w:rPr>
      </w:pPr>
      <w:r>
        <w:rPr>
          <w:rFonts w:ascii="Times New Roman" w:hAnsi="Times New Roman" w:cs="Times New Roman"/>
        </w:rPr>
        <w:t>The instrument is a</w:t>
      </w:r>
      <w:r w:rsidR="007D4FD0">
        <w:rPr>
          <w:rFonts w:ascii="Times New Roman" w:hAnsi="Times New Roman" w:cs="Times New Roman"/>
        </w:rPr>
        <w:t xml:space="preserve"> disallowable</w:t>
      </w:r>
      <w:r>
        <w:rPr>
          <w:rFonts w:ascii="Times New Roman" w:hAnsi="Times New Roman" w:cs="Times New Roman"/>
        </w:rPr>
        <w:t xml:space="preserve"> legislative instrument for the purposes of the </w:t>
      </w:r>
      <w:r w:rsidRPr="00450F48">
        <w:rPr>
          <w:rFonts w:ascii="Times New Roman" w:hAnsi="Times New Roman" w:cs="Times New Roman"/>
          <w:i/>
        </w:rPr>
        <w:t>Legislation Act 2003</w:t>
      </w:r>
      <w:r>
        <w:rPr>
          <w:rFonts w:ascii="Times New Roman" w:hAnsi="Times New Roman" w:cs="Times New Roman"/>
          <w:i/>
        </w:rPr>
        <w:t xml:space="preserve"> </w:t>
      </w:r>
      <w:r w:rsidRPr="00696659">
        <w:rPr>
          <w:rFonts w:ascii="Times New Roman" w:hAnsi="Times New Roman" w:cs="Times New Roman"/>
        </w:rPr>
        <w:t>(</w:t>
      </w:r>
      <w:r w:rsidRPr="00696659">
        <w:rPr>
          <w:rFonts w:ascii="Times New Roman" w:hAnsi="Times New Roman" w:cs="Times New Roman"/>
          <w:b/>
        </w:rPr>
        <w:t>the LA</w:t>
      </w:r>
      <w:r w:rsidRPr="00696659">
        <w:rPr>
          <w:rFonts w:ascii="Times New Roman" w:hAnsi="Times New Roman" w:cs="Times New Roman"/>
        </w:rPr>
        <w:t>)</w:t>
      </w:r>
      <w:r>
        <w:rPr>
          <w:rFonts w:ascii="Times New Roman" w:hAnsi="Times New Roman" w:cs="Times New Roman"/>
        </w:rPr>
        <w:t xml:space="preserve">. </w:t>
      </w:r>
    </w:p>
    <w:p w14:paraId="37F42C0A" w14:textId="77777777" w:rsidR="008A0DC3" w:rsidRDefault="008A0DC3" w:rsidP="008C3316">
      <w:pPr>
        <w:keepNext/>
        <w:rPr>
          <w:rFonts w:ascii="Times New Roman" w:hAnsi="Times New Roman" w:cs="Times New Roman"/>
          <w:b/>
        </w:rPr>
      </w:pPr>
      <w:r>
        <w:rPr>
          <w:rFonts w:ascii="Times New Roman" w:hAnsi="Times New Roman" w:cs="Times New Roman"/>
          <w:b/>
        </w:rPr>
        <w:t>Documents incorporated by reference</w:t>
      </w:r>
    </w:p>
    <w:p w14:paraId="2D4A5BC4" w14:textId="67DF131D" w:rsidR="008A0DC3" w:rsidRDefault="008A0DC3" w:rsidP="008A0DC3">
      <w:pPr>
        <w:spacing w:after="40"/>
        <w:rPr>
          <w:rFonts w:ascii="Times New Roman" w:hAnsi="Times New Roman" w:cs="Times New Roman"/>
        </w:rPr>
      </w:pPr>
      <w:r>
        <w:rPr>
          <w:rFonts w:ascii="Times New Roman" w:hAnsi="Times New Roman" w:cs="Times New Roman"/>
        </w:rPr>
        <w:t>Th</w:t>
      </w:r>
      <w:r w:rsidR="00703B0D">
        <w:rPr>
          <w:rFonts w:ascii="Times New Roman" w:hAnsi="Times New Roman" w:cs="Times New Roman"/>
        </w:rPr>
        <w:t>e</w:t>
      </w:r>
      <w:r>
        <w:rPr>
          <w:rFonts w:ascii="Times New Roman" w:hAnsi="Times New Roman" w:cs="Times New Roman"/>
        </w:rPr>
        <w:t xml:space="preserve"> </w:t>
      </w:r>
      <w:r w:rsidR="006D507D">
        <w:rPr>
          <w:rFonts w:ascii="Times New Roman" w:hAnsi="Times New Roman" w:cs="Times New Roman"/>
        </w:rPr>
        <w:t>Rules</w:t>
      </w:r>
      <w:r>
        <w:rPr>
          <w:rFonts w:ascii="Times New Roman" w:hAnsi="Times New Roman" w:cs="Times New Roman"/>
        </w:rPr>
        <w:t xml:space="preserve"> incorporate the following Acts and legislative instruments or otherwise refers to them: </w:t>
      </w:r>
    </w:p>
    <w:p w14:paraId="18AF49C5" w14:textId="77777777" w:rsidR="008A0DC3" w:rsidRPr="008779F9" w:rsidRDefault="008A0DC3" w:rsidP="008A0DC3">
      <w:pPr>
        <w:pStyle w:val="ListParagraph"/>
        <w:numPr>
          <w:ilvl w:val="0"/>
          <w:numId w:val="2"/>
        </w:numPr>
        <w:rPr>
          <w:rFonts w:ascii="Times New Roman" w:hAnsi="Times New Roman" w:cs="Times New Roman"/>
        </w:rPr>
      </w:pPr>
      <w:r w:rsidRPr="008779F9">
        <w:rPr>
          <w:rFonts w:ascii="Times New Roman" w:hAnsi="Times New Roman" w:cs="Times New Roman"/>
        </w:rPr>
        <w:t>the Act;</w:t>
      </w:r>
    </w:p>
    <w:p w14:paraId="17ADBCB2" w14:textId="77777777" w:rsidR="009E0D99" w:rsidRPr="008779F9" w:rsidRDefault="009E0D99" w:rsidP="008A0DC3">
      <w:pPr>
        <w:pStyle w:val="ListParagraph"/>
        <w:numPr>
          <w:ilvl w:val="0"/>
          <w:numId w:val="2"/>
        </w:numPr>
        <w:rPr>
          <w:rFonts w:ascii="Times New Roman" w:hAnsi="Times New Roman" w:cs="Times New Roman"/>
          <w:i/>
        </w:rPr>
      </w:pPr>
      <w:r w:rsidRPr="00DD2517">
        <w:rPr>
          <w:rFonts w:ascii="Times New Roman" w:hAnsi="Times New Roman" w:cs="Times New Roman"/>
        </w:rPr>
        <w:t>the</w:t>
      </w:r>
      <w:r w:rsidRPr="008779F9">
        <w:rPr>
          <w:rFonts w:ascii="Times New Roman" w:hAnsi="Times New Roman" w:cs="Times New Roman"/>
          <w:i/>
        </w:rPr>
        <w:t xml:space="preserve"> Telecommunications (Consumer Complaints Handling) Industry Standard 2018;</w:t>
      </w:r>
    </w:p>
    <w:p w14:paraId="7F2CBFFE" w14:textId="77777777" w:rsidR="008A0DC3" w:rsidRPr="008779F9" w:rsidRDefault="008A0DC3" w:rsidP="008A0DC3">
      <w:pPr>
        <w:pStyle w:val="ListParagraph"/>
        <w:numPr>
          <w:ilvl w:val="0"/>
          <w:numId w:val="2"/>
        </w:numPr>
        <w:rPr>
          <w:rFonts w:ascii="Times New Roman" w:hAnsi="Times New Roman" w:cs="Times New Roman"/>
        </w:rPr>
      </w:pPr>
      <w:r w:rsidRPr="008779F9">
        <w:rPr>
          <w:rFonts w:ascii="Times New Roman" w:hAnsi="Times New Roman" w:cs="Times New Roman"/>
        </w:rPr>
        <w:t xml:space="preserve">the </w:t>
      </w:r>
      <w:r w:rsidRPr="008779F9">
        <w:rPr>
          <w:rFonts w:ascii="Times New Roman" w:hAnsi="Times New Roman" w:cs="Times New Roman"/>
          <w:i/>
        </w:rPr>
        <w:t>Broadcasting Services Act 1992;</w:t>
      </w:r>
    </w:p>
    <w:p w14:paraId="72CE707A" w14:textId="77777777" w:rsidR="008A0DC3" w:rsidRPr="008779F9" w:rsidRDefault="008A0DC3" w:rsidP="008A0DC3">
      <w:pPr>
        <w:pStyle w:val="ListParagraph"/>
        <w:numPr>
          <w:ilvl w:val="0"/>
          <w:numId w:val="2"/>
        </w:numPr>
        <w:rPr>
          <w:rFonts w:ascii="Times New Roman" w:hAnsi="Times New Roman" w:cs="Times New Roman"/>
        </w:rPr>
      </w:pPr>
      <w:r w:rsidRPr="008779F9">
        <w:rPr>
          <w:rFonts w:ascii="Times New Roman" w:hAnsi="Times New Roman" w:cs="Times New Roman"/>
        </w:rPr>
        <w:t xml:space="preserve">the </w:t>
      </w:r>
      <w:r w:rsidRPr="008779F9">
        <w:rPr>
          <w:rFonts w:ascii="Times New Roman" w:hAnsi="Times New Roman" w:cs="Times New Roman"/>
          <w:i/>
        </w:rPr>
        <w:t>Telecommunications (Consumer Protection and Service Standards) Act 1999;</w:t>
      </w:r>
    </w:p>
    <w:p w14:paraId="74BDE63D" w14:textId="5EBF5220" w:rsidR="008A0DC3" w:rsidRPr="008779F9" w:rsidRDefault="008A0DC3" w:rsidP="008A0DC3">
      <w:pPr>
        <w:pStyle w:val="ListParagraph"/>
        <w:numPr>
          <w:ilvl w:val="0"/>
          <w:numId w:val="2"/>
        </w:numPr>
        <w:rPr>
          <w:rFonts w:ascii="Times New Roman" w:hAnsi="Times New Roman" w:cs="Times New Roman"/>
        </w:rPr>
      </w:pPr>
      <w:r w:rsidRPr="008779F9">
        <w:rPr>
          <w:rFonts w:ascii="Times New Roman" w:hAnsi="Times New Roman" w:cs="Times New Roman"/>
        </w:rPr>
        <w:t>the</w:t>
      </w:r>
      <w:r w:rsidR="00813A6D">
        <w:rPr>
          <w:rFonts w:ascii="Times New Roman" w:hAnsi="Times New Roman" w:cs="Times New Roman"/>
        </w:rPr>
        <w:t xml:space="preserve"> </w:t>
      </w:r>
      <w:r w:rsidR="00DD2517" w:rsidRPr="00DD2517">
        <w:rPr>
          <w:rFonts w:ascii="Times New Roman" w:hAnsi="Times New Roman" w:cs="Times New Roman"/>
          <w:i/>
        </w:rPr>
        <w:t>Acts Interpretation Act 1901</w:t>
      </w:r>
      <w:r w:rsidR="00DD2517">
        <w:rPr>
          <w:rFonts w:ascii="Times New Roman" w:hAnsi="Times New Roman" w:cs="Times New Roman"/>
        </w:rPr>
        <w:t xml:space="preserve"> (</w:t>
      </w:r>
      <w:r w:rsidR="00DD2517" w:rsidRPr="00D55B76">
        <w:rPr>
          <w:rFonts w:ascii="Times New Roman" w:hAnsi="Times New Roman" w:cs="Times New Roman"/>
        </w:rPr>
        <w:t>the</w:t>
      </w:r>
      <w:r w:rsidR="00DD2517" w:rsidRPr="00DD2517">
        <w:rPr>
          <w:rFonts w:ascii="Times New Roman" w:hAnsi="Times New Roman" w:cs="Times New Roman"/>
          <w:b/>
        </w:rPr>
        <w:t xml:space="preserve"> </w:t>
      </w:r>
      <w:proofErr w:type="spellStart"/>
      <w:r w:rsidR="00813A6D" w:rsidRPr="00DD2517">
        <w:rPr>
          <w:rFonts w:ascii="Times New Roman" w:hAnsi="Times New Roman" w:cs="Times New Roman"/>
          <w:b/>
        </w:rPr>
        <w:t>AIA</w:t>
      </w:r>
      <w:proofErr w:type="spellEnd"/>
      <w:r w:rsidR="00DD2517">
        <w:rPr>
          <w:rFonts w:ascii="Times New Roman" w:hAnsi="Times New Roman" w:cs="Times New Roman"/>
        </w:rPr>
        <w:t>)</w:t>
      </w:r>
      <w:r w:rsidRPr="008779F9">
        <w:rPr>
          <w:rFonts w:ascii="Times New Roman" w:hAnsi="Times New Roman" w:cs="Times New Roman"/>
        </w:rPr>
        <w:t>;</w:t>
      </w:r>
    </w:p>
    <w:p w14:paraId="34369DFC" w14:textId="1A131B14" w:rsidR="008A0DC3" w:rsidRPr="008779F9" w:rsidRDefault="008A0DC3" w:rsidP="008A0DC3">
      <w:pPr>
        <w:pStyle w:val="ListParagraph"/>
        <w:numPr>
          <w:ilvl w:val="0"/>
          <w:numId w:val="2"/>
        </w:numPr>
        <w:rPr>
          <w:rFonts w:ascii="Times New Roman" w:hAnsi="Times New Roman" w:cs="Times New Roman"/>
        </w:rPr>
      </w:pPr>
      <w:r w:rsidRPr="008779F9">
        <w:rPr>
          <w:rFonts w:ascii="Times New Roman" w:hAnsi="Times New Roman" w:cs="Times New Roman"/>
        </w:rPr>
        <w:t>the L</w:t>
      </w:r>
      <w:r w:rsidR="00121872" w:rsidRPr="008C3316">
        <w:rPr>
          <w:rFonts w:ascii="Times New Roman" w:hAnsi="Times New Roman" w:cs="Times New Roman"/>
        </w:rPr>
        <w:t>A</w:t>
      </w:r>
      <w:r w:rsidR="009E0D99" w:rsidRPr="008779F9">
        <w:rPr>
          <w:rFonts w:ascii="Times New Roman" w:hAnsi="Times New Roman" w:cs="Times New Roman"/>
          <w:i/>
        </w:rPr>
        <w:t>.</w:t>
      </w:r>
    </w:p>
    <w:p w14:paraId="78E6C629" w14:textId="77777777" w:rsidR="00D85129" w:rsidRDefault="008A0DC3" w:rsidP="008A0DC3">
      <w:pPr>
        <w:pStyle w:val="PlainText"/>
        <w:rPr>
          <w:rFonts w:ascii="Times New Roman" w:hAnsi="Times New Roman" w:cs="Times New Roman"/>
        </w:rPr>
      </w:pPr>
      <w:r w:rsidRPr="00FB57AA">
        <w:rPr>
          <w:rFonts w:ascii="Times New Roman" w:hAnsi="Times New Roman" w:cs="Times New Roman"/>
        </w:rPr>
        <w:lastRenderedPageBreak/>
        <w:t>The Acts and legislative instrument</w:t>
      </w:r>
      <w:r>
        <w:rPr>
          <w:rFonts w:ascii="Times New Roman" w:hAnsi="Times New Roman" w:cs="Times New Roman"/>
        </w:rPr>
        <w:t>s</w:t>
      </w:r>
      <w:r w:rsidRPr="00FB57AA">
        <w:rPr>
          <w:rFonts w:ascii="Times New Roman" w:hAnsi="Times New Roman" w:cs="Times New Roman"/>
        </w:rPr>
        <w:t xml:space="preserve"> listed above may be obtained from the Federal Register of Legislation (</w:t>
      </w:r>
      <w:hyperlink r:id="rId12" w:history="1">
        <w:r w:rsidRPr="00FB57AA">
          <w:rPr>
            <w:rStyle w:val="Hyperlink"/>
            <w:rFonts w:ascii="Times New Roman" w:hAnsi="Times New Roman" w:cs="Times New Roman"/>
          </w:rPr>
          <w:t>http://www.legislation.gov.au</w:t>
        </w:r>
      </w:hyperlink>
      <w:r w:rsidRPr="00FB57AA">
        <w:rPr>
          <w:rFonts w:ascii="Times New Roman" w:hAnsi="Times New Roman" w:cs="Times New Roman"/>
        </w:rPr>
        <w:t xml:space="preserve">). </w:t>
      </w:r>
    </w:p>
    <w:p w14:paraId="5121898C" w14:textId="77777777" w:rsidR="00D85129" w:rsidRDefault="00D85129" w:rsidP="008A0DC3">
      <w:pPr>
        <w:pStyle w:val="PlainText"/>
        <w:rPr>
          <w:rFonts w:ascii="Times New Roman" w:hAnsi="Times New Roman" w:cs="Times New Roman"/>
        </w:rPr>
      </w:pPr>
    </w:p>
    <w:p w14:paraId="0DD46661" w14:textId="26514884" w:rsidR="00D85129" w:rsidRDefault="008A0DC3" w:rsidP="008C3316">
      <w:pPr>
        <w:pStyle w:val="PlainText"/>
        <w:rPr>
          <w:rFonts w:ascii="Times New Roman" w:hAnsi="Times New Roman" w:cs="Times New Roman"/>
        </w:rPr>
      </w:pPr>
      <w:r w:rsidRPr="00FB57AA">
        <w:rPr>
          <w:rFonts w:ascii="Times New Roman" w:hAnsi="Times New Roman" w:cs="Times New Roman"/>
        </w:rPr>
        <w:t>The Acts listed above are incorporated as in force from time to time, in accordance with section 10 of the</w:t>
      </w:r>
      <w:r w:rsidR="00566111">
        <w:rPr>
          <w:rFonts w:ascii="Times New Roman" w:hAnsi="Times New Roman" w:cs="Times New Roman"/>
        </w:rPr>
        <w:t xml:space="preserve"> </w:t>
      </w:r>
      <w:proofErr w:type="spellStart"/>
      <w:r w:rsidR="004F00E8">
        <w:rPr>
          <w:rFonts w:ascii="Times New Roman" w:hAnsi="Times New Roman" w:cs="Times New Roman"/>
        </w:rPr>
        <w:t>AIA</w:t>
      </w:r>
      <w:proofErr w:type="spellEnd"/>
      <w:r w:rsidR="003479EC">
        <w:rPr>
          <w:rFonts w:ascii="Times New Roman" w:hAnsi="Times New Roman" w:cs="Times New Roman"/>
        </w:rPr>
        <w:t>,</w:t>
      </w:r>
      <w:r>
        <w:rPr>
          <w:rFonts w:ascii="Times New Roman" w:hAnsi="Times New Roman" w:cs="Times New Roman"/>
        </w:rPr>
        <w:t xml:space="preserve"> </w:t>
      </w:r>
      <w:r w:rsidRPr="00D16451">
        <w:rPr>
          <w:rFonts w:ascii="Times New Roman" w:hAnsi="Times New Roman" w:cs="Times New Roman"/>
        </w:rPr>
        <w:t>subsection 13(1) of the LA</w:t>
      </w:r>
      <w:r>
        <w:rPr>
          <w:rFonts w:ascii="Times New Roman" w:hAnsi="Times New Roman" w:cs="Times New Roman"/>
        </w:rPr>
        <w:t xml:space="preserve"> and section 589 of the Act</w:t>
      </w:r>
      <w:r w:rsidRPr="00FB57AA">
        <w:rPr>
          <w:rFonts w:ascii="Times New Roman" w:hAnsi="Times New Roman" w:cs="Times New Roman"/>
        </w:rPr>
        <w:t xml:space="preserve">. </w:t>
      </w:r>
      <w:r w:rsidR="00D85129">
        <w:rPr>
          <w:rFonts w:ascii="Times New Roman" w:hAnsi="Times New Roman" w:cs="Times New Roman"/>
        </w:rPr>
        <w:t xml:space="preserve"> S</w:t>
      </w:r>
      <w:r w:rsidR="00C4146C">
        <w:rPr>
          <w:rFonts w:ascii="Times New Roman" w:hAnsi="Times New Roman" w:cs="Times New Roman"/>
        </w:rPr>
        <w:t>ubs</w:t>
      </w:r>
      <w:r w:rsidR="00D85129">
        <w:rPr>
          <w:rFonts w:ascii="Times New Roman" w:hAnsi="Times New Roman" w:cs="Times New Roman"/>
        </w:rPr>
        <w:t>ection 589(1) of the Act provides that an instrument made under the Act may make provision in relation to a matter by applying, adopting or incorporating (with or without modifi</w:t>
      </w:r>
      <w:bookmarkStart w:id="0" w:name="_GoBack"/>
      <w:bookmarkEnd w:id="0"/>
      <w:r w:rsidR="00D85129">
        <w:rPr>
          <w:rFonts w:ascii="Times New Roman" w:hAnsi="Times New Roman" w:cs="Times New Roman"/>
        </w:rPr>
        <w:t xml:space="preserve">cations) provisions of any Act as in force or existing at a particular time or from time to time.  In addition, section 10 of the </w:t>
      </w:r>
      <w:proofErr w:type="spellStart"/>
      <w:r w:rsidR="00D85129" w:rsidRPr="00F12A33">
        <w:rPr>
          <w:rFonts w:ascii="Times New Roman" w:hAnsi="Times New Roman" w:cs="Times New Roman"/>
        </w:rPr>
        <w:t>AIA</w:t>
      </w:r>
      <w:proofErr w:type="spellEnd"/>
      <w:r w:rsidR="00D85129" w:rsidRPr="00F12A33">
        <w:rPr>
          <w:rFonts w:ascii="Times New Roman" w:hAnsi="Times New Roman" w:cs="Times New Roman"/>
        </w:rPr>
        <w:t xml:space="preserve"> </w:t>
      </w:r>
      <w:r w:rsidR="00D85129">
        <w:rPr>
          <w:rFonts w:ascii="Times New Roman" w:hAnsi="Times New Roman" w:cs="Times New Roman"/>
        </w:rPr>
        <w:t>(as applied by paragraph 13(1)(a) of the LA) has the effect that, unless otherwise specified references to Acts or legislative instruments can be taken to be references to those instruments</w:t>
      </w:r>
      <w:r w:rsidR="007D4FD0">
        <w:rPr>
          <w:rFonts w:ascii="Times New Roman" w:hAnsi="Times New Roman" w:cs="Times New Roman"/>
        </w:rPr>
        <w:t>,</w:t>
      </w:r>
      <w:r w:rsidR="00D85129">
        <w:rPr>
          <w:rFonts w:ascii="Times New Roman" w:hAnsi="Times New Roman" w:cs="Times New Roman"/>
        </w:rPr>
        <w:t xml:space="preserve"> as in force from time to time.</w:t>
      </w:r>
    </w:p>
    <w:p w14:paraId="473AB6CD" w14:textId="77777777" w:rsidR="00703B0D" w:rsidRDefault="00703B0D" w:rsidP="008A0DC3">
      <w:pPr>
        <w:pStyle w:val="PlainText"/>
        <w:rPr>
          <w:rFonts w:ascii="Times New Roman" w:hAnsi="Times New Roman" w:cs="Times New Roman"/>
        </w:rPr>
      </w:pPr>
    </w:p>
    <w:p w14:paraId="0FF20B95" w14:textId="02FD0608" w:rsidR="003C7568" w:rsidRDefault="008A0DC3" w:rsidP="003C7568">
      <w:pPr>
        <w:rPr>
          <w:rFonts w:ascii="Times New Roman" w:hAnsi="Times New Roman" w:cs="Times New Roman"/>
        </w:rPr>
      </w:pPr>
      <w:r w:rsidRPr="00FB57AA">
        <w:rPr>
          <w:rFonts w:ascii="Times New Roman" w:hAnsi="Times New Roman" w:cs="Times New Roman"/>
        </w:rPr>
        <w:t>The legislative instrument</w:t>
      </w:r>
      <w:r>
        <w:rPr>
          <w:rFonts w:ascii="Times New Roman" w:hAnsi="Times New Roman" w:cs="Times New Roman"/>
        </w:rPr>
        <w:t>s</w:t>
      </w:r>
      <w:r w:rsidRPr="00FB57AA">
        <w:rPr>
          <w:rFonts w:ascii="Times New Roman" w:hAnsi="Times New Roman" w:cs="Times New Roman"/>
        </w:rPr>
        <w:t xml:space="preserve"> listed above </w:t>
      </w:r>
      <w:r>
        <w:rPr>
          <w:rFonts w:ascii="Times New Roman" w:hAnsi="Times New Roman" w:cs="Times New Roman"/>
        </w:rPr>
        <w:t>are</w:t>
      </w:r>
      <w:r w:rsidRPr="00FB57AA">
        <w:rPr>
          <w:rFonts w:ascii="Times New Roman" w:hAnsi="Times New Roman" w:cs="Times New Roman"/>
        </w:rPr>
        <w:t xml:space="preserve"> incorporated as in force from time to time, in accordance with </w:t>
      </w:r>
      <w:r w:rsidRPr="00D16451">
        <w:rPr>
          <w:rFonts w:ascii="Times New Roman" w:hAnsi="Times New Roman" w:cs="Times New Roman"/>
        </w:rPr>
        <w:t>subsection 14(1) of the LA</w:t>
      </w:r>
      <w:r>
        <w:rPr>
          <w:rFonts w:ascii="Times New Roman" w:hAnsi="Times New Roman" w:cs="Times New Roman"/>
        </w:rPr>
        <w:t xml:space="preserve"> and section 589 of the Act</w:t>
      </w:r>
      <w:r w:rsidRPr="00FB57AA">
        <w:rPr>
          <w:rFonts w:ascii="Times New Roman" w:hAnsi="Times New Roman" w:cs="Times New Roman"/>
        </w:rPr>
        <w:t>.</w:t>
      </w:r>
      <w:r w:rsidR="003C7568" w:rsidRPr="003C7568">
        <w:rPr>
          <w:rFonts w:ascii="Times New Roman" w:hAnsi="Times New Roman" w:cs="Times New Roman"/>
        </w:rPr>
        <w:t xml:space="preserve"> </w:t>
      </w:r>
      <w:r w:rsidR="003C7568">
        <w:rPr>
          <w:rFonts w:ascii="Times New Roman" w:hAnsi="Times New Roman" w:cs="Times New Roman"/>
        </w:rPr>
        <w:t xml:space="preserve">In relation to the incorporation of other documents, subsection 589(2) of the Act provides that an instrument made under the Act may make provision for certain matters by applying, adopting or incorporating (with or without modifications) matters contained in any other instrument or writing, as in force or existing at a particular time or from time to time, even if the other instrument or writing does not yet exist when the first instrument is made.  </w:t>
      </w:r>
      <w:r w:rsidR="00FE3A98">
        <w:rPr>
          <w:rFonts w:ascii="Times New Roman" w:hAnsi="Times New Roman" w:cs="Times New Roman"/>
        </w:rPr>
        <w:t>In addition to the Acts and legislative instruments listed above, paragraph 11(2)(b) of t</w:t>
      </w:r>
      <w:r w:rsidR="001E1FD5">
        <w:rPr>
          <w:rFonts w:ascii="Times New Roman" w:hAnsi="Times New Roman" w:cs="Times New Roman"/>
        </w:rPr>
        <w:t xml:space="preserve">he </w:t>
      </w:r>
      <w:r w:rsidR="00FE3A98">
        <w:rPr>
          <w:rFonts w:ascii="Times New Roman" w:hAnsi="Times New Roman" w:cs="Times New Roman"/>
        </w:rPr>
        <w:t xml:space="preserve">Rules refers to a form specified </w:t>
      </w:r>
      <w:r w:rsidR="00D24A30">
        <w:rPr>
          <w:rFonts w:ascii="Times New Roman" w:hAnsi="Times New Roman" w:cs="Times New Roman"/>
        </w:rPr>
        <w:t xml:space="preserve">from time to time </w:t>
      </w:r>
      <w:r w:rsidR="00FE3A98">
        <w:rPr>
          <w:rFonts w:ascii="Times New Roman" w:hAnsi="Times New Roman" w:cs="Times New Roman"/>
        </w:rPr>
        <w:t xml:space="preserve">on the ACMA’s website </w:t>
      </w:r>
      <w:r w:rsidR="00D24A30">
        <w:rPr>
          <w:rFonts w:ascii="Times New Roman" w:hAnsi="Times New Roman" w:cs="Times New Roman"/>
        </w:rPr>
        <w:t xml:space="preserve">which may be accessed at </w:t>
      </w:r>
      <w:hyperlink r:id="rId13" w:history="1">
        <w:r w:rsidR="00D24A30" w:rsidRPr="00D24A30">
          <w:rPr>
            <w:rStyle w:val="Hyperlink"/>
            <w:rFonts w:ascii="Times New Roman" w:hAnsi="Times New Roman" w:cs="Times New Roman"/>
          </w:rPr>
          <w:t>https://</w:t>
        </w:r>
        <w:r w:rsidR="00D24A30" w:rsidRPr="00DC7772">
          <w:rPr>
            <w:rStyle w:val="Hyperlink"/>
            <w:rFonts w:ascii="Times New Roman" w:hAnsi="Times New Roman" w:cs="Times New Roman"/>
          </w:rPr>
          <w:t>acma.gov.au</w:t>
        </w:r>
      </w:hyperlink>
      <w:r w:rsidR="00FE3A98">
        <w:rPr>
          <w:rFonts w:ascii="Times New Roman" w:hAnsi="Times New Roman" w:cs="Times New Roman"/>
        </w:rPr>
        <w:t>.</w:t>
      </w:r>
    </w:p>
    <w:p w14:paraId="700A9E80" w14:textId="77777777" w:rsidR="008A0DC3" w:rsidRPr="00163129" w:rsidRDefault="008A0DC3" w:rsidP="008A0DC3">
      <w:pPr>
        <w:pStyle w:val="NoSpacing"/>
      </w:pPr>
    </w:p>
    <w:p w14:paraId="626F9227" w14:textId="77777777" w:rsidR="008A0DC3" w:rsidRDefault="008A0DC3" w:rsidP="008A0DC3">
      <w:pPr>
        <w:rPr>
          <w:rFonts w:ascii="Times New Roman" w:hAnsi="Times New Roman" w:cs="Times New Roman"/>
          <w:b/>
        </w:rPr>
      </w:pPr>
      <w:r w:rsidRPr="00BB076E">
        <w:rPr>
          <w:rFonts w:ascii="Times New Roman" w:hAnsi="Times New Roman" w:cs="Times New Roman"/>
          <w:b/>
        </w:rPr>
        <w:t>Consultation</w:t>
      </w:r>
    </w:p>
    <w:p w14:paraId="6D46D388" w14:textId="77777777" w:rsidR="008A0DC3" w:rsidRPr="005B3C6C" w:rsidRDefault="008A0DC3" w:rsidP="008A0DC3">
      <w:pPr>
        <w:rPr>
          <w:rFonts w:ascii="Times New Roman" w:hAnsi="Times New Roman" w:cs="Times New Roman"/>
        </w:rPr>
      </w:pPr>
      <w:r w:rsidRPr="005B3C6C">
        <w:rPr>
          <w:rFonts w:ascii="Times New Roman" w:hAnsi="Times New Roman" w:cs="Times New Roman"/>
        </w:rPr>
        <w:lastRenderedPageBreak/>
        <w:t xml:space="preserve">Before the </w:t>
      </w:r>
      <w:r w:rsidR="009E0D99" w:rsidRPr="005B3C6C">
        <w:rPr>
          <w:rFonts w:ascii="Times New Roman" w:hAnsi="Times New Roman" w:cs="Times New Roman"/>
        </w:rPr>
        <w:t>Rules</w:t>
      </w:r>
      <w:r w:rsidRPr="005B3C6C">
        <w:rPr>
          <w:rFonts w:ascii="Times New Roman" w:hAnsi="Times New Roman" w:cs="Times New Roman"/>
        </w:rPr>
        <w:t xml:space="preserve"> w</w:t>
      </w:r>
      <w:r w:rsidR="009E0D99" w:rsidRPr="005B3C6C">
        <w:rPr>
          <w:rFonts w:ascii="Times New Roman" w:hAnsi="Times New Roman" w:cs="Times New Roman"/>
        </w:rPr>
        <w:t>ere</w:t>
      </w:r>
      <w:r w:rsidRPr="005B3C6C">
        <w:rPr>
          <w:rFonts w:ascii="Times New Roman" w:hAnsi="Times New Roman" w:cs="Times New Roman"/>
        </w:rPr>
        <w:t xml:space="preserve"> made, the ACMA was satisfied that consultation was undertaken to the extent appropriate and reasonably practicable, in accordance with section 17 of the LA. </w:t>
      </w:r>
    </w:p>
    <w:p w14:paraId="512E01CA" w14:textId="2D33B9A1" w:rsidR="008A0DC3" w:rsidRPr="005B3C6C" w:rsidRDefault="008A0DC3" w:rsidP="008A0DC3">
      <w:pPr>
        <w:rPr>
          <w:rFonts w:ascii="Times New Roman" w:hAnsi="Times New Roman" w:cs="Times New Roman"/>
        </w:rPr>
      </w:pPr>
      <w:r w:rsidRPr="005B3C6C">
        <w:rPr>
          <w:rFonts w:ascii="Times New Roman" w:hAnsi="Times New Roman" w:cs="Times New Roman"/>
        </w:rPr>
        <w:t xml:space="preserve">The ACMA consulted with industry stakeholders and the general public on the making of the </w:t>
      </w:r>
      <w:r w:rsidR="005F1D80" w:rsidRPr="005B3C6C">
        <w:rPr>
          <w:rFonts w:ascii="Times New Roman" w:hAnsi="Times New Roman" w:cs="Times New Roman"/>
        </w:rPr>
        <w:t>Rules</w:t>
      </w:r>
      <w:r w:rsidRPr="005B3C6C">
        <w:rPr>
          <w:rFonts w:ascii="Times New Roman" w:hAnsi="Times New Roman" w:cs="Times New Roman"/>
        </w:rPr>
        <w:t xml:space="preserve">. Between 15 March and 16 April 2018, the ACMA conducted a public consultation process inviting submissions on the proposed </w:t>
      </w:r>
      <w:r w:rsidR="00121872">
        <w:rPr>
          <w:rFonts w:ascii="Times New Roman" w:hAnsi="Times New Roman" w:cs="Times New Roman"/>
        </w:rPr>
        <w:t>instrument</w:t>
      </w:r>
      <w:r w:rsidR="00121872" w:rsidRPr="005B3C6C">
        <w:rPr>
          <w:rFonts w:ascii="Times New Roman" w:hAnsi="Times New Roman" w:cs="Times New Roman"/>
        </w:rPr>
        <w:t xml:space="preserve"> </w:t>
      </w:r>
      <w:r w:rsidR="005F1D80" w:rsidRPr="005B3C6C">
        <w:rPr>
          <w:rFonts w:ascii="Times New Roman" w:hAnsi="Times New Roman" w:cs="Times New Roman"/>
        </w:rPr>
        <w:t>through the release of</w:t>
      </w:r>
      <w:r w:rsidR="00121872">
        <w:rPr>
          <w:rFonts w:ascii="Times New Roman" w:hAnsi="Times New Roman" w:cs="Times New Roman"/>
        </w:rPr>
        <w:t xml:space="preserve"> a</w:t>
      </w:r>
      <w:r w:rsidR="005F1D80" w:rsidRPr="005B3C6C">
        <w:rPr>
          <w:rFonts w:ascii="Times New Roman" w:hAnsi="Times New Roman" w:cs="Times New Roman"/>
        </w:rPr>
        <w:t xml:space="preserve"> </w:t>
      </w:r>
      <w:r w:rsidRPr="005B3C6C">
        <w:rPr>
          <w:rFonts w:ascii="Times New Roman" w:hAnsi="Times New Roman" w:cs="Times New Roman"/>
        </w:rPr>
        <w:t>draft</w:t>
      </w:r>
      <w:r w:rsidR="005F1D80" w:rsidRPr="005B3C6C">
        <w:rPr>
          <w:rFonts w:ascii="Times New Roman" w:hAnsi="Times New Roman" w:cs="Times New Roman"/>
        </w:rPr>
        <w:t xml:space="preserve"> </w:t>
      </w:r>
      <w:r w:rsidR="004F00E8">
        <w:rPr>
          <w:rFonts w:ascii="Times New Roman" w:hAnsi="Times New Roman" w:cs="Times New Roman"/>
        </w:rPr>
        <w:t xml:space="preserve">version of </w:t>
      </w:r>
      <w:r w:rsidR="00121872">
        <w:rPr>
          <w:rFonts w:ascii="Times New Roman" w:hAnsi="Times New Roman" w:cs="Times New Roman"/>
        </w:rPr>
        <w:t xml:space="preserve">the </w:t>
      </w:r>
      <w:r w:rsidR="005F1D80" w:rsidRPr="005B3C6C">
        <w:rPr>
          <w:rFonts w:ascii="Times New Roman" w:hAnsi="Times New Roman" w:cs="Times New Roman"/>
        </w:rPr>
        <w:t>Rules</w:t>
      </w:r>
      <w:r w:rsidRPr="005B3C6C">
        <w:rPr>
          <w:rFonts w:ascii="Times New Roman" w:hAnsi="Times New Roman" w:cs="Times New Roman"/>
        </w:rPr>
        <w:t xml:space="preserve"> </w:t>
      </w:r>
      <w:r w:rsidR="005F1D80" w:rsidRPr="005B3C6C">
        <w:rPr>
          <w:rFonts w:ascii="Times New Roman" w:hAnsi="Times New Roman" w:cs="Times New Roman"/>
        </w:rPr>
        <w:t>together with</w:t>
      </w:r>
      <w:r w:rsidRPr="005B3C6C">
        <w:rPr>
          <w:rFonts w:ascii="Times New Roman" w:hAnsi="Times New Roman" w:cs="Times New Roman"/>
        </w:rPr>
        <w:t xml:space="preserve"> a consultation paper on the ACMA’s website.</w:t>
      </w:r>
    </w:p>
    <w:p w14:paraId="6D07861C" w14:textId="4DA9A170" w:rsidR="008A0DC3" w:rsidRPr="005B3C6C" w:rsidRDefault="008A0DC3" w:rsidP="008A0DC3">
      <w:pPr>
        <w:rPr>
          <w:rFonts w:ascii="Times New Roman" w:hAnsi="Times New Roman" w:cs="Times New Roman"/>
        </w:rPr>
      </w:pPr>
      <w:r w:rsidRPr="003E2397">
        <w:rPr>
          <w:rFonts w:ascii="Times New Roman" w:hAnsi="Times New Roman" w:cs="Times New Roman"/>
        </w:rPr>
        <w:t xml:space="preserve">The consultation paper noted that the proposed </w:t>
      </w:r>
      <w:r w:rsidR="005F1D80" w:rsidRPr="003E2397">
        <w:rPr>
          <w:rFonts w:ascii="Times New Roman" w:hAnsi="Times New Roman" w:cs="Times New Roman"/>
        </w:rPr>
        <w:t>Rules</w:t>
      </w:r>
      <w:r w:rsidR="00282648">
        <w:rPr>
          <w:rFonts w:ascii="Times New Roman" w:hAnsi="Times New Roman" w:cs="Times New Roman"/>
        </w:rPr>
        <w:t xml:space="preserve"> were intended to</w:t>
      </w:r>
      <w:r w:rsidRPr="003E2397">
        <w:rPr>
          <w:rFonts w:ascii="Times New Roman" w:hAnsi="Times New Roman" w:cs="Times New Roman"/>
        </w:rPr>
        <w:t xml:space="preserve"> complement </w:t>
      </w:r>
      <w:r w:rsidR="004A41C2" w:rsidRPr="003E2397">
        <w:rPr>
          <w:rFonts w:ascii="Times New Roman" w:hAnsi="Times New Roman" w:cs="Times New Roman"/>
        </w:rPr>
        <w:t>the</w:t>
      </w:r>
      <w:r w:rsidR="00282648">
        <w:rPr>
          <w:rFonts w:ascii="Times New Roman" w:hAnsi="Times New Roman" w:cs="Times New Roman"/>
        </w:rPr>
        <w:t xml:space="preserve"> then</w:t>
      </w:r>
      <w:r w:rsidR="004A41C2" w:rsidRPr="003E2397">
        <w:rPr>
          <w:rFonts w:ascii="Times New Roman" w:hAnsi="Times New Roman" w:cs="Times New Roman"/>
        </w:rPr>
        <w:t xml:space="preserve"> </w:t>
      </w:r>
      <w:r w:rsidR="005F1D80" w:rsidRPr="003E2397">
        <w:rPr>
          <w:rFonts w:ascii="Times New Roman" w:hAnsi="Times New Roman" w:cs="Times New Roman"/>
        </w:rPr>
        <w:t xml:space="preserve">draft </w:t>
      </w:r>
      <w:r w:rsidR="004A41C2" w:rsidRPr="003E2397">
        <w:rPr>
          <w:rFonts w:ascii="Times New Roman" w:hAnsi="Times New Roman" w:cs="Times New Roman"/>
          <w:i/>
        </w:rPr>
        <w:t>Telecommunications (Consumer Complaints Handling) Industry Standard 2018</w:t>
      </w:r>
      <w:r w:rsidR="004A41C2" w:rsidRPr="003E2397">
        <w:rPr>
          <w:rFonts w:ascii="Times New Roman" w:hAnsi="Times New Roman" w:cs="Times New Roman"/>
        </w:rPr>
        <w:t xml:space="preserve"> </w:t>
      </w:r>
      <w:r w:rsidRPr="003E2397">
        <w:rPr>
          <w:rFonts w:ascii="Times New Roman" w:hAnsi="Times New Roman" w:cs="Times New Roman"/>
        </w:rPr>
        <w:t xml:space="preserve">(the </w:t>
      </w:r>
      <w:r w:rsidRPr="003E2397">
        <w:rPr>
          <w:rFonts w:ascii="Times New Roman" w:hAnsi="Times New Roman" w:cs="Times New Roman"/>
          <w:b/>
        </w:rPr>
        <w:t>Standard</w:t>
      </w:r>
      <w:r w:rsidRPr="003E2397">
        <w:rPr>
          <w:rFonts w:ascii="Times New Roman" w:hAnsi="Times New Roman" w:cs="Times New Roman"/>
        </w:rPr>
        <w:t xml:space="preserve">). It described </w:t>
      </w:r>
      <w:r w:rsidR="0035719D" w:rsidRPr="003E2397">
        <w:rPr>
          <w:rFonts w:ascii="Times New Roman" w:hAnsi="Times New Roman" w:cs="Times New Roman"/>
        </w:rPr>
        <w:t xml:space="preserve">the </w:t>
      </w:r>
      <w:r w:rsidRPr="003E2397">
        <w:rPr>
          <w:rFonts w:ascii="Times New Roman" w:hAnsi="Times New Roman" w:cs="Times New Roman"/>
        </w:rPr>
        <w:t>ACMA’s statutory powers and its rationale for making the Standard</w:t>
      </w:r>
      <w:r w:rsidR="005F1D80" w:rsidRPr="003E2397">
        <w:rPr>
          <w:rFonts w:ascii="Times New Roman" w:hAnsi="Times New Roman" w:cs="Times New Roman"/>
        </w:rPr>
        <w:t xml:space="preserve"> and </w:t>
      </w:r>
      <w:r w:rsidR="00121872" w:rsidRPr="003E2397">
        <w:rPr>
          <w:rFonts w:ascii="Times New Roman" w:hAnsi="Times New Roman" w:cs="Times New Roman"/>
        </w:rPr>
        <w:t xml:space="preserve">the </w:t>
      </w:r>
      <w:r w:rsidR="005F1D80" w:rsidRPr="003E2397">
        <w:rPr>
          <w:rFonts w:ascii="Times New Roman" w:hAnsi="Times New Roman" w:cs="Times New Roman"/>
        </w:rPr>
        <w:t>Rules</w:t>
      </w:r>
      <w:r w:rsidRPr="003E2397">
        <w:rPr>
          <w:rFonts w:ascii="Times New Roman" w:hAnsi="Times New Roman" w:cs="Times New Roman"/>
        </w:rPr>
        <w:t xml:space="preserve"> that would take precedence over any code-based obligations in Chapter 8 of the TCP Code</w:t>
      </w:r>
      <w:r w:rsidR="008779F9">
        <w:rPr>
          <w:rFonts w:ascii="Times New Roman" w:hAnsi="Times New Roman" w:cs="Times New Roman"/>
        </w:rPr>
        <w:t>.</w:t>
      </w:r>
      <w:r w:rsidRPr="003E2397">
        <w:rPr>
          <w:rFonts w:ascii="Times New Roman" w:hAnsi="Times New Roman" w:cs="Times New Roman"/>
        </w:rPr>
        <w:t xml:space="preserve"> </w:t>
      </w:r>
    </w:p>
    <w:p w14:paraId="7D9238A4" w14:textId="6DD8B01A" w:rsidR="00FD23F6" w:rsidRDefault="008A0DC3" w:rsidP="00C26F3F">
      <w:pPr>
        <w:rPr>
          <w:rFonts w:ascii="Times New Roman" w:hAnsi="Times New Roman" w:cs="Times New Roman"/>
        </w:rPr>
      </w:pPr>
      <w:r w:rsidRPr="006017A5">
        <w:rPr>
          <w:rFonts w:ascii="Times New Roman" w:hAnsi="Times New Roman" w:cs="Times New Roman"/>
        </w:rPr>
        <w:t>Interested stakeholders</w:t>
      </w:r>
      <w:r w:rsidR="00614D42">
        <w:rPr>
          <w:rFonts w:ascii="Times New Roman" w:hAnsi="Times New Roman" w:cs="Times New Roman"/>
        </w:rPr>
        <w:t xml:space="preserve"> that were</w:t>
      </w:r>
      <w:r w:rsidRPr="006017A5">
        <w:rPr>
          <w:rFonts w:ascii="Times New Roman" w:hAnsi="Times New Roman" w:cs="Times New Roman"/>
        </w:rPr>
        <w:t xml:space="preserve"> directly affected by the proposal were notified of the release of the consultation paper and invited to comment.</w:t>
      </w:r>
      <w:r>
        <w:rPr>
          <w:rFonts w:ascii="Times New Roman" w:hAnsi="Times New Roman" w:cs="Times New Roman"/>
        </w:rPr>
        <w:t xml:space="preserve"> </w:t>
      </w:r>
    </w:p>
    <w:p w14:paraId="54B0D74F" w14:textId="6D93D839" w:rsidR="00365A3A" w:rsidRPr="00C26F3F" w:rsidRDefault="008A0DC3" w:rsidP="00C26F3F">
      <w:pPr>
        <w:rPr>
          <w:rFonts w:ascii="Times New Roman" w:hAnsi="Times New Roman" w:cs="Times New Roman"/>
        </w:rPr>
      </w:pPr>
      <w:r w:rsidRPr="006017A5">
        <w:rPr>
          <w:rFonts w:ascii="Times New Roman" w:hAnsi="Times New Roman" w:cs="Times New Roman"/>
        </w:rPr>
        <w:t>The ACMA received 1</w:t>
      </w:r>
      <w:r w:rsidR="00811BC8">
        <w:rPr>
          <w:rFonts w:ascii="Times New Roman" w:hAnsi="Times New Roman" w:cs="Times New Roman"/>
        </w:rPr>
        <w:t>3</w:t>
      </w:r>
      <w:r w:rsidRPr="006017A5">
        <w:rPr>
          <w:rFonts w:ascii="Times New Roman" w:hAnsi="Times New Roman" w:cs="Times New Roman"/>
        </w:rPr>
        <w:t xml:space="preserve"> submissions in response to the consultation paper. </w:t>
      </w:r>
      <w:r>
        <w:rPr>
          <w:rFonts w:ascii="Times New Roman" w:hAnsi="Times New Roman" w:cs="Times New Roman"/>
        </w:rPr>
        <w:t xml:space="preserve">The ACMA considered all relevant issues raised by the submissions when </w:t>
      </w:r>
      <w:r w:rsidR="005B15DD">
        <w:rPr>
          <w:rFonts w:ascii="Times New Roman" w:hAnsi="Times New Roman" w:cs="Times New Roman"/>
        </w:rPr>
        <w:t xml:space="preserve">finalising the form of </w:t>
      </w:r>
      <w:r>
        <w:rPr>
          <w:rFonts w:ascii="Times New Roman" w:hAnsi="Times New Roman" w:cs="Times New Roman"/>
        </w:rPr>
        <w:t xml:space="preserve">the </w:t>
      </w:r>
      <w:r w:rsidR="00A97CA1">
        <w:rPr>
          <w:rFonts w:ascii="Times New Roman" w:hAnsi="Times New Roman" w:cs="Times New Roman"/>
        </w:rPr>
        <w:t>Rules</w:t>
      </w:r>
      <w:r w:rsidR="00C26F3F">
        <w:rPr>
          <w:rFonts w:ascii="Times New Roman" w:hAnsi="Times New Roman" w:cs="Times New Roman"/>
        </w:rPr>
        <w:t>.</w:t>
      </w:r>
      <w:r w:rsidR="005B15DD">
        <w:rPr>
          <w:rFonts w:ascii="Times New Roman" w:hAnsi="Times New Roman" w:cs="Times New Roman"/>
        </w:rPr>
        <w:t xml:space="preserve"> </w:t>
      </w:r>
    </w:p>
    <w:p w14:paraId="1F40C459" w14:textId="77777777" w:rsidR="008A0DC3" w:rsidRDefault="008A0DC3" w:rsidP="00C26F3F">
      <w:pPr>
        <w:keepNext/>
        <w:rPr>
          <w:rFonts w:ascii="Times New Roman" w:hAnsi="Times New Roman" w:cs="Times New Roman"/>
          <w:b/>
        </w:rPr>
      </w:pPr>
      <w:r>
        <w:rPr>
          <w:rFonts w:ascii="Times New Roman" w:hAnsi="Times New Roman" w:cs="Times New Roman"/>
          <w:b/>
        </w:rPr>
        <w:t>Regulatory impact assessment</w:t>
      </w:r>
    </w:p>
    <w:p w14:paraId="4DA30520" w14:textId="34B6E15F" w:rsidR="00FD5BEC" w:rsidRDefault="0098369E">
      <w:pPr>
        <w:rPr>
          <w:rFonts w:ascii="Times New Roman" w:hAnsi="Times New Roman" w:cs="Times New Roman"/>
        </w:rPr>
      </w:pPr>
      <w:r>
        <w:rPr>
          <w:rFonts w:ascii="Times New Roman" w:hAnsi="Times New Roman" w:cs="Times New Roman"/>
        </w:rPr>
        <w:t>The Rules form part of a package of measures aimed at improving the experience of consumers moving to and using the national broadband network (</w:t>
      </w:r>
      <w:r w:rsidRPr="006A6111">
        <w:rPr>
          <w:rFonts w:ascii="Times New Roman" w:hAnsi="Times New Roman" w:cs="Times New Roman"/>
          <w:b/>
        </w:rPr>
        <w:t>NBN</w:t>
      </w:r>
      <w:r>
        <w:rPr>
          <w:rFonts w:ascii="Times New Roman" w:hAnsi="Times New Roman" w:cs="Times New Roman"/>
        </w:rPr>
        <w:t xml:space="preserve">). Other parts of the package include three industry standards that the </w:t>
      </w:r>
      <w:r>
        <w:rPr>
          <w:rFonts w:ascii="Times New Roman" w:hAnsi="Times New Roman" w:cs="Times New Roman"/>
        </w:rPr>
        <w:lastRenderedPageBreak/>
        <w:t xml:space="preserve">ACMA is making as required by the </w:t>
      </w:r>
      <w:r w:rsidRPr="00D47CC1">
        <w:rPr>
          <w:rFonts w:ascii="Times New Roman" w:hAnsi="Times New Roman" w:cs="Times New Roman"/>
          <w:i/>
        </w:rPr>
        <w:t>Telecommunications (NBN Consumer Experience Industry Standard) Direction 2017</w:t>
      </w:r>
      <w:r>
        <w:rPr>
          <w:rFonts w:ascii="Times New Roman" w:hAnsi="Times New Roman" w:cs="Times New Roman"/>
        </w:rPr>
        <w:t xml:space="preserve"> (the </w:t>
      </w:r>
      <w:r w:rsidRPr="00023038">
        <w:rPr>
          <w:rFonts w:ascii="Times New Roman" w:hAnsi="Times New Roman" w:cs="Times New Roman"/>
          <w:b/>
        </w:rPr>
        <w:t>Direction</w:t>
      </w:r>
      <w:r>
        <w:rPr>
          <w:rFonts w:ascii="Times New Roman" w:hAnsi="Times New Roman" w:cs="Times New Roman"/>
        </w:rPr>
        <w:t xml:space="preserve">). Under the Direction, the </w:t>
      </w:r>
      <w:r w:rsidR="00614D42">
        <w:rPr>
          <w:rFonts w:ascii="Times New Roman" w:hAnsi="Times New Roman" w:cs="Times New Roman"/>
        </w:rPr>
        <w:t>A</w:t>
      </w:r>
      <w:r w:rsidR="00FD5BEC">
        <w:rPr>
          <w:rFonts w:ascii="Times New Roman" w:hAnsi="Times New Roman" w:cs="Times New Roman"/>
        </w:rPr>
        <w:t>CMA must make industry standards dealing with:</w:t>
      </w:r>
    </w:p>
    <w:p w14:paraId="3C14A4B9" w14:textId="5C8CD73D" w:rsidR="00FD5BEC" w:rsidRPr="00FD5BEC" w:rsidRDefault="00FD5BEC" w:rsidP="00FD5BEC">
      <w:pPr>
        <w:numPr>
          <w:ilvl w:val="1"/>
          <w:numId w:val="17"/>
        </w:numPr>
        <w:rPr>
          <w:rFonts w:ascii="Times New Roman" w:hAnsi="Times New Roman" w:cs="Times New Roman"/>
        </w:rPr>
      </w:pPr>
      <w:r w:rsidRPr="00FD5BEC">
        <w:rPr>
          <w:rFonts w:ascii="Times New Roman" w:hAnsi="Times New Roman" w:cs="Times New Roman"/>
        </w:rPr>
        <w:t>the provision of information to consumers about retail services supplied over the NBN</w:t>
      </w:r>
      <w:r w:rsidR="00441D07">
        <w:rPr>
          <w:rFonts w:ascii="Times New Roman" w:hAnsi="Times New Roman" w:cs="Times New Roman"/>
        </w:rPr>
        <w:t>;</w:t>
      </w:r>
    </w:p>
    <w:p w14:paraId="7F002FE2" w14:textId="33612D10" w:rsidR="00FD5BEC" w:rsidRPr="00FD5BEC" w:rsidRDefault="00FD5BEC" w:rsidP="00FD5BEC">
      <w:pPr>
        <w:numPr>
          <w:ilvl w:val="1"/>
          <w:numId w:val="17"/>
        </w:numPr>
        <w:rPr>
          <w:rFonts w:ascii="Times New Roman" w:hAnsi="Times New Roman" w:cs="Times New Roman"/>
        </w:rPr>
      </w:pPr>
      <w:r w:rsidRPr="00FD5BEC">
        <w:rPr>
          <w:rFonts w:ascii="Times New Roman" w:hAnsi="Times New Roman" w:cs="Times New Roman"/>
        </w:rPr>
        <w:t>the handling of complaints made by consumers to retail CSPs</w:t>
      </w:r>
      <w:r w:rsidR="00441D07">
        <w:rPr>
          <w:rFonts w:ascii="Times New Roman" w:hAnsi="Times New Roman" w:cs="Times New Roman"/>
        </w:rPr>
        <w:t>; and</w:t>
      </w:r>
    </w:p>
    <w:p w14:paraId="5AC78E9C" w14:textId="4539F9C5" w:rsidR="00FD5BEC" w:rsidRDefault="00FD5BEC" w:rsidP="006A6111">
      <w:pPr>
        <w:numPr>
          <w:ilvl w:val="1"/>
          <w:numId w:val="17"/>
        </w:numPr>
        <w:rPr>
          <w:rFonts w:ascii="Times New Roman" w:hAnsi="Times New Roman" w:cs="Times New Roman"/>
        </w:rPr>
      </w:pPr>
      <w:r w:rsidRPr="00FD5BEC">
        <w:rPr>
          <w:rFonts w:ascii="Times New Roman" w:hAnsi="Times New Roman" w:cs="Times New Roman"/>
        </w:rPr>
        <w:t>promoting the continuity of voice and broadband services.</w:t>
      </w:r>
    </w:p>
    <w:p w14:paraId="6E68DC50" w14:textId="5B2691A2" w:rsidR="00402DE2" w:rsidRDefault="00402DE2">
      <w:pPr>
        <w:rPr>
          <w:rFonts w:ascii="Times New Roman" w:hAnsi="Times New Roman" w:cs="Times New Roman"/>
        </w:rPr>
      </w:pPr>
      <w:r>
        <w:rPr>
          <w:rFonts w:ascii="Times New Roman" w:hAnsi="Times New Roman" w:cs="Times New Roman"/>
        </w:rPr>
        <w:t>In addition to these industry standards and the Rules</w:t>
      </w:r>
      <w:r w:rsidR="00282648">
        <w:rPr>
          <w:rFonts w:ascii="Times New Roman" w:hAnsi="Times New Roman" w:cs="Times New Roman"/>
        </w:rPr>
        <w:t>,</w:t>
      </w:r>
      <w:r>
        <w:rPr>
          <w:rFonts w:ascii="Times New Roman" w:hAnsi="Times New Roman" w:cs="Times New Roman"/>
        </w:rPr>
        <w:t xml:space="preserve"> the ACMA is also making a</w:t>
      </w:r>
      <w:r w:rsidRPr="00402DE2">
        <w:rPr>
          <w:rFonts w:ascii="Times New Roman" w:hAnsi="Times New Roman" w:cs="Times New Roman"/>
        </w:rPr>
        <w:t xml:space="preserve"> service provider determination that would require CSPs to test new connections to the NBN to confirm that they are operational.</w:t>
      </w:r>
    </w:p>
    <w:p w14:paraId="4F14F6CE" w14:textId="6C961856" w:rsidR="00614D42" w:rsidRDefault="00402DE2" w:rsidP="00614D42">
      <w:pPr>
        <w:rPr>
          <w:rFonts w:ascii="Times New Roman" w:hAnsi="Times New Roman" w:cs="Times New Roman"/>
        </w:rPr>
      </w:pPr>
      <w:r>
        <w:rPr>
          <w:rFonts w:ascii="Times New Roman" w:hAnsi="Times New Roman" w:cs="Times New Roman"/>
        </w:rPr>
        <w:t>A</w:t>
      </w:r>
      <w:r w:rsidR="00614D42">
        <w:rPr>
          <w:rFonts w:ascii="Times New Roman" w:hAnsi="Times New Roman" w:cs="Times New Roman"/>
        </w:rPr>
        <w:t xml:space="preserve"> Regulation Impact Statement (</w:t>
      </w:r>
      <w:proofErr w:type="spellStart"/>
      <w:r w:rsidR="00614D42" w:rsidRPr="003F43F2">
        <w:rPr>
          <w:rFonts w:ascii="Times New Roman" w:hAnsi="Times New Roman" w:cs="Times New Roman"/>
          <w:b/>
        </w:rPr>
        <w:t>RIS</w:t>
      </w:r>
      <w:proofErr w:type="spellEnd"/>
      <w:r w:rsidR="00614D42">
        <w:rPr>
          <w:rFonts w:ascii="Times New Roman" w:hAnsi="Times New Roman" w:cs="Times New Roman"/>
        </w:rPr>
        <w:t>) was prepared in relation to the Direction (</w:t>
      </w:r>
      <w:proofErr w:type="spellStart"/>
      <w:r w:rsidR="00614D42">
        <w:rPr>
          <w:rFonts w:ascii="Times New Roman" w:hAnsi="Times New Roman" w:cs="Times New Roman"/>
        </w:rPr>
        <w:t>OBPR</w:t>
      </w:r>
      <w:proofErr w:type="spellEnd"/>
      <w:r w:rsidR="00614D42">
        <w:rPr>
          <w:rFonts w:ascii="Times New Roman" w:hAnsi="Times New Roman" w:cs="Times New Roman"/>
        </w:rPr>
        <w:t xml:space="preserve"> Reference Number: 23048) and which applie</w:t>
      </w:r>
      <w:r w:rsidR="00023038">
        <w:rPr>
          <w:rFonts w:ascii="Times New Roman" w:hAnsi="Times New Roman" w:cs="Times New Roman"/>
        </w:rPr>
        <w:t>d</w:t>
      </w:r>
      <w:r w:rsidR="00614D42">
        <w:rPr>
          <w:rFonts w:ascii="Times New Roman" w:hAnsi="Times New Roman" w:cs="Times New Roman"/>
        </w:rPr>
        <w:t xml:space="preserve"> to the </w:t>
      </w:r>
      <w:r w:rsidR="00023038">
        <w:rPr>
          <w:rFonts w:ascii="Times New Roman" w:hAnsi="Times New Roman" w:cs="Times New Roman"/>
        </w:rPr>
        <w:t>proposal to make record-keeping rules in relation to complaints made to retail CSPs</w:t>
      </w:r>
      <w:r w:rsidR="00614D42">
        <w:rPr>
          <w:rFonts w:ascii="Times New Roman" w:hAnsi="Times New Roman" w:cs="Times New Roman"/>
        </w:rPr>
        <w:t>. As stated in the Explanatory Statement to the Direction:</w:t>
      </w:r>
    </w:p>
    <w:p w14:paraId="14BEC1C1" w14:textId="77777777" w:rsidR="00614D42" w:rsidRPr="002D7271" w:rsidRDefault="00614D42" w:rsidP="00614D42">
      <w:pPr>
        <w:ind w:left="720"/>
        <w:rPr>
          <w:rFonts w:ascii="Times New Roman" w:hAnsi="Times New Roman" w:cs="Times New Roman"/>
          <w:sz w:val="20"/>
          <w:szCs w:val="20"/>
        </w:rPr>
      </w:pPr>
      <w:r w:rsidRPr="002D7271">
        <w:rPr>
          <w:rFonts w:ascii="Times New Roman" w:hAnsi="Times New Roman" w:cs="Times New Roman"/>
          <w:sz w:val="20"/>
          <w:szCs w:val="20"/>
        </w:rPr>
        <w:t xml:space="preserve">The </w:t>
      </w:r>
      <w:proofErr w:type="spellStart"/>
      <w:r w:rsidRPr="002D7271">
        <w:rPr>
          <w:rFonts w:ascii="Times New Roman" w:hAnsi="Times New Roman" w:cs="Times New Roman"/>
          <w:sz w:val="20"/>
          <w:szCs w:val="20"/>
        </w:rPr>
        <w:t>RIS</w:t>
      </w:r>
      <w:proofErr w:type="spellEnd"/>
      <w:r w:rsidRPr="002D7271">
        <w:rPr>
          <w:rFonts w:ascii="Times New Roman" w:hAnsi="Times New Roman" w:cs="Times New Roman"/>
          <w:sz w:val="20"/>
          <w:szCs w:val="20"/>
        </w:rPr>
        <w:t xml:space="preserve"> considered options for targeted regulatory measures to improve the NBN consumer experience.</w:t>
      </w:r>
    </w:p>
    <w:p w14:paraId="12B94B39" w14:textId="1E6AFB68" w:rsidR="008A0DC3" w:rsidRPr="006A6111" w:rsidRDefault="00614D42" w:rsidP="006A6111">
      <w:pPr>
        <w:ind w:left="720"/>
        <w:rPr>
          <w:rFonts w:ascii="Times New Roman" w:hAnsi="Times New Roman" w:cs="Times New Roman"/>
          <w:sz w:val="20"/>
          <w:szCs w:val="20"/>
        </w:rPr>
      </w:pPr>
      <w:r w:rsidRPr="002D7271">
        <w:rPr>
          <w:rFonts w:ascii="Times New Roman" w:hAnsi="Times New Roman" w:cs="Times New Roman"/>
          <w:sz w:val="20"/>
          <w:szCs w:val="20"/>
        </w:rPr>
        <w:t xml:space="preserve">The </w:t>
      </w:r>
      <w:proofErr w:type="spellStart"/>
      <w:r w:rsidRPr="002D7271">
        <w:rPr>
          <w:rFonts w:ascii="Times New Roman" w:hAnsi="Times New Roman" w:cs="Times New Roman"/>
          <w:sz w:val="20"/>
          <w:szCs w:val="20"/>
        </w:rPr>
        <w:t>RIS</w:t>
      </w:r>
      <w:proofErr w:type="spellEnd"/>
      <w:r w:rsidRPr="002D7271">
        <w:rPr>
          <w:rFonts w:ascii="Times New Roman" w:hAnsi="Times New Roman" w:cs="Times New Roman"/>
          <w:sz w:val="20"/>
          <w:szCs w:val="20"/>
        </w:rPr>
        <w:t xml:space="preserve"> concluded that the regulatory impacts of this instrument are on business providing retail telecommunications services over the NBN, NBN Co Limited, and other suppliers in the NBN supply chain. The average annual regulatory costs to these businesses were estimated to be $1.49 million. There are no regulatory impacts on community organisations or individuals.</w:t>
      </w:r>
      <w:r w:rsidR="009028A1" w:rsidRPr="006A6111">
        <w:rPr>
          <w:rFonts w:ascii="Times New Roman" w:hAnsi="Times New Roman" w:cs="Times New Roman"/>
          <w:sz w:val="20"/>
          <w:szCs w:val="20"/>
        </w:rPr>
        <w:t xml:space="preserve"> </w:t>
      </w:r>
    </w:p>
    <w:p w14:paraId="698788B8" w14:textId="77777777" w:rsidR="008A0DC3" w:rsidRDefault="008A0DC3" w:rsidP="008A0DC3">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0F94F1D5" w14:textId="77777777" w:rsidR="008A0DC3" w:rsidRDefault="008A0DC3" w:rsidP="008A0DC3">
      <w:pPr>
        <w:rPr>
          <w:rFonts w:ascii="Times New Roman" w:hAnsi="Times New Roman" w:cs="Times New Roman"/>
        </w:rPr>
      </w:pPr>
      <w:r w:rsidRPr="00FB4437">
        <w:rPr>
          <w:rFonts w:ascii="Times New Roman" w:hAnsi="Times New Roman" w:cs="Times New Roman"/>
        </w:rPr>
        <w:lastRenderedPageBreak/>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Pr>
          <w:rFonts w:ascii="Times New Roman" w:hAnsi="Times New Roman" w:cs="Times New Roman"/>
        </w:rPr>
        <w:t xml:space="preserve"> LA</w:t>
      </w:r>
      <w:r w:rsidRPr="00FB4437">
        <w:rPr>
          <w:rFonts w:ascii="Times New Roman" w:hAnsi="Times New Roman" w:cs="Times New Roman"/>
        </w:rPr>
        <w:t xml:space="preserve"> applies to cause a statement of compatibility to be prepared in respect of that legislative instrument.</w:t>
      </w:r>
      <w:r>
        <w:rPr>
          <w:rFonts w:ascii="Times New Roman" w:hAnsi="Times New Roman" w:cs="Times New Roman"/>
        </w:rPr>
        <w:t xml:space="preserve">  </w:t>
      </w:r>
    </w:p>
    <w:p w14:paraId="121EACB6" w14:textId="3DD47BE3" w:rsidR="008625AA" w:rsidRDefault="008625AA" w:rsidP="008A0DC3">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024ED22A" w14:textId="77777777" w:rsidR="006F71FA" w:rsidRDefault="006F71FA" w:rsidP="006F71FA">
      <w:pPr>
        <w:spacing w:before="280"/>
        <w:rPr>
          <w:rFonts w:ascii="Times New Roman" w:hAnsi="Times New Roman" w:cs="Times New Roman"/>
          <w:b/>
          <w:i/>
        </w:rPr>
      </w:pPr>
      <w:r>
        <w:rPr>
          <w:rFonts w:ascii="Times New Roman" w:hAnsi="Times New Roman" w:cs="Times New Roman"/>
          <w:b/>
          <w:i/>
        </w:rPr>
        <w:t>Overview of the Rules</w:t>
      </w:r>
    </w:p>
    <w:p w14:paraId="24E14B95" w14:textId="61BE9123" w:rsidR="006F71FA" w:rsidRPr="00282648" w:rsidRDefault="006F71FA" w:rsidP="006F71FA">
      <w:pPr>
        <w:pStyle w:val="Default"/>
        <w:spacing w:after="40" w:line="259" w:lineRule="auto"/>
        <w:rPr>
          <w:sz w:val="22"/>
          <w:szCs w:val="22"/>
        </w:rPr>
      </w:pPr>
      <w:r w:rsidRPr="00282648">
        <w:rPr>
          <w:sz w:val="22"/>
          <w:szCs w:val="22"/>
        </w:rPr>
        <w:t>Subsection 529</w:t>
      </w:r>
      <w:r w:rsidR="00750AF1" w:rsidRPr="00282648">
        <w:rPr>
          <w:sz w:val="22"/>
          <w:szCs w:val="22"/>
        </w:rPr>
        <w:t>(1)</w:t>
      </w:r>
      <w:r w:rsidRPr="00282648">
        <w:rPr>
          <w:sz w:val="22"/>
          <w:szCs w:val="22"/>
        </w:rPr>
        <w:t xml:space="preserve"> of the Act</w:t>
      </w:r>
      <w:r w:rsidRPr="002B1313">
        <w:rPr>
          <w:sz w:val="22"/>
          <w:szCs w:val="22"/>
        </w:rPr>
        <w:t xml:space="preserve"> provides that the </w:t>
      </w:r>
      <w:r w:rsidRPr="00D82A43">
        <w:rPr>
          <w:sz w:val="22"/>
          <w:szCs w:val="22"/>
        </w:rPr>
        <w:t>ACMA</w:t>
      </w:r>
      <w:r w:rsidRPr="00C058A1">
        <w:rPr>
          <w:sz w:val="22"/>
          <w:szCs w:val="22"/>
        </w:rPr>
        <w:t xml:space="preserve"> may, </w:t>
      </w:r>
      <w:r w:rsidRPr="00023038">
        <w:rPr>
          <w:sz w:val="22"/>
          <w:szCs w:val="22"/>
        </w:rPr>
        <w:t>by written instrument, make rules for and in relation to requiring one or more specified carriers or one of more specified carriage service providers to keep and retain records</w:t>
      </w:r>
      <w:r w:rsidRPr="00282648">
        <w:rPr>
          <w:sz w:val="22"/>
          <w:szCs w:val="22"/>
        </w:rPr>
        <w:t xml:space="preserve">. </w:t>
      </w:r>
    </w:p>
    <w:p w14:paraId="305B0875" w14:textId="70564587" w:rsidR="006F71FA" w:rsidRPr="00816567" w:rsidRDefault="006F71FA" w:rsidP="006F71FA">
      <w:pPr>
        <w:rPr>
          <w:rFonts w:ascii="Times New Roman" w:hAnsi="Times New Roman" w:cs="Times New Roman"/>
        </w:rPr>
      </w:pPr>
      <w:r w:rsidRPr="00816567">
        <w:rPr>
          <w:rFonts w:ascii="Times New Roman" w:hAnsi="Times New Roman" w:cs="Times New Roman"/>
        </w:rPr>
        <w:t>The Rules aim to:</w:t>
      </w:r>
    </w:p>
    <w:p w14:paraId="176DB90E" w14:textId="560DD3C9" w:rsidR="006F71FA" w:rsidRPr="00A97CA1" w:rsidRDefault="006F71FA" w:rsidP="006F71FA">
      <w:pPr>
        <w:pStyle w:val="ListParagraph"/>
        <w:numPr>
          <w:ilvl w:val="0"/>
          <w:numId w:val="4"/>
        </w:numPr>
        <w:rPr>
          <w:rFonts w:ascii="Times New Roman" w:hAnsi="Times New Roman" w:cs="Times New Roman"/>
        </w:rPr>
      </w:pPr>
      <w:r w:rsidRPr="00A97CA1">
        <w:rPr>
          <w:rFonts w:ascii="Times New Roman" w:hAnsi="Times New Roman" w:cs="Times New Roman"/>
        </w:rPr>
        <w:t>enable the ACMA to monitor complaint levels and assess whole-of-industry and individual providers’ level</w:t>
      </w:r>
      <w:r w:rsidR="00282648">
        <w:rPr>
          <w:rFonts w:ascii="Times New Roman" w:hAnsi="Times New Roman" w:cs="Times New Roman"/>
        </w:rPr>
        <w:t>s</w:t>
      </w:r>
      <w:r w:rsidRPr="00A97CA1">
        <w:rPr>
          <w:rFonts w:ascii="Times New Roman" w:hAnsi="Times New Roman" w:cs="Times New Roman"/>
        </w:rPr>
        <w:t xml:space="preserve"> of responsiveness to, and resolution of, complaints and service issues;</w:t>
      </w:r>
    </w:p>
    <w:p w14:paraId="67610F1F" w14:textId="77777777" w:rsidR="006F71FA" w:rsidRPr="00A97CA1" w:rsidRDefault="006F71FA" w:rsidP="006F71FA">
      <w:pPr>
        <w:pStyle w:val="ListParagraph"/>
        <w:numPr>
          <w:ilvl w:val="0"/>
          <w:numId w:val="4"/>
        </w:numPr>
        <w:rPr>
          <w:rFonts w:ascii="Times New Roman" w:hAnsi="Times New Roman" w:cs="Times New Roman"/>
        </w:rPr>
      </w:pPr>
      <w:r w:rsidRPr="00A97CA1">
        <w:rPr>
          <w:rFonts w:ascii="Times New Roman" w:hAnsi="Times New Roman" w:cs="Times New Roman"/>
        </w:rPr>
        <w:t>assist the ACMA and industry with early identification of emerging complaint trends or regulatory issues;</w:t>
      </w:r>
    </w:p>
    <w:p w14:paraId="18467D92" w14:textId="77777777" w:rsidR="00DD2517" w:rsidRDefault="006F71FA" w:rsidP="006F71FA">
      <w:pPr>
        <w:pStyle w:val="ListParagraph"/>
        <w:numPr>
          <w:ilvl w:val="0"/>
          <w:numId w:val="4"/>
        </w:numPr>
        <w:rPr>
          <w:rFonts w:ascii="Times New Roman" w:hAnsi="Times New Roman" w:cs="Times New Roman"/>
        </w:rPr>
      </w:pPr>
      <w:r w:rsidRPr="00A97CA1">
        <w:rPr>
          <w:rFonts w:ascii="Times New Roman" w:hAnsi="Times New Roman" w:cs="Times New Roman"/>
        </w:rPr>
        <w:t>encourage industry to continue to focus efforts on effective management of complaints and their underlying causes</w:t>
      </w:r>
      <w:r w:rsidR="00DD2517">
        <w:rPr>
          <w:rFonts w:ascii="Times New Roman" w:hAnsi="Times New Roman" w:cs="Times New Roman"/>
        </w:rPr>
        <w:t>;</w:t>
      </w:r>
    </w:p>
    <w:p w14:paraId="118E0B94" w14:textId="6C40EAA6" w:rsidR="006F71FA" w:rsidRPr="00A97CA1" w:rsidRDefault="00DD2517" w:rsidP="006F71FA">
      <w:pPr>
        <w:pStyle w:val="ListParagraph"/>
        <w:numPr>
          <w:ilvl w:val="0"/>
          <w:numId w:val="4"/>
        </w:numPr>
        <w:rPr>
          <w:rFonts w:ascii="Times New Roman" w:hAnsi="Times New Roman" w:cs="Times New Roman"/>
        </w:rPr>
      </w:pPr>
      <w:r w:rsidRPr="00DD2517">
        <w:rPr>
          <w:rFonts w:ascii="Times New Roman" w:hAnsi="Times New Roman" w:cs="Times New Roman"/>
        </w:rPr>
        <w:t>to the extent any information contained in or derived from complaint reports provided to the ACMA is made public, make the handling of consumer complaints across the telecommunications industry more transparent</w:t>
      </w:r>
      <w:r w:rsidR="006F71FA" w:rsidRPr="00A97CA1">
        <w:rPr>
          <w:rFonts w:ascii="Times New Roman" w:hAnsi="Times New Roman" w:cs="Times New Roman"/>
        </w:rPr>
        <w:t>.</w:t>
      </w:r>
    </w:p>
    <w:p w14:paraId="115EF526" w14:textId="77777777" w:rsidR="006F71FA" w:rsidRPr="00A213A8" w:rsidRDefault="006F71FA" w:rsidP="006F71FA">
      <w:pPr>
        <w:rPr>
          <w:rFonts w:ascii="Times New Roman" w:hAnsi="Times New Roman" w:cs="Times New Roman"/>
          <w:b/>
          <w:i/>
        </w:rPr>
      </w:pPr>
      <w:r>
        <w:rPr>
          <w:rFonts w:ascii="Times New Roman" w:hAnsi="Times New Roman" w:cs="Times New Roman"/>
          <w:b/>
          <w:i/>
        </w:rPr>
        <w:t>Human rights implications</w:t>
      </w:r>
    </w:p>
    <w:p w14:paraId="02EF781E" w14:textId="77777777" w:rsidR="006F71FA" w:rsidRDefault="006F71FA" w:rsidP="006F71FA">
      <w:pPr>
        <w:rPr>
          <w:rFonts w:ascii="Times New Roman" w:hAnsi="Times New Roman" w:cs="Times New Roman"/>
        </w:rPr>
      </w:pPr>
      <w:r>
        <w:rPr>
          <w:rFonts w:ascii="Times New Roman" w:hAnsi="Times New Roman" w:cs="Times New Roman"/>
        </w:rPr>
        <w:lastRenderedPageBreak/>
        <w:t xml:space="preserve">The ACMA has assessed whether the Rules are compatible with human rights, being the rights and freedoms recognised or declared by the international instruments listed in subsection 3(1)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w:t>
      </w:r>
      <w:r>
        <w:rPr>
          <w:rFonts w:ascii="Times New Roman" w:hAnsi="Times New Roman" w:cs="Times New Roman"/>
        </w:rPr>
        <w:t xml:space="preserve">as they apply to Australia. </w:t>
      </w:r>
    </w:p>
    <w:p w14:paraId="37DFCB0D" w14:textId="0DBDD20A" w:rsidR="006F71FA" w:rsidRDefault="006F71FA" w:rsidP="006F71FA">
      <w:pPr>
        <w:spacing w:after="40"/>
        <w:rPr>
          <w:rFonts w:ascii="Times New Roman" w:hAnsi="Times New Roman" w:cs="Times New Roman"/>
        </w:rPr>
      </w:pPr>
      <w:r w:rsidRPr="00FE5883">
        <w:rPr>
          <w:rFonts w:ascii="Times New Roman" w:hAnsi="Times New Roman" w:cs="Times New Roman"/>
        </w:rPr>
        <w:t xml:space="preserve">Having considered the likely impact of the instrument and the nature of the applicable rights and freedoms, the ACMA has formed the view that the instrument </w:t>
      </w:r>
      <w:r>
        <w:rPr>
          <w:rFonts w:ascii="Times New Roman" w:hAnsi="Times New Roman" w:cs="Times New Roman"/>
        </w:rPr>
        <w:t xml:space="preserve">does not have any </w:t>
      </w:r>
      <w:r w:rsidR="0045553A">
        <w:rPr>
          <w:rFonts w:ascii="Times New Roman" w:hAnsi="Times New Roman" w:cs="Times New Roman"/>
        </w:rPr>
        <w:t xml:space="preserve">human rights </w:t>
      </w:r>
      <w:r>
        <w:rPr>
          <w:rFonts w:ascii="Times New Roman" w:hAnsi="Times New Roman" w:cs="Times New Roman"/>
        </w:rPr>
        <w:t xml:space="preserve">implications that require further </w:t>
      </w:r>
      <w:r w:rsidR="0045553A">
        <w:rPr>
          <w:rFonts w:ascii="Times New Roman" w:hAnsi="Times New Roman" w:cs="Times New Roman"/>
        </w:rPr>
        <w:t>consideration</w:t>
      </w:r>
      <w:r>
        <w:rPr>
          <w:rFonts w:ascii="Times New Roman" w:hAnsi="Times New Roman" w:cs="Times New Roman"/>
        </w:rPr>
        <w:t>.</w:t>
      </w:r>
    </w:p>
    <w:p w14:paraId="1F7D7563" w14:textId="77777777" w:rsidR="006F71FA" w:rsidRPr="00140D52" w:rsidRDefault="006F71FA" w:rsidP="006F71FA">
      <w:pPr>
        <w:spacing w:after="40"/>
        <w:rPr>
          <w:rFonts w:ascii="Times New Roman" w:eastAsia="Times New Roman" w:hAnsi="Times New Roman" w:cs="Times New Roman"/>
          <w:i/>
          <w:lang w:eastAsia="en-AU"/>
        </w:rPr>
      </w:pPr>
    </w:p>
    <w:p w14:paraId="2B0D2245" w14:textId="77777777" w:rsidR="006F71FA" w:rsidRPr="00671216" w:rsidRDefault="006F71FA" w:rsidP="006F71FA">
      <w:pPr>
        <w:rPr>
          <w:rFonts w:ascii="Times New Roman" w:hAnsi="Times New Roman" w:cs="Times New Roman"/>
          <w:b/>
          <w:i/>
        </w:rPr>
      </w:pPr>
      <w:r w:rsidRPr="00671216">
        <w:rPr>
          <w:rFonts w:ascii="Times New Roman" w:hAnsi="Times New Roman" w:cs="Times New Roman"/>
          <w:b/>
          <w:i/>
        </w:rPr>
        <w:t>Conclusion</w:t>
      </w:r>
    </w:p>
    <w:p w14:paraId="31E87999" w14:textId="553094C6" w:rsidR="006F71FA" w:rsidRDefault="006F71FA" w:rsidP="008C3316">
      <w:pPr>
        <w:rPr>
          <w:rFonts w:ascii="Times New Roman" w:hAnsi="Times New Roman" w:cs="Times New Roman"/>
          <w:b/>
        </w:rPr>
      </w:pPr>
      <w:r>
        <w:rPr>
          <w:rFonts w:ascii="Times New Roman" w:hAnsi="Times New Roman" w:cs="Times New Roman"/>
        </w:rPr>
        <w:t>The Rules</w:t>
      </w:r>
      <w:r w:rsidRPr="00B560E3">
        <w:rPr>
          <w:rFonts w:ascii="Times New Roman" w:hAnsi="Times New Roman" w:cs="Times New Roman"/>
        </w:rPr>
        <w:t xml:space="preserve"> </w:t>
      </w:r>
      <w:r>
        <w:rPr>
          <w:rFonts w:ascii="Times New Roman" w:hAnsi="Times New Roman" w:cs="Times New Roman"/>
        </w:rPr>
        <w:t>are</w:t>
      </w:r>
      <w:r w:rsidRPr="00B560E3">
        <w:rPr>
          <w:rFonts w:ascii="Times New Roman" w:hAnsi="Times New Roman" w:cs="Times New Roman"/>
        </w:rPr>
        <w:t xml:space="preserve"> compatible with human rights</w:t>
      </w:r>
      <w:r w:rsidR="008625AA">
        <w:rPr>
          <w:rFonts w:ascii="Times New Roman" w:hAnsi="Times New Roman" w:cs="Times New Roman"/>
        </w:rPr>
        <w:t xml:space="preserve"> as </w:t>
      </w:r>
      <w:r w:rsidR="00750AF1">
        <w:rPr>
          <w:rFonts w:ascii="Times New Roman" w:hAnsi="Times New Roman" w:cs="Times New Roman"/>
        </w:rPr>
        <w:t xml:space="preserve">they </w:t>
      </w:r>
      <w:r w:rsidR="008625AA">
        <w:rPr>
          <w:rFonts w:ascii="Times New Roman" w:hAnsi="Times New Roman" w:cs="Times New Roman"/>
        </w:rPr>
        <w:t>do not raise any human rights issues</w:t>
      </w:r>
      <w:r w:rsidRPr="00B560E3">
        <w:rPr>
          <w:rFonts w:ascii="Times New Roman" w:hAnsi="Times New Roman" w:cs="Times New Roman"/>
        </w:rPr>
        <w:t xml:space="preserve">. </w:t>
      </w:r>
    </w:p>
    <w:p w14:paraId="222F9D1C" w14:textId="77777777" w:rsidR="008A0DC3" w:rsidRDefault="008A0DC3" w:rsidP="008A0DC3">
      <w:pPr>
        <w:rPr>
          <w:rFonts w:ascii="Times New Roman" w:hAnsi="Times New Roman" w:cs="Times New Roman"/>
          <w:b/>
        </w:rPr>
      </w:pPr>
      <w:r>
        <w:rPr>
          <w:rFonts w:ascii="Times New Roman" w:hAnsi="Times New Roman" w:cs="Times New Roman"/>
          <w:b/>
        </w:rPr>
        <w:br w:type="page"/>
      </w:r>
    </w:p>
    <w:p w14:paraId="17AB09A0" w14:textId="77777777" w:rsidR="008A0DC3" w:rsidRPr="00641906" w:rsidRDefault="008A0DC3" w:rsidP="008A0DC3">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179CF96C" w14:textId="795AB2DA" w:rsidR="008A0DC3" w:rsidRPr="00641906" w:rsidRDefault="008A0DC3" w:rsidP="008A0DC3">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Pr="007137CC">
        <w:rPr>
          <w:rFonts w:ascii="Times New Roman" w:hAnsi="Times New Roman" w:cs="Times New Roman"/>
          <w:b/>
          <w:i/>
          <w:sz w:val="28"/>
          <w:szCs w:val="28"/>
        </w:rPr>
        <w:t>Telecommunications (Consumer Complaints</w:t>
      </w:r>
      <w:r>
        <w:rPr>
          <w:rFonts w:ascii="Times New Roman" w:hAnsi="Times New Roman" w:cs="Times New Roman"/>
          <w:b/>
          <w:i/>
          <w:sz w:val="28"/>
          <w:szCs w:val="28"/>
        </w:rPr>
        <w:t>)</w:t>
      </w:r>
      <w:r w:rsidR="008625AA">
        <w:rPr>
          <w:rFonts w:ascii="Times New Roman" w:hAnsi="Times New Roman" w:cs="Times New Roman"/>
          <w:b/>
          <w:i/>
          <w:sz w:val="28"/>
          <w:szCs w:val="28"/>
        </w:rPr>
        <w:t xml:space="preserve"> Record</w:t>
      </w:r>
      <w:r w:rsidR="001103C0">
        <w:rPr>
          <w:rFonts w:ascii="Times New Roman" w:hAnsi="Times New Roman" w:cs="Times New Roman"/>
          <w:b/>
          <w:i/>
          <w:sz w:val="28"/>
          <w:szCs w:val="28"/>
        </w:rPr>
        <w:t>-Keeping Rules</w:t>
      </w:r>
      <w:r>
        <w:rPr>
          <w:rFonts w:ascii="Times New Roman" w:hAnsi="Times New Roman" w:cs="Times New Roman"/>
          <w:b/>
          <w:i/>
          <w:sz w:val="28"/>
          <w:szCs w:val="28"/>
        </w:rPr>
        <w:t xml:space="preserve"> 2018</w:t>
      </w:r>
    </w:p>
    <w:p w14:paraId="7C1963D8" w14:textId="77777777" w:rsidR="008A0DC3" w:rsidRDefault="008A0DC3" w:rsidP="008A0DC3">
      <w:pPr>
        <w:spacing w:before="280"/>
        <w:rPr>
          <w:rFonts w:ascii="Times New Roman" w:hAnsi="Times New Roman" w:cs="Times New Roman"/>
          <w:b/>
        </w:rPr>
      </w:pPr>
      <w:r>
        <w:rPr>
          <w:rFonts w:ascii="Times New Roman" w:hAnsi="Times New Roman" w:cs="Times New Roman"/>
          <w:b/>
        </w:rPr>
        <w:t>Part 1–Preliminary</w:t>
      </w:r>
    </w:p>
    <w:p w14:paraId="75185DD6" w14:textId="77777777" w:rsidR="008A0DC3" w:rsidRDefault="008A0DC3" w:rsidP="008A0DC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2D4CB0F" w14:textId="77777777" w:rsidR="008A0DC3" w:rsidRPr="006940DB" w:rsidRDefault="008A0DC3" w:rsidP="008A0DC3">
      <w:pPr>
        <w:rPr>
          <w:rFonts w:ascii="Times New Roman" w:hAnsi="Times New Roman" w:cs="Times New Roman"/>
        </w:rPr>
      </w:pPr>
      <w:r>
        <w:rPr>
          <w:rFonts w:ascii="Times New Roman" w:hAnsi="Times New Roman" w:cs="Times New Roman"/>
        </w:rPr>
        <w:t xml:space="preserve">This section provides for the instrument to be cited as the </w:t>
      </w:r>
      <w:r w:rsidRPr="00AC4754">
        <w:rPr>
          <w:rFonts w:ascii="Times New Roman" w:hAnsi="Times New Roman" w:cs="Times New Roman"/>
          <w:i/>
        </w:rPr>
        <w:t xml:space="preserve">Telecommunications (Consumer Complaints) </w:t>
      </w:r>
      <w:r w:rsidR="00F43A53">
        <w:rPr>
          <w:rFonts w:ascii="Times New Roman" w:hAnsi="Times New Roman" w:cs="Times New Roman"/>
          <w:i/>
        </w:rPr>
        <w:t>Record-Keeping Rules</w:t>
      </w:r>
      <w:r w:rsidRPr="00AC4754">
        <w:rPr>
          <w:rFonts w:ascii="Times New Roman" w:hAnsi="Times New Roman" w:cs="Times New Roman"/>
          <w:i/>
        </w:rPr>
        <w:t xml:space="preserve"> 2018</w:t>
      </w:r>
      <w:r>
        <w:rPr>
          <w:rFonts w:ascii="Times New Roman" w:hAnsi="Times New Roman" w:cs="Times New Roman"/>
        </w:rPr>
        <w:t>.</w:t>
      </w:r>
    </w:p>
    <w:p w14:paraId="787EE313" w14:textId="77777777" w:rsidR="008A0DC3" w:rsidRDefault="008A0DC3" w:rsidP="008A0DC3">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36DA4DEF" w14:textId="77777777" w:rsidR="008A0DC3" w:rsidRDefault="008A0DC3" w:rsidP="008A0DC3">
      <w:pPr>
        <w:rPr>
          <w:rFonts w:ascii="Times New Roman" w:hAnsi="Times New Roman" w:cs="Times New Roman"/>
        </w:rPr>
      </w:pPr>
      <w:r>
        <w:rPr>
          <w:rFonts w:ascii="Times New Roman" w:hAnsi="Times New Roman" w:cs="Times New Roman"/>
        </w:rPr>
        <w:t xml:space="preserve">This section provides for the instrument to commence </w:t>
      </w:r>
      <w:r w:rsidR="004E2D5C">
        <w:rPr>
          <w:rFonts w:ascii="Times New Roman" w:hAnsi="Times New Roman" w:cs="Times New Roman"/>
        </w:rPr>
        <w:t xml:space="preserve">on 1 July 2018. </w:t>
      </w:r>
      <w:r>
        <w:rPr>
          <w:rFonts w:ascii="Times New Roman" w:hAnsi="Times New Roman" w:cs="Times New Roman"/>
        </w:rPr>
        <w:t xml:space="preserve"> </w:t>
      </w:r>
    </w:p>
    <w:p w14:paraId="6FEC9161" w14:textId="77777777" w:rsidR="008A0DC3" w:rsidRDefault="008A0DC3" w:rsidP="008A0DC3">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619221FC" w14:textId="4B7BD568" w:rsidR="008A0DC3" w:rsidRPr="003776DF" w:rsidRDefault="008A0DC3" w:rsidP="008A0DC3">
      <w:pPr>
        <w:rPr>
          <w:rFonts w:ascii="Times New Roman" w:hAnsi="Times New Roman" w:cs="Times New Roman"/>
          <w:i/>
        </w:rPr>
      </w:pPr>
      <w:r>
        <w:rPr>
          <w:rFonts w:ascii="Times New Roman" w:hAnsi="Times New Roman" w:cs="Times New Roman"/>
        </w:rPr>
        <w:t xml:space="preserve">This section provides that the </w:t>
      </w:r>
      <w:r w:rsidR="00282648">
        <w:rPr>
          <w:rFonts w:ascii="Times New Roman" w:hAnsi="Times New Roman" w:cs="Times New Roman"/>
        </w:rPr>
        <w:t xml:space="preserve">Rules are </w:t>
      </w:r>
      <w:r>
        <w:rPr>
          <w:rFonts w:ascii="Times New Roman" w:hAnsi="Times New Roman" w:cs="Times New Roman"/>
        </w:rPr>
        <w:t xml:space="preserve">made under </w:t>
      </w:r>
      <w:r w:rsidR="00F43A53">
        <w:rPr>
          <w:rFonts w:ascii="Times New Roman" w:hAnsi="Times New Roman" w:cs="Times New Roman"/>
        </w:rPr>
        <w:t>section</w:t>
      </w:r>
      <w:r>
        <w:rPr>
          <w:rFonts w:ascii="Times New Roman" w:hAnsi="Times New Roman" w:cs="Times New Roman"/>
        </w:rPr>
        <w:t xml:space="preserve"> </w:t>
      </w:r>
      <w:r w:rsidR="00F43A53">
        <w:rPr>
          <w:rFonts w:ascii="Times New Roman" w:hAnsi="Times New Roman" w:cs="Times New Roman"/>
        </w:rPr>
        <w:t>529</w:t>
      </w:r>
      <w:r>
        <w:rPr>
          <w:rFonts w:ascii="Times New Roman" w:hAnsi="Times New Roman" w:cs="Times New Roman"/>
        </w:rPr>
        <w:t xml:space="preserve"> </w:t>
      </w:r>
      <w:r w:rsidRPr="003776DF">
        <w:rPr>
          <w:rFonts w:ascii="Times New Roman" w:hAnsi="Times New Roman" w:cs="Times New Roman"/>
        </w:rPr>
        <w:t xml:space="preserve">of the </w:t>
      </w:r>
      <w:r w:rsidR="00F43A53" w:rsidRPr="00F43A53">
        <w:rPr>
          <w:rFonts w:ascii="Times New Roman" w:hAnsi="Times New Roman" w:cs="Times New Roman"/>
        </w:rPr>
        <w:t>Act</w:t>
      </w:r>
      <w:r w:rsidR="00F43A53">
        <w:rPr>
          <w:rFonts w:ascii="Times New Roman" w:hAnsi="Times New Roman" w:cs="Times New Roman"/>
        </w:rPr>
        <w:t>.</w:t>
      </w:r>
    </w:p>
    <w:p w14:paraId="3E2EA22E" w14:textId="77777777" w:rsidR="008A0DC3" w:rsidRDefault="008A0DC3" w:rsidP="008A0DC3">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Pr="003165EA">
        <w:rPr>
          <w:rFonts w:ascii="Times New Roman" w:hAnsi="Times New Roman" w:cs="Times New Roman"/>
          <w:b/>
        </w:rPr>
        <w:t xml:space="preserve">Application of </w:t>
      </w:r>
      <w:r w:rsidR="002A78B5">
        <w:rPr>
          <w:rFonts w:ascii="Times New Roman" w:hAnsi="Times New Roman" w:cs="Times New Roman"/>
          <w:b/>
        </w:rPr>
        <w:t>Record-Keeping Rules</w:t>
      </w:r>
    </w:p>
    <w:p w14:paraId="1E108C30" w14:textId="68B6E17A" w:rsidR="008A0DC3" w:rsidRDefault="008A0DC3" w:rsidP="008A0DC3">
      <w:pPr>
        <w:rPr>
          <w:rFonts w:ascii="Times New Roman" w:hAnsi="Times New Roman" w:cs="Times New Roman"/>
        </w:rPr>
      </w:pPr>
      <w:r>
        <w:rPr>
          <w:rFonts w:ascii="Times New Roman" w:hAnsi="Times New Roman" w:cs="Times New Roman"/>
        </w:rPr>
        <w:t xml:space="preserve">This section provides that the </w:t>
      </w:r>
      <w:r w:rsidR="002A78B5">
        <w:rPr>
          <w:rFonts w:ascii="Times New Roman" w:hAnsi="Times New Roman" w:cs="Times New Roman"/>
        </w:rPr>
        <w:t xml:space="preserve">Rules apply to </w:t>
      </w:r>
      <w:r w:rsidR="004E2D5C">
        <w:rPr>
          <w:rFonts w:ascii="Times New Roman" w:hAnsi="Times New Roman" w:cs="Times New Roman"/>
        </w:rPr>
        <w:t xml:space="preserve">retail </w:t>
      </w:r>
      <w:r w:rsidR="004271FA">
        <w:rPr>
          <w:rFonts w:ascii="Times New Roman" w:hAnsi="Times New Roman" w:cs="Times New Roman"/>
        </w:rPr>
        <w:t>carriage service provider</w:t>
      </w:r>
      <w:r w:rsidR="00282648">
        <w:rPr>
          <w:rFonts w:ascii="Times New Roman" w:hAnsi="Times New Roman" w:cs="Times New Roman"/>
        </w:rPr>
        <w:t>s</w:t>
      </w:r>
      <w:r w:rsidR="004271FA">
        <w:rPr>
          <w:rFonts w:ascii="Times New Roman" w:hAnsi="Times New Roman" w:cs="Times New Roman"/>
        </w:rPr>
        <w:t xml:space="preserve"> (</w:t>
      </w:r>
      <w:r w:rsidR="004271FA" w:rsidRPr="008C3316">
        <w:rPr>
          <w:rFonts w:ascii="Times New Roman" w:hAnsi="Times New Roman" w:cs="Times New Roman"/>
          <w:b/>
        </w:rPr>
        <w:t>retail CSP</w:t>
      </w:r>
      <w:r w:rsidR="004271FA">
        <w:rPr>
          <w:rFonts w:ascii="Times New Roman" w:hAnsi="Times New Roman" w:cs="Times New Roman"/>
          <w:b/>
        </w:rPr>
        <w:t>s</w:t>
      </w:r>
      <w:r w:rsidR="004271FA">
        <w:rPr>
          <w:rFonts w:ascii="Times New Roman" w:hAnsi="Times New Roman" w:cs="Times New Roman"/>
        </w:rPr>
        <w:t>)</w:t>
      </w:r>
      <w:r w:rsidR="002A78B5">
        <w:rPr>
          <w:rFonts w:ascii="Times New Roman" w:hAnsi="Times New Roman" w:cs="Times New Roman"/>
        </w:rPr>
        <w:t>.</w:t>
      </w:r>
    </w:p>
    <w:p w14:paraId="7BDEE03B" w14:textId="77777777" w:rsidR="008A0DC3" w:rsidRDefault="008A0DC3" w:rsidP="008A0DC3">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Definitions</w:t>
      </w:r>
    </w:p>
    <w:p w14:paraId="304D2C9F" w14:textId="77777777" w:rsidR="008A0DC3" w:rsidRDefault="008A0DC3" w:rsidP="008A0DC3">
      <w:pPr>
        <w:rPr>
          <w:rFonts w:ascii="Times New Roman" w:hAnsi="Times New Roman" w:cs="Times New Roman"/>
        </w:rPr>
      </w:pPr>
      <w:r w:rsidRPr="004144E7">
        <w:rPr>
          <w:rFonts w:ascii="Times New Roman" w:hAnsi="Times New Roman" w:cs="Times New Roman"/>
        </w:rPr>
        <w:t xml:space="preserve">This section defines a number of key terms used throughout the </w:t>
      </w:r>
      <w:r w:rsidR="00F43A53">
        <w:rPr>
          <w:rFonts w:ascii="Times New Roman" w:hAnsi="Times New Roman" w:cs="Times New Roman"/>
        </w:rPr>
        <w:t>Rules</w:t>
      </w:r>
      <w:r w:rsidR="00B25DF1">
        <w:rPr>
          <w:rFonts w:ascii="Times New Roman" w:hAnsi="Times New Roman" w:cs="Times New Roman"/>
        </w:rPr>
        <w:t>.</w:t>
      </w:r>
    </w:p>
    <w:p w14:paraId="6760EACE" w14:textId="5CAD2A21" w:rsidR="0025706A" w:rsidRDefault="0025706A" w:rsidP="008A0DC3">
      <w:pPr>
        <w:rPr>
          <w:rFonts w:ascii="Times New Roman" w:hAnsi="Times New Roman" w:cs="Times New Roman"/>
        </w:rPr>
      </w:pPr>
      <w:r>
        <w:rPr>
          <w:rFonts w:ascii="Times New Roman" w:hAnsi="Times New Roman" w:cs="Times New Roman"/>
        </w:rPr>
        <w:lastRenderedPageBreak/>
        <w:t xml:space="preserve">In particular, </w:t>
      </w:r>
      <w:r w:rsidRPr="008C3316">
        <w:rPr>
          <w:rFonts w:ascii="Times New Roman" w:hAnsi="Times New Roman" w:cs="Times New Roman"/>
          <w:b/>
          <w:i/>
        </w:rPr>
        <w:t>active service</w:t>
      </w:r>
      <w:r>
        <w:rPr>
          <w:rFonts w:ascii="Times New Roman" w:hAnsi="Times New Roman" w:cs="Times New Roman"/>
          <w:b/>
          <w:i/>
        </w:rPr>
        <w:t xml:space="preserve"> </w:t>
      </w:r>
      <w:r>
        <w:rPr>
          <w:rFonts w:ascii="Times New Roman" w:hAnsi="Times New Roman" w:cs="Times New Roman"/>
        </w:rPr>
        <w:t>is defined to mean a service for which a retail</w:t>
      </w:r>
      <w:r w:rsidR="004271FA">
        <w:rPr>
          <w:rFonts w:ascii="Times New Roman" w:hAnsi="Times New Roman" w:cs="Times New Roman"/>
        </w:rPr>
        <w:t xml:space="preserve"> CSP</w:t>
      </w:r>
      <w:r w:rsidR="00D32928">
        <w:rPr>
          <w:rFonts w:ascii="Times New Roman" w:hAnsi="Times New Roman" w:cs="Times New Roman"/>
        </w:rPr>
        <w:t xml:space="preserve"> </w:t>
      </w:r>
      <w:r>
        <w:rPr>
          <w:rFonts w:ascii="Times New Roman" w:hAnsi="Times New Roman" w:cs="Times New Roman"/>
        </w:rPr>
        <w:t xml:space="preserve">has issued an invoice to, or has received a payment from, a consumer </w:t>
      </w:r>
      <w:r w:rsidR="005146DD">
        <w:rPr>
          <w:rFonts w:ascii="Times New Roman" w:hAnsi="Times New Roman" w:cs="Times New Roman"/>
        </w:rPr>
        <w:t>during the relevant record-keeping period.</w:t>
      </w:r>
      <w:r w:rsidR="008B0DB9">
        <w:rPr>
          <w:rFonts w:ascii="Times New Roman" w:hAnsi="Times New Roman" w:cs="Times New Roman"/>
        </w:rPr>
        <w:t xml:space="preserve">  </w:t>
      </w:r>
      <w:r>
        <w:rPr>
          <w:rFonts w:ascii="Times New Roman" w:hAnsi="Times New Roman" w:cs="Times New Roman"/>
        </w:rPr>
        <w:t>This definition is intended to cover</w:t>
      </w:r>
      <w:r w:rsidR="005146DD">
        <w:rPr>
          <w:rFonts w:ascii="Times New Roman" w:hAnsi="Times New Roman" w:cs="Times New Roman"/>
        </w:rPr>
        <w:t xml:space="preserve"> all retail telecommunications services</w:t>
      </w:r>
      <w:r w:rsidR="00746C90">
        <w:rPr>
          <w:rFonts w:ascii="Times New Roman" w:hAnsi="Times New Roman" w:cs="Times New Roman"/>
        </w:rPr>
        <w:t xml:space="preserve"> including</w:t>
      </w:r>
      <w:r>
        <w:rPr>
          <w:rFonts w:ascii="Times New Roman" w:hAnsi="Times New Roman" w:cs="Times New Roman"/>
        </w:rPr>
        <w:t xml:space="preserve"> pre</w:t>
      </w:r>
      <w:r w:rsidR="005146DD">
        <w:rPr>
          <w:rFonts w:ascii="Times New Roman" w:hAnsi="Times New Roman" w:cs="Times New Roman"/>
        </w:rPr>
        <w:t>-paid and post-paid services.</w:t>
      </w:r>
    </w:p>
    <w:p w14:paraId="58188A28" w14:textId="4A41E388" w:rsidR="005146DD" w:rsidRPr="00D16451" w:rsidRDefault="008B0DB9" w:rsidP="008A0DC3">
      <w:pPr>
        <w:rPr>
          <w:rFonts w:ascii="Times New Roman" w:hAnsi="Times New Roman" w:cs="Times New Roman"/>
        </w:rPr>
      </w:pPr>
      <w:r>
        <w:rPr>
          <w:rFonts w:ascii="Times New Roman" w:hAnsi="Times New Roman" w:cs="Times New Roman"/>
        </w:rPr>
        <w:t xml:space="preserve">Also, </w:t>
      </w:r>
      <w:r w:rsidRPr="008C3316">
        <w:rPr>
          <w:rFonts w:ascii="Times New Roman" w:hAnsi="Times New Roman" w:cs="Times New Roman"/>
          <w:b/>
        </w:rPr>
        <w:t>s</w:t>
      </w:r>
      <w:r w:rsidR="005146DD">
        <w:rPr>
          <w:rFonts w:ascii="Times New Roman" w:hAnsi="Times New Roman" w:cs="Times New Roman"/>
          <w:b/>
          <w:i/>
        </w:rPr>
        <w:t xml:space="preserve">ervice in operation </w:t>
      </w:r>
      <w:r w:rsidR="005146DD">
        <w:rPr>
          <w:rFonts w:ascii="Times New Roman" w:hAnsi="Times New Roman" w:cs="Times New Roman"/>
        </w:rPr>
        <w:t>is defined to mean a service that is both a telecommunications service and an active service.  A qualifying retail carriage service provider</w:t>
      </w:r>
      <w:r w:rsidR="009B617D">
        <w:rPr>
          <w:rFonts w:ascii="Times New Roman" w:hAnsi="Times New Roman" w:cs="Times New Roman"/>
        </w:rPr>
        <w:t xml:space="preserve"> </w:t>
      </w:r>
      <w:r w:rsidR="005146DD">
        <w:rPr>
          <w:rFonts w:ascii="Times New Roman" w:hAnsi="Times New Roman" w:cs="Times New Roman"/>
        </w:rPr>
        <w:t xml:space="preserve"> will consequently only be required to report on </w:t>
      </w:r>
      <w:r>
        <w:rPr>
          <w:rFonts w:ascii="Times New Roman" w:hAnsi="Times New Roman" w:cs="Times New Roman"/>
        </w:rPr>
        <w:t xml:space="preserve"> telecommunications services for a record-keeping period which meet the definition of </w:t>
      </w:r>
      <w:r>
        <w:rPr>
          <w:rFonts w:ascii="Times New Roman" w:hAnsi="Times New Roman" w:cs="Times New Roman"/>
          <w:b/>
          <w:i/>
        </w:rPr>
        <w:t>active service</w:t>
      </w:r>
      <w:r>
        <w:rPr>
          <w:rFonts w:ascii="Times New Roman" w:hAnsi="Times New Roman" w:cs="Times New Roman"/>
        </w:rPr>
        <w:t>.</w:t>
      </w:r>
    </w:p>
    <w:p w14:paraId="1BB5ACE6" w14:textId="77777777" w:rsidR="008A0DC3" w:rsidRDefault="008A0DC3" w:rsidP="008A0DC3">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References to other instruments</w:t>
      </w:r>
    </w:p>
    <w:p w14:paraId="23B6C4EE" w14:textId="347FB99A" w:rsidR="008A0DC3" w:rsidRDefault="008A0DC3" w:rsidP="008A0DC3">
      <w:pPr>
        <w:spacing w:after="40"/>
        <w:rPr>
          <w:rFonts w:ascii="Times New Roman" w:hAnsi="Times New Roman" w:cs="Times New Roman"/>
        </w:rPr>
      </w:pPr>
      <w:r>
        <w:rPr>
          <w:rFonts w:ascii="Times New Roman" w:hAnsi="Times New Roman" w:cs="Times New Roman"/>
        </w:rPr>
        <w:t xml:space="preserve">This section provides that in the </w:t>
      </w:r>
      <w:r w:rsidR="008B0DB9">
        <w:rPr>
          <w:rFonts w:ascii="Times New Roman" w:hAnsi="Times New Roman" w:cs="Times New Roman"/>
        </w:rPr>
        <w:t>Rules</w:t>
      </w:r>
      <w:r>
        <w:rPr>
          <w:rFonts w:ascii="Times New Roman" w:hAnsi="Times New Roman" w:cs="Times New Roman"/>
        </w:rPr>
        <w:t>,</w:t>
      </w:r>
      <w:r w:rsidR="008B0DB9">
        <w:rPr>
          <w:rFonts w:ascii="Times New Roman" w:hAnsi="Times New Roman" w:cs="Times New Roman"/>
        </w:rPr>
        <w:t xml:space="preserve"> as permitted by section 589 of the Act</w:t>
      </w:r>
      <w:r w:rsidR="00282648">
        <w:rPr>
          <w:rFonts w:ascii="Times New Roman" w:hAnsi="Times New Roman" w:cs="Times New Roman"/>
        </w:rPr>
        <w:t>,</w:t>
      </w:r>
      <w:r w:rsidR="008B0DB9">
        <w:rPr>
          <w:rFonts w:ascii="Times New Roman" w:hAnsi="Times New Roman" w:cs="Times New Roman"/>
        </w:rPr>
        <w:t xml:space="preserve"> and</w:t>
      </w:r>
      <w:r>
        <w:rPr>
          <w:rFonts w:ascii="Times New Roman" w:hAnsi="Times New Roman" w:cs="Times New Roman"/>
        </w:rPr>
        <w:t xml:space="preserve"> unless the contrary intention appears:</w:t>
      </w:r>
    </w:p>
    <w:p w14:paraId="35AD9BFA" w14:textId="77777777" w:rsidR="008A0DC3" w:rsidRPr="0036752E" w:rsidRDefault="008A0DC3" w:rsidP="008A0DC3">
      <w:pPr>
        <w:pStyle w:val="ListParagraph"/>
        <w:numPr>
          <w:ilvl w:val="0"/>
          <w:numId w:val="1"/>
        </w:numPr>
        <w:rPr>
          <w:rFonts w:ascii="Times New Roman" w:hAnsi="Times New Roman" w:cs="Times New Roman"/>
        </w:rPr>
      </w:pPr>
      <w:r w:rsidRPr="0036752E">
        <w:rPr>
          <w:rFonts w:ascii="Times New Roman" w:hAnsi="Times New Roman" w:cs="Times New Roman"/>
        </w:rPr>
        <w:t>a reference to any other legislative instrument is a reference to that other legislative instrument as in force from time to time; and</w:t>
      </w:r>
    </w:p>
    <w:p w14:paraId="6045A487" w14:textId="77777777" w:rsidR="008A0DC3" w:rsidRDefault="008A0DC3" w:rsidP="008A0DC3">
      <w:pPr>
        <w:pStyle w:val="ListParagraph"/>
        <w:numPr>
          <w:ilvl w:val="0"/>
          <w:numId w:val="1"/>
        </w:numPr>
        <w:rPr>
          <w:rFonts w:ascii="Times New Roman" w:hAnsi="Times New Roman" w:cs="Times New Roman"/>
        </w:rPr>
      </w:pPr>
      <w:r w:rsidRPr="0036752E">
        <w:rPr>
          <w:rFonts w:ascii="Times New Roman" w:hAnsi="Times New Roman" w:cs="Times New Roman"/>
        </w:rPr>
        <w:t>a reference to any other kind of instrument is a reference to that other instrument as in force from time to time.</w:t>
      </w:r>
    </w:p>
    <w:p w14:paraId="6AC5BFA8" w14:textId="77777777" w:rsidR="00B25DF1" w:rsidRDefault="00B25DF1" w:rsidP="00B25DF1">
      <w:pPr>
        <w:rPr>
          <w:rFonts w:ascii="Times New Roman" w:hAnsi="Times New Roman" w:cs="Times New Roman"/>
          <w:b/>
        </w:rPr>
      </w:pPr>
      <w:r w:rsidRPr="00B25DF1">
        <w:rPr>
          <w:rFonts w:ascii="Times New Roman" w:hAnsi="Times New Roman" w:cs="Times New Roman"/>
          <w:b/>
        </w:rPr>
        <w:t xml:space="preserve">Section 7 </w:t>
      </w:r>
      <w:r w:rsidRPr="00B25DF1">
        <w:rPr>
          <w:rFonts w:ascii="Times New Roman" w:hAnsi="Times New Roman" w:cs="Times New Roman"/>
          <w:b/>
        </w:rPr>
        <w:tab/>
        <w:t xml:space="preserve">Qualifying </w:t>
      </w:r>
      <w:r>
        <w:rPr>
          <w:rFonts w:ascii="Times New Roman" w:hAnsi="Times New Roman" w:cs="Times New Roman"/>
          <w:b/>
        </w:rPr>
        <w:t>r</w:t>
      </w:r>
      <w:r w:rsidRPr="00B25DF1">
        <w:rPr>
          <w:rFonts w:ascii="Times New Roman" w:hAnsi="Times New Roman" w:cs="Times New Roman"/>
          <w:b/>
        </w:rPr>
        <w:t>etail carriage service provider</w:t>
      </w:r>
    </w:p>
    <w:p w14:paraId="3F569075" w14:textId="23001E38" w:rsidR="009A0D9F" w:rsidRPr="009A0D9F" w:rsidRDefault="009A0D9F" w:rsidP="00B25DF1">
      <w:pPr>
        <w:rPr>
          <w:rFonts w:ascii="Times New Roman" w:hAnsi="Times New Roman" w:cs="Times New Roman"/>
        </w:rPr>
      </w:pPr>
      <w:r>
        <w:rPr>
          <w:rFonts w:ascii="Times New Roman" w:hAnsi="Times New Roman" w:cs="Times New Roman"/>
        </w:rPr>
        <w:t xml:space="preserve">This section </w:t>
      </w:r>
      <w:r w:rsidR="0002591D">
        <w:rPr>
          <w:rFonts w:ascii="Times New Roman" w:hAnsi="Times New Roman" w:cs="Times New Roman"/>
        </w:rPr>
        <w:t xml:space="preserve">specifies that </w:t>
      </w:r>
      <w:r w:rsidR="00571B37">
        <w:rPr>
          <w:rFonts w:ascii="Times New Roman" w:hAnsi="Times New Roman" w:cs="Times New Roman"/>
        </w:rPr>
        <w:t>if on the last day of</w:t>
      </w:r>
      <w:r w:rsidR="00282648">
        <w:rPr>
          <w:rFonts w:ascii="Times New Roman" w:hAnsi="Times New Roman" w:cs="Times New Roman"/>
        </w:rPr>
        <w:t xml:space="preserve"> a</w:t>
      </w:r>
      <w:r w:rsidR="00571B37">
        <w:rPr>
          <w:rFonts w:ascii="Times New Roman" w:hAnsi="Times New Roman" w:cs="Times New Roman"/>
        </w:rPr>
        <w:t xml:space="preserve"> record-keeping period a </w:t>
      </w:r>
      <w:r>
        <w:rPr>
          <w:rFonts w:ascii="Times New Roman" w:hAnsi="Times New Roman" w:cs="Times New Roman"/>
        </w:rPr>
        <w:t xml:space="preserve">retail </w:t>
      </w:r>
      <w:r w:rsidR="00D32928">
        <w:rPr>
          <w:rFonts w:ascii="Times New Roman" w:hAnsi="Times New Roman" w:cs="Times New Roman"/>
        </w:rPr>
        <w:t>CSP</w:t>
      </w:r>
      <w:r w:rsidR="0002591D">
        <w:rPr>
          <w:rFonts w:ascii="Times New Roman" w:hAnsi="Times New Roman" w:cs="Times New Roman"/>
        </w:rPr>
        <w:t xml:space="preserve"> </w:t>
      </w:r>
      <w:r w:rsidR="00571B37">
        <w:rPr>
          <w:rFonts w:ascii="Times New Roman" w:hAnsi="Times New Roman" w:cs="Times New Roman"/>
        </w:rPr>
        <w:t xml:space="preserve">supplies more than 30,000 services in operation, then that retail carriage service provider will be </w:t>
      </w:r>
      <w:r>
        <w:rPr>
          <w:rFonts w:ascii="Times New Roman" w:hAnsi="Times New Roman" w:cs="Times New Roman"/>
        </w:rPr>
        <w:t xml:space="preserve">a </w:t>
      </w:r>
      <w:r w:rsidRPr="008C3316">
        <w:rPr>
          <w:rFonts w:ascii="Times New Roman" w:hAnsi="Times New Roman" w:cs="Times New Roman"/>
          <w:b/>
          <w:i/>
        </w:rPr>
        <w:t>qualifying retail carriage service provider</w:t>
      </w:r>
      <w:r>
        <w:rPr>
          <w:rFonts w:ascii="Times New Roman" w:hAnsi="Times New Roman" w:cs="Times New Roman"/>
        </w:rPr>
        <w:t xml:space="preserve"> for</w:t>
      </w:r>
      <w:r w:rsidR="00571B37">
        <w:rPr>
          <w:rFonts w:ascii="Times New Roman" w:hAnsi="Times New Roman" w:cs="Times New Roman"/>
        </w:rPr>
        <w:t xml:space="preserve"> the following record-keeping period</w:t>
      </w:r>
      <w:r>
        <w:rPr>
          <w:rFonts w:ascii="Times New Roman" w:hAnsi="Times New Roman" w:cs="Times New Roman"/>
        </w:rPr>
        <w:t>.</w:t>
      </w:r>
    </w:p>
    <w:p w14:paraId="76F0BF3A" w14:textId="77777777" w:rsidR="008A0DC3" w:rsidRDefault="008A0DC3" w:rsidP="00D76219">
      <w:pPr>
        <w:keepNext/>
        <w:rPr>
          <w:rFonts w:ascii="Times New Roman" w:hAnsi="Times New Roman" w:cs="Times New Roman"/>
          <w:b/>
        </w:rPr>
      </w:pPr>
      <w:r>
        <w:rPr>
          <w:rFonts w:ascii="Times New Roman" w:hAnsi="Times New Roman" w:cs="Times New Roman"/>
          <w:b/>
        </w:rPr>
        <w:lastRenderedPageBreak/>
        <w:t>Part 2–</w:t>
      </w:r>
      <w:r w:rsidRPr="005610A3">
        <w:t xml:space="preserve"> </w:t>
      </w:r>
      <w:r w:rsidR="009A0D9F">
        <w:rPr>
          <w:rFonts w:ascii="Times New Roman" w:hAnsi="Times New Roman" w:cs="Times New Roman"/>
          <w:b/>
        </w:rPr>
        <w:t>Keeping of Records</w:t>
      </w:r>
    </w:p>
    <w:p w14:paraId="0CE51566" w14:textId="77777777" w:rsidR="009A0D9F" w:rsidRDefault="008A0DC3" w:rsidP="00D76219">
      <w:pPr>
        <w:keepNext/>
        <w:ind w:left="1440" w:hanging="1440"/>
        <w:rPr>
          <w:rFonts w:ascii="Times New Roman" w:hAnsi="Times New Roman" w:cs="Times New Roman"/>
        </w:rPr>
      </w:pPr>
      <w:r>
        <w:rPr>
          <w:rFonts w:ascii="Times New Roman" w:hAnsi="Times New Roman" w:cs="Times New Roman"/>
          <w:b/>
        </w:rPr>
        <w:t xml:space="preserve">Section </w:t>
      </w:r>
      <w:r w:rsidR="009A0D9F">
        <w:rPr>
          <w:rFonts w:ascii="Times New Roman" w:hAnsi="Times New Roman" w:cs="Times New Roman"/>
          <w:b/>
        </w:rPr>
        <w:t>8</w:t>
      </w:r>
      <w:r>
        <w:rPr>
          <w:rFonts w:ascii="Times New Roman" w:hAnsi="Times New Roman" w:cs="Times New Roman"/>
          <w:b/>
        </w:rPr>
        <w:tab/>
      </w:r>
      <w:r w:rsidR="009A0D9F" w:rsidRPr="009A0D9F">
        <w:rPr>
          <w:rFonts w:ascii="Times New Roman" w:hAnsi="Times New Roman" w:cs="Times New Roman"/>
          <w:b/>
        </w:rPr>
        <w:t>Records relating to the number of services supplied during a record-keeping period</w:t>
      </w:r>
      <w:r w:rsidR="009A0D9F">
        <w:rPr>
          <w:rFonts w:ascii="Times New Roman" w:hAnsi="Times New Roman" w:cs="Times New Roman"/>
        </w:rPr>
        <w:t xml:space="preserve"> </w:t>
      </w:r>
    </w:p>
    <w:p w14:paraId="4B72B150" w14:textId="5CC2AA27" w:rsidR="005F641C" w:rsidRDefault="005F641C" w:rsidP="00947D00">
      <w:pPr>
        <w:rPr>
          <w:rFonts w:ascii="Times New Roman" w:hAnsi="Times New Roman" w:cs="Times New Roman"/>
        </w:rPr>
      </w:pPr>
      <w:r>
        <w:rPr>
          <w:rFonts w:ascii="Times New Roman" w:hAnsi="Times New Roman" w:cs="Times New Roman"/>
        </w:rPr>
        <w:t xml:space="preserve">This section requires </w:t>
      </w:r>
      <w:r w:rsidR="00813D2C">
        <w:rPr>
          <w:rFonts w:ascii="Times New Roman" w:hAnsi="Times New Roman" w:cs="Times New Roman"/>
        </w:rPr>
        <w:t xml:space="preserve">qualifying </w:t>
      </w:r>
      <w:r w:rsidR="00811BC8">
        <w:rPr>
          <w:rFonts w:ascii="Times New Roman" w:hAnsi="Times New Roman" w:cs="Times New Roman"/>
        </w:rPr>
        <w:t>retail CSP</w:t>
      </w:r>
      <w:r>
        <w:rPr>
          <w:rFonts w:ascii="Times New Roman" w:hAnsi="Times New Roman" w:cs="Times New Roman"/>
        </w:rPr>
        <w:t>s to keep records relating to the number of services</w:t>
      </w:r>
      <w:r w:rsidR="00813D2C">
        <w:rPr>
          <w:rFonts w:ascii="Times New Roman" w:hAnsi="Times New Roman" w:cs="Times New Roman"/>
        </w:rPr>
        <w:t xml:space="preserve"> in operation</w:t>
      </w:r>
      <w:r>
        <w:rPr>
          <w:rFonts w:ascii="Times New Roman" w:hAnsi="Times New Roman" w:cs="Times New Roman"/>
        </w:rPr>
        <w:t xml:space="preserve"> supplied during a record</w:t>
      </w:r>
      <w:r w:rsidR="00282648">
        <w:rPr>
          <w:rFonts w:ascii="Times New Roman" w:hAnsi="Times New Roman" w:cs="Times New Roman"/>
        </w:rPr>
        <w:t>-</w:t>
      </w:r>
      <w:r>
        <w:rPr>
          <w:rFonts w:ascii="Times New Roman" w:hAnsi="Times New Roman" w:cs="Times New Roman"/>
        </w:rPr>
        <w:t xml:space="preserve">keeping period. </w:t>
      </w:r>
    </w:p>
    <w:p w14:paraId="0A0919F1" w14:textId="2ACF4FAE" w:rsidR="005F641C" w:rsidRDefault="00947D00" w:rsidP="00947D00">
      <w:pPr>
        <w:rPr>
          <w:rFonts w:ascii="Times New Roman" w:hAnsi="Times New Roman" w:cs="Times New Roman"/>
        </w:rPr>
      </w:pPr>
      <w:r>
        <w:rPr>
          <w:rFonts w:ascii="Times New Roman" w:hAnsi="Times New Roman" w:cs="Times New Roman"/>
        </w:rPr>
        <w:t>Subsection 8(1)</w:t>
      </w:r>
      <w:r w:rsidR="008A0DC3">
        <w:rPr>
          <w:rFonts w:ascii="Times New Roman" w:hAnsi="Times New Roman" w:cs="Times New Roman"/>
        </w:rPr>
        <w:t xml:space="preserve"> </w:t>
      </w:r>
      <w:r>
        <w:rPr>
          <w:rFonts w:ascii="Times New Roman" w:hAnsi="Times New Roman" w:cs="Times New Roman"/>
        </w:rPr>
        <w:t xml:space="preserve">requires qualifying retail </w:t>
      </w:r>
      <w:r w:rsidR="009B617D">
        <w:rPr>
          <w:rFonts w:ascii="Times New Roman" w:hAnsi="Times New Roman" w:cs="Times New Roman"/>
        </w:rPr>
        <w:t>CSPs</w:t>
      </w:r>
      <w:r>
        <w:rPr>
          <w:rFonts w:ascii="Times New Roman" w:hAnsi="Times New Roman" w:cs="Times New Roman"/>
        </w:rPr>
        <w:t xml:space="preserve"> to keep a record of the total number of </w:t>
      </w:r>
      <w:r w:rsidR="005F641C">
        <w:rPr>
          <w:rFonts w:ascii="Times New Roman" w:hAnsi="Times New Roman" w:cs="Times New Roman"/>
        </w:rPr>
        <w:t>services in operation</w:t>
      </w:r>
      <w:r w:rsidR="00813D2C">
        <w:rPr>
          <w:rFonts w:ascii="Times New Roman" w:hAnsi="Times New Roman" w:cs="Times New Roman"/>
        </w:rPr>
        <w:t xml:space="preserve"> supplied by the provider</w:t>
      </w:r>
      <w:r w:rsidR="005F641C">
        <w:rPr>
          <w:rFonts w:ascii="Times New Roman" w:hAnsi="Times New Roman" w:cs="Times New Roman"/>
        </w:rPr>
        <w:t xml:space="preserve">, as determined </w:t>
      </w:r>
      <w:r w:rsidR="00C468E9">
        <w:rPr>
          <w:rFonts w:ascii="Times New Roman" w:hAnsi="Times New Roman" w:cs="Times New Roman"/>
        </w:rPr>
        <w:t>on</w:t>
      </w:r>
      <w:r w:rsidR="005F641C">
        <w:rPr>
          <w:rFonts w:ascii="Times New Roman" w:hAnsi="Times New Roman" w:cs="Times New Roman"/>
        </w:rPr>
        <w:t xml:space="preserve"> the last day of the record-keeping period.</w:t>
      </w:r>
    </w:p>
    <w:p w14:paraId="1A34D7CB" w14:textId="5DE18623" w:rsidR="008A0DC3" w:rsidRDefault="005F641C" w:rsidP="00947D00">
      <w:pPr>
        <w:rPr>
          <w:rFonts w:ascii="Times New Roman" w:hAnsi="Times New Roman" w:cs="Times New Roman"/>
        </w:rPr>
      </w:pPr>
      <w:r>
        <w:rPr>
          <w:rFonts w:ascii="Times New Roman" w:hAnsi="Times New Roman" w:cs="Times New Roman"/>
        </w:rPr>
        <w:t>S</w:t>
      </w:r>
      <w:r w:rsidR="00947D00">
        <w:rPr>
          <w:rFonts w:ascii="Times New Roman" w:hAnsi="Times New Roman" w:cs="Times New Roman"/>
        </w:rPr>
        <w:t>ubsec</w:t>
      </w:r>
      <w:r>
        <w:rPr>
          <w:rFonts w:ascii="Times New Roman" w:hAnsi="Times New Roman" w:cs="Times New Roman"/>
        </w:rPr>
        <w:t xml:space="preserve">tion 8(2) requires </w:t>
      </w:r>
      <w:r w:rsidR="00813D2C">
        <w:rPr>
          <w:rFonts w:ascii="Times New Roman" w:hAnsi="Times New Roman" w:cs="Times New Roman"/>
        </w:rPr>
        <w:t xml:space="preserve">that </w:t>
      </w:r>
      <w:r>
        <w:rPr>
          <w:rFonts w:ascii="Times New Roman" w:hAnsi="Times New Roman" w:cs="Times New Roman"/>
        </w:rPr>
        <w:t xml:space="preserve">the total number </w:t>
      </w:r>
      <w:r w:rsidR="00C468E9">
        <w:rPr>
          <w:rFonts w:ascii="Times New Roman" w:hAnsi="Times New Roman" w:cs="Times New Roman"/>
        </w:rPr>
        <w:t xml:space="preserve">of services </w:t>
      </w:r>
      <w:r>
        <w:rPr>
          <w:rFonts w:ascii="Times New Roman" w:hAnsi="Times New Roman" w:cs="Times New Roman"/>
        </w:rPr>
        <w:t xml:space="preserve">recorded </w:t>
      </w:r>
      <w:r w:rsidR="00813D2C">
        <w:rPr>
          <w:rFonts w:ascii="Times New Roman" w:hAnsi="Times New Roman" w:cs="Times New Roman"/>
        </w:rPr>
        <w:t xml:space="preserve">in accordance with </w:t>
      </w:r>
      <w:r>
        <w:rPr>
          <w:rFonts w:ascii="Times New Roman" w:hAnsi="Times New Roman" w:cs="Times New Roman"/>
        </w:rPr>
        <w:t>subsection (1)</w:t>
      </w:r>
      <w:r w:rsidR="00947D00">
        <w:rPr>
          <w:rFonts w:ascii="Times New Roman" w:hAnsi="Times New Roman" w:cs="Times New Roman"/>
        </w:rPr>
        <w:t xml:space="preserve"> be categorised in accordance with </w:t>
      </w:r>
      <w:r w:rsidR="00813D2C">
        <w:rPr>
          <w:rFonts w:ascii="Times New Roman" w:hAnsi="Times New Roman" w:cs="Times New Roman"/>
        </w:rPr>
        <w:t xml:space="preserve">specified </w:t>
      </w:r>
      <w:r w:rsidR="00947D00">
        <w:rPr>
          <w:rFonts w:ascii="Times New Roman" w:hAnsi="Times New Roman" w:cs="Times New Roman"/>
        </w:rPr>
        <w:t>types of services in operation.</w:t>
      </w:r>
      <w:r w:rsidR="00813D2C">
        <w:rPr>
          <w:rFonts w:ascii="Times New Roman" w:hAnsi="Times New Roman" w:cs="Times New Roman"/>
        </w:rPr>
        <w:t xml:space="preserve">  A qualifying retail </w:t>
      </w:r>
      <w:r w:rsidR="009B617D">
        <w:rPr>
          <w:rFonts w:ascii="Times New Roman" w:hAnsi="Times New Roman" w:cs="Times New Roman"/>
        </w:rPr>
        <w:t>CSP</w:t>
      </w:r>
      <w:r w:rsidR="00813D2C">
        <w:rPr>
          <w:rFonts w:ascii="Times New Roman" w:hAnsi="Times New Roman" w:cs="Times New Roman"/>
        </w:rPr>
        <w:t xml:space="preserve"> must keep a record of the number of </w:t>
      </w:r>
      <w:r w:rsidR="00F760C7">
        <w:rPr>
          <w:rFonts w:ascii="Times New Roman" w:hAnsi="Times New Roman" w:cs="Times New Roman"/>
        </w:rPr>
        <w:t xml:space="preserve">services for </w:t>
      </w:r>
      <w:r w:rsidR="00813D2C">
        <w:rPr>
          <w:rFonts w:ascii="Times New Roman" w:hAnsi="Times New Roman" w:cs="Times New Roman"/>
        </w:rPr>
        <w:t xml:space="preserve">each type of service </w:t>
      </w:r>
      <w:r w:rsidR="00F760C7">
        <w:rPr>
          <w:rFonts w:ascii="Times New Roman" w:hAnsi="Times New Roman" w:cs="Times New Roman"/>
        </w:rPr>
        <w:t xml:space="preserve">connection </w:t>
      </w:r>
      <w:r w:rsidR="00813D2C">
        <w:rPr>
          <w:rFonts w:ascii="Times New Roman" w:hAnsi="Times New Roman" w:cs="Times New Roman"/>
        </w:rPr>
        <w:t>supplied during a record-keeping period.</w:t>
      </w:r>
    </w:p>
    <w:p w14:paraId="4F13F32C" w14:textId="33069188" w:rsidR="008A0DC3" w:rsidRDefault="008A0DC3" w:rsidP="008A0DC3">
      <w:pPr>
        <w:rPr>
          <w:rFonts w:ascii="Times New Roman" w:hAnsi="Times New Roman" w:cs="Times New Roman"/>
          <w:b/>
        </w:rPr>
      </w:pPr>
      <w:r>
        <w:rPr>
          <w:rFonts w:ascii="Times New Roman" w:hAnsi="Times New Roman" w:cs="Times New Roman"/>
          <w:b/>
        </w:rPr>
        <w:t xml:space="preserve">Section </w:t>
      </w:r>
      <w:r w:rsidR="00947D00">
        <w:rPr>
          <w:rFonts w:ascii="Times New Roman" w:hAnsi="Times New Roman" w:cs="Times New Roman"/>
          <w:b/>
        </w:rPr>
        <w:t>9</w:t>
      </w:r>
      <w:r>
        <w:rPr>
          <w:rFonts w:ascii="Times New Roman" w:hAnsi="Times New Roman" w:cs="Times New Roman"/>
          <w:b/>
        </w:rPr>
        <w:tab/>
      </w:r>
      <w:r w:rsidR="00947D00">
        <w:rPr>
          <w:rFonts w:ascii="Times New Roman" w:hAnsi="Times New Roman" w:cs="Times New Roman"/>
          <w:b/>
        </w:rPr>
        <w:t>Records relating to complaints received</w:t>
      </w:r>
    </w:p>
    <w:p w14:paraId="22C9EAB2" w14:textId="3DFA0BDE" w:rsidR="007E6B8C" w:rsidRDefault="00947D00" w:rsidP="008A0DC3">
      <w:pPr>
        <w:rPr>
          <w:rFonts w:ascii="Times New Roman" w:hAnsi="Times New Roman" w:cs="Times New Roman"/>
        </w:rPr>
      </w:pPr>
      <w:r>
        <w:rPr>
          <w:rFonts w:ascii="Times New Roman" w:hAnsi="Times New Roman" w:cs="Times New Roman"/>
        </w:rPr>
        <w:t xml:space="preserve">This section </w:t>
      </w:r>
      <w:r w:rsidR="00261461">
        <w:rPr>
          <w:rFonts w:ascii="Times New Roman" w:hAnsi="Times New Roman" w:cs="Times New Roman"/>
        </w:rPr>
        <w:t xml:space="preserve">requires </w:t>
      </w:r>
      <w:r w:rsidR="00D16451">
        <w:rPr>
          <w:rFonts w:ascii="Times New Roman" w:hAnsi="Times New Roman" w:cs="Times New Roman"/>
        </w:rPr>
        <w:t xml:space="preserve">qualifying </w:t>
      </w:r>
      <w:r w:rsidR="00811BC8">
        <w:rPr>
          <w:rFonts w:ascii="Times New Roman" w:hAnsi="Times New Roman" w:cs="Times New Roman"/>
        </w:rPr>
        <w:t>retail CSP</w:t>
      </w:r>
      <w:r w:rsidR="00261461">
        <w:rPr>
          <w:rFonts w:ascii="Times New Roman" w:hAnsi="Times New Roman" w:cs="Times New Roman"/>
        </w:rPr>
        <w:t xml:space="preserve">s to keep records in relation to </w:t>
      </w:r>
      <w:r w:rsidR="007E6B8C">
        <w:rPr>
          <w:rFonts w:ascii="Times New Roman" w:hAnsi="Times New Roman" w:cs="Times New Roman"/>
        </w:rPr>
        <w:t>complaints received during each record-keeping period.</w:t>
      </w:r>
    </w:p>
    <w:p w14:paraId="216B94C1" w14:textId="51D19C39" w:rsidR="007E6B8C" w:rsidRDefault="007E6B8C" w:rsidP="008A0DC3">
      <w:pPr>
        <w:rPr>
          <w:rFonts w:ascii="Times New Roman" w:hAnsi="Times New Roman" w:cs="Times New Roman"/>
        </w:rPr>
      </w:pPr>
      <w:r>
        <w:rPr>
          <w:rFonts w:ascii="Times New Roman" w:hAnsi="Times New Roman" w:cs="Times New Roman"/>
        </w:rPr>
        <w:t>Subsection 9(1) require</w:t>
      </w:r>
      <w:r w:rsidR="00DF008F">
        <w:rPr>
          <w:rFonts w:ascii="Times New Roman" w:hAnsi="Times New Roman" w:cs="Times New Roman"/>
        </w:rPr>
        <w:t>s</w:t>
      </w:r>
      <w:r>
        <w:rPr>
          <w:rFonts w:ascii="Times New Roman" w:hAnsi="Times New Roman" w:cs="Times New Roman"/>
        </w:rPr>
        <w:t xml:space="preserve"> qualifying retail CSPs to keep </w:t>
      </w:r>
      <w:r w:rsidR="00DF008F">
        <w:rPr>
          <w:rFonts w:ascii="Times New Roman" w:hAnsi="Times New Roman" w:cs="Times New Roman"/>
        </w:rPr>
        <w:t xml:space="preserve">a </w:t>
      </w:r>
      <w:r>
        <w:rPr>
          <w:rFonts w:ascii="Times New Roman" w:hAnsi="Times New Roman" w:cs="Times New Roman"/>
        </w:rPr>
        <w:t>record of complaints received in relation to the</w:t>
      </w:r>
      <w:r w:rsidR="00DF008F">
        <w:rPr>
          <w:rFonts w:ascii="Times New Roman" w:hAnsi="Times New Roman" w:cs="Times New Roman"/>
        </w:rPr>
        <w:t xml:space="preserve"> total number</w:t>
      </w:r>
      <w:r>
        <w:rPr>
          <w:rFonts w:ascii="Times New Roman" w:hAnsi="Times New Roman" w:cs="Times New Roman"/>
        </w:rPr>
        <w:t xml:space="preserve"> services in operation identified in subsection 8(1).  For each record-keeping period, providers must keep records of the following: </w:t>
      </w:r>
    </w:p>
    <w:p w14:paraId="1857F49E" w14:textId="1E09CF72" w:rsidR="007E6B8C" w:rsidRPr="00901F1B" w:rsidRDefault="007E6B8C" w:rsidP="008C3316">
      <w:pPr>
        <w:pStyle w:val="ListParagraph"/>
        <w:numPr>
          <w:ilvl w:val="0"/>
          <w:numId w:val="12"/>
        </w:numPr>
        <w:rPr>
          <w:rFonts w:ascii="Times New Roman" w:hAnsi="Times New Roman" w:cs="Times New Roman"/>
        </w:rPr>
      </w:pPr>
      <w:r w:rsidRPr="00901F1B">
        <w:rPr>
          <w:rFonts w:ascii="Times New Roman" w:hAnsi="Times New Roman" w:cs="Times New Roman"/>
        </w:rPr>
        <w:t>the total number of complaints received</w:t>
      </w:r>
      <w:r w:rsidR="00901F1B">
        <w:rPr>
          <w:rFonts w:ascii="Times New Roman" w:hAnsi="Times New Roman" w:cs="Times New Roman"/>
        </w:rPr>
        <w:t>, excluding Ombudsman referred complaints</w:t>
      </w:r>
      <w:r w:rsidR="000D09B6" w:rsidRPr="00901F1B">
        <w:rPr>
          <w:rFonts w:ascii="Times New Roman" w:hAnsi="Times New Roman" w:cs="Times New Roman"/>
        </w:rPr>
        <w:t>;</w:t>
      </w:r>
      <w:r w:rsidRPr="00901F1B">
        <w:rPr>
          <w:rFonts w:ascii="Times New Roman" w:hAnsi="Times New Roman" w:cs="Times New Roman"/>
        </w:rPr>
        <w:t xml:space="preserve"> </w:t>
      </w:r>
    </w:p>
    <w:p w14:paraId="63A14D8D" w14:textId="29087F88" w:rsidR="007E6B8C" w:rsidRPr="00D26CE2" w:rsidRDefault="007E6B8C" w:rsidP="008C3316">
      <w:pPr>
        <w:pStyle w:val="ListParagraph"/>
        <w:numPr>
          <w:ilvl w:val="0"/>
          <w:numId w:val="12"/>
        </w:numPr>
        <w:rPr>
          <w:rFonts w:ascii="Times New Roman" w:hAnsi="Times New Roman" w:cs="Times New Roman"/>
        </w:rPr>
      </w:pPr>
      <w:r w:rsidRPr="00D26CE2">
        <w:rPr>
          <w:rFonts w:ascii="Times New Roman" w:hAnsi="Times New Roman" w:cs="Times New Roman"/>
        </w:rPr>
        <w:lastRenderedPageBreak/>
        <w:t xml:space="preserve">the total number of Ombudsman referred complaints </w:t>
      </w:r>
      <w:r w:rsidR="00D357DD" w:rsidRPr="00D26CE2">
        <w:rPr>
          <w:rFonts w:ascii="Times New Roman" w:hAnsi="Times New Roman" w:cs="Times New Roman"/>
        </w:rPr>
        <w:t xml:space="preserve">referred </w:t>
      </w:r>
      <w:r w:rsidRPr="00D26CE2">
        <w:rPr>
          <w:rFonts w:ascii="Times New Roman" w:hAnsi="Times New Roman" w:cs="Times New Roman"/>
        </w:rPr>
        <w:t>by the Telecommunications Industry Ombudsman;</w:t>
      </w:r>
    </w:p>
    <w:p w14:paraId="74B446A7" w14:textId="15E8C4C4" w:rsidR="007E6B8C" w:rsidRPr="00901F1B" w:rsidRDefault="007E6B8C" w:rsidP="008C3316">
      <w:pPr>
        <w:pStyle w:val="ListParagraph"/>
        <w:numPr>
          <w:ilvl w:val="0"/>
          <w:numId w:val="12"/>
        </w:numPr>
        <w:rPr>
          <w:rFonts w:ascii="Times New Roman" w:hAnsi="Times New Roman" w:cs="Times New Roman"/>
        </w:rPr>
      </w:pPr>
      <w:r w:rsidRPr="00D26CE2">
        <w:rPr>
          <w:rFonts w:ascii="Times New Roman" w:hAnsi="Times New Roman" w:cs="Times New Roman"/>
        </w:rPr>
        <w:t xml:space="preserve">the average number of days </w:t>
      </w:r>
      <w:r w:rsidR="007019B2" w:rsidRPr="00D26CE2">
        <w:rPr>
          <w:rFonts w:ascii="Times New Roman" w:hAnsi="Times New Roman" w:cs="Times New Roman"/>
        </w:rPr>
        <w:t xml:space="preserve">it took the service provider </w:t>
      </w:r>
      <w:r w:rsidRPr="00D26CE2">
        <w:rPr>
          <w:rFonts w:ascii="Times New Roman" w:hAnsi="Times New Roman" w:cs="Times New Roman"/>
        </w:rPr>
        <w:t>to resolve a</w:t>
      </w:r>
      <w:r w:rsidR="007061A7">
        <w:rPr>
          <w:rFonts w:ascii="Times New Roman" w:hAnsi="Times New Roman" w:cs="Times New Roman"/>
        </w:rPr>
        <w:t xml:space="preserve"> </w:t>
      </w:r>
      <w:r w:rsidRPr="007061A7">
        <w:rPr>
          <w:rFonts w:ascii="Times New Roman" w:hAnsi="Times New Roman" w:cs="Times New Roman"/>
        </w:rPr>
        <w:t>complaint</w:t>
      </w:r>
      <w:r w:rsidR="00901F1B">
        <w:rPr>
          <w:rFonts w:ascii="Times New Roman" w:hAnsi="Times New Roman" w:cs="Times New Roman"/>
        </w:rPr>
        <w:t>, excluding Ombudsman referred complaints</w:t>
      </w:r>
      <w:r w:rsidR="008C0900" w:rsidRPr="00901F1B">
        <w:rPr>
          <w:rFonts w:ascii="Times New Roman" w:hAnsi="Times New Roman" w:cs="Times New Roman"/>
        </w:rPr>
        <w:t xml:space="preserve">; </w:t>
      </w:r>
    </w:p>
    <w:p w14:paraId="580E46C2" w14:textId="04C74264" w:rsidR="00E17703" w:rsidRPr="00901F1B" w:rsidRDefault="00E17703" w:rsidP="00D76219">
      <w:pPr>
        <w:pStyle w:val="ListParagraph"/>
        <w:numPr>
          <w:ilvl w:val="0"/>
          <w:numId w:val="12"/>
        </w:numPr>
        <w:rPr>
          <w:rFonts w:ascii="Times New Roman" w:hAnsi="Times New Roman" w:cs="Times New Roman"/>
        </w:rPr>
      </w:pPr>
      <w:r w:rsidRPr="00901F1B">
        <w:rPr>
          <w:rFonts w:ascii="Times New Roman" w:hAnsi="Times New Roman" w:cs="Times New Roman"/>
        </w:rPr>
        <w:t xml:space="preserve">the number of days within which </w:t>
      </w:r>
      <w:r w:rsidR="00215013" w:rsidRPr="00901F1B">
        <w:rPr>
          <w:rFonts w:ascii="Times New Roman" w:hAnsi="Times New Roman" w:cs="Times New Roman"/>
        </w:rPr>
        <w:t>there was a resolution of</w:t>
      </w:r>
      <w:r w:rsidRPr="00901F1B">
        <w:rPr>
          <w:rFonts w:ascii="Times New Roman" w:hAnsi="Times New Roman" w:cs="Times New Roman"/>
        </w:rPr>
        <w:t xml:space="preserve"> at least 80% of the complaints</w:t>
      </w:r>
      <w:r w:rsidR="00901F1B">
        <w:rPr>
          <w:rFonts w:ascii="Times New Roman" w:hAnsi="Times New Roman" w:cs="Times New Roman"/>
        </w:rPr>
        <w:t>, excluding Ombudsman referred complaints,</w:t>
      </w:r>
      <w:r w:rsidRPr="00901F1B">
        <w:rPr>
          <w:rFonts w:ascii="Times New Roman" w:hAnsi="Times New Roman" w:cs="Times New Roman"/>
        </w:rPr>
        <w:t xml:space="preserve"> resolved by the provider during the record-keeping period;</w:t>
      </w:r>
      <w:r w:rsidR="000D09B6" w:rsidRPr="00901F1B">
        <w:rPr>
          <w:rFonts w:ascii="Times New Roman" w:hAnsi="Times New Roman" w:cs="Times New Roman"/>
        </w:rPr>
        <w:t xml:space="preserve"> and</w:t>
      </w:r>
    </w:p>
    <w:p w14:paraId="43A91814" w14:textId="28AF090A" w:rsidR="008C0900" w:rsidRPr="00D26CE2" w:rsidRDefault="008C0900" w:rsidP="008C3316">
      <w:pPr>
        <w:pStyle w:val="ListParagraph"/>
        <w:numPr>
          <w:ilvl w:val="0"/>
          <w:numId w:val="12"/>
        </w:numPr>
        <w:spacing w:before="240"/>
        <w:rPr>
          <w:rFonts w:ascii="Times New Roman" w:hAnsi="Times New Roman" w:cs="Times New Roman"/>
        </w:rPr>
      </w:pPr>
      <w:r w:rsidRPr="00D26CE2">
        <w:rPr>
          <w:rFonts w:ascii="Times New Roman" w:hAnsi="Times New Roman" w:cs="Times New Roman"/>
        </w:rPr>
        <w:t xml:space="preserve">the </w:t>
      </w:r>
      <w:r w:rsidR="000D09B6" w:rsidRPr="00D26CE2">
        <w:rPr>
          <w:rFonts w:ascii="Times New Roman" w:hAnsi="Times New Roman" w:cs="Times New Roman"/>
        </w:rPr>
        <w:t>top three</w:t>
      </w:r>
      <w:r w:rsidR="00E17703" w:rsidRPr="00D26CE2">
        <w:rPr>
          <w:rFonts w:ascii="Times New Roman" w:hAnsi="Times New Roman" w:cs="Times New Roman"/>
        </w:rPr>
        <w:t xml:space="preserve"> </w:t>
      </w:r>
      <w:r w:rsidR="000D09B6" w:rsidRPr="00D26CE2">
        <w:rPr>
          <w:rFonts w:ascii="Times New Roman" w:hAnsi="Times New Roman" w:cs="Times New Roman"/>
        </w:rPr>
        <w:t xml:space="preserve">complaint types </w:t>
      </w:r>
      <w:r w:rsidR="0015388C" w:rsidRPr="00D26CE2">
        <w:rPr>
          <w:rFonts w:ascii="Times New Roman" w:hAnsi="Times New Roman" w:cs="Times New Roman"/>
        </w:rPr>
        <w:t>of which the provider receives the greatest number of complaints,</w:t>
      </w:r>
      <w:r w:rsidR="00D21470">
        <w:rPr>
          <w:rFonts w:ascii="Times New Roman" w:hAnsi="Times New Roman" w:cs="Times New Roman"/>
        </w:rPr>
        <w:t xml:space="preserve"> excluding Ombudsman referred complaints,</w:t>
      </w:r>
      <w:r w:rsidR="0015388C" w:rsidRPr="00D26CE2">
        <w:rPr>
          <w:rFonts w:ascii="Times New Roman" w:hAnsi="Times New Roman" w:cs="Times New Roman"/>
        </w:rPr>
        <w:t xml:space="preserve"> in descending order.</w:t>
      </w:r>
      <w:r w:rsidR="007853AF" w:rsidRPr="00D26CE2">
        <w:rPr>
          <w:rStyle w:val="FootnoteReference"/>
          <w:rFonts w:ascii="Times New Roman" w:hAnsi="Times New Roman" w:cs="Times New Roman"/>
        </w:rPr>
        <w:footnoteReference w:id="3"/>
      </w:r>
    </w:p>
    <w:p w14:paraId="4B64CF27" w14:textId="6DFF5E72" w:rsidR="00261461" w:rsidRPr="008C3316" w:rsidRDefault="00DF008F">
      <w:pPr>
        <w:rPr>
          <w:rFonts w:ascii="Times New Roman" w:hAnsi="Times New Roman" w:cs="Times New Roman"/>
        </w:rPr>
      </w:pPr>
      <w:r>
        <w:rPr>
          <w:rFonts w:ascii="Times New Roman" w:hAnsi="Times New Roman" w:cs="Times New Roman"/>
        </w:rPr>
        <w:t xml:space="preserve">Subsection 9(2) provides that qualifying retail CSPs must keep a record of the </w:t>
      </w:r>
      <w:r w:rsidR="00261461" w:rsidRPr="008C3316">
        <w:rPr>
          <w:rFonts w:ascii="Times New Roman" w:hAnsi="Times New Roman" w:cs="Times New Roman"/>
        </w:rPr>
        <w:t xml:space="preserve">number of complaints </w:t>
      </w:r>
      <w:r>
        <w:rPr>
          <w:rFonts w:ascii="Times New Roman" w:hAnsi="Times New Roman" w:cs="Times New Roman"/>
        </w:rPr>
        <w:t xml:space="preserve">received </w:t>
      </w:r>
      <w:r w:rsidR="00261461" w:rsidRPr="008C3316">
        <w:rPr>
          <w:rFonts w:ascii="Times New Roman" w:hAnsi="Times New Roman" w:cs="Times New Roman"/>
        </w:rPr>
        <w:t xml:space="preserve">for each type </w:t>
      </w:r>
      <w:r w:rsidR="00D16451" w:rsidRPr="008C3316">
        <w:rPr>
          <w:rFonts w:ascii="Times New Roman" w:hAnsi="Times New Roman" w:cs="Times New Roman"/>
        </w:rPr>
        <w:t xml:space="preserve">of </w:t>
      </w:r>
      <w:r>
        <w:rPr>
          <w:rFonts w:ascii="Times New Roman" w:hAnsi="Times New Roman" w:cs="Times New Roman"/>
        </w:rPr>
        <w:t>service in operation</w:t>
      </w:r>
      <w:r w:rsidR="00D16451" w:rsidRPr="008C3316">
        <w:rPr>
          <w:rFonts w:ascii="Times New Roman" w:hAnsi="Times New Roman" w:cs="Times New Roman"/>
        </w:rPr>
        <w:t xml:space="preserve"> </w:t>
      </w:r>
      <w:r w:rsidR="00BD778B">
        <w:rPr>
          <w:rFonts w:ascii="Times New Roman" w:hAnsi="Times New Roman" w:cs="Times New Roman"/>
        </w:rPr>
        <w:t>specified in subsection 8(2)</w:t>
      </w:r>
      <w:r w:rsidR="00261461" w:rsidRPr="008C3316">
        <w:rPr>
          <w:rFonts w:ascii="Times New Roman" w:hAnsi="Times New Roman" w:cs="Times New Roman"/>
        </w:rPr>
        <w:t xml:space="preserve">. </w:t>
      </w:r>
      <w:r w:rsidR="00D21470">
        <w:rPr>
          <w:rFonts w:ascii="Times New Roman" w:hAnsi="Times New Roman" w:cs="Times New Roman"/>
        </w:rPr>
        <w:t xml:space="preserve"> Ombudsman referred complaints are excluded from the number of complaints required to be recorded here.</w:t>
      </w:r>
    </w:p>
    <w:p w14:paraId="756BE1C8" w14:textId="5DFA8033" w:rsidR="008A0DC3" w:rsidRDefault="00261461" w:rsidP="008A0DC3">
      <w:pPr>
        <w:rPr>
          <w:rFonts w:ascii="Times New Roman" w:hAnsi="Times New Roman" w:cs="Times New Roman"/>
        </w:rPr>
      </w:pPr>
      <w:r>
        <w:rPr>
          <w:rFonts w:ascii="Times New Roman" w:hAnsi="Times New Roman" w:cs="Times New Roman"/>
        </w:rPr>
        <w:t xml:space="preserve">Where the complaint relates </w:t>
      </w:r>
      <w:r w:rsidR="00DF008F">
        <w:rPr>
          <w:rFonts w:ascii="Times New Roman" w:hAnsi="Times New Roman" w:cs="Times New Roman"/>
        </w:rPr>
        <w:t xml:space="preserve">to </w:t>
      </w:r>
      <w:r w:rsidR="0073387B">
        <w:rPr>
          <w:rFonts w:ascii="Times New Roman" w:hAnsi="Times New Roman" w:cs="Times New Roman"/>
        </w:rPr>
        <w:t xml:space="preserve">one of the types of </w:t>
      </w:r>
      <w:r>
        <w:rPr>
          <w:rFonts w:ascii="Times New Roman" w:hAnsi="Times New Roman" w:cs="Times New Roman"/>
        </w:rPr>
        <w:t xml:space="preserve">NBN </w:t>
      </w:r>
      <w:r w:rsidR="00150336">
        <w:rPr>
          <w:rFonts w:ascii="Times New Roman" w:hAnsi="Times New Roman" w:cs="Times New Roman"/>
        </w:rPr>
        <w:t>broadband s</w:t>
      </w:r>
      <w:r>
        <w:rPr>
          <w:rFonts w:ascii="Times New Roman" w:hAnsi="Times New Roman" w:cs="Times New Roman"/>
        </w:rPr>
        <w:t>ervice</w:t>
      </w:r>
      <w:r w:rsidR="0073387B">
        <w:rPr>
          <w:rFonts w:ascii="Times New Roman" w:hAnsi="Times New Roman" w:cs="Times New Roman"/>
        </w:rPr>
        <w:t xml:space="preserve"> referred to in paragraph 8(2)(c)</w:t>
      </w:r>
      <w:r>
        <w:rPr>
          <w:rFonts w:ascii="Times New Roman" w:hAnsi="Times New Roman" w:cs="Times New Roman"/>
        </w:rPr>
        <w:t xml:space="preserve">, subsection 9(3) requires </w:t>
      </w:r>
      <w:r w:rsidR="0073387B">
        <w:rPr>
          <w:rFonts w:ascii="Times New Roman" w:hAnsi="Times New Roman" w:cs="Times New Roman"/>
        </w:rPr>
        <w:t xml:space="preserve">qualifying </w:t>
      </w:r>
      <w:r w:rsidR="00811BC8">
        <w:rPr>
          <w:rFonts w:ascii="Times New Roman" w:hAnsi="Times New Roman" w:cs="Times New Roman"/>
        </w:rPr>
        <w:t>retail CSP</w:t>
      </w:r>
      <w:r>
        <w:rPr>
          <w:rFonts w:ascii="Times New Roman" w:hAnsi="Times New Roman" w:cs="Times New Roman"/>
        </w:rPr>
        <w:t xml:space="preserve">s to keep records of the </w:t>
      </w:r>
      <w:r w:rsidR="0073387B">
        <w:rPr>
          <w:rFonts w:ascii="Times New Roman" w:hAnsi="Times New Roman" w:cs="Times New Roman"/>
        </w:rPr>
        <w:t xml:space="preserve">number of complaints received in relation to </w:t>
      </w:r>
      <w:r w:rsidR="00517D34">
        <w:rPr>
          <w:rFonts w:ascii="Times New Roman" w:hAnsi="Times New Roman" w:cs="Times New Roman"/>
        </w:rPr>
        <w:t>the</w:t>
      </w:r>
      <w:r w:rsidR="0073387B">
        <w:rPr>
          <w:rFonts w:ascii="Times New Roman" w:hAnsi="Times New Roman" w:cs="Times New Roman"/>
        </w:rPr>
        <w:t xml:space="preserve"> type of service </w:t>
      </w:r>
      <w:r w:rsidR="00D16451">
        <w:rPr>
          <w:rFonts w:ascii="Times New Roman" w:hAnsi="Times New Roman" w:cs="Times New Roman"/>
        </w:rPr>
        <w:t xml:space="preserve">according to the </w:t>
      </w:r>
      <w:r w:rsidR="002E773B">
        <w:rPr>
          <w:rFonts w:ascii="Times New Roman" w:hAnsi="Times New Roman" w:cs="Times New Roman"/>
        </w:rPr>
        <w:t xml:space="preserve">complaint </w:t>
      </w:r>
      <w:r w:rsidR="00D16451">
        <w:rPr>
          <w:rFonts w:ascii="Times New Roman" w:hAnsi="Times New Roman" w:cs="Times New Roman"/>
        </w:rPr>
        <w:t xml:space="preserve">categories set out </w:t>
      </w:r>
      <w:r w:rsidR="00150336">
        <w:rPr>
          <w:rFonts w:ascii="Times New Roman" w:hAnsi="Times New Roman" w:cs="Times New Roman"/>
        </w:rPr>
        <w:t xml:space="preserve">in </w:t>
      </w:r>
      <w:r w:rsidR="004E1679">
        <w:rPr>
          <w:rFonts w:ascii="Times New Roman" w:hAnsi="Times New Roman" w:cs="Times New Roman"/>
        </w:rPr>
        <w:t xml:space="preserve">paragraphs </w:t>
      </w:r>
      <w:r w:rsidR="00150336">
        <w:rPr>
          <w:rFonts w:ascii="Times New Roman" w:hAnsi="Times New Roman" w:cs="Times New Roman"/>
        </w:rPr>
        <w:t>9(3)(a)</w:t>
      </w:r>
      <w:r w:rsidR="00CF376E">
        <w:rPr>
          <w:rFonts w:ascii="Times New Roman" w:hAnsi="Times New Roman" w:cs="Times New Roman"/>
        </w:rPr>
        <w:t xml:space="preserve"> to </w:t>
      </w:r>
      <w:r w:rsidR="00150336">
        <w:rPr>
          <w:rFonts w:ascii="Times New Roman" w:hAnsi="Times New Roman" w:cs="Times New Roman"/>
        </w:rPr>
        <w:t xml:space="preserve">(c). </w:t>
      </w:r>
      <w:r w:rsidR="0015388C">
        <w:rPr>
          <w:rFonts w:ascii="Times New Roman" w:hAnsi="Times New Roman" w:cs="Times New Roman"/>
        </w:rPr>
        <w:t xml:space="preserve"> </w:t>
      </w:r>
      <w:r w:rsidR="00D21470">
        <w:rPr>
          <w:rFonts w:ascii="Times New Roman" w:hAnsi="Times New Roman" w:cs="Times New Roman"/>
        </w:rPr>
        <w:t>Ombudsman referred complaints are excluded from the number of complaints required to be recorded here.</w:t>
      </w:r>
    </w:p>
    <w:p w14:paraId="46C1B4F6" w14:textId="6E150DE0" w:rsidR="00261461" w:rsidRDefault="00150336" w:rsidP="008A0DC3">
      <w:pPr>
        <w:rPr>
          <w:rFonts w:ascii="Times New Roman" w:hAnsi="Times New Roman" w:cs="Times New Roman"/>
        </w:rPr>
      </w:pPr>
      <w:r>
        <w:rPr>
          <w:rFonts w:ascii="Times New Roman" w:hAnsi="Times New Roman" w:cs="Times New Roman"/>
        </w:rPr>
        <w:lastRenderedPageBreak/>
        <w:t xml:space="preserve">Where the complaint relates to an NBN voice only service, subsection 9(4) requires </w:t>
      </w:r>
      <w:r w:rsidR="0073387B">
        <w:rPr>
          <w:rFonts w:ascii="Times New Roman" w:hAnsi="Times New Roman" w:cs="Times New Roman"/>
        </w:rPr>
        <w:t xml:space="preserve">qualifying </w:t>
      </w:r>
      <w:r w:rsidR="00811BC8">
        <w:rPr>
          <w:rFonts w:ascii="Times New Roman" w:hAnsi="Times New Roman" w:cs="Times New Roman"/>
        </w:rPr>
        <w:t>retail CSP</w:t>
      </w:r>
      <w:r>
        <w:rPr>
          <w:rFonts w:ascii="Times New Roman" w:hAnsi="Times New Roman" w:cs="Times New Roman"/>
        </w:rPr>
        <w:t xml:space="preserve">s to keep records of the </w:t>
      </w:r>
      <w:r w:rsidR="00BE3BB5">
        <w:rPr>
          <w:rFonts w:ascii="Times New Roman" w:hAnsi="Times New Roman" w:cs="Times New Roman"/>
        </w:rPr>
        <w:t xml:space="preserve">number of complaints received </w:t>
      </w:r>
      <w:r w:rsidR="00D16451">
        <w:rPr>
          <w:rFonts w:ascii="Times New Roman" w:hAnsi="Times New Roman" w:cs="Times New Roman"/>
        </w:rPr>
        <w:t xml:space="preserve">according to the </w:t>
      </w:r>
      <w:r w:rsidR="002E773B">
        <w:rPr>
          <w:rFonts w:ascii="Times New Roman" w:hAnsi="Times New Roman" w:cs="Times New Roman"/>
        </w:rPr>
        <w:t xml:space="preserve">complaint </w:t>
      </w:r>
      <w:r w:rsidR="00D16451">
        <w:rPr>
          <w:rFonts w:ascii="Times New Roman" w:hAnsi="Times New Roman" w:cs="Times New Roman"/>
        </w:rPr>
        <w:t>categories set out in</w:t>
      </w:r>
      <w:r>
        <w:rPr>
          <w:rFonts w:ascii="Times New Roman" w:hAnsi="Times New Roman" w:cs="Times New Roman"/>
        </w:rPr>
        <w:t xml:space="preserve"> </w:t>
      </w:r>
      <w:r w:rsidR="004E1679">
        <w:rPr>
          <w:rFonts w:ascii="Times New Roman" w:hAnsi="Times New Roman" w:cs="Times New Roman"/>
        </w:rPr>
        <w:t xml:space="preserve">paragraphs </w:t>
      </w:r>
      <w:r>
        <w:rPr>
          <w:rFonts w:ascii="Times New Roman" w:hAnsi="Times New Roman" w:cs="Times New Roman"/>
        </w:rPr>
        <w:t>9(</w:t>
      </w:r>
      <w:r w:rsidR="00D16451">
        <w:rPr>
          <w:rFonts w:ascii="Times New Roman" w:hAnsi="Times New Roman" w:cs="Times New Roman"/>
        </w:rPr>
        <w:t>4</w:t>
      </w:r>
      <w:r>
        <w:rPr>
          <w:rFonts w:ascii="Times New Roman" w:hAnsi="Times New Roman" w:cs="Times New Roman"/>
        </w:rPr>
        <w:t>)(a)</w:t>
      </w:r>
      <w:r w:rsidR="00CF376E">
        <w:rPr>
          <w:rFonts w:ascii="Times New Roman" w:hAnsi="Times New Roman" w:cs="Times New Roman"/>
        </w:rPr>
        <w:t xml:space="preserve"> and </w:t>
      </w:r>
      <w:r>
        <w:rPr>
          <w:rFonts w:ascii="Times New Roman" w:hAnsi="Times New Roman" w:cs="Times New Roman"/>
        </w:rPr>
        <w:t>(b).</w:t>
      </w:r>
      <w:r w:rsidR="00D21470">
        <w:rPr>
          <w:rFonts w:ascii="Times New Roman" w:hAnsi="Times New Roman" w:cs="Times New Roman"/>
        </w:rPr>
        <w:t xml:space="preserve">  Ombudsman referred complaints are excluded from the number of complaints required to be recorded here.</w:t>
      </w:r>
    </w:p>
    <w:p w14:paraId="10480C39" w14:textId="61E3A3D8" w:rsidR="0002591D" w:rsidRDefault="0002591D" w:rsidP="008A0DC3">
      <w:pPr>
        <w:rPr>
          <w:rFonts w:ascii="Times New Roman" w:hAnsi="Times New Roman" w:cs="Times New Roman"/>
        </w:rPr>
      </w:pPr>
      <w:r w:rsidRPr="00C26F3F">
        <w:rPr>
          <w:rFonts w:ascii="Times New Roman" w:hAnsi="Times New Roman" w:cs="Times New Roman"/>
          <w:b/>
        </w:rPr>
        <w:t xml:space="preserve">Attachment </w:t>
      </w:r>
      <w:r w:rsidR="006F71FA">
        <w:rPr>
          <w:rFonts w:ascii="Times New Roman" w:hAnsi="Times New Roman" w:cs="Times New Roman"/>
          <w:b/>
        </w:rPr>
        <w:t>B</w:t>
      </w:r>
      <w:r w:rsidR="00D16451">
        <w:rPr>
          <w:rFonts w:ascii="Times New Roman" w:hAnsi="Times New Roman" w:cs="Times New Roman"/>
          <w:b/>
        </w:rPr>
        <w:t xml:space="preserve"> </w:t>
      </w:r>
      <w:r w:rsidR="00D16451" w:rsidRPr="008C3316">
        <w:rPr>
          <w:rFonts w:ascii="Times New Roman" w:hAnsi="Times New Roman" w:cs="Times New Roman"/>
        </w:rPr>
        <w:t>to</w:t>
      </w:r>
      <w:r w:rsidR="00D16451">
        <w:rPr>
          <w:rFonts w:ascii="Times New Roman" w:hAnsi="Times New Roman" w:cs="Times New Roman"/>
        </w:rPr>
        <w:t xml:space="preserve"> this Explanatory Statement</w:t>
      </w:r>
      <w:r>
        <w:rPr>
          <w:rFonts w:ascii="Times New Roman" w:hAnsi="Times New Roman" w:cs="Times New Roman"/>
        </w:rPr>
        <w:t xml:space="preserve"> </w:t>
      </w:r>
      <w:r w:rsidR="0064245A">
        <w:rPr>
          <w:rFonts w:ascii="Times New Roman" w:hAnsi="Times New Roman" w:cs="Times New Roman"/>
        </w:rPr>
        <w:t xml:space="preserve">contains two tables </w:t>
      </w:r>
      <w:r>
        <w:rPr>
          <w:rFonts w:ascii="Times New Roman" w:hAnsi="Times New Roman" w:cs="Times New Roman"/>
        </w:rPr>
        <w:t>provid</w:t>
      </w:r>
      <w:r w:rsidR="0064245A">
        <w:rPr>
          <w:rFonts w:ascii="Times New Roman" w:hAnsi="Times New Roman" w:cs="Times New Roman"/>
        </w:rPr>
        <w:t>ing</w:t>
      </w:r>
      <w:r>
        <w:rPr>
          <w:rFonts w:ascii="Times New Roman" w:hAnsi="Times New Roman" w:cs="Times New Roman"/>
        </w:rPr>
        <w:t xml:space="preserve"> visual representation</w:t>
      </w:r>
      <w:r w:rsidR="0064245A">
        <w:rPr>
          <w:rFonts w:ascii="Times New Roman" w:hAnsi="Times New Roman" w:cs="Times New Roman"/>
        </w:rPr>
        <w:t>s</w:t>
      </w:r>
      <w:r>
        <w:rPr>
          <w:rFonts w:ascii="Times New Roman" w:hAnsi="Times New Roman" w:cs="Times New Roman"/>
        </w:rPr>
        <w:t xml:space="preserve"> of the data points that must be reported to the ACMA </w:t>
      </w:r>
      <w:r w:rsidR="000A7BF9">
        <w:rPr>
          <w:rFonts w:ascii="Times New Roman" w:hAnsi="Times New Roman" w:cs="Times New Roman"/>
        </w:rPr>
        <w:t xml:space="preserve">by qualifying retail CSPs </w:t>
      </w:r>
      <w:r>
        <w:rPr>
          <w:rFonts w:ascii="Times New Roman" w:hAnsi="Times New Roman" w:cs="Times New Roman"/>
        </w:rPr>
        <w:t>at the conclusion of each record-keeping period.</w:t>
      </w:r>
    </w:p>
    <w:p w14:paraId="3709ABCB" w14:textId="77777777" w:rsidR="000454FC" w:rsidRDefault="000454FC" w:rsidP="008C3316">
      <w:pPr>
        <w:keepNext/>
        <w:rPr>
          <w:rFonts w:ascii="Times New Roman" w:hAnsi="Times New Roman" w:cs="Times New Roman"/>
          <w:b/>
        </w:rPr>
      </w:pPr>
      <w:r>
        <w:rPr>
          <w:rFonts w:ascii="Times New Roman" w:hAnsi="Times New Roman" w:cs="Times New Roman"/>
          <w:b/>
        </w:rPr>
        <w:t>Part 3 – Retention of Records</w:t>
      </w:r>
    </w:p>
    <w:p w14:paraId="0910505C" w14:textId="77777777" w:rsidR="008A0DC3" w:rsidRDefault="008A0DC3" w:rsidP="008C3316">
      <w:pPr>
        <w:keepNext/>
        <w:rPr>
          <w:rFonts w:ascii="Times New Roman" w:hAnsi="Times New Roman" w:cs="Times New Roman"/>
          <w:b/>
        </w:rPr>
      </w:pPr>
      <w:r>
        <w:rPr>
          <w:rFonts w:ascii="Times New Roman" w:hAnsi="Times New Roman" w:cs="Times New Roman"/>
          <w:b/>
        </w:rPr>
        <w:t xml:space="preserve">Section </w:t>
      </w:r>
      <w:r w:rsidR="000454FC">
        <w:rPr>
          <w:rFonts w:ascii="Times New Roman" w:hAnsi="Times New Roman" w:cs="Times New Roman"/>
          <w:b/>
        </w:rPr>
        <w:t>10</w:t>
      </w:r>
      <w:r>
        <w:rPr>
          <w:rFonts w:ascii="Times New Roman" w:hAnsi="Times New Roman" w:cs="Times New Roman"/>
          <w:b/>
        </w:rPr>
        <w:tab/>
      </w:r>
      <w:r w:rsidR="000454FC">
        <w:rPr>
          <w:rFonts w:ascii="Times New Roman" w:hAnsi="Times New Roman" w:cs="Times New Roman"/>
          <w:b/>
        </w:rPr>
        <w:t>Period for retention of records</w:t>
      </w:r>
    </w:p>
    <w:p w14:paraId="51E78315" w14:textId="7EB7AF20" w:rsidR="000454FC" w:rsidRDefault="000454FC" w:rsidP="008C3316">
      <w:pPr>
        <w:keepNext/>
        <w:rPr>
          <w:rFonts w:ascii="Times New Roman" w:hAnsi="Times New Roman" w:cs="Times New Roman"/>
        </w:rPr>
      </w:pPr>
      <w:r>
        <w:rPr>
          <w:rFonts w:ascii="Times New Roman" w:hAnsi="Times New Roman" w:cs="Times New Roman"/>
        </w:rPr>
        <w:t xml:space="preserve">This section provides </w:t>
      </w:r>
      <w:r w:rsidR="0015388C">
        <w:rPr>
          <w:rFonts w:ascii="Times New Roman" w:hAnsi="Times New Roman" w:cs="Times New Roman"/>
        </w:rPr>
        <w:t xml:space="preserve">that </w:t>
      </w:r>
      <w:r>
        <w:rPr>
          <w:rFonts w:ascii="Times New Roman" w:hAnsi="Times New Roman" w:cs="Times New Roman"/>
        </w:rPr>
        <w:t>the minimum period of time that a record is required to be kept by a</w:t>
      </w:r>
      <w:r w:rsidR="00041211">
        <w:rPr>
          <w:rFonts w:ascii="Times New Roman" w:hAnsi="Times New Roman" w:cs="Times New Roman"/>
        </w:rPr>
        <w:t xml:space="preserve"> qualifying</w:t>
      </w:r>
      <w:r>
        <w:rPr>
          <w:rFonts w:ascii="Times New Roman" w:hAnsi="Times New Roman" w:cs="Times New Roman"/>
        </w:rPr>
        <w:t xml:space="preserve"> </w:t>
      </w:r>
      <w:r w:rsidR="00811BC8">
        <w:rPr>
          <w:rFonts w:ascii="Times New Roman" w:hAnsi="Times New Roman" w:cs="Times New Roman"/>
        </w:rPr>
        <w:t>retail CSP</w:t>
      </w:r>
      <w:r w:rsidR="0015388C">
        <w:rPr>
          <w:rFonts w:ascii="Times New Roman" w:hAnsi="Times New Roman" w:cs="Times New Roman"/>
        </w:rPr>
        <w:t xml:space="preserve"> is two years</w:t>
      </w:r>
      <w:r>
        <w:rPr>
          <w:rFonts w:ascii="Times New Roman" w:hAnsi="Times New Roman" w:cs="Times New Roman"/>
        </w:rPr>
        <w:t>.</w:t>
      </w:r>
    </w:p>
    <w:p w14:paraId="399C962B" w14:textId="77777777" w:rsidR="00CA057C" w:rsidRPr="00CA057C" w:rsidRDefault="00CA057C" w:rsidP="006A6111">
      <w:pPr>
        <w:keepNext/>
        <w:rPr>
          <w:rFonts w:ascii="Times New Roman" w:hAnsi="Times New Roman" w:cs="Times New Roman"/>
          <w:b/>
        </w:rPr>
      </w:pPr>
      <w:r w:rsidRPr="00CA057C">
        <w:rPr>
          <w:rFonts w:ascii="Times New Roman" w:hAnsi="Times New Roman" w:cs="Times New Roman"/>
          <w:b/>
        </w:rPr>
        <w:t>Part 4 - Reporting</w:t>
      </w:r>
    </w:p>
    <w:p w14:paraId="4739CBC8" w14:textId="77777777" w:rsidR="008A0DC3" w:rsidRDefault="008A0DC3" w:rsidP="008A0DC3">
      <w:pPr>
        <w:rPr>
          <w:rFonts w:ascii="Times New Roman" w:hAnsi="Times New Roman" w:cs="Times New Roman"/>
          <w:b/>
        </w:rPr>
      </w:pPr>
      <w:r>
        <w:rPr>
          <w:rFonts w:ascii="Times New Roman" w:hAnsi="Times New Roman" w:cs="Times New Roman"/>
          <w:b/>
        </w:rPr>
        <w:t>Section 1</w:t>
      </w:r>
      <w:r w:rsidR="00CA057C">
        <w:rPr>
          <w:rFonts w:ascii="Times New Roman" w:hAnsi="Times New Roman" w:cs="Times New Roman"/>
          <w:b/>
        </w:rPr>
        <w:t>1</w:t>
      </w:r>
      <w:r>
        <w:rPr>
          <w:rFonts w:ascii="Times New Roman" w:hAnsi="Times New Roman" w:cs="Times New Roman"/>
          <w:b/>
        </w:rPr>
        <w:tab/>
      </w:r>
      <w:r w:rsidR="00CA057C">
        <w:rPr>
          <w:rFonts w:ascii="Times New Roman" w:hAnsi="Times New Roman" w:cs="Times New Roman"/>
          <w:b/>
        </w:rPr>
        <w:t>Requirement to prepare complaints reports</w:t>
      </w:r>
    </w:p>
    <w:p w14:paraId="0F4BA189" w14:textId="000C0D2E" w:rsidR="00CA057C" w:rsidRDefault="00CA057C" w:rsidP="008A0DC3">
      <w:pPr>
        <w:rPr>
          <w:rFonts w:ascii="Times New Roman" w:hAnsi="Times New Roman" w:cs="Times New Roman"/>
        </w:rPr>
      </w:pPr>
      <w:r>
        <w:rPr>
          <w:rFonts w:ascii="Times New Roman" w:hAnsi="Times New Roman" w:cs="Times New Roman"/>
        </w:rPr>
        <w:t>Subsection 11(1) provides that</w:t>
      </w:r>
      <w:r w:rsidR="0015388C">
        <w:rPr>
          <w:rFonts w:ascii="Times New Roman" w:hAnsi="Times New Roman" w:cs="Times New Roman"/>
        </w:rPr>
        <w:t xml:space="preserve"> a retail CSP that is or was</w:t>
      </w:r>
      <w:r w:rsidR="00041211">
        <w:rPr>
          <w:rFonts w:ascii="Times New Roman" w:hAnsi="Times New Roman" w:cs="Times New Roman"/>
        </w:rPr>
        <w:t xml:space="preserve"> a qualifying </w:t>
      </w:r>
      <w:r w:rsidR="00811BC8">
        <w:rPr>
          <w:rFonts w:ascii="Times New Roman" w:hAnsi="Times New Roman" w:cs="Times New Roman"/>
        </w:rPr>
        <w:t>retail CSP</w:t>
      </w:r>
      <w:r w:rsidR="00041211">
        <w:rPr>
          <w:rFonts w:ascii="Times New Roman" w:hAnsi="Times New Roman" w:cs="Times New Roman"/>
        </w:rPr>
        <w:t xml:space="preserve"> </w:t>
      </w:r>
      <w:r w:rsidR="0015388C">
        <w:rPr>
          <w:rFonts w:ascii="Times New Roman" w:hAnsi="Times New Roman" w:cs="Times New Roman"/>
        </w:rPr>
        <w:t xml:space="preserve">for a record-keeping period </w:t>
      </w:r>
      <w:r w:rsidR="00041211">
        <w:rPr>
          <w:rFonts w:ascii="Times New Roman" w:hAnsi="Times New Roman" w:cs="Times New Roman"/>
        </w:rPr>
        <w:t xml:space="preserve">must prepare a complaints report for </w:t>
      </w:r>
      <w:r w:rsidR="0015388C">
        <w:rPr>
          <w:rFonts w:ascii="Times New Roman" w:hAnsi="Times New Roman" w:cs="Times New Roman"/>
        </w:rPr>
        <w:t xml:space="preserve">that </w:t>
      </w:r>
      <w:r w:rsidR="00041211">
        <w:rPr>
          <w:rFonts w:ascii="Times New Roman" w:hAnsi="Times New Roman" w:cs="Times New Roman"/>
        </w:rPr>
        <w:t>record-keeping period.</w:t>
      </w:r>
    </w:p>
    <w:p w14:paraId="6380AB22" w14:textId="38C2330D" w:rsidR="00CA057C" w:rsidRDefault="00CA057C" w:rsidP="008A0DC3">
      <w:pPr>
        <w:rPr>
          <w:rFonts w:ascii="Times New Roman" w:hAnsi="Times New Roman" w:cs="Times New Roman"/>
        </w:rPr>
      </w:pPr>
      <w:r>
        <w:rPr>
          <w:rFonts w:ascii="Times New Roman" w:hAnsi="Times New Roman" w:cs="Times New Roman"/>
        </w:rPr>
        <w:t xml:space="preserve">Subsection 11(2) describes the </w:t>
      </w:r>
      <w:r w:rsidR="0015388C">
        <w:rPr>
          <w:rFonts w:ascii="Times New Roman" w:hAnsi="Times New Roman" w:cs="Times New Roman"/>
        </w:rPr>
        <w:t xml:space="preserve">content of </w:t>
      </w:r>
      <w:r>
        <w:rPr>
          <w:rFonts w:ascii="Times New Roman" w:hAnsi="Times New Roman" w:cs="Times New Roman"/>
        </w:rPr>
        <w:t>a complaints report</w:t>
      </w:r>
      <w:r w:rsidR="00A635CD">
        <w:rPr>
          <w:rFonts w:ascii="Times New Roman" w:hAnsi="Times New Roman" w:cs="Times New Roman"/>
        </w:rPr>
        <w:t>, including that the complaints report must contain the information itemised in Schedule 1 of the Rules</w:t>
      </w:r>
      <w:r w:rsidR="00E15A8C">
        <w:rPr>
          <w:rFonts w:ascii="Times New Roman" w:hAnsi="Times New Roman" w:cs="Times New Roman"/>
        </w:rPr>
        <w:t>, and requires the report to be in the form specified from time to time on the ACMA’s website.</w:t>
      </w:r>
    </w:p>
    <w:p w14:paraId="5A321130" w14:textId="77777777" w:rsidR="00CA057C" w:rsidRDefault="00041211" w:rsidP="008A0DC3">
      <w:pPr>
        <w:rPr>
          <w:rFonts w:ascii="Times New Roman" w:hAnsi="Times New Roman" w:cs="Times New Roman"/>
          <w:b/>
        </w:rPr>
      </w:pPr>
      <w:r>
        <w:rPr>
          <w:rFonts w:ascii="Times New Roman" w:hAnsi="Times New Roman" w:cs="Times New Roman"/>
          <w:b/>
        </w:rPr>
        <w:lastRenderedPageBreak/>
        <w:t>Section 12</w:t>
      </w:r>
      <w:r>
        <w:rPr>
          <w:rFonts w:ascii="Times New Roman" w:hAnsi="Times New Roman" w:cs="Times New Roman"/>
          <w:b/>
        </w:rPr>
        <w:tab/>
        <w:t>Requirement to give complaints reports to the ACMA</w:t>
      </w:r>
    </w:p>
    <w:p w14:paraId="4DCA5679" w14:textId="43C7C78A" w:rsidR="00041211" w:rsidRDefault="00E61BE5" w:rsidP="008A0DC3">
      <w:pPr>
        <w:rPr>
          <w:rFonts w:ascii="Times New Roman" w:hAnsi="Times New Roman" w:cs="Times New Roman"/>
        </w:rPr>
      </w:pPr>
      <w:r w:rsidRPr="00E61BE5">
        <w:rPr>
          <w:rFonts w:ascii="Times New Roman" w:hAnsi="Times New Roman" w:cs="Times New Roman"/>
        </w:rPr>
        <w:t>Subse</w:t>
      </w:r>
      <w:r>
        <w:rPr>
          <w:rFonts w:ascii="Times New Roman" w:hAnsi="Times New Roman" w:cs="Times New Roman"/>
        </w:rPr>
        <w:t xml:space="preserve">ction 12(1) requires </w:t>
      </w:r>
      <w:r w:rsidR="0015388C">
        <w:rPr>
          <w:rFonts w:ascii="Times New Roman" w:hAnsi="Times New Roman" w:cs="Times New Roman"/>
        </w:rPr>
        <w:t xml:space="preserve">a retail CSP that is or was a </w:t>
      </w:r>
      <w:r>
        <w:rPr>
          <w:rFonts w:ascii="Times New Roman" w:hAnsi="Times New Roman" w:cs="Times New Roman"/>
        </w:rPr>
        <w:t xml:space="preserve">qualifying </w:t>
      </w:r>
      <w:r w:rsidR="00811BC8">
        <w:rPr>
          <w:rFonts w:ascii="Times New Roman" w:hAnsi="Times New Roman" w:cs="Times New Roman"/>
        </w:rPr>
        <w:t>retail CSP</w:t>
      </w:r>
      <w:r w:rsidR="002844FB">
        <w:rPr>
          <w:rFonts w:ascii="Times New Roman" w:hAnsi="Times New Roman" w:cs="Times New Roman"/>
        </w:rPr>
        <w:t xml:space="preserve"> for a record-keeping period</w:t>
      </w:r>
      <w:r>
        <w:rPr>
          <w:rFonts w:ascii="Times New Roman" w:hAnsi="Times New Roman" w:cs="Times New Roman"/>
        </w:rPr>
        <w:t xml:space="preserve"> to provide </w:t>
      </w:r>
      <w:r w:rsidR="0015388C">
        <w:rPr>
          <w:rFonts w:ascii="Times New Roman" w:hAnsi="Times New Roman" w:cs="Times New Roman"/>
        </w:rPr>
        <w:t xml:space="preserve">a </w:t>
      </w:r>
      <w:r>
        <w:rPr>
          <w:rFonts w:ascii="Times New Roman" w:hAnsi="Times New Roman" w:cs="Times New Roman"/>
        </w:rPr>
        <w:t xml:space="preserve">complaints report to the ACMA, </w:t>
      </w:r>
      <w:r w:rsidR="002844FB">
        <w:rPr>
          <w:rFonts w:ascii="Times New Roman" w:hAnsi="Times New Roman" w:cs="Times New Roman"/>
        </w:rPr>
        <w:t xml:space="preserve">no later than 30 days after the end of that record-keeping period.  </w:t>
      </w:r>
    </w:p>
    <w:p w14:paraId="66643958" w14:textId="213F621D" w:rsidR="00306098" w:rsidRDefault="00306098" w:rsidP="008A0DC3">
      <w:pPr>
        <w:rPr>
          <w:rFonts w:ascii="Times New Roman" w:hAnsi="Times New Roman" w:cs="Times New Roman"/>
        </w:rPr>
      </w:pPr>
      <w:r>
        <w:rPr>
          <w:rFonts w:ascii="Times New Roman" w:hAnsi="Times New Roman" w:cs="Times New Roman"/>
        </w:rPr>
        <w:t xml:space="preserve">Subsection 12(2) </w:t>
      </w:r>
      <w:r w:rsidR="00B77DA6">
        <w:rPr>
          <w:rFonts w:ascii="Times New Roman" w:hAnsi="Times New Roman" w:cs="Times New Roman"/>
        </w:rPr>
        <w:t>details</w:t>
      </w:r>
      <w:r w:rsidR="00BC2C90">
        <w:rPr>
          <w:rFonts w:ascii="Times New Roman" w:hAnsi="Times New Roman" w:cs="Times New Roman"/>
        </w:rPr>
        <w:t xml:space="preserve"> the </w:t>
      </w:r>
      <w:r w:rsidR="002844FB">
        <w:rPr>
          <w:rFonts w:ascii="Times New Roman" w:hAnsi="Times New Roman" w:cs="Times New Roman"/>
        </w:rPr>
        <w:t xml:space="preserve">electronic </w:t>
      </w:r>
      <w:r w:rsidR="00BC2C90">
        <w:rPr>
          <w:rFonts w:ascii="Times New Roman" w:hAnsi="Times New Roman" w:cs="Times New Roman"/>
        </w:rPr>
        <w:t>method which</w:t>
      </w:r>
      <w:r w:rsidR="00B77DA6">
        <w:rPr>
          <w:rFonts w:ascii="Times New Roman" w:hAnsi="Times New Roman" w:cs="Times New Roman"/>
        </w:rPr>
        <w:t xml:space="preserve"> </w:t>
      </w:r>
      <w:r w:rsidR="00811BC8">
        <w:rPr>
          <w:rFonts w:ascii="Times New Roman" w:hAnsi="Times New Roman" w:cs="Times New Roman"/>
        </w:rPr>
        <w:t>retail CSP</w:t>
      </w:r>
      <w:r w:rsidR="00B77DA6">
        <w:rPr>
          <w:rFonts w:ascii="Times New Roman" w:hAnsi="Times New Roman" w:cs="Times New Roman"/>
        </w:rPr>
        <w:t>s mu</w:t>
      </w:r>
      <w:r w:rsidR="00BC2C90">
        <w:rPr>
          <w:rFonts w:ascii="Times New Roman" w:hAnsi="Times New Roman" w:cs="Times New Roman"/>
        </w:rPr>
        <w:t>st</w:t>
      </w:r>
      <w:r w:rsidR="00B77DA6">
        <w:rPr>
          <w:rFonts w:ascii="Times New Roman" w:hAnsi="Times New Roman" w:cs="Times New Roman"/>
        </w:rPr>
        <w:t xml:space="preserve"> </w:t>
      </w:r>
      <w:r w:rsidR="00BC2C90">
        <w:rPr>
          <w:rFonts w:ascii="Times New Roman" w:hAnsi="Times New Roman" w:cs="Times New Roman"/>
        </w:rPr>
        <w:t xml:space="preserve">use to prove </w:t>
      </w:r>
      <w:r w:rsidR="00B77DA6">
        <w:rPr>
          <w:rFonts w:ascii="Times New Roman" w:hAnsi="Times New Roman" w:cs="Times New Roman"/>
        </w:rPr>
        <w:t xml:space="preserve">the complaints report </w:t>
      </w:r>
      <w:r w:rsidR="00BC2C90">
        <w:rPr>
          <w:rFonts w:ascii="Times New Roman" w:hAnsi="Times New Roman" w:cs="Times New Roman"/>
        </w:rPr>
        <w:t>to the ACMA.</w:t>
      </w:r>
    </w:p>
    <w:p w14:paraId="2DF8D98F" w14:textId="77777777" w:rsidR="00BC2C90" w:rsidRPr="00BC2C90" w:rsidRDefault="00BC2C90" w:rsidP="008A0DC3">
      <w:pPr>
        <w:rPr>
          <w:rFonts w:ascii="Times New Roman" w:hAnsi="Times New Roman" w:cs="Times New Roman"/>
          <w:b/>
        </w:rPr>
      </w:pPr>
      <w:r>
        <w:rPr>
          <w:rFonts w:ascii="Times New Roman" w:hAnsi="Times New Roman" w:cs="Times New Roman"/>
          <w:b/>
        </w:rPr>
        <w:t>Part 5 - Audit</w:t>
      </w:r>
    </w:p>
    <w:p w14:paraId="3EBF0EB4" w14:textId="77777777" w:rsidR="00BC2C90" w:rsidRPr="00BC2C90" w:rsidRDefault="00BC2C90" w:rsidP="008A0DC3">
      <w:pPr>
        <w:rPr>
          <w:rFonts w:ascii="Times New Roman" w:hAnsi="Times New Roman" w:cs="Times New Roman"/>
          <w:b/>
        </w:rPr>
      </w:pPr>
      <w:r>
        <w:rPr>
          <w:rFonts w:ascii="Times New Roman" w:hAnsi="Times New Roman" w:cs="Times New Roman"/>
          <w:b/>
        </w:rPr>
        <w:t>Section 13</w:t>
      </w:r>
      <w:r>
        <w:rPr>
          <w:rFonts w:ascii="Times New Roman" w:hAnsi="Times New Roman" w:cs="Times New Roman"/>
          <w:b/>
        </w:rPr>
        <w:tab/>
        <w:t>Auditing of compliance with these Rules</w:t>
      </w:r>
    </w:p>
    <w:p w14:paraId="42A3DB5E" w14:textId="0228DE5F" w:rsidR="0063552F" w:rsidRDefault="0063552F" w:rsidP="008A0DC3">
      <w:pPr>
        <w:rPr>
          <w:rFonts w:ascii="Times New Roman" w:hAnsi="Times New Roman" w:cs="Times New Roman"/>
        </w:rPr>
      </w:pPr>
      <w:r>
        <w:rPr>
          <w:rFonts w:ascii="Times New Roman" w:hAnsi="Times New Roman" w:cs="Times New Roman"/>
        </w:rPr>
        <w:t>Section 13 provides</w:t>
      </w:r>
      <w:r w:rsidR="00BC2C90">
        <w:rPr>
          <w:rFonts w:ascii="Times New Roman" w:hAnsi="Times New Roman" w:cs="Times New Roman"/>
        </w:rPr>
        <w:t xml:space="preserve"> the ACMA with the power to </w:t>
      </w:r>
      <w:r w:rsidR="00CF376E">
        <w:rPr>
          <w:rFonts w:ascii="Times New Roman" w:hAnsi="Times New Roman" w:cs="Times New Roman"/>
        </w:rPr>
        <w:t xml:space="preserve">require an </w:t>
      </w:r>
      <w:r w:rsidR="00BC2C90">
        <w:rPr>
          <w:rFonts w:ascii="Times New Roman" w:hAnsi="Times New Roman" w:cs="Times New Roman"/>
        </w:rPr>
        <w:t xml:space="preserve">audit </w:t>
      </w:r>
      <w:r w:rsidR="00CF376E">
        <w:rPr>
          <w:rFonts w:ascii="Times New Roman" w:hAnsi="Times New Roman" w:cs="Times New Roman"/>
        </w:rPr>
        <w:t xml:space="preserve">for </w:t>
      </w:r>
      <w:r w:rsidR="00BC2C90">
        <w:rPr>
          <w:rFonts w:ascii="Times New Roman" w:hAnsi="Times New Roman" w:cs="Times New Roman"/>
        </w:rPr>
        <w:t>a</w:t>
      </w:r>
      <w:r w:rsidR="00F251EF">
        <w:rPr>
          <w:rFonts w:ascii="Times New Roman" w:hAnsi="Times New Roman" w:cs="Times New Roman"/>
        </w:rPr>
        <w:t xml:space="preserve"> qualifying </w:t>
      </w:r>
      <w:r w:rsidR="00811BC8">
        <w:rPr>
          <w:rFonts w:ascii="Times New Roman" w:hAnsi="Times New Roman" w:cs="Times New Roman"/>
        </w:rPr>
        <w:t>retail CSP</w:t>
      </w:r>
      <w:r w:rsidR="00F251EF">
        <w:rPr>
          <w:rFonts w:ascii="Times New Roman" w:hAnsi="Times New Roman" w:cs="Times New Roman"/>
        </w:rPr>
        <w:t xml:space="preserve"> </w:t>
      </w:r>
      <w:r w:rsidR="00BC2C90">
        <w:rPr>
          <w:rFonts w:ascii="Times New Roman" w:hAnsi="Times New Roman" w:cs="Times New Roman"/>
        </w:rPr>
        <w:t>for a record-keeping period</w:t>
      </w:r>
      <w:r w:rsidR="00F251EF">
        <w:rPr>
          <w:rFonts w:ascii="Times New Roman" w:hAnsi="Times New Roman" w:cs="Times New Roman"/>
        </w:rPr>
        <w:t xml:space="preserve"> to ensure that they are compliant with the Rules</w:t>
      </w:r>
      <w:r w:rsidR="00BC2C90">
        <w:rPr>
          <w:rFonts w:ascii="Times New Roman" w:hAnsi="Times New Roman" w:cs="Times New Roman"/>
        </w:rPr>
        <w:t>.</w:t>
      </w:r>
      <w:r w:rsidR="00F251EF">
        <w:rPr>
          <w:rFonts w:ascii="Times New Roman" w:hAnsi="Times New Roman" w:cs="Times New Roman"/>
        </w:rPr>
        <w:t xml:space="preserve"> </w:t>
      </w:r>
      <w:r w:rsidR="004B3AF3">
        <w:rPr>
          <w:rFonts w:ascii="Times New Roman" w:hAnsi="Times New Roman" w:cs="Times New Roman"/>
        </w:rPr>
        <w:t>This section details how the ACMA may commence an audit</w:t>
      </w:r>
      <w:r w:rsidR="00CF376E">
        <w:rPr>
          <w:rFonts w:ascii="Times New Roman" w:hAnsi="Times New Roman" w:cs="Times New Roman"/>
        </w:rPr>
        <w:t xml:space="preserve"> process</w:t>
      </w:r>
      <w:r w:rsidR="004B3AF3">
        <w:rPr>
          <w:rFonts w:ascii="Times New Roman" w:hAnsi="Times New Roman" w:cs="Times New Roman"/>
        </w:rPr>
        <w:t>, and when a follow up audit may be required, as well as the threshold for the ACMA to commence an audit</w:t>
      </w:r>
      <w:r w:rsidR="00CF376E">
        <w:rPr>
          <w:rFonts w:ascii="Times New Roman" w:hAnsi="Times New Roman" w:cs="Times New Roman"/>
        </w:rPr>
        <w:t xml:space="preserve"> process.</w:t>
      </w:r>
    </w:p>
    <w:p w14:paraId="23238608" w14:textId="4BC51F8D" w:rsidR="0063552F" w:rsidRDefault="0063552F" w:rsidP="008A0DC3">
      <w:pPr>
        <w:rPr>
          <w:rFonts w:ascii="Times New Roman" w:hAnsi="Times New Roman" w:cs="Times New Roman"/>
        </w:rPr>
      </w:pPr>
      <w:r>
        <w:rPr>
          <w:rFonts w:ascii="Times New Roman" w:hAnsi="Times New Roman" w:cs="Times New Roman"/>
        </w:rPr>
        <w:t>S</w:t>
      </w:r>
      <w:r w:rsidR="00B81066">
        <w:rPr>
          <w:rFonts w:ascii="Times New Roman" w:hAnsi="Times New Roman" w:cs="Times New Roman"/>
        </w:rPr>
        <w:t>ubs</w:t>
      </w:r>
      <w:r>
        <w:rPr>
          <w:rFonts w:ascii="Times New Roman" w:hAnsi="Times New Roman" w:cs="Times New Roman"/>
        </w:rPr>
        <w:t xml:space="preserve">ection 13(1) </w:t>
      </w:r>
      <w:r w:rsidR="001545B4">
        <w:rPr>
          <w:rFonts w:ascii="Times New Roman" w:hAnsi="Times New Roman" w:cs="Times New Roman"/>
        </w:rPr>
        <w:t xml:space="preserve">provides that section 13 applies to a </w:t>
      </w:r>
      <w:r w:rsidR="00811BC8">
        <w:rPr>
          <w:rFonts w:ascii="Times New Roman" w:hAnsi="Times New Roman" w:cs="Times New Roman"/>
        </w:rPr>
        <w:t>retail CSP</w:t>
      </w:r>
      <w:r w:rsidR="00F251EF">
        <w:rPr>
          <w:rFonts w:ascii="Times New Roman" w:hAnsi="Times New Roman" w:cs="Times New Roman"/>
        </w:rPr>
        <w:t xml:space="preserve"> </w:t>
      </w:r>
      <w:r w:rsidR="001545B4">
        <w:rPr>
          <w:rFonts w:ascii="Times New Roman" w:hAnsi="Times New Roman" w:cs="Times New Roman"/>
        </w:rPr>
        <w:t>that is</w:t>
      </w:r>
      <w:r w:rsidR="00CF376E">
        <w:rPr>
          <w:rFonts w:ascii="Times New Roman" w:hAnsi="Times New Roman" w:cs="Times New Roman"/>
        </w:rPr>
        <w:t xml:space="preserve"> or was a</w:t>
      </w:r>
      <w:r w:rsidR="001545B4">
        <w:rPr>
          <w:rFonts w:ascii="Times New Roman" w:hAnsi="Times New Roman" w:cs="Times New Roman"/>
        </w:rPr>
        <w:t xml:space="preserve"> </w:t>
      </w:r>
      <w:r w:rsidR="004B3AF3">
        <w:rPr>
          <w:rFonts w:ascii="Times New Roman" w:hAnsi="Times New Roman" w:cs="Times New Roman"/>
        </w:rPr>
        <w:t>quali</w:t>
      </w:r>
      <w:r w:rsidR="00F251EF">
        <w:rPr>
          <w:rFonts w:ascii="Times New Roman" w:hAnsi="Times New Roman" w:cs="Times New Roman"/>
        </w:rPr>
        <w:t xml:space="preserve">fying </w:t>
      </w:r>
      <w:r w:rsidR="00811BC8">
        <w:rPr>
          <w:rFonts w:ascii="Times New Roman" w:hAnsi="Times New Roman" w:cs="Times New Roman"/>
        </w:rPr>
        <w:t>retail CSP</w:t>
      </w:r>
      <w:r w:rsidR="00F251EF">
        <w:rPr>
          <w:rFonts w:ascii="Times New Roman" w:hAnsi="Times New Roman" w:cs="Times New Roman"/>
        </w:rPr>
        <w:t xml:space="preserve"> for the record-keeping period</w:t>
      </w:r>
      <w:r w:rsidR="001545B4">
        <w:rPr>
          <w:rFonts w:ascii="Times New Roman" w:hAnsi="Times New Roman" w:cs="Times New Roman"/>
        </w:rPr>
        <w:t>.</w:t>
      </w:r>
      <w:r w:rsidR="00D2622A">
        <w:rPr>
          <w:rFonts w:ascii="Times New Roman" w:hAnsi="Times New Roman" w:cs="Times New Roman"/>
        </w:rPr>
        <w:t xml:space="preserve"> </w:t>
      </w:r>
    </w:p>
    <w:p w14:paraId="24D9B56D" w14:textId="251EF817" w:rsidR="00D2622A" w:rsidRDefault="00D2622A" w:rsidP="008A0DC3">
      <w:pPr>
        <w:rPr>
          <w:rFonts w:ascii="Times New Roman" w:hAnsi="Times New Roman" w:cs="Times New Roman"/>
        </w:rPr>
      </w:pPr>
      <w:r>
        <w:rPr>
          <w:rFonts w:ascii="Times New Roman" w:hAnsi="Times New Roman" w:cs="Times New Roman"/>
        </w:rPr>
        <w:t xml:space="preserve">Subsection 13(2) </w:t>
      </w:r>
      <w:r w:rsidR="00E60DD8">
        <w:rPr>
          <w:rFonts w:ascii="Times New Roman" w:hAnsi="Times New Roman" w:cs="Times New Roman"/>
        </w:rPr>
        <w:t xml:space="preserve">provides </w:t>
      </w:r>
      <w:r>
        <w:rPr>
          <w:rFonts w:ascii="Times New Roman" w:hAnsi="Times New Roman" w:cs="Times New Roman"/>
        </w:rPr>
        <w:t xml:space="preserve">that the ACMA </w:t>
      </w:r>
      <w:r w:rsidR="00A76004">
        <w:rPr>
          <w:rFonts w:ascii="Times New Roman" w:hAnsi="Times New Roman" w:cs="Times New Roman"/>
        </w:rPr>
        <w:t>may</w:t>
      </w:r>
      <w:r w:rsidR="00E60DD8">
        <w:rPr>
          <w:rFonts w:ascii="Times New Roman" w:hAnsi="Times New Roman" w:cs="Times New Roman"/>
        </w:rPr>
        <w:t xml:space="preserve"> by notice in writing</w:t>
      </w:r>
      <w:r w:rsidR="00A76004">
        <w:rPr>
          <w:rFonts w:ascii="Times New Roman" w:hAnsi="Times New Roman" w:cs="Times New Roman"/>
        </w:rPr>
        <w:t xml:space="preserve"> require a retail CSP to engage, at its own cost, </w:t>
      </w:r>
      <w:r>
        <w:rPr>
          <w:rFonts w:ascii="Times New Roman" w:hAnsi="Times New Roman" w:cs="Times New Roman"/>
        </w:rPr>
        <w:t xml:space="preserve">an </w:t>
      </w:r>
      <w:r w:rsidR="00A76004">
        <w:rPr>
          <w:rFonts w:ascii="Times New Roman" w:hAnsi="Times New Roman" w:cs="Times New Roman"/>
        </w:rPr>
        <w:t xml:space="preserve">external </w:t>
      </w:r>
      <w:r>
        <w:rPr>
          <w:rFonts w:ascii="Times New Roman" w:hAnsi="Times New Roman" w:cs="Times New Roman"/>
        </w:rPr>
        <w:t>audit</w:t>
      </w:r>
      <w:r w:rsidR="00A76004">
        <w:rPr>
          <w:rFonts w:ascii="Times New Roman" w:hAnsi="Times New Roman" w:cs="Times New Roman"/>
        </w:rPr>
        <w:t>or</w:t>
      </w:r>
      <w:r>
        <w:rPr>
          <w:rFonts w:ascii="Times New Roman" w:hAnsi="Times New Roman" w:cs="Times New Roman"/>
        </w:rPr>
        <w:t xml:space="preserve"> </w:t>
      </w:r>
      <w:r w:rsidR="00A76004">
        <w:rPr>
          <w:rFonts w:ascii="Times New Roman" w:hAnsi="Times New Roman" w:cs="Times New Roman"/>
        </w:rPr>
        <w:t xml:space="preserve">to conduct an audit of its compliance with the Rules.    </w:t>
      </w:r>
      <w:r w:rsidR="002F134E">
        <w:rPr>
          <w:rFonts w:ascii="Times New Roman" w:hAnsi="Times New Roman" w:cs="Times New Roman"/>
        </w:rPr>
        <w:t xml:space="preserve">This subsection </w:t>
      </w:r>
      <w:r w:rsidR="00DE6D58">
        <w:rPr>
          <w:rFonts w:ascii="Times New Roman" w:hAnsi="Times New Roman" w:cs="Times New Roman"/>
        </w:rPr>
        <w:t>is</w:t>
      </w:r>
      <w:r w:rsidR="002F134E">
        <w:rPr>
          <w:rFonts w:ascii="Times New Roman" w:hAnsi="Times New Roman" w:cs="Times New Roman"/>
        </w:rPr>
        <w:t xml:space="preserve"> </w:t>
      </w:r>
      <w:r w:rsidR="00DE6D58">
        <w:rPr>
          <w:rFonts w:ascii="Times New Roman" w:hAnsi="Times New Roman" w:cs="Times New Roman"/>
        </w:rPr>
        <w:t>subject to the qualification contained in subsection 13(5)</w:t>
      </w:r>
      <w:r w:rsidR="00E60DD8">
        <w:rPr>
          <w:rFonts w:ascii="Times New Roman" w:hAnsi="Times New Roman" w:cs="Times New Roman"/>
        </w:rPr>
        <w:t>.</w:t>
      </w:r>
    </w:p>
    <w:p w14:paraId="4F11EC3D" w14:textId="7BBCE5A1" w:rsidR="00DE6D58" w:rsidRDefault="00DE6D58" w:rsidP="008A0DC3">
      <w:pPr>
        <w:rPr>
          <w:rFonts w:ascii="Times New Roman" w:hAnsi="Times New Roman" w:cs="Times New Roman"/>
        </w:rPr>
      </w:pPr>
      <w:r>
        <w:rPr>
          <w:rFonts w:ascii="Times New Roman" w:hAnsi="Times New Roman" w:cs="Times New Roman"/>
        </w:rPr>
        <w:t xml:space="preserve">Subsection 13(3) </w:t>
      </w:r>
      <w:r w:rsidR="00E60DD8">
        <w:rPr>
          <w:rFonts w:ascii="Times New Roman" w:hAnsi="Times New Roman" w:cs="Times New Roman"/>
        </w:rPr>
        <w:t xml:space="preserve">provides </w:t>
      </w:r>
      <w:r>
        <w:rPr>
          <w:rFonts w:ascii="Times New Roman" w:hAnsi="Times New Roman" w:cs="Times New Roman"/>
        </w:rPr>
        <w:t>tha</w:t>
      </w:r>
      <w:r w:rsidR="00811BC8">
        <w:rPr>
          <w:rFonts w:ascii="Times New Roman" w:hAnsi="Times New Roman" w:cs="Times New Roman"/>
        </w:rPr>
        <w:t xml:space="preserve">t </w:t>
      </w:r>
      <w:r w:rsidR="00811BC8" w:rsidRPr="00255F4F">
        <w:rPr>
          <w:rFonts w:ascii="Times New Roman" w:hAnsi="Times New Roman" w:cs="Times New Roman"/>
        </w:rPr>
        <w:t>t</w:t>
      </w:r>
      <w:r w:rsidR="00811BC8">
        <w:rPr>
          <w:rFonts w:ascii="Times New Roman" w:hAnsi="Times New Roman" w:cs="Times New Roman"/>
        </w:rPr>
        <w:t>he ACMA’s power to require a</w:t>
      </w:r>
      <w:r>
        <w:rPr>
          <w:rFonts w:ascii="Times New Roman" w:hAnsi="Times New Roman" w:cs="Times New Roman"/>
        </w:rPr>
        <w:t xml:space="preserve"> </w:t>
      </w:r>
      <w:r w:rsidR="00811BC8">
        <w:rPr>
          <w:rFonts w:ascii="Times New Roman" w:hAnsi="Times New Roman" w:cs="Times New Roman"/>
        </w:rPr>
        <w:t>retail CSP</w:t>
      </w:r>
      <w:r>
        <w:rPr>
          <w:rFonts w:ascii="Times New Roman" w:hAnsi="Times New Roman" w:cs="Times New Roman"/>
        </w:rPr>
        <w:t xml:space="preserve"> to obtain an initial audit extends to </w:t>
      </w:r>
      <w:r w:rsidR="00C058A1">
        <w:rPr>
          <w:rFonts w:ascii="Times New Roman" w:hAnsi="Times New Roman" w:cs="Times New Roman"/>
        </w:rPr>
        <w:t xml:space="preserve">one or more </w:t>
      </w:r>
      <w:r>
        <w:rPr>
          <w:rFonts w:ascii="Times New Roman" w:hAnsi="Times New Roman" w:cs="Times New Roman"/>
        </w:rPr>
        <w:t>record-keeping period</w:t>
      </w:r>
      <w:r w:rsidR="00C058A1">
        <w:rPr>
          <w:rFonts w:ascii="Times New Roman" w:hAnsi="Times New Roman" w:cs="Times New Roman"/>
        </w:rPr>
        <w:t>s</w:t>
      </w:r>
      <w:r>
        <w:rPr>
          <w:rFonts w:ascii="Times New Roman" w:hAnsi="Times New Roman" w:cs="Times New Roman"/>
        </w:rPr>
        <w:t xml:space="preserve"> where the </w:t>
      </w:r>
      <w:r w:rsidR="00811BC8">
        <w:rPr>
          <w:rFonts w:ascii="Times New Roman" w:hAnsi="Times New Roman" w:cs="Times New Roman"/>
        </w:rPr>
        <w:t>retail CSP</w:t>
      </w:r>
      <w:r>
        <w:rPr>
          <w:rFonts w:ascii="Times New Roman" w:hAnsi="Times New Roman" w:cs="Times New Roman"/>
        </w:rPr>
        <w:t xml:space="preserve"> was required to provide a complaints report to the ACMA.</w:t>
      </w:r>
    </w:p>
    <w:p w14:paraId="7DA0D199" w14:textId="55E39312" w:rsidR="00DE6D58" w:rsidRDefault="00DE6D58" w:rsidP="008A0DC3">
      <w:pPr>
        <w:rPr>
          <w:rFonts w:ascii="Times New Roman" w:hAnsi="Times New Roman" w:cs="Times New Roman"/>
        </w:rPr>
      </w:pPr>
      <w:r>
        <w:rPr>
          <w:rFonts w:ascii="Times New Roman" w:hAnsi="Times New Roman" w:cs="Times New Roman"/>
        </w:rPr>
        <w:lastRenderedPageBreak/>
        <w:t xml:space="preserve">Subsection 13(4) </w:t>
      </w:r>
      <w:r w:rsidR="006C0403">
        <w:rPr>
          <w:rFonts w:ascii="Times New Roman" w:hAnsi="Times New Roman" w:cs="Times New Roman"/>
        </w:rPr>
        <w:t>provides the ACMA with the power to require a</w:t>
      </w:r>
      <w:r w:rsidR="00811BC8">
        <w:rPr>
          <w:rFonts w:ascii="Times New Roman" w:hAnsi="Times New Roman" w:cs="Times New Roman"/>
        </w:rPr>
        <w:t xml:space="preserve"> retail CSP</w:t>
      </w:r>
      <w:r w:rsidR="006C0403">
        <w:rPr>
          <w:rFonts w:ascii="Times New Roman" w:hAnsi="Times New Roman" w:cs="Times New Roman"/>
        </w:rPr>
        <w:t xml:space="preserve"> to obtain a follow up audit in the event that the ACMA forms the view that the initial audit is inadequate. </w:t>
      </w:r>
    </w:p>
    <w:p w14:paraId="1D95DAF0" w14:textId="0A650157" w:rsidR="006C0403" w:rsidRDefault="006C0403" w:rsidP="008A0DC3">
      <w:pPr>
        <w:rPr>
          <w:rFonts w:ascii="Times New Roman" w:hAnsi="Times New Roman" w:cs="Times New Roman"/>
        </w:rPr>
      </w:pPr>
      <w:r>
        <w:rPr>
          <w:rFonts w:ascii="Times New Roman" w:hAnsi="Times New Roman" w:cs="Times New Roman"/>
        </w:rPr>
        <w:t xml:space="preserve">Subsection 13(5) </w:t>
      </w:r>
      <w:r w:rsidR="00B2613F">
        <w:rPr>
          <w:rFonts w:ascii="Times New Roman" w:hAnsi="Times New Roman" w:cs="Times New Roman"/>
        </w:rPr>
        <w:t>provides</w:t>
      </w:r>
      <w:r>
        <w:rPr>
          <w:rFonts w:ascii="Times New Roman" w:hAnsi="Times New Roman" w:cs="Times New Roman"/>
        </w:rPr>
        <w:t xml:space="preserve"> that the ACMA’s power to commence an audit process only exists in circumstances where the ACMA forms a view on reasonable ground</w:t>
      </w:r>
      <w:r w:rsidR="00E60DD8">
        <w:rPr>
          <w:rFonts w:ascii="Times New Roman" w:hAnsi="Times New Roman" w:cs="Times New Roman"/>
        </w:rPr>
        <w:t>s</w:t>
      </w:r>
      <w:r>
        <w:rPr>
          <w:rFonts w:ascii="Times New Roman" w:hAnsi="Times New Roman" w:cs="Times New Roman"/>
        </w:rPr>
        <w:t xml:space="preserve"> that an audit is necessary. </w:t>
      </w:r>
    </w:p>
    <w:p w14:paraId="18FCE283" w14:textId="77777777" w:rsidR="008A0DC3" w:rsidRDefault="008A0DC3" w:rsidP="008A0DC3">
      <w:pPr>
        <w:rPr>
          <w:rFonts w:ascii="Times New Roman" w:hAnsi="Times New Roman" w:cs="Times New Roman"/>
          <w:b/>
        </w:rPr>
      </w:pPr>
      <w:r>
        <w:rPr>
          <w:rFonts w:ascii="Times New Roman" w:hAnsi="Times New Roman" w:cs="Times New Roman"/>
          <w:b/>
        </w:rPr>
        <w:t>Section 1</w:t>
      </w:r>
      <w:r w:rsidR="00E8604C">
        <w:rPr>
          <w:rFonts w:ascii="Times New Roman" w:hAnsi="Times New Roman" w:cs="Times New Roman"/>
          <w:b/>
        </w:rPr>
        <w:t>4</w:t>
      </w:r>
      <w:r>
        <w:rPr>
          <w:rFonts w:ascii="Times New Roman" w:hAnsi="Times New Roman" w:cs="Times New Roman"/>
          <w:b/>
        </w:rPr>
        <w:tab/>
      </w:r>
      <w:r w:rsidR="00E8604C">
        <w:rPr>
          <w:rFonts w:ascii="Times New Roman" w:hAnsi="Times New Roman" w:cs="Times New Roman"/>
          <w:b/>
        </w:rPr>
        <w:t>Audit terms of reference</w:t>
      </w:r>
    </w:p>
    <w:p w14:paraId="388A6D58" w14:textId="33C76C56" w:rsidR="00E8604C" w:rsidRDefault="0063552F" w:rsidP="008A0DC3">
      <w:pPr>
        <w:spacing w:before="280"/>
        <w:rPr>
          <w:rFonts w:ascii="Times New Roman" w:hAnsi="Times New Roman" w:cs="Times New Roman"/>
        </w:rPr>
      </w:pPr>
      <w:r>
        <w:rPr>
          <w:rFonts w:ascii="Times New Roman" w:hAnsi="Times New Roman" w:cs="Times New Roman"/>
        </w:rPr>
        <w:t xml:space="preserve">Section 14 </w:t>
      </w:r>
      <w:r w:rsidR="00866E4C">
        <w:rPr>
          <w:rFonts w:ascii="Times New Roman" w:hAnsi="Times New Roman" w:cs="Times New Roman"/>
        </w:rPr>
        <w:t xml:space="preserve">establishes a time line for the audit to take place. </w:t>
      </w:r>
      <w:r w:rsidR="00E60DD8">
        <w:rPr>
          <w:rFonts w:ascii="Times New Roman" w:hAnsi="Times New Roman" w:cs="Times New Roman"/>
        </w:rPr>
        <w:t xml:space="preserve">It </w:t>
      </w:r>
      <w:r w:rsidR="00866E4C">
        <w:rPr>
          <w:rFonts w:ascii="Times New Roman" w:hAnsi="Times New Roman" w:cs="Times New Roman"/>
        </w:rPr>
        <w:t xml:space="preserve">imposes obligations on the </w:t>
      </w:r>
      <w:r w:rsidR="00811BC8">
        <w:rPr>
          <w:rFonts w:ascii="Times New Roman" w:hAnsi="Times New Roman" w:cs="Times New Roman"/>
        </w:rPr>
        <w:t>retail CSP</w:t>
      </w:r>
      <w:r w:rsidR="00866E4C">
        <w:rPr>
          <w:rFonts w:ascii="Times New Roman" w:hAnsi="Times New Roman" w:cs="Times New Roman"/>
        </w:rPr>
        <w:t xml:space="preserve"> to comply with certain deadlines to ensure that the audit process is conducted efficiently and in a timely manner. The various deadlines set out in this section apply unless the ACMA has agreed in writing to an alternative deadline.</w:t>
      </w:r>
    </w:p>
    <w:p w14:paraId="319193D3" w14:textId="74E7826E" w:rsidR="00776838" w:rsidRDefault="00776838" w:rsidP="008A0DC3">
      <w:pPr>
        <w:spacing w:before="280"/>
        <w:rPr>
          <w:rFonts w:ascii="Times New Roman" w:hAnsi="Times New Roman" w:cs="Times New Roman"/>
        </w:rPr>
      </w:pPr>
      <w:r>
        <w:rPr>
          <w:rFonts w:ascii="Times New Roman" w:hAnsi="Times New Roman" w:cs="Times New Roman"/>
        </w:rPr>
        <w:t xml:space="preserve">Subsection 14(1) </w:t>
      </w:r>
      <w:r w:rsidR="00E60DD8">
        <w:rPr>
          <w:rFonts w:ascii="Times New Roman" w:hAnsi="Times New Roman" w:cs="Times New Roman"/>
        </w:rPr>
        <w:t xml:space="preserve">notes </w:t>
      </w:r>
      <w:r>
        <w:rPr>
          <w:rFonts w:ascii="Times New Roman" w:hAnsi="Times New Roman" w:cs="Times New Roman"/>
        </w:rPr>
        <w:t>that</w:t>
      </w:r>
      <w:r w:rsidR="00EC204A">
        <w:rPr>
          <w:rFonts w:ascii="Times New Roman" w:hAnsi="Times New Roman" w:cs="Times New Roman"/>
        </w:rPr>
        <w:t xml:space="preserve"> </w:t>
      </w:r>
      <w:r>
        <w:rPr>
          <w:rFonts w:ascii="Times New Roman" w:hAnsi="Times New Roman" w:cs="Times New Roman"/>
        </w:rPr>
        <w:t xml:space="preserve">section </w:t>
      </w:r>
      <w:r w:rsidR="00EC204A">
        <w:rPr>
          <w:rFonts w:ascii="Times New Roman" w:hAnsi="Times New Roman" w:cs="Times New Roman"/>
        </w:rPr>
        <w:t xml:space="preserve">14 </w:t>
      </w:r>
      <w:r>
        <w:rPr>
          <w:rFonts w:ascii="Times New Roman" w:hAnsi="Times New Roman" w:cs="Times New Roman"/>
        </w:rPr>
        <w:t xml:space="preserve">applies to a </w:t>
      </w:r>
      <w:r w:rsidR="00811BC8">
        <w:rPr>
          <w:rFonts w:ascii="Times New Roman" w:hAnsi="Times New Roman" w:cs="Times New Roman"/>
        </w:rPr>
        <w:t>retail CSP</w:t>
      </w:r>
      <w:r>
        <w:rPr>
          <w:rFonts w:ascii="Times New Roman" w:hAnsi="Times New Roman" w:cs="Times New Roman"/>
        </w:rPr>
        <w:t xml:space="preserve"> that has received written notice from the ACMA in accordance with section 13(2). </w:t>
      </w:r>
    </w:p>
    <w:p w14:paraId="38E0CABD" w14:textId="78786C2B" w:rsidR="00E8604C" w:rsidRDefault="009A6FC7" w:rsidP="008A0DC3">
      <w:pPr>
        <w:spacing w:before="280"/>
        <w:rPr>
          <w:rFonts w:ascii="Times New Roman" w:hAnsi="Times New Roman" w:cs="Times New Roman"/>
        </w:rPr>
      </w:pPr>
      <w:r>
        <w:rPr>
          <w:rFonts w:ascii="Times New Roman" w:hAnsi="Times New Roman" w:cs="Times New Roman"/>
        </w:rPr>
        <w:t>Subsection 14(2)</w:t>
      </w:r>
      <w:r w:rsidR="00866E4C">
        <w:rPr>
          <w:rFonts w:ascii="Times New Roman" w:hAnsi="Times New Roman" w:cs="Times New Roman"/>
        </w:rPr>
        <w:t xml:space="preserve"> provides a time limit </w:t>
      </w:r>
      <w:r w:rsidR="006908B4">
        <w:rPr>
          <w:rFonts w:ascii="Times New Roman" w:hAnsi="Times New Roman" w:cs="Times New Roman"/>
        </w:rPr>
        <w:t xml:space="preserve">of 21 days after the receipt of the notice </w:t>
      </w:r>
      <w:r w:rsidR="00866E4C">
        <w:rPr>
          <w:rFonts w:ascii="Times New Roman" w:hAnsi="Times New Roman" w:cs="Times New Roman"/>
        </w:rPr>
        <w:t xml:space="preserve">for </w:t>
      </w:r>
      <w:r w:rsidR="004C31DB">
        <w:rPr>
          <w:rFonts w:ascii="Times New Roman" w:hAnsi="Times New Roman" w:cs="Times New Roman"/>
        </w:rPr>
        <w:t>retail</w:t>
      </w:r>
      <w:r w:rsidR="00811BC8">
        <w:rPr>
          <w:rFonts w:ascii="Times New Roman" w:hAnsi="Times New Roman" w:cs="Times New Roman"/>
        </w:rPr>
        <w:t xml:space="preserve"> CSP</w:t>
      </w:r>
      <w:r w:rsidR="00866E4C">
        <w:rPr>
          <w:rFonts w:ascii="Times New Roman" w:hAnsi="Times New Roman" w:cs="Times New Roman"/>
        </w:rPr>
        <w:t xml:space="preserve">s to provide the ACMA with draft terms of reference </w:t>
      </w:r>
      <w:r w:rsidR="00E60DD8">
        <w:rPr>
          <w:rFonts w:ascii="Times New Roman" w:hAnsi="Times New Roman" w:cs="Times New Roman"/>
        </w:rPr>
        <w:t xml:space="preserve">for </w:t>
      </w:r>
      <w:r w:rsidR="00866E4C">
        <w:rPr>
          <w:rFonts w:ascii="Times New Roman" w:hAnsi="Times New Roman" w:cs="Times New Roman"/>
        </w:rPr>
        <w:t xml:space="preserve">the audit. </w:t>
      </w:r>
    </w:p>
    <w:p w14:paraId="22CE7A45" w14:textId="031848B5" w:rsidR="00866E4C" w:rsidRDefault="00866E4C" w:rsidP="008A0DC3">
      <w:pPr>
        <w:spacing w:before="280"/>
        <w:rPr>
          <w:rFonts w:ascii="Times New Roman" w:hAnsi="Times New Roman" w:cs="Times New Roman"/>
        </w:rPr>
      </w:pPr>
      <w:r>
        <w:rPr>
          <w:rFonts w:ascii="Times New Roman" w:hAnsi="Times New Roman" w:cs="Times New Roman"/>
        </w:rPr>
        <w:t xml:space="preserve">Subsection 14(3) requires the ACMA to provide written notice to the </w:t>
      </w:r>
      <w:r w:rsidR="00811BC8">
        <w:rPr>
          <w:rFonts w:ascii="Times New Roman" w:hAnsi="Times New Roman" w:cs="Times New Roman"/>
        </w:rPr>
        <w:t>retail CSP</w:t>
      </w:r>
      <w:r>
        <w:rPr>
          <w:rFonts w:ascii="Times New Roman" w:hAnsi="Times New Roman" w:cs="Times New Roman"/>
        </w:rPr>
        <w:t xml:space="preserve"> to confirm that it either approves the draft terms of reference or </w:t>
      </w:r>
      <w:r w:rsidR="006908B4">
        <w:rPr>
          <w:rFonts w:ascii="Times New Roman" w:hAnsi="Times New Roman" w:cs="Times New Roman"/>
        </w:rPr>
        <w:t xml:space="preserve">that it </w:t>
      </w:r>
      <w:r>
        <w:rPr>
          <w:rFonts w:ascii="Times New Roman" w:hAnsi="Times New Roman" w:cs="Times New Roman"/>
        </w:rPr>
        <w:t xml:space="preserve">requires the provider to make changes to the draft terms of reference. </w:t>
      </w:r>
    </w:p>
    <w:p w14:paraId="66357916" w14:textId="37069353" w:rsidR="00866E4C" w:rsidRDefault="00866E4C" w:rsidP="008A0DC3">
      <w:pPr>
        <w:spacing w:before="280"/>
        <w:rPr>
          <w:rFonts w:ascii="Times New Roman" w:hAnsi="Times New Roman" w:cs="Times New Roman"/>
        </w:rPr>
      </w:pPr>
      <w:r>
        <w:rPr>
          <w:rFonts w:ascii="Times New Roman" w:hAnsi="Times New Roman" w:cs="Times New Roman"/>
        </w:rPr>
        <w:lastRenderedPageBreak/>
        <w:t xml:space="preserve">Subsection 14(4) provides that, </w:t>
      </w:r>
      <w:r w:rsidR="006908B4">
        <w:rPr>
          <w:rFonts w:ascii="Times New Roman" w:hAnsi="Times New Roman" w:cs="Times New Roman"/>
        </w:rPr>
        <w:t xml:space="preserve">within 14 days of </w:t>
      </w:r>
      <w:r>
        <w:rPr>
          <w:rFonts w:ascii="Times New Roman" w:hAnsi="Times New Roman" w:cs="Times New Roman"/>
        </w:rPr>
        <w:t xml:space="preserve">receipt of </w:t>
      </w:r>
      <w:r w:rsidR="006908B4">
        <w:rPr>
          <w:rFonts w:ascii="Times New Roman" w:hAnsi="Times New Roman" w:cs="Times New Roman"/>
        </w:rPr>
        <w:t xml:space="preserve">a </w:t>
      </w:r>
      <w:r>
        <w:rPr>
          <w:rFonts w:ascii="Times New Roman" w:hAnsi="Times New Roman" w:cs="Times New Roman"/>
        </w:rPr>
        <w:t xml:space="preserve">notice from the ACMA under </w:t>
      </w:r>
      <w:r w:rsidR="006908B4">
        <w:rPr>
          <w:rFonts w:ascii="Times New Roman" w:hAnsi="Times New Roman" w:cs="Times New Roman"/>
        </w:rPr>
        <w:t>paragraph 14</w:t>
      </w:r>
      <w:r>
        <w:rPr>
          <w:rFonts w:ascii="Times New Roman" w:hAnsi="Times New Roman" w:cs="Times New Roman"/>
        </w:rPr>
        <w:t>(3)</w:t>
      </w:r>
      <w:r w:rsidR="006908B4">
        <w:rPr>
          <w:rFonts w:ascii="Times New Roman" w:hAnsi="Times New Roman" w:cs="Times New Roman"/>
        </w:rPr>
        <w:t>(b),</w:t>
      </w:r>
      <w:r>
        <w:rPr>
          <w:rFonts w:ascii="Times New Roman" w:hAnsi="Times New Roman" w:cs="Times New Roman"/>
        </w:rPr>
        <w:t xml:space="preserve"> requir</w:t>
      </w:r>
      <w:r w:rsidR="006908B4">
        <w:rPr>
          <w:rFonts w:ascii="Times New Roman" w:hAnsi="Times New Roman" w:cs="Times New Roman"/>
        </w:rPr>
        <w:t>ing</w:t>
      </w:r>
      <w:r>
        <w:rPr>
          <w:rFonts w:ascii="Times New Roman" w:hAnsi="Times New Roman" w:cs="Times New Roman"/>
        </w:rPr>
        <w:t xml:space="preserve"> </w:t>
      </w:r>
      <w:r w:rsidR="006908B4">
        <w:rPr>
          <w:rFonts w:ascii="Times New Roman" w:hAnsi="Times New Roman" w:cs="Times New Roman"/>
        </w:rPr>
        <w:t xml:space="preserve">changes to the draft </w:t>
      </w:r>
      <w:r>
        <w:rPr>
          <w:rFonts w:ascii="Times New Roman" w:hAnsi="Times New Roman" w:cs="Times New Roman"/>
        </w:rPr>
        <w:t xml:space="preserve">terms of reference, the </w:t>
      </w:r>
      <w:r w:rsidR="00811BC8">
        <w:rPr>
          <w:rFonts w:ascii="Times New Roman" w:hAnsi="Times New Roman" w:cs="Times New Roman"/>
        </w:rPr>
        <w:t>retail CSP</w:t>
      </w:r>
      <w:r>
        <w:rPr>
          <w:rFonts w:ascii="Times New Roman" w:hAnsi="Times New Roman" w:cs="Times New Roman"/>
        </w:rPr>
        <w:t xml:space="preserve"> must provide the revised terms of reference to the ACMA. </w:t>
      </w:r>
    </w:p>
    <w:p w14:paraId="2C7340E5" w14:textId="3EDAB817" w:rsidR="00E8604C" w:rsidRDefault="00FC3A7F" w:rsidP="008A0DC3">
      <w:pPr>
        <w:spacing w:before="280"/>
        <w:rPr>
          <w:rFonts w:ascii="Times New Roman" w:hAnsi="Times New Roman" w:cs="Times New Roman"/>
        </w:rPr>
      </w:pPr>
      <w:r>
        <w:rPr>
          <w:rFonts w:ascii="Times New Roman" w:hAnsi="Times New Roman" w:cs="Times New Roman"/>
        </w:rPr>
        <w:t>Subsection 14(5) applies in circumstances where the ACMA has required a</w:t>
      </w:r>
      <w:r w:rsidR="00811BC8">
        <w:rPr>
          <w:rFonts w:ascii="Times New Roman" w:hAnsi="Times New Roman" w:cs="Times New Roman"/>
        </w:rPr>
        <w:t xml:space="preserve"> retail CSP</w:t>
      </w:r>
      <w:r>
        <w:rPr>
          <w:rFonts w:ascii="Times New Roman" w:hAnsi="Times New Roman" w:cs="Times New Roman"/>
        </w:rPr>
        <w:t xml:space="preserve"> to provide revised terms of reference</w:t>
      </w:r>
      <w:r w:rsidR="006908B4">
        <w:rPr>
          <w:rFonts w:ascii="Times New Roman" w:hAnsi="Times New Roman" w:cs="Times New Roman"/>
        </w:rPr>
        <w:t xml:space="preserve"> under paragraph 1</w:t>
      </w:r>
      <w:r w:rsidR="00E60DD8">
        <w:rPr>
          <w:rFonts w:ascii="Times New Roman" w:hAnsi="Times New Roman" w:cs="Times New Roman"/>
        </w:rPr>
        <w:t>4</w:t>
      </w:r>
      <w:r w:rsidR="006908B4">
        <w:rPr>
          <w:rFonts w:ascii="Times New Roman" w:hAnsi="Times New Roman" w:cs="Times New Roman"/>
        </w:rPr>
        <w:t>(3)(b)</w:t>
      </w:r>
      <w:r>
        <w:rPr>
          <w:rFonts w:ascii="Times New Roman" w:hAnsi="Times New Roman" w:cs="Times New Roman"/>
        </w:rPr>
        <w:t xml:space="preserve">. Under this </w:t>
      </w:r>
      <w:r w:rsidR="006908B4">
        <w:rPr>
          <w:rFonts w:ascii="Times New Roman" w:hAnsi="Times New Roman" w:cs="Times New Roman"/>
        </w:rPr>
        <w:t>sub</w:t>
      </w:r>
      <w:r>
        <w:rPr>
          <w:rFonts w:ascii="Times New Roman" w:hAnsi="Times New Roman" w:cs="Times New Roman"/>
        </w:rPr>
        <w:t xml:space="preserve">section and following receipt of the revised terms of reference, the ACMA </w:t>
      </w:r>
      <w:r w:rsidR="006908B4">
        <w:rPr>
          <w:rFonts w:ascii="Times New Roman" w:hAnsi="Times New Roman" w:cs="Times New Roman"/>
        </w:rPr>
        <w:t xml:space="preserve">may </w:t>
      </w:r>
      <w:r>
        <w:rPr>
          <w:rFonts w:ascii="Times New Roman" w:hAnsi="Times New Roman" w:cs="Times New Roman"/>
        </w:rPr>
        <w:t>either approve the revised terms of reference, or specify terms of reference of the audit</w:t>
      </w:r>
      <w:r w:rsidR="006908B4">
        <w:rPr>
          <w:rFonts w:ascii="Times New Roman" w:hAnsi="Times New Roman" w:cs="Times New Roman"/>
        </w:rPr>
        <w:t xml:space="preserve"> where it has formed the view that the revised terms of reference do not give effect to the changes notified in the paragraph 1</w:t>
      </w:r>
      <w:r w:rsidR="00B2613F">
        <w:rPr>
          <w:rFonts w:ascii="Times New Roman" w:hAnsi="Times New Roman" w:cs="Times New Roman"/>
        </w:rPr>
        <w:t>4</w:t>
      </w:r>
      <w:r w:rsidR="006908B4">
        <w:rPr>
          <w:rFonts w:ascii="Times New Roman" w:hAnsi="Times New Roman" w:cs="Times New Roman"/>
        </w:rPr>
        <w:t>(3)(b) notice</w:t>
      </w:r>
      <w:r>
        <w:rPr>
          <w:rFonts w:ascii="Times New Roman" w:hAnsi="Times New Roman" w:cs="Times New Roman"/>
        </w:rPr>
        <w:t>.</w:t>
      </w:r>
    </w:p>
    <w:p w14:paraId="5C8D6D5A" w14:textId="67D5179B" w:rsidR="00FC3A7F" w:rsidRDefault="00FC3A7F" w:rsidP="008A0DC3">
      <w:pPr>
        <w:spacing w:before="280"/>
        <w:rPr>
          <w:rFonts w:ascii="Times New Roman" w:hAnsi="Times New Roman" w:cs="Times New Roman"/>
        </w:rPr>
      </w:pPr>
      <w:r>
        <w:rPr>
          <w:rFonts w:ascii="Times New Roman" w:hAnsi="Times New Roman" w:cs="Times New Roman"/>
        </w:rPr>
        <w:t xml:space="preserve">Subsection 14(6) </w:t>
      </w:r>
      <w:r w:rsidR="00700C68">
        <w:rPr>
          <w:rFonts w:ascii="Times New Roman" w:hAnsi="Times New Roman" w:cs="Times New Roman"/>
        </w:rPr>
        <w:t>particularises the requirements for the terms of reference of the audit</w:t>
      </w:r>
      <w:r w:rsidR="006908B4">
        <w:rPr>
          <w:rFonts w:ascii="Times New Roman" w:hAnsi="Times New Roman" w:cs="Times New Roman"/>
        </w:rPr>
        <w:t xml:space="preserve"> including describing the objective of the audit</w:t>
      </w:r>
      <w:r w:rsidR="00E60DD8">
        <w:rPr>
          <w:rFonts w:ascii="Times New Roman" w:hAnsi="Times New Roman" w:cs="Times New Roman"/>
        </w:rPr>
        <w:t>, the relevant auditing standards and the timetable for conduct of the audit.</w:t>
      </w:r>
    </w:p>
    <w:p w14:paraId="38A8FF92" w14:textId="74F7798F" w:rsidR="00700C68" w:rsidRDefault="00700C68" w:rsidP="008A0DC3">
      <w:pPr>
        <w:spacing w:before="280"/>
        <w:rPr>
          <w:rFonts w:ascii="Times New Roman" w:hAnsi="Times New Roman" w:cs="Times New Roman"/>
        </w:rPr>
      </w:pPr>
      <w:r>
        <w:rPr>
          <w:rFonts w:ascii="Times New Roman" w:hAnsi="Times New Roman" w:cs="Times New Roman"/>
        </w:rPr>
        <w:t xml:space="preserve">Subsection 14(7) </w:t>
      </w:r>
      <w:r w:rsidR="006908B4">
        <w:rPr>
          <w:rFonts w:ascii="Times New Roman" w:hAnsi="Times New Roman" w:cs="Times New Roman"/>
        </w:rPr>
        <w:t xml:space="preserve">specifies that </w:t>
      </w:r>
      <w:r w:rsidR="00CD5B21">
        <w:rPr>
          <w:rFonts w:ascii="Times New Roman" w:hAnsi="Times New Roman" w:cs="Times New Roman"/>
        </w:rPr>
        <w:t xml:space="preserve">the objectives of the audit for the purposes of </w:t>
      </w:r>
      <w:r w:rsidR="00E60DD8">
        <w:rPr>
          <w:rFonts w:ascii="Times New Roman" w:hAnsi="Times New Roman" w:cs="Times New Roman"/>
        </w:rPr>
        <w:t xml:space="preserve">paragraph </w:t>
      </w:r>
      <w:r w:rsidR="00CD5B21">
        <w:rPr>
          <w:rFonts w:ascii="Times New Roman" w:hAnsi="Times New Roman" w:cs="Times New Roman"/>
        </w:rPr>
        <w:t>14(6)(a)</w:t>
      </w:r>
      <w:r w:rsidR="006908B4">
        <w:rPr>
          <w:rFonts w:ascii="Times New Roman" w:hAnsi="Times New Roman" w:cs="Times New Roman"/>
        </w:rPr>
        <w:t xml:space="preserve"> must include determining whether the retail CSP has prepared any complaints reports under section 11 and kept records</w:t>
      </w:r>
      <w:r w:rsidR="002B1313">
        <w:rPr>
          <w:rFonts w:ascii="Times New Roman" w:hAnsi="Times New Roman" w:cs="Times New Roman"/>
        </w:rPr>
        <w:t>,</w:t>
      </w:r>
      <w:r w:rsidR="006908B4">
        <w:rPr>
          <w:rFonts w:ascii="Times New Roman" w:hAnsi="Times New Roman" w:cs="Times New Roman"/>
        </w:rPr>
        <w:t xml:space="preserve"> in accordance with the requirements of the Rules</w:t>
      </w:r>
      <w:r w:rsidR="00CD5B21">
        <w:rPr>
          <w:rFonts w:ascii="Times New Roman" w:hAnsi="Times New Roman" w:cs="Times New Roman"/>
        </w:rPr>
        <w:t xml:space="preserve">. </w:t>
      </w:r>
    </w:p>
    <w:p w14:paraId="466150C4" w14:textId="54FF6480" w:rsidR="00CD5B21" w:rsidRDefault="00CD5B21" w:rsidP="00CD5B21">
      <w:pPr>
        <w:rPr>
          <w:rFonts w:ascii="Times New Roman" w:hAnsi="Times New Roman" w:cs="Times New Roman"/>
          <w:b/>
        </w:rPr>
      </w:pPr>
      <w:r>
        <w:rPr>
          <w:rFonts w:ascii="Times New Roman" w:hAnsi="Times New Roman" w:cs="Times New Roman"/>
          <w:b/>
        </w:rPr>
        <w:t>Section 15</w:t>
      </w:r>
      <w:r>
        <w:rPr>
          <w:rFonts w:ascii="Times New Roman" w:hAnsi="Times New Roman" w:cs="Times New Roman"/>
          <w:b/>
        </w:rPr>
        <w:tab/>
        <w:t>Nomination of auditor</w:t>
      </w:r>
    </w:p>
    <w:p w14:paraId="1E64490B" w14:textId="76337D5A" w:rsidR="00A16778" w:rsidRDefault="00A16778" w:rsidP="00CD5B21">
      <w:pPr>
        <w:rPr>
          <w:rFonts w:ascii="Times New Roman" w:hAnsi="Times New Roman" w:cs="Times New Roman"/>
        </w:rPr>
      </w:pPr>
      <w:r>
        <w:rPr>
          <w:rFonts w:ascii="Times New Roman" w:hAnsi="Times New Roman" w:cs="Times New Roman"/>
        </w:rPr>
        <w:t>Section 15 outlines the process f</w:t>
      </w:r>
      <w:r w:rsidR="006908B4">
        <w:rPr>
          <w:rFonts w:ascii="Times New Roman" w:hAnsi="Times New Roman" w:cs="Times New Roman"/>
        </w:rPr>
        <w:t>or</w:t>
      </w:r>
      <w:r>
        <w:rPr>
          <w:rFonts w:ascii="Times New Roman" w:hAnsi="Times New Roman" w:cs="Times New Roman"/>
        </w:rPr>
        <w:t xml:space="preserve"> nominating an auditor, incl</w:t>
      </w:r>
      <w:r w:rsidR="00A04D52">
        <w:rPr>
          <w:rFonts w:ascii="Times New Roman" w:hAnsi="Times New Roman" w:cs="Times New Roman"/>
        </w:rPr>
        <w:t>uding the relevant time frames.</w:t>
      </w:r>
    </w:p>
    <w:p w14:paraId="0852FCAC" w14:textId="64BF5E96" w:rsidR="00A16778" w:rsidRDefault="00A16778" w:rsidP="00CD5B21">
      <w:pPr>
        <w:rPr>
          <w:rFonts w:ascii="Times New Roman" w:hAnsi="Times New Roman" w:cs="Times New Roman"/>
        </w:rPr>
      </w:pPr>
      <w:r>
        <w:rPr>
          <w:rFonts w:ascii="Times New Roman" w:hAnsi="Times New Roman" w:cs="Times New Roman"/>
        </w:rPr>
        <w:t xml:space="preserve">Subsection 15(1) </w:t>
      </w:r>
      <w:r w:rsidR="00371CB4">
        <w:rPr>
          <w:rFonts w:ascii="Times New Roman" w:hAnsi="Times New Roman" w:cs="Times New Roman"/>
        </w:rPr>
        <w:t xml:space="preserve">provides that section 15 applies </w:t>
      </w:r>
      <w:r w:rsidR="006908B4">
        <w:rPr>
          <w:rFonts w:ascii="Times New Roman" w:hAnsi="Times New Roman" w:cs="Times New Roman"/>
        </w:rPr>
        <w:t xml:space="preserve">to retail CSPs that have received a </w:t>
      </w:r>
      <w:r w:rsidR="00371CB4">
        <w:rPr>
          <w:rFonts w:ascii="Times New Roman" w:hAnsi="Times New Roman" w:cs="Times New Roman"/>
        </w:rPr>
        <w:t xml:space="preserve">written notice </w:t>
      </w:r>
      <w:r w:rsidR="006908B4">
        <w:rPr>
          <w:rFonts w:ascii="Times New Roman" w:hAnsi="Times New Roman" w:cs="Times New Roman"/>
        </w:rPr>
        <w:t xml:space="preserve">from the ACMA </w:t>
      </w:r>
      <w:r w:rsidR="00371CB4">
        <w:rPr>
          <w:rFonts w:ascii="Times New Roman" w:hAnsi="Times New Roman" w:cs="Times New Roman"/>
        </w:rPr>
        <w:t>in accordance with paragraphs 14(3)(a), 14(5)(a) or 14(5)(b).</w:t>
      </w:r>
    </w:p>
    <w:p w14:paraId="72B40582" w14:textId="61529E2C" w:rsidR="00371CB4" w:rsidRDefault="00371CB4" w:rsidP="00CD5B21">
      <w:pPr>
        <w:rPr>
          <w:rFonts w:ascii="Times New Roman" w:hAnsi="Times New Roman" w:cs="Times New Roman"/>
        </w:rPr>
      </w:pPr>
      <w:r>
        <w:rPr>
          <w:rFonts w:ascii="Times New Roman" w:hAnsi="Times New Roman" w:cs="Times New Roman"/>
        </w:rPr>
        <w:lastRenderedPageBreak/>
        <w:t>Subsection 15(2)</w:t>
      </w:r>
      <w:r w:rsidR="00322DE1">
        <w:rPr>
          <w:rFonts w:ascii="Times New Roman" w:hAnsi="Times New Roman" w:cs="Times New Roman"/>
        </w:rPr>
        <w:t xml:space="preserve"> </w:t>
      </w:r>
      <w:r w:rsidR="003F7498">
        <w:rPr>
          <w:rFonts w:ascii="Times New Roman" w:hAnsi="Times New Roman" w:cs="Times New Roman"/>
        </w:rPr>
        <w:t xml:space="preserve">requires a </w:t>
      </w:r>
      <w:r w:rsidR="00811BC8">
        <w:rPr>
          <w:rFonts w:ascii="Times New Roman" w:hAnsi="Times New Roman" w:cs="Times New Roman"/>
        </w:rPr>
        <w:t>retail CSP</w:t>
      </w:r>
      <w:r w:rsidR="003F7498">
        <w:rPr>
          <w:rFonts w:ascii="Times New Roman" w:hAnsi="Times New Roman" w:cs="Times New Roman"/>
        </w:rPr>
        <w:t xml:space="preserve"> to notify the ACMA of its choice of auditor within </w:t>
      </w:r>
      <w:r w:rsidR="006908B4">
        <w:rPr>
          <w:rFonts w:ascii="Times New Roman" w:hAnsi="Times New Roman" w:cs="Times New Roman"/>
        </w:rPr>
        <w:t>21 day</w:t>
      </w:r>
      <w:r w:rsidR="002B1313">
        <w:rPr>
          <w:rFonts w:ascii="Times New Roman" w:hAnsi="Times New Roman" w:cs="Times New Roman"/>
        </w:rPr>
        <w:t>s</w:t>
      </w:r>
      <w:r w:rsidR="006908B4">
        <w:rPr>
          <w:rFonts w:ascii="Times New Roman" w:hAnsi="Times New Roman" w:cs="Times New Roman"/>
        </w:rPr>
        <w:t xml:space="preserve"> of receiving the relevant notice</w:t>
      </w:r>
      <w:r w:rsidR="003F7498">
        <w:rPr>
          <w:rFonts w:ascii="Times New Roman" w:hAnsi="Times New Roman" w:cs="Times New Roman"/>
        </w:rPr>
        <w:t>.</w:t>
      </w:r>
    </w:p>
    <w:p w14:paraId="7F4440D0" w14:textId="19FF8DE7" w:rsidR="003F7498" w:rsidRDefault="003F7498" w:rsidP="003F7498">
      <w:pPr>
        <w:spacing w:before="280"/>
        <w:rPr>
          <w:rFonts w:ascii="Times New Roman" w:hAnsi="Times New Roman" w:cs="Times New Roman"/>
        </w:rPr>
      </w:pPr>
      <w:r>
        <w:rPr>
          <w:rFonts w:ascii="Times New Roman" w:hAnsi="Times New Roman" w:cs="Times New Roman"/>
        </w:rPr>
        <w:t xml:space="preserve">Subsection 15(3) </w:t>
      </w:r>
      <w:r w:rsidR="001C1FEC">
        <w:rPr>
          <w:rFonts w:ascii="Times New Roman" w:hAnsi="Times New Roman" w:cs="Times New Roman"/>
        </w:rPr>
        <w:t xml:space="preserve">provides that </w:t>
      </w:r>
      <w:r>
        <w:rPr>
          <w:rFonts w:ascii="Times New Roman" w:hAnsi="Times New Roman" w:cs="Times New Roman"/>
        </w:rPr>
        <w:t xml:space="preserve">the ACMA </w:t>
      </w:r>
      <w:r w:rsidR="001C1FEC">
        <w:rPr>
          <w:rFonts w:ascii="Times New Roman" w:hAnsi="Times New Roman" w:cs="Times New Roman"/>
        </w:rPr>
        <w:t xml:space="preserve">may </w:t>
      </w:r>
      <w:r>
        <w:rPr>
          <w:rFonts w:ascii="Times New Roman" w:hAnsi="Times New Roman" w:cs="Times New Roman"/>
        </w:rPr>
        <w:t xml:space="preserve">provide written notice to the </w:t>
      </w:r>
      <w:r w:rsidR="00811BC8">
        <w:rPr>
          <w:rFonts w:ascii="Times New Roman" w:hAnsi="Times New Roman" w:cs="Times New Roman"/>
        </w:rPr>
        <w:t>retail CSP</w:t>
      </w:r>
      <w:r>
        <w:rPr>
          <w:rFonts w:ascii="Times New Roman" w:hAnsi="Times New Roman" w:cs="Times New Roman"/>
        </w:rPr>
        <w:t xml:space="preserve"> to confirm that it either approves of the </w:t>
      </w:r>
      <w:r w:rsidR="00811BC8">
        <w:rPr>
          <w:rFonts w:ascii="Times New Roman" w:hAnsi="Times New Roman" w:cs="Times New Roman"/>
        </w:rPr>
        <w:t xml:space="preserve">retail </w:t>
      </w:r>
      <w:proofErr w:type="spellStart"/>
      <w:r w:rsidR="00811BC8">
        <w:rPr>
          <w:rFonts w:ascii="Times New Roman" w:hAnsi="Times New Roman" w:cs="Times New Roman"/>
        </w:rPr>
        <w:t>CSP</w:t>
      </w:r>
      <w:r w:rsidR="00DD2517">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 xml:space="preserve"> choice of auditor or rejects the </w:t>
      </w:r>
      <w:r w:rsidR="00811BC8">
        <w:rPr>
          <w:rFonts w:ascii="Times New Roman" w:hAnsi="Times New Roman" w:cs="Times New Roman"/>
        </w:rPr>
        <w:t xml:space="preserve">retail </w:t>
      </w:r>
      <w:proofErr w:type="spellStart"/>
      <w:r w:rsidR="00811BC8">
        <w:rPr>
          <w:rFonts w:ascii="Times New Roman" w:hAnsi="Times New Roman" w:cs="Times New Roman"/>
        </w:rPr>
        <w:t>CSP</w:t>
      </w:r>
      <w:r w:rsidR="00DD2517">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 xml:space="preserve"> choice of auditor. </w:t>
      </w:r>
    </w:p>
    <w:p w14:paraId="78775DAD" w14:textId="65FC84F5" w:rsidR="003F7498" w:rsidRDefault="003F7498" w:rsidP="00CD5B21">
      <w:pPr>
        <w:rPr>
          <w:rFonts w:ascii="Times New Roman" w:hAnsi="Times New Roman" w:cs="Times New Roman"/>
        </w:rPr>
      </w:pPr>
      <w:r>
        <w:rPr>
          <w:rFonts w:ascii="Times New Roman" w:hAnsi="Times New Roman" w:cs="Times New Roman"/>
        </w:rPr>
        <w:t xml:space="preserve">Subsection 15(4) </w:t>
      </w:r>
      <w:r w:rsidR="001C1FEC">
        <w:rPr>
          <w:rFonts w:ascii="Times New Roman" w:hAnsi="Times New Roman" w:cs="Times New Roman"/>
        </w:rPr>
        <w:t xml:space="preserve">provides that within 14 days after receipt of a notice under paragraph 15(3)(b), </w:t>
      </w:r>
      <w:r>
        <w:rPr>
          <w:rFonts w:ascii="Times New Roman" w:hAnsi="Times New Roman" w:cs="Times New Roman"/>
        </w:rPr>
        <w:t>reject</w:t>
      </w:r>
      <w:r w:rsidR="001C1FEC">
        <w:rPr>
          <w:rFonts w:ascii="Times New Roman" w:hAnsi="Times New Roman" w:cs="Times New Roman"/>
        </w:rPr>
        <w:t>ing</w:t>
      </w:r>
      <w:r>
        <w:rPr>
          <w:rFonts w:ascii="Times New Roman" w:hAnsi="Times New Roman" w:cs="Times New Roman"/>
        </w:rPr>
        <w:t xml:space="preserve"> the </w:t>
      </w:r>
      <w:r w:rsidR="00811BC8">
        <w:rPr>
          <w:rFonts w:ascii="Times New Roman" w:hAnsi="Times New Roman" w:cs="Times New Roman"/>
        </w:rPr>
        <w:t xml:space="preserve">retail </w:t>
      </w:r>
      <w:proofErr w:type="spellStart"/>
      <w:r w:rsidR="00811BC8">
        <w:rPr>
          <w:rFonts w:ascii="Times New Roman" w:hAnsi="Times New Roman" w:cs="Times New Roman"/>
        </w:rPr>
        <w:t>CSP</w:t>
      </w:r>
      <w:r w:rsidR="00DD2517">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 xml:space="preserve"> choice of auditor</w:t>
      </w:r>
      <w:r w:rsidR="001C1FEC">
        <w:rPr>
          <w:rFonts w:ascii="Times New Roman" w:hAnsi="Times New Roman" w:cs="Times New Roman"/>
        </w:rPr>
        <w:t xml:space="preserve">, </w:t>
      </w:r>
      <w:r>
        <w:rPr>
          <w:rFonts w:ascii="Times New Roman" w:hAnsi="Times New Roman" w:cs="Times New Roman"/>
        </w:rPr>
        <w:t xml:space="preserve">the </w:t>
      </w:r>
      <w:r w:rsidR="00811BC8">
        <w:rPr>
          <w:rFonts w:ascii="Times New Roman" w:hAnsi="Times New Roman" w:cs="Times New Roman"/>
        </w:rPr>
        <w:t>retail CSP</w:t>
      </w:r>
      <w:r>
        <w:rPr>
          <w:rFonts w:ascii="Times New Roman" w:hAnsi="Times New Roman" w:cs="Times New Roman"/>
        </w:rPr>
        <w:t xml:space="preserve"> must notify the ACMA in writing of a new choice of auditor.</w:t>
      </w:r>
    </w:p>
    <w:p w14:paraId="1651A844" w14:textId="03EEEFCD" w:rsidR="003F7498" w:rsidRDefault="003F7498" w:rsidP="00CD5B21">
      <w:pPr>
        <w:rPr>
          <w:rFonts w:ascii="Times New Roman" w:hAnsi="Times New Roman" w:cs="Times New Roman"/>
        </w:rPr>
      </w:pPr>
      <w:r>
        <w:rPr>
          <w:rFonts w:ascii="Times New Roman" w:hAnsi="Times New Roman" w:cs="Times New Roman"/>
        </w:rPr>
        <w:t xml:space="preserve">Subsection 15(5) </w:t>
      </w:r>
      <w:r w:rsidR="002B1313">
        <w:rPr>
          <w:rFonts w:ascii="Times New Roman" w:hAnsi="Times New Roman" w:cs="Times New Roman"/>
        </w:rPr>
        <w:t>provides that</w:t>
      </w:r>
      <w:r w:rsidR="00094E88">
        <w:rPr>
          <w:rFonts w:ascii="Times New Roman" w:hAnsi="Times New Roman" w:cs="Times New Roman"/>
        </w:rPr>
        <w:t xml:space="preserve"> </w:t>
      </w:r>
      <w:r>
        <w:rPr>
          <w:rFonts w:ascii="Times New Roman" w:hAnsi="Times New Roman" w:cs="Times New Roman"/>
        </w:rPr>
        <w:t xml:space="preserve">the ACMA </w:t>
      </w:r>
      <w:r w:rsidR="00094E88">
        <w:rPr>
          <w:rFonts w:ascii="Times New Roman" w:hAnsi="Times New Roman" w:cs="Times New Roman"/>
        </w:rPr>
        <w:t xml:space="preserve">may, by written notice, </w:t>
      </w:r>
      <w:r>
        <w:rPr>
          <w:rFonts w:ascii="Times New Roman" w:hAnsi="Times New Roman" w:cs="Times New Roman"/>
        </w:rPr>
        <w:t xml:space="preserve">either approve the </w:t>
      </w:r>
      <w:r w:rsidR="00811BC8">
        <w:rPr>
          <w:rFonts w:ascii="Times New Roman" w:hAnsi="Times New Roman" w:cs="Times New Roman"/>
        </w:rPr>
        <w:t xml:space="preserve">retail </w:t>
      </w:r>
      <w:proofErr w:type="spellStart"/>
      <w:r w:rsidR="00811BC8">
        <w:rPr>
          <w:rFonts w:ascii="Times New Roman" w:hAnsi="Times New Roman" w:cs="Times New Roman"/>
        </w:rPr>
        <w:t>CSP</w:t>
      </w:r>
      <w:r w:rsidR="00B2613F">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 xml:space="preserve"> new choice of auditor or otherwise require the </w:t>
      </w:r>
      <w:r w:rsidR="00811BC8">
        <w:rPr>
          <w:rFonts w:ascii="Times New Roman" w:hAnsi="Times New Roman" w:cs="Times New Roman"/>
        </w:rPr>
        <w:t>retail CSP</w:t>
      </w:r>
      <w:r>
        <w:rPr>
          <w:rFonts w:ascii="Times New Roman" w:hAnsi="Times New Roman" w:cs="Times New Roman"/>
        </w:rPr>
        <w:t xml:space="preserve"> to engage a specific auditor or select an auditor from a specified group of auditors.</w:t>
      </w:r>
    </w:p>
    <w:p w14:paraId="55B0FA44" w14:textId="372B4160" w:rsidR="003F7498" w:rsidRDefault="003F7498" w:rsidP="00CD5B21">
      <w:pPr>
        <w:rPr>
          <w:rFonts w:ascii="Times New Roman" w:hAnsi="Times New Roman" w:cs="Times New Roman"/>
        </w:rPr>
      </w:pPr>
      <w:r>
        <w:rPr>
          <w:rFonts w:ascii="Times New Roman" w:hAnsi="Times New Roman" w:cs="Times New Roman"/>
        </w:rPr>
        <w:t xml:space="preserve">Subsection 15(6) </w:t>
      </w:r>
      <w:r w:rsidR="002B1313">
        <w:rPr>
          <w:rFonts w:ascii="Times New Roman" w:hAnsi="Times New Roman" w:cs="Times New Roman"/>
        </w:rPr>
        <w:t>obliges</w:t>
      </w:r>
      <w:r>
        <w:rPr>
          <w:rFonts w:ascii="Times New Roman" w:hAnsi="Times New Roman" w:cs="Times New Roman"/>
        </w:rPr>
        <w:t xml:space="preserve"> a </w:t>
      </w:r>
      <w:r w:rsidR="00811BC8">
        <w:rPr>
          <w:rFonts w:ascii="Times New Roman" w:hAnsi="Times New Roman" w:cs="Times New Roman"/>
        </w:rPr>
        <w:t>retail CSP</w:t>
      </w:r>
      <w:r>
        <w:rPr>
          <w:rFonts w:ascii="Times New Roman" w:hAnsi="Times New Roman" w:cs="Times New Roman"/>
        </w:rPr>
        <w:t xml:space="preserve"> to ensure</w:t>
      </w:r>
      <w:r w:rsidR="00A97CA1">
        <w:rPr>
          <w:rFonts w:ascii="Times New Roman" w:hAnsi="Times New Roman" w:cs="Times New Roman"/>
        </w:rPr>
        <w:t xml:space="preserve"> that the auditor </w:t>
      </w:r>
      <w:r>
        <w:rPr>
          <w:rFonts w:ascii="Times New Roman" w:hAnsi="Times New Roman" w:cs="Times New Roman"/>
        </w:rPr>
        <w:t>conduct</w:t>
      </w:r>
      <w:r w:rsidR="00A97CA1">
        <w:rPr>
          <w:rFonts w:ascii="Times New Roman" w:hAnsi="Times New Roman" w:cs="Times New Roman"/>
        </w:rPr>
        <w:t>ing</w:t>
      </w:r>
      <w:r>
        <w:rPr>
          <w:rFonts w:ascii="Times New Roman" w:hAnsi="Times New Roman" w:cs="Times New Roman"/>
        </w:rPr>
        <w:t xml:space="preserve"> the audit complies with t</w:t>
      </w:r>
      <w:r w:rsidR="005A2A1B">
        <w:rPr>
          <w:rFonts w:ascii="Times New Roman" w:hAnsi="Times New Roman" w:cs="Times New Roman"/>
        </w:rPr>
        <w:t xml:space="preserve">he terms of reference in accordance with section 14, and is able to form an opinion regarding the achievement of the objectives </w:t>
      </w:r>
      <w:r w:rsidR="00B2613F">
        <w:rPr>
          <w:rFonts w:ascii="Times New Roman" w:hAnsi="Times New Roman" w:cs="Times New Roman"/>
        </w:rPr>
        <w:t>referred</w:t>
      </w:r>
      <w:r w:rsidR="005A2A1B">
        <w:rPr>
          <w:rFonts w:ascii="Times New Roman" w:hAnsi="Times New Roman" w:cs="Times New Roman"/>
        </w:rPr>
        <w:t xml:space="preserve"> to</w:t>
      </w:r>
      <w:r w:rsidR="002B1313">
        <w:rPr>
          <w:rFonts w:ascii="Times New Roman" w:hAnsi="Times New Roman" w:cs="Times New Roman"/>
        </w:rPr>
        <w:t xml:space="preserve"> in</w:t>
      </w:r>
      <w:r w:rsidR="005A2A1B">
        <w:rPr>
          <w:rFonts w:ascii="Times New Roman" w:hAnsi="Times New Roman" w:cs="Times New Roman"/>
        </w:rPr>
        <w:t xml:space="preserve"> subsection 14(7).</w:t>
      </w:r>
    </w:p>
    <w:p w14:paraId="017DDA13" w14:textId="77777777" w:rsidR="005A2A1B" w:rsidRDefault="005A2A1B" w:rsidP="00CD5B21">
      <w:pPr>
        <w:rPr>
          <w:rFonts w:ascii="Times New Roman" w:hAnsi="Times New Roman" w:cs="Times New Roman"/>
          <w:b/>
        </w:rPr>
      </w:pPr>
      <w:r>
        <w:rPr>
          <w:rFonts w:ascii="Times New Roman" w:hAnsi="Times New Roman" w:cs="Times New Roman"/>
          <w:b/>
        </w:rPr>
        <w:t>Section 16</w:t>
      </w:r>
      <w:r>
        <w:rPr>
          <w:rFonts w:ascii="Times New Roman" w:hAnsi="Times New Roman" w:cs="Times New Roman"/>
          <w:b/>
        </w:rPr>
        <w:tab/>
        <w:t>Requirement to provide audit report to the ACMA</w:t>
      </w:r>
    </w:p>
    <w:p w14:paraId="5423B66F" w14:textId="588876FA" w:rsidR="005A2A1B" w:rsidRDefault="005A2A1B" w:rsidP="00CD5B21">
      <w:pPr>
        <w:rPr>
          <w:rFonts w:ascii="Times New Roman" w:hAnsi="Times New Roman" w:cs="Times New Roman"/>
        </w:rPr>
      </w:pPr>
      <w:r>
        <w:rPr>
          <w:rFonts w:ascii="Times New Roman" w:hAnsi="Times New Roman" w:cs="Times New Roman"/>
        </w:rPr>
        <w:t xml:space="preserve">This section </w:t>
      </w:r>
      <w:r w:rsidR="00F72FF4">
        <w:rPr>
          <w:rFonts w:ascii="Times New Roman" w:hAnsi="Times New Roman" w:cs="Times New Roman"/>
        </w:rPr>
        <w:t>outlines the required process of a</w:t>
      </w:r>
      <w:r w:rsidR="00811BC8">
        <w:rPr>
          <w:rFonts w:ascii="Times New Roman" w:hAnsi="Times New Roman" w:cs="Times New Roman"/>
        </w:rPr>
        <w:t xml:space="preserve"> retail CSP</w:t>
      </w:r>
      <w:r w:rsidR="00F72FF4">
        <w:rPr>
          <w:rFonts w:ascii="Times New Roman" w:hAnsi="Times New Roman" w:cs="Times New Roman"/>
        </w:rPr>
        <w:t xml:space="preserve"> providing an audit report to the ACMA</w:t>
      </w:r>
      <w:r w:rsidR="002B1313">
        <w:rPr>
          <w:rFonts w:ascii="Times New Roman" w:hAnsi="Times New Roman" w:cs="Times New Roman"/>
        </w:rPr>
        <w:t>.</w:t>
      </w:r>
    </w:p>
    <w:p w14:paraId="791AAE9E" w14:textId="77777777" w:rsidR="005834E8" w:rsidRDefault="005834E8" w:rsidP="00CD5B21">
      <w:pPr>
        <w:rPr>
          <w:rFonts w:ascii="Times New Roman" w:hAnsi="Times New Roman" w:cs="Times New Roman"/>
        </w:rPr>
      </w:pPr>
      <w:r>
        <w:rPr>
          <w:rFonts w:ascii="Times New Roman" w:hAnsi="Times New Roman" w:cs="Times New Roman"/>
        </w:rPr>
        <w:t>Subsection 16(1)</w:t>
      </w:r>
      <w:r w:rsidR="00F72FF4">
        <w:rPr>
          <w:rFonts w:ascii="Times New Roman" w:hAnsi="Times New Roman" w:cs="Times New Roman"/>
        </w:rPr>
        <w:t xml:space="preserve"> notes that section 16 applies to a</w:t>
      </w:r>
      <w:r w:rsidR="00811BC8">
        <w:rPr>
          <w:rFonts w:ascii="Times New Roman" w:hAnsi="Times New Roman" w:cs="Times New Roman"/>
        </w:rPr>
        <w:t xml:space="preserve"> retail CSP</w:t>
      </w:r>
      <w:r w:rsidR="00F72FF4">
        <w:rPr>
          <w:rFonts w:ascii="Times New Roman" w:hAnsi="Times New Roman" w:cs="Times New Roman"/>
        </w:rPr>
        <w:t xml:space="preserve"> in the event that sections 13, 14 and 15 also apply to the </w:t>
      </w:r>
      <w:r w:rsidR="00811BC8">
        <w:rPr>
          <w:rFonts w:ascii="Times New Roman" w:hAnsi="Times New Roman" w:cs="Times New Roman"/>
        </w:rPr>
        <w:t>retail CSP</w:t>
      </w:r>
      <w:r w:rsidR="00F72FF4">
        <w:rPr>
          <w:rFonts w:ascii="Times New Roman" w:hAnsi="Times New Roman" w:cs="Times New Roman"/>
        </w:rPr>
        <w:t>.</w:t>
      </w:r>
    </w:p>
    <w:p w14:paraId="0FA9D717" w14:textId="0F6C3F11" w:rsidR="00F72FF4" w:rsidRDefault="00F72FF4" w:rsidP="00CD5B21">
      <w:pPr>
        <w:rPr>
          <w:rFonts w:ascii="Times New Roman" w:hAnsi="Times New Roman" w:cs="Times New Roman"/>
        </w:rPr>
      </w:pPr>
      <w:r>
        <w:rPr>
          <w:rFonts w:ascii="Times New Roman" w:hAnsi="Times New Roman" w:cs="Times New Roman"/>
        </w:rPr>
        <w:lastRenderedPageBreak/>
        <w:t xml:space="preserve">Subsection 16(2) provides that once a </w:t>
      </w:r>
      <w:r w:rsidR="00811BC8">
        <w:rPr>
          <w:rFonts w:ascii="Times New Roman" w:hAnsi="Times New Roman" w:cs="Times New Roman"/>
        </w:rPr>
        <w:t>retail CSP</w:t>
      </w:r>
      <w:r>
        <w:rPr>
          <w:rFonts w:ascii="Times New Roman" w:hAnsi="Times New Roman" w:cs="Times New Roman"/>
        </w:rPr>
        <w:t xml:space="preserve"> </w:t>
      </w:r>
      <w:r w:rsidR="00B2613F">
        <w:rPr>
          <w:rFonts w:ascii="Times New Roman" w:hAnsi="Times New Roman" w:cs="Times New Roman"/>
        </w:rPr>
        <w:t xml:space="preserve">has </w:t>
      </w:r>
      <w:r>
        <w:rPr>
          <w:rFonts w:ascii="Times New Roman" w:hAnsi="Times New Roman" w:cs="Times New Roman"/>
        </w:rPr>
        <w:t xml:space="preserve">received the audit report from the auditor, the </w:t>
      </w:r>
      <w:r w:rsidR="00811BC8">
        <w:rPr>
          <w:rFonts w:ascii="Times New Roman" w:hAnsi="Times New Roman" w:cs="Times New Roman"/>
        </w:rPr>
        <w:t>retail CSP</w:t>
      </w:r>
      <w:r>
        <w:rPr>
          <w:rFonts w:ascii="Times New Roman" w:hAnsi="Times New Roman" w:cs="Times New Roman"/>
        </w:rPr>
        <w:t xml:space="preserve"> must provide the ACMA with the audit report within </w:t>
      </w:r>
      <w:r w:rsidR="00BE1C78">
        <w:rPr>
          <w:rFonts w:ascii="Times New Roman" w:hAnsi="Times New Roman" w:cs="Times New Roman"/>
        </w:rPr>
        <w:t>14 days</w:t>
      </w:r>
      <w:r w:rsidR="00E15A8C">
        <w:rPr>
          <w:rFonts w:ascii="Times New Roman" w:hAnsi="Times New Roman" w:cs="Times New Roman"/>
        </w:rPr>
        <w:t>, or such longer period where extended by the ACMA</w:t>
      </w:r>
      <w:r w:rsidR="00C058A1">
        <w:rPr>
          <w:rFonts w:ascii="Times New Roman" w:hAnsi="Times New Roman" w:cs="Times New Roman"/>
        </w:rPr>
        <w:t>.</w:t>
      </w:r>
    </w:p>
    <w:p w14:paraId="01AD5238" w14:textId="3928A23F" w:rsidR="00A97CA1" w:rsidRDefault="00A97CA1" w:rsidP="00CD5B21">
      <w:pPr>
        <w:rPr>
          <w:rFonts w:ascii="Times New Roman" w:hAnsi="Times New Roman" w:cs="Times New Roman"/>
        </w:rPr>
      </w:pPr>
      <w:r>
        <w:rPr>
          <w:rFonts w:ascii="Times New Roman" w:hAnsi="Times New Roman" w:cs="Times New Roman"/>
        </w:rPr>
        <w:t xml:space="preserve">Subsection 16(3) </w:t>
      </w:r>
      <w:r w:rsidR="002B1313">
        <w:rPr>
          <w:rFonts w:ascii="Times New Roman" w:hAnsi="Times New Roman" w:cs="Times New Roman"/>
        </w:rPr>
        <w:t>obliges</w:t>
      </w:r>
      <w:r>
        <w:rPr>
          <w:rFonts w:ascii="Times New Roman" w:hAnsi="Times New Roman" w:cs="Times New Roman"/>
        </w:rPr>
        <w:t xml:space="preserve"> a </w:t>
      </w:r>
      <w:r w:rsidR="00811BC8">
        <w:rPr>
          <w:rFonts w:ascii="Times New Roman" w:hAnsi="Times New Roman" w:cs="Times New Roman"/>
        </w:rPr>
        <w:t>retail CSP</w:t>
      </w:r>
      <w:r>
        <w:rPr>
          <w:rFonts w:ascii="Times New Roman" w:hAnsi="Times New Roman" w:cs="Times New Roman"/>
        </w:rPr>
        <w:t xml:space="preserve"> to ensure that the auditor conducting the audit provides an audit report that complies with the requirements of </w:t>
      </w:r>
      <w:r w:rsidR="002B1313">
        <w:rPr>
          <w:rFonts w:ascii="Times New Roman" w:hAnsi="Times New Roman" w:cs="Times New Roman"/>
        </w:rPr>
        <w:t>sub</w:t>
      </w:r>
      <w:r>
        <w:rPr>
          <w:rFonts w:ascii="Times New Roman" w:hAnsi="Times New Roman" w:cs="Times New Roman"/>
        </w:rPr>
        <w:t>section 16(4).</w:t>
      </w:r>
    </w:p>
    <w:p w14:paraId="31F1A8E2" w14:textId="3D0ECB04" w:rsidR="00BE1C78" w:rsidRDefault="00A97CA1" w:rsidP="00CD5B21">
      <w:pPr>
        <w:rPr>
          <w:rFonts w:ascii="Times New Roman" w:hAnsi="Times New Roman" w:cs="Times New Roman"/>
        </w:rPr>
      </w:pPr>
      <w:r>
        <w:rPr>
          <w:rFonts w:ascii="Times New Roman" w:hAnsi="Times New Roman" w:cs="Times New Roman"/>
        </w:rPr>
        <w:t xml:space="preserve">Subsection 16(4) </w:t>
      </w:r>
      <w:r w:rsidR="00BE1C78">
        <w:rPr>
          <w:rFonts w:ascii="Times New Roman" w:hAnsi="Times New Roman" w:cs="Times New Roman"/>
        </w:rPr>
        <w:t xml:space="preserve">provides that </w:t>
      </w:r>
      <w:r>
        <w:rPr>
          <w:rFonts w:ascii="Times New Roman" w:hAnsi="Times New Roman" w:cs="Times New Roman"/>
        </w:rPr>
        <w:t xml:space="preserve">an audit report </w:t>
      </w:r>
      <w:r w:rsidR="00BE1C78">
        <w:rPr>
          <w:rFonts w:ascii="Times New Roman" w:hAnsi="Times New Roman" w:cs="Times New Roman"/>
        </w:rPr>
        <w:t>must include:</w:t>
      </w:r>
    </w:p>
    <w:p w14:paraId="76782721" w14:textId="6AF4A600" w:rsidR="00BE1C78" w:rsidRDefault="00BE1C78" w:rsidP="008C3316">
      <w:pPr>
        <w:pStyle w:val="ListParagraph"/>
        <w:numPr>
          <w:ilvl w:val="0"/>
          <w:numId w:val="13"/>
        </w:numPr>
        <w:ind w:left="714" w:hanging="357"/>
        <w:rPr>
          <w:rFonts w:ascii="Times New Roman" w:hAnsi="Times New Roman" w:cs="Times New Roman"/>
        </w:rPr>
      </w:pPr>
      <w:r>
        <w:rPr>
          <w:rFonts w:ascii="Times New Roman" w:hAnsi="Times New Roman" w:cs="Times New Roman"/>
        </w:rPr>
        <w:t>an audit plan outlining the scope and coverage of the audit;</w:t>
      </w:r>
    </w:p>
    <w:p w14:paraId="01648249" w14:textId="77777777" w:rsidR="00BE1C78" w:rsidRPr="007E5113" w:rsidRDefault="00BE1C78" w:rsidP="008C3316">
      <w:pPr>
        <w:pStyle w:val="paragraph"/>
        <w:numPr>
          <w:ilvl w:val="0"/>
          <w:numId w:val="13"/>
        </w:numPr>
        <w:spacing w:after="120"/>
        <w:ind w:left="714" w:hanging="357"/>
      </w:pPr>
      <w:r w:rsidRPr="007E5113">
        <w:t>an audit memorandum stating how the audit scope and objectives have been applied; and</w:t>
      </w:r>
    </w:p>
    <w:p w14:paraId="07E6CC51" w14:textId="532F0CF0" w:rsidR="00BE1C78" w:rsidRPr="007E5113" w:rsidRDefault="00BE1C78" w:rsidP="008C3316">
      <w:pPr>
        <w:pStyle w:val="paragraph"/>
        <w:numPr>
          <w:ilvl w:val="0"/>
          <w:numId w:val="13"/>
        </w:numPr>
        <w:spacing w:after="120"/>
        <w:ind w:left="714" w:hanging="357"/>
      </w:pPr>
      <w:r w:rsidRPr="007E5113">
        <w:tab/>
        <w:t>an expression of opinion as to whether the retail carriage service provider has:</w:t>
      </w:r>
    </w:p>
    <w:p w14:paraId="3C38EFD5" w14:textId="31920102" w:rsidR="00BE1C78" w:rsidRPr="007E5113" w:rsidRDefault="00BE1C78" w:rsidP="008C3316">
      <w:pPr>
        <w:pStyle w:val="paragraphsub"/>
        <w:numPr>
          <w:ilvl w:val="0"/>
          <w:numId w:val="15"/>
        </w:numPr>
        <w:tabs>
          <w:tab w:val="clear" w:pos="1985"/>
        </w:tabs>
        <w:spacing w:after="120"/>
        <w:ind w:hanging="11"/>
      </w:pPr>
      <w:r w:rsidRPr="007E5113">
        <w:t>prepared any complaints reports required under section 11; and</w:t>
      </w:r>
    </w:p>
    <w:p w14:paraId="6F558A64" w14:textId="493D82F7" w:rsidR="00BE1C78" w:rsidRPr="007E5113" w:rsidRDefault="00BE1C78" w:rsidP="008C3316">
      <w:pPr>
        <w:pStyle w:val="paragraphsub"/>
        <w:numPr>
          <w:ilvl w:val="0"/>
          <w:numId w:val="15"/>
        </w:numPr>
        <w:tabs>
          <w:tab w:val="clear" w:pos="1985"/>
        </w:tabs>
        <w:spacing w:after="120"/>
        <w:ind w:hanging="11"/>
      </w:pPr>
      <w:r w:rsidRPr="007E5113">
        <w:t>kept any records of a kind described in Part 2 required under these Rules,</w:t>
      </w:r>
    </w:p>
    <w:p w14:paraId="7137DF0B" w14:textId="66E52C71" w:rsidR="00A97CA1" w:rsidRPr="008C3316" w:rsidRDefault="002B1313" w:rsidP="008C3316">
      <w:pPr>
        <w:pStyle w:val="ListParagraph"/>
        <w:rPr>
          <w:rFonts w:ascii="Times New Roman" w:hAnsi="Times New Roman" w:cs="Times New Roman"/>
        </w:rPr>
      </w:pPr>
      <w:r>
        <w:rPr>
          <w:rFonts w:ascii="Times New Roman" w:hAnsi="Times New Roman" w:cs="Times New Roman"/>
        </w:rPr>
        <w:t>in accordance with the requirements of the</w:t>
      </w:r>
      <w:r w:rsidR="00A97CA1" w:rsidRPr="008C3316">
        <w:rPr>
          <w:rFonts w:ascii="Times New Roman" w:hAnsi="Times New Roman" w:cs="Times New Roman"/>
        </w:rPr>
        <w:t xml:space="preserve"> Rules.</w:t>
      </w:r>
    </w:p>
    <w:p w14:paraId="0774ABC1" w14:textId="6350F6E4" w:rsidR="00CD5B21" w:rsidRDefault="005A2A1B" w:rsidP="008A0DC3">
      <w:pPr>
        <w:spacing w:before="280"/>
        <w:rPr>
          <w:rFonts w:ascii="Times New Roman" w:hAnsi="Times New Roman" w:cs="Times New Roman"/>
          <w:b/>
        </w:rPr>
      </w:pPr>
      <w:r>
        <w:rPr>
          <w:rFonts w:ascii="Times New Roman" w:hAnsi="Times New Roman" w:cs="Times New Roman"/>
          <w:b/>
        </w:rPr>
        <w:t>Schedule 1</w:t>
      </w:r>
      <w:r w:rsidR="00DC7772">
        <w:rPr>
          <w:rFonts w:ascii="Times New Roman" w:hAnsi="Times New Roman" w:cs="Times New Roman"/>
          <w:b/>
        </w:rPr>
        <w:t xml:space="preserve"> – Information to be included in a complaints report</w:t>
      </w:r>
    </w:p>
    <w:p w14:paraId="21EDADCF" w14:textId="32F64FA7" w:rsidR="005A2A1B" w:rsidRDefault="005A2A1B" w:rsidP="008A0DC3">
      <w:pPr>
        <w:spacing w:before="280"/>
        <w:rPr>
          <w:rFonts w:ascii="Times New Roman" w:hAnsi="Times New Roman" w:cs="Times New Roman"/>
        </w:rPr>
      </w:pPr>
      <w:r>
        <w:rPr>
          <w:rFonts w:ascii="Times New Roman" w:hAnsi="Times New Roman" w:cs="Times New Roman"/>
        </w:rPr>
        <w:t xml:space="preserve">Schedule 1 </w:t>
      </w:r>
      <w:r w:rsidR="00FF00F7">
        <w:rPr>
          <w:rFonts w:ascii="Times New Roman" w:hAnsi="Times New Roman" w:cs="Times New Roman"/>
        </w:rPr>
        <w:t xml:space="preserve">describes the information required to </w:t>
      </w:r>
      <w:r w:rsidR="00BE1C78">
        <w:rPr>
          <w:rFonts w:ascii="Times New Roman" w:hAnsi="Times New Roman" w:cs="Times New Roman"/>
        </w:rPr>
        <w:t xml:space="preserve">be included in a complaints report, </w:t>
      </w:r>
      <w:r w:rsidR="002B1313">
        <w:rPr>
          <w:rFonts w:ascii="Times New Roman" w:hAnsi="Times New Roman" w:cs="Times New Roman"/>
        </w:rPr>
        <w:t xml:space="preserve">in particular </w:t>
      </w:r>
      <w:r w:rsidR="00BE1C78">
        <w:rPr>
          <w:rFonts w:ascii="Times New Roman" w:hAnsi="Times New Roman" w:cs="Times New Roman"/>
        </w:rPr>
        <w:t xml:space="preserve">the records </w:t>
      </w:r>
      <w:r w:rsidR="00FF00F7">
        <w:rPr>
          <w:rFonts w:ascii="Times New Roman" w:hAnsi="Times New Roman" w:cs="Times New Roman"/>
        </w:rPr>
        <w:t xml:space="preserve">collected and </w:t>
      </w:r>
      <w:r w:rsidR="002B1313">
        <w:rPr>
          <w:rFonts w:ascii="Times New Roman" w:hAnsi="Times New Roman" w:cs="Times New Roman"/>
        </w:rPr>
        <w:t xml:space="preserve">kept </w:t>
      </w:r>
      <w:r w:rsidR="00FF00F7">
        <w:rPr>
          <w:rFonts w:ascii="Times New Roman" w:hAnsi="Times New Roman" w:cs="Times New Roman"/>
        </w:rPr>
        <w:t xml:space="preserve">by a </w:t>
      </w:r>
      <w:r w:rsidR="00811BC8">
        <w:rPr>
          <w:rFonts w:ascii="Times New Roman" w:hAnsi="Times New Roman" w:cs="Times New Roman"/>
        </w:rPr>
        <w:t>retail CSP</w:t>
      </w:r>
      <w:r w:rsidR="00FF00F7">
        <w:rPr>
          <w:rFonts w:ascii="Times New Roman" w:hAnsi="Times New Roman" w:cs="Times New Roman"/>
        </w:rPr>
        <w:t xml:space="preserve"> for the purpose of complying with </w:t>
      </w:r>
      <w:r w:rsidR="00601376">
        <w:rPr>
          <w:rFonts w:ascii="Times New Roman" w:hAnsi="Times New Roman" w:cs="Times New Roman"/>
        </w:rPr>
        <w:t>section</w:t>
      </w:r>
      <w:r w:rsidR="00DF69E0">
        <w:rPr>
          <w:rFonts w:ascii="Times New Roman" w:hAnsi="Times New Roman" w:cs="Times New Roman"/>
        </w:rPr>
        <w:t>s 8 and</w:t>
      </w:r>
      <w:r w:rsidR="00601376">
        <w:rPr>
          <w:rFonts w:ascii="Times New Roman" w:hAnsi="Times New Roman" w:cs="Times New Roman"/>
        </w:rPr>
        <w:t xml:space="preserve"> </w:t>
      </w:r>
      <w:r w:rsidR="00DF69E0">
        <w:rPr>
          <w:rFonts w:ascii="Times New Roman" w:hAnsi="Times New Roman" w:cs="Times New Roman"/>
        </w:rPr>
        <w:t>9</w:t>
      </w:r>
      <w:r w:rsidR="00601376">
        <w:rPr>
          <w:rFonts w:ascii="Times New Roman" w:hAnsi="Times New Roman" w:cs="Times New Roman"/>
        </w:rPr>
        <w:t xml:space="preserve"> </w:t>
      </w:r>
      <w:r w:rsidR="00DF69E0">
        <w:rPr>
          <w:rFonts w:ascii="Times New Roman" w:hAnsi="Times New Roman" w:cs="Times New Roman"/>
        </w:rPr>
        <w:t xml:space="preserve">of </w:t>
      </w:r>
      <w:r w:rsidR="00FF00F7">
        <w:rPr>
          <w:rFonts w:ascii="Times New Roman" w:hAnsi="Times New Roman" w:cs="Times New Roman"/>
        </w:rPr>
        <w:t>the Rules.</w:t>
      </w:r>
    </w:p>
    <w:p w14:paraId="3631957F" w14:textId="77777777" w:rsidR="00FF00F7" w:rsidRDefault="00FF00F7" w:rsidP="00FF00F7">
      <w:pPr>
        <w:spacing w:before="280"/>
        <w:ind w:left="1440" w:hanging="1440"/>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t>Information relating to the retail carriage service provider and record-keeping period</w:t>
      </w:r>
    </w:p>
    <w:p w14:paraId="274104ED" w14:textId="6224D30E" w:rsidR="00FF00F7" w:rsidRDefault="00FF00F7" w:rsidP="00FF00F7">
      <w:pPr>
        <w:spacing w:before="280"/>
        <w:rPr>
          <w:rFonts w:ascii="Times New Roman" w:hAnsi="Times New Roman" w:cs="Times New Roman"/>
        </w:rPr>
      </w:pPr>
      <w:r>
        <w:rPr>
          <w:rFonts w:ascii="Times New Roman" w:hAnsi="Times New Roman" w:cs="Times New Roman"/>
        </w:rPr>
        <w:lastRenderedPageBreak/>
        <w:t xml:space="preserve">This item sets out the administrative information that must be included in a complaints report. The </w:t>
      </w:r>
      <w:r w:rsidR="00811BC8">
        <w:rPr>
          <w:rFonts w:ascii="Times New Roman" w:hAnsi="Times New Roman" w:cs="Times New Roman"/>
        </w:rPr>
        <w:t>retail CSP</w:t>
      </w:r>
      <w:r>
        <w:rPr>
          <w:rFonts w:ascii="Times New Roman" w:hAnsi="Times New Roman" w:cs="Times New Roman"/>
        </w:rPr>
        <w:t xml:space="preserve"> must record the details listed in</w:t>
      </w:r>
      <w:r w:rsidR="002B1313">
        <w:rPr>
          <w:rFonts w:ascii="Times New Roman" w:hAnsi="Times New Roman" w:cs="Times New Roman"/>
        </w:rPr>
        <w:t xml:space="preserve"> paragraphs</w:t>
      </w:r>
      <w:r>
        <w:rPr>
          <w:rFonts w:ascii="Times New Roman" w:hAnsi="Times New Roman" w:cs="Times New Roman"/>
        </w:rPr>
        <w:t xml:space="preserve"> (a)</w:t>
      </w:r>
      <w:r w:rsidR="002B1313">
        <w:rPr>
          <w:rFonts w:ascii="Times New Roman" w:hAnsi="Times New Roman" w:cs="Times New Roman"/>
        </w:rPr>
        <w:t xml:space="preserve"> to </w:t>
      </w:r>
      <w:r>
        <w:rPr>
          <w:rFonts w:ascii="Times New Roman" w:hAnsi="Times New Roman" w:cs="Times New Roman"/>
        </w:rPr>
        <w:t>(d)</w:t>
      </w:r>
      <w:r w:rsidR="002B1313">
        <w:rPr>
          <w:rFonts w:ascii="Times New Roman" w:hAnsi="Times New Roman" w:cs="Times New Roman"/>
        </w:rPr>
        <w:t>.</w:t>
      </w:r>
    </w:p>
    <w:p w14:paraId="0466BF22" w14:textId="77777777" w:rsidR="00FF00F7" w:rsidRDefault="00FF00F7" w:rsidP="00FF00F7">
      <w:pPr>
        <w:spacing w:before="280"/>
        <w:rPr>
          <w:rFonts w:ascii="Times New Roman" w:hAnsi="Times New Roman" w:cs="Times New Roman"/>
          <w:b/>
        </w:rPr>
      </w:pPr>
      <w:r>
        <w:rPr>
          <w:rFonts w:ascii="Times New Roman" w:hAnsi="Times New Roman" w:cs="Times New Roman"/>
          <w:b/>
        </w:rPr>
        <w:t>Item 2</w:t>
      </w:r>
      <w:r>
        <w:rPr>
          <w:rFonts w:ascii="Times New Roman" w:hAnsi="Times New Roman" w:cs="Times New Roman"/>
          <w:b/>
        </w:rPr>
        <w:tab/>
      </w:r>
      <w:r>
        <w:rPr>
          <w:rFonts w:ascii="Times New Roman" w:hAnsi="Times New Roman" w:cs="Times New Roman"/>
          <w:b/>
        </w:rPr>
        <w:tab/>
        <w:t>Information relating to the supply of services</w:t>
      </w:r>
    </w:p>
    <w:p w14:paraId="74BF3651" w14:textId="07A78DD8" w:rsidR="00FF00F7" w:rsidRDefault="00FF00F7" w:rsidP="00FF00F7">
      <w:pPr>
        <w:spacing w:before="280"/>
        <w:rPr>
          <w:rFonts w:ascii="Times New Roman" w:hAnsi="Times New Roman" w:cs="Times New Roman"/>
        </w:rPr>
      </w:pPr>
      <w:r>
        <w:rPr>
          <w:rFonts w:ascii="Times New Roman" w:hAnsi="Times New Roman" w:cs="Times New Roman"/>
        </w:rPr>
        <w:t>This item requires that a complaints report</w:t>
      </w:r>
      <w:r w:rsidR="002B1313">
        <w:rPr>
          <w:rFonts w:ascii="Times New Roman" w:hAnsi="Times New Roman" w:cs="Times New Roman"/>
        </w:rPr>
        <w:t xml:space="preserve"> must</w:t>
      </w:r>
      <w:r>
        <w:rPr>
          <w:rFonts w:ascii="Times New Roman" w:hAnsi="Times New Roman" w:cs="Times New Roman"/>
        </w:rPr>
        <w:t xml:space="preserve"> include all records kept pursuant to section 8 of the Rules for the record-keeping period. This includes all information relating to the number and types of services supplied by the provider on the last day of the record-keeping period.</w:t>
      </w:r>
    </w:p>
    <w:p w14:paraId="4A5DA3BC" w14:textId="70839E56" w:rsidR="00FF00F7" w:rsidRDefault="00FF00F7" w:rsidP="00750849">
      <w:pPr>
        <w:keepNext/>
        <w:spacing w:before="280"/>
        <w:rPr>
          <w:rFonts w:ascii="Times New Roman" w:hAnsi="Times New Roman" w:cs="Times New Roman"/>
          <w:b/>
        </w:rPr>
      </w:pPr>
      <w:r>
        <w:rPr>
          <w:rFonts w:ascii="Times New Roman" w:hAnsi="Times New Roman" w:cs="Times New Roman"/>
          <w:b/>
        </w:rPr>
        <w:t>Item 3</w:t>
      </w:r>
      <w:r>
        <w:rPr>
          <w:rFonts w:ascii="Times New Roman" w:hAnsi="Times New Roman" w:cs="Times New Roman"/>
          <w:b/>
        </w:rPr>
        <w:tab/>
      </w:r>
      <w:r>
        <w:rPr>
          <w:rFonts w:ascii="Times New Roman" w:hAnsi="Times New Roman" w:cs="Times New Roman"/>
          <w:b/>
        </w:rPr>
        <w:tab/>
        <w:t>Information relating to complaints received</w:t>
      </w:r>
    </w:p>
    <w:p w14:paraId="055F393E" w14:textId="77777777" w:rsidR="005B3C6C" w:rsidRDefault="005B3C6C" w:rsidP="00750849">
      <w:pPr>
        <w:keepNext/>
        <w:spacing w:before="280"/>
        <w:rPr>
          <w:rFonts w:ascii="Times New Roman" w:hAnsi="Times New Roman" w:cs="Times New Roman"/>
        </w:rPr>
      </w:pPr>
      <w:r>
        <w:rPr>
          <w:rFonts w:ascii="Times New Roman" w:hAnsi="Times New Roman" w:cs="Times New Roman"/>
        </w:rPr>
        <w:t xml:space="preserve">This item requires that a complaints report must include all records kept pursuant to section 9 of the Rules for the record-keeping period. This includes all information relating to the number and types of complaints received by the </w:t>
      </w:r>
      <w:r w:rsidR="004C31DB">
        <w:rPr>
          <w:rFonts w:ascii="Times New Roman" w:hAnsi="Times New Roman" w:cs="Times New Roman"/>
        </w:rPr>
        <w:t>retail</w:t>
      </w:r>
      <w:r w:rsidR="00811BC8">
        <w:rPr>
          <w:rFonts w:ascii="Times New Roman" w:hAnsi="Times New Roman" w:cs="Times New Roman"/>
        </w:rPr>
        <w:t xml:space="preserve"> CSP</w:t>
      </w:r>
      <w:r>
        <w:rPr>
          <w:rFonts w:ascii="Times New Roman" w:hAnsi="Times New Roman" w:cs="Times New Roman"/>
        </w:rPr>
        <w:t xml:space="preserve"> during the record-keeping period.</w:t>
      </w:r>
    </w:p>
    <w:p w14:paraId="4C673F0E" w14:textId="2FEADFAB" w:rsidR="005B3C6C" w:rsidRPr="00FF00F7" w:rsidRDefault="00BE1C78" w:rsidP="008C3316">
      <w:pPr>
        <w:rPr>
          <w:rFonts w:ascii="Times New Roman" w:hAnsi="Times New Roman" w:cs="Times New Roman"/>
          <w:b/>
        </w:rPr>
      </w:pPr>
      <w:r>
        <w:rPr>
          <w:rFonts w:ascii="Times New Roman" w:hAnsi="Times New Roman" w:cs="Times New Roman"/>
          <w:b/>
        </w:rPr>
        <w:br w:type="page"/>
      </w:r>
    </w:p>
    <w:p w14:paraId="11C94603" w14:textId="58BB368F" w:rsidR="006F71FA" w:rsidRPr="00641906" w:rsidRDefault="006F71FA" w:rsidP="006F71FA">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B</w:t>
      </w:r>
    </w:p>
    <w:p w14:paraId="06ABC0E2" w14:textId="15A3B0CE" w:rsidR="00F617F8" w:rsidRDefault="002B1313" w:rsidP="00D16451">
      <w:pPr>
        <w:jc w:val="center"/>
        <w:rPr>
          <w:rFonts w:ascii="Times New Roman" w:hAnsi="Times New Roman" w:cs="Times New Roman"/>
          <w:b/>
          <w:sz w:val="28"/>
          <w:szCs w:val="28"/>
        </w:rPr>
      </w:pPr>
      <w:r>
        <w:rPr>
          <w:rFonts w:ascii="Times New Roman" w:hAnsi="Times New Roman" w:cs="Times New Roman"/>
          <w:b/>
          <w:sz w:val="28"/>
          <w:szCs w:val="28"/>
        </w:rPr>
        <w:t>D</w:t>
      </w:r>
      <w:r w:rsidR="000A7BF9" w:rsidRPr="006F71FA">
        <w:rPr>
          <w:rFonts w:ascii="Times New Roman" w:hAnsi="Times New Roman" w:cs="Times New Roman"/>
          <w:b/>
          <w:sz w:val="28"/>
          <w:szCs w:val="28"/>
        </w:rPr>
        <w:t>ata points that must be reported to the ACMA by qualifying retail CSPs at the conclusion of each record-keeping</w:t>
      </w:r>
      <w:r w:rsidR="000A7BF9" w:rsidRPr="008C3316">
        <w:rPr>
          <w:rFonts w:ascii="Times New Roman" w:hAnsi="Times New Roman" w:cs="Times New Roman"/>
          <w:b/>
          <w:sz w:val="28"/>
          <w:szCs w:val="28"/>
        </w:rPr>
        <w:t xml:space="preserve"> period</w:t>
      </w:r>
    </w:p>
    <w:tbl>
      <w:tblPr>
        <w:tblStyle w:val="TableGrid"/>
        <w:tblpPr w:leftFromText="180" w:rightFromText="180" w:vertAnchor="page" w:horzAnchor="margin" w:tblpY="3734"/>
        <w:tblW w:w="9351" w:type="dxa"/>
        <w:tblLayout w:type="fixed"/>
        <w:tblLook w:val="04A0" w:firstRow="1" w:lastRow="0" w:firstColumn="1" w:lastColumn="0" w:noHBand="0" w:noVBand="1"/>
      </w:tblPr>
      <w:tblGrid>
        <w:gridCol w:w="1555"/>
        <w:gridCol w:w="1559"/>
        <w:gridCol w:w="1559"/>
        <w:gridCol w:w="1559"/>
        <w:gridCol w:w="1559"/>
        <w:gridCol w:w="1560"/>
      </w:tblGrid>
      <w:tr w:rsidR="00F617F8" w:rsidRPr="008C3316" w14:paraId="3DD59B20" w14:textId="77777777" w:rsidTr="00C058A1">
        <w:tc>
          <w:tcPr>
            <w:tcW w:w="1555" w:type="dxa"/>
            <w:shd w:val="clear" w:color="auto" w:fill="D9D9D9" w:themeFill="background1" w:themeFillShade="D9"/>
            <w:vAlign w:val="bottom"/>
          </w:tcPr>
          <w:p w14:paraId="0613618A" w14:textId="77777777" w:rsidR="00F617F8" w:rsidRPr="003778D3" w:rsidRDefault="00F617F8" w:rsidP="00C058A1">
            <w:pPr>
              <w:spacing w:after="160" w:line="259" w:lineRule="auto"/>
              <w:rPr>
                <w:rFonts w:ascii="Times New Roman" w:hAnsi="Times New Roman" w:cs="Times New Roman"/>
                <w:b/>
              </w:rPr>
            </w:pPr>
            <w:r>
              <w:rPr>
                <w:rFonts w:ascii="Times New Roman" w:hAnsi="Times New Roman" w:cs="Times New Roman"/>
                <w:b/>
              </w:rPr>
              <w:t>No.</w:t>
            </w:r>
            <w:r w:rsidRPr="003778D3">
              <w:rPr>
                <w:rFonts w:ascii="Times New Roman" w:hAnsi="Times New Roman" w:cs="Times New Roman"/>
                <w:b/>
              </w:rPr>
              <w:t xml:space="preserve"> of Services in operation</w:t>
            </w:r>
          </w:p>
          <w:p w14:paraId="3091B0E4" w14:textId="4DB0E0D2" w:rsidR="00F617F8" w:rsidRPr="003778D3" w:rsidRDefault="00F617F8" w:rsidP="00C058A1">
            <w:pPr>
              <w:spacing w:after="160" w:line="259" w:lineRule="auto"/>
              <w:rPr>
                <w:rFonts w:ascii="Times New Roman" w:hAnsi="Times New Roman" w:cs="Times New Roman"/>
                <w:b/>
              </w:rPr>
            </w:pPr>
            <w:r w:rsidRPr="006A6111">
              <w:rPr>
                <w:rFonts w:ascii="Times New Roman" w:hAnsi="Times New Roman" w:cs="Times New Roman"/>
              </w:rPr>
              <w:t>(</w:t>
            </w:r>
            <w:r>
              <w:rPr>
                <w:rFonts w:ascii="Times New Roman" w:hAnsi="Times New Roman" w:cs="Times New Roman"/>
              </w:rPr>
              <w:t xml:space="preserve">s </w:t>
            </w:r>
            <w:r w:rsidRPr="003778D3">
              <w:rPr>
                <w:rFonts w:ascii="Times New Roman" w:hAnsi="Times New Roman" w:cs="Times New Roman"/>
              </w:rPr>
              <w:t>8(1))</w:t>
            </w:r>
          </w:p>
        </w:tc>
        <w:tc>
          <w:tcPr>
            <w:tcW w:w="1559" w:type="dxa"/>
            <w:shd w:val="clear" w:color="auto" w:fill="D9D9D9" w:themeFill="background1" w:themeFillShade="D9"/>
            <w:vAlign w:val="bottom"/>
          </w:tcPr>
          <w:p w14:paraId="603BF8C9" w14:textId="0DE1644E" w:rsidR="00F617F8" w:rsidRPr="003778D3" w:rsidRDefault="00F617F8" w:rsidP="00C058A1">
            <w:pPr>
              <w:spacing w:after="160" w:line="259" w:lineRule="auto"/>
              <w:rPr>
                <w:rFonts w:ascii="Times New Roman" w:hAnsi="Times New Roman" w:cs="Times New Roman"/>
                <w:b/>
              </w:rPr>
            </w:pPr>
            <w:r>
              <w:rPr>
                <w:rFonts w:ascii="Times New Roman" w:hAnsi="Times New Roman" w:cs="Times New Roman"/>
                <w:b/>
              </w:rPr>
              <w:t xml:space="preserve">No. of </w:t>
            </w:r>
            <w:r w:rsidR="002B1313">
              <w:rPr>
                <w:rFonts w:ascii="Times New Roman" w:hAnsi="Times New Roman" w:cs="Times New Roman"/>
                <w:b/>
              </w:rPr>
              <w:t xml:space="preserve">non-ombudsman referred </w:t>
            </w:r>
            <w:r>
              <w:rPr>
                <w:rFonts w:ascii="Times New Roman" w:hAnsi="Times New Roman" w:cs="Times New Roman"/>
                <w:b/>
              </w:rPr>
              <w:t>complaints received</w:t>
            </w:r>
            <w:r w:rsidR="002C0429">
              <w:rPr>
                <w:rFonts w:ascii="Times New Roman" w:hAnsi="Times New Roman" w:cs="Times New Roman"/>
                <w:b/>
              </w:rPr>
              <w:t>*</w:t>
            </w:r>
          </w:p>
          <w:p w14:paraId="77C42EAD" w14:textId="0C74DD1D" w:rsidR="00F617F8" w:rsidRPr="003778D3" w:rsidRDefault="00F617F8" w:rsidP="00C058A1">
            <w:pPr>
              <w:spacing w:after="160" w:line="259" w:lineRule="auto"/>
              <w:rPr>
                <w:rFonts w:ascii="Times New Roman" w:hAnsi="Times New Roman" w:cs="Times New Roman"/>
              </w:rPr>
            </w:pPr>
            <w:r>
              <w:rPr>
                <w:rFonts w:ascii="Times New Roman" w:hAnsi="Times New Roman" w:cs="Times New Roman"/>
              </w:rPr>
              <w:t>(s 9</w:t>
            </w:r>
            <w:r w:rsidRPr="003778D3">
              <w:rPr>
                <w:rFonts w:ascii="Times New Roman" w:hAnsi="Times New Roman" w:cs="Times New Roman"/>
              </w:rPr>
              <w:t>(</w:t>
            </w:r>
            <w:r>
              <w:rPr>
                <w:rFonts w:ascii="Times New Roman" w:hAnsi="Times New Roman" w:cs="Times New Roman"/>
              </w:rPr>
              <w:t>1</w:t>
            </w:r>
            <w:r w:rsidRPr="003778D3">
              <w:rPr>
                <w:rFonts w:ascii="Times New Roman" w:hAnsi="Times New Roman" w:cs="Times New Roman"/>
              </w:rPr>
              <w:t>)</w:t>
            </w:r>
            <w:r>
              <w:rPr>
                <w:rFonts w:ascii="Times New Roman" w:hAnsi="Times New Roman" w:cs="Times New Roman"/>
              </w:rPr>
              <w:t>(a)</w:t>
            </w:r>
            <w:r w:rsidRPr="003778D3">
              <w:rPr>
                <w:rFonts w:ascii="Times New Roman" w:hAnsi="Times New Roman" w:cs="Times New Roman"/>
              </w:rPr>
              <w:t>)</w:t>
            </w:r>
          </w:p>
        </w:tc>
        <w:tc>
          <w:tcPr>
            <w:tcW w:w="1559" w:type="dxa"/>
            <w:shd w:val="clear" w:color="auto" w:fill="D9D9D9" w:themeFill="background1" w:themeFillShade="D9"/>
            <w:vAlign w:val="bottom"/>
          </w:tcPr>
          <w:p w14:paraId="3C3FA61F" w14:textId="77777777" w:rsidR="00F617F8" w:rsidRPr="003778D3" w:rsidRDefault="00F617F8" w:rsidP="00C058A1">
            <w:pPr>
              <w:spacing w:after="160" w:line="259" w:lineRule="auto"/>
              <w:rPr>
                <w:rFonts w:ascii="Times New Roman" w:hAnsi="Times New Roman" w:cs="Times New Roman"/>
                <w:b/>
              </w:rPr>
            </w:pPr>
            <w:r w:rsidRPr="003778D3">
              <w:rPr>
                <w:rFonts w:ascii="Times New Roman" w:hAnsi="Times New Roman" w:cs="Times New Roman"/>
                <w:b/>
              </w:rPr>
              <w:t xml:space="preserve">No. </w:t>
            </w:r>
            <w:r>
              <w:rPr>
                <w:rFonts w:ascii="Times New Roman" w:hAnsi="Times New Roman" w:cs="Times New Roman"/>
                <w:b/>
              </w:rPr>
              <w:t>of complaints referred to Ombudsman</w:t>
            </w:r>
          </w:p>
          <w:p w14:paraId="70D4D617" w14:textId="7A5364AB" w:rsidR="00F617F8" w:rsidRPr="003778D3" w:rsidRDefault="00F617F8" w:rsidP="00553E8A">
            <w:pPr>
              <w:spacing w:after="160" w:line="259" w:lineRule="auto"/>
              <w:rPr>
                <w:rFonts w:ascii="Times New Roman" w:hAnsi="Times New Roman" w:cs="Times New Roman"/>
              </w:rPr>
            </w:pPr>
            <w:r w:rsidRPr="003778D3">
              <w:rPr>
                <w:rFonts w:ascii="Times New Roman" w:hAnsi="Times New Roman" w:cs="Times New Roman"/>
              </w:rPr>
              <w:t xml:space="preserve">(s </w:t>
            </w:r>
            <w:r>
              <w:rPr>
                <w:rFonts w:ascii="Times New Roman" w:hAnsi="Times New Roman" w:cs="Times New Roman"/>
              </w:rPr>
              <w:t>9(1</w:t>
            </w:r>
            <w:r w:rsidRPr="003778D3">
              <w:rPr>
                <w:rFonts w:ascii="Times New Roman" w:hAnsi="Times New Roman" w:cs="Times New Roman"/>
              </w:rPr>
              <w:t>)</w:t>
            </w:r>
            <w:r>
              <w:rPr>
                <w:rFonts w:ascii="Times New Roman" w:hAnsi="Times New Roman" w:cs="Times New Roman"/>
              </w:rPr>
              <w:t>(b)</w:t>
            </w:r>
            <w:r w:rsidRPr="003778D3">
              <w:rPr>
                <w:rFonts w:ascii="Times New Roman" w:hAnsi="Times New Roman" w:cs="Times New Roman"/>
              </w:rPr>
              <w:t>)</w:t>
            </w:r>
          </w:p>
        </w:tc>
        <w:tc>
          <w:tcPr>
            <w:tcW w:w="1559" w:type="dxa"/>
            <w:tcBorders>
              <w:bottom w:val="single" w:sz="4" w:space="0" w:color="auto"/>
            </w:tcBorders>
            <w:shd w:val="clear" w:color="auto" w:fill="D9D9D9" w:themeFill="background1" w:themeFillShade="D9"/>
            <w:vAlign w:val="bottom"/>
          </w:tcPr>
          <w:p w14:paraId="30262099" w14:textId="43C29AAA" w:rsidR="00F617F8" w:rsidRPr="003778D3" w:rsidRDefault="00F617F8" w:rsidP="00C058A1">
            <w:pPr>
              <w:spacing w:after="160" w:line="259" w:lineRule="auto"/>
              <w:rPr>
                <w:rFonts w:ascii="Times New Roman" w:hAnsi="Times New Roman" w:cs="Times New Roman"/>
                <w:b/>
              </w:rPr>
            </w:pPr>
            <w:r>
              <w:rPr>
                <w:rFonts w:ascii="Times New Roman" w:hAnsi="Times New Roman" w:cs="Times New Roman"/>
                <w:b/>
              </w:rPr>
              <w:t>Av</w:t>
            </w:r>
            <w:r w:rsidR="002B1313">
              <w:rPr>
                <w:rFonts w:ascii="Times New Roman" w:hAnsi="Times New Roman" w:cs="Times New Roman"/>
                <w:b/>
              </w:rPr>
              <w:t>erage</w:t>
            </w:r>
            <w:r>
              <w:rPr>
                <w:rFonts w:ascii="Times New Roman" w:hAnsi="Times New Roman" w:cs="Times New Roman"/>
                <w:b/>
              </w:rPr>
              <w:t xml:space="preserve"> no. of days taken to resolve a complaint</w:t>
            </w:r>
            <w:r w:rsidR="002C0429">
              <w:rPr>
                <w:rFonts w:ascii="Times New Roman" w:hAnsi="Times New Roman" w:cs="Times New Roman"/>
                <w:b/>
              </w:rPr>
              <w:t>*</w:t>
            </w:r>
          </w:p>
          <w:p w14:paraId="41BD6B51" w14:textId="2A920808" w:rsidR="00F617F8" w:rsidRPr="003778D3" w:rsidRDefault="00F617F8" w:rsidP="0011659A">
            <w:pPr>
              <w:spacing w:after="160" w:line="259" w:lineRule="auto"/>
              <w:rPr>
                <w:rFonts w:ascii="Times New Roman" w:hAnsi="Times New Roman" w:cs="Times New Roman"/>
              </w:rPr>
            </w:pPr>
            <w:r w:rsidRPr="003778D3">
              <w:rPr>
                <w:rFonts w:ascii="Times New Roman" w:hAnsi="Times New Roman" w:cs="Times New Roman"/>
              </w:rPr>
              <w:t>(s 9(</w:t>
            </w:r>
            <w:r>
              <w:rPr>
                <w:rFonts w:ascii="Times New Roman" w:hAnsi="Times New Roman" w:cs="Times New Roman"/>
              </w:rPr>
              <w:t>1</w:t>
            </w:r>
            <w:r w:rsidRPr="003778D3">
              <w:rPr>
                <w:rFonts w:ascii="Times New Roman" w:hAnsi="Times New Roman" w:cs="Times New Roman"/>
              </w:rPr>
              <w:t>)(</w:t>
            </w:r>
            <w:r>
              <w:rPr>
                <w:rFonts w:ascii="Times New Roman" w:hAnsi="Times New Roman" w:cs="Times New Roman"/>
              </w:rPr>
              <w:t>c</w:t>
            </w:r>
            <w:r w:rsidRPr="003778D3">
              <w:rPr>
                <w:rFonts w:ascii="Times New Roman" w:hAnsi="Times New Roman" w:cs="Times New Roman"/>
              </w:rPr>
              <w:t>))</w:t>
            </w:r>
          </w:p>
        </w:tc>
        <w:tc>
          <w:tcPr>
            <w:tcW w:w="1559" w:type="dxa"/>
            <w:tcBorders>
              <w:bottom w:val="single" w:sz="4" w:space="0" w:color="auto"/>
            </w:tcBorders>
            <w:shd w:val="clear" w:color="auto" w:fill="D9D9D9" w:themeFill="background1" w:themeFillShade="D9"/>
            <w:vAlign w:val="bottom"/>
          </w:tcPr>
          <w:p w14:paraId="0F83A4D1" w14:textId="769A190F" w:rsidR="00166A58" w:rsidRPr="003778D3" w:rsidRDefault="00C058A1" w:rsidP="00C058A1">
            <w:pPr>
              <w:spacing w:after="160" w:line="259" w:lineRule="auto"/>
              <w:rPr>
                <w:rFonts w:ascii="Times New Roman" w:hAnsi="Times New Roman" w:cs="Times New Roman"/>
                <w:b/>
              </w:rPr>
            </w:pPr>
            <w:r>
              <w:rPr>
                <w:rFonts w:ascii="Times New Roman" w:hAnsi="Times New Roman" w:cs="Times New Roman"/>
                <w:b/>
              </w:rPr>
              <w:t>N</w:t>
            </w:r>
            <w:r w:rsidR="00F617F8">
              <w:rPr>
                <w:rFonts w:ascii="Times New Roman" w:hAnsi="Times New Roman" w:cs="Times New Roman"/>
                <w:b/>
              </w:rPr>
              <w:t xml:space="preserve">o. of days </w:t>
            </w:r>
            <w:r w:rsidR="00A87163">
              <w:rPr>
                <w:rFonts w:ascii="Times New Roman" w:hAnsi="Times New Roman" w:cs="Times New Roman"/>
                <w:b/>
              </w:rPr>
              <w:t>within which</w:t>
            </w:r>
            <w:r w:rsidR="00F617F8">
              <w:rPr>
                <w:rFonts w:ascii="Times New Roman" w:hAnsi="Times New Roman" w:cs="Times New Roman"/>
                <w:b/>
              </w:rPr>
              <w:t xml:space="preserve"> 80% of complaints</w:t>
            </w:r>
            <w:r w:rsidR="00A87163">
              <w:rPr>
                <w:rFonts w:ascii="Times New Roman" w:hAnsi="Times New Roman" w:cs="Times New Roman"/>
                <w:b/>
              </w:rPr>
              <w:t xml:space="preserve"> resolved</w:t>
            </w:r>
            <w:r w:rsidR="002C0429">
              <w:rPr>
                <w:rFonts w:ascii="Times New Roman" w:hAnsi="Times New Roman" w:cs="Times New Roman"/>
                <w:b/>
              </w:rPr>
              <w:t>*</w:t>
            </w:r>
          </w:p>
          <w:p w14:paraId="74C6FEFB" w14:textId="6ABEF673" w:rsidR="00F617F8" w:rsidRPr="003778D3" w:rsidRDefault="00F617F8" w:rsidP="00553E8A">
            <w:pPr>
              <w:spacing w:after="160" w:line="259" w:lineRule="auto"/>
              <w:rPr>
                <w:rFonts w:ascii="Times New Roman" w:hAnsi="Times New Roman" w:cs="Times New Roman"/>
              </w:rPr>
            </w:pPr>
            <w:r w:rsidRPr="003778D3">
              <w:rPr>
                <w:rFonts w:ascii="Times New Roman" w:hAnsi="Times New Roman" w:cs="Times New Roman"/>
              </w:rPr>
              <w:t>(s</w:t>
            </w:r>
            <w:r>
              <w:rPr>
                <w:rFonts w:ascii="Times New Roman" w:hAnsi="Times New Roman" w:cs="Times New Roman"/>
              </w:rPr>
              <w:t xml:space="preserve"> 9(1</w:t>
            </w:r>
            <w:r w:rsidRPr="003778D3">
              <w:rPr>
                <w:rFonts w:ascii="Times New Roman" w:hAnsi="Times New Roman" w:cs="Times New Roman"/>
              </w:rPr>
              <w:t>)(</w:t>
            </w:r>
            <w:r>
              <w:rPr>
                <w:rFonts w:ascii="Times New Roman" w:hAnsi="Times New Roman" w:cs="Times New Roman"/>
              </w:rPr>
              <w:t>d</w:t>
            </w:r>
            <w:r w:rsidRPr="003778D3">
              <w:rPr>
                <w:rFonts w:ascii="Times New Roman" w:hAnsi="Times New Roman" w:cs="Times New Roman"/>
              </w:rPr>
              <w:t>)</w:t>
            </w:r>
            <w:r>
              <w:rPr>
                <w:rFonts w:ascii="Times New Roman" w:hAnsi="Times New Roman" w:cs="Times New Roman"/>
              </w:rPr>
              <w:t>)</w:t>
            </w:r>
          </w:p>
        </w:tc>
        <w:tc>
          <w:tcPr>
            <w:tcW w:w="1560" w:type="dxa"/>
            <w:tcBorders>
              <w:bottom w:val="single" w:sz="4" w:space="0" w:color="auto"/>
            </w:tcBorders>
            <w:shd w:val="clear" w:color="auto" w:fill="D9D9D9" w:themeFill="background1" w:themeFillShade="D9"/>
            <w:vAlign w:val="bottom"/>
          </w:tcPr>
          <w:p w14:paraId="1130EB42" w14:textId="540D48D2" w:rsidR="00F617F8" w:rsidRPr="003778D3" w:rsidRDefault="00F617F8" w:rsidP="00C058A1">
            <w:pPr>
              <w:spacing w:after="160" w:line="259" w:lineRule="auto"/>
              <w:rPr>
                <w:rFonts w:ascii="Times New Roman" w:hAnsi="Times New Roman" w:cs="Times New Roman"/>
                <w:b/>
              </w:rPr>
            </w:pPr>
            <w:r>
              <w:rPr>
                <w:rFonts w:ascii="Times New Roman" w:hAnsi="Times New Roman" w:cs="Times New Roman"/>
                <w:b/>
              </w:rPr>
              <w:t>Top three complaint types by volume</w:t>
            </w:r>
            <w:r w:rsidR="002C0429">
              <w:rPr>
                <w:rFonts w:ascii="Times New Roman" w:hAnsi="Times New Roman" w:cs="Times New Roman"/>
                <w:b/>
              </w:rPr>
              <w:t>*</w:t>
            </w:r>
          </w:p>
          <w:p w14:paraId="1CBDF10F" w14:textId="470A0907" w:rsidR="00F617F8" w:rsidRPr="003778D3" w:rsidRDefault="00F617F8" w:rsidP="00553E8A">
            <w:pPr>
              <w:spacing w:after="160" w:line="259" w:lineRule="auto"/>
              <w:rPr>
                <w:rFonts w:ascii="Times New Roman" w:hAnsi="Times New Roman" w:cs="Times New Roman"/>
              </w:rPr>
            </w:pPr>
            <w:r w:rsidRPr="003778D3">
              <w:rPr>
                <w:rFonts w:ascii="Times New Roman" w:hAnsi="Times New Roman" w:cs="Times New Roman"/>
              </w:rPr>
              <w:t>(s 9(</w:t>
            </w:r>
            <w:r>
              <w:rPr>
                <w:rFonts w:ascii="Times New Roman" w:hAnsi="Times New Roman" w:cs="Times New Roman"/>
              </w:rPr>
              <w:t>1</w:t>
            </w:r>
            <w:r w:rsidRPr="003778D3">
              <w:rPr>
                <w:rFonts w:ascii="Times New Roman" w:hAnsi="Times New Roman" w:cs="Times New Roman"/>
              </w:rPr>
              <w:t>)</w:t>
            </w:r>
            <w:r>
              <w:rPr>
                <w:rFonts w:ascii="Times New Roman" w:hAnsi="Times New Roman" w:cs="Times New Roman"/>
              </w:rPr>
              <w:t>(e)</w:t>
            </w:r>
            <w:r w:rsidRPr="003778D3">
              <w:rPr>
                <w:rFonts w:ascii="Times New Roman" w:hAnsi="Times New Roman" w:cs="Times New Roman"/>
              </w:rPr>
              <w:t>)</w:t>
            </w:r>
          </w:p>
        </w:tc>
      </w:tr>
      <w:tr w:rsidR="00F617F8" w:rsidRPr="00672CCF" w14:paraId="2CF45223" w14:textId="77777777" w:rsidTr="00C058A1">
        <w:tc>
          <w:tcPr>
            <w:tcW w:w="1555" w:type="dxa"/>
          </w:tcPr>
          <w:p w14:paraId="46ACE9D3" w14:textId="77777777" w:rsidR="00F617F8" w:rsidRPr="00672CCF" w:rsidRDefault="00F617F8" w:rsidP="00C058A1">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72931D44" w14:textId="77777777" w:rsidR="00F617F8" w:rsidRPr="00672CCF" w:rsidRDefault="00F617F8" w:rsidP="00C058A1">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10D69CD6" w14:textId="77777777" w:rsidR="00F617F8" w:rsidRPr="00672CCF" w:rsidRDefault="00F617F8" w:rsidP="00C058A1">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bottom w:val="single" w:sz="4" w:space="0" w:color="auto"/>
              <w:right w:val="single" w:sz="4" w:space="0" w:color="auto"/>
            </w:tcBorders>
            <w:shd w:val="clear" w:color="auto" w:fill="FFFFFF" w:themeFill="background1"/>
          </w:tcPr>
          <w:p w14:paraId="144B7D36" w14:textId="77777777" w:rsidR="00F617F8" w:rsidRPr="00672CCF" w:rsidRDefault="00F617F8" w:rsidP="00C058A1">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left w:val="single" w:sz="4" w:space="0" w:color="auto"/>
              <w:bottom w:val="single" w:sz="4" w:space="0" w:color="auto"/>
              <w:right w:val="single" w:sz="4" w:space="0" w:color="auto"/>
            </w:tcBorders>
            <w:shd w:val="clear" w:color="auto" w:fill="FFFFFF" w:themeFill="background1"/>
          </w:tcPr>
          <w:p w14:paraId="2F0F2E53" w14:textId="77777777" w:rsidR="00F617F8" w:rsidRPr="00672CCF" w:rsidRDefault="00F617F8" w:rsidP="00C058A1">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Borders>
              <w:left w:val="single" w:sz="4" w:space="0" w:color="auto"/>
              <w:bottom w:val="single" w:sz="4" w:space="0" w:color="auto"/>
            </w:tcBorders>
            <w:shd w:val="clear" w:color="auto" w:fill="FFFFFF" w:themeFill="background1"/>
          </w:tcPr>
          <w:p w14:paraId="7470F859" w14:textId="77777777" w:rsidR="00F617F8" w:rsidRPr="00672CCF" w:rsidRDefault="00F617F8" w:rsidP="00C058A1">
            <w:pPr>
              <w:spacing w:after="160" w:line="259" w:lineRule="auto"/>
              <w:rPr>
                <w:rFonts w:ascii="Times New Roman" w:hAnsi="Times New Roman" w:cs="Times New Roman"/>
                <w:b/>
              </w:rPr>
            </w:pPr>
            <w:r w:rsidRPr="00672CCF">
              <w:rPr>
                <w:rFonts w:ascii="Times New Roman" w:hAnsi="Times New Roman" w:cs="Times New Roman"/>
                <w:b/>
              </w:rPr>
              <w:t>●</w:t>
            </w:r>
          </w:p>
        </w:tc>
      </w:tr>
    </w:tbl>
    <w:p w14:paraId="30C57AA3" w14:textId="1CAF85D2" w:rsidR="002C0429" w:rsidRDefault="00F617F8" w:rsidP="00F617F8">
      <w:pPr>
        <w:jc w:val="center"/>
        <w:rPr>
          <w:rFonts w:ascii="Times New Roman" w:hAnsi="Times New Roman" w:cs="Times New Roman"/>
          <w:b/>
          <w:sz w:val="28"/>
          <w:szCs w:val="28"/>
        </w:rPr>
      </w:pPr>
      <w:r>
        <w:rPr>
          <w:rFonts w:ascii="Times New Roman" w:hAnsi="Times New Roman" w:cs="Times New Roman"/>
          <w:b/>
          <w:sz w:val="28"/>
          <w:szCs w:val="28"/>
        </w:rPr>
        <w:t>Table 1</w:t>
      </w:r>
    </w:p>
    <w:p w14:paraId="1C5D8834" w14:textId="77777777" w:rsidR="002C0429" w:rsidRDefault="002C0429" w:rsidP="00023038">
      <w:pPr>
        <w:rPr>
          <w:rFonts w:ascii="Times New Roman" w:hAnsi="Times New Roman" w:cs="Times New Roman"/>
          <w:sz w:val="28"/>
          <w:szCs w:val="28"/>
        </w:rPr>
      </w:pPr>
    </w:p>
    <w:p w14:paraId="4BFADD90" w14:textId="10C04D03" w:rsidR="002C0429" w:rsidRPr="00023038" w:rsidRDefault="002C0429" w:rsidP="00023038">
      <w:pPr>
        <w:rPr>
          <w:rFonts w:ascii="Times New Roman" w:hAnsi="Times New Roman" w:cs="Times New Roman"/>
          <w:sz w:val="20"/>
          <w:szCs w:val="20"/>
        </w:rPr>
      </w:pPr>
      <w:r w:rsidRPr="00023038">
        <w:rPr>
          <w:rFonts w:ascii="Times New Roman" w:hAnsi="Times New Roman" w:cs="Times New Roman"/>
          <w:sz w:val="20"/>
          <w:szCs w:val="20"/>
        </w:rPr>
        <w:t>NOTE:</w:t>
      </w:r>
      <w:r>
        <w:rPr>
          <w:rFonts w:ascii="Times New Roman" w:hAnsi="Times New Roman" w:cs="Times New Roman"/>
          <w:sz w:val="20"/>
          <w:szCs w:val="20"/>
        </w:rPr>
        <w:t xml:space="preserve"> categories marked ‘*</w:t>
      </w:r>
      <w:r w:rsidR="00023038">
        <w:rPr>
          <w:rFonts w:ascii="Times New Roman" w:hAnsi="Times New Roman" w:cs="Times New Roman"/>
          <w:sz w:val="20"/>
          <w:szCs w:val="20"/>
        </w:rPr>
        <w:t>’</w:t>
      </w:r>
      <w:r w:rsidR="00FC0822">
        <w:rPr>
          <w:rFonts w:ascii="Times New Roman" w:hAnsi="Times New Roman" w:cs="Times New Roman"/>
          <w:sz w:val="20"/>
          <w:szCs w:val="20"/>
        </w:rPr>
        <w:t xml:space="preserve"> exclude Ombudsman </w:t>
      </w:r>
      <w:r>
        <w:rPr>
          <w:rFonts w:ascii="Times New Roman" w:hAnsi="Times New Roman" w:cs="Times New Roman"/>
          <w:sz w:val="20"/>
          <w:szCs w:val="20"/>
        </w:rPr>
        <w:t>referred complaints</w:t>
      </w:r>
    </w:p>
    <w:p w14:paraId="548773A3" w14:textId="77777777" w:rsidR="002C0429" w:rsidRPr="00023038" w:rsidRDefault="002C0429" w:rsidP="00023038">
      <w:pPr>
        <w:rPr>
          <w:rFonts w:ascii="Times New Roman" w:hAnsi="Times New Roman" w:cs="Times New Roman"/>
          <w:sz w:val="28"/>
          <w:szCs w:val="28"/>
        </w:rPr>
      </w:pPr>
    </w:p>
    <w:p w14:paraId="2F6ED234" w14:textId="77777777" w:rsidR="002C0429" w:rsidRPr="00023038" w:rsidRDefault="002C0429" w:rsidP="00023038">
      <w:pPr>
        <w:rPr>
          <w:rFonts w:ascii="Times New Roman" w:hAnsi="Times New Roman" w:cs="Times New Roman"/>
          <w:sz w:val="28"/>
          <w:szCs w:val="28"/>
        </w:rPr>
      </w:pPr>
    </w:p>
    <w:p w14:paraId="14AD817D" w14:textId="6B6C2907" w:rsidR="00F617F8" w:rsidRPr="00023038" w:rsidRDefault="00F617F8" w:rsidP="00023038">
      <w:pPr>
        <w:rPr>
          <w:rFonts w:ascii="Times New Roman" w:hAnsi="Times New Roman" w:cs="Times New Roman"/>
          <w:sz w:val="28"/>
          <w:szCs w:val="28"/>
        </w:rPr>
      </w:pPr>
    </w:p>
    <w:p w14:paraId="2C60DF7B" w14:textId="20E12E22" w:rsidR="00380F30" w:rsidRDefault="00553E8A" w:rsidP="00530E09">
      <w:pPr>
        <w:keepNext/>
        <w:jc w:val="center"/>
        <w:rPr>
          <w:rFonts w:ascii="Times New Roman" w:hAnsi="Times New Roman" w:cs="Times New Roman"/>
          <w:b/>
          <w:sz w:val="28"/>
          <w:szCs w:val="28"/>
        </w:rPr>
      </w:pPr>
      <w:r>
        <w:rPr>
          <w:rFonts w:ascii="Times New Roman" w:hAnsi="Times New Roman" w:cs="Times New Roman"/>
          <w:b/>
          <w:sz w:val="28"/>
          <w:szCs w:val="28"/>
        </w:rPr>
        <w:lastRenderedPageBreak/>
        <w:t>Table 2</w:t>
      </w:r>
    </w:p>
    <w:tbl>
      <w:tblPr>
        <w:tblStyle w:val="TableGrid"/>
        <w:tblpPr w:leftFromText="180" w:rightFromText="180" w:vertAnchor="page" w:horzAnchor="margin" w:tblpY="1896"/>
        <w:tblW w:w="9351" w:type="dxa"/>
        <w:tblLayout w:type="fixed"/>
        <w:tblLook w:val="04A0" w:firstRow="1" w:lastRow="0" w:firstColumn="1" w:lastColumn="0" w:noHBand="0" w:noVBand="1"/>
      </w:tblPr>
      <w:tblGrid>
        <w:gridCol w:w="1555"/>
        <w:gridCol w:w="1559"/>
        <w:gridCol w:w="1559"/>
        <w:gridCol w:w="1559"/>
        <w:gridCol w:w="1559"/>
        <w:gridCol w:w="1560"/>
      </w:tblGrid>
      <w:tr w:rsidR="00530E09" w:rsidRPr="00672CCF" w14:paraId="7D394F15" w14:textId="77777777" w:rsidTr="00530E09">
        <w:tc>
          <w:tcPr>
            <w:tcW w:w="1555" w:type="dxa"/>
            <w:shd w:val="clear" w:color="auto" w:fill="D9D9D9" w:themeFill="background1" w:themeFillShade="D9"/>
            <w:vAlign w:val="bottom"/>
          </w:tcPr>
          <w:p w14:paraId="4470D526" w14:textId="77777777" w:rsidR="00530E09" w:rsidRPr="00672CCF" w:rsidRDefault="00530E09" w:rsidP="00530E09">
            <w:pPr>
              <w:spacing w:after="160" w:line="259" w:lineRule="auto"/>
              <w:rPr>
                <w:rFonts w:ascii="Times New Roman" w:hAnsi="Times New Roman" w:cs="Times New Roman"/>
                <w:b/>
              </w:rPr>
            </w:pPr>
            <w:r>
              <w:rPr>
                <w:rFonts w:ascii="Times New Roman" w:hAnsi="Times New Roman" w:cs="Times New Roman"/>
                <w:b/>
                <w:sz w:val="28"/>
                <w:szCs w:val="28"/>
              </w:rPr>
              <w:br w:type="page"/>
            </w:r>
            <w:r w:rsidRPr="00672CCF">
              <w:rPr>
                <w:rFonts w:ascii="Times New Roman" w:hAnsi="Times New Roman" w:cs="Times New Roman"/>
                <w:b/>
              </w:rPr>
              <w:t>Service type</w:t>
            </w:r>
          </w:p>
        </w:tc>
        <w:tc>
          <w:tcPr>
            <w:tcW w:w="1559" w:type="dxa"/>
            <w:shd w:val="clear" w:color="auto" w:fill="D9D9D9" w:themeFill="background1" w:themeFillShade="D9"/>
            <w:vAlign w:val="bottom"/>
          </w:tcPr>
          <w:p w14:paraId="37ADF39D" w14:textId="77777777" w:rsidR="00530E09"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No. of services in operation</w:t>
            </w:r>
          </w:p>
          <w:p w14:paraId="27679B96" w14:textId="77777777" w:rsidR="00530E09" w:rsidRPr="00F0447F" w:rsidRDefault="00530E09" w:rsidP="00530E09">
            <w:pPr>
              <w:spacing w:after="160" w:line="259" w:lineRule="auto"/>
              <w:rPr>
                <w:rFonts w:ascii="Times New Roman" w:hAnsi="Times New Roman" w:cs="Times New Roman"/>
              </w:rPr>
            </w:pPr>
            <w:r>
              <w:rPr>
                <w:rFonts w:ascii="Times New Roman" w:hAnsi="Times New Roman" w:cs="Times New Roman"/>
              </w:rPr>
              <w:t>(subsection 8(2))</w:t>
            </w:r>
          </w:p>
        </w:tc>
        <w:tc>
          <w:tcPr>
            <w:tcW w:w="1559" w:type="dxa"/>
            <w:shd w:val="clear" w:color="auto" w:fill="D9D9D9" w:themeFill="background1" w:themeFillShade="D9"/>
            <w:vAlign w:val="bottom"/>
          </w:tcPr>
          <w:p w14:paraId="4CC8A341" w14:textId="77777777" w:rsidR="00530E09"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No. of complaints received</w:t>
            </w:r>
          </w:p>
          <w:p w14:paraId="482BE5AE" w14:textId="50AB78B6" w:rsidR="00530E09" w:rsidRPr="00F0447F" w:rsidRDefault="00530E09" w:rsidP="00530E09">
            <w:pPr>
              <w:spacing w:after="160" w:line="259" w:lineRule="auto"/>
              <w:rPr>
                <w:rFonts w:ascii="Times New Roman" w:hAnsi="Times New Roman" w:cs="Times New Roman"/>
              </w:rPr>
            </w:pPr>
            <w:r w:rsidRPr="00F0447F">
              <w:rPr>
                <w:rFonts w:ascii="Times New Roman" w:hAnsi="Times New Roman" w:cs="Times New Roman"/>
              </w:rPr>
              <w:t xml:space="preserve">(subsection </w:t>
            </w:r>
            <w:r>
              <w:rPr>
                <w:rFonts w:ascii="Times New Roman" w:hAnsi="Times New Roman" w:cs="Times New Roman"/>
              </w:rPr>
              <w:t>9(2))</w:t>
            </w:r>
            <w:r w:rsidR="002C0429">
              <w:rPr>
                <w:rFonts w:ascii="Times New Roman" w:hAnsi="Times New Roman" w:cs="Times New Roman"/>
              </w:rPr>
              <w:t>*</w:t>
            </w:r>
          </w:p>
        </w:tc>
        <w:tc>
          <w:tcPr>
            <w:tcW w:w="1559" w:type="dxa"/>
            <w:tcBorders>
              <w:bottom w:val="single" w:sz="4" w:space="0" w:color="auto"/>
            </w:tcBorders>
            <w:shd w:val="clear" w:color="auto" w:fill="D9D9D9" w:themeFill="background1" w:themeFillShade="D9"/>
            <w:vAlign w:val="bottom"/>
          </w:tcPr>
          <w:p w14:paraId="571721B8" w14:textId="77777777" w:rsidR="00530E09"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No. of complaints</w:t>
            </w:r>
            <w:r>
              <w:rPr>
                <w:rFonts w:ascii="Times New Roman" w:hAnsi="Times New Roman" w:cs="Times New Roman"/>
                <w:b/>
              </w:rPr>
              <w:t xml:space="preserve"> </w:t>
            </w:r>
            <w:r w:rsidRPr="00672CCF">
              <w:rPr>
                <w:rFonts w:ascii="Times New Roman" w:hAnsi="Times New Roman" w:cs="Times New Roman"/>
                <w:b/>
              </w:rPr>
              <w:t>relating to connection to the service</w:t>
            </w:r>
          </w:p>
          <w:p w14:paraId="2D75840F" w14:textId="5D42C19F" w:rsidR="00530E09" w:rsidRPr="00F0447F" w:rsidRDefault="00530E09" w:rsidP="00530E09">
            <w:pPr>
              <w:spacing w:after="160" w:line="259" w:lineRule="auto"/>
              <w:rPr>
                <w:rFonts w:ascii="Times New Roman" w:hAnsi="Times New Roman" w:cs="Times New Roman"/>
              </w:rPr>
            </w:pPr>
            <w:r w:rsidRPr="00F0447F">
              <w:rPr>
                <w:rFonts w:ascii="Times New Roman" w:hAnsi="Times New Roman" w:cs="Times New Roman"/>
              </w:rPr>
              <w:t>(</w:t>
            </w:r>
            <w:r>
              <w:rPr>
                <w:rFonts w:ascii="Times New Roman" w:hAnsi="Times New Roman" w:cs="Times New Roman"/>
              </w:rPr>
              <w:t>subsection</w:t>
            </w:r>
            <w:r w:rsidR="002B1313">
              <w:rPr>
                <w:rFonts w:ascii="Times New Roman" w:hAnsi="Times New Roman" w:cs="Times New Roman"/>
              </w:rPr>
              <w:t>s</w:t>
            </w:r>
            <w:r w:rsidRPr="00F0447F">
              <w:rPr>
                <w:rFonts w:ascii="Times New Roman" w:hAnsi="Times New Roman" w:cs="Times New Roman"/>
              </w:rPr>
              <w:t xml:space="preserve"> </w:t>
            </w:r>
            <w:r>
              <w:rPr>
                <w:rFonts w:ascii="Times New Roman" w:hAnsi="Times New Roman" w:cs="Times New Roman"/>
              </w:rPr>
              <w:t>(9(3) and (4))</w:t>
            </w:r>
            <w:r w:rsidR="002C0429">
              <w:rPr>
                <w:rFonts w:ascii="Times New Roman" w:hAnsi="Times New Roman" w:cs="Times New Roman"/>
              </w:rPr>
              <w:t>*</w:t>
            </w:r>
          </w:p>
        </w:tc>
        <w:tc>
          <w:tcPr>
            <w:tcW w:w="1559" w:type="dxa"/>
            <w:tcBorders>
              <w:bottom w:val="single" w:sz="4" w:space="0" w:color="auto"/>
            </w:tcBorders>
            <w:shd w:val="clear" w:color="auto" w:fill="D9D9D9" w:themeFill="background1" w:themeFillShade="D9"/>
            <w:vAlign w:val="bottom"/>
          </w:tcPr>
          <w:p w14:paraId="105802BA" w14:textId="3C57299B" w:rsidR="00530E09"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 xml:space="preserve">No. of </w:t>
            </w:r>
            <w:r w:rsidR="002B1313">
              <w:rPr>
                <w:rFonts w:ascii="Times New Roman" w:hAnsi="Times New Roman" w:cs="Times New Roman"/>
                <w:b/>
              </w:rPr>
              <w:t>c</w:t>
            </w:r>
            <w:r w:rsidRPr="00672CCF">
              <w:rPr>
                <w:rFonts w:ascii="Times New Roman" w:hAnsi="Times New Roman" w:cs="Times New Roman"/>
                <w:b/>
              </w:rPr>
              <w:t>omplaints relating to faults</w:t>
            </w:r>
          </w:p>
          <w:p w14:paraId="1B6D53CB" w14:textId="650AD2FE" w:rsidR="00530E09" w:rsidRPr="00F0447F" w:rsidRDefault="00530E09" w:rsidP="00530E09">
            <w:pPr>
              <w:spacing w:after="160" w:line="259" w:lineRule="auto"/>
              <w:rPr>
                <w:rFonts w:ascii="Times New Roman" w:hAnsi="Times New Roman" w:cs="Times New Roman"/>
              </w:rPr>
            </w:pPr>
            <w:r>
              <w:rPr>
                <w:rFonts w:ascii="Times New Roman" w:hAnsi="Times New Roman" w:cs="Times New Roman"/>
              </w:rPr>
              <w:t>(s</w:t>
            </w:r>
            <w:r w:rsidRPr="00F0447F">
              <w:rPr>
                <w:rFonts w:ascii="Times New Roman" w:hAnsi="Times New Roman" w:cs="Times New Roman"/>
              </w:rPr>
              <w:t>ubsection</w:t>
            </w:r>
            <w:r w:rsidR="002B1313">
              <w:rPr>
                <w:rFonts w:ascii="Times New Roman" w:hAnsi="Times New Roman" w:cs="Times New Roman"/>
              </w:rPr>
              <w:t>s</w:t>
            </w:r>
            <w:r w:rsidRPr="00F0447F">
              <w:rPr>
                <w:rFonts w:ascii="Times New Roman" w:hAnsi="Times New Roman" w:cs="Times New Roman"/>
              </w:rPr>
              <w:t xml:space="preserve"> 9(3)</w:t>
            </w:r>
            <w:r>
              <w:rPr>
                <w:rFonts w:ascii="Times New Roman" w:hAnsi="Times New Roman" w:cs="Times New Roman"/>
              </w:rPr>
              <w:t xml:space="preserve"> and (4))</w:t>
            </w:r>
            <w:r w:rsidR="002C0429">
              <w:rPr>
                <w:rFonts w:ascii="Times New Roman" w:hAnsi="Times New Roman" w:cs="Times New Roman"/>
              </w:rPr>
              <w:t>*</w:t>
            </w:r>
          </w:p>
        </w:tc>
        <w:tc>
          <w:tcPr>
            <w:tcW w:w="1560" w:type="dxa"/>
            <w:tcBorders>
              <w:bottom w:val="single" w:sz="4" w:space="0" w:color="auto"/>
            </w:tcBorders>
            <w:shd w:val="clear" w:color="auto" w:fill="D9D9D9" w:themeFill="background1" w:themeFillShade="D9"/>
            <w:vAlign w:val="bottom"/>
          </w:tcPr>
          <w:p w14:paraId="4C344B64" w14:textId="76E3FE04" w:rsidR="00530E09"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 xml:space="preserve">No. of </w:t>
            </w:r>
            <w:r w:rsidR="002B1313">
              <w:rPr>
                <w:rFonts w:ascii="Times New Roman" w:hAnsi="Times New Roman" w:cs="Times New Roman"/>
                <w:b/>
              </w:rPr>
              <w:t>c</w:t>
            </w:r>
            <w:r w:rsidRPr="00672CCF">
              <w:rPr>
                <w:rFonts w:ascii="Times New Roman" w:hAnsi="Times New Roman" w:cs="Times New Roman"/>
                <w:b/>
              </w:rPr>
              <w:t>omplaints relating to speed</w:t>
            </w:r>
          </w:p>
          <w:p w14:paraId="0D3D2175" w14:textId="6B4D3921" w:rsidR="00530E09" w:rsidRPr="00F0447F" w:rsidRDefault="00530E09" w:rsidP="00530E09">
            <w:pPr>
              <w:spacing w:after="160" w:line="259" w:lineRule="auto"/>
              <w:rPr>
                <w:rFonts w:ascii="Times New Roman" w:hAnsi="Times New Roman" w:cs="Times New Roman"/>
              </w:rPr>
            </w:pPr>
            <w:r w:rsidRPr="00F0447F">
              <w:rPr>
                <w:rFonts w:ascii="Times New Roman" w:hAnsi="Times New Roman" w:cs="Times New Roman"/>
              </w:rPr>
              <w:t>(subsection 9(3))</w:t>
            </w:r>
            <w:r w:rsidR="002C0429">
              <w:rPr>
                <w:rFonts w:ascii="Times New Roman" w:hAnsi="Times New Roman" w:cs="Times New Roman"/>
              </w:rPr>
              <w:t>*</w:t>
            </w:r>
          </w:p>
        </w:tc>
      </w:tr>
      <w:tr w:rsidR="00530E09" w:rsidRPr="00672CCF" w14:paraId="402DD638" w14:textId="77777777" w:rsidTr="00530E09">
        <w:tc>
          <w:tcPr>
            <w:tcW w:w="1555" w:type="dxa"/>
          </w:tcPr>
          <w:p w14:paraId="1A9BC0B5"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Fixed broadband services</w:t>
            </w:r>
          </w:p>
        </w:tc>
        <w:tc>
          <w:tcPr>
            <w:tcW w:w="1559" w:type="dxa"/>
          </w:tcPr>
          <w:p w14:paraId="643C9EC4"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04A3BC31"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bottom w:val="nil"/>
              <w:right w:val="nil"/>
            </w:tcBorders>
            <w:shd w:val="clear" w:color="auto" w:fill="404040" w:themeFill="text1" w:themeFillTint="BF"/>
          </w:tcPr>
          <w:p w14:paraId="1877685D" w14:textId="77777777" w:rsidR="00530E09" w:rsidRPr="00672CCF" w:rsidRDefault="00530E09" w:rsidP="00530E09">
            <w:pPr>
              <w:spacing w:after="160" w:line="259" w:lineRule="auto"/>
              <w:rPr>
                <w:rFonts w:ascii="Times New Roman" w:hAnsi="Times New Roman" w:cs="Times New Roman"/>
                <w:b/>
              </w:rPr>
            </w:pPr>
          </w:p>
        </w:tc>
        <w:tc>
          <w:tcPr>
            <w:tcW w:w="1559" w:type="dxa"/>
            <w:tcBorders>
              <w:left w:val="nil"/>
              <w:bottom w:val="nil"/>
              <w:right w:val="nil"/>
            </w:tcBorders>
            <w:shd w:val="clear" w:color="auto" w:fill="404040" w:themeFill="text1" w:themeFillTint="BF"/>
          </w:tcPr>
          <w:p w14:paraId="37EB72FB" w14:textId="77777777" w:rsidR="00530E09" w:rsidRPr="00672CCF" w:rsidRDefault="00530E09" w:rsidP="00530E09">
            <w:pPr>
              <w:spacing w:after="160" w:line="259" w:lineRule="auto"/>
              <w:rPr>
                <w:rFonts w:ascii="Times New Roman" w:hAnsi="Times New Roman" w:cs="Times New Roman"/>
                <w:b/>
              </w:rPr>
            </w:pPr>
          </w:p>
        </w:tc>
        <w:tc>
          <w:tcPr>
            <w:tcW w:w="1560" w:type="dxa"/>
            <w:tcBorders>
              <w:left w:val="nil"/>
              <w:bottom w:val="nil"/>
            </w:tcBorders>
            <w:shd w:val="clear" w:color="auto" w:fill="404040" w:themeFill="text1" w:themeFillTint="BF"/>
          </w:tcPr>
          <w:p w14:paraId="5EA6CDB1" w14:textId="77777777" w:rsidR="00530E09" w:rsidRPr="00672CCF" w:rsidRDefault="00530E09" w:rsidP="00530E09">
            <w:pPr>
              <w:spacing w:after="160" w:line="259" w:lineRule="auto"/>
              <w:rPr>
                <w:rFonts w:ascii="Times New Roman" w:hAnsi="Times New Roman" w:cs="Times New Roman"/>
                <w:b/>
              </w:rPr>
            </w:pPr>
          </w:p>
        </w:tc>
      </w:tr>
      <w:tr w:rsidR="00530E09" w:rsidRPr="00672CCF" w14:paraId="2D9E1190" w14:textId="77777777" w:rsidTr="00530E09">
        <w:tc>
          <w:tcPr>
            <w:tcW w:w="1555" w:type="dxa"/>
          </w:tcPr>
          <w:p w14:paraId="397FF0CB"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Fixed line telephone services</w:t>
            </w:r>
          </w:p>
        </w:tc>
        <w:tc>
          <w:tcPr>
            <w:tcW w:w="1559" w:type="dxa"/>
          </w:tcPr>
          <w:p w14:paraId="7C457C66"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10C26166"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top w:val="nil"/>
              <w:right w:val="nil"/>
            </w:tcBorders>
            <w:shd w:val="clear" w:color="auto" w:fill="404040" w:themeFill="text1" w:themeFillTint="BF"/>
          </w:tcPr>
          <w:p w14:paraId="0C1F41C7" w14:textId="77777777" w:rsidR="00530E09" w:rsidRPr="00672CCF" w:rsidRDefault="00530E09" w:rsidP="00530E09">
            <w:pPr>
              <w:spacing w:after="160" w:line="259" w:lineRule="auto"/>
              <w:rPr>
                <w:rFonts w:ascii="Times New Roman" w:hAnsi="Times New Roman" w:cs="Times New Roman"/>
                <w:b/>
              </w:rPr>
            </w:pPr>
          </w:p>
        </w:tc>
        <w:tc>
          <w:tcPr>
            <w:tcW w:w="1559" w:type="dxa"/>
            <w:tcBorders>
              <w:top w:val="nil"/>
              <w:left w:val="nil"/>
              <w:right w:val="nil"/>
            </w:tcBorders>
            <w:shd w:val="clear" w:color="auto" w:fill="404040" w:themeFill="text1" w:themeFillTint="BF"/>
          </w:tcPr>
          <w:p w14:paraId="262B19DB" w14:textId="77777777" w:rsidR="00530E09" w:rsidRPr="00672CCF" w:rsidRDefault="00530E09" w:rsidP="00530E09">
            <w:pPr>
              <w:spacing w:after="160" w:line="259" w:lineRule="auto"/>
              <w:rPr>
                <w:rFonts w:ascii="Times New Roman" w:hAnsi="Times New Roman" w:cs="Times New Roman"/>
                <w:b/>
              </w:rPr>
            </w:pPr>
          </w:p>
        </w:tc>
        <w:tc>
          <w:tcPr>
            <w:tcW w:w="1560" w:type="dxa"/>
            <w:tcBorders>
              <w:top w:val="nil"/>
              <w:left w:val="nil"/>
            </w:tcBorders>
            <w:shd w:val="clear" w:color="auto" w:fill="404040" w:themeFill="text1" w:themeFillTint="BF"/>
          </w:tcPr>
          <w:p w14:paraId="5E8BA0A0" w14:textId="77777777" w:rsidR="00530E09" w:rsidRPr="00672CCF" w:rsidRDefault="00530E09" w:rsidP="00530E09">
            <w:pPr>
              <w:spacing w:after="160" w:line="259" w:lineRule="auto"/>
              <w:rPr>
                <w:rFonts w:ascii="Times New Roman" w:hAnsi="Times New Roman" w:cs="Times New Roman"/>
                <w:b/>
              </w:rPr>
            </w:pPr>
          </w:p>
        </w:tc>
      </w:tr>
      <w:tr w:rsidR="00530E09" w:rsidRPr="00672CCF" w14:paraId="31DE3A4B" w14:textId="77777777" w:rsidTr="00530E09">
        <w:tc>
          <w:tcPr>
            <w:tcW w:w="1555" w:type="dxa"/>
          </w:tcPr>
          <w:p w14:paraId="24148952"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NBN FTTB</w:t>
            </w:r>
          </w:p>
        </w:tc>
        <w:tc>
          <w:tcPr>
            <w:tcW w:w="1559" w:type="dxa"/>
          </w:tcPr>
          <w:p w14:paraId="42E4D79F"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6030B784"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47FD2B1A"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566B70B7"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72D00860"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15B4F36E" w14:textId="77777777" w:rsidTr="00530E09">
        <w:tc>
          <w:tcPr>
            <w:tcW w:w="1555" w:type="dxa"/>
          </w:tcPr>
          <w:p w14:paraId="356F2CFB"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NBN FTTC</w:t>
            </w:r>
          </w:p>
        </w:tc>
        <w:tc>
          <w:tcPr>
            <w:tcW w:w="1559" w:type="dxa"/>
          </w:tcPr>
          <w:p w14:paraId="051D7BF1"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57288F76"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4A148393"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100872DA"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2F2ABD82"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1AFE58B9" w14:textId="77777777" w:rsidTr="00530E09">
        <w:tc>
          <w:tcPr>
            <w:tcW w:w="1555" w:type="dxa"/>
          </w:tcPr>
          <w:p w14:paraId="59EB7636"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NBN FTTN</w:t>
            </w:r>
          </w:p>
        </w:tc>
        <w:tc>
          <w:tcPr>
            <w:tcW w:w="1559" w:type="dxa"/>
          </w:tcPr>
          <w:p w14:paraId="3922D8C0"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08E1FD25"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60B91B2D"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38548A07"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1E4011FA"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71E7A02D" w14:textId="77777777" w:rsidTr="00530E09">
        <w:tc>
          <w:tcPr>
            <w:tcW w:w="1555" w:type="dxa"/>
          </w:tcPr>
          <w:p w14:paraId="2A9E6DD3"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NBN FTTP</w:t>
            </w:r>
          </w:p>
        </w:tc>
        <w:tc>
          <w:tcPr>
            <w:tcW w:w="1559" w:type="dxa"/>
          </w:tcPr>
          <w:p w14:paraId="1AE80F79"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53A643F0"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2C8923C2"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242D8D97"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029D919B"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65EE5260" w14:textId="77777777" w:rsidTr="00530E09">
        <w:tc>
          <w:tcPr>
            <w:tcW w:w="1555" w:type="dxa"/>
          </w:tcPr>
          <w:p w14:paraId="5DF8D961"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lastRenderedPageBreak/>
              <w:t>NBN fixed wireless internet</w:t>
            </w:r>
          </w:p>
        </w:tc>
        <w:tc>
          <w:tcPr>
            <w:tcW w:w="1559" w:type="dxa"/>
          </w:tcPr>
          <w:p w14:paraId="2EB858E6"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7137304A"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6D4484AF"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78A32CE0"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26FD7E98"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3E6CE1FB" w14:textId="77777777" w:rsidTr="00530E09">
        <w:tc>
          <w:tcPr>
            <w:tcW w:w="1555" w:type="dxa"/>
          </w:tcPr>
          <w:p w14:paraId="02DB1FD2"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NBN HFC</w:t>
            </w:r>
          </w:p>
        </w:tc>
        <w:tc>
          <w:tcPr>
            <w:tcW w:w="1559" w:type="dxa"/>
          </w:tcPr>
          <w:p w14:paraId="2B6060D4"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2B6F7EEF"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6F65601A"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1F24B803"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5EB41A96"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106A9CBF" w14:textId="77777777" w:rsidTr="00530E09">
        <w:tc>
          <w:tcPr>
            <w:tcW w:w="1555" w:type="dxa"/>
          </w:tcPr>
          <w:p w14:paraId="72262CD4"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 xml:space="preserve">NBN satellite </w:t>
            </w:r>
          </w:p>
        </w:tc>
        <w:tc>
          <w:tcPr>
            <w:tcW w:w="1559" w:type="dxa"/>
          </w:tcPr>
          <w:p w14:paraId="3D92A844"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3E4E1E3B"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55EA9BFE"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246F41F5"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Pr>
          <w:p w14:paraId="5B420FF2"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r>
      <w:tr w:rsidR="00530E09" w:rsidRPr="00672CCF" w14:paraId="48A5B002" w14:textId="77777777" w:rsidTr="00530E09">
        <w:tc>
          <w:tcPr>
            <w:tcW w:w="1555" w:type="dxa"/>
          </w:tcPr>
          <w:p w14:paraId="650BF917"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NBN voice only services</w:t>
            </w:r>
          </w:p>
        </w:tc>
        <w:tc>
          <w:tcPr>
            <w:tcW w:w="1559" w:type="dxa"/>
          </w:tcPr>
          <w:p w14:paraId="175FDFEB"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541DF7D0"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bottom w:val="single" w:sz="4" w:space="0" w:color="auto"/>
            </w:tcBorders>
          </w:tcPr>
          <w:p w14:paraId="1CB8BE4E"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bottom w:val="single" w:sz="4" w:space="0" w:color="auto"/>
            </w:tcBorders>
          </w:tcPr>
          <w:p w14:paraId="766984B5"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60" w:type="dxa"/>
            <w:tcBorders>
              <w:bottom w:val="nil"/>
            </w:tcBorders>
            <w:shd w:val="clear" w:color="auto" w:fill="404040" w:themeFill="text1" w:themeFillTint="BF"/>
          </w:tcPr>
          <w:p w14:paraId="491513CE" w14:textId="77777777" w:rsidR="00530E09" w:rsidRPr="00672CCF" w:rsidRDefault="00530E09" w:rsidP="00530E09">
            <w:pPr>
              <w:spacing w:after="160" w:line="259" w:lineRule="auto"/>
              <w:rPr>
                <w:rFonts w:ascii="Times New Roman" w:hAnsi="Times New Roman" w:cs="Times New Roman"/>
                <w:b/>
              </w:rPr>
            </w:pPr>
          </w:p>
        </w:tc>
      </w:tr>
      <w:tr w:rsidR="00530E09" w:rsidRPr="00672CCF" w14:paraId="62A5EAD5" w14:textId="77777777" w:rsidTr="00530E09">
        <w:tc>
          <w:tcPr>
            <w:tcW w:w="1555" w:type="dxa"/>
          </w:tcPr>
          <w:p w14:paraId="175E2554" w14:textId="0145620D"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 xml:space="preserve">Public mobile </w:t>
            </w:r>
            <w:proofErr w:type="spellStart"/>
            <w:r w:rsidRPr="00672CCF">
              <w:rPr>
                <w:rFonts w:ascii="Times New Roman" w:hAnsi="Times New Roman" w:cs="Times New Roman"/>
                <w:b/>
              </w:rPr>
              <w:t>telecommuni</w:t>
            </w:r>
            <w:r w:rsidR="002B1313">
              <w:rPr>
                <w:rFonts w:ascii="Times New Roman" w:hAnsi="Times New Roman" w:cs="Times New Roman"/>
                <w:b/>
              </w:rPr>
              <w:t>-</w:t>
            </w:r>
            <w:r w:rsidRPr="00672CCF">
              <w:rPr>
                <w:rFonts w:ascii="Times New Roman" w:hAnsi="Times New Roman" w:cs="Times New Roman"/>
                <w:b/>
              </w:rPr>
              <w:t>cations</w:t>
            </w:r>
            <w:proofErr w:type="spellEnd"/>
            <w:r w:rsidRPr="00672CCF">
              <w:rPr>
                <w:rFonts w:ascii="Times New Roman" w:hAnsi="Times New Roman" w:cs="Times New Roman"/>
                <w:b/>
              </w:rPr>
              <w:t xml:space="preserve"> services</w:t>
            </w:r>
          </w:p>
        </w:tc>
        <w:tc>
          <w:tcPr>
            <w:tcW w:w="1559" w:type="dxa"/>
          </w:tcPr>
          <w:p w14:paraId="11CAD0E0"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Pr>
          <w:p w14:paraId="2CBBCE2F" w14:textId="77777777" w:rsidR="00530E09" w:rsidRPr="00672CCF" w:rsidRDefault="00530E09" w:rsidP="00530E09">
            <w:pPr>
              <w:spacing w:after="160" w:line="259" w:lineRule="auto"/>
              <w:rPr>
                <w:rFonts w:ascii="Times New Roman" w:hAnsi="Times New Roman" w:cs="Times New Roman"/>
                <w:b/>
              </w:rPr>
            </w:pPr>
            <w:r w:rsidRPr="00672CCF">
              <w:rPr>
                <w:rFonts w:ascii="Times New Roman" w:hAnsi="Times New Roman" w:cs="Times New Roman"/>
                <w:b/>
              </w:rPr>
              <w:t>●</w:t>
            </w:r>
          </w:p>
        </w:tc>
        <w:tc>
          <w:tcPr>
            <w:tcW w:w="1559" w:type="dxa"/>
            <w:tcBorders>
              <w:right w:val="nil"/>
            </w:tcBorders>
            <w:shd w:val="clear" w:color="auto" w:fill="404040" w:themeFill="text1" w:themeFillTint="BF"/>
          </w:tcPr>
          <w:p w14:paraId="3BE1AC61" w14:textId="77777777" w:rsidR="00530E09" w:rsidRPr="00672CCF" w:rsidRDefault="00530E09" w:rsidP="00530E09">
            <w:pPr>
              <w:spacing w:after="160" w:line="259" w:lineRule="auto"/>
              <w:rPr>
                <w:rFonts w:ascii="Times New Roman" w:hAnsi="Times New Roman" w:cs="Times New Roman"/>
                <w:b/>
              </w:rPr>
            </w:pPr>
          </w:p>
        </w:tc>
        <w:tc>
          <w:tcPr>
            <w:tcW w:w="1559" w:type="dxa"/>
            <w:tcBorders>
              <w:left w:val="nil"/>
              <w:right w:val="nil"/>
            </w:tcBorders>
            <w:shd w:val="clear" w:color="auto" w:fill="404040" w:themeFill="text1" w:themeFillTint="BF"/>
          </w:tcPr>
          <w:p w14:paraId="5B9ECDC4" w14:textId="77777777" w:rsidR="00530E09" w:rsidRPr="00672CCF" w:rsidRDefault="00530E09" w:rsidP="00530E09">
            <w:pPr>
              <w:spacing w:after="160" w:line="259" w:lineRule="auto"/>
              <w:rPr>
                <w:rFonts w:ascii="Times New Roman" w:hAnsi="Times New Roman" w:cs="Times New Roman"/>
                <w:b/>
              </w:rPr>
            </w:pPr>
          </w:p>
        </w:tc>
        <w:tc>
          <w:tcPr>
            <w:tcW w:w="1560" w:type="dxa"/>
            <w:tcBorders>
              <w:top w:val="nil"/>
              <w:left w:val="nil"/>
            </w:tcBorders>
            <w:shd w:val="clear" w:color="auto" w:fill="404040" w:themeFill="text1" w:themeFillTint="BF"/>
          </w:tcPr>
          <w:p w14:paraId="7648D1CF" w14:textId="77777777" w:rsidR="00530E09" w:rsidRPr="00672CCF" w:rsidRDefault="00530E09" w:rsidP="00530E09">
            <w:pPr>
              <w:spacing w:after="160" w:line="259" w:lineRule="auto"/>
              <w:rPr>
                <w:rFonts w:ascii="Times New Roman" w:hAnsi="Times New Roman" w:cs="Times New Roman"/>
                <w:b/>
              </w:rPr>
            </w:pPr>
          </w:p>
        </w:tc>
      </w:tr>
    </w:tbl>
    <w:p w14:paraId="030DA216" w14:textId="267F6BF5" w:rsidR="005B3C6C" w:rsidRDefault="005B3C6C" w:rsidP="008A0DC3"/>
    <w:p w14:paraId="03F5F341" w14:textId="2394D013" w:rsidR="00FC0822" w:rsidRPr="002B7F83" w:rsidRDefault="00FC0822" w:rsidP="00FC0822">
      <w:pPr>
        <w:rPr>
          <w:rFonts w:ascii="Times New Roman" w:hAnsi="Times New Roman" w:cs="Times New Roman"/>
          <w:sz w:val="20"/>
          <w:szCs w:val="20"/>
        </w:rPr>
      </w:pPr>
      <w:r w:rsidRPr="002B7F83">
        <w:rPr>
          <w:rFonts w:ascii="Times New Roman" w:hAnsi="Times New Roman" w:cs="Times New Roman"/>
          <w:sz w:val="20"/>
          <w:szCs w:val="20"/>
        </w:rPr>
        <w:t>NOTE:</w:t>
      </w:r>
      <w:r>
        <w:rPr>
          <w:rFonts w:ascii="Times New Roman" w:hAnsi="Times New Roman" w:cs="Times New Roman"/>
          <w:sz w:val="20"/>
          <w:szCs w:val="20"/>
        </w:rPr>
        <w:t xml:space="preserve"> categories marked ‘*</w:t>
      </w:r>
      <w:r w:rsidR="00023038">
        <w:rPr>
          <w:rFonts w:ascii="Times New Roman" w:hAnsi="Times New Roman" w:cs="Times New Roman"/>
          <w:sz w:val="20"/>
          <w:szCs w:val="20"/>
        </w:rPr>
        <w:t>’</w:t>
      </w:r>
      <w:r>
        <w:rPr>
          <w:rFonts w:ascii="Times New Roman" w:hAnsi="Times New Roman" w:cs="Times New Roman"/>
          <w:sz w:val="20"/>
          <w:szCs w:val="20"/>
        </w:rPr>
        <w:t xml:space="preserve"> exclude Ombudsman referred complaints</w:t>
      </w:r>
    </w:p>
    <w:p w14:paraId="0F0D1547" w14:textId="77777777" w:rsidR="00FC0822" w:rsidRPr="008A0DC3" w:rsidRDefault="00FC0822" w:rsidP="008A0DC3"/>
    <w:sectPr w:rsidR="00FC0822" w:rsidRPr="008A0DC3" w:rsidSect="005B3C6C">
      <w:headerReference w:type="default" r:id="rId14"/>
      <w:footerReference w:type="default" r:id="rId1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29348" w14:textId="77777777" w:rsidR="005E774F" w:rsidRDefault="005E774F" w:rsidP="008A0DC3">
      <w:pPr>
        <w:spacing w:after="0" w:line="240" w:lineRule="auto"/>
      </w:pPr>
      <w:r>
        <w:separator/>
      </w:r>
    </w:p>
  </w:endnote>
  <w:endnote w:type="continuationSeparator" w:id="0">
    <w:p w14:paraId="2B6B67FB" w14:textId="77777777" w:rsidR="005E774F" w:rsidRDefault="005E774F" w:rsidP="008A0DC3">
      <w:pPr>
        <w:spacing w:after="0" w:line="240" w:lineRule="auto"/>
      </w:pPr>
      <w:r>
        <w:continuationSeparator/>
      </w:r>
    </w:p>
  </w:endnote>
  <w:endnote w:type="continuationNotice" w:id="1">
    <w:p w14:paraId="35BC4E3B" w14:textId="77777777" w:rsidR="005E774F" w:rsidRDefault="005E7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3F9CCEB5" w14:textId="77777777" w:rsidR="00C058A1" w:rsidRPr="00A24170" w:rsidRDefault="00C058A1" w:rsidP="005B3C6C">
        <w:pPr>
          <w:pStyle w:val="Footer"/>
          <w:pBdr>
            <w:top w:val="single" w:sz="4" w:space="0" w:color="auto"/>
          </w:pBdr>
          <w:jc w:val="center"/>
          <w:rPr>
            <w:rFonts w:ascii="Times New Roman" w:hAnsi="Times New Roman" w:cs="Times New Roman"/>
            <w:sz w:val="20"/>
            <w:szCs w:val="20"/>
          </w:rPr>
        </w:pPr>
        <w:r w:rsidRPr="00A24170">
          <w:rPr>
            <w:rFonts w:ascii="Times New Roman" w:hAnsi="Times New Roman" w:cs="Times New Roman"/>
            <w:i/>
            <w:sz w:val="20"/>
            <w:szCs w:val="20"/>
          </w:rPr>
          <w:t>Explanatory Statement to the</w:t>
        </w:r>
        <w:r w:rsidRPr="00A24170">
          <w:rPr>
            <w:rFonts w:ascii="Times New Roman" w:hAnsi="Times New Roman" w:cs="Times New Roman"/>
            <w:sz w:val="20"/>
            <w:szCs w:val="20"/>
          </w:rPr>
          <w:t xml:space="preserve"> </w:t>
        </w:r>
        <w:r w:rsidRPr="00A24170">
          <w:rPr>
            <w:rFonts w:ascii="Times New Roman" w:hAnsi="Times New Roman" w:cs="Times New Roman"/>
            <w:i/>
            <w:sz w:val="20"/>
            <w:szCs w:val="20"/>
          </w:rPr>
          <w:t xml:space="preserve">Telecommunications (Consumer Complaints) </w:t>
        </w:r>
        <w:r>
          <w:rPr>
            <w:rFonts w:ascii="Times New Roman" w:hAnsi="Times New Roman" w:cs="Times New Roman"/>
            <w:i/>
            <w:sz w:val="20"/>
            <w:szCs w:val="20"/>
          </w:rPr>
          <w:t>Record-Keeping Rules</w:t>
        </w:r>
        <w:r w:rsidRPr="00A24170">
          <w:rPr>
            <w:rFonts w:ascii="Times New Roman" w:hAnsi="Times New Roman" w:cs="Times New Roman"/>
            <w:i/>
            <w:sz w:val="20"/>
            <w:szCs w:val="20"/>
          </w:rPr>
          <w:t xml:space="preserve"> 2018</w:t>
        </w:r>
      </w:p>
      <w:p w14:paraId="7DB2D25D" w14:textId="77777777" w:rsidR="00C058A1" w:rsidRDefault="00C058A1">
        <w:pPr>
          <w:pStyle w:val="Footer"/>
          <w:jc w:val="right"/>
        </w:pPr>
      </w:p>
      <w:p w14:paraId="503D3E1C" w14:textId="77777777" w:rsidR="00C058A1" w:rsidRPr="00AD3414" w:rsidRDefault="00C058A1">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55B76">
          <w:rPr>
            <w:rFonts w:ascii="Times New Roman" w:hAnsi="Times New Roman" w:cs="Times New Roman"/>
            <w:i/>
            <w:noProof/>
          </w:rPr>
          <w:t>12</w:t>
        </w:r>
        <w:r w:rsidRPr="00A07A2F">
          <w:rPr>
            <w:rFonts w:ascii="Times New Roman" w:hAnsi="Times New Roman" w:cs="Times New Roman"/>
            <w:i/>
            <w:noProof/>
          </w:rPr>
          <w:fldChar w:fldCharType="end"/>
        </w:r>
      </w:p>
    </w:sdtContent>
  </w:sdt>
  <w:p w14:paraId="5884899E" w14:textId="77777777" w:rsidR="00C058A1" w:rsidRPr="00AD3414" w:rsidRDefault="00C058A1" w:rsidP="005B3C6C">
    <w:pPr>
      <w:pStyle w:val="Footer"/>
      <w:tabs>
        <w:tab w:val="clear" w:pos="9026"/>
        <w:tab w:val="left" w:pos="3790"/>
        <w:tab w:val="left" w:pos="51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F2ACE" w14:textId="77777777" w:rsidR="005E774F" w:rsidRDefault="005E774F" w:rsidP="008A0DC3">
      <w:pPr>
        <w:spacing w:after="0" w:line="240" w:lineRule="auto"/>
      </w:pPr>
      <w:r>
        <w:separator/>
      </w:r>
    </w:p>
  </w:footnote>
  <w:footnote w:type="continuationSeparator" w:id="0">
    <w:p w14:paraId="5CE41635" w14:textId="77777777" w:rsidR="005E774F" w:rsidRDefault="005E774F" w:rsidP="008A0DC3">
      <w:pPr>
        <w:spacing w:after="0" w:line="240" w:lineRule="auto"/>
      </w:pPr>
      <w:r>
        <w:continuationSeparator/>
      </w:r>
    </w:p>
  </w:footnote>
  <w:footnote w:type="continuationNotice" w:id="1">
    <w:p w14:paraId="492F800F" w14:textId="77777777" w:rsidR="005E774F" w:rsidRDefault="005E774F">
      <w:pPr>
        <w:spacing w:after="0" w:line="240" w:lineRule="auto"/>
      </w:pPr>
    </w:p>
  </w:footnote>
  <w:footnote w:id="2">
    <w:p w14:paraId="12BB2372" w14:textId="2DCDDD6F" w:rsidR="00C058A1" w:rsidRDefault="00C058A1">
      <w:pPr>
        <w:pStyle w:val="FootnoteText"/>
      </w:pPr>
      <w:r>
        <w:rPr>
          <w:rStyle w:val="FootnoteReference"/>
        </w:rPr>
        <w:footnoteRef/>
      </w:r>
      <w:r>
        <w:t xml:space="preserve"> See clause 8.4 in particular.</w:t>
      </w:r>
    </w:p>
  </w:footnote>
  <w:footnote w:id="3">
    <w:p w14:paraId="023006D4" w14:textId="63CC97B9" w:rsidR="00C058A1" w:rsidRDefault="00C058A1">
      <w:pPr>
        <w:pStyle w:val="FootnoteText"/>
      </w:pPr>
      <w:r>
        <w:rPr>
          <w:rStyle w:val="FootnoteReference"/>
        </w:rPr>
        <w:footnoteRef/>
      </w:r>
      <w:r>
        <w:t xml:space="preserve"> The term “complaint type”</w:t>
      </w:r>
      <w:r w:rsidRPr="007853AF">
        <w:t xml:space="preserve"> is defined in section 5 by reference to the categories identified in a </w:t>
      </w:r>
      <w:proofErr w:type="spellStart"/>
      <w:r w:rsidRPr="007853AF">
        <w:t>CSP’s</w:t>
      </w:r>
      <w:proofErr w:type="spellEnd"/>
      <w:r w:rsidRPr="007853AF">
        <w:t xml:space="preserve"> complaints handling process pursuant to the </w:t>
      </w:r>
      <w:r w:rsidRPr="007853AF">
        <w:rPr>
          <w:i/>
        </w:rPr>
        <w:t>Telecommunications (Consumer Complaints Handling) Industry Standard 2018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5F9C" w14:textId="77777777" w:rsidR="00C058A1" w:rsidRDefault="00C058A1">
    <w:pPr>
      <w:pStyle w:val="Header"/>
    </w:pPr>
  </w:p>
  <w:p w14:paraId="29A3925B" w14:textId="77777777" w:rsidR="00C058A1" w:rsidRPr="00AD3414" w:rsidRDefault="00C058A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A57"/>
    <w:multiLevelType w:val="hybridMultilevel"/>
    <w:tmpl w:val="2A16F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B342E7"/>
    <w:multiLevelType w:val="hybridMultilevel"/>
    <w:tmpl w:val="A83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734132"/>
    <w:multiLevelType w:val="hybridMultilevel"/>
    <w:tmpl w:val="F8C06E88"/>
    <w:lvl w:ilvl="0" w:tplc="7250E21A">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A36AAAB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3F2A65"/>
    <w:multiLevelType w:val="hybridMultilevel"/>
    <w:tmpl w:val="366C142C"/>
    <w:lvl w:ilvl="0" w:tplc="6BE0D378">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9EF6564"/>
    <w:multiLevelType w:val="hybridMultilevel"/>
    <w:tmpl w:val="F5928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9734D4"/>
    <w:multiLevelType w:val="hybridMultilevel"/>
    <w:tmpl w:val="C9DEED16"/>
    <w:lvl w:ilvl="0" w:tplc="26CE0246">
      <w:start w:val="1"/>
      <w:numFmt w:val="decimal"/>
      <w:lvlText w:val="%1."/>
      <w:lvlJc w:val="left"/>
      <w:pPr>
        <w:ind w:left="720" w:hanging="360"/>
      </w:pPr>
    </w:lvl>
    <w:lvl w:ilvl="1" w:tplc="7E6E9F9A" w:tentative="1">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8">
    <w:nsid w:val="37020905"/>
    <w:multiLevelType w:val="hybridMultilevel"/>
    <w:tmpl w:val="FF889C6C"/>
    <w:lvl w:ilvl="0" w:tplc="6BE0D37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C8B5E9D"/>
    <w:multiLevelType w:val="hybridMultilevel"/>
    <w:tmpl w:val="089C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7044A6"/>
    <w:multiLevelType w:val="hybridMultilevel"/>
    <w:tmpl w:val="C4187446"/>
    <w:lvl w:ilvl="0" w:tplc="E9947B96">
      <w:start w:val="1"/>
      <w:numFmt w:val="decimal"/>
      <w:pStyle w:val="EMlistparas"/>
      <w:lvlText w:val="%1."/>
      <w:lvlJc w:val="left"/>
      <w:pPr>
        <w:ind w:left="720" w:hanging="360"/>
      </w:pPr>
      <w:rPr>
        <w:b w:val="0"/>
        <w:i w:val="0"/>
      </w:rPr>
    </w:lvl>
    <w:lvl w:ilvl="1" w:tplc="C3F2CB04" w:tentative="1">
      <w:start w:val="1"/>
      <w:numFmt w:val="lowerLetter"/>
      <w:lvlText w:val="%2."/>
      <w:lvlJc w:val="left"/>
      <w:pPr>
        <w:ind w:left="1440" w:hanging="360"/>
      </w:pPr>
    </w:lvl>
    <w:lvl w:ilvl="2" w:tplc="11A07BA4" w:tentative="1">
      <w:start w:val="1"/>
      <w:numFmt w:val="lowerRoman"/>
      <w:lvlText w:val="%3."/>
      <w:lvlJc w:val="right"/>
      <w:pPr>
        <w:ind w:left="2160" w:hanging="180"/>
      </w:pPr>
    </w:lvl>
    <w:lvl w:ilvl="3" w:tplc="BE1E2490" w:tentative="1">
      <w:start w:val="1"/>
      <w:numFmt w:val="decimal"/>
      <w:lvlText w:val="%4."/>
      <w:lvlJc w:val="left"/>
      <w:pPr>
        <w:ind w:left="2880" w:hanging="360"/>
      </w:pPr>
    </w:lvl>
    <w:lvl w:ilvl="4" w:tplc="F8A0CE6E" w:tentative="1">
      <w:start w:val="1"/>
      <w:numFmt w:val="lowerLetter"/>
      <w:lvlText w:val="%5."/>
      <w:lvlJc w:val="left"/>
      <w:pPr>
        <w:ind w:left="3600" w:hanging="360"/>
      </w:pPr>
    </w:lvl>
    <w:lvl w:ilvl="5" w:tplc="F1E44AC4" w:tentative="1">
      <w:start w:val="1"/>
      <w:numFmt w:val="lowerRoman"/>
      <w:lvlText w:val="%6."/>
      <w:lvlJc w:val="right"/>
      <w:pPr>
        <w:ind w:left="4320" w:hanging="180"/>
      </w:pPr>
    </w:lvl>
    <w:lvl w:ilvl="6" w:tplc="D2BC06DE" w:tentative="1">
      <w:start w:val="1"/>
      <w:numFmt w:val="decimal"/>
      <w:lvlText w:val="%7."/>
      <w:lvlJc w:val="left"/>
      <w:pPr>
        <w:ind w:left="5040" w:hanging="360"/>
      </w:pPr>
    </w:lvl>
    <w:lvl w:ilvl="7" w:tplc="E2A0B666" w:tentative="1">
      <w:start w:val="1"/>
      <w:numFmt w:val="lowerLetter"/>
      <w:lvlText w:val="%8."/>
      <w:lvlJc w:val="left"/>
      <w:pPr>
        <w:ind w:left="5760" w:hanging="360"/>
      </w:pPr>
    </w:lvl>
    <w:lvl w:ilvl="8" w:tplc="FD844244" w:tentative="1">
      <w:start w:val="1"/>
      <w:numFmt w:val="lowerRoman"/>
      <w:lvlText w:val="%9."/>
      <w:lvlJc w:val="right"/>
      <w:pPr>
        <w:ind w:left="6480" w:hanging="180"/>
      </w:pPr>
    </w:lvl>
  </w:abstractNum>
  <w:abstractNum w:abstractNumId="11">
    <w:nsid w:val="448B5CB8"/>
    <w:multiLevelType w:val="hybridMultilevel"/>
    <w:tmpl w:val="7EC4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A526AD0"/>
    <w:multiLevelType w:val="hybridMultilevel"/>
    <w:tmpl w:val="0C78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595838"/>
    <w:multiLevelType w:val="hybridMultilevel"/>
    <w:tmpl w:val="6560B27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nsid w:val="58C9672F"/>
    <w:multiLevelType w:val="hybridMultilevel"/>
    <w:tmpl w:val="A91C3E1A"/>
    <w:lvl w:ilvl="0" w:tplc="B308CD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F405E7F"/>
    <w:multiLevelType w:val="hybridMultilevel"/>
    <w:tmpl w:val="07C80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AB1D8B"/>
    <w:multiLevelType w:val="hybridMultilevel"/>
    <w:tmpl w:val="1C147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723D55"/>
    <w:multiLevelType w:val="hybridMultilevel"/>
    <w:tmpl w:val="3084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7484B7D"/>
    <w:multiLevelType w:val="hybridMultilevel"/>
    <w:tmpl w:val="A58ECD0C"/>
    <w:lvl w:ilvl="0" w:tplc="63CC166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4"/>
  </w:num>
  <w:num w:numId="2">
    <w:abstractNumId w:val="1"/>
  </w:num>
  <w:num w:numId="3">
    <w:abstractNumId w:val="13"/>
  </w:num>
  <w:num w:numId="4">
    <w:abstractNumId w:val="17"/>
  </w:num>
  <w:num w:numId="5">
    <w:abstractNumId w:val="2"/>
  </w:num>
  <w:num w:numId="6">
    <w:abstractNumId w:val="16"/>
  </w:num>
  <w:num w:numId="7">
    <w:abstractNumId w:val="11"/>
  </w:num>
  <w:num w:numId="8">
    <w:abstractNumId w:val="12"/>
  </w:num>
  <w:num w:numId="9">
    <w:abstractNumId w:val="0"/>
  </w:num>
  <w:num w:numId="10">
    <w:abstractNumId w:val="7"/>
  </w:num>
  <w:num w:numId="11">
    <w:abstractNumId w:val="10"/>
  </w:num>
  <w:num w:numId="12">
    <w:abstractNumId w:val="9"/>
  </w:num>
  <w:num w:numId="13">
    <w:abstractNumId w:val="15"/>
  </w:num>
  <w:num w:numId="14">
    <w:abstractNumId w:val="6"/>
  </w:num>
  <w:num w:numId="15">
    <w:abstractNumId w:val="14"/>
  </w:num>
  <w:num w:numId="16">
    <w:abstractNumId w:val="8"/>
  </w:num>
  <w:num w:numId="17">
    <w:abstractNumId w:val="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C3"/>
    <w:rsid w:val="000026F2"/>
    <w:rsid w:val="00023038"/>
    <w:rsid w:val="0002591D"/>
    <w:rsid w:val="00041211"/>
    <w:rsid w:val="000454FC"/>
    <w:rsid w:val="00083046"/>
    <w:rsid w:val="00094E88"/>
    <w:rsid w:val="0009782D"/>
    <w:rsid w:val="000A7BF9"/>
    <w:rsid w:val="000D09B6"/>
    <w:rsid w:val="001031EB"/>
    <w:rsid w:val="001103C0"/>
    <w:rsid w:val="0011659A"/>
    <w:rsid w:val="00121872"/>
    <w:rsid w:val="00122A41"/>
    <w:rsid w:val="00140D52"/>
    <w:rsid w:val="00150336"/>
    <w:rsid w:val="0015388C"/>
    <w:rsid w:val="001545B4"/>
    <w:rsid w:val="00166A58"/>
    <w:rsid w:val="00175BE4"/>
    <w:rsid w:val="00177565"/>
    <w:rsid w:val="00193B4B"/>
    <w:rsid w:val="001B321B"/>
    <w:rsid w:val="001C069D"/>
    <w:rsid w:val="001C1FEC"/>
    <w:rsid w:val="001E1FD5"/>
    <w:rsid w:val="00215013"/>
    <w:rsid w:val="0023002A"/>
    <w:rsid w:val="00232ED8"/>
    <w:rsid w:val="002340FD"/>
    <w:rsid w:val="00235B5C"/>
    <w:rsid w:val="00255F4F"/>
    <w:rsid w:val="0025706A"/>
    <w:rsid w:val="002601DE"/>
    <w:rsid w:val="00261461"/>
    <w:rsid w:val="002818F7"/>
    <w:rsid w:val="00282648"/>
    <w:rsid w:val="002844FB"/>
    <w:rsid w:val="002A5BEE"/>
    <w:rsid w:val="002A78B5"/>
    <w:rsid w:val="002B1313"/>
    <w:rsid w:val="002B48E2"/>
    <w:rsid w:val="002B5119"/>
    <w:rsid w:val="002C0429"/>
    <w:rsid w:val="002C44FA"/>
    <w:rsid w:val="002E73C5"/>
    <w:rsid w:val="002E773B"/>
    <w:rsid w:val="002F134E"/>
    <w:rsid w:val="00306098"/>
    <w:rsid w:val="00322DE1"/>
    <w:rsid w:val="003479EC"/>
    <w:rsid w:val="0035719D"/>
    <w:rsid w:val="00362801"/>
    <w:rsid w:val="00365A3A"/>
    <w:rsid w:val="00371CB4"/>
    <w:rsid w:val="00380F30"/>
    <w:rsid w:val="00391942"/>
    <w:rsid w:val="003A1FFE"/>
    <w:rsid w:val="003A5409"/>
    <w:rsid w:val="003A5909"/>
    <w:rsid w:val="003B22E6"/>
    <w:rsid w:val="003C7568"/>
    <w:rsid w:val="003D41C1"/>
    <w:rsid w:val="003D54B5"/>
    <w:rsid w:val="003E168B"/>
    <w:rsid w:val="003E2397"/>
    <w:rsid w:val="003F43F2"/>
    <w:rsid w:val="003F7498"/>
    <w:rsid w:val="00402DE2"/>
    <w:rsid w:val="004271FA"/>
    <w:rsid w:val="00427E94"/>
    <w:rsid w:val="00441D07"/>
    <w:rsid w:val="0045553A"/>
    <w:rsid w:val="00463114"/>
    <w:rsid w:val="00466785"/>
    <w:rsid w:val="004A41C2"/>
    <w:rsid w:val="004B2DDD"/>
    <w:rsid w:val="004B3AF3"/>
    <w:rsid w:val="004C31DB"/>
    <w:rsid w:val="004D38B7"/>
    <w:rsid w:val="004E1679"/>
    <w:rsid w:val="004E2D5C"/>
    <w:rsid w:val="004F00E8"/>
    <w:rsid w:val="00511758"/>
    <w:rsid w:val="005146DD"/>
    <w:rsid w:val="00516AA1"/>
    <w:rsid w:val="00517D34"/>
    <w:rsid w:val="00530E09"/>
    <w:rsid w:val="00553E8A"/>
    <w:rsid w:val="00566111"/>
    <w:rsid w:val="00571B37"/>
    <w:rsid w:val="005834E8"/>
    <w:rsid w:val="0059145A"/>
    <w:rsid w:val="005A2A1B"/>
    <w:rsid w:val="005B15DD"/>
    <w:rsid w:val="005B3C6C"/>
    <w:rsid w:val="005B7E0D"/>
    <w:rsid w:val="005E774F"/>
    <w:rsid w:val="005F1D80"/>
    <w:rsid w:val="005F641C"/>
    <w:rsid w:val="00601376"/>
    <w:rsid w:val="00614D42"/>
    <w:rsid w:val="0062663C"/>
    <w:rsid w:val="0063552F"/>
    <w:rsid w:val="0064245A"/>
    <w:rsid w:val="00651D57"/>
    <w:rsid w:val="00662279"/>
    <w:rsid w:val="00671153"/>
    <w:rsid w:val="006908B4"/>
    <w:rsid w:val="006971A2"/>
    <w:rsid w:val="006A35BD"/>
    <w:rsid w:val="006A6111"/>
    <w:rsid w:val="006C0403"/>
    <w:rsid w:val="006C42A7"/>
    <w:rsid w:val="006D507D"/>
    <w:rsid w:val="006F71FA"/>
    <w:rsid w:val="00700C68"/>
    <w:rsid w:val="007019B2"/>
    <w:rsid w:val="00703B0D"/>
    <w:rsid w:val="007061A7"/>
    <w:rsid w:val="007122A4"/>
    <w:rsid w:val="00720D78"/>
    <w:rsid w:val="0073387B"/>
    <w:rsid w:val="007372F7"/>
    <w:rsid w:val="00742590"/>
    <w:rsid w:val="00743E5D"/>
    <w:rsid w:val="00746C90"/>
    <w:rsid w:val="00750849"/>
    <w:rsid w:val="00750AF1"/>
    <w:rsid w:val="00776838"/>
    <w:rsid w:val="007853AF"/>
    <w:rsid w:val="007858C5"/>
    <w:rsid w:val="00790E9D"/>
    <w:rsid w:val="00794793"/>
    <w:rsid w:val="007C4B9D"/>
    <w:rsid w:val="007D4FD0"/>
    <w:rsid w:val="007D784E"/>
    <w:rsid w:val="007E6B8C"/>
    <w:rsid w:val="00811BC8"/>
    <w:rsid w:val="00813A6D"/>
    <w:rsid w:val="00813D2C"/>
    <w:rsid w:val="00816567"/>
    <w:rsid w:val="0083145A"/>
    <w:rsid w:val="00835432"/>
    <w:rsid w:val="008625AA"/>
    <w:rsid w:val="00866E4C"/>
    <w:rsid w:val="008779F9"/>
    <w:rsid w:val="00883F67"/>
    <w:rsid w:val="008A0DC3"/>
    <w:rsid w:val="008B0DB9"/>
    <w:rsid w:val="008C0900"/>
    <w:rsid w:val="008C2412"/>
    <w:rsid w:val="008C3316"/>
    <w:rsid w:val="008E3AFE"/>
    <w:rsid w:val="00901F1B"/>
    <w:rsid w:val="009028A1"/>
    <w:rsid w:val="00915FD6"/>
    <w:rsid w:val="00920511"/>
    <w:rsid w:val="00947D00"/>
    <w:rsid w:val="0095481B"/>
    <w:rsid w:val="009641AE"/>
    <w:rsid w:val="0098369E"/>
    <w:rsid w:val="009A0D9F"/>
    <w:rsid w:val="009A6FC7"/>
    <w:rsid w:val="009B617D"/>
    <w:rsid w:val="009C0267"/>
    <w:rsid w:val="009C5D44"/>
    <w:rsid w:val="009E0D99"/>
    <w:rsid w:val="00A04D52"/>
    <w:rsid w:val="00A07B63"/>
    <w:rsid w:val="00A1303D"/>
    <w:rsid w:val="00A16778"/>
    <w:rsid w:val="00A32B72"/>
    <w:rsid w:val="00A41B24"/>
    <w:rsid w:val="00A549DE"/>
    <w:rsid w:val="00A635CD"/>
    <w:rsid w:val="00A76004"/>
    <w:rsid w:val="00A87163"/>
    <w:rsid w:val="00A97CA1"/>
    <w:rsid w:val="00AA5F43"/>
    <w:rsid w:val="00AB64AE"/>
    <w:rsid w:val="00B16BC2"/>
    <w:rsid w:val="00B25DF1"/>
    <w:rsid w:val="00B2613F"/>
    <w:rsid w:val="00B670D5"/>
    <w:rsid w:val="00B70465"/>
    <w:rsid w:val="00B77DA6"/>
    <w:rsid w:val="00B81066"/>
    <w:rsid w:val="00BA5697"/>
    <w:rsid w:val="00BA606A"/>
    <w:rsid w:val="00BB621A"/>
    <w:rsid w:val="00BC2C90"/>
    <w:rsid w:val="00BD778B"/>
    <w:rsid w:val="00BE1C78"/>
    <w:rsid w:val="00BE3BB5"/>
    <w:rsid w:val="00C058A1"/>
    <w:rsid w:val="00C125CC"/>
    <w:rsid w:val="00C2423D"/>
    <w:rsid w:val="00C26F3F"/>
    <w:rsid w:val="00C4146C"/>
    <w:rsid w:val="00C468E9"/>
    <w:rsid w:val="00C85957"/>
    <w:rsid w:val="00CA057C"/>
    <w:rsid w:val="00CD5B21"/>
    <w:rsid w:val="00CE0D1D"/>
    <w:rsid w:val="00CF2930"/>
    <w:rsid w:val="00CF376E"/>
    <w:rsid w:val="00D16451"/>
    <w:rsid w:val="00D21470"/>
    <w:rsid w:val="00D24A30"/>
    <w:rsid w:val="00D2622A"/>
    <w:rsid w:val="00D26CE2"/>
    <w:rsid w:val="00D27388"/>
    <w:rsid w:val="00D32928"/>
    <w:rsid w:val="00D357DD"/>
    <w:rsid w:val="00D55B76"/>
    <w:rsid w:val="00D76219"/>
    <w:rsid w:val="00D82A43"/>
    <w:rsid w:val="00D8449E"/>
    <w:rsid w:val="00D85129"/>
    <w:rsid w:val="00D93240"/>
    <w:rsid w:val="00DC50BE"/>
    <w:rsid w:val="00DC7772"/>
    <w:rsid w:val="00DD103A"/>
    <w:rsid w:val="00DD2517"/>
    <w:rsid w:val="00DE6D58"/>
    <w:rsid w:val="00DF008F"/>
    <w:rsid w:val="00DF5DE7"/>
    <w:rsid w:val="00DF69E0"/>
    <w:rsid w:val="00E077F4"/>
    <w:rsid w:val="00E15A8C"/>
    <w:rsid w:val="00E1757C"/>
    <w:rsid w:val="00E17703"/>
    <w:rsid w:val="00E36896"/>
    <w:rsid w:val="00E452B1"/>
    <w:rsid w:val="00E6024D"/>
    <w:rsid w:val="00E60DD8"/>
    <w:rsid w:val="00E61BE5"/>
    <w:rsid w:val="00E8604C"/>
    <w:rsid w:val="00E95F57"/>
    <w:rsid w:val="00EB4371"/>
    <w:rsid w:val="00EC17D4"/>
    <w:rsid w:val="00EC204A"/>
    <w:rsid w:val="00ED2166"/>
    <w:rsid w:val="00ED2B0F"/>
    <w:rsid w:val="00EF1028"/>
    <w:rsid w:val="00EF6D87"/>
    <w:rsid w:val="00F010F5"/>
    <w:rsid w:val="00F251EF"/>
    <w:rsid w:val="00F43374"/>
    <w:rsid w:val="00F43A53"/>
    <w:rsid w:val="00F45A6B"/>
    <w:rsid w:val="00F4622C"/>
    <w:rsid w:val="00F51EA8"/>
    <w:rsid w:val="00F617F8"/>
    <w:rsid w:val="00F72FF4"/>
    <w:rsid w:val="00F760C7"/>
    <w:rsid w:val="00FA1F81"/>
    <w:rsid w:val="00FB04EC"/>
    <w:rsid w:val="00FC0822"/>
    <w:rsid w:val="00FC2036"/>
    <w:rsid w:val="00FC3A7F"/>
    <w:rsid w:val="00FD23F6"/>
    <w:rsid w:val="00FD5BEC"/>
    <w:rsid w:val="00FE3A98"/>
    <w:rsid w:val="00FE539E"/>
    <w:rsid w:val="00FF0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35EC3"/>
  <w15:chartTrackingRefBased/>
  <w15:docId w15:val="{B193723C-64CA-4E20-82FF-5CF72918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
    <w:basedOn w:val="Normal"/>
    <w:link w:val="ListParagraphChar"/>
    <w:uiPriority w:val="34"/>
    <w:qFormat/>
    <w:rsid w:val="008A0DC3"/>
    <w:pPr>
      <w:ind w:left="720"/>
      <w:contextualSpacing/>
    </w:pPr>
  </w:style>
  <w:style w:type="character" w:styleId="Hyperlink">
    <w:name w:val="Hyperlink"/>
    <w:basedOn w:val="DefaultParagraphFont"/>
    <w:uiPriority w:val="99"/>
    <w:unhideWhenUsed/>
    <w:rsid w:val="008A0DC3"/>
    <w:rPr>
      <w:color w:val="0563C1" w:themeColor="hyperlink"/>
      <w:u w:val="single"/>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8A0DC3"/>
  </w:style>
  <w:style w:type="character" w:styleId="CommentReference">
    <w:name w:val="annotation reference"/>
    <w:basedOn w:val="DefaultParagraphFont"/>
    <w:uiPriority w:val="99"/>
    <w:semiHidden/>
    <w:unhideWhenUsed/>
    <w:rsid w:val="008A0DC3"/>
    <w:rPr>
      <w:sz w:val="16"/>
      <w:szCs w:val="16"/>
    </w:rPr>
  </w:style>
  <w:style w:type="paragraph" w:styleId="CommentText">
    <w:name w:val="annotation text"/>
    <w:basedOn w:val="Normal"/>
    <w:link w:val="CommentTextChar"/>
    <w:uiPriority w:val="99"/>
    <w:unhideWhenUsed/>
    <w:rsid w:val="008A0DC3"/>
    <w:pPr>
      <w:spacing w:line="240" w:lineRule="auto"/>
    </w:pPr>
    <w:rPr>
      <w:sz w:val="20"/>
      <w:szCs w:val="20"/>
    </w:rPr>
  </w:style>
  <w:style w:type="character" w:customStyle="1" w:styleId="CommentTextChar">
    <w:name w:val="Comment Text Char"/>
    <w:basedOn w:val="DefaultParagraphFont"/>
    <w:link w:val="CommentText"/>
    <w:uiPriority w:val="99"/>
    <w:rsid w:val="008A0DC3"/>
    <w:rPr>
      <w:sz w:val="20"/>
      <w:szCs w:val="20"/>
    </w:rPr>
  </w:style>
  <w:style w:type="paragraph" w:styleId="Header">
    <w:name w:val="header"/>
    <w:basedOn w:val="Normal"/>
    <w:link w:val="HeaderChar"/>
    <w:uiPriority w:val="99"/>
    <w:unhideWhenUsed/>
    <w:rsid w:val="008A0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C3"/>
  </w:style>
  <w:style w:type="paragraph" w:styleId="Footer">
    <w:name w:val="footer"/>
    <w:basedOn w:val="Normal"/>
    <w:link w:val="FooterChar"/>
    <w:uiPriority w:val="99"/>
    <w:unhideWhenUsed/>
    <w:rsid w:val="008A0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DC3"/>
  </w:style>
  <w:style w:type="paragraph" w:customStyle="1" w:styleId="Default">
    <w:name w:val="Default"/>
    <w:rsid w:val="008A0DC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A0DC3"/>
    <w:pPr>
      <w:spacing w:after="0" w:line="240" w:lineRule="auto"/>
    </w:pPr>
  </w:style>
  <w:style w:type="paragraph" w:styleId="FootnoteText">
    <w:name w:val="footnote text"/>
    <w:basedOn w:val="Normal"/>
    <w:link w:val="FootnoteTextChar"/>
    <w:uiPriority w:val="99"/>
    <w:semiHidden/>
    <w:unhideWhenUsed/>
    <w:rsid w:val="008A0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DC3"/>
    <w:rPr>
      <w:sz w:val="20"/>
      <w:szCs w:val="20"/>
    </w:rPr>
  </w:style>
  <w:style w:type="character" w:styleId="FootnoteReference">
    <w:name w:val="footnote reference"/>
    <w:basedOn w:val="DefaultParagraphFont"/>
    <w:uiPriority w:val="99"/>
    <w:semiHidden/>
    <w:unhideWhenUsed/>
    <w:rsid w:val="008A0DC3"/>
    <w:rPr>
      <w:vertAlign w:val="superscript"/>
    </w:rPr>
  </w:style>
  <w:style w:type="paragraph" w:styleId="PlainText">
    <w:name w:val="Plain Text"/>
    <w:basedOn w:val="Normal"/>
    <w:link w:val="PlainTextChar"/>
    <w:uiPriority w:val="99"/>
    <w:unhideWhenUsed/>
    <w:rsid w:val="008A0D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A0DC3"/>
    <w:rPr>
      <w:rFonts w:ascii="Calibri" w:hAnsi="Calibri"/>
      <w:szCs w:val="21"/>
    </w:rPr>
  </w:style>
  <w:style w:type="paragraph" w:customStyle="1" w:styleId="EMlistparas">
    <w:name w:val="EM list paras"/>
    <w:basedOn w:val="ListParagraph"/>
    <w:link w:val="EMlistparasChar"/>
    <w:qFormat/>
    <w:rsid w:val="008A0DC3"/>
    <w:pPr>
      <w:numPr>
        <w:numId w:val="11"/>
      </w:numPr>
      <w:spacing w:before="240" w:after="0" w:line="240" w:lineRule="auto"/>
      <w:ind w:left="0" w:firstLine="0"/>
      <w:contextualSpacing w:val="0"/>
    </w:pPr>
    <w:rPr>
      <w:rFonts w:ascii="Times New Roman" w:eastAsia="Calibri" w:hAnsi="Times New Roman" w:cs="Times New Roman"/>
      <w:sz w:val="24"/>
      <w:szCs w:val="24"/>
    </w:rPr>
  </w:style>
  <w:style w:type="character" w:customStyle="1" w:styleId="EMlistparasChar">
    <w:name w:val="EM list paras Char"/>
    <w:basedOn w:val="DefaultParagraphFont"/>
    <w:link w:val="EMlistparas"/>
    <w:rsid w:val="008A0DC3"/>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A0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28A1"/>
    <w:rPr>
      <w:b/>
      <w:bCs/>
    </w:rPr>
  </w:style>
  <w:style w:type="character" w:customStyle="1" w:styleId="CommentSubjectChar">
    <w:name w:val="Comment Subject Char"/>
    <w:basedOn w:val="CommentTextChar"/>
    <w:link w:val="CommentSubject"/>
    <w:uiPriority w:val="99"/>
    <w:semiHidden/>
    <w:rsid w:val="009028A1"/>
    <w:rPr>
      <w:b/>
      <w:bCs/>
      <w:sz w:val="20"/>
      <w:szCs w:val="20"/>
    </w:rPr>
  </w:style>
  <w:style w:type="table" w:styleId="TableGrid">
    <w:name w:val="Table Grid"/>
    <w:basedOn w:val="TableNormal"/>
    <w:uiPriority w:val="39"/>
    <w:rsid w:val="00750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ub">
    <w:name w:val="paragraph(sub)"/>
    <w:aliases w:val="aa"/>
    <w:basedOn w:val="Normal"/>
    <w:rsid w:val="00BE1C7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E1C7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E1770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E17703"/>
    <w:rPr>
      <w:rFonts w:ascii="Times New Roman" w:eastAsia="Times New Roman" w:hAnsi="Times New Roman" w:cs="Times New Roman"/>
      <w:szCs w:val="20"/>
      <w:lang w:eastAsia="en-AU"/>
    </w:rPr>
  </w:style>
  <w:style w:type="paragraph" w:styleId="Revision">
    <w:name w:val="Revision"/>
    <w:hidden/>
    <w:uiPriority w:val="99"/>
    <w:semiHidden/>
    <w:rsid w:val="000D0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cma.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AM7W7QW6R7VW-445813295-388</_dlc_DocId>
    <_dlc_DocIdUrl xmlns="d71819ef-55b9-420a-86a4-d36bc037540e">
      <Url>http://collaboration/organisation/cccd/CoCB/NMT/_layouts/15/DocIdRedir.aspx?ID=AM7W7QW6R7VW-445813295-388</Url>
      <Description>AM7W7QW6R7VW-445813295-388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5251-B3D3-4529-A409-CE18086AF475}">
  <ds:schemaRefs>
    <ds:schemaRef ds:uri="http://schemas.microsoft.com/sharepoint/events"/>
  </ds:schemaRefs>
</ds:datastoreItem>
</file>

<file path=customXml/itemProps2.xml><?xml version="1.0" encoding="utf-8"?>
<ds:datastoreItem xmlns:ds="http://schemas.openxmlformats.org/officeDocument/2006/customXml" ds:itemID="{A74BA1FC-4CBD-4725-998D-6DC62AA8D399}">
  <ds:schemaRefs>
    <ds:schemaRef ds:uri="http://schemas.microsoft.com/sharepoint/v3/contenttype/forms"/>
  </ds:schemaRefs>
</ds:datastoreItem>
</file>

<file path=customXml/itemProps3.xml><?xml version="1.0" encoding="utf-8"?>
<ds:datastoreItem xmlns:ds="http://schemas.openxmlformats.org/officeDocument/2006/customXml" ds:itemID="{FC5001CF-96AB-4216-A5FC-92236A160104}">
  <ds:schemaRef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sharepoint/v3"/>
    <ds:schemaRef ds:uri="http://schemas.microsoft.com/office/infopath/2007/PartnerControls"/>
    <ds:schemaRef ds:uri="d71819ef-55b9-420a-86a4-d36bc037540e"/>
  </ds:schemaRefs>
</ds:datastoreItem>
</file>

<file path=customXml/itemProps4.xml><?xml version="1.0" encoding="utf-8"?>
<ds:datastoreItem xmlns:ds="http://schemas.openxmlformats.org/officeDocument/2006/customXml" ds:itemID="{273DEEF2-C275-4FF1-A7FB-163F92471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0E784E-1142-4531-9FEC-3766F8A5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Ferguson</dc:creator>
  <cp:keywords/>
  <dc:description/>
  <cp:lastModifiedBy>Dannielle Princep</cp:lastModifiedBy>
  <cp:revision>3</cp:revision>
  <dcterms:created xsi:type="dcterms:W3CDTF">2018-05-30T06:25:00Z</dcterms:created>
  <dcterms:modified xsi:type="dcterms:W3CDTF">2018-05-30T06:27:00Z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cd0371d4-48d9-44f4-8c69-df209200b815</vt:lpwstr>
  </property>
</Properties>
</file>