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ADFFB" w14:textId="77777777" w:rsidR="003C637D" w:rsidRPr="00E318F7" w:rsidRDefault="003C637D" w:rsidP="003C637D">
      <w:pPr>
        <w:rPr>
          <w:rFonts w:ascii="Times New Roman" w:hAnsi="Times New Roman" w:cs="Times New Roman"/>
          <w:sz w:val="28"/>
        </w:rPr>
      </w:pPr>
      <w:r w:rsidRPr="00E318F7">
        <w:rPr>
          <w:rFonts w:ascii="Times New Roman" w:hAnsi="Times New Roman" w:cs="Times New Roman"/>
          <w:noProof/>
          <w:lang w:eastAsia="en-AU"/>
        </w:rPr>
        <w:drawing>
          <wp:inline distT="0" distB="0" distL="0" distR="0" wp14:anchorId="1CD39BE3" wp14:editId="7D102283">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10F7527" w14:textId="77777777" w:rsidR="003C637D" w:rsidRPr="00E318F7" w:rsidRDefault="003C637D" w:rsidP="003C637D">
      <w:pPr>
        <w:rPr>
          <w:rFonts w:ascii="Times New Roman" w:hAnsi="Times New Roman" w:cs="Times New Roman"/>
          <w:sz w:val="19"/>
        </w:rPr>
      </w:pPr>
    </w:p>
    <w:p w14:paraId="090E3243" w14:textId="77777777" w:rsidR="003C637D" w:rsidRPr="007E5113" w:rsidRDefault="00EB6409" w:rsidP="003C637D">
      <w:pPr>
        <w:pStyle w:val="ShortT"/>
      </w:pPr>
      <w:r w:rsidRPr="007E5113">
        <w:t>Telecommunications (</w:t>
      </w:r>
      <w:r w:rsidR="002274DF" w:rsidRPr="007E5113">
        <w:t>Consumer Complaints</w:t>
      </w:r>
      <w:r w:rsidR="00B6319B" w:rsidRPr="007E5113">
        <w:t>) Record-</w:t>
      </w:r>
      <w:r w:rsidR="002274DF" w:rsidRPr="007E5113">
        <w:t>Keeping Rules 2018</w:t>
      </w:r>
    </w:p>
    <w:p w14:paraId="00AAE6B2" w14:textId="77777777" w:rsidR="003C637D" w:rsidRPr="007E5113" w:rsidRDefault="003C637D" w:rsidP="003C637D">
      <w:pPr>
        <w:pStyle w:val="SignCoverPageStart"/>
        <w:spacing w:before="0" w:line="240" w:lineRule="auto"/>
        <w:rPr>
          <w:szCs w:val="22"/>
        </w:rPr>
      </w:pPr>
    </w:p>
    <w:p w14:paraId="3760F08A" w14:textId="77777777" w:rsidR="003C637D" w:rsidRPr="000B1D01" w:rsidRDefault="003C637D" w:rsidP="003C637D">
      <w:pPr>
        <w:pStyle w:val="SignCoverPageStart"/>
        <w:spacing w:before="0" w:line="240" w:lineRule="auto"/>
        <w:rPr>
          <w:sz w:val="24"/>
          <w:szCs w:val="24"/>
        </w:rPr>
      </w:pPr>
      <w:r w:rsidRPr="000B1D01">
        <w:rPr>
          <w:sz w:val="24"/>
          <w:szCs w:val="24"/>
        </w:rPr>
        <w:t xml:space="preserve">The Australian Communications and Media Authority makes the following </w:t>
      </w:r>
      <w:r w:rsidR="002274DF" w:rsidRPr="000B1D01">
        <w:rPr>
          <w:sz w:val="24"/>
          <w:szCs w:val="24"/>
        </w:rPr>
        <w:t xml:space="preserve">Rules </w:t>
      </w:r>
      <w:r w:rsidRPr="000B1D01">
        <w:rPr>
          <w:sz w:val="24"/>
          <w:szCs w:val="24"/>
        </w:rPr>
        <w:t xml:space="preserve">under </w:t>
      </w:r>
      <w:r w:rsidR="002274DF" w:rsidRPr="000B1D01">
        <w:rPr>
          <w:sz w:val="24"/>
          <w:szCs w:val="24"/>
        </w:rPr>
        <w:t>section 529</w:t>
      </w:r>
      <w:r w:rsidRPr="000B1D01">
        <w:rPr>
          <w:sz w:val="24"/>
          <w:szCs w:val="24"/>
        </w:rPr>
        <w:t xml:space="preserve"> of the </w:t>
      </w:r>
      <w:r w:rsidR="002274DF" w:rsidRPr="000B1D01">
        <w:rPr>
          <w:i/>
          <w:sz w:val="24"/>
          <w:szCs w:val="24"/>
        </w:rPr>
        <w:t>Telecommunications Act 1997</w:t>
      </w:r>
      <w:r w:rsidRPr="000B1D01">
        <w:rPr>
          <w:sz w:val="24"/>
          <w:szCs w:val="24"/>
        </w:rPr>
        <w:t>.</w:t>
      </w:r>
    </w:p>
    <w:p w14:paraId="1CF8A89D" w14:textId="4786DBA9" w:rsidR="003C637D" w:rsidRDefault="003C637D" w:rsidP="003C637D">
      <w:pPr>
        <w:keepNext/>
        <w:spacing w:before="300" w:line="240" w:lineRule="atLeast"/>
        <w:ind w:right="397"/>
        <w:jc w:val="both"/>
        <w:rPr>
          <w:rFonts w:ascii="Times New Roman" w:hAnsi="Times New Roman" w:cs="Times New Roman"/>
          <w:sz w:val="24"/>
          <w:szCs w:val="24"/>
        </w:rPr>
      </w:pPr>
      <w:r w:rsidRPr="000B1D01">
        <w:rPr>
          <w:rFonts w:ascii="Times New Roman" w:hAnsi="Times New Roman" w:cs="Times New Roman"/>
          <w:sz w:val="24"/>
          <w:szCs w:val="24"/>
        </w:rPr>
        <w:t>Dated</w:t>
      </w:r>
      <w:bookmarkStart w:id="0" w:name="BKCheck15B_1"/>
      <w:bookmarkEnd w:id="0"/>
      <w:r w:rsidRPr="000B1D01">
        <w:rPr>
          <w:rFonts w:ascii="Times New Roman" w:hAnsi="Times New Roman" w:cs="Times New Roman"/>
          <w:sz w:val="24"/>
          <w:szCs w:val="24"/>
        </w:rPr>
        <w:t>:</w:t>
      </w:r>
      <w:r w:rsidR="00B13610">
        <w:rPr>
          <w:rFonts w:ascii="Times New Roman" w:hAnsi="Times New Roman" w:cs="Times New Roman"/>
          <w:sz w:val="24"/>
          <w:szCs w:val="24"/>
        </w:rPr>
        <w:t xml:space="preserve"> 4 June 2018</w:t>
      </w:r>
    </w:p>
    <w:p w14:paraId="5A46A20C" w14:textId="711DF5A5" w:rsidR="00B13610" w:rsidRDefault="00B13610" w:rsidP="00B13610">
      <w:pPr>
        <w:keepNext/>
        <w:spacing w:after="0" w:line="240" w:lineRule="auto"/>
        <w:ind w:right="397"/>
        <w:jc w:val="right"/>
        <w:rPr>
          <w:rFonts w:ascii="Times New Roman" w:hAnsi="Times New Roman" w:cs="Times New Roman"/>
          <w:sz w:val="24"/>
          <w:szCs w:val="24"/>
        </w:rPr>
      </w:pPr>
      <w:proofErr w:type="spellStart"/>
      <w:r>
        <w:rPr>
          <w:rFonts w:ascii="Times New Roman" w:hAnsi="Times New Roman" w:cs="Times New Roman"/>
          <w:sz w:val="24"/>
          <w:szCs w:val="24"/>
        </w:rPr>
        <w:t>Nerida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O’Loughlin</w:t>
      </w:r>
      <w:proofErr w:type="spellEnd"/>
    </w:p>
    <w:p w14:paraId="62C37F99" w14:textId="2565AE55" w:rsidR="00B13610" w:rsidRPr="000B1D01" w:rsidRDefault="00B13610" w:rsidP="00B13610">
      <w:pPr>
        <w:keepNext/>
        <w:spacing w:after="0" w:line="240" w:lineRule="auto"/>
        <w:ind w:right="397"/>
        <w:jc w:val="right"/>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signed</w:t>
      </w:r>
      <w:proofErr w:type="gramEnd"/>
      <w:r>
        <w:rPr>
          <w:rFonts w:ascii="Times New Roman" w:hAnsi="Times New Roman" w:cs="Times New Roman"/>
          <w:sz w:val="24"/>
          <w:szCs w:val="24"/>
        </w:rPr>
        <w:t>]</w:t>
      </w:r>
    </w:p>
    <w:p w14:paraId="0A69631C" w14:textId="77777777" w:rsidR="003C637D" w:rsidRDefault="003C637D" w:rsidP="00B13610">
      <w:pPr>
        <w:tabs>
          <w:tab w:val="left" w:pos="3119"/>
        </w:tabs>
        <w:spacing w:after="0" w:line="240" w:lineRule="auto"/>
        <w:ind w:right="374"/>
        <w:jc w:val="right"/>
        <w:rPr>
          <w:rFonts w:ascii="Times New Roman" w:hAnsi="Times New Roman" w:cs="Times New Roman"/>
          <w:sz w:val="24"/>
          <w:szCs w:val="24"/>
        </w:rPr>
      </w:pPr>
      <w:r w:rsidRPr="000B1D01">
        <w:rPr>
          <w:rFonts w:ascii="Times New Roman" w:hAnsi="Times New Roman" w:cs="Times New Roman"/>
          <w:sz w:val="24"/>
          <w:szCs w:val="24"/>
        </w:rPr>
        <w:t>Member</w:t>
      </w:r>
      <w:bookmarkStart w:id="1" w:name="Minister"/>
    </w:p>
    <w:p w14:paraId="48DDC23A" w14:textId="77777777" w:rsidR="00B13610" w:rsidRDefault="00B13610" w:rsidP="00B13610">
      <w:pPr>
        <w:tabs>
          <w:tab w:val="left" w:pos="3119"/>
        </w:tabs>
        <w:spacing w:after="0" w:line="240" w:lineRule="auto"/>
        <w:ind w:right="374"/>
        <w:jc w:val="right"/>
        <w:rPr>
          <w:rFonts w:ascii="Times New Roman" w:hAnsi="Times New Roman" w:cs="Times New Roman"/>
          <w:sz w:val="24"/>
          <w:szCs w:val="24"/>
        </w:rPr>
      </w:pPr>
    </w:p>
    <w:p w14:paraId="68736E56" w14:textId="145FE682" w:rsidR="00B13610" w:rsidRDefault="00B13610" w:rsidP="00B13610">
      <w:pPr>
        <w:tabs>
          <w:tab w:val="left" w:pos="3119"/>
        </w:tabs>
        <w:spacing w:after="0" w:line="240" w:lineRule="auto"/>
        <w:ind w:right="374"/>
        <w:jc w:val="right"/>
        <w:rPr>
          <w:rFonts w:ascii="Times New Roman" w:hAnsi="Times New Roman" w:cs="Times New Roman"/>
          <w:sz w:val="24"/>
          <w:szCs w:val="24"/>
        </w:rPr>
      </w:pPr>
      <w:r>
        <w:rPr>
          <w:rFonts w:ascii="Times New Roman" w:hAnsi="Times New Roman" w:cs="Times New Roman"/>
          <w:sz w:val="24"/>
          <w:szCs w:val="24"/>
        </w:rPr>
        <w:t>James Cameron</w:t>
      </w:r>
    </w:p>
    <w:p w14:paraId="2F5CC0DF" w14:textId="3E1AC53F" w:rsidR="00B13610" w:rsidRPr="000B1D01" w:rsidRDefault="00B13610" w:rsidP="00B13610">
      <w:pPr>
        <w:tabs>
          <w:tab w:val="left" w:pos="3119"/>
        </w:tabs>
        <w:spacing w:after="0" w:line="240" w:lineRule="auto"/>
        <w:ind w:right="374"/>
        <w:jc w:val="right"/>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signed</w:t>
      </w:r>
      <w:proofErr w:type="gramEnd"/>
      <w:r>
        <w:rPr>
          <w:rFonts w:ascii="Times New Roman" w:hAnsi="Times New Roman" w:cs="Times New Roman"/>
          <w:sz w:val="24"/>
          <w:szCs w:val="24"/>
        </w:rPr>
        <w:t>]</w:t>
      </w:r>
    </w:p>
    <w:p w14:paraId="080BD502" w14:textId="77777777" w:rsidR="003C637D" w:rsidRPr="000B1D01" w:rsidRDefault="003C637D" w:rsidP="00B13610">
      <w:pPr>
        <w:tabs>
          <w:tab w:val="left" w:pos="3119"/>
        </w:tabs>
        <w:spacing w:after="0" w:line="240" w:lineRule="auto"/>
        <w:ind w:right="374"/>
        <w:jc w:val="right"/>
        <w:rPr>
          <w:rFonts w:ascii="Times New Roman" w:hAnsi="Times New Roman" w:cs="Times New Roman"/>
          <w:sz w:val="24"/>
          <w:szCs w:val="24"/>
        </w:rPr>
      </w:pPr>
      <w:r w:rsidRPr="000B1D01">
        <w:rPr>
          <w:rFonts w:ascii="Times New Roman" w:hAnsi="Times New Roman" w:cs="Times New Roman"/>
          <w:sz w:val="24"/>
          <w:szCs w:val="24"/>
        </w:rPr>
        <w:t>Member/General Manager</w:t>
      </w:r>
      <w:bookmarkEnd w:id="1"/>
    </w:p>
    <w:p w14:paraId="48F76B2B" w14:textId="77777777" w:rsidR="003C637D" w:rsidRPr="000B1D01" w:rsidRDefault="003C637D" w:rsidP="003C637D">
      <w:pPr>
        <w:pStyle w:val="SignCoverPageEnd"/>
        <w:rPr>
          <w:sz w:val="24"/>
          <w:szCs w:val="24"/>
        </w:rPr>
      </w:pPr>
    </w:p>
    <w:p w14:paraId="56D7285C" w14:textId="77777777" w:rsidR="003C637D" w:rsidRPr="000B1D01" w:rsidRDefault="003C637D" w:rsidP="003C637D">
      <w:pPr>
        <w:pStyle w:val="SignCoverPageEnd"/>
        <w:rPr>
          <w:sz w:val="24"/>
          <w:szCs w:val="24"/>
        </w:rPr>
      </w:pPr>
      <w:r w:rsidRPr="000B1D01">
        <w:rPr>
          <w:sz w:val="24"/>
          <w:szCs w:val="24"/>
        </w:rPr>
        <w:t>Australian Communications and Media Authority</w:t>
      </w:r>
    </w:p>
    <w:p w14:paraId="1734462A" w14:textId="77777777" w:rsidR="003C637D" w:rsidRPr="007E5113" w:rsidRDefault="003C637D" w:rsidP="003C637D">
      <w:pPr>
        <w:rPr>
          <w:rFonts w:ascii="Times New Roman" w:hAnsi="Times New Roman" w:cs="Times New Roman"/>
        </w:rPr>
      </w:pPr>
    </w:p>
    <w:p w14:paraId="4B746C95" w14:textId="77777777" w:rsidR="003C637D" w:rsidRPr="007E5113" w:rsidRDefault="003C637D" w:rsidP="003C637D">
      <w:pPr>
        <w:rPr>
          <w:rFonts w:ascii="Times New Roman" w:hAnsi="Times New Roman" w:cs="Times New Roman"/>
        </w:rPr>
      </w:pPr>
    </w:p>
    <w:p w14:paraId="4C767A3A" w14:textId="77777777" w:rsidR="003C637D" w:rsidRPr="007E5113" w:rsidRDefault="003C637D" w:rsidP="003C637D">
      <w:pPr>
        <w:rPr>
          <w:rFonts w:ascii="Times New Roman" w:hAnsi="Times New Roman" w:cs="Times New Roman"/>
        </w:rPr>
      </w:pPr>
    </w:p>
    <w:p w14:paraId="783BE4B3" w14:textId="1A54E1C8" w:rsidR="0085598A" w:rsidRPr="00843D0F" w:rsidRDefault="0085598A" w:rsidP="00843D0F">
      <w:pPr>
        <w:jc w:val="center"/>
        <w:rPr>
          <w:rFonts w:ascii="Times New Roman" w:hAnsi="Times New Roman" w:cs="Times New Roman"/>
          <w:b/>
          <w:sz w:val="40"/>
          <w:szCs w:val="40"/>
        </w:rPr>
        <w:sectPr w:rsidR="0085598A" w:rsidRPr="00843D0F" w:rsidSect="002F0E3F">
          <w:headerReference w:type="default" r:id="rId13"/>
          <w:pgSz w:w="11906" w:h="16838"/>
          <w:pgMar w:top="1440" w:right="1440" w:bottom="1440" w:left="1440" w:header="708" w:footer="708" w:gutter="0"/>
          <w:pgNumType w:start="1"/>
          <w:cols w:space="708"/>
          <w:titlePg/>
          <w:docGrid w:linePitch="360"/>
        </w:sectPr>
      </w:pPr>
    </w:p>
    <w:p w14:paraId="2CC19ADE" w14:textId="77777777" w:rsidR="003C637D" w:rsidRPr="006D1AE3" w:rsidRDefault="003C637D" w:rsidP="003C637D">
      <w:pPr>
        <w:pStyle w:val="ActHead5"/>
        <w:spacing w:before="0"/>
        <w:ind w:left="0" w:firstLine="0"/>
      </w:pPr>
      <w:bookmarkStart w:id="2" w:name="_Toc444596031"/>
      <w:r w:rsidRPr="006D1AE3">
        <w:rPr>
          <w:rStyle w:val="CharPartNo"/>
        </w:rPr>
        <w:lastRenderedPageBreak/>
        <w:t>Par</w:t>
      </w:r>
      <w:bookmarkStart w:id="3" w:name="_GoBack"/>
      <w:bookmarkEnd w:id="3"/>
      <w:r w:rsidRPr="006D1AE3">
        <w:rPr>
          <w:rStyle w:val="CharPartNo"/>
        </w:rPr>
        <w:t>t 1</w:t>
      </w:r>
      <w:r w:rsidRPr="007E5113">
        <w:rPr>
          <w:sz w:val="32"/>
          <w:szCs w:val="32"/>
        </w:rPr>
        <w:t>—Preliminary</w:t>
      </w:r>
    </w:p>
    <w:p w14:paraId="1A5F0999" w14:textId="77777777" w:rsidR="003C637D" w:rsidRPr="00D75953" w:rsidRDefault="003C637D" w:rsidP="003C637D">
      <w:pPr>
        <w:pStyle w:val="ActHead5"/>
        <w:rPr>
          <w:sz w:val="28"/>
          <w:szCs w:val="28"/>
        </w:rPr>
      </w:pPr>
      <w:proofErr w:type="gramStart"/>
      <w:r w:rsidRPr="00D75953">
        <w:rPr>
          <w:rStyle w:val="CharSectno"/>
          <w:sz w:val="28"/>
          <w:szCs w:val="28"/>
        </w:rPr>
        <w:t>1</w:t>
      </w:r>
      <w:r w:rsidRPr="00D75953">
        <w:rPr>
          <w:sz w:val="28"/>
          <w:szCs w:val="28"/>
        </w:rPr>
        <w:t xml:space="preserve">  Name</w:t>
      </w:r>
      <w:proofErr w:type="gramEnd"/>
    </w:p>
    <w:p w14:paraId="4AFFE8FB" w14:textId="77777777" w:rsidR="003C637D" w:rsidRPr="000B1D01" w:rsidRDefault="00E537DF" w:rsidP="003C637D">
      <w:pPr>
        <w:pStyle w:val="subsection"/>
        <w:rPr>
          <w:sz w:val="24"/>
          <w:szCs w:val="24"/>
        </w:rPr>
      </w:pPr>
      <w:r w:rsidRPr="007E5113">
        <w:tab/>
      </w:r>
      <w:r w:rsidRPr="000B1D01">
        <w:rPr>
          <w:sz w:val="24"/>
          <w:szCs w:val="24"/>
        </w:rPr>
        <w:tab/>
        <w:t>These</w:t>
      </w:r>
      <w:r w:rsidR="003C637D" w:rsidRPr="000B1D01">
        <w:rPr>
          <w:sz w:val="24"/>
          <w:szCs w:val="24"/>
        </w:rPr>
        <w:t xml:space="preserve"> </w:t>
      </w:r>
      <w:r w:rsidRPr="000B1D01">
        <w:rPr>
          <w:sz w:val="24"/>
          <w:szCs w:val="24"/>
        </w:rPr>
        <w:t>Rules are</w:t>
      </w:r>
      <w:r w:rsidR="003C637D" w:rsidRPr="000B1D01">
        <w:rPr>
          <w:sz w:val="24"/>
          <w:szCs w:val="24"/>
        </w:rPr>
        <w:t xml:space="preserve"> the </w:t>
      </w:r>
      <w:bookmarkStart w:id="4" w:name="BKCheck15B_3"/>
      <w:bookmarkEnd w:id="4"/>
      <w:r w:rsidR="002274DF" w:rsidRPr="000B1D01">
        <w:rPr>
          <w:i/>
          <w:sz w:val="24"/>
          <w:szCs w:val="24"/>
        </w:rPr>
        <w:t>Telecommunications (Consumer Complaints) Record</w:t>
      </w:r>
      <w:r w:rsidR="004D0130" w:rsidRPr="000B1D01">
        <w:rPr>
          <w:i/>
          <w:sz w:val="24"/>
          <w:szCs w:val="24"/>
        </w:rPr>
        <w:t>-</w:t>
      </w:r>
      <w:r w:rsidR="002274DF" w:rsidRPr="000B1D01">
        <w:rPr>
          <w:i/>
          <w:sz w:val="24"/>
          <w:szCs w:val="24"/>
        </w:rPr>
        <w:t>Keeping Rules 2018</w:t>
      </w:r>
      <w:r w:rsidR="003C637D" w:rsidRPr="000B1D01">
        <w:rPr>
          <w:sz w:val="24"/>
          <w:szCs w:val="24"/>
        </w:rPr>
        <w:t>.</w:t>
      </w:r>
    </w:p>
    <w:p w14:paraId="5699BA14" w14:textId="77777777" w:rsidR="003C637D" w:rsidRPr="00D75953" w:rsidRDefault="003C637D" w:rsidP="003C637D">
      <w:pPr>
        <w:pStyle w:val="ActHead5"/>
        <w:rPr>
          <w:sz w:val="28"/>
          <w:szCs w:val="28"/>
        </w:rPr>
      </w:pPr>
      <w:bookmarkStart w:id="5" w:name="_Toc444596032"/>
      <w:proofErr w:type="gramStart"/>
      <w:r w:rsidRPr="00D75953">
        <w:rPr>
          <w:rStyle w:val="CharSectno"/>
          <w:sz w:val="28"/>
          <w:szCs w:val="28"/>
        </w:rPr>
        <w:t>2</w:t>
      </w:r>
      <w:r w:rsidRPr="00D75953">
        <w:rPr>
          <w:sz w:val="28"/>
          <w:szCs w:val="28"/>
        </w:rPr>
        <w:t xml:space="preserve">  Commencement</w:t>
      </w:r>
      <w:bookmarkEnd w:id="5"/>
      <w:proofErr w:type="gramEnd"/>
    </w:p>
    <w:p w14:paraId="62846363" w14:textId="5BCAB13D" w:rsidR="003C637D" w:rsidRPr="000B1D01" w:rsidRDefault="003C637D" w:rsidP="003C637D">
      <w:pPr>
        <w:pStyle w:val="subsection"/>
        <w:rPr>
          <w:sz w:val="24"/>
          <w:szCs w:val="24"/>
        </w:rPr>
      </w:pPr>
      <w:r w:rsidRPr="000B1D01">
        <w:rPr>
          <w:sz w:val="24"/>
          <w:szCs w:val="24"/>
        </w:rPr>
        <w:tab/>
      </w:r>
      <w:r w:rsidRPr="000B1D01">
        <w:rPr>
          <w:sz w:val="24"/>
          <w:szCs w:val="24"/>
        </w:rPr>
        <w:tab/>
        <w:t>Th</w:t>
      </w:r>
      <w:r w:rsidR="00E537DF" w:rsidRPr="000B1D01">
        <w:rPr>
          <w:sz w:val="24"/>
          <w:szCs w:val="24"/>
        </w:rPr>
        <w:t>ese Rules commence</w:t>
      </w:r>
      <w:r w:rsidRPr="000B1D01">
        <w:rPr>
          <w:sz w:val="24"/>
          <w:szCs w:val="24"/>
        </w:rPr>
        <w:t xml:space="preserve"> </w:t>
      </w:r>
      <w:r w:rsidR="00E559D1" w:rsidRPr="000B1D01">
        <w:rPr>
          <w:sz w:val="24"/>
          <w:szCs w:val="24"/>
        </w:rPr>
        <w:t>on 1 July 2018</w:t>
      </w:r>
      <w:r w:rsidRPr="000B1D01">
        <w:rPr>
          <w:sz w:val="24"/>
          <w:szCs w:val="24"/>
        </w:rPr>
        <w:t xml:space="preserve">. </w:t>
      </w:r>
    </w:p>
    <w:p w14:paraId="0BE5A9CE" w14:textId="2E718C93" w:rsidR="003C637D" w:rsidRPr="000B1D01" w:rsidRDefault="003C637D" w:rsidP="003F6FC9">
      <w:pPr>
        <w:pStyle w:val="LI-BodyTextNote"/>
        <w:spacing w:before="122"/>
        <w:ind w:left="1985" w:hanging="851"/>
        <w:rPr>
          <w:sz w:val="24"/>
          <w:szCs w:val="24"/>
        </w:rPr>
      </w:pPr>
      <w:r w:rsidRPr="000B1D01">
        <w:rPr>
          <w:sz w:val="24"/>
          <w:szCs w:val="24"/>
        </w:rPr>
        <w:t>Note:</w:t>
      </w:r>
      <w:r w:rsidRPr="000B1D01">
        <w:rPr>
          <w:sz w:val="24"/>
          <w:szCs w:val="24"/>
        </w:rPr>
        <w:tab/>
      </w:r>
      <w:r w:rsidR="00841324" w:rsidRPr="000B1D01">
        <w:rPr>
          <w:sz w:val="24"/>
          <w:szCs w:val="24"/>
        </w:rPr>
        <w:t>All legislative instruments</w:t>
      </w:r>
      <w:r w:rsidR="004329F7" w:rsidRPr="000B1D01">
        <w:rPr>
          <w:sz w:val="24"/>
          <w:szCs w:val="24"/>
        </w:rPr>
        <w:t xml:space="preserve"> </w:t>
      </w:r>
      <w:r w:rsidR="00841324" w:rsidRPr="000B1D01">
        <w:rPr>
          <w:sz w:val="24"/>
          <w:szCs w:val="24"/>
        </w:rPr>
        <w:t>are registered on t</w:t>
      </w:r>
      <w:r w:rsidRPr="000B1D01">
        <w:rPr>
          <w:sz w:val="24"/>
          <w:szCs w:val="24"/>
        </w:rPr>
        <w:t xml:space="preserve">he Federal Register of Legislation </w:t>
      </w:r>
      <w:r w:rsidR="00841324" w:rsidRPr="000B1D01">
        <w:rPr>
          <w:sz w:val="24"/>
          <w:szCs w:val="24"/>
        </w:rPr>
        <w:t xml:space="preserve">kept under the </w:t>
      </w:r>
      <w:r w:rsidR="00841324" w:rsidRPr="000B1D01">
        <w:rPr>
          <w:i/>
          <w:sz w:val="24"/>
          <w:szCs w:val="24"/>
        </w:rPr>
        <w:t>Legislation Act 2003</w:t>
      </w:r>
      <w:r w:rsidR="00051F58" w:rsidRPr="000B1D01">
        <w:rPr>
          <w:sz w:val="24"/>
          <w:szCs w:val="24"/>
        </w:rPr>
        <w:t>, which</w:t>
      </w:r>
      <w:r w:rsidR="00841324" w:rsidRPr="000B1D01">
        <w:rPr>
          <w:sz w:val="24"/>
          <w:szCs w:val="24"/>
        </w:rPr>
        <w:t xml:space="preserve"> </w:t>
      </w:r>
      <w:r w:rsidRPr="000B1D01">
        <w:rPr>
          <w:sz w:val="24"/>
          <w:szCs w:val="24"/>
        </w:rPr>
        <w:t xml:space="preserve">may be accessed at </w:t>
      </w:r>
      <w:hyperlink r:id="rId14" w:history="1">
        <w:r w:rsidRPr="000B1D01">
          <w:rPr>
            <w:rStyle w:val="Hyperlink"/>
            <w:rFonts w:eastAsiaTheme="majorEastAsia"/>
            <w:sz w:val="24"/>
            <w:szCs w:val="24"/>
          </w:rPr>
          <w:t>www.legislation.gov.au</w:t>
        </w:r>
      </w:hyperlink>
      <w:r w:rsidRPr="000B1D01">
        <w:rPr>
          <w:sz w:val="24"/>
          <w:szCs w:val="24"/>
        </w:rPr>
        <w:t>.</w:t>
      </w:r>
    </w:p>
    <w:p w14:paraId="04AFF957" w14:textId="77777777" w:rsidR="003C637D" w:rsidRPr="00D75953" w:rsidRDefault="003C637D" w:rsidP="003C637D">
      <w:pPr>
        <w:pStyle w:val="ActHead5"/>
        <w:rPr>
          <w:sz w:val="28"/>
          <w:szCs w:val="28"/>
        </w:rPr>
      </w:pPr>
      <w:bookmarkStart w:id="6" w:name="_Toc444596033"/>
      <w:proofErr w:type="gramStart"/>
      <w:r w:rsidRPr="00D75953">
        <w:rPr>
          <w:rStyle w:val="CharSectno"/>
          <w:sz w:val="28"/>
          <w:szCs w:val="28"/>
        </w:rPr>
        <w:t>3</w:t>
      </w:r>
      <w:r w:rsidRPr="00D75953">
        <w:rPr>
          <w:sz w:val="28"/>
          <w:szCs w:val="28"/>
        </w:rPr>
        <w:t xml:space="preserve">  Authority</w:t>
      </w:r>
      <w:bookmarkEnd w:id="6"/>
      <w:proofErr w:type="gramEnd"/>
    </w:p>
    <w:p w14:paraId="6DFD263D" w14:textId="77777777" w:rsidR="003C637D" w:rsidRPr="000B1D01" w:rsidRDefault="00E537DF" w:rsidP="003C637D">
      <w:pPr>
        <w:pStyle w:val="subsection"/>
        <w:rPr>
          <w:sz w:val="24"/>
          <w:szCs w:val="24"/>
        </w:rPr>
      </w:pPr>
      <w:r w:rsidRPr="000B1D01">
        <w:rPr>
          <w:sz w:val="24"/>
          <w:szCs w:val="24"/>
        </w:rPr>
        <w:tab/>
      </w:r>
      <w:r w:rsidRPr="000B1D01">
        <w:rPr>
          <w:sz w:val="24"/>
          <w:szCs w:val="24"/>
        </w:rPr>
        <w:tab/>
        <w:t>These</w:t>
      </w:r>
      <w:r w:rsidR="003C637D" w:rsidRPr="000B1D01">
        <w:rPr>
          <w:sz w:val="24"/>
          <w:szCs w:val="24"/>
        </w:rPr>
        <w:t xml:space="preserve"> </w:t>
      </w:r>
      <w:r w:rsidRPr="000B1D01">
        <w:rPr>
          <w:sz w:val="24"/>
          <w:szCs w:val="24"/>
        </w:rPr>
        <w:t>Rules are</w:t>
      </w:r>
      <w:r w:rsidR="003C637D" w:rsidRPr="000B1D01">
        <w:rPr>
          <w:sz w:val="24"/>
          <w:szCs w:val="24"/>
        </w:rPr>
        <w:t xml:space="preserve"> made under </w:t>
      </w:r>
      <w:r w:rsidR="00875DD8" w:rsidRPr="000B1D01">
        <w:rPr>
          <w:sz w:val="24"/>
          <w:szCs w:val="24"/>
        </w:rPr>
        <w:t xml:space="preserve">section </w:t>
      </w:r>
      <w:r w:rsidR="002274DF" w:rsidRPr="000B1D01">
        <w:rPr>
          <w:sz w:val="24"/>
          <w:szCs w:val="24"/>
        </w:rPr>
        <w:t>529</w:t>
      </w:r>
      <w:r w:rsidR="003C637D" w:rsidRPr="000B1D01">
        <w:rPr>
          <w:sz w:val="24"/>
          <w:szCs w:val="24"/>
        </w:rPr>
        <w:t xml:space="preserve"> of the </w:t>
      </w:r>
      <w:r w:rsidR="002274DF" w:rsidRPr="000B1D01">
        <w:rPr>
          <w:i/>
          <w:sz w:val="24"/>
          <w:szCs w:val="24"/>
        </w:rPr>
        <w:t>Telecommunications Act 1997</w:t>
      </w:r>
      <w:r w:rsidR="003C637D" w:rsidRPr="000B1D01">
        <w:rPr>
          <w:sz w:val="24"/>
          <w:szCs w:val="24"/>
        </w:rPr>
        <w:t>.</w:t>
      </w:r>
    </w:p>
    <w:p w14:paraId="23B0F5BC" w14:textId="77777777" w:rsidR="00016DF8" w:rsidRPr="00D75953" w:rsidRDefault="00016DF8" w:rsidP="003C637D">
      <w:pPr>
        <w:pStyle w:val="ActHead5"/>
        <w:rPr>
          <w:rStyle w:val="CharSectno"/>
          <w:sz w:val="28"/>
          <w:szCs w:val="28"/>
        </w:rPr>
      </w:pPr>
      <w:bookmarkStart w:id="7" w:name="_Toc444596034"/>
      <w:proofErr w:type="gramStart"/>
      <w:r w:rsidRPr="00D75953">
        <w:rPr>
          <w:rStyle w:val="CharSectno"/>
          <w:sz w:val="28"/>
          <w:szCs w:val="28"/>
        </w:rPr>
        <w:t>4  Application</w:t>
      </w:r>
      <w:proofErr w:type="gramEnd"/>
      <w:r w:rsidRPr="00D75953">
        <w:rPr>
          <w:rStyle w:val="CharSectno"/>
          <w:sz w:val="28"/>
          <w:szCs w:val="28"/>
        </w:rPr>
        <w:t xml:space="preserve"> of Record</w:t>
      </w:r>
      <w:r w:rsidR="00FD0A97" w:rsidRPr="00D75953">
        <w:rPr>
          <w:rStyle w:val="CharSectno"/>
          <w:sz w:val="28"/>
          <w:szCs w:val="28"/>
        </w:rPr>
        <w:t>-</w:t>
      </w:r>
      <w:r w:rsidRPr="00D75953">
        <w:rPr>
          <w:rStyle w:val="CharSectno"/>
          <w:sz w:val="28"/>
          <w:szCs w:val="28"/>
        </w:rPr>
        <w:t>Keeping Rules</w:t>
      </w:r>
    </w:p>
    <w:p w14:paraId="56D005A3" w14:textId="77777777" w:rsidR="00016DF8" w:rsidRPr="000B1D01" w:rsidRDefault="00016DF8" w:rsidP="00016DF8">
      <w:pPr>
        <w:pStyle w:val="subsection"/>
        <w:rPr>
          <w:sz w:val="24"/>
          <w:szCs w:val="24"/>
        </w:rPr>
      </w:pPr>
      <w:r w:rsidRPr="000B1D01">
        <w:rPr>
          <w:sz w:val="24"/>
          <w:szCs w:val="24"/>
        </w:rPr>
        <w:tab/>
      </w:r>
      <w:r w:rsidRPr="000B1D01">
        <w:rPr>
          <w:sz w:val="24"/>
          <w:szCs w:val="24"/>
        </w:rPr>
        <w:tab/>
        <w:t>These Rules apply to retail carriage service provider</w:t>
      </w:r>
      <w:r w:rsidR="0006594E" w:rsidRPr="000B1D01">
        <w:rPr>
          <w:sz w:val="24"/>
          <w:szCs w:val="24"/>
        </w:rPr>
        <w:t>s</w:t>
      </w:r>
      <w:r w:rsidRPr="000B1D01">
        <w:rPr>
          <w:sz w:val="24"/>
          <w:szCs w:val="24"/>
        </w:rPr>
        <w:t>.</w:t>
      </w:r>
    </w:p>
    <w:p w14:paraId="05751DFA" w14:textId="77777777" w:rsidR="003C637D" w:rsidRPr="00D75953" w:rsidRDefault="001972C6" w:rsidP="003C637D">
      <w:pPr>
        <w:pStyle w:val="ActHead5"/>
        <w:rPr>
          <w:sz w:val="28"/>
          <w:szCs w:val="28"/>
        </w:rPr>
      </w:pPr>
      <w:proofErr w:type="gramStart"/>
      <w:r w:rsidRPr="00D75953">
        <w:rPr>
          <w:rStyle w:val="CharSectno"/>
          <w:sz w:val="28"/>
          <w:szCs w:val="28"/>
        </w:rPr>
        <w:t>5</w:t>
      </w:r>
      <w:r w:rsidR="003C637D" w:rsidRPr="00D75953">
        <w:rPr>
          <w:sz w:val="28"/>
          <w:szCs w:val="28"/>
        </w:rPr>
        <w:t xml:space="preserve">  Definitions</w:t>
      </w:r>
      <w:bookmarkEnd w:id="7"/>
      <w:proofErr w:type="gramEnd"/>
    </w:p>
    <w:p w14:paraId="790BB88A" w14:textId="77777777" w:rsidR="003C637D" w:rsidRPr="000B1D01" w:rsidRDefault="003C637D" w:rsidP="003C637D">
      <w:pPr>
        <w:pStyle w:val="subsection"/>
        <w:rPr>
          <w:sz w:val="24"/>
          <w:szCs w:val="24"/>
        </w:rPr>
      </w:pPr>
      <w:r w:rsidRPr="000B1D01">
        <w:rPr>
          <w:sz w:val="24"/>
          <w:szCs w:val="24"/>
        </w:rPr>
        <w:tab/>
      </w:r>
      <w:r w:rsidRPr="000B1D01">
        <w:rPr>
          <w:sz w:val="24"/>
          <w:szCs w:val="24"/>
        </w:rPr>
        <w:tab/>
        <w:t>In th</w:t>
      </w:r>
      <w:r w:rsidR="00E537DF" w:rsidRPr="000B1D01">
        <w:rPr>
          <w:sz w:val="24"/>
          <w:szCs w:val="24"/>
        </w:rPr>
        <w:t>ese Rules</w:t>
      </w:r>
      <w:r w:rsidRPr="000B1D01">
        <w:rPr>
          <w:sz w:val="24"/>
          <w:szCs w:val="24"/>
        </w:rPr>
        <w:t>:</w:t>
      </w:r>
    </w:p>
    <w:p w14:paraId="51B3733A" w14:textId="77777777" w:rsidR="005B5CFF" w:rsidRPr="000B1D01" w:rsidRDefault="005B5CFF" w:rsidP="003C637D">
      <w:pPr>
        <w:pStyle w:val="Definition"/>
        <w:rPr>
          <w:sz w:val="24"/>
          <w:szCs w:val="24"/>
        </w:rPr>
      </w:pPr>
      <w:r w:rsidRPr="000B1D01">
        <w:rPr>
          <w:b/>
          <w:i/>
          <w:sz w:val="24"/>
          <w:szCs w:val="24"/>
        </w:rPr>
        <w:t>ACMA</w:t>
      </w:r>
      <w:r w:rsidRPr="000B1D01">
        <w:rPr>
          <w:sz w:val="24"/>
          <w:szCs w:val="24"/>
        </w:rPr>
        <w:t xml:space="preserve"> means the Australian Communications and Media Authority</w:t>
      </w:r>
      <w:r w:rsidR="00C83BA8" w:rsidRPr="000B1D01">
        <w:rPr>
          <w:sz w:val="24"/>
          <w:szCs w:val="24"/>
        </w:rPr>
        <w:t>.</w:t>
      </w:r>
    </w:p>
    <w:p w14:paraId="6C5863E4" w14:textId="77777777" w:rsidR="003C637D" w:rsidRPr="000B1D01" w:rsidRDefault="003C637D" w:rsidP="003C637D">
      <w:pPr>
        <w:pStyle w:val="Definition"/>
        <w:rPr>
          <w:sz w:val="24"/>
          <w:szCs w:val="24"/>
        </w:rPr>
      </w:pPr>
      <w:r w:rsidRPr="000B1D01">
        <w:rPr>
          <w:b/>
          <w:i/>
          <w:sz w:val="24"/>
          <w:szCs w:val="24"/>
        </w:rPr>
        <w:t>Act</w:t>
      </w:r>
      <w:r w:rsidRPr="000B1D01">
        <w:rPr>
          <w:sz w:val="24"/>
          <w:szCs w:val="24"/>
        </w:rPr>
        <w:t xml:space="preserve"> means </w:t>
      </w:r>
      <w:r w:rsidR="00875DD8" w:rsidRPr="000B1D01">
        <w:rPr>
          <w:sz w:val="24"/>
          <w:szCs w:val="24"/>
        </w:rPr>
        <w:t xml:space="preserve">the </w:t>
      </w:r>
      <w:r w:rsidR="00E537DF" w:rsidRPr="000B1D01">
        <w:rPr>
          <w:i/>
          <w:sz w:val="24"/>
          <w:szCs w:val="24"/>
        </w:rPr>
        <w:t>Telecommunications Act 1997</w:t>
      </w:r>
      <w:r w:rsidR="00C83BA8" w:rsidRPr="000B1D01">
        <w:rPr>
          <w:sz w:val="24"/>
          <w:szCs w:val="24"/>
        </w:rPr>
        <w:t>.</w:t>
      </w:r>
    </w:p>
    <w:p w14:paraId="15FD0A48" w14:textId="77777777" w:rsidR="00875DD8" w:rsidRPr="000B1D01" w:rsidRDefault="00893752" w:rsidP="00D15095">
      <w:pPr>
        <w:spacing w:before="120" w:after="0"/>
        <w:ind w:left="1134"/>
        <w:rPr>
          <w:sz w:val="24"/>
          <w:szCs w:val="24"/>
        </w:rPr>
      </w:pPr>
      <w:proofErr w:type="gramStart"/>
      <w:r w:rsidRPr="000B1D01">
        <w:rPr>
          <w:rFonts w:ascii="Times New Roman" w:hAnsi="Times New Roman" w:cs="Times New Roman"/>
          <w:b/>
          <w:i/>
          <w:sz w:val="24"/>
          <w:szCs w:val="24"/>
        </w:rPr>
        <w:t>active</w:t>
      </w:r>
      <w:proofErr w:type="gramEnd"/>
      <w:r w:rsidRPr="000B1D01">
        <w:rPr>
          <w:rFonts w:ascii="Times New Roman" w:hAnsi="Times New Roman" w:cs="Times New Roman"/>
          <w:b/>
          <w:i/>
          <w:sz w:val="24"/>
          <w:szCs w:val="24"/>
        </w:rPr>
        <w:t xml:space="preserve"> service </w:t>
      </w:r>
      <w:r w:rsidRPr="000B1D01">
        <w:rPr>
          <w:rFonts w:ascii="Times New Roman" w:hAnsi="Times New Roman" w:cs="Times New Roman"/>
          <w:sz w:val="24"/>
          <w:szCs w:val="24"/>
        </w:rPr>
        <w:t>means</w:t>
      </w:r>
      <w:r w:rsidR="000B0FB2" w:rsidRPr="000B1D01">
        <w:rPr>
          <w:rFonts w:ascii="Times New Roman" w:hAnsi="Times New Roman" w:cs="Times New Roman"/>
          <w:sz w:val="24"/>
          <w:szCs w:val="24"/>
        </w:rPr>
        <w:t xml:space="preserve"> </w:t>
      </w:r>
      <w:r w:rsidRPr="000B1D01">
        <w:rPr>
          <w:rFonts w:ascii="Times New Roman" w:hAnsi="Times New Roman" w:cs="Times New Roman"/>
          <w:sz w:val="24"/>
          <w:szCs w:val="24"/>
        </w:rPr>
        <w:t>a service</w:t>
      </w:r>
      <w:r w:rsidR="000B0FB2" w:rsidRPr="000B1D01">
        <w:rPr>
          <w:rFonts w:ascii="Times New Roman" w:hAnsi="Times New Roman" w:cs="Times New Roman"/>
          <w:sz w:val="24"/>
          <w:szCs w:val="24"/>
        </w:rPr>
        <w:t xml:space="preserve"> in relation to which a retail </w:t>
      </w:r>
      <w:r w:rsidR="00B0649B" w:rsidRPr="000B1D01">
        <w:rPr>
          <w:rFonts w:ascii="Times New Roman" w:hAnsi="Times New Roman" w:cs="Times New Roman"/>
          <w:sz w:val="24"/>
          <w:szCs w:val="24"/>
        </w:rPr>
        <w:t xml:space="preserve">carriage </w:t>
      </w:r>
      <w:r w:rsidR="000B0FB2" w:rsidRPr="000B1D01">
        <w:rPr>
          <w:rFonts w:ascii="Times New Roman" w:hAnsi="Times New Roman" w:cs="Times New Roman"/>
          <w:sz w:val="24"/>
          <w:szCs w:val="24"/>
        </w:rPr>
        <w:t xml:space="preserve">service provider has </w:t>
      </w:r>
      <w:r w:rsidR="00041E72" w:rsidRPr="000B1D01">
        <w:rPr>
          <w:rFonts w:ascii="Times New Roman" w:hAnsi="Times New Roman" w:cs="Times New Roman"/>
          <w:sz w:val="24"/>
          <w:szCs w:val="24"/>
        </w:rPr>
        <w:t>issued an invoice</w:t>
      </w:r>
      <w:r w:rsidR="00326DC9" w:rsidRPr="000B1D01">
        <w:rPr>
          <w:rFonts w:ascii="Times New Roman" w:hAnsi="Times New Roman" w:cs="Times New Roman"/>
          <w:sz w:val="24"/>
          <w:szCs w:val="24"/>
        </w:rPr>
        <w:t xml:space="preserve"> to,</w:t>
      </w:r>
      <w:r w:rsidR="00041E72" w:rsidRPr="000B1D01">
        <w:rPr>
          <w:rFonts w:ascii="Times New Roman" w:hAnsi="Times New Roman" w:cs="Times New Roman"/>
          <w:sz w:val="24"/>
          <w:szCs w:val="24"/>
        </w:rPr>
        <w:t xml:space="preserve"> or received a payment </w:t>
      </w:r>
      <w:r w:rsidR="00326DC9" w:rsidRPr="000B1D01">
        <w:rPr>
          <w:rFonts w:ascii="Times New Roman" w:hAnsi="Times New Roman" w:cs="Times New Roman"/>
          <w:sz w:val="24"/>
          <w:szCs w:val="24"/>
        </w:rPr>
        <w:t>from</w:t>
      </w:r>
      <w:r w:rsidR="00A20218" w:rsidRPr="000B1D01">
        <w:rPr>
          <w:rFonts w:ascii="Times New Roman" w:hAnsi="Times New Roman" w:cs="Times New Roman"/>
          <w:sz w:val="24"/>
          <w:szCs w:val="24"/>
        </w:rPr>
        <w:t>, a consumer</w:t>
      </w:r>
      <w:r w:rsidR="00326DC9" w:rsidRPr="000B1D01">
        <w:rPr>
          <w:rFonts w:ascii="Times New Roman" w:hAnsi="Times New Roman" w:cs="Times New Roman"/>
          <w:sz w:val="24"/>
          <w:szCs w:val="24"/>
        </w:rPr>
        <w:t xml:space="preserve"> </w:t>
      </w:r>
      <w:r w:rsidR="00041E72" w:rsidRPr="000B1D01">
        <w:rPr>
          <w:rFonts w:ascii="Times New Roman" w:hAnsi="Times New Roman" w:cs="Times New Roman"/>
          <w:sz w:val="24"/>
          <w:szCs w:val="24"/>
        </w:rPr>
        <w:t>for the provision of that se</w:t>
      </w:r>
      <w:r w:rsidR="00326DC9" w:rsidRPr="000B1D01">
        <w:rPr>
          <w:rFonts w:ascii="Times New Roman" w:hAnsi="Times New Roman" w:cs="Times New Roman"/>
          <w:sz w:val="24"/>
          <w:szCs w:val="24"/>
        </w:rPr>
        <w:t>rvice to</w:t>
      </w:r>
      <w:r w:rsidR="00041E72" w:rsidRPr="000B1D01">
        <w:rPr>
          <w:rFonts w:ascii="Times New Roman" w:hAnsi="Times New Roman" w:cs="Times New Roman"/>
          <w:sz w:val="24"/>
          <w:szCs w:val="24"/>
        </w:rPr>
        <w:t xml:space="preserve"> the consumer during the relevant record-keeping period</w:t>
      </w:r>
      <w:r w:rsidR="00B0649B" w:rsidRPr="000B1D01">
        <w:rPr>
          <w:rFonts w:ascii="Times New Roman" w:hAnsi="Times New Roman" w:cs="Times New Roman"/>
          <w:sz w:val="24"/>
          <w:szCs w:val="24"/>
        </w:rPr>
        <w:t>.</w:t>
      </w:r>
      <w:r w:rsidR="00B0649B" w:rsidRPr="000B1D01">
        <w:rPr>
          <w:sz w:val="24"/>
          <w:szCs w:val="24"/>
        </w:rPr>
        <w:t xml:space="preserve"> </w:t>
      </w:r>
    </w:p>
    <w:p w14:paraId="278027BA" w14:textId="77777777" w:rsidR="00D15095" w:rsidRPr="000B1D01" w:rsidRDefault="00851675" w:rsidP="00D15095">
      <w:pPr>
        <w:spacing w:before="120" w:after="0"/>
        <w:ind w:left="1134"/>
        <w:rPr>
          <w:rFonts w:ascii="Times New Roman" w:eastAsia="Times New Roman" w:hAnsi="Times New Roman" w:cs="Times New Roman"/>
          <w:b/>
          <w:i/>
          <w:sz w:val="24"/>
          <w:szCs w:val="24"/>
          <w:lang w:eastAsia="en-AU"/>
        </w:rPr>
      </w:pPr>
      <w:proofErr w:type="gramStart"/>
      <w:r w:rsidRPr="000B1D01">
        <w:rPr>
          <w:rFonts w:ascii="Times New Roman" w:hAnsi="Times New Roman" w:cs="Times New Roman"/>
          <w:b/>
          <w:i/>
          <w:sz w:val="24"/>
          <w:szCs w:val="24"/>
        </w:rPr>
        <w:t>complaint</w:t>
      </w:r>
      <w:proofErr w:type="gramEnd"/>
      <w:r w:rsidRPr="000B1D01">
        <w:rPr>
          <w:b/>
          <w:i/>
          <w:sz w:val="24"/>
          <w:szCs w:val="24"/>
        </w:rPr>
        <w:t xml:space="preserve"> </w:t>
      </w:r>
      <w:r w:rsidR="005B5CFF" w:rsidRPr="000B1D01">
        <w:rPr>
          <w:rFonts w:ascii="Times New Roman" w:hAnsi="Times New Roman" w:cs="Times New Roman"/>
          <w:sz w:val="24"/>
          <w:szCs w:val="24"/>
        </w:rPr>
        <w:t>means</w:t>
      </w:r>
      <w:r w:rsidR="00D15095" w:rsidRPr="000B1D01">
        <w:rPr>
          <w:rFonts w:ascii="Times New Roman" w:hAnsi="Times New Roman" w:cs="Times New Roman"/>
          <w:sz w:val="24"/>
          <w:szCs w:val="24"/>
        </w:rPr>
        <w:t xml:space="preserve"> an expression of dissatisfaction made to a retail carriage service provider in relation to its telecommunications products or the complaints handling process itself, where a response or resolution is explicitly or implicitly expected by the consumer. It does not include an initial call to request information or support or to report a fault or service difficulty unless a </w:t>
      </w:r>
      <w:r w:rsidR="00B80055" w:rsidRPr="000B1D01">
        <w:rPr>
          <w:rFonts w:ascii="Times New Roman" w:hAnsi="Times New Roman" w:cs="Times New Roman"/>
          <w:sz w:val="24"/>
          <w:szCs w:val="24"/>
        </w:rPr>
        <w:t xml:space="preserve">consumer </w:t>
      </w:r>
      <w:r w:rsidR="00D15095" w:rsidRPr="000B1D01">
        <w:rPr>
          <w:rFonts w:ascii="Times New Roman" w:hAnsi="Times New Roman" w:cs="Times New Roman"/>
          <w:sz w:val="24"/>
          <w:szCs w:val="24"/>
        </w:rPr>
        <w:t xml:space="preserve">advises that they want </w:t>
      </w:r>
      <w:r w:rsidR="00875DD8" w:rsidRPr="000B1D01">
        <w:rPr>
          <w:rFonts w:ascii="Times New Roman" w:hAnsi="Times New Roman" w:cs="Times New Roman"/>
          <w:sz w:val="24"/>
          <w:szCs w:val="24"/>
        </w:rPr>
        <w:t>that</w:t>
      </w:r>
      <w:r w:rsidR="00D15095" w:rsidRPr="000B1D01">
        <w:rPr>
          <w:rFonts w:ascii="Times New Roman" w:hAnsi="Times New Roman" w:cs="Times New Roman"/>
          <w:sz w:val="24"/>
          <w:szCs w:val="24"/>
        </w:rPr>
        <w:t xml:space="preserve"> call treated as a complaint</w:t>
      </w:r>
      <w:r w:rsidR="00D73BCD" w:rsidRPr="000B1D01">
        <w:rPr>
          <w:rFonts w:ascii="Times New Roman" w:hAnsi="Times New Roman" w:cs="Times New Roman"/>
          <w:sz w:val="24"/>
          <w:szCs w:val="24"/>
        </w:rPr>
        <w:t>, and does not include an issue that is the subject of legal action</w:t>
      </w:r>
      <w:r w:rsidR="00D15095" w:rsidRPr="000B1D01">
        <w:rPr>
          <w:rFonts w:ascii="Times New Roman" w:hAnsi="Times New Roman" w:cs="Times New Roman"/>
          <w:sz w:val="24"/>
          <w:szCs w:val="24"/>
        </w:rPr>
        <w:t>.</w:t>
      </w:r>
    </w:p>
    <w:p w14:paraId="66919AAA" w14:textId="754653AE" w:rsidR="009A4CAA" w:rsidRPr="000B1D01" w:rsidRDefault="009A4CAA" w:rsidP="00587F64">
      <w:pPr>
        <w:pStyle w:val="Definition"/>
        <w:rPr>
          <w:sz w:val="24"/>
          <w:szCs w:val="24"/>
        </w:rPr>
      </w:pPr>
      <w:proofErr w:type="gramStart"/>
      <w:r w:rsidRPr="000B1D01">
        <w:rPr>
          <w:b/>
          <w:i/>
          <w:sz w:val="24"/>
          <w:szCs w:val="24"/>
        </w:rPr>
        <w:t>complaints</w:t>
      </w:r>
      <w:proofErr w:type="gramEnd"/>
      <w:r w:rsidRPr="000B1D01">
        <w:rPr>
          <w:b/>
          <w:i/>
          <w:sz w:val="24"/>
          <w:szCs w:val="24"/>
        </w:rPr>
        <w:t xml:space="preserve"> handling process </w:t>
      </w:r>
      <w:r w:rsidRPr="000B1D01">
        <w:rPr>
          <w:sz w:val="24"/>
          <w:szCs w:val="24"/>
        </w:rPr>
        <w:t xml:space="preserve">means </w:t>
      </w:r>
      <w:r w:rsidR="00587F64" w:rsidRPr="000B1D01">
        <w:rPr>
          <w:sz w:val="24"/>
          <w:szCs w:val="24"/>
        </w:rPr>
        <w:t xml:space="preserve">a consumer complaints handling process established by a carriage service provider pursuant to section 7 of the </w:t>
      </w:r>
      <w:r w:rsidR="00587F64" w:rsidRPr="000B1D01">
        <w:rPr>
          <w:i/>
          <w:sz w:val="24"/>
          <w:szCs w:val="24"/>
        </w:rPr>
        <w:t>Telecommunications (Consumer Complaints Handling) Industry Standard 2018</w:t>
      </w:r>
      <w:r w:rsidR="00587F64" w:rsidRPr="000B1D01">
        <w:rPr>
          <w:sz w:val="24"/>
          <w:szCs w:val="24"/>
        </w:rPr>
        <w:t>.</w:t>
      </w:r>
    </w:p>
    <w:p w14:paraId="05D87FD5" w14:textId="77777777" w:rsidR="008C765D" w:rsidRPr="000B1D01" w:rsidRDefault="008C765D" w:rsidP="00851675">
      <w:pPr>
        <w:pStyle w:val="Definition"/>
        <w:rPr>
          <w:sz w:val="24"/>
          <w:szCs w:val="24"/>
        </w:rPr>
      </w:pPr>
      <w:proofErr w:type="gramStart"/>
      <w:r w:rsidRPr="000B1D01">
        <w:rPr>
          <w:b/>
          <w:i/>
          <w:sz w:val="24"/>
          <w:szCs w:val="24"/>
        </w:rPr>
        <w:t>complaints</w:t>
      </w:r>
      <w:proofErr w:type="gramEnd"/>
      <w:r w:rsidRPr="000B1D01">
        <w:rPr>
          <w:b/>
          <w:i/>
          <w:sz w:val="24"/>
          <w:szCs w:val="24"/>
        </w:rPr>
        <w:t xml:space="preserve"> report </w:t>
      </w:r>
      <w:r w:rsidRPr="000B1D01">
        <w:rPr>
          <w:sz w:val="24"/>
          <w:szCs w:val="24"/>
        </w:rPr>
        <w:t>means a report under section 11</w:t>
      </w:r>
      <w:r w:rsidR="00C83BA8" w:rsidRPr="000B1D01">
        <w:rPr>
          <w:sz w:val="24"/>
          <w:szCs w:val="24"/>
        </w:rPr>
        <w:t>.</w:t>
      </w:r>
    </w:p>
    <w:p w14:paraId="2C621061" w14:textId="4D20D058" w:rsidR="005F18AD" w:rsidRPr="000B1D01" w:rsidRDefault="005F18AD" w:rsidP="005F18AD">
      <w:pPr>
        <w:pStyle w:val="Definition"/>
        <w:rPr>
          <w:sz w:val="24"/>
          <w:szCs w:val="24"/>
        </w:rPr>
      </w:pPr>
      <w:proofErr w:type="gramStart"/>
      <w:r w:rsidRPr="000B1D01">
        <w:rPr>
          <w:b/>
          <w:i/>
          <w:sz w:val="24"/>
          <w:szCs w:val="24"/>
        </w:rPr>
        <w:t>complaint</w:t>
      </w:r>
      <w:proofErr w:type="gramEnd"/>
      <w:r w:rsidRPr="000B1D01">
        <w:rPr>
          <w:b/>
          <w:i/>
          <w:sz w:val="24"/>
          <w:szCs w:val="24"/>
        </w:rPr>
        <w:t xml:space="preserve"> type </w:t>
      </w:r>
      <w:r w:rsidRPr="000B1D01">
        <w:rPr>
          <w:sz w:val="24"/>
          <w:szCs w:val="24"/>
        </w:rPr>
        <w:t>mean</w:t>
      </w:r>
      <w:r w:rsidR="008F7675" w:rsidRPr="000B1D01">
        <w:rPr>
          <w:sz w:val="24"/>
          <w:szCs w:val="24"/>
        </w:rPr>
        <w:t>s</w:t>
      </w:r>
      <w:r w:rsidRPr="000B1D01">
        <w:rPr>
          <w:sz w:val="24"/>
          <w:szCs w:val="24"/>
        </w:rPr>
        <w:t xml:space="preserve"> each category into which a retail carriage service provider classifies complaints under its complaints handling process. </w:t>
      </w:r>
    </w:p>
    <w:p w14:paraId="5DACBC3C" w14:textId="77777777" w:rsidR="00D15095" w:rsidRPr="000B1D01" w:rsidRDefault="000D53C8" w:rsidP="000B1D01">
      <w:pPr>
        <w:pStyle w:val="Definition"/>
        <w:keepNext/>
        <w:rPr>
          <w:sz w:val="24"/>
          <w:szCs w:val="24"/>
        </w:rPr>
      </w:pPr>
      <w:proofErr w:type="gramStart"/>
      <w:r w:rsidRPr="000B1D01">
        <w:rPr>
          <w:b/>
          <w:i/>
          <w:sz w:val="24"/>
          <w:szCs w:val="24"/>
        </w:rPr>
        <w:lastRenderedPageBreak/>
        <w:t>consumer</w:t>
      </w:r>
      <w:proofErr w:type="gramEnd"/>
      <w:r w:rsidR="00D15095" w:rsidRPr="000B1D01">
        <w:rPr>
          <w:sz w:val="24"/>
          <w:szCs w:val="24"/>
        </w:rPr>
        <w:t xml:space="preserve"> means:</w:t>
      </w:r>
    </w:p>
    <w:p w14:paraId="46BE29EE" w14:textId="77777777" w:rsidR="00D15095" w:rsidRPr="000B1D01" w:rsidRDefault="00D15095" w:rsidP="00AF2F1E">
      <w:pPr>
        <w:pStyle w:val="subsection"/>
        <w:numPr>
          <w:ilvl w:val="0"/>
          <w:numId w:val="15"/>
        </w:numPr>
        <w:spacing w:before="120"/>
        <w:ind w:left="1560" w:hanging="426"/>
        <w:rPr>
          <w:sz w:val="24"/>
          <w:szCs w:val="24"/>
        </w:rPr>
      </w:pPr>
      <w:r w:rsidRPr="000B1D01">
        <w:rPr>
          <w:sz w:val="24"/>
          <w:szCs w:val="24"/>
        </w:rPr>
        <w:t xml:space="preserve">an individual who acquires or may acquire a telecommunications product for the primary purpose of personal or domestic use and not for resale; or </w:t>
      </w:r>
    </w:p>
    <w:p w14:paraId="085B6B07" w14:textId="77777777" w:rsidR="00D15095" w:rsidRPr="000B1D01" w:rsidRDefault="00D15095" w:rsidP="00AF2F1E">
      <w:pPr>
        <w:pStyle w:val="subsection"/>
        <w:numPr>
          <w:ilvl w:val="0"/>
          <w:numId w:val="15"/>
        </w:numPr>
        <w:spacing w:before="120"/>
        <w:ind w:left="1560" w:hanging="426"/>
        <w:rPr>
          <w:sz w:val="24"/>
          <w:szCs w:val="24"/>
        </w:rPr>
      </w:pPr>
      <w:r w:rsidRPr="000B1D01">
        <w:rPr>
          <w:sz w:val="24"/>
          <w:szCs w:val="24"/>
        </w:rPr>
        <w:t>a business or non-profit organisation which acquires or may acquire one or more telecommunications products which are not for resale and</w:t>
      </w:r>
      <w:r w:rsidR="00875DD8" w:rsidRPr="000B1D01">
        <w:rPr>
          <w:sz w:val="24"/>
          <w:szCs w:val="24"/>
        </w:rPr>
        <w:t xml:space="preserve"> which</w:t>
      </w:r>
      <w:r w:rsidRPr="000B1D01">
        <w:rPr>
          <w:sz w:val="24"/>
          <w:szCs w:val="24"/>
        </w:rPr>
        <w:t xml:space="preserve">, at the time it enters into the </w:t>
      </w:r>
      <w:r w:rsidR="00D73BCD" w:rsidRPr="000B1D01">
        <w:rPr>
          <w:sz w:val="24"/>
          <w:szCs w:val="24"/>
        </w:rPr>
        <w:t xml:space="preserve">consumer </w:t>
      </w:r>
      <w:r w:rsidRPr="000B1D01">
        <w:rPr>
          <w:sz w:val="24"/>
          <w:szCs w:val="24"/>
        </w:rPr>
        <w:t xml:space="preserve">contract: </w:t>
      </w:r>
    </w:p>
    <w:p w14:paraId="36259DAC" w14:textId="77777777" w:rsidR="00D15095" w:rsidRPr="000B1D01" w:rsidRDefault="00D15095" w:rsidP="00D15095">
      <w:pPr>
        <w:pStyle w:val="ListParagraph"/>
        <w:numPr>
          <w:ilvl w:val="1"/>
          <w:numId w:val="16"/>
        </w:numPr>
        <w:spacing w:before="120" w:after="0"/>
        <w:ind w:left="2268" w:hanging="567"/>
        <w:rPr>
          <w:rFonts w:ascii="Times New Roman" w:eastAsia="Times New Roman" w:hAnsi="Times New Roman" w:cs="Times New Roman"/>
          <w:sz w:val="24"/>
          <w:szCs w:val="24"/>
          <w:lang w:eastAsia="en-AU"/>
        </w:rPr>
      </w:pPr>
      <w:r w:rsidRPr="000B1D01">
        <w:rPr>
          <w:rFonts w:ascii="Times New Roman" w:eastAsia="Times New Roman" w:hAnsi="Times New Roman" w:cs="Times New Roman"/>
          <w:sz w:val="24"/>
          <w:szCs w:val="24"/>
          <w:lang w:eastAsia="en-AU"/>
        </w:rPr>
        <w:t xml:space="preserve">does not have a genuine and reasonable opportunity to negotiate the terms of the </w:t>
      </w:r>
      <w:r w:rsidR="00D73BCD" w:rsidRPr="000B1D01">
        <w:rPr>
          <w:rFonts w:ascii="Times New Roman" w:eastAsia="Times New Roman" w:hAnsi="Times New Roman" w:cs="Times New Roman"/>
          <w:sz w:val="24"/>
          <w:szCs w:val="24"/>
          <w:lang w:eastAsia="en-AU"/>
        </w:rPr>
        <w:t xml:space="preserve">consumer </w:t>
      </w:r>
      <w:r w:rsidRPr="000B1D01">
        <w:rPr>
          <w:rFonts w:ascii="Times New Roman" w:eastAsia="Times New Roman" w:hAnsi="Times New Roman" w:cs="Times New Roman"/>
          <w:sz w:val="24"/>
          <w:szCs w:val="24"/>
          <w:lang w:eastAsia="en-AU"/>
        </w:rPr>
        <w:t xml:space="preserve">contract; and </w:t>
      </w:r>
    </w:p>
    <w:p w14:paraId="5C1E96D1" w14:textId="77777777" w:rsidR="00D15095" w:rsidRPr="000B1D01" w:rsidRDefault="00D15095" w:rsidP="00D15095">
      <w:pPr>
        <w:pStyle w:val="ListParagraph"/>
        <w:numPr>
          <w:ilvl w:val="1"/>
          <w:numId w:val="16"/>
        </w:numPr>
        <w:spacing w:before="120" w:after="0"/>
        <w:ind w:left="2268" w:hanging="567"/>
        <w:rPr>
          <w:rFonts w:ascii="Times New Roman" w:eastAsia="Times New Roman" w:hAnsi="Times New Roman" w:cs="Times New Roman"/>
          <w:sz w:val="24"/>
          <w:szCs w:val="24"/>
          <w:lang w:eastAsia="en-AU"/>
        </w:rPr>
      </w:pPr>
      <w:proofErr w:type="gramStart"/>
      <w:r w:rsidRPr="000B1D01">
        <w:rPr>
          <w:rFonts w:ascii="Times New Roman" w:eastAsia="Times New Roman" w:hAnsi="Times New Roman" w:cs="Times New Roman"/>
          <w:sz w:val="24"/>
          <w:szCs w:val="24"/>
          <w:lang w:eastAsia="en-AU"/>
        </w:rPr>
        <w:t>has</w:t>
      </w:r>
      <w:proofErr w:type="gramEnd"/>
      <w:r w:rsidRPr="000B1D01">
        <w:rPr>
          <w:rFonts w:ascii="Times New Roman" w:eastAsia="Times New Roman" w:hAnsi="Times New Roman" w:cs="Times New Roman"/>
          <w:sz w:val="24"/>
          <w:szCs w:val="24"/>
          <w:lang w:eastAsia="en-AU"/>
        </w:rPr>
        <w:t xml:space="preserve"> or will have an annual spend with the retail carriage service provider which is, or is estimated on reasonable grounds by the retail carriage service provider to be, no greater than $20,000. </w:t>
      </w:r>
    </w:p>
    <w:p w14:paraId="5AE69B0C" w14:textId="77777777" w:rsidR="00851675" w:rsidRPr="000B1D01" w:rsidRDefault="00D73BCD" w:rsidP="00F00D31">
      <w:pPr>
        <w:pStyle w:val="Definition"/>
        <w:rPr>
          <w:sz w:val="24"/>
          <w:szCs w:val="24"/>
        </w:rPr>
      </w:pPr>
      <w:proofErr w:type="gramStart"/>
      <w:r w:rsidRPr="000B1D01">
        <w:rPr>
          <w:b/>
          <w:i/>
          <w:sz w:val="24"/>
          <w:szCs w:val="24"/>
        </w:rPr>
        <w:t>consumer</w:t>
      </w:r>
      <w:proofErr w:type="gramEnd"/>
      <w:r w:rsidRPr="000B1D01">
        <w:rPr>
          <w:b/>
          <w:i/>
          <w:sz w:val="24"/>
          <w:szCs w:val="24"/>
        </w:rPr>
        <w:t xml:space="preserve"> </w:t>
      </w:r>
      <w:r w:rsidR="00BA1079" w:rsidRPr="000B1D01">
        <w:rPr>
          <w:b/>
          <w:i/>
          <w:sz w:val="24"/>
          <w:szCs w:val="24"/>
        </w:rPr>
        <w:t xml:space="preserve">contract </w:t>
      </w:r>
      <w:r w:rsidR="00BA1079" w:rsidRPr="000B1D01">
        <w:rPr>
          <w:sz w:val="24"/>
          <w:szCs w:val="24"/>
        </w:rPr>
        <w:t>means an arrangement or agreement between a retail carriage service provider and a consumer for the supply of a telecommunications product to that consumer, and includes a standard form of agreement formulated by a carriage service provider for the purposes of section 479 of the Act.</w:t>
      </w:r>
    </w:p>
    <w:p w14:paraId="5BD70023" w14:textId="0A0C83EC" w:rsidR="0087292C" w:rsidRPr="000B1D01" w:rsidRDefault="000B5343" w:rsidP="00DA0A27">
      <w:pPr>
        <w:pStyle w:val="Definition"/>
        <w:rPr>
          <w:sz w:val="24"/>
          <w:szCs w:val="24"/>
        </w:rPr>
      </w:pPr>
      <w:r w:rsidRPr="000B1D01">
        <w:rPr>
          <w:b/>
          <w:i/>
          <w:sz w:val="24"/>
          <w:szCs w:val="24"/>
        </w:rPr>
        <w:t xml:space="preserve">Fibre to the Building connection </w:t>
      </w:r>
      <w:r w:rsidRPr="000B1D01">
        <w:rPr>
          <w:sz w:val="24"/>
          <w:szCs w:val="24"/>
        </w:rPr>
        <w:t>means</w:t>
      </w:r>
      <w:r w:rsidR="0087292C" w:rsidRPr="000B1D01">
        <w:rPr>
          <w:b/>
          <w:i/>
          <w:sz w:val="24"/>
          <w:szCs w:val="24"/>
        </w:rPr>
        <w:t xml:space="preserve"> </w:t>
      </w:r>
      <w:r w:rsidRPr="000B1D01">
        <w:rPr>
          <w:sz w:val="24"/>
          <w:szCs w:val="24"/>
        </w:rPr>
        <w:t xml:space="preserve">a connection used by NBN Co to </w:t>
      </w:r>
      <w:r w:rsidR="00843D0F" w:rsidRPr="000B1D01">
        <w:rPr>
          <w:sz w:val="24"/>
          <w:szCs w:val="24"/>
        </w:rPr>
        <w:t xml:space="preserve">facilitate the </w:t>
      </w:r>
      <w:r w:rsidRPr="000B1D01">
        <w:rPr>
          <w:sz w:val="24"/>
          <w:szCs w:val="24"/>
        </w:rPr>
        <w:t>supply</w:t>
      </w:r>
      <w:r w:rsidR="00843D0F" w:rsidRPr="000B1D01">
        <w:rPr>
          <w:sz w:val="24"/>
          <w:szCs w:val="24"/>
        </w:rPr>
        <w:t xml:space="preserve"> of</w:t>
      </w:r>
      <w:r w:rsidRPr="000B1D01">
        <w:rPr>
          <w:sz w:val="24"/>
          <w:szCs w:val="24"/>
        </w:rPr>
        <w:t xml:space="preserve"> </w:t>
      </w:r>
      <w:r w:rsidR="00221368" w:rsidRPr="000B1D01">
        <w:rPr>
          <w:sz w:val="24"/>
          <w:szCs w:val="24"/>
        </w:rPr>
        <w:t>an NBN</w:t>
      </w:r>
      <w:r w:rsidRPr="000B1D01">
        <w:rPr>
          <w:sz w:val="24"/>
          <w:szCs w:val="24"/>
        </w:rPr>
        <w:t xml:space="preserve"> voice service or </w:t>
      </w:r>
      <w:r w:rsidR="00221368" w:rsidRPr="000B1D01">
        <w:rPr>
          <w:sz w:val="24"/>
          <w:szCs w:val="24"/>
        </w:rPr>
        <w:t>an NBN</w:t>
      </w:r>
      <w:r w:rsidRPr="000B1D01">
        <w:rPr>
          <w:sz w:val="24"/>
          <w:szCs w:val="24"/>
        </w:rPr>
        <w:t xml:space="preserve"> broadband service in </w:t>
      </w:r>
      <w:r w:rsidR="00583919" w:rsidRPr="000B1D01">
        <w:rPr>
          <w:sz w:val="24"/>
          <w:szCs w:val="24"/>
        </w:rPr>
        <w:t xml:space="preserve">a </w:t>
      </w:r>
      <w:r w:rsidR="00A317D9" w:rsidRPr="000B1D01">
        <w:rPr>
          <w:sz w:val="24"/>
          <w:szCs w:val="24"/>
        </w:rPr>
        <w:t>m</w:t>
      </w:r>
      <w:r w:rsidR="0087292C" w:rsidRPr="000B1D01">
        <w:rPr>
          <w:sz w:val="24"/>
          <w:szCs w:val="24"/>
        </w:rPr>
        <w:t>ulti-</w:t>
      </w:r>
      <w:r w:rsidR="00A317D9" w:rsidRPr="000B1D01">
        <w:rPr>
          <w:sz w:val="24"/>
          <w:szCs w:val="24"/>
        </w:rPr>
        <w:t>d</w:t>
      </w:r>
      <w:r w:rsidR="0087292C" w:rsidRPr="000B1D01">
        <w:rPr>
          <w:sz w:val="24"/>
          <w:szCs w:val="24"/>
        </w:rPr>
        <w:t xml:space="preserve">welling </w:t>
      </w:r>
      <w:r w:rsidR="00A317D9" w:rsidRPr="000B1D01">
        <w:rPr>
          <w:sz w:val="24"/>
          <w:szCs w:val="24"/>
        </w:rPr>
        <w:t>u</w:t>
      </w:r>
      <w:r w:rsidR="0087292C" w:rsidRPr="000B1D01">
        <w:rPr>
          <w:sz w:val="24"/>
          <w:szCs w:val="24"/>
        </w:rPr>
        <w:t>nit, such as an apartment block or buildin</w:t>
      </w:r>
      <w:r w:rsidR="00C83BA8" w:rsidRPr="000B1D01">
        <w:rPr>
          <w:sz w:val="24"/>
          <w:szCs w:val="24"/>
        </w:rPr>
        <w:t>g of a similar type.</w:t>
      </w:r>
    </w:p>
    <w:p w14:paraId="622D2451" w14:textId="5276503C" w:rsidR="00D57319" w:rsidRPr="000B1D01" w:rsidRDefault="00D57319" w:rsidP="00DA0A27">
      <w:pPr>
        <w:pStyle w:val="Definition"/>
        <w:rPr>
          <w:sz w:val="24"/>
          <w:szCs w:val="24"/>
        </w:rPr>
      </w:pPr>
      <w:r w:rsidRPr="000B1D01">
        <w:rPr>
          <w:b/>
          <w:i/>
          <w:sz w:val="24"/>
          <w:szCs w:val="24"/>
        </w:rPr>
        <w:t xml:space="preserve">Fibre to the Curb connection </w:t>
      </w:r>
      <w:r w:rsidRPr="000B1D01">
        <w:rPr>
          <w:sz w:val="24"/>
          <w:szCs w:val="24"/>
        </w:rPr>
        <w:t>means a connection use</w:t>
      </w:r>
      <w:r w:rsidR="009D45DF" w:rsidRPr="000B1D01">
        <w:rPr>
          <w:sz w:val="24"/>
          <w:szCs w:val="24"/>
        </w:rPr>
        <w:t>d</w:t>
      </w:r>
      <w:r w:rsidRPr="000B1D01">
        <w:rPr>
          <w:sz w:val="24"/>
          <w:szCs w:val="24"/>
        </w:rPr>
        <w:t xml:space="preserve"> by NBN Co to </w:t>
      </w:r>
      <w:r w:rsidR="00843D0F" w:rsidRPr="000B1D01">
        <w:rPr>
          <w:sz w:val="24"/>
          <w:szCs w:val="24"/>
        </w:rPr>
        <w:t xml:space="preserve">facilitate the </w:t>
      </w:r>
      <w:r w:rsidRPr="000B1D01">
        <w:rPr>
          <w:sz w:val="24"/>
          <w:szCs w:val="24"/>
        </w:rPr>
        <w:t>supply</w:t>
      </w:r>
      <w:r w:rsidR="00843D0F" w:rsidRPr="000B1D01">
        <w:rPr>
          <w:sz w:val="24"/>
          <w:szCs w:val="24"/>
        </w:rPr>
        <w:t xml:space="preserve"> of</w:t>
      </w:r>
      <w:r w:rsidRPr="000B1D01">
        <w:rPr>
          <w:sz w:val="24"/>
          <w:szCs w:val="24"/>
        </w:rPr>
        <w:t xml:space="preserve"> </w:t>
      </w:r>
      <w:r w:rsidR="00221368" w:rsidRPr="000B1D01">
        <w:rPr>
          <w:sz w:val="24"/>
          <w:szCs w:val="24"/>
        </w:rPr>
        <w:t>an NBN</w:t>
      </w:r>
      <w:r w:rsidRPr="000B1D01">
        <w:rPr>
          <w:sz w:val="24"/>
          <w:szCs w:val="24"/>
        </w:rPr>
        <w:t xml:space="preserve"> voice service or </w:t>
      </w:r>
      <w:r w:rsidR="00221368" w:rsidRPr="000B1D01">
        <w:rPr>
          <w:sz w:val="24"/>
          <w:szCs w:val="24"/>
        </w:rPr>
        <w:t>an NBN</w:t>
      </w:r>
      <w:r w:rsidRPr="000B1D01">
        <w:rPr>
          <w:sz w:val="24"/>
          <w:szCs w:val="24"/>
        </w:rPr>
        <w:t xml:space="preserve"> broadband service where</w:t>
      </w:r>
      <w:r w:rsidR="00187AD9" w:rsidRPr="000B1D01">
        <w:rPr>
          <w:sz w:val="24"/>
          <w:szCs w:val="24"/>
        </w:rPr>
        <w:t xml:space="preserve"> the connection between the distribution point unit and the network termination device uses a copper line that is owned or controlled by, or operated by or on behalf of</w:t>
      </w:r>
      <w:r w:rsidR="00875DD8" w:rsidRPr="000B1D01">
        <w:rPr>
          <w:sz w:val="24"/>
          <w:szCs w:val="24"/>
        </w:rPr>
        <w:t>,</w:t>
      </w:r>
      <w:r w:rsidR="00187AD9" w:rsidRPr="000B1D01">
        <w:rPr>
          <w:sz w:val="24"/>
          <w:szCs w:val="24"/>
        </w:rPr>
        <w:t xml:space="preserve"> NBN Co and carries communications using very high speed digital subscriber line 2 (VDSL2) technology or successor technologies</w:t>
      </w:r>
      <w:r w:rsidR="00843D0F" w:rsidRPr="000B1D01">
        <w:rPr>
          <w:sz w:val="24"/>
          <w:szCs w:val="24"/>
        </w:rPr>
        <w:t>, to a premises</w:t>
      </w:r>
      <w:r w:rsidR="00187AD9" w:rsidRPr="000B1D01">
        <w:rPr>
          <w:sz w:val="24"/>
          <w:szCs w:val="24"/>
        </w:rPr>
        <w:t>.</w:t>
      </w:r>
      <w:r w:rsidRPr="000B1D01">
        <w:rPr>
          <w:sz w:val="24"/>
          <w:szCs w:val="24"/>
        </w:rPr>
        <w:t xml:space="preserve"> </w:t>
      </w:r>
    </w:p>
    <w:p w14:paraId="78D71CF3" w14:textId="62914CF0" w:rsidR="0087292C" w:rsidRPr="000B1D01" w:rsidRDefault="000B5343" w:rsidP="00DA0A27">
      <w:pPr>
        <w:pStyle w:val="Definition"/>
        <w:rPr>
          <w:sz w:val="24"/>
          <w:szCs w:val="24"/>
        </w:rPr>
      </w:pPr>
      <w:r w:rsidRPr="000B1D01">
        <w:rPr>
          <w:b/>
          <w:i/>
          <w:sz w:val="24"/>
          <w:szCs w:val="24"/>
        </w:rPr>
        <w:t xml:space="preserve">Fibre to the </w:t>
      </w:r>
      <w:r w:rsidR="0087292C" w:rsidRPr="000B1D01">
        <w:rPr>
          <w:b/>
          <w:i/>
          <w:sz w:val="24"/>
          <w:szCs w:val="24"/>
        </w:rPr>
        <w:t>Node</w:t>
      </w:r>
      <w:r w:rsidRPr="000B1D01">
        <w:rPr>
          <w:b/>
          <w:i/>
          <w:sz w:val="24"/>
          <w:szCs w:val="24"/>
        </w:rPr>
        <w:t xml:space="preserve"> connection </w:t>
      </w:r>
      <w:r w:rsidRPr="000B1D01">
        <w:rPr>
          <w:sz w:val="24"/>
          <w:szCs w:val="24"/>
        </w:rPr>
        <w:t xml:space="preserve">means a connection used by NBN Co to </w:t>
      </w:r>
      <w:r w:rsidR="00843D0F" w:rsidRPr="000B1D01">
        <w:rPr>
          <w:sz w:val="24"/>
          <w:szCs w:val="24"/>
        </w:rPr>
        <w:t xml:space="preserve">facilitate the </w:t>
      </w:r>
      <w:r w:rsidRPr="000B1D01">
        <w:rPr>
          <w:sz w:val="24"/>
          <w:szCs w:val="24"/>
        </w:rPr>
        <w:t xml:space="preserve">supply </w:t>
      </w:r>
      <w:r w:rsidR="00843D0F" w:rsidRPr="000B1D01">
        <w:rPr>
          <w:sz w:val="24"/>
          <w:szCs w:val="24"/>
        </w:rPr>
        <w:t xml:space="preserve">of </w:t>
      </w:r>
      <w:r w:rsidR="00221368" w:rsidRPr="000B1D01">
        <w:rPr>
          <w:sz w:val="24"/>
          <w:szCs w:val="24"/>
        </w:rPr>
        <w:t>an NBN</w:t>
      </w:r>
      <w:r w:rsidRPr="000B1D01">
        <w:rPr>
          <w:sz w:val="24"/>
          <w:szCs w:val="24"/>
        </w:rPr>
        <w:t xml:space="preserve"> voice service or </w:t>
      </w:r>
      <w:r w:rsidR="00221368" w:rsidRPr="000B1D01">
        <w:rPr>
          <w:sz w:val="24"/>
          <w:szCs w:val="24"/>
        </w:rPr>
        <w:t>an NBN</w:t>
      </w:r>
      <w:r w:rsidRPr="000B1D01">
        <w:rPr>
          <w:sz w:val="24"/>
          <w:szCs w:val="24"/>
        </w:rPr>
        <w:t xml:space="preserve"> broadband service</w:t>
      </w:r>
      <w:r w:rsidR="0087292C" w:rsidRPr="000B1D01">
        <w:rPr>
          <w:sz w:val="24"/>
          <w:szCs w:val="24"/>
        </w:rPr>
        <w:t xml:space="preserve"> where </w:t>
      </w:r>
      <w:r w:rsidR="00875DD8" w:rsidRPr="000B1D01">
        <w:rPr>
          <w:sz w:val="24"/>
          <w:szCs w:val="24"/>
        </w:rPr>
        <w:t xml:space="preserve">an </w:t>
      </w:r>
      <w:r w:rsidR="0087292C" w:rsidRPr="000B1D01">
        <w:rPr>
          <w:sz w:val="24"/>
          <w:szCs w:val="24"/>
        </w:rPr>
        <w:t xml:space="preserve">existing copper network </w:t>
      </w:r>
      <w:r w:rsidRPr="000B1D01">
        <w:rPr>
          <w:sz w:val="24"/>
          <w:szCs w:val="24"/>
        </w:rPr>
        <w:t>is</w:t>
      </w:r>
      <w:r w:rsidR="0087292C" w:rsidRPr="000B1D01">
        <w:rPr>
          <w:sz w:val="24"/>
          <w:szCs w:val="24"/>
        </w:rPr>
        <w:t xml:space="preserve"> used to make the final part of </w:t>
      </w:r>
      <w:r w:rsidR="00221368" w:rsidRPr="000B1D01">
        <w:rPr>
          <w:sz w:val="24"/>
          <w:szCs w:val="24"/>
        </w:rPr>
        <w:t>an NBN</w:t>
      </w:r>
      <w:r w:rsidR="0087292C" w:rsidRPr="000B1D01">
        <w:rPr>
          <w:sz w:val="24"/>
          <w:szCs w:val="24"/>
        </w:rPr>
        <w:t xml:space="preserve"> connection, from a nearby cabinet or micro-node to </w:t>
      </w:r>
      <w:r w:rsidRPr="000B1D01">
        <w:rPr>
          <w:sz w:val="24"/>
          <w:szCs w:val="24"/>
        </w:rPr>
        <w:t>a</w:t>
      </w:r>
      <w:r w:rsidR="00C83BA8" w:rsidRPr="000B1D01">
        <w:rPr>
          <w:sz w:val="24"/>
          <w:szCs w:val="24"/>
        </w:rPr>
        <w:t xml:space="preserve"> premises.</w:t>
      </w:r>
    </w:p>
    <w:p w14:paraId="6F7E9B33" w14:textId="18B58F12" w:rsidR="0087292C" w:rsidRPr="000B1D01" w:rsidRDefault="00D0521F" w:rsidP="00DA0A27">
      <w:pPr>
        <w:pStyle w:val="Definition"/>
        <w:rPr>
          <w:b/>
          <w:i/>
          <w:sz w:val="24"/>
          <w:szCs w:val="24"/>
        </w:rPr>
      </w:pPr>
      <w:r w:rsidRPr="000B1D01">
        <w:rPr>
          <w:b/>
          <w:i/>
          <w:sz w:val="24"/>
          <w:szCs w:val="24"/>
        </w:rPr>
        <w:t xml:space="preserve">Fibre to </w:t>
      </w:r>
      <w:r w:rsidR="0087292C" w:rsidRPr="000B1D01">
        <w:rPr>
          <w:b/>
          <w:i/>
          <w:sz w:val="24"/>
          <w:szCs w:val="24"/>
        </w:rPr>
        <w:t>t</w:t>
      </w:r>
      <w:r w:rsidRPr="000B1D01">
        <w:rPr>
          <w:b/>
          <w:i/>
          <w:sz w:val="24"/>
          <w:szCs w:val="24"/>
        </w:rPr>
        <w:t xml:space="preserve">he </w:t>
      </w:r>
      <w:r w:rsidR="0087292C" w:rsidRPr="000B1D01">
        <w:rPr>
          <w:b/>
          <w:i/>
          <w:sz w:val="24"/>
          <w:szCs w:val="24"/>
        </w:rPr>
        <w:t>Premises</w:t>
      </w:r>
      <w:r w:rsidR="000B5343" w:rsidRPr="000B1D01">
        <w:rPr>
          <w:b/>
          <w:i/>
          <w:sz w:val="24"/>
          <w:szCs w:val="24"/>
        </w:rPr>
        <w:t xml:space="preserve"> connection</w:t>
      </w:r>
      <w:r w:rsidRPr="000B1D01">
        <w:rPr>
          <w:b/>
          <w:i/>
          <w:sz w:val="24"/>
          <w:szCs w:val="24"/>
        </w:rPr>
        <w:t xml:space="preserve"> </w:t>
      </w:r>
      <w:r w:rsidRPr="000B1D01">
        <w:rPr>
          <w:sz w:val="24"/>
          <w:szCs w:val="24"/>
        </w:rPr>
        <w:t xml:space="preserve">means a connection </w:t>
      </w:r>
      <w:r w:rsidR="0087292C" w:rsidRPr="000B1D01">
        <w:rPr>
          <w:sz w:val="24"/>
          <w:szCs w:val="24"/>
        </w:rPr>
        <w:t>used by NBN Co</w:t>
      </w:r>
      <w:r w:rsidRPr="000B1D01">
        <w:rPr>
          <w:sz w:val="24"/>
          <w:szCs w:val="24"/>
        </w:rPr>
        <w:t xml:space="preserve"> to </w:t>
      </w:r>
      <w:r w:rsidR="00843D0F" w:rsidRPr="000B1D01">
        <w:rPr>
          <w:sz w:val="24"/>
          <w:szCs w:val="24"/>
        </w:rPr>
        <w:t xml:space="preserve">facilitate the </w:t>
      </w:r>
      <w:r w:rsidRPr="000B1D01">
        <w:rPr>
          <w:sz w:val="24"/>
          <w:szCs w:val="24"/>
        </w:rPr>
        <w:t xml:space="preserve">supply </w:t>
      </w:r>
      <w:r w:rsidR="00843D0F" w:rsidRPr="000B1D01">
        <w:rPr>
          <w:sz w:val="24"/>
          <w:szCs w:val="24"/>
        </w:rPr>
        <w:t xml:space="preserve">of </w:t>
      </w:r>
      <w:r w:rsidR="00221368" w:rsidRPr="000B1D01">
        <w:rPr>
          <w:sz w:val="24"/>
          <w:szCs w:val="24"/>
        </w:rPr>
        <w:t>an NBN</w:t>
      </w:r>
      <w:r w:rsidRPr="000B1D01">
        <w:rPr>
          <w:sz w:val="24"/>
          <w:szCs w:val="24"/>
        </w:rPr>
        <w:t xml:space="preserve"> voice service or </w:t>
      </w:r>
      <w:r w:rsidR="00221368" w:rsidRPr="000B1D01">
        <w:rPr>
          <w:sz w:val="24"/>
          <w:szCs w:val="24"/>
        </w:rPr>
        <w:t>an NBN</w:t>
      </w:r>
      <w:r w:rsidRPr="000B1D01">
        <w:rPr>
          <w:sz w:val="24"/>
          <w:szCs w:val="24"/>
        </w:rPr>
        <w:t xml:space="preserve"> broadband service</w:t>
      </w:r>
      <w:r w:rsidR="0087292C" w:rsidRPr="000B1D01">
        <w:rPr>
          <w:sz w:val="24"/>
          <w:szCs w:val="24"/>
        </w:rPr>
        <w:t xml:space="preserve"> where an optic fibre line </w:t>
      </w:r>
      <w:r w:rsidRPr="000B1D01">
        <w:rPr>
          <w:sz w:val="24"/>
          <w:szCs w:val="24"/>
        </w:rPr>
        <w:t xml:space="preserve">is </w:t>
      </w:r>
      <w:r w:rsidR="0087292C" w:rsidRPr="000B1D01">
        <w:rPr>
          <w:sz w:val="24"/>
          <w:szCs w:val="24"/>
        </w:rPr>
        <w:t xml:space="preserve">run from the nearest available fibre node, to </w:t>
      </w:r>
      <w:r w:rsidRPr="000B1D01">
        <w:rPr>
          <w:sz w:val="24"/>
          <w:szCs w:val="24"/>
        </w:rPr>
        <w:t>a</w:t>
      </w:r>
      <w:r w:rsidR="0087292C" w:rsidRPr="000B1D01">
        <w:rPr>
          <w:sz w:val="24"/>
          <w:szCs w:val="24"/>
        </w:rPr>
        <w:t xml:space="preserve"> premises</w:t>
      </w:r>
      <w:r w:rsidRPr="000B1D01">
        <w:rPr>
          <w:sz w:val="24"/>
          <w:szCs w:val="24"/>
        </w:rPr>
        <w:t>.</w:t>
      </w:r>
    </w:p>
    <w:p w14:paraId="6714D65B" w14:textId="083E618F" w:rsidR="00D57319" w:rsidRPr="000B1D01" w:rsidRDefault="00D57319">
      <w:pPr>
        <w:pStyle w:val="Definition"/>
        <w:rPr>
          <w:sz w:val="24"/>
          <w:szCs w:val="24"/>
        </w:rPr>
      </w:pPr>
      <w:proofErr w:type="gramStart"/>
      <w:r w:rsidRPr="000B1D01">
        <w:rPr>
          <w:b/>
          <w:i/>
          <w:sz w:val="24"/>
          <w:szCs w:val="24"/>
        </w:rPr>
        <w:t>fixed</w:t>
      </w:r>
      <w:proofErr w:type="gramEnd"/>
      <w:r w:rsidRPr="000B1D01">
        <w:rPr>
          <w:b/>
          <w:i/>
          <w:sz w:val="24"/>
          <w:szCs w:val="24"/>
        </w:rPr>
        <w:t xml:space="preserve"> broadband service </w:t>
      </w:r>
      <w:r w:rsidRPr="000B1D01">
        <w:rPr>
          <w:sz w:val="24"/>
          <w:szCs w:val="24"/>
        </w:rPr>
        <w:t xml:space="preserve">means </w:t>
      </w:r>
      <w:r w:rsidR="00187AD9" w:rsidRPr="000B1D01">
        <w:rPr>
          <w:sz w:val="24"/>
          <w:szCs w:val="24"/>
        </w:rPr>
        <w:t xml:space="preserve">a broadband carriage service supplied solely using a line or a combination of lines, but does not include </w:t>
      </w:r>
      <w:r w:rsidR="00221368" w:rsidRPr="000B1D01">
        <w:rPr>
          <w:sz w:val="24"/>
          <w:szCs w:val="24"/>
        </w:rPr>
        <w:t>an NBN</w:t>
      </w:r>
      <w:r w:rsidR="00187AD9" w:rsidRPr="000B1D01">
        <w:rPr>
          <w:sz w:val="24"/>
          <w:szCs w:val="24"/>
        </w:rPr>
        <w:t xml:space="preserve"> broadband service.</w:t>
      </w:r>
    </w:p>
    <w:p w14:paraId="25705161" w14:textId="6C6C10D9" w:rsidR="00A34D71" w:rsidRPr="000B1D01" w:rsidRDefault="00C6632D" w:rsidP="003C637D">
      <w:pPr>
        <w:pStyle w:val="Definition"/>
        <w:rPr>
          <w:sz w:val="24"/>
          <w:szCs w:val="24"/>
        </w:rPr>
      </w:pPr>
      <w:proofErr w:type="gramStart"/>
      <w:r w:rsidRPr="000B1D01">
        <w:rPr>
          <w:b/>
          <w:i/>
          <w:sz w:val="24"/>
          <w:szCs w:val="24"/>
        </w:rPr>
        <w:t>f</w:t>
      </w:r>
      <w:r w:rsidR="00A34D71" w:rsidRPr="000B1D01">
        <w:rPr>
          <w:b/>
          <w:i/>
          <w:sz w:val="24"/>
          <w:szCs w:val="24"/>
        </w:rPr>
        <w:t>ixed</w:t>
      </w:r>
      <w:proofErr w:type="gramEnd"/>
      <w:r w:rsidR="00A34D71" w:rsidRPr="000B1D01">
        <w:rPr>
          <w:b/>
          <w:i/>
          <w:sz w:val="24"/>
          <w:szCs w:val="24"/>
        </w:rPr>
        <w:t xml:space="preserve"> line telephone service</w:t>
      </w:r>
      <w:r w:rsidR="00A34D71" w:rsidRPr="000B1D01">
        <w:rPr>
          <w:i/>
          <w:sz w:val="24"/>
          <w:szCs w:val="24"/>
        </w:rPr>
        <w:t xml:space="preserve"> </w:t>
      </w:r>
      <w:r w:rsidR="00A34D71" w:rsidRPr="000B1D01">
        <w:rPr>
          <w:sz w:val="24"/>
          <w:szCs w:val="24"/>
        </w:rPr>
        <w:t xml:space="preserve">means </w:t>
      </w:r>
      <w:r w:rsidR="00875DD8" w:rsidRPr="000B1D01">
        <w:rPr>
          <w:sz w:val="24"/>
          <w:szCs w:val="24"/>
        </w:rPr>
        <w:t xml:space="preserve">a </w:t>
      </w:r>
      <w:r w:rsidR="00A34D71" w:rsidRPr="000B1D01">
        <w:rPr>
          <w:sz w:val="24"/>
          <w:szCs w:val="24"/>
        </w:rPr>
        <w:t>voice service over a copper pai</w:t>
      </w:r>
      <w:r w:rsidR="00470FF8" w:rsidRPr="000B1D01">
        <w:rPr>
          <w:sz w:val="24"/>
          <w:szCs w:val="24"/>
        </w:rPr>
        <w:t>r-based</w:t>
      </w:r>
      <w:r w:rsidR="00F319AF" w:rsidRPr="000B1D01">
        <w:rPr>
          <w:sz w:val="24"/>
          <w:szCs w:val="24"/>
        </w:rPr>
        <w:t xml:space="preserve"> or </w:t>
      </w:r>
      <w:r w:rsidR="002D5BFD" w:rsidRPr="000B1D01">
        <w:rPr>
          <w:sz w:val="24"/>
          <w:szCs w:val="24"/>
        </w:rPr>
        <w:t>h</w:t>
      </w:r>
      <w:r w:rsidR="008A6C29" w:rsidRPr="000B1D01">
        <w:rPr>
          <w:sz w:val="24"/>
          <w:szCs w:val="24"/>
        </w:rPr>
        <w:t xml:space="preserve">ybrid </w:t>
      </w:r>
      <w:r w:rsidR="002D5BFD" w:rsidRPr="000B1D01">
        <w:rPr>
          <w:sz w:val="24"/>
          <w:szCs w:val="24"/>
        </w:rPr>
        <w:t>f</w:t>
      </w:r>
      <w:r w:rsidR="008A6C29" w:rsidRPr="000B1D01">
        <w:rPr>
          <w:sz w:val="24"/>
          <w:szCs w:val="24"/>
        </w:rPr>
        <w:t xml:space="preserve">ibre </w:t>
      </w:r>
      <w:r w:rsidR="002D5BFD" w:rsidRPr="000B1D01">
        <w:rPr>
          <w:sz w:val="24"/>
          <w:szCs w:val="24"/>
        </w:rPr>
        <w:t>c</w:t>
      </w:r>
      <w:r w:rsidR="008A6C29" w:rsidRPr="000B1D01">
        <w:rPr>
          <w:sz w:val="24"/>
          <w:szCs w:val="24"/>
        </w:rPr>
        <w:t>oaxial</w:t>
      </w:r>
      <w:r w:rsidR="00470FF8" w:rsidRPr="000B1D01">
        <w:rPr>
          <w:sz w:val="24"/>
          <w:szCs w:val="24"/>
        </w:rPr>
        <w:t xml:space="preserve"> access network or </w:t>
      </w:r>
      <w:r w:rsidR="00875DD8" w:rsidRPr="000B1D01">
        <w:rPr>
          <w:sz w:val="24"/>
          <w:szCs w:val="24"/>
        </w:rPr>
        <w:t xml:space="preserve">a </w:t>
      </w:r>
      <w:r w:rsidR="00470FF8" w:rsidRPr="000B1D01">
        <w:rPr>
          <w:sz w:val="24"/>
          <w:szCs w:val="24"/>
        </w:rPr>
        <w:t>fixed</w:t>
      </w:r>
      <w:r w:rsidR="000327CB" w:rsidRPr="000B1D01">
        <w:rPr>
          <w:sz w:val="24"/>
          <w:szCs w:val="24"/>
        </w:rPr>
        <w:t xml:space="preserve"> </w:t>
      </w:r>
      <w:r w:rsidR="00470FF8" w:rsidRPr="000B1D01">
        <w:rPr>
          <w:sz w:val="24"/>
          <w:szCs w:val="24"/>
        </w:rPr>
        <w:t>line broadband service</w:t>
      </w:r>
      <w:r w:rsidR="00C83BA8" w:rsidRPr="000B1D01">
        <w:rPr>
          <w:sz w:val="24"/>
          <w:szCs w:val="24"/>
        </w:rPr>
        <w:t xml:space="preserve">, including </w:t>
      </w:r>
      <w:r w:rsidR="00875DD8" w:rsidRPr="000B1D01">
        <w:rPr>
          <w:sz w:val="24"/>
          <w:szCs w:val="24"/>
        </w:rPr>
        <w:t xml:space="preserve">a </w:t>
      </w:r>
      <w:r w:rsidR="00C83BA8" w:rsidRPr="000B1D01">
        <w:rPr>
          <w:sz w:val="24"/>
          <w:szCs w:val="24"/>
        </w:rPr>
        <w:t xml:space="preserve">fixed </w:t>
      </w:r>
      <w:r w:rsidRPr="000B1D01">
        <w:rPr>
          <w:sz w:val="24"/>
          <w:szCs w:val="24"/>
        </w:rPr>
        <w:t xml:space="preserve">voice over internet protocol </w:t>
      </w:r>
      <w:r w:rsidR="00C83BA8" w:rsidRPr="000B1D01">
        <w:rPr>
          <w:sz w:val="24"/>
          <w:szCs w:val="24"/>
        </w:rPr>
        <w:t>service</w:t>
      </w:r>
      <w:r w:rsidR="00326DC9" w:rsidRPr="000B1D01">
        <w:rPr>
          <w:sz w:val="24"/>
          <w:szCs w:val="24"/>
        </w:rPr>
        <w:t xml:space="preserve">, but does not include </w:t>
      </w:r>
      <w:r w:rsidR="00221368" w:rsidRPr="000B1D01">
        <w:rPr>
          <w:sz w:val="24"/>
          <w:szCs w:val="24"/>
        </w:rPr>
        <w:t>an NBN</w:t>
      </w:r>
      <w:r w:rsidR="00326DC9" w:rsidRPr="000B1D01">
        <w:rPr>
          <w:sz w:val="24"/>
          <w:szCs w:val="24"/>
        </w:rPr>
        <w:t xml:space="preserve"> voice service</w:t>
      </w:r>
      <w:r w:rsidR="00C83BA8" w:rsidRPr="000B1D01">
        <w:rPr>
          <w:sz w:val="24"/>
          <w:szCs w:val="24"/>
        </w:rPr>
        <w:t>.</w:t>
      </w:r>
    </w:p>
    <w:p w14:paraId="60EEB46D" w14:textId="6FD78C8C" w:rsidR="00C6632D" w:rsidRPr="000B1D01" w:rsidRDefault="00C6632D" w:rsidP="003C637D">
      <w:pPr>
        <w:pStyle w:val="Definition"/>
        <w:rPr>
          <w:sz w:val="24"/>
          <w:szCs w:val="24"/>
        </w:rPr>
      </w:pPr>
      <w:r w:rsidRPr="000B1D01">
        <w:rPr>
          <w:b/>
          <w:i/>
          <w:sz w:val="24"/>
          <w:szCs w:val="24"/>
        </w:rPr>
        <w:t xml:space="preserve">fixed voice over internet protocol service </w:t>
      </w:r>
      <w:r w:rsidRPr="000B1D01">
        <w:rPr>
          <w:sz w:val="24"/>
          <w:szCs w:val="24"/>
        </w:rPr>
        <w:t>means</w:t>
      </w:r>
      <w:r w:rsidR="00FC718C" w:rsidRPr="000B1D01">
        <w:rPr>
          <w:sz w:val="24"/>
          <w:szCs w:val="24"/>
        </w:rPr>
        <w:t xml:space="preserve"> </w:t>
      </w:r>
      <w:r w:rsidRPr="000B1D01">
        <w:rPr>
          <w:sz w:val="24"/>
          <w:szCs w:val="24"/>
        </w:rPr>
        <w:t>voice traffic inside data packets over an IP network</w:t>
      </w:r>
      <w:r w:rsidRPr="000B1D01">
        <w:rPr>
          <w:b/>
          <w:i/>
          <w:sz w:val="24"/>
          <w:szCs w:val="24"/>
        </w:rPr>
        <w:t>―</w:t>
      </w:r>
      <w:r w:rsidRPr="000B1D01">
        <w:rPr>
          <w:sz w:val="24"/>
          <w:szCs w:val="24"/>
        </w:rPr>
        <w:t xml:space="preserve">used to make telephone calls using a data network (such as the internet) instead of over a fixed-line </w:t>
      </w:r>
      <w:r w:rsidR="00EE54F9" w:rsidRPr="000B1D01">
        <w:rPr>
          <w:sz w:val="24"/>
          <w:szCs w:val="24"/>
        </w:rPr>
        <w:t xml:space="preserve">public switched telephone network </w:t>
      </w:r>
      <w:r w:rsidRPr="000B1D01">
        <w:rPr>
          <w:sz w:val="24"/>
          <w:szCs w:val="24"/>
        </w:rPr>
        <w:t>service</w:t>
      </w:r>
      <w:r w:rsidR="00326DC9" w:rsidRPr="000B1D01">
        <w:rPr>
          <w:sz w:val="24"/>
          <w:szCs w:val="24"/>
        </w:rPr>
        <w:t xml:space="preserve">, but does not include </w:t>
      </w:r>
      <w:r w:rsidR="00221368" w:rsidRPr="000B1D01">
        <w:rPr>
          <w:sz w:val="24"/>
          <w:szCs w:val="24"/>
        </w:rPr>
        <w:t>an NBN</w:t>
      </w:r>
      <w:r w:rsidR="00326DC9" w:rsidRPr="000B1D01">
        <w:rPr>
          <w:sz w:val="24"/>
          <w:szCs w:val="24"/>
        </w:rPr>
        <w:t xml:space="preserve"> voice service.</w:t>
      </w:r>
    </w:p>
    <w:p w14:paraId="408CB0A9" w14:textId="3B37CFCB" w:rsidR="00E77A7D" w:rsidRPr="000B1D01" w:rsidRDefault="00E77A7D" w:rsidP="00E77A7D">
      <w:pPr>
        <w:pStyle w:val="Definition"/>
        <w:rPr>
          <w:sz w:val="24"/>
          <w:szCs w:val="24"/>
        </w:rPr>
      </w:pPr>
      <w:proofErr w:type="gramStart"/>
      <w:r w:rsidRPr="000B1D01">
        <w:rPr>
          <w:b/>
          <w:i/>
          <w:sz w:val="24"/>
          <w:szCs w:val="24"/>
        </w:rPr>
        <w:lastRenderedPageBreak/>
        <w:t>fixed</w:t>
      </w:r>
      <w:proofErr w:type="gramEnd"/>
      <w:r w:rsidRPr="000B1D01">
        <w:rPr>
          <w:b/>
          <w:i/>
          <w:sz w:val="24"/>
          <w:szCs w:val="24"/>
        </w:rPr>
        <w:t xml:space="preserve"> wireless internet connection </w:t>
      </w:r>
      <w:r w:rsidRPr="000B1D01">
        <w:rPr>
          <w:sz w:val="24"/>
          <w:szCs w:val="24"/>
        </w:rPr>
        <w:t xml:space="preserve">means </w:t>
      </w:r>
      <w:r w:rsidR="00B0649B" w:rsidRPr="000B1D01">
        <w:rPr>
          <w:sz w:val="24"/>
          <w:szCs w:val="24"/>
        </w:rPr>
        <w:t xml:space="preserve">a connection used to supply </w:t>
      </w:r>
      <w:r w:rsidR="00221368" w:rsidRPr="000B1D01">
        <w:rPr>
          <w:sz w:val="24"/>
          <w:szCs w:val="24"/>
        </w:rPr>
        <w:t>an NBN</w:t>
      </w:r>
      <w:r w:rsidR="00B0649B" w:rsidRPr="000B1D01">
        <w:rPr>
          <w:sz w:val="24"/>
          <w:szCs w:val="24"/>
        </w:rPr>
        <w:t xml:space="preserve"> broadband service where the connection between the antenna of a base station and an antenna located at premises is provided using a </w:t>
      </w:r>
      <w:proofErr w:type="spellStart"/>
      <w:r w:rsidR="00B0649B" w:rsidRPr="000B1D01">
        <w:rPr>
          <w:sz w:val="24"/>
          <w:szCs w:val="24"/>
        </w:rPr>
        <w:t>radiocommunication</w:t>
      </w:r>
      <w:proofErr w:type="spellEnd"/>
      <w:r w:rsidR="00B0649B" w:rsidRPr="000B1D01">
        <w:rPr>
          <w:sz w:val="24"/>
          <w:szCs w:val="24"/>
        </w:rPr>
        <w:t xml:space="preserve"> link that is owned or controlled by, or operated on behalf of</w:t>
      </w:r>
      <w:r w:rsidR="00875DD8" w:rsidRPr="000B1D01">
        <w:rPr>
          <w:sz w:val="24"/>
          <w:szCs w:val="24"/>
        </w:rPr>
        <w:t>,</w:t>
      </w:r>
      <w:r w:rsidR="00B0649B" w:rsidRPr="000B1D01">
        <w:rPr>
          <w:sz w:val="24"/>
          <w:szCs w:val="24"/>
        </w:rPr>
        <w:t xml:space="preserve"> NBN Co.</w:t>
      </w:r>
    </w:p>
    <w:p w14:paraId="70620EEB" w14:textId="0ABAD8C9" w:rsidR="00E77A7D" w:rsidRPr="000B1D01" w:rsidRDefault="00E77A7D" w:rsidP="00E77A7D">
      <w:pPr>
        <w:pStyle w:val="Definition"/>
        <w:rPr>
          <w:b/>
          <w:i/>
          <w:sz w:val="24"/>
          <w:szCs w:val="24"/>
        </w:rPr>
      </w:pPr>
      <w:r w:rsidRPr="000B1D01">
        <w:rPr>
          <w:b/>
          <w:i/>
          <w:sz w:val="24"/>
          <w:szCs w:val="24"/>
        </w:rPr>
        <w:t xml:space="preserve">Hybrid Fibre Coaxial connection </w:t>
      </w:r>
      <w:r w:rsidRPr="000B1D01">
        <w:rPr>
          <w:sz w:val="24"/>
          <w:szCs w:val="24"/>
        </w:rPr>
        <w:t xml:space="preserve">means a connection used by NBN Co to supply </w:t>
      </w:r>
      <w:r w:rsidR="00221368" w:rsidRPr="000B1D01">
        <w:rPr>
          <w:sz w:val="24"/>
          <w:szCs w:val="24"/>
        </w:rPr>
        <w:t>an NBN</w:t>
      </w:r>
      <w:r w:rsidRPr="000B1D01">
        <w:rPr>
          <w:sz w:val="24"/>
          <w:szCs w:val="24"/>
        </w:rPr>
        <w:t xml:space="preserve"> voice service or </w:t>
      </w:r>
      <w:r w:rsidR="00221368" w:rsidRPr="000B1D01">
        <w:rPr>
          <w:sz w:val="24"/>
          <w:szCs w:val="24"/>
        </w:rPr>
        <w:t>an NBN</w:t>
      </w:r>
      <w:r w:rsidRPr="000B1D01">
        <w:rPr>
          <w:sz w:val="24"/>
          <w:szCs w:val="24"/>
        </w:rPr>
        <w:t xml:space="preserve"> broadband service where </w:t>
      </w:r>
      <w:r w:rsidR="00EE221F" w:rsidRPr="000B1D01">
        <w:rPr>
          <w:sz w:val="24"/>
          <w:szCs w:val="24"/>
        </w:rPr>
        <w:t>the existing pay TV</w:t>
      </w:r>
      <w:r w:rsidRPr="000B1D01">
        <w:rPr>
          <w:sz w:val="24"/>
          <w:szCs w:val="24"/>
        </w:rPr>
        <w:t xml:space="preserve"> or cable network is used to make the final part of the NBN connection</w:t>
      </w:r>
      <w:r w:rsidRPr="000B1D01">
        <w:rPr>
          <w:b/>
          <w:i/>
          <w:sz w:val="24"/>
          <w:szCs w:val="24"/>
        </w:rPr>
        <w:t>.</w:t>
      </w:r>
    </w:p>
    <w:p w14:paraId="37ADCBF1" w14:textId="77777777" w:rsidR="00C42CE8" w:rsidRPr="000B1D01" w:rsidRDefault="00C42CE8" w:rsidP="003C637D">
      <w:pPr>
        <w:pStyle w:val="Definition"/>
        <w:rPr>
          <w:sz w:val="24"/>
          <w:szCs w:val="24"/>
        </w:rPr>
      </w:pPr>
      <w:r w:rsidRPr="000B1D01">
        <w:rPr>
          <w:b/>
          <w:i/>
          <w:sz w:val="24"/>
          <w:szCs w:val="24"/>
        </w:rPr>
        <w:t xml:space="preserve">NBN </w:t>
      </w:r>
      <w:r w:rsidRPr="000B1D01">
        <w:rPr>
          <w:sz w:val="24"/>
          <w:szCs w:val="24"/>
        </w:rPr>
        <w:t>m</w:t>
      </w:r>
      <w:r w:rsidR="00C83BA8" w:rsidRPr="000B1D01">
        <w:rPr>
          <w:sz w:val="24"/>
          <w:szCs w:val="24"/>
        </w:rPr>
        <w:t xml:space="preserve">eans </w:t>
      </w:r>
      <w:r w:rsidR="00875DD8" w:rsidRPr="000B1D01">
        <w:rPr>
          <w:sz w:val="24"/>
          <w:szCs w:val="24"/>
        </w:rPr>
        <w:t xml:space="preserve">the </w:t>
      </w:r>
      <w:r w:rsidR="00C83BA8" w:rsidRPr="000B1D01">
        <w:rPr>
          <w:sz w:val="24"/>
          <w:szCs w:val="24"/>
        </w:rPr>
        <w:t>national broadband network.</w:t>
      </w:r>
    </w:p>
    <w:p w14:paraId="2175B6FE" w14:textId="0D6023A2" w:rsidR="008215D7" w:rsidRPr="000B1D01" w:rsidRDefault="008215D7" w:rsidP="003C637D">
      <w:pPr>
        <w:pStyle w:val="Definition"/>
        <w:rPr>
          <w:sz w:val="24"/>
          <w:szCs w:val="24"/>
        </w:rPr>
      </w:pPr>
      <w:r w:rsidRPr="000B1D01">
        <w:rPr>
          <w:b/>
          <w:i/>
          <w:sz w:val="24"/>
          <w:szCs w:val="24"/>
        </w:rPr>
        <w:t xml:space="preserve">NBN </w:t>
      </w:r>
      <w:r w:rsidR="00031EE6" w:rsidRPr="000B1D01">
        <w:rPr>
          <w:b/>
          <w:i/>
          <w:sz w:val="24"/>
          <w:szCs w:val="24"/>
        </w:rPr>
        <w:t>broadband</w:t>
      </w:r>
      <w:r w:rsidRPr="000B1D01">
        <w:rPr>
          <w:b/>
          <w:i/>
          <w:sz w:val="24"/>
          <w:szCs w:val="24"/>
        </w:rPr>
        <w:t xml:space="preserve"> service </w:t>
      </w:r>
      <w:r w:rsidRPr="000B1D01">
        <w:rPr>
          <w:sz w:val="24"/>
          <w:szCs w:val="24"/>
        </w:rPr>
        <w:t xml:space="preserve">means </w:t>
      </w:r>
      <w:r w:rsidR="00875DD8" w:rsidRPr="000B1D01">
        <w:rPr>
          <w:sz w:val="24"/>
          <w:szCs w:val="24"/>
        </w:rPr>
        <w:t xml:space="preserve">a </w:t>
      </w:r>
      <w:r w:rsidR="00B0649B" w:rsidRPr="000B1D01">
        <w:rPr>
          <w:sz w:val="24"/>
          <w:szCs w:val="24"/>
        </w:rPr>
        <w:t xml:space="preserve">broadband carriage service supplied using the </w:t>
      </w:r>
      <w:r w:rsidR="00EE221F" w:rsidRPr="000B1D01">
        <w:rPr>
          <w:sz w:val="24"/>
          <w:szCs w:val="24"/>
        </w:rPr>
        <w:t>NBN</w:t>
      </w:r>
      <w:r w:rsidR="00F2633E" w:rsidRPr="000B1D01">
        <w:rPr>
          <w:sz w:val="24"/>
          <w:szCs w:val="24"/>
        </w:rPr>
        <w:t xml:space="preserve"> but it does not include </w:t>
      </w:r>
      <w:r w:rsidR="00221368" w:rsidRPr="000B1D01">
        <w:rPr>
          <w:sz w:val="24"/>
          <w:szCs w:val="24"/>
        </w:rPr>
        <w:t>an NBN</w:t>
      </w:r>
      <w:r w:rsidR="00F2633E" w:rsidRPr="000B1D01">
        <w:rPr>
          <w:sz w:val="24"/>
          <w:szCs w:val="24"/>
        </w:rPr>
        <w:t xml:space="preserve"> voice only service</w:t>
      </w:r>
      <w:r w:rsidR="00C83BA8" w:rsidRPr="000B1D01">
        <w:rPr>
          <w:sz w:val="24"/>
          <w:szCs w:val="24"/>
        </w:rPr>
        <w:t>.</w:t>
      </w:r>
    </w:p>
    <w:p w14:paraId="3BF9EAF7" w14:textId="77777777" w:rsidR="00D0521F" w:rsidRPr="000B1D01" w:rsidRDefault="00D0521F" w:rsidP="003C637D">
      <w:pPr>
        <w:pStyle w:val="Definition"/>
        <w:rPr>
          <w:sz w:val="24"/>
          <w:szCs w:val="24"/>
        </w:rPr>
      </w:pPr>
      <w:r w:rsidRPr="000B1D01">
        <w:rPr>
          <w:b/>
          <w:i/>
          <w:sz w:val="24"/>
          <w:szCs w:val="24"/>
        </w:rPr>
        <w:t>NBN Co</w:t>
      </w:r>
      <w:r w:rsidRPr="000B1D01">
        <w:rPr>
          <w:b/>
          <w:sz w:val="24"/>
          <w:szCs w:val="24"/>
        </w:rPr>
        <w:t xml:space="preserve"> </w:t>
      </w:r>
      <w:r w:rsidRPr="000B1D01">
        <w:rPr>
          <w:sz w:val="24"/>
          <w:szCs w:val="24"/>
        </w:rPr>
        <w:t xml:space="preserve">means </w:t>
      </w:r>
      <w:r w:rsidRPr="000B1D01">
        <w:rPr>
          <w:color w:val="000000"/>
          <w:sz w:val="24"/>
          <w:szCs w:val="24"/>
        </w:rPr>
        <w:t>NBN Co Limited (ACN 136 533 741)</w:t>
      </w:r>
      <w:r w:rsidR="00EB6896" w:rsidRPr="000B1D01">
        <w:rPr>
          <w:color w:val="000000"/>
          <w:sz w:val="24"/>
          <w:szCs w:val="24"/>
        </w:rPr>
        <w:t xml:space="preserve"> (even if its name is later changed)</w:t>
      </w:r>
      <w:r w:rsidR="00C83BA8" w:rsidRPr="000B1D01">
        <w:rPr>
          <w:color w:val="000000"/>
          <w:sz w:val="24"/>
          <w:szCs w:val="24"/>
        </w:rPr>
        <w:t>.</w:t>
      </w:r>
    </w:p>
    <w:p w14:paraId="7DB7E483" w14:textId="77777777" w:rsidR="008215D7" w:rsidRPr="000B1D01" w:rsidRDefault="008215D7" w:rsidP="003C637D">
      <w:pPr>
        <w:pStyle w:val="Definition"/>
        <w:rPr>
          <w:sz w:val="24"/>
          <w:szCs w:val="24"/>
        </w:rPr>
      </w:pPr>
      <w:r w:rsidRPr="000B1D01">
        <w:rPr>
          <w:b/>
          <w:i/>
          <w:sz w:val="24"/>
          <w:szCs w:val="24"/>
        </w:rPr>
        <w:t xml:space="preserve">NBN voice </w:t>
      </w:r>
      <w:r w:rsidR="00F2633E" w:rsidRPr="000B1D01">
        <w:rPr>
          <w:b/>
          <w:i/>
          <w:sz w:val="24"/>
          <w:szCs w:val="24"/>
        </w:rPr>
        <w:t xml:space="preserve">only </w:t>
      </w:r>
      <w:r w:rsidRPr="000B1D01">
        <w:rPr>
          <w:b/>
          <w:i/>
          <w:sz w:val="24"/>
          <w:szCs w:val="24"/>
        </w:rPr>
        <w:t xml:space="preserve">service </w:t>
      </w:r>
      <w:r w:rsidRPr="000B1D01">
        <w:rPr>
          <w:sz w:val="24"/>
          <w:szCs w:val="24"/>
        </w:rPr>
        <w:t xml:space="preserve">means </w:t>
      </w:r>
      <w:r w:rsidR="00875DD8" w:rsidRPr="000B1D01">
        <w:rPr>
          <w:sz w:val="24"/>
          <w:szCs w:val="24"/>
        </w:rPr>
        <w:t xml:space="preserve">a standalone </w:t>
      </w:r>
      <w:r w:rsidR="008B258A" w:rsidRPr="000B1D01">
        <w:rPr>
          <w:sz w:val="24"/>
          <w:szCs w:val="24"/>
        </w:rPr>
        <w:t>voice telephony</w:t>
      </w:r>
      <w:r w:rsidR="00B0649B" w:rsidRPr="000B1D01">
        <w:rPr>
          <w:sz w:val="24"/>
          <w:szCs w:val="24"/>
        </w:rPr>
        <w:t xml:space="preserve"> service supplied using the </w:t>
      </w:r>
      <w:r w:rsidR="00EE221F" w:rsidRPr="000B1D01">
        <w:rPr>
          <w:sz w:val="24"/>
          <w:szCs w:val="24"/>
        </w:rPr>
        <w:t>NBN</w:t>
      </w:r>
      <w:r w:rsidR="00C83BA8" w:rsidRPr="000B1D01">
        <w:rPr>
          <w:sz w:val="24"/>
          <w:szCs w:val="24"/>
        </w:rPr>
        <w:t>.</w:t>
      </w:r>
    </w:p>
    <w:p w14:paraId="12C66D2E" w14:textId="77777777" w:rsidR="00472BC2" w:rsidRPr="000B1D01" w:rsidRDefault="00472BC2" w:rsidP="00472BC2">
      <w:pPr>
        <w:pStyle w:val="Definition"/>
        <w:rPr>
          <w:sz w:val="24"/>
          <w:szCs w:val="24"/>
        </w:rPr>
      </w:pPr>
      <w:r w:rsidRPr="000B1D01">
        <w:rPr>
          <w:b/>
          <w:i/>
          <w:sz w:val="24"/>
          <w:szCs w:val="24"/>
        </w:rPr>
        <w:t xml:space="preserve">NBN voice service </w:t>
      </w:r>
      <w:r w:rsidRPr="000B1D01">
        <w:rPr>
          <w:sz w:val="24"/>
          <w:szCs w:val="24"/>
        </w:rPr>
        <w:t xml:space="preserve">means a voice telephony service supplied using the </w:t>
      </w:r>
      <w:r w:rsidR="00EE221F" w:rsidRPr="000B1D01">
        <w:rPr>
          <w:sz w:val="24"/>
          <w:szCs w:val="24"/>
        </w:rPr>
        <w:t>NBN</w:t>
      </w:r>
      <w:r w:rsidRPr="000B1D01">
        <w:rPr>
          <w:sz w:val="24"/>
          <w:szCs w:val="24"/>
        </w:rPr>
        <w:t>.</w:t>
      </w:r>
    </w:p>
    <w:p w14:paraId="3F2414D5" w14:textId="41F937A7" w:rsidR="005F18AD" w:rsidRPr="000B1D01" w:rsidRDefault="005F18AD" w:rsidP="005F18AD">
      <w:pPr>
        <w:pStyle w:val="Definition"/>
        <w:rPr>
          <w:sz w:val="24"/>
          <w:szCs w:val="24"/>
        </w:rPr>
      </w:pPr>
      <w:r w:rsidRPr="000B1D01">
        <w:rPr>
          <w:b/>
          <w:i/>
          <w:sz w:val="24"/>
          <w:szCs w:val="24"/>
        </w:rPr>
        <w:t xml:space="preserve">Ombudsman referred complaint </w:t>
      </w:r>
      <w:r w:rsidRPr="000B1D01">
        <w:rPr>
          <w:sz w:val="24"/>
          <w:szCs w:val="24"/>
        </w:rPr>
        <w:t>means a complaint received by the Telecommunications Industry Ombudsman, on receipt of which the Telecommunications Industry Ombudsman has referred the complaint back to the carriage service provider to give the carriage service provider another opportunity to resolve the complaint.</w:t>
      </w:r>
    </w:p>
    <w:p w14:paraId="61572D4A" w14:textId="77777777" w:rsidR="00EB6896" w:rsidRPr="000B1D01" w:rsidRDefault="00EB6896" w:rsidP="000004C2">
      <w:pPr>
        <w:pStyle w:val="Definition"/>
        <w:rPr>
          <w:sz w:val="24"/>
          <w:szCs w:val="24"/>
        </w:rPr>
      </w:pPr>
      <w:proofErr w:type="gramStart"/>
      <w:r w:rsidRPr="000B1D01">
        <w:rPr>
          <w:b/>
          <w:i/>
          <w:sz w:val="24"/>
          <w:szCs w:val="24"/>
        </w:rPr>
        <w:t>qualifying</w:t>
      </w:r>
      <w:proofErr w:type="gramEnd"/>
      <w:r w:rsidRPr="000B1D01">
        <w:rPr>
          <w:b/>
          <w:i/>
          <w:sz w:val="24"/>
          <w:szCs w:val="24"/>
        </w:rPr>
        <w:t xml:space="preserve"> </w:t>
      </w:r>
      <w:r w:rsidR="00CD731B" w:rsidRPr="000B1D01">
        <w:rPr>
          <w:b/>
          <w:i/>
          <w:sz w:val="24"/>
          <w:szCs w:val="24"/>
        </w:rPr>
        <w:t xml:space="preserve">retail </w:t>
      </w:r>
      <w:r w:rsidRPr="000B1D01">
        <w:rPr>
          <w:b/>
          <w:i/>
          <w:sz w:val="24"/>
          <w:szCs w:val="24"/>
        </w:rPr>
        <w:t>carriage service provider</w:t>
      </w:r>
      <w:r w:rsidR="00CD731B" w:rsidRPr="000B1D01">
        <w:rPr>
          <w:b/>
          <w:sz w:val="24"/>
          <w:szCs w:val="24"/>
        </w:rPr>
        <w:t xml:space="preserve"> </w:t>
      </w:r>
      <w:r w:rsidR="00CD731B" w:rsidRPr="000B1D01">
        <w:rPr>
          <w:sz w:val="24"/>
          <w:szCs w:val="24"/>
        </w:rPr>
        <w:t>has the meaning given in section 7.</w:t>
      </w:r>
    </w:p>
    <w:p w14:paraId="687156D5" w14:textId="77777777" w:rsidR="000D53C8" w:rsidRPr="000B1D01" w:rsidRDefault="00F7315D" w:rsidP="000004C2">
      <w:pPr>
        <w:pStyle w:val="Definition"/>
        <w:rPr>
          <w:b/>
          <w:sz w:val="24"/>
          <w:szCs w:val="24"/>
        </w:rPr>
      </w:pPr>
      <w:proofErr w:type="gramStart"/>
      <w:r w:rsidRPr="000B1D01">
        <w:rPr>
          <w:b/>
          <w:i/>
          <w:sz w:val="24"/>
          <w:szCs w:val="24"/>
        </w:rPr>
        <w:t>record-keeping</w:t>
      </w:r>
      <w:proofErr w:type="gramEnd"/>
      <w:r w:rsidR="00851675" w:rsidRPr="000B1D01">
        <w:rPr>
          <w:b/>
          <w:i/>
          <w:sz w:val="24"/>
          <w:szCs w:val="24"/>
        </w:rPr>
        <w:t xml:space="preserve"> period </w:t>
      </w:r>
      <w:r w:rsidR="00851675" w:rsidRPr="000B1D01">
        <w:rPr>
          <w:sz w:val="24"/>
          <w:szCs w:val="24"/>
        </w:rPr>
        <w:t>means</w:t>
      </w:r>
      <w:r w:rsidR="00851675" w:rsidRPr="000B1D01">
        <w:rPr>
          <w:b/>
          <w:i/>
          <w:sz w:val="24"/>
          <w:szCs w:val="24"/>
        </w:rPr>
        <w:t xml:space="preserve"> </w:t>
      </w:r>
      <w:r w:rsidR="005D43B6" w:rsidRPr="000B1D01">
        <w:rPr>
          <w:sz w:val="24"/>
          <w:szCs w:val="24"/>
        </w:rPr>
        <w:t>a period of three months ending on 30 June, 30 September, 31 December or 31 March</w:t>
      </w:r>
      <w:r w:rsidR="00A107DD" w:rsidRPr="000B1D01">
        <w:rPr>
          <w:sz w:val="24"/>
          <w:szCs w:val="24"/>
        </w:rPr>
        <w:t xml:space="preserve"> as the case may be</w:t>
      </w:r>
      <w:r w:rsidR="00C83BA8" w:rsidRPr="000B1D01">
        <w:rPr>
          <w:sz w:val="24"/>
          <w:szCs w:val="24"/>
        </w:rPr>
        <w:t>.</w:t>
      </w:r>
    </w:p>
    <w:p w14:paraId="5F1D193F" w14:textId="77777777" w:rsidR="00016DF8" w:rsidRPr="000B1D01" w:rsidRDefault="00016DF8" w:rsidP="00851675">
      <w:pPr>
        <w:pStyle w:val="Definition"/>
        <w:rPr>
          <w:sz w:val="24"/>
          <w:szCs w:val="24"/>
        </w:rPr>
      </w:pPr>
      <w:proofErr w:type="gramStart"/>
      <w:r w:rsidRPr="000B1D01">
        <w:rPr>
          <w:b/>
          <w:i/>
          <w:sz w:val="24"/>
          <w:szCs w:val="24"/>
        </w:rPr>
        <w:t>retail</w:t>
      </w:r>
      <w:proofErr w:type="gramEnd"/>
      <w:r w:rsidRPr="000B1D01">
        <w:rPr>
          <w:b/>
          <w:i/>
          <w:sz w:val="24"/>
          <w:szCs w:val="24"/>
        </w:rPr>
        <w:t xml:space="preserve"> carriage service provider </w:t>
      </w:r>
      <w:r w:rsidRPr="000B1D01">
        <w:rPr>
          <w:sz w:val="24"/>
          <w:szCs w:val="24"/>
        </w:rPr>
        <w:t xml:space="preserve">means </w:t>
      </w:r>
      <w:r w:rsidR="000D53C8" w:rsidRPr="000B1D01">
        <w:rPr>
          <w:sz w:val="24"/>
          <w:szCs w:val="24"/>
        </w:rPr>
        <w:t>a carriage service provider that provides a</w:t>
      </w:r>
      <w:r w:rsidR="005D43B6" w:rsidRPr="000B1D01">
        <w:rPr>
          <w:sz w:val="24"/>
          <w:szCs w:val="24"/>
        </w:rPr>
        <w:t xml:space="preserve"> carriage service</w:t>
      </w:r>
      <w:r w:rsidR="0044020A" w:rsidRPr="000B1D01">
        <w:rPr>
          <w:sz w:val="24"/>
          <w:szCs w:val="24"/>
        </w:rPr>
        <w:t xml:space="preserve"> directly</w:t>
      </w:r>
      <w:r w:rsidR="00C83BA8" w:rsidRPr="000B1D01">
        <w:rPr>
          <w:sz w:val="24"/>
          <w:szCs w:val="24"/>
        </w:rPr>
        <w:t xml:space="preserve"> to consumers.</w:t>
      </w:r>
    </w:p>
    <w:p w14:paraId="7A5E66FE" w14:textId="3C43BFA4" w:rsidR="000616A4" w:rsidRPr="000B1D01" w:rsidRDefault="000608AC" w:rsidP="00F00D31">
      <w:pPr>
        <w:pStyle w:val="Definition"/>
        <w:rPr>
          <w:sz w:val="24"/>
          <w:szCs w:val="24"/>
        </w:rPr>
      </w:pPr>
      <w:proofErr w:type="gramStart"/>
      <w:r w:rsidRPr="000B1D01">
        <w:rPr>
          <w:b/>
          <w:i/>
          <w:sz w:val="24"/>
          <w:szCs w:val="24"/>
        </w:rPr>
        <w:t>satellite</w:t>
      </w:r>
      <w:proofErr w:type="gramEnd"/>
      <w:r w:rsidRPr="000B1D01">
        <w:rPr>
          <w:b/>
          <w:i/>
          <w:sz w:val="24"/>
          <w:szCs w:val="24"/>
        </w:rPr>
        <w:t xml:space="preserve"> connection </w:t>
      </w:r>
      <w:r w:rsidRPr="000B1D01">
        <w:rPr>
          <w:sz w:val="24"/>
          <w:szCs w:val="24"/>
        </w:rPr>
        <w:t xml:space="preserve">means </w:t>
      </w:r>
      <w:r w:rsidR="00B0649B" w:rsidRPr="000B1D01">
        <w:rPr>
          <w:sz w:val="24"/>
          <w:szCs w:val="24"/>
        </w:rPr>
        <w:t xml:space="preserve">a connection used to supply </w:t>
      </w:r>
      <w:r w:rsidR="00221368" w:rsidRPr="000B1D01">
        <w:rPr>
          <w:sz w:val="24"/>
          <w:szCs w:val="24"/>
        </w:rPr>
        <w:t>an NBN</w:t>
      </w:r>
      <w:r w:rsidR="00B0649B" w:rsidRPr="000B1D01">
        <w:rPr>
          <w:sz w:val="24"/>
          <w:szCs w:val="24"/>
        </w:rPr>
        <w:t xml:space="preserve"> broadband service using the satellite network that is owned or controlled by, or operated by or on behalf of</w:t>
      </w:r>
      <w:r w:rsidR="00875DD8" w:rsidRPr="000B1D01">
        <w:rPr>
          <w:sz w:val="24"/>
          <w:szCs w:val="24"/>
        </w:rPr>
        <w:t>,</w:t>
      </w:r>
      <w:r w:rsidR="00B0649B" w:rsidRPr="000B1D01">
        <w:rPr>
          <w:sz w:val="24"/>
          <w:szCs w:val="24"/>
        </w:rPr>
        <w:t xml:space="preserve"> NBN Co</w:t>
      </w:r>
      <w:r w:rsidR="00C83BA8" w:rsidRPr="000B1D01">
        <w:rPr>
          <w:sz w:val="24"/>
          <w:szCs w:val="24"/>
        </w:rPr>
        <w:t>.</w:t>
      </w:r>
    </w:p>
    <w:p w14:paraId="12A207B3" w14:textId="77777777" w:rsidR="000608AC" w:rsidRPr="000B1D01" w:rsidRDefault="000616A4" w:rsidP="00F00D31">
      <w:pPr>
        <w:pStyle w:val="Definition"/>
        <w:rPr>
          <w:sz w:val="24"/>
          <w:szCs w:val="24"/>
        </w:rPr>
      </w:pPr>
      <w:proofErr w:type="gramStart"/>
      <w:r w:rsidRPr="000B1D01">
        <w:rPr>
          <w:b/>
          <w:i/>
          <w:sz w:val="24"/>
          <w:szCs w:val="24"/>
        </w:rPr>
        <w:t>service</w:t>
      </w:r>
      <w:proofErr w:type="gramEnd"/>
      <w:r w:rsidRPr="000B1D01">
        <w:rPr>
          <w:b/>
          <w:i/>
          <w:sz w:val="24"/>
          <w:szCs w:val="24"/>
        </w:rPr>
        <w:t xml:space="preserve"> in operation</w:t>
      </w:r>
      <w:r w:rsidRPr="000B1D01">
        <w:rPr>
          <w:sz w:val="24"/>
          <w:szCs w:val="24"/>
        </w:rPr>
        <w:t xml:space="preserve"> means </w:t>
      </w:r>
      <w:r w:rsidR="00AA77A9" w:rsidRPr="000B1D01">
        <w:rPr>
          <w:sz w:val="24"/>
          <w:szCs w:val="24"/>
        </w:rPr>
        <w:t>a service that is</w:t>
      </w:r>
      <w:r w:rsidR="00875DD8" w:rsidRPr="000B1D01">
        <w:rPr>
          <w:sz w:val="24"/>
          <w:szCs w:val="24"/>
        </w:rPr>
        <w:t xml:space="preserve"> both</w:t>
      </w:r>
      <w:r w:rsidR="00AA77A9" w:rsidRPr="000B1D01">
        <w:rPr>
          <w:sz w:val="24"/>
          <w:szCs w:val="24"/>
        </w:rPr>
        <w:t>:</w:t>
      </w:r>
    </w:p>
    <w:p w14:paraId="6D0E2761" w14:textId="77777777" w:rsidR="00AA77A9" w:rsidRPr="000B1D01" w:rsidRDefault="00AA77A9" w:rsidP="00C6316A">
      <w:pPr>
        <w:pStyle w:val="Definition"/>
        <w:numPr>
          <w:ilvl w:val="0"/>
          <w:numId w:val="18"/>
        </w:numPr>
        <w:rPr>
          <w:sz w:val="24"/>
          <w:szCs w:val="24"/>
        </w:rPr>
      </w:pPr>
      <w:r w:rsidRPr="000B1D01">
        <w:rPr>
          <w:sz w:val="24"/>
          <w:szCs w:val="24"/>
        </w:rPr>
        <w:t>a</w:t>
      </w:r>
      <w:r w:rsidR="00517BC3" w:rsidRPr="000B1D01">
        <w:rPr>
          <w:sz w:val="24"/>
          <w:szCs w:val="24"/>
        </w:rPr>
        <w:t xml:space="preserve"> telecommunications service;</w:t>
      </w:r>
      <w:r w:rsidR="00893752" w:rsidRPr="000B1D01">
        <w:rPr>
          <w:sz w:val="24"/>
          <w:szCs w:val="24"/>
        </w:rPr>
        <w:t xml:space="preserve"> and</w:t>
      </w:r>
    </w:p>
    <w:p w14:paraId="5309ADC5" w14:textId="77777777" w:rsidR="00517BC3" w:rsidRPr="000B1D01" w:rsidRDefault="00517BC3" w:rsidP="00C6316A">
      <w:pPr>
        <w:pStyle w:val="Definition"/>
        <w:numPr>
          <w:ilvl w:val="0"/>
          <w:numId w:val="18"/>
        </w:numPr>
        <w:rPr>
          <w:sz w:val="24"/>
          <w:szCs w:val="24"/>
        </w:rPr>
      </w:pPr>
      <w:proofErr w:type="gramStart"/>
      <w:r w:rsidRPr="000B1D01">
        <w:rPr>
          <w:sz w:val="24"/>
          <w:szCs w:val="24"/>
        </w:rPr>
        <w:t>an</w:t>
      </w:r>
      <w:proofErr w:type="gramEnd"/>
      <w:r w:rsidRPr="000B1D01">
        <w:rPr>
          <w:sz w:val="24"/>
          <w:szCs w:val="24"/>
        </w:rPr>
        <w:t xml:space="preserve"> </w:t>
      </w:r>
      <w:r w:rsidR="00AA77A9" w:rsidRPr="000B1D01">
        <w:rPr>
          <w:sz w:val="24"/>
          <w:szCs w:val="24"/>
        </w:rPr>
        <w:t>active</w:t>
      </w:r>
      <w:r w:rsidRPr="000B1D01">
        <w:rPr>
          <w:sz w:val="24"/>
          <w:szCs w:val="24"/>
        </w:rPr>
        <w:t xml:space="preserve"> service.</w:t>
      </w:r>
    </w:p>
    <w:p w14:paraId="355C5062" w14:textId="1C511F4B" w:rsidR="00517BC3" w:rsidRPr="000B1D01" w:rsidRDefault="00893752" w:rsidP="00AF2F1E">
      <w:pPr>
        <w:pStyle w:val="Definition"/>
        <w:ind w:left="1985" w:hanging="851"/>
        <w:rPr>
          <w:sz w:val="24"/>
          <w:szCs w:val="24"/>
        </w:rPr>
      </w:pPr>
      <w:r w:rsidRPr="000B1D01">
        <w:rPr>
          <w:sz w:val="24"/>
          <w:szCs w:val="24"/>
        </w:rPr>
        <w:t xml:space="preserve">Note: </w:t>
      </w:r>
      <w:r w:rsidR="00AF2F1E" w:rsidRPr="000B1D01">
        <w:rPr>
          <w:sz w:val="24"/>
          <w:szCs w:val="24"/>
        </w:rPr>
        <w:tab/>
      </w:r>
      <w:r w:rsidR="00517BC3" w:rsidRPr="000B1D01">
        <w:rPr>
          <w:sz w:val="24"/>
          <w:szCs w:val="24"/>
        </w:rPr>
        <w:t xml:space="preserve">A service in operation </w:t>
      </w:r>
      <w:r w:rsidRPr="000B1D01">
        <w:rPr>
          <w:sz w:val="24"/>
          <w:szCs w:val="24"/>
        </w:rPr>
        <w:t xml:space="preserve">can be </w:t>
      </w:r>
      <w:r w:rsidR="00875DD8" w:rsidRPr="000B1D01">
        <w:rPr>
          <w:sz w:val="24"/>
          <w:szCs w:val="24"/>
        </w:rPr>
        <w:t>pre-paid or</w:t>
      </w:r>
      <w:r w:rsidRPr="000B1D01">
        <w:rPr>
          <w:sz w:val="24"/>
          <w:szCs w:val="24"/>
        </w:rPr>
        <w:t xml:space="preserve"> post-paid, and it can be the subject of a contract of fixed duration or can be a service without a minimum term.</w:t>
      </w:r>
    </w:p>
    <w:p w14:paraId="392B7B70" w14:textId="0EF2A213" w:rsidR="00CD630A" w:rsidRPr="000B1D01" w:rsidRDefault="00CD630A">
      <w:pPr>
        <w:pStyle w:val="Definition"/>
        <w:rPr>
          <w:sz w:val="24"/>
          <w:szCs w:val="24"/>
        </w:rPr>
      </w:pPr>
      <w:proofErr w:type="gramStart"/>
      <w:r w:rsidRPr="000B1D01">
        <w:rPr>
          <w:b/>
          <w:i/>
          <w:sz w:val="24"/>
          <w:szCs w:val="24"/>
        </w:rPr>
        <w:t>subscription</w:t>
      </w:r>
      <w:proofErr w:type="gramEnd"/>
      <w:r w:rsidRPr="000B1D01">
        <w:rPr>
          <w:b/>
          <w:i/>
          <w:sz w:val="24"/>
          <w:szCs w:val="24"/>
        </w:rPr>
        <w:t xml:space="preserve"> broadcasting service </w:t>
      </w:r>
      <w:r w:rsidRPr="000B1D01">
        <w:rPr>
          <w:sz w:val="24"/>
          <w:szCs w:val="24"/>
        </w:rPr>
        <w:t xml:space="preserve">has the same meaning as in the </w:t>
      </w:r>
      <w:r w:rsidRPr="000B1D01">
        <w:rPr>
          <w:i/>
          <w:sz w:val="24"/>
          <w:szCs w:val="24"/>
        </w:rPr>
        <w:t>Broadcasting Services Act 1992</w:t>
      </w:r>
      <w:r w:rsidRPr="000B1D01">
        <w:rPr>
          <w:sz w:val="24"/>
          <w:szCs w:val="24"/>
        </w:rPr>
        <w:t>.</w:t>
      </w:r>
    </w:p>
    <w:p w14:paraId="0D407CA3" w14:textId="11D11784" w:rsidR="00CD630A" w:rsidRPr="000B1D01" w:rsidRDefault="00CD630A">
      <w:pPr>
        <w:pStyle w:val="Definition"/>
        <w:rPr>
          <w:sz w:val="24"/>
          <w:szCs w:val="24"/>
        </w:rPr>
      </w:pPr>
      <w:proofErr w:type="gramStart"/>
      <w:r w:rsidRPr="000B1D01">
        <w:rPr>
          <w:b/>
          <w:i/>
          <w:sz w:val="24"/>
          <w:szCs w:val="24"/>
        </w:rPr>
        <w:t>subscription</w:t>
      </w:r>
      <w:proofErr w:type="gramEnd"/>
      <w:r w:rsidRPr="000B1D01">
        <w:rPr>
          <w:b/>
          <w:i/>
          <w:sz w:val="24"/>
          <w:szCs w:val="24"/>
        </w:rPr>
        <w:t xml:space="preserve"> television narrowcasting service </w:t>
      </w:r>
      <w:r w:rsidRPr="000B1D01">
        <w:rPr>
          <w:sz w:val="24"/>
          <w:szCs w:val="24"/>
        </w:rPr>
        <w:t xml:space="preserve">has the same meaning as in the </w:t>
      </w:r>
      <w:r w:rsidRPr="000B1D01">
        <w:rPr>
          <w:i/>
          <w:sz w:val="24"/>
          <w:szCs w:val="24"/>
        </w:rPr>
        <w:t>Broadcasting Services Act 1992</w:t>
      </w:r>
      <w:r w:rsidRPr="000B1D01">
        <w:rPr>
          <w:sz w:val="24"/>
          <w:szCs w:val="24"/>
        </w:rPr>
        <w:t>.</w:t>
      </w:r>
    </w:p>
    <w:p w14:paraId="31849612" w14:textId="77777777" w:rsidR="00BA1079" w:rsidRPr="000B1D01" w:rsidRDefault="00BA1079">
      <w:pPr>
        <w:pStyle w:val="Definition"/>
        <w:rPr>
          <w:sz w:val="24"/>
          <w:szCs w:val="24"/>
        </w:rPr>
      </w:pPr>
      <w:r w:rsidRPr="000B1D01">
        <w:rPr>
          <w:b/>
          <w:i/>
          <w:sz w:val="24"/>
          <w:szCs w:val="24"/>
        </w:rPr>
        <w:lastRenderedPageBreak/>
        <w:t xml:space="preserve">telecommunications goods </w:t>
      </w:r>
      <w:r w:rsidRPr="000B1D01">
        <w:rPr>
          <w:sz w:val="24"/>
          <w:szCs w:val="24"/>
        </w:rPr>
        <w:t>means any goods supplied by a retail carriage service provider for use in connection with the supply of a telecommunications service, whether or not the goods are supplied in conjunction with, or separately from, a telecommunications service.</w:t>
      </w:r>
    </w:p>
    <w:p w14:paraId="467DFB8B" w14:textId="77777777" w:rsidR="00BA1079" w:rsidRPr="000B1D01" w:rsidRDefault="00BA1079" w:rsidP="00851675">
      <w:pPr>
        <w:pStyle w:val="Definition"/>
        <w:rPr>
          <w:sz w:val="24"/>
          <w:szCs w:val="24"/>
        </w:rPr>
      </w:pPr>
      <w:proofErr w:type="gramStart"/>
      <w:r w:rsidRPr="000B1D01">
        <w:rPr>
          <w:b/>
          <w:i/>
          <w:sz w:val="24"/>
          <w:szCs w:val="24"/>
        </w:rPr>
        <w:t>telecommunications</w:t>
      </w:r>
      <w:proofErr w:type="gramEnd"/>
      <w:r w:rsidRPr="000B1D01">
        <w:rPr>
          <w:b/>
          <w:i/>
          <w:sz w:val="24"/>
          <w:szCs w:val="24"/>
        </w:rPr>
        <w:t xml:space="preserve"> product </w:t>
      </w:r>
      <w:r w:rsidRPr="000B1D01">
        <w:rPr>
          <w:sz w:val="24"/>
          <w:szCs w:val="24"/>
        </w:rPr>
        <w:t>means</w:t>
      </w:r>
      <w:r w:rsidRPr="000B1D01">
        <w:rPr>
          <w:b/>
          <w:sz w:val="24"/>
          <w:szCs w:val="24"/>
        </w:rPr>
        <w:t xml:space="preserve"> </w:t>
      </w:r>
      <w:r w:rsidRPr="000B1D01">
        <w:rPr>
          <w:sz w:val="24"/>
          <w:szCs w:val="24"/>
        </w:rPr>
        <w:t>telecommunications goods or a telecommunications service.</w:t>
      </w:r>
    </w:p>
    <w:p w14:paraId="6A27D684" w14:textId="77777777" w:rsidR="00BA1079" w:rsidRPr="000B1D01" w:rsidRDefault="00BA1079" w:rsidP="00851675">
      <w:pPr>
        <w:pStyle w:val="Definition"/>
        <w:rPr>
          <w:sz w:val="24"/>
          <w:szCs w:val="24"/>
        </w:rPr>
      </w:pPr>
      <w:proofErr w:type="gramStart"/>
      <w:r w:rsidRPr="000B1D01">
        <w:rPr>
          <w:b/>
          <w:i/>
          <w:sz w:val="24"/>
          <w:szCs w:val="24"/>
        </w:rPr>
        <w:t>telecommunications</w:t>
      </w:r>
      <w:proofErr w:type="gramEnd"/>
      <w:r w:rsidRPr="000B1D01">
        <w:rPr>
          <w:b/>
          <w:i/>
          <w:sz w:val="24"/>
          <w:szCs w:val="24"/>
        </w:rPr>
        <w:t xml:space="preserve"> service </w:t>
      </w:r>
      <w:r w:rsidRPr="000B1D01">
        <w:rPr>
          <w:sz w:val="24"/>
          <w:szCs w:val="24"/>
        </w:rPr>
        <w:t>means</w:t>
      </w:r>
      <w:r w:rsidR="009117E6" w:rsidRPr="000B1D01">
        <w:rPr>
          <w:sz w:val="24"/>
          <w:szCs w:val="24"/>
        </w:rPr>
        <w:t>:</w:t>
      </w:r>
    </w:p>
    <w:p w14:paraId="155D69B0" w14:textId="77777777" w:rsidR="00F857E3" w:rsidRPr="000B1D01" w:rsidRDefault="00F857E3" w:rsidP="00F00D31">
      <w:pPr>
        <w:pStyle w:val="Definition"/>
        <w:numPr>
          <w:ilvl w:val="0"/>
          <w:numId w:val="17"/>
        </w:numPr>
        <w:rPr>
          <w:sz w:val="24"/>
          <w:szCs w:val="24"/>
        </w:rPr>
      </w:pPr>
      <w:r w:rsidRPr="000B1D01">
        <w:rPr>
          <w:sz w:val="24"/>
          <w:szCs w:val="24"/>
        </w:rPr>
        <w:t>a listed carriage service or any service supplied by a retail carriage service provider in connection with that service; and</w:t>
      </w:r>
    </w:p>
    <w:p w14:paraId="3BAC2F59" w14:textId="77777777" w:rsidR="00F857E3" w:rsidRPr="000B1D01" w:rsidRDefault="00F857E3" w:rsidP="00F00D31">
      <w:pPr>
        <w:pStyle w:val="Definition"/>
        <w:numPr>
          <w:ilvl w:val="0"/>
          <w:numId w:val="17"/>
        </w:numPr>
        <w:rPr>
          <w:sz w:val="24"/>
          <w:szCs w:val="24"/>
        </w:rPr>
      </w:pPr>
      <w:proofErr w:type="gramStart"/>
      <w:r w:rsidRPr="000B1D01">
        <w:rPr>
          <w:sz w:val="24"/>
          <w:szCs w:val="24"/>
        </w:rPr>
        <w:t>a</w:t>
      </w:r>
      <w:proofErr w:type="gramEnd"/>
      <w:r w:rsidRPr="000B1D01">
        <w:rPr>
          <w:sz w:val="24"/>
          <w:szCs w:val="24"/>
        </w:rPr>
        <w:t xml:space="preserve"> content service (other than a subscription broadcasting service or a subscription </w:t>
      </w:r>
      <w:r w:rsidR="005B383B" w:rsidRPr="000B1D01">
        <w:rPr>
          <w:sz w:val="24"/>
          <w:szCs w:val="24"/>
        </w:rPr>
        <w:t xml:space="preserve">television </w:t>
      </w:r>
      <w:r w:rsidRPr="000B1D01">
        <w:rPr>
          <w:sz w:val="24"/>
          <w:szCs w:val="24"/>
        </w:rPr>
        <w:t xml:space="preserve">narrowcasting service) provided by </w:t>
      </w:r>
      <w:r w:rsidR="00CE63BD" w:rsidRPr="000B1D01">
        <w:rPr>
          <w:sz w:val="24"/>
          <w:szCs w:val="24"/>
        </w:rPr>
        <w:t>a</w:t>
      </w:r>
      <w:r w:rsidRPr="000B1D01">
        <w:rPr>
          <w:sz w:val="24"/>
          <w:szCs w:val="24"/>
        </w:rPr>
        <w:t xml:space="preserve"> retail carriage service provider in connection with the supply of a listed carriage service.</w:t>
      </w:r>
    </w:p>
    <w:p w14:paraId="5F810D54" w14:textId="2D0DDD25" w:rsidR="003C637D" w:rsidRPr="00D75953" w:rsidRDefault="003C637D" w:rsidP="003F6FC9">
      <w:pPr>
        <w:pStyle w:val="notetext"/>
        <w:ind w:left="2127" w:hanging="993"/>
        <w:rPr>
          <w:sz w:val="20"/>
        </w:rPr>
      </w:pPr>
      <w:r w:rsidRPr="00D75953">
        <w:rPr>
          <w:sz w:val="20"/>
        </w:rPr>
        <w:t>Note:</w:t>
      </w:r>
      <w:r w:rsidRPr="00D75953">
        <w:rPr>
          <w:sz w:val="20"/>
        </w:rPr>
        <w:tab/>
        <w:t>A number of other expressions used in this instrument are defined in the Act, including the following:</w:t>
      </w:r>
    </w:p>
    <w:p w14:paraId="74E93D22" w14:textId="77777777" w:rsidR="000D53C8" w:rsidRPr="00D75953" w:rsidRDefault="000D53C8" w:rsidP="000D53C8">
      <w:pPr>
        <w:pStyle w:val="notepara"/>
        <w:numPr>
          <w:ilvl w:val="0"/>
          <w:numId w:val="9"/>
        </w:numPr>
        <w:rPr>
          <w:sz w:val="20"/>
        </w:rPr>
      </w:pPr>
      <w:r w:rsidRPr="00D75953">
        <w:rPr>
          <w:sz w:val="20"/>
        </w:rPr>
        <w:t>carriage service</w:t>
      </w:r>
      <w:r w:rsidR="00710AED" w:rsidRPr="00D75953">
        <w:rPr>
          <w:sz w:val="20"/>
        </w:rPr>
        <w:t>;</w:t>
      </w:r>
    </w:p>
    <w:p w14:paraId="32DB3797" w14:textId="77777777" w:rsidR="00B5448E" w:rsidRPr="00D75953" w:rsidRDefault="000D53C8" w:rsidP="000D53C8">
      <w:pPr>
        <w:pStyle w:val="notepara"/>
        <w:numPr>
          <w:ilvl w:val="0"/>
          <w:numId w:val="9"/>
        </w:numPr>
        <w:rPr>
          <w:sz w:val="20"/>
        </w:rPr>
      </w:pPr>
      <w:r w:rsidRPr="00D75953">
        <w:rPr>
          <w:sz w:val="20"/>
        </w:rPr>
        <w:t>c</w:t>
      </w:r>
      <w:r w:rsidR="005B5CFF" w:rsidRPr="00D75953">
        <w:rPr>
          <w:sz w:val="20"/>
        </w:rPr>
        <w:t>arriage service provider</w:t>
      </w:r>
      <w:r w:rsidR="00B5448E" w:rsidRPr="00D75953">
        <w:rPr>
          <w:sz w:val="20"/>
        </w:rPr>
        <w:t>;</w:t>
      </w:r>
    </w:p>
    <w:p w14:paraId="1EF0679C" w14:textId="77777777" w:rsidR="003C637D" w:rsidRPr="00D75953" w:rsidRDefault="00B5448E" w:rsidP="000D53C8">
      <w:pPr>
        <w:pStyle w:val="notepara"/>
        <w:numPr>
          <w:ilvl w:val="0"/>
          <w:numId w:val="9"/>
        </w:numPr>
        <w:rPr>
          <w:sz w:val="20"/>
        </w:rPr>
      </w:pPr>
      <w:r w:rsidRPr="00D75953">
        <w:rPr>
          <w:sz w:val="20"/>
        </w:rPr>
        <w:t>content service;</w:t>
      </w:r>
    </w:p>
    <w:p w14:paraId="07C397A7" w14:textId="77777777" w:rsidR="00DD246E" w:rsidRPr="00D75953" w:rsidRDefault="00DD246E" w:rsidP="000D53C8">
      <w:pPr>
        <w:pStyle w:val="notepara"/>
        <w:numPr>
          <w:ilvl w:val="0"/>
          <w:numId w:val="9"/>
        </w:numPr>
        <w:rPr>
          <w:sz w:val="20"/>
        </w:rPr>
      </w:pPr>
      <w:r w:rsidRPr="00D75953">
        <w:rPr>
          <w:sz w:val="20"/>
        </w:rPr>
        <w:t>listed carriage service;</w:t>
      </w:r>
    </w:p>
    <w:p w14:paraId="759D9C2F" w14:textId="77777777" w:rsidR="00D0521F" w:rsidRPr="00D75953" w:rsidRDefault="00D0521F" w:rsidP="000D53C8">
      <w:pPr>
        <w:pStyle w:val="notepara"/>
        <w:numPr>
          <w:ilvl w:val="0"/>
          <w:numId w:val="9"/>
        </w:numPr>
        <w:rPr>
          <w:sz w:val="20"/>
        </w:rPr>
      </w:pPr>
      <w:r w:rsidRPr="00D75953">
        <w:rPr>
          <w:sz w:val="20"/>
        </w:rPr>
        <w:t>public mobile telephone service</w:t>
      </w:r>
      <w:r w:rsidR="00F1539D" w:rsidRPr="00D75953">
        <w:rPr>
          <w:sz w:val="20"/>
        </w:rPr>
        <w:t>;</w:t>
      </w:r>
    </w:p>
    <w:p w14:paraId="3A7DB1F5" w14:textId="77777777" w:rsidR="003C637D" w:rsidRPr="00D75953" w:rsidRDefault="00DD246E" w:rsidP="00B43353">
      <w:pPr>
        <w:pStyle w:val="notepara"/>
        <w:numPr>
          <w:ilvl w:val="0"/>
          <w:numId w:val="9"/>
        </w:numPr>
        <w:rPr>
          <w:sz w:val="20"/>
        </w:rPr>
      </w:pPr>
      <w:r w:rsidRPr="00D75953">
        <w:rPr>
          <w:sz w:val="20"/>
        </w:rPr>
        <w:t>Telecommunications Industry Ombudsman</w:t>
      </w:r>
      <w:r w:rsidR="00C6316A" w:rsidRPr="00D75953">
        <w:rPr>
          <w:sz w:val="20"/>
        </w:rPr>
        <w:t>.</w:t>
      </w:r>
    </w:p>
    <w:p w14:paraId="0320D9A7" w14:textId="77777777" w:rsidR="003C637D" w:rsidRPr="00D75953" w:rsidRDefault="001972C6" w:rsidP="003C637D">
      <w:pPr>
        <w:pStyle w:val="ActHead5"/>
        <w:rPr>
          <w:sz w:val="28"/>
          <w:szCs w:val="28"/>
        </w:rPr>
      </w:pPr>
      <w:proofErr w:type="gramStart"/>
      <w:r w:rsidRPr="00D75953">
        <w:rPr>
          <w:rStyle w:val="CharSectno"/>
          <w:sz w:val="28"/>
          <w:szCs w:val="28"/>
        </w:rPr>
        <w:t>6</w:t>
      </w:r>
      <w:r w:rsidR="003C637D" w:rsidRPr="00D75953">
        <w:rPr>
          <w:sz w:val="28"/>
          <w:szCs w:val="28"/>
        </w:rPr>
        <w:t xml:space="preserve">  References</w:t>
      </w:r>
      <w:proofErr w:type="gramEnd"/>
      <w:r w:rsidR="003C637D" w:rsidRPr="00D75953">
        <w:rPr>
          <w:sz w:val="28"/>
          <w:szCs w:val="28"/>
        </w:rPr>
        <w:t xml:space="preserve"> to other instruments</w:t>
      </w:r>
    </w:p>
    <w:p w14:paraId="1E4A8063" w14:textId="77777777" w:rsidR="003C637D" w:rsidRPr="000B1D01" w:rsidRDefault="003C637D" w:rsidP="008D346A">
      <w:pPr>
        <w:pStyle w:val="subsection"/>
        <w:ind w:firstLine="0"/>
        <w:rPr>
          <w:sz w:val="24"/>
          <w:szCs w:val="24"/>
        </w:rPr>
      </w:pPr>
      <w:r w:rsidRPr="000B1D01">
        <w:rPr>
          <w:sz w:val="24"/>
          <w:szCs w:val="24"/>
        </w:rPr>
        <w:t>In this instrument, unless the contrary intention appears:</w:t>
      </w:r>
    </w:p>
    <w:p w14:paraId="2B2C0998" w14:textId="77777777" w:rsidR="003C637D" w:rsidRPr="000B1D01" w:rsidRDefault="003C637D" w:rsidP="00AF2F1E">
      <w:pPr>
        <w:pStyle w:val="paragraph"/>
        <w:tabs>
          <w:tab w:val="clear" w:pos="1531"/>
        </w:tabs>
        <w:ind w:left="1560" w:hanging="426"/>
        <w:rPr>
          <w:sz w:val="24"/>
          <w:szCs w:val="24"/>
        </w:rPr>
      </w:pPr>
      <w:r w:rsidRPr="000B1D01">
        <w:rPr>
          <w:sz w:val="24"/>
          <w:szCs w:val="24"/>
        </w:rPr>
        <w:t>(a)</w:t>
      </w:r>
      <w:r w:rsidRPr="000B1D01">
        <w:rPr>
          <w:sz w:val="24"/>
          <w:szCs w:val="24"/>
        </w:rPr>
        <w:tab/>
      </w:r>
      <w:proofErr w:type="gramStart"/>
      <w:r w:rsidRPr="000B1D01">
        <w:rPr>
          <w:sz w:val="24"/>
          <w:szCs w:val="24"/>
        </w:rPr>
        <w:t>a</w:t>
      </w:r>
      <w:proofErr w:type="gramEnd"/>
      <w:r w:rsidRPr="000B1D01">
        <w:rPr>
          <w:sz w:val="24"/>
          <w:szCs w:val="24"/>
        </w:rPr>
        <w:t xml:space="preserve"> reference to any other legislative instrument is a reference to that other legislative instrument as in force from time to time; and</w:t>
      </w:r>
    </w:p>
    <w:p w14:paraId="5378DC77" w14:textId="77777777" w:rsidR="003C637D" w:rsidRPr="000B1D01" w:rsidRDefault="003C637D" w:rsidP="00AF2F1E">
      <w:pPr>
        <w:pStyle w:val="paragraph"/>
        <w:tabs>
          <w:tab w:val="clear" w:pos="1531"/>
          <w:tab w:val="left" w:pos="2160"/>
          <w:tab w:val="left" w:pos="2880"/>
          <w:tab w:val="left" w:pos="3600"/>
          <w:tab w:val="center" w:pos="4513"/>
        </w:tabs>
        <w:ind w:left="1560" w:hanging="426"/>
        <w:rPr>
          <w:sz w:val="24"/>
          <w:szCs w:val="24"/>
        </w:rPr>
      </w:pPr>
      <w:r w:rsidRPr="000B1D01">
        <w:rPr>
          <w:sz w:val="24"/>
          <w:szCs w:val="24"/>
        </w:rPr>
        <w:t>(b)</w:t>
      </w:r>
      <w:r w:rsidRPr="000B1D01">
        <w:rPr>
          <w:sz w:val="24"/>
          <w:szCs w:val="24"/>
        </w:rPr>
        <w:tab/>
      </w:r>
      <w:proofErr w:type="gramStart"/>
      <w:r w:rsidRPr="000B1D01">
        <w:rPr>
          <w:sz w:val="24"/>
          <w:szCs w:val="24"/>
        </w:rPr>
        <w:t>a</w:t>
      </w:r>
      <w:proofErr w:type="gramEnd"/>
      <w:r w:rsidRPr="000B1D01">
        <w:rPr>
          <w:sz w:val="24"/>
          <w:szCs w:val="24"/>
        </w:rPr>
        <w:t xml:space="preserve"> reference to any other kind of instrument is a reference to that other instrument as in force from time to time.</w:t>
      </w:r>
      <w:r w:rsidRPr="000B1D01">
        <w:rPr>
          <w:sz w:val="24"/>
          <w:szCs w:val="24"/>
        </w:rPr>
        <w:tab/>
      </w:r>
    </w:p>
    <w:p w14:paraId="5EAEAFAC" w14:textId="6D90C0EF" w:rsidR="003C637D" w:rsidRPr="00D75953" w:rsidRDefault="003C637D" w:rsidP="003F6FC9">
      <w:pPr>
        <w:pStyle w:val="notetext"/>
        <w:ind w:left="2127" w:hanging="993"/>
        <w:rPr>
          <w:sz w:val="20"/>
        </w:rPr>
      </w:pPr>
      <w:r w:rsidRPr="00D75953">
        <w:rPr>
          <w:sz w:val="20"/>
        </w:rPr>
        <w:t xml:space="preserve">Note </w:t>
      </w:r>
      <w:r w:rsidR="007E5113" w:rsidRPr="00D75953">
        <w:rPr>
          <w:sz w:val="20"/>
        </w:rPr>
        <w:t>1</w:t>
      </w:r>
      <w:r w:rsidRPr="00D75953">
        <w:rPr>
          <w:sz w:val="20"/>
        </w:rPr>
        <w:t>:</w:t>
      </w:r>
      <w:r w:rsidRPr="00D75953">
        <w:rPr>
          <w:sz w:val="20"/>
        </w:rPr>
        <w:tab/>
        <w:t>For references to Commonwealth Acts</w:t>
      </w:r>
      <w:r w:rsidR="00EA3CFF" w:rsidRPr="00D75953">
        <w:rPr>
          <w:sz w:val="20"/>
        </w:rPr>
        <w:t>, or any other instruments</w:t>
      </w:r>
      <w:r w:rsidRPr="00D75953">
        <w:rPr>
          <w:sz w:val="20"/>
        </w:rPr>
        <w:t>, see section</w:t>
      </w:r>
      <w:r w:rsidR="00E60E06" w:rsidRPr="00D75953">
        <w:rPr>
          <w:sz w:val="20"/>
        </w:rPr>
        <w:t xml:space="preserve"> 589 of the Act, and section</w:t>
      </w:r>
      <w:r w:rsidRPr="00D75953">
        <w:rPr>
          <w:sz w:val="20"/>
        </w:rPr>
        <w:t xml:space="preserve"> 10 of the </w:t>
      </w:r>
      <w:r w:rsidRPr="00D75953">
        <w:rPr>
          <w:i/>
          <w:sz w:val="20"/>
        </w:rPr>
        <w:t>Acts Interpretation Act 1901</w:t>
      </w:r>
      <w:r w:rsidRPr="00D75953">
        <w:rPr>
          <w:sz w:val="20"/>
        </w:rPr>
        <w:t xml:space="preserve">; and see also subsection 13(1) of the </w:t>
      </w:r>
      <w:r w:rsidRPr="00D75953">
        <w:rPr>
          <w:i/>
          <w:sz w:val="20"/>
        </w:rPr>
        <w:t>Legislation Act 2003</w:t>
      </w:r>
      <w:r w:rsidRPr="00D75953">
        <w:rPr>
          <w:sz w:val="20"/>
        </w:rPr>
        <w:t xml:space="preserve"> for the application of the </w:t>
      </w:r>
      <w:r w:rsidRPr="00D75953">
        <w:rPr>
          <w:i/>
          <w:sz w:val="20"/>
        </w:rPr>
        <w:t>Acts Interpretation Act 1901</w:t>
      </w:r>
      <w:r w:rsidRPr="00D75953">
        <w:rPr>
          <w:sz w:val="20"/>
        </w:rPr>
        <w:t xml:space="preserve"> to legislative instruments.</w:t>
      </w:r>
    </w:p>
    <w:p w14:paraId="6E964FA5" w14:textId="77777777" w:rsidR="003C637D" w:rsidRPr="00D75953" w:rsidRDefault="003C637D" w:rsidP="003F6FC9">
      <w:pPr>
        <w:pStyle w:val="notetext"/>
        <w:ind w:left="2127" w:hanging="993"/>
        <w:rPr>
          <w:sz w:val="20"/>
        </w:rPr>
      </w:pPr>
      <w:r w:rsidRPr="00D75953">
        <w:rPr>
          <w:sz w:val="20"/>
        </w:rPr>
        <w:t xml:space="preserve">Note </w:t>
      </w:r>
      <w:r w:rsidR="007E5113" w:rsidRPr="00D75953">
        <w:rPr>
          <w:sz w:val="20"/>
        </w:rPr>
        <w:t>2</w:t>
      </w:r>
      <w:r w:rsidRPr="00D75953">
        <w:rPr>
          <w:sz w:val="20"/>
        </w:rPr>
        <w:t>:</w:t>
      </w:r>
      <w:r w:rsidRPr="00D75953">
        <w:rPr>
          <w:sz w:val="20"/>
        </w:rPr>
        <w:tab/>
        <w:t xml:space="preserve">All Commonwealth Acts and legislative instruments are registered on the Federal Register of Legislation. </w:t>
      </w:r>
    </w:p>
    <w:bookmarkEnd w:id="2"/>
    <w:p w14:paraId="177A57F1" w14:textId="77777777" w:rsidR="00A176C2" w:rsidRPr="00D75953" w:rsidRDefault="001972C6" w:rsidP="00A176C2">
      <w:pPr>
        <w:pStyle w:val="ActHead5"/>
        <w:rPr>
          <w:sz w:val="28"/>
          <w:szCs w:val="28"/>
        </w:rPr>
      </w:pPr>
      <w:proofErr w:type="gramStart"/>
      <w:r w:rsidRPr="00D75953">
        <w:rPr>
          <w:rStyle w:val="CharSectno"/>
          <w:sz w:val="28"/>
          <w:szCs w:val="28"/>
        </w:rPr>
        <w:t>7</w:t>
      </w:r>
      <w:r w:rsidR="00A176C2" w:rsidRPr="00D75953">
        <w:rPr>
          <w:sz w:val="28"/>
          <w:szCs w:val="28"/>
        </w:rPr>
        <w:t xml:space="preserve">  </w:t>
      </w:r>
      <w:r w:rsidR="00E73315" w:rsidRPr="00D75953">
        <w:rPr>
          <w:sz w:val="28"/>
          <w:szCs w:val="28"/>
        </w:rPr>
        <w:t>Qualifying</w:t>
      </w:r>
      <w:proofErr w:type="gramEnd"/>
      <w:r w:rsidR="00E73315" w:rsidRPr="00D75953">
        <w:rPr>
          <w:sz w:val="28"/>
          <w:szCs w:val="28"/>
        </w:rPr>
        <w:t xml:space="preserve"> </w:t>
      </w:r>
      <w:r w:rsidR="005B383B" w:rsidRPr="00D75953">
        <w:rPr>
          <w:sz w:val="28"/>
          <w:szCs w:val="28"/>
        </w:rPr>
        <w:t xml:space="preserve">retail </w:t>
      </w:r>
      <w:r w:rsidR="00E73315" w:rsidRPr="00D75953">
        <w:rPr>
          <w:sz w:val="28"/>
          <w:szCs w:val="28"/>
        </w:rPr>
        <w:t>carriage service provider</w:t>
      </w:r>
    </w:p>
    <w:p w14:paraId="4B8C7AB6" w14:textId="1337B0C1" w:rsidR="00A176C2" w:rsidRPr="000B1D01" w:rsidRDefault="00E73315" w:rsidP="008D346A">
      <w:pPr>
        <w:pStyle w:val="subsection"/>
        <w:tabs>
          <w:tab w:val="clear" w:pos="1021"/>
        </w:tabs>
        <w:ind w:firstLine="0"/>
        <w:rPr>
          <w:sz w:val="24"/>
          <w:szCs w:val="24"/>
        </w:rPr>
      </w:pPr>
      <w:r w:rsidRPr="000B1D01">
        <w:rPr>
          <w:sz w:val="24"/>
          <w:szCs w:val="24"/>
        </w:rPr>
        <w:t xml:space="preserve">A </w:t>
      </w:r>
      <w:r w:rsidR="00CD731B" w:rsidRPr="000B1D01">
        <w:rPr>
          <w:sz w:val="24"/>
          <w:szCs w:val="24"/>
        </w:rPr>
        <w:t xml:space="preserve">retail </w:t>
      </w:r>
      <w:r w:rsidRPr="000B1D01">
        <w:rPr>
          <w:sz w:val="24"/>
          <w:szCs w:val="24"/>
        </w:rPr>
        <w:t xml:space="preserve">carriage service provider is a </w:t>
      </w:r>
      <w:r w:rsidRPr="000B1D01">
        <w:rPr>
          <w:b/>
          <w:i/>
          <w:sz w:val="24"/>
          <w:szCs w:val="24"/>
        </w:rPr>
        <w:t xml:space="preserve">qualifying </w:t>
      </w:r>
      <w:r w:rsidR="00A448A2" w:rsidRPr="000B1D01">
        <w:rPr>
          <w:b/>
          <w:i/>
          <w:sz w:val="24"/>
          <w:szCs w:val="24"/>
        </w:rPr>
        <w:t xml:space="preserve">retail </w:t>
      </w:r>
      <w:r w:rsidRPr="000B1D01">
        <w:rPr>
          <w:b/>
          <w:i/>
          <w:sz w:val="24"/>
          <w:szCs w:val="24"/>
        </w:rPr>
        <w:t xml:space="preserve">carriage service provider </w:t>
      </w:r>
      <w:r w:rsidRPr="000B1D01">
        <w:rPr>
          <w:sz w:val="24"/>
          <w:szCs w:val="24"/>
        </w:rPr>
        <w:t xml:space="preserve">for a </w:t>
      </w:r>
      <w:r w:rsidR="00CD731B" w:rsidRPr="000B1D01">
        <w:rPr>
          <w:sz w:val="24"/>
          <w:szCs w:val="24"/>
        </w:rPr>
        <w:t xml:space="preserve">record-keeping </w:t>
      </w:r>
      <w:r w:rsidRPr="000B1D01">
        <w:rPr>
          <w:sz w:val="24"/>
          <w:szCs w:val="24"/>
        </w:rPr>
        <w:t>period</w:t>
      </w:r>
      <w:r w:rsidR="00FA518A" w:rsidRPr="000B1D01">
        <w:rPr>
          <w:sz w:val="24"/>
          <w:szCs w:val="24"/>
        </w:rPr>
        <w:t xml:space="preserve"> if</w:t>
      </w:r>
      <w:r w:rsidR="004179A2" w:rsidRPr="000B1D01">
        <w:rPr>
          <w:sz w:val="24"/>
          <w:szCs w:val="24"/>
        </w:rPr>
        <w:t>, on the</w:t>
      </w:r>
      <w:r w:rsidR="005F18AD" w:rsidRPr="000B1D01">
        <w:rPr>
          <w:sz w:val="24"/>
          <w:szCs w:val="24"/>
        </w:rPr>
        <w:t xml:space="preserve"> last day</w:t>
      </w:r>
      <w:r w:rsidR="00924ECC" w:rsidRPr="000B1D01">
        <w:rPr>
          <w:sz w:val="24"/>
          <w:szCs w:val="24"/>
        </w:rPr>
        <w:t xml:space="preserve"> </w:t>
      </w:r>
      <w:r w:rsidR="004179A2" w:rsidRPr="000B1D01">
        <w:rPr>
          <w:sz w:val="24"/>
          <w:szCs w:val="24"/>
        </w:rPr>
        <w:t xml:space="preserve">immediately preceding </w:t>
      </w:r>
      <w:r w:rsidR="005F18AD" w:rsidRPr="000B1D01">
        <w:rPr>
          <w:sz w:val="24"/>
          <w:szCs w:val="24"/>
        </w:rPr>
        <w:t xml:space="preserve">the </w:t>
      </w:r>
      <w:r w:rsidR="004179A2" w:rsidRPr="000B1D01">
        <w:rPr>
          <w:sz w:val="24"/>
          <w:szCs w:val="24"/>
        </w:rPr>
        <w:t xml:space="preserve">record-keeping period, the </w:t>
      </w:r>
      <w:r w:rsidR="00C847EE" w:rsidRPr="000B1D01">
        <w:rPr>
          <w:sz w:val="24"/>
          <w:szCs w:val="24"/>
        </w:rPr>
        <w:t xml:space="preserve">total number of services in operation supplied by the </w:t>
      </w:r>
      <w:r w:rsidR="004179A2" w:rsidRPr="000B1D01">
        <w:rPr>
          <w:sz w:val="24"/>
          <w:szCs w:val="24"/>
        </w:rPr>
        <w:t xml:space="preserve">provider </w:t>
      </w:r>
      <w:r w:rsidR="00C847EE" w:rsidRPr="000B1D01">
        <w:rPr>
          <w:sz w:val="24"/>
          <w:szCs w:val="24"/>
        </w:rPr>
        <w:t>was</w:t>
      </w:r>
      <w:r w:rsidR="004179A2" w:rsidRPr="000B1D01">
        <w:rPr>
          <w:sz w:val="24"/>
          <w:szCs w:val="24"/>
        </w:rPr>
        <w:t xml:space="preserve"> 30,000 or more.</w:t>
      </w:r>
    </w:p>
    <w:p w14:paraId="77061172" w14:textId="77777777" w:rsidR="00A02EB4" w:rsidRDefault="00A02EB4" w:rsidP="00A02EB4">
      <w:pPr>
        <w:sectPr w:rsidR="00A02EB4" w:rsidSect="00E84E30">
          <w:headerReference w:type="even" r:id="rId15"/>
          <w:headerReference w:type="default" r:id="rId16"/>
          <w:footerReference w:type="default" r:id="rId17"/>
          <w:headerReference w:type="first" r:id="rId18"/>
          <w:footerReference w:type="first" r:id="rId19"/>
          <w:pgSz w:w="11906" w:h="16838"/>
          <w:pgMar w:top="1276" w:right="1440" w:bottom="1440" w:left="1440" w:header="708" w:footer="708" w:gutter="0"/>
          <w:cols w:space="708"/>
          <w:titlePg/>
          <w:docGrid w:linePitch="360"/>
        </w:sectPr>
      </w:pPr>
    </w:p>
    <w:p w14:paraId="674C80DD" w14:textId="7E7203BB" w:rsidR="003C637D" w:rsidRPr="00A02EB4" w:rsidRDefault="003C637D" w:rsidP="00A02EB4"/>
    <w:p w14:paraId="7CF89BF0" w14:textId="77777777" w:rsidR="003C637D" w:rsidRPr="00A02EB4" w:rsidRDefault="003C637D" w:rsidP="00A02EB4">
      <w:pPr>
        <w:rPr>
          <w:rFonts w:ascii="Times New Roman" w:hAnsi="Times New Roman" w:cs="Times New Roman"/>
          <w:b/>
          <w:sz w:val="32"/>
          <w:szCs w:val="28"/>
        </w:rPr>
      </w:pPr>
      <w:r w:rsidRPr="00A02EB4">
        <w:rPr>
          <w:rFonts w:ascii="Times New Roman" w:hAnsi="Times New Roman" w:cs="Times New Roman"/>
          <w:b/>
          <w:sz w:val="32"/>
          <w:szCs w:val="28"/>
        </w:rPr>
        <w:t>Part 2—</w:t>
      </w:r>
      <w:r w:rsidR="00A176C2" w:rsidRPr="00A02EB4">
        <w:rPr>
          <w:rFonts w:ascii="Times New Roman" w:hAnsi="Times New Roman" w:cs="Times New Roman"/>
          <w:b/>
          <w:sz w:val="32"/>
          <w:szCs w:val="28"/>
        </w:rPr>
        <w:t>Keeping of Records</w:t>
      </w:r>
    </w:p>
    <w:p w14:paraId="6883377A" w14:textId="77777777" w:rsidR="003C637D" w:rsidRPr="00D75953" w:rsidRDefault="001972C6" w:rsidP="003C637D">
      <w:pPr>
        <w:pStyle w:val="ActHead5"/>
        <w:rPr>
          <w:sz w:val="28"/>
          <w:szCs w:val="28"/>
        </w:rPr>
      </w:pPr>
      <w:bookmarkStart w:id="8" w:name="_Toc444596036"/>
      <w:proofErr w:type="gramStart"/>
      <w:r w:rsidRPr="00D75953">
        <w:rPr>
          <w:rStyle w:val="CharSectno"/>
          <w:sz w:val="28"/>
          <w:szCs w:val="28"/>
        </w:rPr>
        <w:t>8</w:t>
      </w:r>
      <w:r w:rsidR="003C637D" w:rsidRPr="00D75953">
        <w:rPr>
          <w:sz w:val="28"/>
          <w:szCs w:val="28"/>
        </w:rPr>
        <w:t xml:space="preserve">  </w:t>
      </w:r>
      <w:bookmarkEnd w:id="8"/>
      <w:r w:rsidR="00A176C2" w:rsidRPr="00D75953">
        <w:rPr>
          <w:sz w:val="28"/>
          <w:szCs w:val="28"/>
        </w:rPr>
        <w:t>Records</w:t>
      </w:r>
      <w:proofErr w:type="gramEnd"/>
      <w:r w:rsidR="00A176C2" w:rsidRPr="00D75953">
        <w:rPr>
          <w:sz w:val="28"/>
          <w:szCs w:val="28"/>
        </w:rPr>
        <w:t xml:space="preserve"> relating to the number of</w:t>
      </w:r>
      <w:r w:rsidR="00851675" w:rsidRPr="00D75953">
        <w:rPr>
          <w:sz w:val="28"/>
          <w:szCs w:val="28"/>
        </w:rPr>
        <w:t xml:space="preserve"> services supplied</w:t>
      </w:r>
      <w:r w:rsidR="00A51DBD" w:rsidRPr="00D75953">
        <w:rPr>
          <w:sz w:val="28"/>
          <w:szCs w:val="28"/>
        </w:rPr>
        <w:t xml:space="preserve"> during</w:t>
      </w:r>
      <w:r w:rsidR="00A107DD" w:rsidRPr="00D75953">
        <w:rPr>
          <w:sz w:val="28"/>
          <w:szCs w:val="28"/>
        </w:rPr>
        <w:t xml:space="preserve"> a record-keeping period</w:t>
      </w:r>
    </w:p>
    <w:p w14:paraId="0CF435BD" w14:textId="67B5E571" w:rsidR="00851675" w:rsidRPr="000B1D01" w:rsidRDefault="00851675" w:rsidP="0049779E">
      <w:pPr>
        <w:pStyle w:val="subsection"/>
        <w:tabs>
          <w:tab w:val="clear" w:pos="1021"/>
        </w:tabs>
        <w:ind w:hanging="425"/>
        <w:rPr>
          <w:sz w:val="24"/>
          <w:szCs w:val="24"/>
        </w:rPr>
      </w:pPr>
      <w:r w:rsidRPr="000B1D01">
        <w:rPr>
          <w:sz w:val="24"/>
          <w:szCs w:val="24"/>
        </w:rPr>
        <w:t>(1)</w:t>
      </w:r>
      <w:r w:rsidR="0049779E" w:rsidRPr="000B1D01">
        <w:rPr>
          <w:sz w:val="24"/>
          <w:szCs w:val="24"/>
        </w:rPr>
        <w:tab/>
      </w:r>
      <w:r w:rsidR="00AA1067" w:rsidRPr="000B1D01">
        <w:rPr>
          <w:sz w:val="24"/>
          <w:szCs w:val="24"/>
        </w:rPr>
        <w:t xml:space="preserve">For </w:t>
      </w:r>
      <w:r w:rsidR="001972C6" w:rsidRPr="000B1D01">
        <w:rPr>
          <w:sz w:val="24"/>
          <w:szCs w:val="24"/>
        </w:rPr>
        <w:t>each</w:t>
      </w:r>
      <w:r w:rsidR="00AA1067" w:rsidRPr="000B1D01">
        <w:rPr>
          <w:sz w:val="24"/>
          <w:szCs w:val="24"/>
        </w:rPr>
        <w:t xml:space="preserve"> </w:t>
      </w:r>
      <w:r w:rsidR="00A107DD" w:rsidRPr="000B1D01">
        <w:rPr>
          <w:sz w:val="24"/>
          <w:szCs w:val="24"/>
        </w:rPr>
        <w:t>record-keeping</w:t>
      </w:r>
      <w:r w:rsidR="00AA1067" w:rsidRPr="000B1D01">
        <w:rPr>
          <w:sz w:val="24"/>
          <w:szCs w:val="24"/>
        </w:rPr>
        <w:t xml:space="preserve"> period, </w:t>
      </w:r>
      <w:r w:rsidR="00A107DD" w:rsidRPr="000B1D01">
        <w:rPr>
          <w:sz w:val="24"/>
          <w:szCs w:val="24"/>
        </w:rPr>
        <w:t xml:space="preserve">a </w:t>
      </w:r>
      <w:r w:rsidR="000D677A" w:rsidRPr="000B1D01">
        <w:rPr>
          <w:sz w:val="24"/>
          <w:szCs w:val="24"/>
        </w:rPr>
        <w:t xml:space="preserve">qualifying </w:t>
      </w:r>
      <w:r w:rsidR="00AA1067" w:rsidRPr="000B1D01">
        <w:rPr>
          <w:sz w:val="24"/>
          <w:szCs w:val="24"/>
        </w:rPr>
        <w:t xml:space="preserve">retail carriage service provider must keep a record of the </w:t>
      </w:r>
      <w:r w:rsidR="00A107DD" w:rsidRPr="000B1D01">
        <w:rPr>
          <w:sz w:val="24"/>
          <w:szCs w:val="24"/>
        </w:rPr>
        <w:t xml:space="preserve">total </w:t>
      </w:r>
      <w:r w:rsidR="00AA1067" w:rsidRPr="000B1D01">
        <w:rPr>
          <w:sz w:val="24"/>
          <w:szCs w:val="24"/>
        </w:rPr>
        <w:t>number of services</w:t>
      </w:r>
      <w:r w:rsidR="000616A4" w:rsidRPr="000B1D01">
        <w:rPr>
          <w:sz w:val="24"/>
          <w:szCs w:val="24"/>
        </w:rPr>
        <w:t xml:space="preserve"> in operation</w:t>
      </w:r>
      <w:r w:rsidR="00AA1067" w:rsidRPr="000B1D01">
        <w:rPr>
          <w:sz w:val="24"/>
          <w:szCs w:val="24"/>
        </w:rPr>
        <w:t xml:space="preserve"> </w:t>
      </w:r>
      <w:r w:rsidR="00A107DD" w:rsidRPr="000B1D01">
        <w:rPr>
          <w:sz w:val="24"/>
          <w:szCs w:val="24"/>
        </w:rPr>
        <w:t>supplied by the provider on the last day of the record-keeping p</w:t>
      </w:r>
      <w:r w:rsidR="00A51DBD" w:rsidRPr="000B1D01">
        <w:rPr>
          <w:sz w:val="24"/>
          <w:szCs w:val="24"/>
        </w:rPr>
        <w:t>eriod</w:t>
      </w:r>
      <w:r w:rsidR="00A107DD" w:rsidRPr="000B1D01">
        <w:rPr>
          <w:sz w:val="24"/>
          <w:szCs w:val="24"/>
        </w:rPr>
        <w:t>.</w:t>
      </w:r>
    </w:p>
    <w:p w14:paraId="0FBE5527" w14:textId="775538B9" w:rsidR="000B2B62" w:rsidRPr="000B1D01" w:rsidRDefault="00851675" w:rsidP="0049779E">
      <w:pPr>
        <w:pStyle w:val="subsection"/>
        <w:tabs>
          <w:tab w:val="clear" w:pos="1021"/>
        </w:tabs>
        <w:ind w:hanging="425"/>
        <w:rPr>
          <w:sz w:val="24"/>
          <w:szCs w:val="24"/>
        </w:rPr>
      </w:pPr>
      <w:r w:rsidRPr="000B1D01">
        <w:rPr>
          <w:sz w:val="24"/>
          <w:szCs w:val="24"/>
        </w:rPr>
        <w:t>(2</w:t>
      </w:r>
      <w:r w:rsidR="003C637D" w:rsidRPr="000B1D01">
        <w:rPr>
          <w:sz w:val="24"/>
          <w:szCs w:val="24"/>
        </w:rPr>
        <w:t>)</w:t>
      </w:r>
      <w:r w:rsidR="003C637D" w:rsidRPr="000B1D01">
        <w:rPr>
          <w:sz w:val="24"/>
          <w:szCs w:val="24"/>
        </w:rPr>
        <w:tab/>
      </w:r>
      <w:r w:rsidR="001972C6" w:rsidRPr="000B1D01">
        <w:rPr>
          <w:sz w:val="24"/>
          <w:szCs w:val="24"/>
        </w:rPr>
        <w:t>For each</w:t>
      </w:r>
      <w:r w:rsidR="00A107DD" w:rsidRPr="000B1D01">
        <w:rPr>
          <w:sz w:val="24"/>
          <w:szCs w:val="24"/>
        </w:rPr>
        <w:t xml:space="preserve"> record-keeping period, a </w:t>
      </w:r>
      <w:r w:rsidR="000D677A" w:rsidRPr="000B1D01">
        <w:rPr>
          <w:sz w:val="24"/>
          <w:szCs w:val="24"/>
        </w:rPr>
        <w:t xml:space="preserve">qualifying </w:t>
      </w:r>
      <w:r w:rsidR="00A107DD" w:rsidRPr="000B1D01">
        <w:rPr>
          <w:sz w:val="24"/>
          <w:szCs w:val="24"/>
        </w:rPr>
        <w:t xml:space="preserve">retail carriage service provider must keep a record of the number of each of the following </w:t>
      </w:r>
      <w:r w:rsidR="008215D7" w:rsidRPr="000B1D01">
        <w:rPr>
          <w:sz w:val="24"/>
          <w:szCs w:val="24"/>
        </w:rPr>
        <w:t xml:space="preserve">types of </w:t>
      </w:r>
      <w:r w:rsidR="00A107DD" w:rsidRPr="000B1D01">
        <w:rPr>
          <w:sz w:val="24"/>
          <w:szCs w:val="24"/>
        </w:rPr>
        <w:t>services</w:t>
      </w:r>
      <w:r w:rsidR="000616A4" w:rsidRPr="000B1D01">
        <w:rPr>
          <w:sz w:val="24"/>
          <w:szCs w:val="24"/>
        </w:rPr>
        <w:t xml:space="preserve"> in operation</w:t>
      </w:r>
      <w:r w:rsidR="00710AED" w:rsidRPr="000B1D01">
        <w:rPr>
          <w:sz w:val="24"/>
          <w:szCs w:val="24"/>
        </w:rPr>
        <w:t xml:space="preserve"> </w:t>
      </w:r>
      <w:r w:rsidR="00A107DD" w:rsidRPr="000B1D01">
        <w:rPr>
          <w:sz w:val="24"/>
          <w:szCs w:val="24"/>
        </w:rPr>
        <w:t>supplied by the provider</w:t>
      </w:r>
      <w:r w:rsidR="008215D7" w:rsidRPr="000B1D01">
        <w:rPr>
          <w:sz w:val="24"/>
          <w:szCs w:val="24"/>
        </w:rPr>
        <w:t xml:space="preserve"> on the last day of the record-keeping period</w:t>
      </w:r>
      <w:r w:rsidR="00A107DD" w:rsidRPr="000B1D01">
        <w:rPr>
          <w:sz w:val="24"/>
          <w:szCs w:val="24"/>
        </w:rPr>
        <w:t>:</w:t>
      </w:r>
    </w:p>
    <w:p w14:paraId="13D56335" w14:textId="77777777" w:rsidR="008215D7" w:rsidRPr="000B1D01" w:rsidRDefault="008215D7" w:rsidP="00AF2F1E">
      <w:pPr>
        <w:pStyle w:val="subsection"/>
        <w:tabs>
          <w:tab w:val="clear" w:pos="1021"/>
        </w:tabs>
        <w:ind w:left="1560" w:hanging="426"/>
        <w:rPr>
          <w:sz w:val="24"/>
          <w:szCs w:val="24"/>
        </w:rPr>
      </w:pPr>
      <w:r w:rsidRPr="000B1D01">
        <w:rPr>
          <w:sz w:val="24"/>
          <w:szCs w:val="24"/>
        </w:rPr>
        <w:t>(a)</w:t>
      </w:r>
      <w:r w:rsidRPr="000B1D01">
        <w:rPr>
          <w:sz w:val="24"/>
          <w:szCs w:val="24"/>
        </w:rPr>
        <w:tab/>
      </w:r>
      <w:proofErr w:type="gramStart"/>
      <w:r w:rsidR="00245CDD" w:rsidRPr="000B1D01">
        <w:rPr>
          <w:sz w:val="24"/>
          <w:szCs w:val="24"/>
        </w:rPr>
        <w:t>fixed</w:t>
      </w:r>
      <w:proofErr w:type="gramEnd"/>
      <w:r w:rsidR="00245CDD" w:rsidRPr="000B1D01">
        <w:rPr>
          <w:sz w:val="24"/>
          <w:szCs w:val="24"/>
        </w:rPr>
        <w:t xml:space="preserve"> broadband services</w:t>
      </w:r>
      <w:r w:rsidRPr="000B1D01">
        <w:rPr>
          <w:sz w:val="24"/>
          <w:szCs w:val="24"/>
        </w:rPr>
        <w:t>;</w:t>
      </w:r>
    </w:p>
    <w:p w14:paraId="7C4B97E8" w14:textId="77777777" w:rsidR="008215D7" w:rsidRPr="000B1D01" w:rsidRDefault="008215D7" w:rsidP="00AF2F1E">
      <w:pPr>
        <w:pStyle w:val="subsection"/>
        <w:tabs>
          <w:tab w:val="clear" w:pos="1021"/>
        </w:tabs>
        <w:ind w:left="1560" w:hanging="426"/>
        <w:rPr>
          <w:sz w:val="24"/>
          <w:szCs w:val="24"/>
        </w:rPr>
      </w:pPr>
      <w:r w:rsidRPr="000B1D01">
        <w:rPr>
          <w:sz w:val="24"/>
          <w:szCs w:val="24"/>
        </w:rPr>
        <w:t>(b)</w:t>
      </w:r>
      <w:r w:rsidRPr="000B1D01">
        <w:rPr>
          <w:sz w:val="24"/>
          <w:szCs w:val="24"/>
        </w:rPr>
        <w:tab/>
      </w:r>
      <w:proofErr w:type="gramStart"/>
      <w:r w:rsidR="00245CDD" w:rsidRPr="000B1D01">
        <w:rPr>
          <w:sz w:val="24"/>
          <w:szCs w:val="24"/>
        </w:rPr>
        <w:t>fixed</w:t>
      </w:r>
      <w:proofErr w:type="gramEnd"/>
      <w:r w:rsidR="00245CDD" w:rsidRPr="000B1D01">
        <w:rPr>
          <w:sz w:val="24"/>
          <w:szCs w:val="24"/>
        </w:rPr>
        <w:t xml:space="preserve"> line telephone services</w:t>
      </w:r>
      <w:r w:rsidRPr="000B1D01">
        <w:rPr>
          <w:sz w:val="24"/>
          <w:szCs w:val="24"/>
        </w:rPr>
        <w:t>;</w:t>
      </w:r>
    </w:p>
    <w:p w14:paraId="7B0F8D33" w14:textId="77777777" w:rsidR="000616A4" w:rsidRPr="000B1D01" w:rsidRDefault="008215D7" w:rsidP="00AF2F1E">
      <w:pPr>
        <w:pStyle w:val="subsection"/>
        <w:tabs>
          <w:tab w:val="clear" w:pos="1021"/>
        </w:tabs>
        <w:ind w:left="1560" w:hanging="426"/>
        <w:rPr>
          <w:sz w:val="24"/>
          <w:szCs w:val="24"/>
        </w:rPr>
      </w:pPr>
      <w:r w:rsidRPr="000B1D01">
        <w:rPr>
          <w:sz w:val="24"/>
          <w:szCs w:val="24"/>
        </w:rPr>
        <w:t>(</w:t>
      </w:r>
      <w:r w:rsidR="00E77A7D" w:rsidRPr="000B1D01">
        <w:rPr>
          <w:sz w:val="24"/>
          <w:szCs w:val="24"/>
        </w:rPr>
        <w:t>c</w:t>
      </w:r>
      <w:r w:rsidRPr="000B1D01">
        <w:rPr>
          <w:sz w:val="24"/>
          <w:szCs w:val="24"/>
        </w:rPr>
        <w:t>)</w:t>
      </w:r>
      <w:r w:rsidRPr="000B1D01">
        <w:rPr>
          <w:sz w:val="24"/>
          <w:szCs w:val="24"/>
        </w:rPr>
        <w:tab/>
      </w:r>
      <w:r w:rsidR="00245CDD" w:rsidRPr="000B1D01">
        <w:rPr>
          <w:sz w:val="24"/>
          <w:szCs w:val="24"/>
        </w:rPr>
        <w:t>NBN broadband services</w:t>
      </w:r>
      <w:r w:rsidR="000616A4" w:rsidRPr="000B1D01">
        <w:rPr>
          <w:sz w:val="24"/>
          <w:szCs w:val="24"/>
        </w:rPr>
        <w:t xml:space="preserve"> connected by means of a:</w:t>
      </w:r>
    </w:p>
    <w:p w14:paraId="1EA8C95A" w14:textId="77777777" w:rsidR="008215D7" w:rsidRPr="000B1D01" w:rsidRDefault="000616A4" w:rsidP="00AF2F1E">
      <w:pPr>
        <w:pStyle w:val="subsection"/>
        <w:tabs>
          <w:tab w:val="clear" w:pos="1021"/>
        </w:tabs>
        <w:ind w:left="1560" w:hanging="426"/>
        <w:rPr>
          <w:sz w:val="24"/>
          <w:szCs w:val="24"/>
        </w:rPr>
      </w:pPr>
      <w:r w:rsidRPr="000B1D01">
        <w:rPr>
          <w:sz w:val="24"/>
          <w:szCs w:val="24"/>
        </w:rPr>
        <w:tab/>
        <w:t>(</w:t>
      </w:r>
      <w:proofErr w:type="spellStart"/>
      <w:r w:rsidRPr="000B1D01">
        <w:rPr>
          <w:sz w:val="24"/>
          <w:szCs w:val="24"/>
        </w:rPr>
        <w:t>i</w:t>
      </w:r>
      <w:proofErr w:type="spellEnd"/>
      <w:r w:rsidRPr="000B1D01">
        <w:rPr>
          <w:sz w:val="24"/>
          <w:szCs w:val="24"/>
        </w:rPr>
        <w:t xml:space="preserve">) </w:t>
      </w:r>
      <w:r w:rsidR="005B383B" w:rsidRPr="000B1D01">
        <w:rPr>
          <w:sz w:val="24"/>
          <w:szCs w:val="24"/>
        </w:rPr>
        <w:t>F</w:t>
      </w:r>
      <w:r w:rsidRPr="000B1D01">
        <w:rPr>
          <w:sz w:val="24"/>
          <w:szCs w:val="24"/>
        </w:rPr>
        <w:t xml:space="preserve">ibre to the </w:t>
      </w:r>
      <w:r w:rsidR="005B383B" w:rsidRPr="000B1D01">
        <w:rPr>
          <w:sz w:val="24"/>
          <w:szCs w:val="24"/>
        </w:rPr>
        <w:t>B</w:t>
      </w:r>
      <w:r w:rsidRPr="000B1D01">
        <w:rPr>
          <w:sz w:val="24"/>
          <w:szCs w:val="24"/>
        </w:rPr>
        <w:t>uilding connection</w:t>
      </w:r>
      <w:r w:rsidR="008215D7" w:rsidRPr="000B1D01">
        <w:rPr>
          <w:sz w:val="24"/>
          <w:szCs w:val="24"/>
        </w:rPr>
        <w:t>;</w:t>
      </w:r>
    </w:p>
    <w:p w14:paraId="4C4143DB" w14:textId="77777777" w:rsidR="000616A4" w:rsidRPr="000B1D01" w:rsidRDefault="000616A4" w:rsidP="00AF2F1E">
      <w:pPr>
        <w:pStyle w:val="subsection"/>
        <w:tabs>
          <w:tab w:val="clear" w:pos="1021"/>
        </w:tabs>
        <w:ind w:left="1560" w:hanging="426"/>
        <w:rPr>
          <w:sz w:val="24"/>
          <w:szCs w:val="24"/>
        </w:rPr>
      </w:pPr>
      <w:r w:rsidRPr="000B1D01">
        <w:rPr>
          <w:sz w:val="24"/>
          <w:szCs w:val="24"/>
        </w:rPr>
        <w:tab/>
        <w:t xml:space="preserve">(ii) </w:t>
      </w:r>
      <w:r w:rsidR="005B383B" w:rsidRPr="000B1D01">
        <w:rPr>
          <w:sz w:val="24"/>
          <w:szCs w:val="24"/>
        </w:rPr>
        <w:t>F</w:t>
      </w:r>
      <w:r w:rsidRPr="000B1D01">
        <w:rPr>
          <w:sz w:val="24"/>
          <w:szCs w:val="24"/>
        </w:rPr>
        <w:t xml:space="preserve">ibre to the </w:t>
      </w:r>
      <w:r w:rsidR="005B383B" w:rsidRPr="000B1D01">
        <w:rPr>
          <w:sz w:val="24"/>
          <w:szCs w:val="24"/>
        </w:rPr>
        <w:t>C</w:t>
      </w:r>
      <w:r w:rsidRPr="000B1D01">
        <w:rPr>
          <w:sz w:val="24"/>
          <w:szCs w:val="24"/>
        </w:rPr>
        <w:t>urb connection;</w:t>
      </w:r>
    </w:p>
    <w:p w14:paraId="7ED5114E" w14:textId="77777777" w:rsidR="000616A4" w:rsidRPr="000B1D01" w:rsidRDefault="000616A4" w:rsidP="00AF2F1E">
      <w:pPr>
        <w:pStyle w:val="subsection"/>
        <w:tabs>
          <w:tab w:val="clear" w:pos="1021"/>
        </w:tabs>
        <w:ind w:left="1560" w:hanging="426"/>
        <w:rPr>
          <w:sz w:val="24"/>
          <w:szCs w:val="24"/>
        </w:rPr>
      </w:pPr>
      <w:r w:rsidRPr="000B1D01">
        <w:rPr>
          <w:sz w:val="24"/>
          <w:szCs w:val="24"/>
        </w:rPr>
        <w:tab/>
        <w:t xml:space="preserve">(iii) </w:t>
      </w:r>
      <w:r w:rsidR="005B383B" w:rsidRPr="000B1D01">
        <w:rPr>
          <w:sz w:val="24"/>
          <w:szCs w:val="24"/>
        </w:rPr>
        <w:t>F</w:t>
      </w:r>
      <w:r w:rsidRPr="000B1D01">
        <w:rPr>
          <w:sz w:val="24"/>
          <w:szCs w:val="24"/>
        </w:rPr>
        <w:t xml:space="preserve">ibre to the </w:t>
      </w:r>
      <w:r w:rsidR="005B383B" w:rsidRPr="000B1D01">
        <w:rPr>
          <w:sz w:val="24"/>
          <w:szCs w:val="24"/>
        </w:rPr>
        <w:t>N</w:t>
      </w:r>
      <w:r w:rsidRPr="000B1D01">
        <w:rPr>
          <w:sz w:val="24"/>
          <w:szCs w:val="24"/>
        </w:rPr>
        <w:t>ode connection;</w:t>
      </w:r>
    </w:p>
    <w:p w14:paraId="4F05DAFD" w14:textId="77777777" w:rsidR="000616A4" w:rsidRPr="000B1D01" w:rsidRDefault="000616A4" w:rsidP="00AF2F1E">
      <w:pPr>
        <w:pStyle w:val="subsection"/>
        <w:tabs>
          <w:tab w:val="clear" w:pos="1021"/>
        </w:tabs>
        <w:ind w:left="1560" w:hanging="426"/>
        <w:rPr>
          <w:sz w:val="24"/>
          <w:szCs w:val="24"/>
        </w:rPr>
      </w:pPr>
      <w:r w:rsidRPr="000B1D01">
        <w:rPr>
          <w:sz w:val="24"/>
          <w:szCs w:val="24"/>
        </w:rPr>
        <w:tab/>
      </w:r>
      <w:proofErr w:type="gramStart"/>
      <w:r w:rsidRPr="000B1D01">
        <w:rPr>
          <w:sz w:val="24"/>
          <w:szCs w:val="24"/>
        </w:rPr>
        <w:t xml:space="preserve">(iv) </w:t>
      </w:r>
      <w:r w:rsidR="005B383B" w:rsidRPr="000B1D01">
        <w:rPr>
          <w:sz w:val="24"/>
          <w:szCs w:val="24"/>
        </w:rPr>
        <w:t>F</w:t>
      </w:r>
      <w:r w:rsidRPr="000B1D01">
        <w:rPr>
          <w:sz w:val="24"/>
          <w:szCs w:val="24"/>
        </w:rPr>
        <w:t>ibre</w:t>
      </w:r>
      <w:proofErr w:type="gramEnd"/>
      <w:r w:rsidR="005B383B" w:rsidRPr="000B1D01">
        <w:rPr>
          <w:sz w:val="24"/>
          <w:szCs w:val="24"/>
        </w:rPr>
        <w:t xml:space="preserve"> to the P</w:t>
      </w:r>
      <w:r w:rsidRPr="000B1D01">
        <w:rPr>
          <w:sz w:val="24"/>
          <w:szCs w:val="24"/>
        </w:rPr>
        <w:t>remises connection;</w:t>
      </w:r>
    </w:p>
    <w:p w14:paraId="2EAF0D47" w14:textId="77777777" w:rsidR="0071192C" w:rsidRPr="000B1D01" w:rsidRDefault="0071192C" w:rsidP="00AF2F1E">
      <w:pPr>
        <w:pStyle w:val="subsection"/>
        <w:tabs>
          <w:tab w:val="clear" w:pos="1021"/>
        </w:tabs>
        <w:ind w:left="1560" w:hanging="426"/>
        <w:rPr>
          <w:sz w:val="24"/>
          <w:szCs w:val="24"/>
        </w:rPr>
      </w:pPr>
      <w:r w:rsidRPr="000B1D01">
        <w:rPr>
          <w:sz w:val="24"/>
          <w:szCs w:val="24"/>
        </w:rPr>
        <w:tab/>
        <w:t>(</w:t>
      </w:r>
      <w:proofErr w:type="gramStart"/>
      <w:r w:rsidRPr="000B1D01">
        <w:rPr>
          <w:sz w:val="24"/>
          <w:szCs w:val="24"/>
        </w:rPr>
        <w:t>v</w:t>
      </w:r>
      <w:proofErr w:type="gramEnd"/>
      <w:r w:rsidRPr="000B1D01">
        <w:rPr>
          <w:sz w:val="24"/>
          <w:szCs w:val="24"/>
        </w:rPr>
        <w:t xml:space="preserve">) </w:t>
      </w:r>
      <w:r w:rsidR="005B383B" w:rsidRPr="000B1D01">
        <w:rPr>
          <w:sz w:val="24"/>
          <w:szCs w:val="24"/>
        </w:rPr>
        <w:t>f</w:t>
      </w:r>
      <w:r w:rsidRPr="000B1D01">
        <w:rPr>
          <w:sz w:val="24"/>
          <w:szCs w:val="24"/>
        </w:rPr>
        <w:t>ixed wireless internet</w:t>
      </w:r>
      <w:r w:rsidR="00E77A7D" w:rsidRPr="000B1D01">
        <w:rPr>
          <w:sz w:val="24"/>
          <w:szCs w:val="24"/>
        </w:rPr>
        <w:t xml:space="preserve"> connection</w:t>
      </w:r>
      <w:r w:rsidRPr="000B1D01">
        <w:rPr>
          <w:sz w:val="24"/>
          <w:szCs w:val="24"/>
        </w:rPr>
        <w:t>;</w:t>
      </w:r>
    </w:p>
    <w:p w14:paraId="0C9D2FD1" w14:textId="77777777" w:rsidR="000616A4" w:rsidRPr="000B1D01" w:rsidRDefault="000616A4" w:rsidP="00AF2F1E">
      <w:pPr>
        <w:pStyle w:val="subsection"/>
        <w:tabs>
          <w:tab w:val="clear" w:pos="1021"/>
        </w:tabs>
        <w:ind w:left="1560" w:hanging="426"/>
        <w:rPr>
          <w:sz w:val="24"/>
          <w:szCs w:val="24"/>
        </w:rPr>
      </w:pPr>
      <w:r w:rsidRPr="000B1D01">
        <w:rPr>
          <w:sz w:val="24"/>
          <w:szCs w:val="24"/>
        </w:rPr>
        <w:tab/>
      </w:r>
      <w:proofErr w:type="gramStart"/>
      <w:r w:rsidRPr="000B1D01">
        <w:rPr>
          <w:sz w:val="24"/>
          <w:szCs w:val="24"/>
        </w:rPr>
        <w:t>(v</w:t>
      </w:r>
      <w:r w:rsidR="0071192C" w:rsidRPr="000B1D01">
        <w:rPr>
          <w:sz w:val="24"/>
          <w:szCs w:val="24"/>
        </w:rPr>
        <w:t>i</w:t>
      </w:r>
      <w:r w:rsidRPr="000B1D01">
        <w:rPr>
          <w:sz w:val="24"/>
          <w:szCs w:val="24"/>
        </w:rPr>
        <w:t xml:space="preserve">) </w:t>
      </w:r>
      <w:r w:rsidR="005B383B" w:rsidRPr="000B1D01">
        <w:rPr>
          <w:sz w:val="24"/>
          <w:szCs w:val="24"/>
        </w:rPr>
        <w:t>H</w:t>
      </w:r>
      <w:r w:rsidR="0071192C" w:rsidRPr="000B1D01">
        <w:rPr>
          <w:sz w:val="24"/>
          <w:szCs w:val="24"/>
        </w:rPr>
        <w:t>ybrid</w:t>
      </w:r>
      <w:proofErr w:type="gramEnd"/>
      <w:r w:rsidR="0071192C" w:rsidRPr="000B1D01">
        <w:rPr>
          <w:sz w:val="24"/>
          <w:szCs w:val="24"/>
        </w:rPr>
        <w:t xml:space="preserve"> </w:t>
      </w:r>
      <w:r w:rsidR="005B383B" w:rsidRPr="000B1D01">
        <w:rPr>
          <w:sz w:val="24"/>
          <w:szCs w:val="24"/>
        </w:rPr>
        <w:t>F</w:t>
      </w:r>
      <w:r w:rsidR="0071192C" w:rsidRPr="000B1D01">
        <w:rPr>
          <w:sz w:val="24"/>
          <w:szCs w:val="24"/>
        </w:rPr>
        <w:t xml:space="preserve">ibre </w:t>
      </w:r>
      <w:r w:rsidR="005B383B" w:rsidRPr="000B1D01">
        <w:rPr>
          <w:sz w:val="24"/>
          <w:szCs w:val="24"/>
        </w:rPr>
        <w:t>C</w:t>
      </w:r>
      <w:r w:rsidR="0071192C" w:rsidRPr="000B1D01">
        <w:rPr>
          <w:sz w:val="24"/>
          <w:szCs w:val="24"/>
        </w:rPr>
        <w:t>oaxial connection;</w:t>
      </w:r>
    </w:p>
    <w:p w14:paraId="0540224C" w14:textId="77777777" w:rsidR="0071192C" w:rsidRPr="000B1D01" w:rsidRDefault="0071192C" w:rsidP="00AF2F1E">
      <w:pPr>
        <w:pStyle w:val="subsection"/>
        <w:tabs>
          <w:tab w:val="clear" w:pos="1021"/>
        </w:tabs>
        <w:ind w:left="1560" w:hanging="426"/>
        <w:rPr>
          <w:sz w:val="24"/>
          <w:szCs w:val="24"/>
        </w:rPr>
      </w:pPr>
      <w:r w:rsidRPr="000B1D01">
        <w:rPr>
          <w:sz w:val="24"/>
          <w:szCs w:val="24"/>
        </w:rPr>
        <w:tab/>
        <w:t xml:space="preserve">(vii) </w:t>
      </w:r>
      <w:proofErr w:type="gramStart"/>
      <w:r w:rsidRPr="000B1D01">
        <w:rPr>
          <w:sz w:val="24"/>
          <w:szCs w:val="24"/>
        </w:rPr>
        <w:t>satellite</w:t>
      </w:r>
      <w:proofErr w:type="gramEnd"/>
      <w:r w:rsidRPr="000B1D01">
        <w:rPr>
          <w:sz w:val="24"/>
          <w:szCs w:val="24"/>
        </w:rPr>
        <w:t xml:space="preserve"> connection;</w:t>
      </w:r>
    </w:p>
    <w:p w14:paraId="739119F2" w14:textId="12BC0203" w:rsidR="00F319AF" w:rsidRPr="000B1D01" w:rsidRDefault="00F319AF" w:rsidP="00AF2F1E">
      <w:pPr>
        <w:pStyle w:val="subsection"/>
        <w:tabs>
          <w:tab w:val="clear" w:pos="1021"/>
        </w:tabs>
        <w:ind w:left="1560" w:hanging="426"/>
        <w:rPr>
          <w:sz w:val="24"/>
          <w:szCs w:val="24"/>
        </w:rPr>
      </w:pPr>
      <w:r w:rsidRPr="000B1D01">
        <w:rPr>
          <w:sz w:val="24"/>
          <w:szCs w:val="24"/>
        </w:rPr>
        <w:tab/>
        <w:t xml:space="preserve">(viii) </w:t>
      </w:r>
      <w:proofErr w:type="gramStart"/>
      <w:r w:rsidRPr="000B1D01">
        <w:rPr>
          <w:sz w:val="24"/>
          <w:szCs w:val="24"/>
        </w:rPr>
        <w:t>a</w:t>
      </w:r>
      <w:proofErr w:type="gramEnd"/>
      <w:r w:rsidRPr="000B1D01">
        <w:rPr>
          <w:sz w:val="24"/>
          <w:szCs w:val="24"/>
        </w:rPr>
        <w:t xml:space="preserve"> connection type not referred to in subparagraphs (</w:t>
      </w:r>
      <w:proofErr w:type="spellStart"/>
      <w:r w:rsidRPr="000B1D01">
        <w:rPr>
          <w:sz w:val="24"/>
          <w:szCs w:val="24"/>
        </w:rPr>
        <w:t>i</w:t>
      </w:r>
      <w:proofErr w:type="spellEnd"/>
      <w:r w:rsidRPr="000B1D01">
        <w:rPr>
          <w:sz w:val="24"/>
          <w:szCs w:val="24"/>
        </w:rPr>
        <w:t>) to (vii);</w:t>
      </w:r>
    </w:p>
    <w:p w14:paraId="08706806" w14:textId="2F0DC9F2" w:rsidR="008215D7" w:rsidRPr="000B1D01" w:rsidRDefault="000608AC" w:rsidP="00AF2F1E">
      <w:pPr>
        <w:pStyle w:val="subsection"/>
        <w:tabs>
          <w:tab w:val="clear" w:pos="1021"/>
        </w:tabs>
        <w:ind w:left="1560" w:hanging="426"/>
        <w:rPr>
          <w:sz w:val="24"/>
          <w:szCs w:val="24"/>
        </w:rPr>
      </w:pPr>
      <w:r w:rsidRPr="000B1D01">
        <w:rPr>
          <w:sz w:val="24"/>
          <w:szCs w:val="24"/>
        </w:rPr>
        <w:t>(</w:t>
      </w:r>
      <w:r w:rsidR="00E77A7D" w:rsidRPr="000B1D01">
        <w:rPr>
          <w:sz w:val="24"/>
          <w:szCs w:val="24"/>
        </w:rPr>
        <w:t>d</w:t>
      </w:r>
      <w:r w:rsidR="00AF2F1E" w:rsidRPr="000B1D01">
        <w:rPr>
          <w:sz w:val="24"/>
          <w:szCs w:val="24"/>
        </w:rPr>
        <w:t>)</w:t>
      </w:r>
      <w:r w:rsidR="00AF2F1E" w:rsidRPr="000B1D01">
        <w:rPr>
          <w:sz w:val="24"/>
          <w:szCs w:val="24"/>
        </w:rPr>
        <w:tab/>
      </w:r>
      <w:r w:rsidR="008215D7" w:rsidRPr="000B1D01">
        <w:rPr>
          <w:sz w:val="24"/>
          <w:szCs w:val="24"/>
        </w:rPr>
        <w:t>NBN voice</w:t>
      </w:r>
      <w:r w:rsidR="008F0C05" w:rsidRPr="000B1D01">
        <w:rPr>
          <w:sz w:val="24"/>
          <w:szCs w:val="24"/>
        </w:rPr>
        <w:t xml:space="preserve"> only</w:t>
      </w:r>
      <w:r w:rsidR="008215D7" w:rsidRPr="000B1D01">
        <w:rPr>
          <w:sz w:val="24"/>
          <w:szCs w:val="24"/>
        </w:rPr>
        <w:t xml:space="preserve"> services</w:t>
      </w:r>
      <w:r w:rsidR="00912E5C" w:rsidRPr="000B1D01">
        <w:rPr>
          <w:sz w:val="24"/>
          <w:szCs w:val="24"/>
        </w:rPr>
        <w:t>; and</w:t>
      </w:r>
    </w:p>
    <w:p w14:paraId="5B535A50" w14:textId="3B056D1F" w:rsidR="008215D7" w:rsidRPr="000B1D01" w:rsidRDefault="008215D7" w:rsidP="00AF2F1E">
      <w:pPr>
        <w:pStyle w:val="subsection"/>
        <w:keepNext/>
        <w:tabs>
          <w:tab w:val="clear" w:pos="1021"/>
        </w:tabs>
        <w:ind w:left="1560" w:hanging="426"/>
        <w:rPr>
          <w:sz w:val="24"/>
          <w:szCs w:val="24"/>
        </w:rPr>
      </w:pPr>
      <w:r w:rsidRPr="000B1D01">
        <w:rPr>
          <w:sz w:val="24"/>
          <w:szCs w:val="24"/>
        </w:rPr>
        <w:t>(</w:t>
      </w:r>
      <w:r w:rsidR="00E77A7D" w:rsidRPr="000B1D01">
        <w:rPr>
          <w:sz w:val="24"/>
          <w:szCs w:val="24"/>
        </w:rPr>
        <w:t>e</w:t>
      </w:r>
      <w:r w:rsidRPr="000B1D01">
        <w:rPr>
          <w:sz w:val="24"/>
          <w:szCs w:val="24"/>
        </w:rPr>
        <w:t>)</w:t>
      </w:r>
      <w:r w:rsidRPr="000B1D01">
        <w:rPr>
          <w:sz w:val="24"/>
          <w:szCs w:val="24"/>
        </w:rPr>
        <w:tab/>
      </w:r>
      <w:proofErr w:type="gramStart"/>
      <w:r w:rsidR="00245CDD" w:rsidRPr="000B1D01">
        <w:rPr>
          <w:sz w:val="24"/>
          <w:szCs w:val="24"/>
        </w:rPr>
        <w:t>public</w:t>
      </w:r>
      <w:proofErr w:type="gramEnd"/>
      <w:r w:rsidR="00245CDD" w:rsidRPr="000B1D01">
        <w:rPr>
          <w:sz w:val="24"/>
          <w:szCs w:val="24"/>
        </w:rPr>
        <w:t xml:space="preserve"> mobile </w:t>
      </w:r>
      <w:r w:rsidR="00755CBC" w:rsidRPr="000B1D01">
        <w:rPr>
          <w:sz w:val="24"/>
          <w:szCs w:val="24"/>
        </w:rPr>
        <w:t xml:space="preserve">telecommunications </w:t>
      </w:r>
      <w:r w:rsidR="00245CDD" w:rsidRPr="000B1D01">
        <w:rPr>
          <w:sz w:val="24"/>
          <w:szCs w:val="24"/>
        </w:rPr>
        <w:t>services</w:t>
      </w:r>
      <w:r w:rsidR="00912E5C" w:rsidRPr="000B1D01">
        <w:rPr>
          <w:sz w:val="24"/>
          <w:szCs w:val="24"/>
        </w:rPr>
        <w:t>.</w:t>
      </w:r>
    </w:p>
    <w:p w14:paraId="27BC8861" w14:textId="0CD80A73" w:rsidR="005B383B" w:rsidRPr="00D75953" w:rsidRDefault="005B383B" w:rsidP="003F6FC9">
      <w:pPr>
        <w:pStyle w:val="subsection"/>
        <w:keepNext/>
        <w:tabs>
          <w:tab w:val="clear" w:pos="1021"/>
        </w:tabs>
        <w:ind w:left="2127" w:hanging="993"/>
        <w:rPr>
          <w:sz w:val="20"/>
        </w:rPr>
      </w:pPr>
      <w:r w:rsidRPr="00D75953">
        <w:rPr>
          <w:sz w:val="20"/>
        </w:rPr>
        <w:t xml:space="preserve">Note: </w:t>
      </w:r>
      <w:r w:rsidR="003F6FC9" w:rsidRPr="00D75953">
        <w:rPr>
          <w:sz w:val="20"/>
        </w:rPr>
        <w:tab/>
      </w:r>
      <w:r w:rsidRPr="00D75953">
        <w:rPr>
          <w:sz w:val="20"/>
        </w:rPr>
        <w:t>A record must be kept of the number of services for each of the kinds of service connection in subparagraphs (c</w:t>
      </w:r>
      <w:proofErr w:type="gramStart"/>
      <w:r w:rsidRPr="00D75953">
        <w:rPr>
          <w:sz w:val="20"/>
        </w:rPr>
        <w:t>)(</w:t>
      </w:r>
      <w:proofErr w:type="spellStart"/>
      <w:proofErr w:type="gramEnd"/>
      <w:r w:rsidRPr="00D75953">
        <w:rPr>
          <w:sz w:val="20"/>
        </w:rPr>
        <w:t>i</w:t>
      </w:r>
      <w:proofErr w:type="spellEnd"/>
      <w:r w:rsidRPr="00D75953">
        <w:rPr>
          <w:sz w:val="20"/>
        </w:rPr>
        <w:t>) to (c)(vi</w:t>
      </w:r>
      <w:r w:rsidR="00A317D9" w:rsidRPr="00D75953">
        <w:rPr>
          <w:sz w:val="20"/>
        </w:rPr>
        <w:t>i</w:t>
      </w:r>
      <w:r w:rsidRPr="00D75953">
        <w:rPr>
          <w:sz w:val="20"/>
        </w:rPr>
        <w:t>i).</w:t>
      </w:r>
    </w:p>
    <w:p w14:paraId="06C8B880" w14:textId="743528F7" w:rsidR="00851675" w:rsidRPr="00D75953" w:rsidRDefault="001972C6" w:rsidP="003C637D">
      <w:pPr>
        <w:pStyle w:val="ActHead5"/>
        <w:rPr>
          <w:sz w:val="28"/>
          <w:szCs w:val="28"/>
        </w:rPr>
      </w:pPr>
      <w:bookmarkStart w:id="9" w:name="_Toc444596038"/>
      <w:proofErr w:type="gramStart"/>
      <w:r w:rsidRPr="00D75953">
        <w:rPr>
          <w:rStyle w:val="CharSectno"/>
          <w:sz w:val="28"/>
          <w:szCs w:val="28"/>
        </w:rPr>
        <w:t>9</w:t>
      </w:r>
      <w:r w:rsidR="00851675" w:rsidRPr="00D75953">
        <w:rPr>
          <w:sz w:val="28"/>
          <w:szCs w:val="28"/>
        </w:rPr>
        <w:t xml:space="preserve">  Records</w:t>
      </w:r>
      <w:proofErr w:type="gramEnd"/>
      <w:r w:rsidR="00851675" w:rsidRPr="00D75953">
        <w:rPr>
          <w:sz w:val="28"/>
          <w:szCs w:val="28"/>
        </w:rPr>
        <w:t xml:space="preserve"> relating to compl</w:t>
      </w:r>
      <w:r w:rsidR="00A51DBD" w:rsidRPr="00D75953">
        <w:rPr>
          <w:sz w:val="28"/>
          <w:szCs w:val="28"/>
        </w:rPr>
        <w:t>aints received</w:t>
      </w:r>
    </w:p>
    <w:p w14:paraId="5D5AB002" w14:textId="74F2676D" w:rsidR="0032635C" w:rsidRPr="000B1D01" w:rsidRDefault="00A51DBD" w:rsidP="0049779E">
      <w:pPr>
        <w:pStyle w:val="subsection"/>
        <w:tabs>
          <w:tab w:val="clear" w:pos="1021"/>
        </w:tabs>
        <w:ind w:hanging="425"/>
        <w:rPr>
          <w:sz w:val="24"/>
          <w:szCs w:val="24"/>
        </w:rPr>
      </w:pPr>
      <w:r w:rsidRPr="000B1D01">
        <w:rPr>
          <w:sz w:val="24"/>
          <w:szCs w:val="24"/>
        </w:rPr>
        <w:t>(1)</w:t>
      </w:r>
      <w:r w:rsidRPr="000B1D01">
        <w:rPr>
          <w:sz w:val="24"/>
          <w:szCs w:val="24"/>
        </w:rPr>
        <w:tab/>
      </w:r>
      <w:r w:rsidR="00560F47" w:rsidRPr="000B1D01">
        <w:rPr>
          <w:sz w:val="24"/>
          <w:szCs w:val="24"/>
        </w:rPr>
        <w:t xml:space="preserve">In relation to </w:t>
      </w:r>
      <w:r w:rsidR="001D3705" w:rsidRPr="000B1D01">
        <w:rPr>
          <w:sz w:val="24"/>
          <w:szCs w:val="24"/>
        </w:rPr>
        <w:t xml:space="preserve">the </w:t>
      </w:r>
      <w:r w:rsidR="00560F47" w:rsidRPr="000B1D01">
        <w:rPr>
          <w:sz w:val="24"/>
          <w:szCs w:val="24"/>
        </w:rPr>
        <w:t>service</w:t>
      </w:r>
      <w:r w:rsidR="001D3705" w:rsidRPr="000B1D01">
        <w:rPr>
          <w:sz w:val="24"/>
          <w:szCs w:val="24"/>
        </w:rPr>
        <w:t>s</w:t>
      </w:r>
      <w:r w:rsidR="00560F47" w:rsidRPr="000B1D01">
        <w:rPr>
          <w:sz w:val="24"/>
          <w:szCs w:val="24"/>
        </w:rPr>
        <w:t xml:space="preserve"> in operation referred to in subsection 8(</w:t>
      </w:r>
      <w:r w:rsidR="001D3705" w:rsidRPr="000B1D01">
        <w:rPr>
          <w:sz w:val="24"/>
          <w:szCs w:val="24"/>
        </w:rPr>
        <w:t>1</w:t>
      </w:r>
      <w:r w:rsidR="00560F47" w:rsidRPr="000B1D01">
        <w:rPr>
          <w:sz w:val="24"/>
          <w:szCs w:val="24"/>
        </w:rPr>
        <w:t>), f</w:t>
      </w:r>
      <w:r w:rsidR="001972C6" w:rsidRPr="000B1D01">
        <w:rPr>
          <w:sz w:val="24"/>
          <w:szCs w:val="24"/>
        </w:rPr>
        <w:t xml:space="preserve">or each record-keeping period, a </w:t>
      </w:r>
      <w:r w:rsidR="00BE2663" w:rsidRPr="000B1D01">
        <w:rPr>
          <w:sz w:val="24"/>
          <w:szCs w:val="24"/>
        </w:rPr>
        <w:t xml:space="preserve">qualifying </w:t>
      </w:r>
      <w:r w:rsidR="001972C6" w:rsidRPr="000B1D01">
        <w:rPr>
          <w:sz w:val="24"/>
          <w:szCs w:val="24"/>
        </w:rPr>
        <w:t xml:space="preserve">retail carriage service provider must keep records </w:t>
      </w:r>
      <w:r w:rsidR="0032635C" w:rsidRPr="000B1D01">
        <w:rPr>
          <w:sz w:val="24"/>
          <w:szCs w:val="24"/>
        </w:rPr>
        <w:t>of:</w:t>
      </w:r>
    </w:p>
    <w:p w14:paraId="7B1F2EB0" w14:textId="07E9AC43" w:rsidR="00A51DBD" w:rsidRPr="000B1D01" w:rsidRDefault="00587F64" w:rsidP="005D2EAB">
      <w:pPr>
        <w:pStyle w:val="subsection"/>
        <w:numPr>
          <w:ilvl w:val="2"/>
          <w:numId w:val="20"/>
        </w:numPr>
        <w:tabs>
          <w:tab w:val="clear" w:pos="1021"/>
        </w:tabs>
        <w:ind w:left="1560" w:hanging="426"/>
        <w:rPr>
          <w:sz w:val="24"/>
          <w:szCs w:val="24"/>
        </w:rPr>
      </w:pPr>
      <w:r w:rsidRPr="000B1D01">
        <w:rPr>
          <w:sz w:val="24"/>
          <w:szCs w:val="24"/>
        </w:rPr>
        <w:t xml:space="preserve">the total number of </w:t>
      </w:r>
      <w:r w:rsidR="00A51DBD" w:rsidRPr="000B1D01">
        <w:rPr>
          <w:sz w:val="24"/>
          <w:szCs w:val="24"/>
        </w:rPr>
        <w:t>complaints</w:t>
      </w:r>
      <w:r w:rsidR="00EA3CFF" w:rsidRPr="000B1D01">
        <w:rPr>
          <w:sz w:val="24"/>
          <w:szCs w:val="24"/>
        </w:rPr>
        <w:t>, excluding Ombudsman referred complaints,</w:t>
      </w:r>
      <w:r w:rsidR="00A51DBD" w:rsidRPr="000B1D01">
        <w:rPr>
          <w:sz w:val="24"/>
          <w:szCs w:val="24"/>
        </w:rPr>
        <w:t xml:space="preserve"> received </w:t>
      </w:r>
      <w:r w:rsidR="001972C6" w:rsidRPr="000B1D01">
        <w:rPr>
          <w:sz w:val="24"/>
          <w:szCs w:val="24"/>
        </w:rPr>
        <w:t xml:space="preserve">by the provider </w:t>
      </w:r>
      <w:r w:rsidR="00A51DBD" w:rsidRPr="000B1D01">
        <w:rPr>
          <w:sz w:val="24"/>
          <w:szCs w:val="24"/>
        </w:rPr>
        <w:t xml:space="preserve">during the </w:t>
      </w:r>
      <w:r w:rsidR="005D2EAB" w:rsidRPr="000B1D01">
        <w:rPr>
          <w:sz w:val="24"/>
          <w:szCs w:val="24"/>
        </w:rPr>
        <w:t xml:space="preserve">record-keeping </w:t>
      </w:r>
      <w:r w:rsidR="00A51DBD" w:rsidRPr="000B1D01">
        <w:rPr>
          <w:sz w:val="24"/>
          <w:szCs w:val="24"/>
        </w:rPr>
        <w:t>period</w:t>
      </w:r>
      <w:r w:rsidR="0032635C" w:rsidRPr="000B1D01">
        <w:rPr>
          <w:sz w:val="24"/>
          <w:szCs w:val="24"/>
        </w:rPr>
        <w:t>;</w:t>
      </w:r>
    </w:p>
    <w:p w14:paraId="79A96A8C" w14:textId="1543D885" w:rsidR="005D2EAB" w:rsidRPr="000B1D01" w:rsidRDefault="00587F64" w:rsidP="005D2EAB">
      <w:pPr>
        <w:pStyle w:val="subsection"/>
        <w:numPr>
          <w:ilvl w:val="2"/>
          <w:numId w:val="20"/>
        </w:numPr>
        <w:tabs>
          <w:tab w:val="clear" w:pos="1021"/>
        </w:tabs>
        <w:ind w:left="1560" w:hanging="426"/>
        <w:rPr>
          <w:sz w:val="24"/>
          <w:szCs w:val="24"/>
        </w:rPr>
      </w:pPr>
      <w:r w:rsidRPr="000B1D01">
        <w:rPr>
          <w:sz w:val="24"/>
          <w:szCs w:val="24"/>
        </w:rPr>
        <w:t>the total number of</w:t>
      </w:r>
      <w:r w:rsidRPr="000B1D01" w:rsidDel="00587F64">
        <w:rPr>
          <w:sz w:val="24"/>
          <w:szCs w:val="24"/>
        </w:rPr>
        <w:t xml:space="preserve"> </w:t>
      </w:r>
      <w:r w:rsidRPr="000B1D01">
        <w:rPr>
          <w:sz w:val="24"/>
          <w:szCs w:val="24"/>
        </w:rPr>
        <w:t xml:space="preserve">Ombudsman referred </w:t>
      </w:r>
      <w:r w:rsidR="009D23C9" w:rsidRPr="000B1D01">
        <w:rPr>
          <w:sz w:val="24"/>
          <w:szCs w:val="24"/>
        </w:rPr>
        <w:t>complaints referred by the T</w:t>
      </w:r>
      <w:r w:rsidR="00DD246E" w:rsidRPr="000B1D01">
        <w:rPr>
          <w:sz w:val="24"/>
          <w:szCs w:val="24"/>
        </w:rPr>
        <w:t xml:space="preserve">elecommunications </w:t>
      </w:r>
      <w:r w:rsidR="009D23C9" w:rsidRPr="000B1D01">
        <w:rPr>
          <w:sz w:val="24"/>
          <w:szCs w:val="24"/>
        </w:rPr>
        <w:t>I</w:t>
      </w:r>
      <w:r w:rsidR="00DD246E" w:rsidRPr="000B1D01">
        <w:rPr>
          <w:sz w:val="24"/>
          <w:szCs w:val="24"/>
        </w:rPr>
        <w:t xml:space="preserve">ndustry </w:t>
      </w:r>
      <w:r w:rsidR="009D23C9" w:rsidRPr="000B1D01">
        <w:rPr>
          <w:sz w:val="24"/>
          <w:szCs w:val="24"/>
        </w:rPr>
        <w:t>O</w:t>
      </w:r>
      <w:r w:rsidR="00DD246E" w:rsidRPr="000B1D01">
        <w:rPr>
          <w:sz w:val="24"/>
          <w:szCs w:val="24"/>
        </w:rPr>
        <w:t>mbudsman</w:t>
      </w:r>
      <w:r w:rsidR="003576F5" w:rsidRPr="000B1D01">
        <w:rPr>
          <w:sz w:val="24"/>
          <w:szCs w:val="24"/>
        </w:rPr>
        <w:t xml:space="preserve"> during the record-keeping period</w:t>
      </w:r>
      <w:r w:rsidR="0032635C" w:rsidRPr="000B1D01">
        <w:rPr>
          <w:sz w:val="24"/>
          <w:szCs w:val="24"/>
        </w:rPr>
        <w:t xml:space="preserve">; </w:t>
      </w:r>
    </w:p>
    <w:p w14:paraId="1F3DD3C5" w14:textId="3F77491B" w:rsidR="00810308" w:rsidRPr="000B1D01" w:rsidRDefault="00587F64" w:rsidP="005D2EAB">
      <w:pPr>
        <w:pStyle w:val="subsection"/>
        <w:numPr>
          <w:ilvl w:val="2"/>
          <w:numId w:val="20"/>
        </w:numPr>
        <w:tabs>
          <w:tab w:val="clear" w:pos="1021"/>
        </w:tabs>
        <w:ind w:left="1560" w:hanging="426"/>
        <w:rPr>
          <w:sz w:val="24"/>
          <w:szCs w:val="24"/>
        </w:rPr>
      </w:pPr>
      <w:r w:rsidRPr="000B1D01">
        <w:rPr>
          <w:sz w:val="24"/>
          <w:szCs w:val="24"/>
        </w:rPr>
        <w:lastRenderedPageBreak/>
        <w:t xml:space="preserve">the </w:t>
      </w:r>
      <w:r w:rsidR="00221368" w:rsidRPr="000B1D01">
        <w:rPr>
          <w:sz w:val="24"/>
          <w:szCs w:val="24"/>
        </w:rPr>
        <w:t>average number of days taken to resolve a</w:t>
      </w:r>
      <w:r w:rsidR="007D044B" w:rsidRPr="000B1D01">
        <w:rPr>
          <w:sz w:val="24"/>
          <w:szCs w:val="24"/>
        </w:rPr>
        <w:t xml:space="preserve"> </w:t>
      </w:r>
      <w:r w:rsidR="00221368" w:rsidRPr="000B1D01">
        <w:rPr>
          <w:sz w:val="24"/>
          <w:szCs w:val="24"/>
        </w:rPr>
        <w:t>complaint</w:t>
      </w:r>
      <w:r w:rsidR="00EA3CFF" w:rsidRPr="000B1D01">
        <w:rPr>
          <w:sz w:val="24"/>
          <w:szCs w:val="24"/>
        </w:rPr>
        <w:t>, excluding Ombudsman referred complaints,</w:t>
      </w:r>
      <w:r w:rsidR="002C3058" w:rsidRPr="000B1D01">
        <w:rPr>
          <w:sz w:val="24"/>
          <w:szCs w:val="24"/>
        </w:rPr>
        <w:t xml:space="preserve"> </w:t>
      </w:r>
      <w:r w:rsidR="003576F5" w:rsidRPr="000B1D01">
        <w:rPr>
          <w:sz w:val="24"/>
          <w:szCs w:val="24"/>
        </w:rPr>
        <w:t xml:space="preserve">resolved </w:t>
      </w:r>
      <w:r w:rsidR="002C3058" w:rsidRPr="000B1D01">
        <w:rPr>
          <w:sz w:val="24"/>
          <w:szCs w:val="24"/>
        </w:rPr>
        <w:t>by the provider during the record-keeping period</w:t>
      </w:r>
      <w:r w:rsidR="00755CBC" w:rsidRPr="000B1D01">
        <w:rPr>
          <w:sz w:val="24"/>
          <w:szCs w:val="24"/>
        </w:rPr>
        <w:t>;</w:t>
      </w:r>
    </w:p>
    <w:p w14:paraId="79925A32" w14:textId="6E1A5AA5" w:rsidR="00810308" w:rsidRPr="00D75953" w:rsidRDefault="00810308" w:rsidP="003F6FC9">
      <w:pPr>
        <w:pStyle w:val="subsection"/>
        <w:tabs>
          <w:tab w:val="clear" w:pos="1021"/>
        </w:tabs>
        <w:ind w:left="2127" w:hanging="993"/>
        <w:rPr>
          <w:sz w:val="20"/>
        </w:rPr>
      </w:pPr>
      <w:r w:rsidRPr="00D75953">
        <w:rPr>
          <w:sz w:val="20"/>
        </w:rPr>
        <w:t>Note:</w:t>
      </w:r>
      <w:r w:rsidRPr="00D75953">
        <w:rPr>
          <w:sz w:val="20"/>
        </w:rPr>
        <w:tab/>
        <w:t xml:space="preserve">A carriage service provider has certain obligations in relation to resolving complaints under the </w:t>
      </w:r>
      <w:r w:rsidRPr="00D75953">
        <w:rPr>
          <w:i/>
          <w:sz w:val="20"/>
        </w:rPr>
        <w:t>Telecommunications (Consumer Complaints Handling) Industry Standard 2018</w:t>
      </w:r>
      <w:r w:rsidRPr="00D75953">
        <w:rPr>
          <w:sz w:val="20"/>
        </w:rPr>
        <w:t>.</w:t>
      </w:r>
    </w:p>
    <w:p w14:paraId="26B75CC3" w14:textId="5049E32A" w:rsidR="00037E03" w:rsidRPr="000B1D01" w:rsidRDefault="002C3058" w:rsidP="005D2EAB">
      <w:pPr>
        <w:pStyle w:val="subsection"/>
        <w:numPr>
          <w:ilvl w:val="2"/>
          <w:numId w:val="20"/>
        </w:numPr>
        <w:tabs>
          <w:tab w:val="clear" w:pos="1021"/>
        </w:tabs>
        <w:ind w:left="1560" w:hanging="426"/>
        <w:rPr>
          <w:sz w:val="24"/>
          <w:szCs w:val="24"/>
        </w:rPr>
      </w:pPr>
      <w:r w:rsidRPr="000B1D01">
        <w:rPr>
          <w:sz w:val="24"/>
          <w:szCs w:val="24"/>
        </w:rPr>
        <w:t xml:space="preserve">the </w:t>
      </w:r>
      <w:r w:rsidR="003576F5" w:rsidRPr="000B1D01">
        <w:rPr>
          <w:sz w:val="24"/>
          <w:szCs w:val="24"/>
        </w:rPr>
        <w:t xml:space="preserve">number of days </w:t>
      </w:r>
      <w:r w:rsidR="00E76837" w:rsidRPr="000B1D01">
        <w:rPr>
          <w:sz w:val="24"/>
          <w:szCs w:val="24"/>
        </w:rPr>
        <w:t xml:space="preserve">within </w:t>
      </w:r>
      <w:r w:rsidR="003576F5" w:rsidRPr="000B1D01">
        <w:rPr>
          <w:sz w:val="24"/>
          <w:szCs w:val="24"/>
        </w:rPr>
        <w:t xml:space="preserve">which </w:t>
      </w:r>
      <w:r w:rsidR="00EA3CFF" w:rsidRPr="000B1D01">
        <w:rPr>
          <w:sz w:val="24"/>
          <w:szCs w:val="24"/>
        </w:rPr>
        <w:t>there was a resolution of</w:t>
      </w:r>
      <w:r w:rsidR="003576F5" w:rsidRPr="000B1D01">
        <w:rPr>
          <w:sz w:val="24"/>
          <w:szCs w:val="24"/>
        </w:rPr>
        <w:t xml:space="preserve"> at least 80% of the</w:t>
      </w:r>
      <w:r w:rsidR="00627DBE" w:rsidRPr="000B1D01">
        <w:rPr>
          <w:sz w:val="24"/>
          <w:szCs w:val="24"/>
        </w:rPr>
        <w:t xml:space="preserve"> </w:t>
      </w:r>
      <w:r w:rsidR="003576F5" w:rsidRPr="000B1D01">
        <w:rPr>
          <w:sz w:val="24"/>
          <w:szCs w:val="24"/>
        </w:rPr>
        <w:t xml:space="preserve"> complaints</w:t>
      </w:r>
      <w:r w:rsidR="00DD70A2" w:rsidRPr="000B1D01">
        <w:rPr>
          <w:sz w:val="24"/>
          <w:szCs w:val="24"/>
        </w:rPr>
        <w:t>, excluding Ombudsman referred complaints,</w:t>
      </w:r>
      <w:r w:rsidR="003576F5" w:rsidRPr="000B1D01">
        <w:rPr>
          <w:sz w:val="24"/>
          <w:szCs w:val="24"/>
        </w:rPr>
        <w:t xml:space="preserve"> re</w:t>
      </w:r>
      <w:r w:rsidR="002D5BFD" w:rsidRPr="000B1D01">
        <w:rPr>
          <w:sz w:val="24"/>
          <w:szCs w:val="24"/>
        </w:rPr>
        <w:t>solved by the provider during the record-keeping period</w:t>
      </w:r>
      <w:r w:rsidR="003576F5" w:rsidRPr="000B1D01">
        <w:rPr>
          <w:sz w:val="24"/>
          <w:szCs w:val="24"/>
        </w:rPr>
        <w:t>;</w:t>
      </w:r>
    </w:p>
    <w:p w14:paraId="4DC50DC9" w14:textId="3F829D30" w:rsidR="002C3058" w:rsidRPr="00D75953" w:rsidRDefault="003576F5" w:rsidP="00A07862">
      <w:pPr>
        <w:pStyle w:val="subsection"/>
        <w:tabs>
          <w:tab w:val="clear" w:pos="1021"/>
        </w:tabs>
        <w:ind w:left="2127" w:hanging="993"/>
        <w:rPr>
          <w:sz w:val="20"/>
        </w:rPr>
      </w:pPr>
      <w:r w:rsidRPr="00D75953">
        <w:rPr>
          <w:sz w:val="20"/>
        </w:rPr>
        <w:t>Example</w:t>
      </w:r>
      <w:r w:rsidR="00037E03" w:rsidRPr="00D75953">
        <w:rPr>
          <w:sz w:val="20"/>
        </w:rPr>
        <w:t xml:space="preserve">: </w:t>
      </w:r>
      <w:r w:rsidR="00037E03" w:rsidRPr="00D75953">
        <w:rPr>
          <w:sz w:val="20"/>
        </w:rPr>
        <w:tab/>
      </w:r>
      <w:r w:rsidRPr="00D75953">
        <w:rPr>
          <w:sz w:val="20"/>
        </w:rPr>
        <w:t xml:space="preserve">If 1000 complaints were resolved during the period and 800 of those complaints were resolved within </w:t>
      </w:r>
      <w:r w:rsidR="00A317D9" w:rsidRPr="00D75953">
        <w:rPr>
          <w:sz w:val="20"/>
        </w:rPr>
        <w:t>4</w:t>
      </w:r>
      <w:r w:rsidRPr="00D75953">
        <w:rPr>
          <w:sz w:val="20"/>
        </w:rPr>
        <w:t xml:space="preserve"> days or fewer, then the number for the purposes of paragraph (d) would be </w:t>
      </w:r>
      <w:r w:rsidR="00A317D9" w:rsidRPr="00D75953">
        <w:rPr>
          <w:sz w:val="20"/>
        </w:rPr>
        <w:t>4</w:t>
      </w:r>
      <w:r w:rsidR="00037E03" w:rsidRPr="00D75953">
        <w:rPr>
          <w:sz w:val="20"/>
        </w:rPr>
        <w:t>.</w:t>
      </w:r>
      <w:r w:rsidR="000F357B" w:rsidRPr="00D75953">
        <w:rPr>
          <w:sz w:val="20"/>
        </w:rPr>
        <w:t xml:space="preserve"> </w:t>
      </w:r>
    </w:p>
    <w:p w14:paraId="2FBBD6C4" w14:textId="3C3FBB34" w:rsidR="00A51DBD" w:rsidRPr="000B1D01" w:rsidRDefault="00221368" w:rsidP="005D2EAB">
      <w:pPr>
        <w:pStyle w:val="subsection"/>
        <w:numPr>
          <w:ilvl w:val="2"/>
          <w:numId w:val="20"/>
        </w:numPr>
        <w:tabs>
          <w:tab w:val="clear" w:pos="1021"/>
        </w:tabs>
        <w:ind w:left="1560" w:hanging="426"/>
        <w:rPr>
          <w:sz w:val="24"/>
          <w:szCs w:val="24"/>
        </w:rPr>
      </w:pPr>
      <w:proofErr w:type="gramStart"/>
      <w:r w:rsidRPr="000B1D01">
        <w:rPr>
          <w:sz w:val="24"/>
          <w:szCs w:val="24"/>
        </w:rPr>
        <w:t>in</w:t>
      </w:r>
      <w:proofErr w:type="gramEnd"/>
      <w:r w:rsidRPr="000B1D01">
        <w:rPr>
          <w:sz w:val="24"/>
          <w:szCs w:val="24"/>
        </w:rPr>
        <w:t xml:space="preserve"> </w:t>
      </w:r>
      <w:r w:rsidR="00BD5B2C" w:rsidRPr="000B1D01">
        <w:rPr>
          <w:sz w:val="24"/>
          <w:szCs w:val="24"/>
        </w:rPr>
        <w:t xml:space="preserve">descending </w:t>
      </w:r>
      <w:r w:rsidRPr="000B1D01">
        <w:rPr>
          <w:sz w:val="24"/>
          <w:szCs w:val="24"/>
        </w:rPr>
        <w:t xml:space="preserve">order, the top three </w:t>
      </w:r>
      <w:r w:rsidR="00560F47" w:rsidRPr="000B1D01">
        <w:rPr>
          <w:sz w:val="24"/>
          <w:szCs w:val="24"/>
        </w:rPr>
        <w:t xml:space="preserve">complaint types </w:t>
      </w:r>
      <w:r w:rsidR="00882476" w:rsidRPr="000B1D01">
        <w:rPr>
          <w:sz w:val="24"/>
          <w:szCs w:val="24"/>
        </w:rPr>
        <w:t>by volume</w:t>
      </w:r>
      <w:r w:rsidR="005B58FC" w:rsidRPr="000B1D01">
        <w:rPr>
          <w:sz w:val="24"/>
          <w:szCs w:val="24"/>
        </w:rPr>
        <w:t>, excluding Ombudsman referred complaints,</w:t>
      </w:r>
      <w:r w:rsidR="00882476" w:rsidRPr="000B1D01">
        <w:rPr>
          <w:sz w:val="24"/>
          <w:szCs w:val="24"/>
        </w:rPr>
        <w:t xml:space="preserve"> </w:t>
      </w:r>
      <w:r w:rsidR="00560F47" w:rsidRPr="000B1D01">
        <w:rPr>
          <w:sz w:val="24"/>
          <w:szCs w:val="24"/>
        </w:rPr>
        <w:t>of which the provider received complaints during the record-keeping period.</w:t>
      </w:r>
    </w:p>
    <w:p w14:paraId="542AE702" w14:textId="69EE0C3C" w:rsidR="007247A8" w:rsidRPr="000B1D01" w:rsidRDefault="00560F47" w:rsidP="005D2EAB">
      <w:pPr>
        <w:pStyle w:val="subsection"/>
        <w:tabs>
          <w:tab w:val="clear" w:pos="1021"/>
        </w:tabs>
        <w:ind w:hanging="425"/>
        <w:rPr>
          <w:sz w:val="24"/>
          <w:szCs w:val="24"/>
        </w:rPr>
      </w:pPr>
      <w:r w:rsidRPr="000B1D01">
        <w:rPr>
          <w:sz w:val="24"/>
          <w:szCs w:val="24"/>
        </w:rPr>
        <w:t>(2)</w:t>
      </w:r>
      <w:r w:rsidRPr="000B1D01">
        <w:rPr>
          <w:sz w:val="24"/>
          <w:szCs w:val="24"/>
        </w:rPr>
        <w:tab/>
        <w:t xml:space="preserve">In relation </w:t>
      </w:r>
      <w:r w:rsidR="0045628B" w:rsidRPr="000B1D01">
        <w:rPr>
          <w:sz w:val="24"/>
          <w:szCs w:val="24"/>
        </w:rPr>
        <w:t>to each of the types of service</w:t>
      </w:r>
      <w:r w:rsidRPr="000B1D01">
        <w:rPr>
          <w:sz w:val="24"/>
          <w:szCs w:val="24"/>
        </w:rPr>
        <w:t xml:space="preserve"> in operation referred to in subsection 8(2) during the record-keeping period, </w:t>
      </w:r>
      <w:r w:rsidR="0045628B" w:rsidRPr="000B1D01">
        <w:rPr>
          <w:sz w:val="24"/>
          <w:szCs w:val="24"/>
        </w:rPr>
        <w:t xml:space="preserve">a qualifying retail </w:t>
      </w:r>
      <w:r w:rsidRPr="000B1D01">
        <w:rPr>
          <w:sz w:val="24"/>
          <w:szCs w:val="24"/>
        </w:rPr>
        <w:t xml:space="preserve">carriage service provider must keep records of </w:t>
      </w:r>
      <w:r w:rsidR="005C54CF" w:rsidRPr="000B1D01">
        <w:rPr>
          <w:sz w:val="24"/>
          <w:szCs w:val="24"/>
        </w:rPr>
        <w:t>the number of complaints</w:t>
      </w:r>
      <w:r w:rsidR="005B58FC" w:rsidRPr="000B1D01">
        <w:rPr>
          <w:sz w:val="24"/>
          <w:szCs w:val="24"/>
        </w:rPr>
        <w:t>,</w:t>
      </w:r>
      <w:r w:rsidR="005C54CF" w:rsidRPr="000B1D01">
        <w:rPr>
          <w:sz w:val="24"/>
          <w:szCs w:val="24"/>
        </w:rPr>
        <w:t xml:space="preserve"> </w:t>
      </w:r>
      <w:r w:rsidR="005B58FC" w:rsidRPr="000B1D01">
        <w:rPr>
          <w:sz w:val="24"/>
          <w:szCs w:val="24"/>
        </w:rPr>
        <w:t xml:space="preserve">excluding Ombudsman referred complaints, </w:t>
      </w:r>
      <w:r w:rsidR="005C54CF" w:rsidRPr="000B1D01">
        <w:rPr>
          <w:sz w:val="24"/>
          <w:szCs w:val="24"/>
        </w:rPr>
        <w:t>received by the provider</w:t>
      </w:r>
      <w:r w:rsidR="005E11A8" w:rsidRPr="000B1D01">
        <w:rPr>
          <w:sz w:val="24"/>
          <w:szCs w:val="24"/>
        </w:rPr>
        <w:t xml:space="preserve"> </w:t>
      </w:r>
      <w:r w:rsidR="005C54CF" w:rsidRPr="000B1D01">
        <w:rPr>
          <w:sz w:val="24"/>
          <w:szCs w:val="24"/>
        </w:rPr>
        <w:t xml:space="preserve">during the </w:t>
      </w:r>
      <w:r w:rsidR="00EB25D7" w:rsidRPr="000B1D01">
        <w:rPr>
          <w:sz w:val="24"/>
          <w:szCs w:val="24"/>
        </w:rPr>
        <w:t xml:space="preserve">record-keeping </w:t>
      </w:r>
      <w:r w:rsidR="005C54CF" w:rsidRPr="000B1D01">
        <w:rPr>
          <w:sz w:val="24"/>
          <w:szCs w:val="24"/>
        </w:rPr>
        <w:t>period</w:t>
      </w:r>
      <w:r w:rsidR="0045628B" w:rsidRPr="000B1D01">
        <w:rPr>
          <w:sz w:val="24"/>
          <w:szCs w:val="24"/>
        </w:rPr>
        <w:t>.</w:t>
      </w:r>
    </w:p>
    <w:p w14:paraId="0CED0E59" w14:textId="7D6D8AE2" w:rsidR="00A4585F" w:rsidRPr="000B1D01" w:rsidRDefault="00A4585F" w:rsidP="005D2EAB">
      <w:pPr>
        <w:pStyle w:val="subsection"/>
        <w:tabs>
          <w:tab w:val="clear" w:pos="1021"/>
        </w:tabs>
        <w:ind w:hanging="425"/>
        <w:rPr>
          <w:sz w:val="24"/>
          <w:szCs w:val="24"/>
        </w:rPr>
      </w:pPr>
      <w:r w:rsidRPr="000B1D01">
        <w:rPr>
          <w:sz w:val="24"/>
          <w:szCs w:val="24"/>
        </w:rPr>
        <w:t>(3)</w:t>
      </w:r>
      <w:r w:rsidRPr="000B1D01">
        <w:rPr>
          <w:sz w:val="24"/>
          <w:szCs w:val="24"/>
        </w:rPr>
        <w:tab/>
        <w:t xml:space="preserve">In relation to each of the types of NBN broadband services mentioned in paragraph 8(2)(c), </w:t>
      </w:r>
      <w:r w:rsidR="0045628B" w:rsidRPr="000B1D01">
        <w:rPr>
          <w:sz w:val="24"/>
          <w:szCs w:val="24"/>
        </w:rPr>
        <w:t xml:space="preserve">a qualifying </w:t>
      </w:r>
      <w:r w:rsidRPr="000B1D01">
        <w:rPr>
          <w:sz w:val="24"/>
          <w:szCs w:val="24"/>
        </w:rPr>
        <w:t xml:space="preserve">retail carriage service provider must keep records of the </w:t>
      </w:r>
      <w:r w:rsidR="00BF34F7" w:rsidRPr="000B1D01">
        <w:rPr>
          <w:sz w:val="24"/>
          <w:szCs w:val="24"/>
        </w:rPr>
        <w:t xml:space="preserve">total </w:t>
      </w:r>
      <w:r w:rsidRPr="000B1D01">
        <w:rPr>
          <w:sz w:val="24"/>
          <w:szCs w:val="24"/>
        </w:rPr>
        <w:t>number of complaints</w:t>
      </w:r>
      <w:r w:rsidR="005B58FC" w:rsidRPr="000B1D01">
        <w:rPr>
          <w:sz w:val="24"/>
          <w:szCs w:val="24"/>
        </w:rPr>
        <w:t>, excluding Ombudsman referred complaints,</w:t>
      </w:r>
      <w:r w:rsidRPr="000B1D01">
        <w:rPr>
          <w:sz w:val="24"/>
          <w:szCs w:val="24"/>
        </w:rPr>
        <w:t xml:space="preserve"> received by the provider during the record-keeping period regarding:</w:t>
      </w:r>
    </w:p>
    <w:p w14:paraId="7D4C1EE8" w14:textId="77777777" w:rsidR="00A4585F" w:rsidRPr="000B1D01" w:rsidRDefault="00A4585F" w:rsidP="005D2EAB">
      <w:pPr>
        <w:pStyle w:val="subsection"/>
        <w:numPr>
          <w:ilvl w:val="0"/>
          <w:numId w:val="26"/>
        </w:numPr>
        <w:tabs>
          <w:tab w:val="clear" w:pos="1021"/>
        </w:tabs>
        <w:ind w:left="1560" w:hanging="426"/>
        <w:rPr>
          <w:sz w:val="24"/>
          <w:szCs w:val="24"/>
        </w:rPr>
      </w:pPr>
      <w:r w:rsidRPr="000B1D01">
        <w:rPr>
          <w:sz w:val="24"/>
          <w:szCs w:val="24"/>
        </w:rPr>
        <w:t>connection to the service;</w:t>
      </w:r>
    </w:p>
    <w:p w14:paraId="6C4A9B6C" w14:textId="77777777" w:rsidR="00343EE1" w:rsidRPr="000B1D01" w:rsidRDefault="00343EE1" w:rsidP="005D2EAB">
      <w:pPr>
        <w:pStyle w:val="subsection"/>
        <w:numPr>
          <w:ilvl w:val="0"/>
          <w:numId w:val="26"/>
        </w:numPr>
        <w:tabs>
          <w:tab w:val="clear" w:pos="1021"/>
        </w:tabs>
        <w:ind w:left="1560" w:hanging="426"/>
        <w:rPr>
          <w:sz w:val="24"/>
          <w:szCs w:val="24"/>
        </w:rPr>
      </w:pPr>
      <w:r w:rsidRPr="000B1D01">
        <w:rPr>
          <w:sz w:val="24"/>
          <w:szCs w:val="24"/>
        </w:rPr>
        <w:t>faults with the service; and</w:t>
      </w:r>
    </w:p>
    <w:p w14:paraId="053962DE" w14:textId="77777777" w:rsidR="00343EE1" w:rsidRPr="000B1D01" w:rsidRDefault="00343EE1" w:rsidP="005D2EAB">
      <w:pPr>
        <w:pStyle w:val="subsection"/>
        <w:numPr>
          <w:ilvl w:val="0"/>
          <w:numId w:val="26"/>
        </w:numPr>
        <w:tabs>
          <w:tab w:val="clear" w:pos="1021"/>
        </w:tabs>
        <w:ind w:left="1560" w:hanging="426"/>
        <w:rPr>
          <w:sz w:val="24"/>
          <w:szCs w:val="24"/>
        </w:rPr>
      </w:pPr>
      <w:proofErr w:type="gramStart"/>
      <w:r w:rsidRPr="000B1D01">
        <w:rPr>
          <w:sz w:val="24"/>
          <w:szCs w:val="24"/>
        </w:rPr>
        <w:t>speed</w:t>
      </w:r>
      <w:proofErr w:type="gramEnd"/>
      <w:r w:rsidRPr="000B1D01">
        <w:rPr>
          <w:sz w:val="24"/>
          <w:szCs w:val="24"/>
        </w:rPr>
        <w:t xml:space="preserve"> of the service.</w:t>
      </w:r>
    </w:p>
    <w:p w14:paraId="62AC2AEB" w14:textId="73FD8830" w:rsidR="00F2633E" w:rsidRPr="000B1D01" w:rsidRDefault="00F2633E" w:rsidP="00D73ED7">
      <w:pPr>
        <w:pStyle w:val="subsection"/>
        <w:tabs>
          <w:tab w:val="clear" w:pos="1021"/>
        </w:tabs>
        <w:ind w:hanging="425"/>
        <w:rPr>
          <w:sz w:val="24"/>
          <w:szCs w:val="24"/>
        </w:rPr>
      </w:pPr>
      <w:r w:rsidRPr="000B1D01">
        <w:rPr>
          <w:sz w:val="24"/>
          <w:szCs w:val="24"/>
        </w:rPr>
        <w:t>(4)</w:t>
      </w:r>
      <w:r w:rsidRPr="000B1D01">
        <w:rPr>
          <w:sz w:val="24"/>
          <w:szCs w:val="24"/>
        </w:rPr>
        <w:tab/>
        <w:t>In relation to NBN voice only services</w:t>
      </w:r>
      <w:r w:rsidR="00E264D1" w:rsidRPr="000B1D01">
        <w:rPr>
          <w:sz w:val="24"/>
          <w:szCs w:val="24"/>
        </w:rPr>
        <w:t xml:space="preserve"> supplied by a qualifying retail carriage service provider, the provider must keep records of the total number of complaints</w:t>
      </w:r>
      <w:r w:rsidR="005B58FC" w:rsidRPr="000B1D01">
        <w:rPr>
          <w:sz w:val="24"/>
          <w:szCs w:val="24"/>
        </w:rPr>
        <w:t>, excluding Ombudsman referred complaints,</w:t>
      </w:r>
      <w:r w:rsidR="00E264D1" w:rsidRPr="000B1D01">
        <w:rPr>
          <w:sz w:val="24"/>
          <w:szCs w:val="24"/>
        </w:rPr>
        <w:t xml:space="preserve"> received </w:t>
      </w:r>
      <w:r w:rsidR="009D45DF" w:rsidRPr="000B1D01">
        <w:rPr>
          <w:sz w:val="24"/>
          <w:szCs w:val="24"/>
        </w:rPr>
        <w:t xml:space="preserve">by the provider </w:t>
      </w:r>
      <w:r w:rsidR="00E264D1" w:rsidRPr="000B1D01">
        <w:rPr>
          <w:sz w:val="24"/>
          <w:szCs w:val="24"/>
        </w:rPr>
        <w:t>during the record</w:t>
      </w:r>
      <w:r w:rsidR="00DD70A2" w:rsidRPr="000B1D01">
        <w:rPr>
          <w:sz w:val="24"/>
          <w:szCs w:val="24"/>
        </w:rPr>
        <w:t>-</w:t>
      </w:r>
      <w:r w:rsidR="00E264D1" w:rsidRPr="000B1D01">
        <w:rPr>
          <w:sz w:val="24"/>
          <w:szCs w:val="24"/>
        </w:rPr>
        <w:t>keeping period regarding:</w:t>
      </w:r>
    </w:p>
    <w:p w14:paraId="01F75310" w14:textId="77777777" w:rsidR="00343EE1" w:rsidRPr="000B1D01" w:rsidRDefault="00E264D1" w:rsidP="00490A89">
      <w:pPr>
        <w:pStyle w:val="subsection"/>
        <w:keepNext/>
        <w:numPr>
          <w:ilvl w:val="0"/>
          <w:numId w:val="21"/>
        </w:numPr>
        <w:tabs>
          <w:tab w:val="clear" w:pos="1021"/>
        </w:tabs>
        <w:ind w:left="1560" w:hanging="426"/>
        <w:rPr>
          <w:sz w:val="24"/>
          <w:szCs w:val="24"/>
        </w:rPr>
      </w:pPr>
      <w:r w:rsidRPr="000B1D01">
        <w:rPr>
          <w:sz w:val="24"/>
          <w:szCs w:val="24"/>
        </w:rPr>
        <w:t xml:space="preserve">connection to the service; </w:t>
      </w:r>
      <w:r w:rsidR="00022EF6" w:rsidRPr="000B1D01">
        <w:rPr>
          <w:sz w:val="24"/>
          <w:szCs w:val="24"/>
        </w:rPr>
        <w:t>and</w:t>
      </w:r>
    </w:p>
    <w:p w14:paraId="083A508D" w14:textId="77777777" w:rsidR="00343EE1" w:rsidRPr="000B1D01" w:rsidRDefault="00343EE1" w:rsidP="00490A89">
      <w:pPr>
        <w:pStyle w:val="subsection"/>
        <w:keepNext/>
        <w:numPr>
          <w:ilvl w:val="0"/>
          <w:numId w:val="21"/>
        </w:numPr>
        <w:tabs>
          <w:tab w:val="clear" w:pos="1021"/>
        </w:tabs>
        <w:ind w:left="1560" w:hanging="426"/>
        <w:rPr>
          <w:sz w:val="24"/>
          <w:szCs w:val="24"/>
        </w:rPr>
      </w:pPr>
      <w:proofErr w:type="gramStart"/>
      <w:r w:rsidRPr="000B1D01">
        <w:rPr>
          <w:sz w:val="24"/>
          <w:szCs w:val="24"/>
        </w:rPr>
        <w:t>faults</w:t>
      </w:r>
      <w:proofErr w:type="gramEnd"/>
      <w:r w:rsidRPr="000B1D01">
        <w:rPr>
          <w:sz w:val="24"/>
          <w:szCs w:val="24"/>
        </w:rPr>
        <w:t xml:space="preserve"> with the service.</w:t>
      </w:r>
    </w:p>
    <w:p w14:paraId="4030EC7E" w14:textId="77777777" w:rsidR="00A51DBD" w:rsidRPr="006D1AE3" w:rsidRDefault="00A51DBD" w:rsidP="006D1AE3"/>
    <w:p w14:paraId="2FED823F" w14:textId="77777777" w:rsidR="00A51DBD" w:rsidRPr="006D1AE3" w:rsidRDefault="00A51DBD" w:rsidP="006D1AE3">
      <w:pPr>
        <w:keepNext/>
        <w:rPr>
          <w:rFonts w:ascii="Times New Roman" w:hAnsi="Times New Roman" w:cs="Times New Roman"/>
          <w:b/>
          <w:sz w:val="32"/>
          <w:szCs w:val="32"/>
        </w:rPr>
      </w:pPr>
      <w:r w:rsidRPr="006D1AE3">
        <w:rPr>
          <w:rFonts w:ascii="Times New Roman" w:hAnsi="Times New Roman" w:cs="Times New Roman"/>
          <w:b/>
          <w:sz w:val="32"/>
          <w:szCs w:val="32"/>
        </w:rPr>
        <w:t>Part 3—Retention of Records</w:t>
      </w:r>
    </w:p>
    <w:p w14:paraId="45AA6555" w14:textId="77777777" w:rsidR="00A51DBD" w:rsidRPr="00D75953" w:rsidRDefault="001972C6" w:rsidP="00A51DBD">
      <w:pPr>
        <w:pStyle w:val="ActHead5"/>
        <w:rPr>
          <w:sz w:val="28"/>
          <w:szCs w:val="28"/>
        </w:rPr>
      </w:pPr>
      <w:proofErr w:type="gramStart"/>
      <w:r w:rsidRPr="00D75953">
        <w:rPr>
          <w:rStyle w:val="CharSectno"/>
          <w:sz w:val="28"/>
          <w:szCs w:val="28"/>
        </w:rPr>
        <w:t>10</w:t>
      </w:r>
      <w:r w:rsidR="00A51DBD" w:rsidRPr="00D75953">
        <w:rPr>
          <w:sz w:val="28"/>
          <w:szCs w:val="28"/>
        </w:rPr>
        <w:t xml:space="preserve">  Period</w:t>
      </w:r>
      <w:proofErr w:type="gramEnd"/>
      <w:r w:rsidR="00A51DBD" w:rsidRPr="00D75953">
        <w:rPr>
          <w:sz w:val="28"/>
          <w:szCs w:val="28"/>
        </w:rPr>
        <w:t xml:space="preserve"> </w:t>
      </w:r>
      <w:r w:rsidR="00F52795" w:rsidRPr="00D75953">
        <w:rPr>
          <w:sz w:val="28"/>
          <w:szCs w:val="28"/>
        </w:rPr>
        <w:t>for retention of records</w:t>
      </w:r>
    </w:p>
    <w:p w14:paraId="34FE3B6E" w14:textId="77777777" w:rsidR="00F52795" w:rsidRPr="000B1D01" w:rsidRDefault="00F52795" w:rsidP="00F52795">
      <w:pPr>
        <w:pStyle w:val="subsection"/>
        <w:rPr>
          <w:sz w:val="24"/>
          <w:szCs w:val="24"/>
        </w:rPr>
      </w:pPr>
      <w:r w:rsidRPr="007E5113">
        <w:tab/>
      </w:r>
      <w:r w:rsidRPr="000B1D01">
        <w:rPr>
          <w:sz w:val="24"/>
          <w:szCs w:val="24"/>
        </w:rPr>
        <w:tab/>
      </w:r>
      <w:r w:rsidR="00BE2663" w:rsidRPr="000B1D01">
        <w:rPr>
          <w:sz w:val="24"/>
          <w:szCs w:val="24"/>
        </w:rPr>
        <w:t>If, in a record-keeping period, a</w:t>
      </w:r>
      <w:r w:rsidR="00BE2663" w:rsidRPr="000B1D01">
        <w:rPr>
          <w:caps/>
          <w:sz w:val="24"/>
          <w:szCs w:val="24"/>
        </w:rPr>
        <w:t xml:space="preserve"> </w:t>
      </w:r>
      <w:r w:rsidR="00667D47" w:rsidRPr="000B1D01">
        <w:rPr>
          <w:sz w:val="24"/>
          <w:szCs w:val="24"/>
        </w:rPr>
        <w:t>retail carriage service provider is required to keep a record of a matter described in Part 2</w:t>
      </w:r>
      <w:r w:rsidR="00BE2663" w:rsidRPr="000B1D01">
        <w:rPr>
          <w:sz w:val="24"/>
          <w:szCs w:val="24"/>
        </w:rPr>
        <w:t>, the retail carriage service provider must retain that record</w:t>
      </w:r>
      <w:r w:rsidR="00667D47" w:rsidRPr="000B1D01">
        <w:rPr>
          <w:sz w:val="24"/>
          <w:szCs w:val="24"/>
        </w:rPr>
        <w:t xml:space="preserve"> for a period </w:t>
      </w:r>
      <w:r w:rsidR="008C765D" w:rsidRPr="000B1D01">
        <w:rPr>
          <w:sz w:val="24"/>
          <w:szCs w:val="24"/>
        </w:rPr>
        <w:t xml:space="preserve">of at least </w:t>
      </w:r>
      <w:r w:rsidR="00667D47" w:rsidRPr="000B1D01">
        <w:rPr>
          <w:sz w:val="24"/>
          <w:szCs w:val="24"/>
        </w:rPr>
        <w:t>two years after the end of the record-keeping period for which the record was kept</w:t>
      </w:r>
      <w:r w:rsidRPr="000B1D01">
        <w:rPr>
          <w:sz w:val="24"/>
          <w:szCs w:val="24"/>
        </w:rPr>
        <w:t>.</w:t>
      </w:r>
    </w:p>
    <w:p w14:paraId="183AC4BA" w14:textId="77777777" w:rsidR="00F52795" w:rsidRPr="00FA07E3" w:rsidRDefault="00F52795" w:rsidP="00FA07E3"/>
    <w:p w14:paraId="2199DE47" w14:textId="77777777" w:rsidR="00F52795" w:rsidRPr="00FA07E3" w:rsidRDefault="00F52795" w:rsidP="00A046B4">
      <w:pPr>
        <w:keepNext/>
        <w:rPr>
          <w:rFonts w:ascii="Times New Roman" w:hAnsi="Times New Roman" w:cs="Times New Roman"/>
          <w:b/>
          <w:sz w:val="32"/>
          <w:szCs w:val="32"/>
        </w:rPr>
      </w:pPr>
      <w:r w:rsidRPr="00FA07E3">
        <w:rPr>
          <w:rFonts w:ascii="Times New Roman" w:hAnsi="Times New Roman" w:cs="Times New Roman"/>
          <w:b/>
          <w:sz w:val="32"/>
          <w:szCs w:val="32"/>
        </w:rPr>
        <w:lastRenderedPageBreak/>
        <w:t>Part 4—Reporting</w:t>
      </w:r>
    </w:p>
    <w:p w14:paraId="26F100F1" w14:textId="77777777" w:rsidR="00F52795" w:rsidRPr="00D75953" w:rsidRDefault="001972C6" w:rsidP="00F52795">
      <w:pPr>
        <w:pStyle w:val="ActHead5"/>
        <w:rPr>
          <w:sz w:val="28"/>
          <w:szCs w:val="28"/>
        </w:rPr>
      </w:pPr>
      <w:proofErr w:type="gramStart"/>
      <w:r w:rsidRPr="00D75953">
        <w:rPr>
          <w:rStyle w:val="CharSectno"/>
          <w:sz w:val="28"/>
          <w:szCs w:val="28"/>
        </w:rPr>
        <w:t>11</w:t>
      </w:r>
      <w:r w:rsidR="00F52795" w:rsidRPr="00D75953">
        <w:rPr>
          <w:sz w:val="28"/>
          <w:szCs w:val="28"/>
        </w:rPr>
        <w:t xml:space="preserve">  Requirement</w:t>
      </w:r>
      <w:proofErr w:type="gramEnd"/>
      <w:r w:rsidR="00F52795" w:rsidRPr="00D75953">
        <w:rPr>
          <w:sz w:val="28"/>
          <w:szCs w:val="28"/>
        </w:rPr>
        <w:t xml:space="preserve"> to prepare </w:t>
      </w:r>
      <w:r w:rsidR="00D54684" w:rsidRPr="00D75953">
        <w:rPr>
          <w:sz w:val="28"/>
          <w:szCs w:val="28"/>
        </w:rPr>
        <w:t xml:space="preserve">complaints </w:t>
      </w:r>
      <w:r w:rsidR="00F52795" w:rsidRPr="00D75953">
        <w:rPr>
          <w:sz w:val="28"/>
          <w:szCs w:val="28"/>
        </w:rPr>
        <w:t>reports</w:t>
      </w:r>
    </w:p>
    <w:p w14:paraId="06BDEB68" w14:textId="00FC09CF" w:rsidR="00F52795" w:rsidRPr="000B1D01" w:rsidRDefault="005D2EAB" w:rsidP="005D2EAB">
      <w:pPr>
        <w:pStyle w:val="subsection"/>
        <w:tabs>
          <w:tab w:val="clear" w:pos="1021"/>
        </w:tabs>
        <w:ind w:hanging="425"/>
        <w:rPr>
          <w:sz w:val="24"/>
          <w:szCs w:val="24"/>
        </w:rPr>
      </w:pPr>
      <w:r>
        <w:t>(1)</w:t>
      </w:r>
      <w:r w:rsidRPr="000B1D01">
        <w:rPr>
          <w:sz w:val="24"/>
          <w:szCs w:val="24"/>
        </w:rPr>
        <w:tab/>
      </w:r>
      <w:r w:rsidR="008C765D" w:rsidRPr="000B1D01">
        <w:rPr>
          <w:sz w:val="24"/>
          <w:szCs w:val="24"/>
        </w:rPr>
        <w:t>A retail carriage service provider</w:t>
      </w:r>
      <w:r w:rsidR="003264C1" w:rsidRPr="000B1D01">
        <w:rPr>
          <w:sz w:val="24"/>
          <w:szCs w:val="24"/>
        </w:rPr>
        <w:t xml:space="preserve"> that is or was a qualifying retail carriage service provider for a record-keeping period</w:t>
      </w:r>
      <w:r w:rsidR="008C765D" w:rsidRPr="000B1D01">
        <w:rPr>
          <w:sz w:val="24"/>
          <w:szCs w:val="24"/>
        </w:rPr>
        <w:t xml:space="preserve"> must, in accordance with this section, prepare a complaints report in respect of </w:t>
      </w:r>
      <w:r w:rsidR="003264C1" w:rsidRPr="000B1D01">
        <w:rPr>
          <w:sz w:val="24"/>
          <w:szCs w:val="24"/>
        </w:rPr>
        <w:t xml:space="preserve">that </w:t>
      </w:r>
      <w:r w:rsidR="008C765D" w:rsidRPr="000B1D01">
        <w:rPr>
          <w:sz w:val="24"/>
          <w:szCs w:val="24"/>
        </w:rPr>
        <w:t>record-keeping period.</w:t>
      </w:r>
    </w:p>
    <w:p w14:paraId="3EFC9DB1" w14:textId="2AE62C53" w:rsidR="00F52795" w:rsidRPr="000B1D01" w:rsidRDefault="00F52795" w:rsidP="005D2EAB">
      <w:pPr>
        <w:pStyle w:val="subsection"/>
        <w:tabs>
          <w:tab w:val="clear" w:pos="1021"/>
        </w:tabs>
        <w:ind w:hanging="425"/>
        <w:rPr>
          <w:sz w:val="24"/>
          <w:szCs w:val="24"/>
        </w:rPr>
      </w:pPr>
      <w:r w:rsidRPr="000B1D01">
        <w:rPr>
          <w:sz w:val="24"/>
          <w:szCs w:val="24"/>
        </w:rPr>
        <w:t>(2)</w:t>
      </w:r>
      <w:r w:rsidRPr="000B1D01">
        <w:rPr>
          <w:sz w:val="24"/>
          <w:szCs w:val="24"/>
        </w:rPr>
        <w:tab/>
      </w:r>
      <w:r w:rsidR="008C765D" w:rsidRPr="000B1D01">
        <w:rPr>
          <w:sz w:val="24"/>
          <w:szCs w:val="24"/>
        </w:rPr>
        <w:t xml:space="preserve">A </w:t>
      </w:r>
      <w:r w:rsidR="0062406A" w:rsidRPr="000B1D01">
        <w:rPr>
          <w:sz w:val="24"/>
          <w:szCs w:val="24"/>
        </w:rPr>
        <w:t xml:space="preserve">complaints </w:t>
      </w:r>
      <w:r w:rsidR="008C765D" w:rsidRPr="000B1D01">
        <w:rPr>
          <w:sz w:val="24"/>
          <w:szCs w:val="24"/>
        </w:rPr>
        <w:t>report must:</w:t>
      </w:r>
    </w:p>
    <w:p w14:paraId="7C3A6FE1" w14:textId="2CEC9778" w:rsidR="008C765D" w:rsidRPr="000B1D01" w:rsidRDefault="008C765D" w:rsidP="00AF2F1E">
      <w:pPr>
        <w:pStyle w:val="subsection"/>
        <w:tabs>
          <w:tab w:val="clear" w:pos="1021"/>
        </w:tabs>
        <w:ind w:left="1560" w:hanging="426"/>
        <w:rPr>
          <w:sz w:val="24"/>
          <w:szCs w:val="24"/>
        </w:rPr>
      </w:pPr>
      <w:r w:rsidRPr="000B1D01">
        <w:rPr>
          <w:sz w:val="24"/>
          <w:szCs w:val="24"/>
        </w:rPr>
        <w:t>(a)</w:t>
      </w:r>
      <w:r w:rsidRPr="000B1D01">
        <w:rPr>
          <w:sz w:val="24"/>
          <w:szCs w:val="24"/>
        </w:rPr>
        <w:tab/>
      </w:r>
      <w:proofErr w:type="gramStart"/>
      <w:r w:rsidR="0062406A" w:rsidRPr="000B1D01">
        <w:rPr>
          <w:sz w:val="24"/>
          <w:szCs w:val="24"/>
        </w:rPr>
        <w:t>include</w:t>
      </w:r>
      <w:proofErr w:type="gramEnd"/>
      <w:r w:rsidR="0062406A" w:rsidRPr="000B1D01">
        <w:rPr>
          <w:sz w:val="24"/>
          <w:szCs w:val="24"/>
        </w:rPr>
        <w:t xml:space="preserve"> the information specified in </w:t>
      </w:r>
      <w:r w:rsidR="0045628B" w:rsidRPr="000B1D01">
        <w:rPr>
          <w:sz w:val="24"/>
          <w:szCs w:val="24"/>
        </w:rPr>
        <w:t>S</w:t>
      </w:r>
      <w:r w:rsidR="00952D9C" w:rsidRPr="000B1D01">
        <w:rPr>
          <w:sz w:val="24"/>
          <w:szCs w:val="24"/>
        </w:rPr>
        <w:t>chedule 1</w:t>
      </w:r>
      <w:r w:rsidR="0062406A" w:rsidRPr="000B1D01">
        <w:rPr>
          <w:sz w:val="24"/>
          <w:szCs w:val="24"/>
        </w:rPr>
        <w:t>; and</w:t>
      </w:r>
    </w:p>
    <w:p w14:paraId="68E3101C" w14:textId="703A9011" w:rsidR="0062406A" w:rsidRPr="000B1D01" w:rsidRDefault="00C45D13" w:rsidP="00AF2F1E">
      <w:pPr>
        <w:pStyle w:val="subsection"/>
        <w:tabs>
          <w:tab w:val="clear" w:pos="1021"/>
        </w:tabs>
        <w:ind w:left="1560" w:hanging="426"/>
        <w:rPr>
          <w:sz w:val="24"/>
          <w:szCs w:val="24"/>
        </w:rPr>
      </w:pPr>
      <w:r w:rsidRPr="000B1D01">
        <w:rPr>
          <w:sz w:val="24"/>
          <w:szCs w:val="24"/>
        </w:rPr>
        <w:t>(b)</w:t>
      </w:r>
      <w:r w:rsidRPr="000B1D01">
        <w:rPr>
          <w:sz w:val="24"/>
          <w:szCs w:val="24"/>
        </w:rPr>
        <w:tab/>
      </w:r>
      <w:proofErr w:type="gramStart"/>
      <w:r w:rsidRPr="000B1D01">
        <w:rPr>
          <w:sz w:val="24"/>
          <w:szCs w:val="24"/>
        </w:rPr>
        <w:t>be</w:t>
      </w:r>
      <w:proofErr w:type="gramEnd"/>
      <w:r w:rsidRPr="000B1D01">
        <w:rPr>
          <w:sz w:val="24"/>
          <w:szCs w:val="24"/>
        </w:rPr>
        <w:t xml:space="preserve"> in the form specified </w:t>
      </w:r>
      <w:r w:rsidR="00621D8E" w:rsidRPr="000B1D01">
        <w:rPr>
          <w:sz w:val="24"/>
          <w:szCs w:val="24"/>
        </w:rPr>
        <w:t>from time to time</w:t>
      </w:r>
      <w:r w:rsidR="005E11A8" w:rsidRPr="000B1D01">
        <w:rPr>
          <w:sz w:val="24"/>
          <w:szCs w:val="24"/>
        </w:rPr>
        <w:t xml:space="preserve"> </w:t>
      </w:r>
      <w:r w:rsidR="00E35D4B" w:rsidRPr="000B1D01">
        <w:rPr>
          <w:sz w:val="24"/>
          <w:szCs w:val="24"/>
        </w:rPr>
        <w:t xml:space="preserve">on the ACMA’s website </w:t>
      </w:r>
      <w:r w:rsidR="00D4355F" w:rsidRPr="000B1D01">
        <w:rPr>
          <w:sz w:val="24"/>
          <w:szCs w:val="24"/>
        </w:rPr>
        <w:t xml:space="preserve">at </w:t>
      </w:r>
      <w:hyperlink r:id="rId20" w:history="1">
        <w:r w:rsidR="005D2EAB" w:rsidRPr="000B1D01">
          <w:rPr>
            <w:rStyle w:val="Hyperlink"/>
            <w:sz w:val="24"/>
            <w:szCs w:val="24"/>
          </w:rPr>
          <w:t>https://acma.gov.au</w:t>
        </w:r>
      </w:hyperlink>
      <w:r w:rsidR="00923562" w:rsidRPr="000B1D01">
        <w:rPr>
          <w:sz w:val="24"/>
          <w:szCs w:val="24"/>
        </w:rPr>
        <w:t xml:space="preserve">. </w:t>
      </w:r>
    </w:p>
    <w:p w14:paraId="69EDE84C" w14:textId="77777777" w:rsidR="00F52795" w:rsidRPr="00D75953" w:rsidRDefault="00461C0D" w:rsidP="00461C0D">
      <w:pPr>
        <w:pStyle w:val="ActHead5"/>
        <w:rPr>
          <w:sz w:val="28"/>
          <w:szCs w:val="28"/>
        </w:rPr>
      </w:pPr>
      <w:proofErr w:type="gramStart"/>
      <w:r w:rsidRPr="00D75953">
        <w:rPr>
          <w:rStyle w:val="CharSectno"/>
          <w:sz w:val="28"/>
          <w:szCs w:val="28"/>
        </w:rPr>
        <w:t>12</w:t>
      </w:r>
      <w:r w:rsidRPr="00D75953">
        <w:rPr>
          <w:sz w:val="28"/>
          <w:szCs w:val="28"/>
        </w:rPr>
        <w:t xml:space="preserve">  </w:t>
      </w:r>
      <w:r w:rsidR="00D54684" w:rsidRPr="00D75953">
        <w:rPr>
          <w:sz w:val="28"/>
          <w:szCs w:val="28"/>
        </w:rPr>
        <w:t>Requirement</w:t>
      </w:r>
      <w:proofErr w:type="gramEnd"/>
      <w:r w:rsidR="00D54684" w:rsidRPr="00D75953">
        <w:rPr>
          <w:sz w:val="28"/>
          <w:szCs w:val="28"/>
        </w:rPr>
        <w:t xml:space="preserve"> to give complaints reports to the ACMA</w:t>
      </w:r>
    </w:p>
    <w:p w14:paraId="66F59B8D" w14:textId="4D7CA81C" w:rsidR="00461C0D" w:rsidRPr="000B1D01" w:rsidRDefault="00461C0D" w:rsidP="005D2EAB">
      <w:pPr>
        <w:pStyle w:val="subsection"/>
        <w:tabs>
          <w:tab w:val="clear" w:pos="1021"/>
        </w:tabs>
        <w:ind w:hanging="425"/>
        <w:rPr>
          <w:sz w:val="24"/>
          <w:szCs w:val="24"/>
        </w:rPr>
      </w:pPr>
      <w:r w:rsidRPr="000B1D01">
        <w:rPr>
          <w:sz w:val="24"/>
          <w:szCs w:val="24"/>
        </w:rPr>
        <w:t>(1)</w:t>
      </w:r>
      <w:r w:rsidRPr="000B1D01">
        <w:rPr>
          <w:sz w:val="24"/>
          <w:szCs w:val="24"/>
        </w:rPr>
        <w:tab/>
      </w:r>
      <w:r w:rsidR="0062406A" w:rsidRPr="000B1D01">
        <w:rPr>
          <w:sz w:val="24"/>
          <w:szCs w:val="24"/>
        </w:rPr>
        <w:t xml:space="preserve">A retail carriage service provider </w:t>
      </w:r>
      <w:r w:rsidR="003264C1" w:rsidRPr="000B1D01">
        <w:rPr>
          <w:sz w:val="24"/>
          <w:szCs w:val="24"/>
        </w:rPr>
        <w:t xml:space="preserve">that is or was a qualifying carriage service provider for a record-keeping period </w:t>
      </w:r>
      <w:r w:rsidR="0062406A" w:rsidRPr="000B1D01">
        <w:rPr>
          <w:sz w:val="24"/>
          <w:szCs w:val="24"/>
        </w:rPr>
        <w:t xml:space="preserve">must give to the ACMA a complaints report in respect of </w:t>
      </w:r>
      <w:r w:rsidR="003264C1" w:rsidRPr="000B1D01">
        <w:rPr>
          <w:sz w:val="24"/>
          <w:szCs w:val="24"/>
        </w:rPr>
        <w:t xml:space="preserve">that </w:t>
      </w:r>
      <w:r w:rsidRPr="000B1D01">
        <w:rPr>
          <w:sz w:val="24"/>
          <w:szCs w:val="24"/>
        </w:rPr>
        <w:t xml:space="preserve">record-keeping period no later than </w:t>
      </w:r>
      <w:r w:rsidR="00221368" w:rsidRPr="000B1D01">
        <w:rPr>
          <w:sz w:val="24"/>
          <w:szCs w:val="24"/>
        </w:rPr>
        <w:t>30</w:t>
      </w:r>
      <w:r w:rsidRPr="000B1D01">
        <w:rPr>
          <w:sz w:val="24"/>
          <w:szCs w:val="24"/>
        </w:rPr>
        <w:t xml:space="preserve"> days after the end of the record-keeping period.</w:t>
      </w:r>
    </w:p>
    <w:p w14:paraId="775D584C" w14:textId="424A2B8A" w:rsidR="00461C0D" w:rsidRPr="000B1D01" w:rsidRDefault="00461C0D" w:rsidP="005D2EAB">
      <w:pPr>
        <w:pStyle w:val="subsection"/>
        <w:tabs>
          <w:tab w:val="clear" w:pos="1021"/>
        </w:tabs>
        <w:ind w:hanging="425"/>
        <w:rPr>
          <w:sz w:val="24"/>
          <w:szCs w:val="24"/>
        </w:rPr>
      </w:pPr>
      <w:r w:rsidRPr="000B1D01">
        <w:rPr>
          <w:sz w:val="24"/>
          <w:szCs w:val="24"/>
        </w:rPr>
        <w:t>(2)</w:t>
      </w:r>
      <w:r w:rsidRPr="000B1D01">
        <w:rPr>
          <w:sz w:val="24"/>
          <w:szCs w:val="24"/>
        </w:rPr>
        <w:tab/>
      </w:r>
      <w:r w:rsidR="00144EF7" w:rsidRPr="000B1D01">
        <w:rPr>
          <w:sz w:val="24"/>
          <w:szCs w:val="24"/>
        </w:rPr>
        <w:t xml:space="preserve">A complaints report must be given to the ACMA by </w:t>
      </w:r>
      <w:r w:rsidR="00D4355F" w:rsidRPr="000B1D01">
        <w:rPr>
          <w:sz w:val="24"/>
          <w:szCs w:val="24"/>
        </w:rPr>
        <w:t>electronic transmission by completing the form published for the purposes of this paragraph from time to time on the ACMA</w:t>
      </w:r>
      <w:r w:rsidR="00221368" w:rsidRPr="000B1D01">
        <w:rPr>
          <w:sz w:val="24"/>
          <w:szCs w:val="24"/>
        </w:rPr>
        <w:t>’s</w:t>
      </w:r>
      <w:r w:rsidR="00D4355F" w:rsidRPr="000B1D01">
        <w:rPr>
          <w:sz w:val="24"/>
          <w:szCs w:val="24"/>
        </w:rPr>
        <w:t xml:space="preserve"> website at </w:t>
      </w:r>
      <w:r w:rsidR="005F18AD" w:rsidRPr="000B1D01">
        <w:rPr>
          <w:sz w:val="24"/>
          <w:szCs w:val="24"/>
        </w:rPr>
        <w:t xml:space="preserve">https://acma.gov.au, or by </w:t>
      </w:r>
      <w:r w:rsidR="00923562" w:rsidRPr="000B1D01">
        <w:rPr>
          <w:sz w:val="24"/>
          <w:szCs w:val="24"/>
        </w:rPr>
        <w:t>such other method as approved by the ACMA.</w:t>
      </w:r>
    </w:p>
    <w:p w14:paraId="531140E9" w14:textId="77777777" w:rsidR="0062406A" w:rsidRPr="000B1D01" w:rsidRDefault="0062406A" w:rsidP="006D1AE3">
      <w:pPr>
        <w:rPr>
          <w:sz w:val="24"/>
          <w:szCs w:val="24"/>
        </w:rPr>
      </w:pPr>
    </w:p>
    <w:p w14:paraId="57F41AA9" w14:textId="77777777" w:rsidR="00D54684" w:rsidRPr="00A046B4" w:rsidRDefault="00D54684" w:rsidP="00D54684">
      <w:pPr>
        <w:pStyle w:val="ActHead5"/>
        <w:spacing w:before="0"/>
        <w:ind w:left="0" w:firstLine="0"/>
        <w:rPr>
          <w:sz w:val="32"/>
          <w:szCs w:val="32"/>
        </w:rPr>
      </w:pPr>
      <w:r w:rsidRPr="00A046B4">
        <w:rPr>
          <w:rStyle w:val="CharPartNo"/>
        </w:rPr>
        <w:t>Part 5</w:t>
      </w:r>
      <w:r w:rsidRPr="00A046B4">
        <w:rPr>
          <w:sz w:val="32"/>
          <w:szCs w:val="32"/>
        </w:rPr>
        <w:t>—Audit</w:t>
      </w:r>
    </w:p>
    <w:p w14:paraId="4AAFB470" w14:textId="77777777" w:rsidR="00D54684" w:rsidRPr="00D75953" w:rsidRDefault="001972C6" w:rsidP="00D54684">
      <w:pPr>
        <w:pStyle w:val="ActHead5"/>
        <w:ind w:left="0" w:firstLine="0"/>
        <w:rPr>
          <w:sz w:val="28"/>
          <w:szCs w:val="28"/>
        </w:rPr>
      </w:pPr>
      <w:proofErr w:type="gramStart"/>
      <w:r w:rsidRPr="00D75953">
        <w:rPr>
          <w:rStyle w:val="CharSectno"/>
          <w:sz w:val="28"/>
          <w:szCs w:val="28"/>
        </w:rPr>
        <w:t>13</w:t>
      </w:r>
      <w:r w:rsidR="00D54684" w:rsidRPr="00D75953">
        <w:rPr>
          <w:sz w:val="28"/>
          <w:szCs w:val="28"/>
        </w:rPr>
        <w:t xml:space="preserve">  Auditing</w:t>
      </w:r>
      <w:proofErr w:type="gramEnd"/>
      <w:r w:rsidR="00D54684" w:rsidRPr="00D75953">
        <w:rPr>
          <w:sz w:val="28"/>
          <w:szCs w:val="28"/>
        </w:rPr>
        <w:t xml:space="preserve"> of compliance with these Rules</w:t>
      </w:r>
    </w:p>
    <w:p w14:paraId="51AA0DDE" w14:textId="77777777" w:rsidR="00893C77" w:rsidRPr="000B1D01" w:rsidRDefault="00893C77" w:rsidP="00AF2F1E">
      <w:pPr>
        <w:pStyle w:val="subsection"/>
        <w:numPr>
          <w:ilvl w:val="0"/>
          <w:numId w:val="13"/>
        </w:numPr>
        <w:tabs>
          <w:tab w:val="clear" w:pos="1021"/>
        </w:tabs>
        <w:ind w:left="1134" w:hanging="425"/>
        <w:rPr>
          <w:sz w:val="24"/>
          <w:szCs w:val="24"/>
        </w:rPr>
      </w:pPr>
      <w:r w:rsidRPr="000B1D01">
        <w:rPr>
          <w:sz w:val="24"/>
          <w:szCs w:val="24"/>
        </w:rPr>
        <w:t>This section applies to a retail carriage service provider that is or was a qualifying carriage service provider for a record-keeping period.</w:t>
      </w:r>
    </w:p>
    <w:p w14:paraId="03E2EE0B" w14:textId="77777777" w:rsidR="00893C77" w:rsidRPr="000B1D01" w:rsidRDefault="00893C77" w:rsidP="00AF2F1E">
      <w:pPr>
        <w:pStyle w:val="subsection"/>
        <w:numPr>
          <w:ilvl w:val="0"/>
          <w:numId w:val="13"/>
        </w:numPr>
        <w:tabs>
          <w:tab w:val="clear" w:pos="1021"/>
        </w:tabs>
        <w:ind w:left="1134" w:hanging="425"/>
        <w:rPr>
          <w:sz w:val="24"/>
          <w:szCs w:val="24"/>
        </w:rPr>
      </w:pPr>
      <w:r w:rsidRPr="000B1D01">
        <w:rPr>
          <w:sz w:val="24"/>
          <w:szCs w:val="24"/>
        </w:rPr>
        <w:t>Subject to subsection (5), the ACMA may, in accordance with subsection (3) or (4), by written notice given to the retail carriage service provider, require the provider to engage, at its own cost, an external auditor to audit the compliance of the provider with these Rules.</w:t>
      </w:r>
    </w:p>
    <w:p w14:paraId="33D2E128" w14:textId="605E9285" w:rsidR="00893C77" w:rsidRPr="000B1D01" w:rsidRDefault="00893C77" w:rsidP="00AF2F1E">
      <w:pPr>
        <w:pStyle w:val="subsection"/>
        <w:numPr>
          <w:ilvl w:val="0"/>
          <w:numId w:val="13"/>
        </w:numPr>
        <w:tabs>
          <w:tab w:val="clear" w:pos="1021"/>
        </w:tabs>
        <w:ind w:left="1134" w:hanging="425"/>
        <w:rPr>
          <w:sz w:val="24"/>
          <w:szCs w:val="24"/>
        </w:rPr>
      </w:pPr>
      <w:r w:rsidRPr="000B1D01">
        <w:rPr>
          <w:sz w:val="24"/>
          <w:szCs w:val="24"/>
        </w:rPr>
        <w:t xml:space="preserve">The ACMA may require the retail carriage service provider to obtain one initial audit in respect of </w:t>
      </w:r>
      <w:r w:rsidR="00DD70A2" w:rsidRPr="000B1D01">
        <w:rPr>
          <w:sz w:val="24"/>
          <w:szCs w:val="24"/>
        </w:rPr>
        <w:t>one or more</w:t>
      </w:r>
      <w:r w:rsidR="00EB5BFD" w:rsidRPr="000B1D01">
        <w:rPr>
          <w:sz w:val="24"/>
          <w:szCs w:val="24"/>
        </w:rPr>
        <w:t xml:space="preserve"> record-keeping period</w:t>
      </w:r>
      <w:r w:rsidR="00DD70A2" w:rsidRPr="000B1D01">
        <w:rPr>
          <w:sz w:val="24"/>
          <w:szCs w:val="24"/>
        </w:rPr>
        <w:t>s</w:t>
      </w:r>
      <w:r w:rsidR="00EB5BFD" w:rsidRPr="000B1D01">
        <w:rPr>
          <w:sz w:val="24"/>
          <w:szCs w:val="24"/>
        </w:rPr>
        <w:t xml:space="preserve"> specified by the ACMA</w:t>
      </w:r>
      <w:r w:rsidRPr="000B1D01">
        <w:rPr>
          <w:sz w:val="24"/>
          <w:szCs w:val="24"/>
        </w:rPr>
        <w:t xml:space="preserve"> </w:t>
      </w:r>
      <w:r w:rsidR="0045628B" w:rsidRPr="000B1D01">
        <w:rPr>
          <w:sz w:val="24"/>
          <w:szCs w:val="24"/>
        </w:rPr>
        <w:t xml:space="preserve">in respect of which </w:t>
      </w:r>
      <w:r w:rsidRPr="000B1D01">
        <w:rPr>
          <w:sz w:val="24"/>
          <w:szCs w:val="24"/>
        </w:rPr>
        <w:t xml:space="preserve">the provider </w:t>
      </w:r>
      <w:r w:rsidR="00EB5BFD" w:rsidRPr="000B1D01">
        <w:rPr>
          <w:sz w:val="24"/>
          <w:szCs w:val="24"/>
        </w:rPr>
        <w:t>wa</w:t>
      </w:r>
      <w:r w:rsidRPr="000B1D01">
        <w:rPr>
          <w:sz w:val="24"/>
          <w:szCs w:val="24"/>
        </w:rPr>
        <w:t xml:space="preserve">s required to give </w:t>
      </w:r>
      <w:r w:rsidR="0045628B" w:rsidRPr="000B1D01">
        <w:rPr>
          <w:sz w:val="24"/>
          <w:szCs w:val="24"/>
        </w:rPr>
        <w:t xml:space="preserve">a complaints report </w:t>
      </w:r>
      <w:r w:rsidRPr="000B1D01">
        <w:rPr>
          <w:sz w:val="24"/>
          <w:szCs w:val="24"/>
        </w:rPr>
        <w:t>to the ACMA under subsection 12(1)</w:t>
      </w:r>
      <w:r w:rsidR="007E5113" w:rsidRPr="000B1D01">
        <w:rPr>
          <w:sz w:val="24"/>
          <w:szCs w:val="24"/>
        </w:rPr>
        <w:t>.</w:t>
      </w:r>
    </w:p>
    <w:p w14:paraId="3C14881C" w14:textId="77777777" w:rsidR="00893C77" w:rsidRPr="000B1D01" w:rsidRDefault="00EF07C0" w:rsidP="00AF2F1E">
      <w:pPr>
        <w:pStyle w:val="subsection"/>
        <w:numPr>
          <w:ilvl w:val="0"/>
          <w:numId w:val="13"/>
        </w:numPr>
        <w:tabs>
          <w:tab w:val="clear" w:pos="1021"/>
        </w:tabs>
        <w:ind w:left="1134" w:hanging="425"/>
        <w:rPr>
          <w:sz w:val="24"/>
          <w:szCs w:val="24"/>
        </w:rPr>
      </w:pPr>
      <w:r w:rsidRPr="000B1D01">
        <w:rPr>
          <w:sz w:val="24"/>
          <w:szCs w:val="24"/>
        </w:rPr>
        <w:t>The ACMA may require the retail carriage service provider to obtain one follow-up audit in respect of each initial audit required under subsection (3) if the ACMA forms a view on reasonable grounds that the initial audit is inadequate.</w:t>
      </w:r>
    </w:p>
    <w:p w14:paraId="7AB66612" w14:textId="77777777" w:rsidR="00EF07C0" w:rsidRPr="000B1D01" w:rsidRDefault="00EF07C0" w:rsidP="00AF2F1E">
      <w:pPr>
        <w:pStyle w:val="subsection"/>
        <w:numPr>
          <w:ilvl w:val="0"/>
          <w:numId w:val="13"/>
        </w:numPr>
        <w:tabs>
          <w:tab w:val="clear" w:pos="1021"/>
        </w:tabs>
        <w:ind w:left="1134" w:hanging="425"/>
        <w:rPr>
          <w:sz w:val="24"/>
          <w:szCs w:val="24"/>
        </w:rPr>
      </w:pPr>
      <w:r w:rsidRPr="000B1D01">
        <w:rPr>
          <w:sz w:val="24"/>
          <w:szCs w:val="24"/>
        </w:rPr>
        <w:t>The ACMA may only require an audit under section (2) if it forms a view on reasonable grounds that an audit is necessary.</w:t>
      </w:r>
    </w:p>
    <w:p w14:paraId="4276C0D1" w14:textId="77777777" w:rsidR="00EF07C0" w:rsidRPr="00D75953" w:rsidRDefault="00EF07C0" w:rsidP="00D73ED7">
      <w:pPr>
        <w:pStyle w:val="ActHead5"/>
        <w:ind w:left="0" w:firstLine="0"/>
        <w:rPr>
          <w:sz w:val="28"/>
          <w:szCs w:val="28"/>
        </w:rPr>
      </w:pPr>
      <w:proofErr w:type="gramStart"/>
      <w:r w:rsidRPr="00D75953">
        <w:rPr>
          <w:rStyle w:val="CharSectno"/>
          <w:sz w:val="28"/>
          <w:szCs w:val="28"/>
        </w:rPr>
        <w:lastRenderedPageBreak/>
        <w:t>14</w:t>
      </w:r>
      <w:r w:rsidRPr="00D75953">
        <w:rPr>
          <w:sz w:val="28"/>
          <w:szCs w:val="28"/>
        </w:rPr>
        <w:t xml:space="preserve">  Audit</w:t>
      </w:r>
      <w:proofErr w:type="gramEnd"/>
      <w:r w:rsidRPr="00D75953">
        <w:rPr>
          <w:sz w:val="28"/>
          <w:szCs w:val="28"/>
        </w:rPr>
        <w:t xml:space="preserve"> terms of reference</w:t>
      </w:r>
    </w:p>
    <w:p w14:paraId="60CFEA90" w14:textId="77777777" w:rsidR="00EF07C0" w:rsidRPr="000B1D01" w:rsidRDefault="00C26141" w:rsidP="00FF0301">
      <w:pPr>
        <w:pStyle w:val="subsection"/>
        <w:tabs>
          <w:tab w:val="clear" w:pos="1021"/>
        </w:tabs>
        <w:ind w:hanging="425"/>
        <w:rPr>
          <w:sz w:val="24"/>
          <w:szCs w:val="24"/>
        </w:rPr>
      </w:pPr>
      <w:r w:rsidRPr="000B1D01">
        <w:rPr>
          <w:sz w:val="24"/>
          <w:szCs w:val="24"/>
        </w:rPr>
        <w:t>(1)</w:t>
      </w:r>
      <w:r w:rsidRPr="000B1D01">
        <w:rPr>
          <w:sz w:val="24"/>
          <w:szCs w:val="24"/>
        </w:rPr>
        <w:tab/>
      </w:r>
      <w:r w:rsidR="00EF07C0" w:rsidRPr="000B1D01">
        <w:rPr>
          <w:sz w:val="24"/>
          <w:szCs w:val="24"/>
        </w:rPr>
        <w:t>This section applies to a retail carriage service provider that has received a notice given under subsection 13(2).</w:t>
      </w:r>
    </w:p>
    <w:p w14:paraId="236691F2" w14:textId="77777777" w:rsidR="00EF07C0" w:rsidRPr="000B1D01" w:rsidRDefault="00C26141" w:rsidP="00FF0301">
      <w:pPr>
        <w:pStyle w:val="subsection"/>
        <w:tabs>
          <w:tab w:val="clear" w:pos="1021"/>
        </w:tabs>
        <w:ind w:hanging="425"/>
        <w:rPr>
          <w:sz w:val="24"/>
          <w:szCs w:val="24"/>
        </w:rPr>
      </w:pPr>
      <w:r w:rsidRPr="000B1D01">
        <w:rPr>
          <w:sz w:val="24"/>
          <w:szCs w:val="24"/>
        </w:rPr>
        <w:t>(2)</w:t>
      </w:r>
      <w:r w:rsidRPr="000B1D01">
        <w:rPr>
          <w:sz w:val="24"/>
          <w:szCs w:val="24"/>
        </w:rPr>
        <w:tab/>
      </w:r>
      <w:r w:rsidR="00EF07C0" w:rsidRPr="000B1D01">
        <w:rPr>
          <w:sz w:val="24"/>
          <w:szCs w:val="24"/>
        </w:rPr>
        <w:t>The retail carriage service provider must, no later than 21 days after receipt of the notice, or such longer period as the ACMA may agree in writing, give to the ACMA draft terms of reference of the audit.</w:t>
      </w:r>
    </w:p>
    <w:p w14:paraId="30F9BF84" w14:textId="77777777" w:rsidR="00EF07C0" w:rsidRPr="000B1D01" w:rsidRDefault="00EF07C0" w:rsidP="00FF0301">
      <w:pPr>
        <w:pStyle w:val="subsection"/>
        <w:tabs>
          <w:tab w:val="clear" w:pos="1021"/>
        </w:tabs>
        <w:ind w:hanging="425"/>
        <w:rPr>
          <w:sz w:val="24"/>
          <w:szCs w:val="24"/>
        </w:rPr>
      </w:pPr>
      <w:r w:rsidRPr="000B1D01">
        <w:rPr>
          <w:sz w:val="24"/>
          <w:szCs w:val="24"/>
        </w:rPr>
        <w:t>(3)</w:t>
      </w:r>
      <w:r w:rsidR="00B16955" w:rsidRPr="000B1D01">
        <w:rPr>
          <w:sz w:val="24"/>
          <w:szCs w:val="24"/>
        </w:rPr>
        <w:tab/>
      </w:r>
      <w:r w:rsidRPr="000B1D01">
        <w:rPr>
          <w:sz w:val="24"/>
          <w:szCs w:val="24"/>
        </w:rPr>
        <w:t>The ACMA may, by written notice given to the retail carriage service provider:</w:t>
      </w:r>
    </w:p>
    <w:p w14:paraId="7834F32E" w14:textId="56B754AC" w:rsidR="00EF07C0" w:rsidRPr="000B1D01" w:rsidRDefault="005D2EAB" w:rsidP="00FF0301">
      <w:pPr>
        <w:pStyle w:val="subsection"/>
        <w:tabs>
          <w:tab w:val="clear" w:pos="1021"/>
        </w:tabs>
        <w:ind w:left="1560" w:hanging="426"/>
        <w:rPr>
          <w:sz w:val="24"/>
          <w:szCs w:val="24"/>
        </w:rPr>
      </w:pPr>
      <w:r w:rsidRPr="000B1D01">
        <w:rPr>
          <w:sz w:val="24"/>
          <w:szCs w:val="24"/>
        </w:rPr>
        <w:t>(a)</w:t>
      </w:r>
      <w:r w:rsidRPr="000B1D01">
        <w:rPr>
          <w:sz w:val="24"/>
          <w:szCs w:val="24"/>
        </w:rPr>
        <w:tab/>
      </w:r>
      <w:proofErr w:type="gramStart"/>
      <w:r w:rsidR="00EF07C0" w:rsidRPr="000B1D01">
        <w:rPr>
          <w:sz w:val="24"/>
          <w:szCs w:val="24"/>
        </w:rPr>
        <w:t>approve</w:t>
      </w:r>
      <w:proofErr w:type="gramEnd"/>
      <w:r w:rsidR="00EF07C0" w:rsidRPr="000B1D01">
        <w:rPr>
          <w:sz w:val="24"/>
          <w:szCs w:val="24"/>
        </w:rPr>
        <w:t xml:space="preserve"> the draft terms of reference; or</w:t>
      </w:r>
    </w:p>
    <w:p w14:paraId="22622FD0" w14:textId="523822C0" w:rsidR="00EF07C0" w:rsidRPr="000B1D01" w:rsidRDefault="005D2EAB" w:rsidP="00FF0301">
      <w:pPr>
        <w:pStyle w:val="subsection"/>
        <w:tabs>
          <w:tab w:val="clear" w:pos="1021"/>
        </w:tabs>
        <w:ind w:left="1560" w:hanging="426"/>
        <w:rPr>
          <w:sz w:val="24"/>
          <w:szCs w:val="24"/>
        </w:rPr>
      </w:pPr>
      <w:r w:rsidRPr="000B1D01">
        <w:rPr>
          <w:sz w:val="24"/>
          <w:szCs w:val="24"/>
        </w:rPr>
        <w:t>(b)</w:t>
      </w:r>
      <w:r w:rsidRPr="000B1D01">
        <w:rPr>
          <w:sz w:val="24"/>
          <w:szCs w:val="24"/>
        </w:rPr>
        <w:tab/>
      </w:r>
      <w:proofErr w:type="gramStart"/>
      <w:r w:rsidR="00EF07C0" w:rsidRPr="000B1D01">
        <w:rPr>
          <w:sz w:val="24"/>
          <w:szCs w:val="24"/>
        </w:rPr>
        <w:t>require</w:t>
      </w:r>
      <w:proofErr w:type="gramEnd"/>
      <w:r w:rsidR="00EF07C0" w:rsidRPr="000B1D01">
        <w:rPr>
          <w:sz w:val="24"/>
          <w:szCs w:val="24"/>
        </w:rPr>
        <w:t xml:space="preserve"> the provider to make changes to the draft terms of reference.</w:t>
      </w:r>
    </w:p>
    <w:p w14:paraId="2BD0FB08" w14:textId="77777777" w:rsidR="00EF07C0" w:rsidRPr="000B1D01" w:rsidRDefault="00B16955" w:rsidP="00FF0301">
      <w:pPr>
        <w:pStyle w:val="subsection"/>
        <w:tabs>
          <w:tab w:val="clear" w:pos="1021"/>
        </w:tabs>
        <w:ind w:hanging="425"/>
        <w:rPr>
          <w:sz w:val="24"/>
          <w:szCs w:val="24"/>
        </w:rPr>
      </w:pPr>
      <w:r w:rsidRPr="000B1D01">
        <w:rPr>
          <w:sz w:val="24"/>
          <w:szCs w:val="24"/>
        </w:rPr>
        <w:t>(4)</w:t>
      </w:r>
      <w:r w:rsidRPr="000B1D01">
        <w:rPr>
          <w:sz w:val="24"/>
          <w:szCs w:val="24"/>
        </w:rPr>
        <w:tab/>
      </w:r>
      <w:r w:rsidR="00EF07C0" w:rsidRPr="000B1D01">
        <w:rPr>
          <w:sz w:val="24"/>
          <w:szCs w:val="24"/>
        </w:rPr>
        <w:t>Within 14 days after receipt of a notice given under paragraph (3)(b), or such longer period as the ACMA may agree in writing, the retail carriage service provider must provide to the ACMA revised terms of reference.</w:t>
      </w:r>
    </w:p>
    <w:p w14:paraId="0B3B2BCA" w14:textId="77777777" w:rsidR="00EF07C0" w:rsidRPr="000B1D01" w:rsidRDefault="00B16955" w:rsidP="00FF0301">
      <w:pPr>
        <w:pStyle w:val="subsection"/>
        <w:tabs>
          <w:tab w:val="clear" w:pos="1021"/>
        </w:tabs>
        <w:ind w:hanging="425"/>
        <w:rPr>
          <w:sz w:val="24"/>
          <w:szCs w:val="24"/>
        </w:rPr>
      </w:pPr>
      <w:r w:rsidRPr="000B1D01">
        <w:rPr>
          <w:sz w:val="24"/>
          <w:szCs w:val="24"/>
        </w:rPr>
        <w:t>(5)</w:t>
      </w:r>
      <w:r w:rsidRPr="000B1D01">
        <w:rPr>
          <w:sz w:val="24"/>
          <w:szCs w:val="24"/>
        </w:rPr>
        <w:tab/>
      </w:r>
      <w:r w:rsidR="00EF07C0" w:rsidRPr="000B1D01">
        <w:rPr>
          <w:sz w:val="24"/>
          <w:szCs w:val="24"/>
        </w:rPr>
        <w:t>The ACMA may, by written notice given to the retail carriage service provider:</w:t>
      </w:r>
    </w:p>
    <w:p w14:paraId="780B9B9A" w14:textId="6A73199E" w:rsidR="00EF07C0" w:rsidRPr="000B1D01" w:rsidRDefault="005D2EAB" w:rsidP="00FF0301">
      <w:pPr>
        <w:pStyle w:val="subsection"/>
        <w:tabs>
          <w:tab w:val="clear" w:pos="1021"/>
        </w:tabs>
        <w:ind w:left="1560" w:hanging="426"/>
        <w:rPr>
          <w:sz w:val="24"/>
          <w:szCs w:val="24"/>
        </w:rPr>
      </w:pPr>
      <w:r w:rsidRPr="000B1D01">
        <w:rPr>
          <w:sz w:val="24"/>
          <w:szCs w:val="24"/>
        </w:rPr>
        <w:t>(a)</w:t>
      </w:r>
      <w:r w:rsidRPr="000B1D01">
        <w:rPr>
          <w:sz w:val="24"/>
          <w:szCs w:val="24"/>
        </w:rPr>
        <w:tab/>
      </w:r>
      <w:proofErr w:type="gramStart"/>
      <w:r w:rsidR="00EF07C0" w:rsidRPr="000B1D01">
        <w:rPr>
          <w:sz w:val="24"/>
          <w:szCs w:val="24"/>
        </w:rPr>
        <w:t>approve</w:t>
      </w:r>
      <w:proofErr w:type="gramEnd"/>
      <w:r w:rsidR="00EF07C0" w:rsidRPr="000B1D01">
        <w:rPr>
          <w:sz w:val="24"/>
          <w:szCs w:val="24"/>
        </w:rPr>
        <w:t xml:space="preserve"> the revised terms of reference; or</w:t>
      </w:r>
    </w:p>
    <w:p w14:paraId="705D5E20" w14:textId="1AC80459" w:rsidR="00EF07C0" w:rsidRPr="000B1D01" w:rsidRDefault="005D2EAB" w:rsidP="00FF0301">
      <w:pPr>
        <w:pStyle w:val="subsection"/>
        <w:tabs>
          <w:tab w:val="clear" w:pos="1021"/>
        </w:tabs>
        <w:ind w:left="1560" w:hanging="426"/>
        <w:rPr>
          <w:sz w:val="24"/>
          <w:szCs w:val="24"/>
        </w:rPr>
      </w:pPr>
      <w:r w:rsidRPr="000B1D01">
        <w:rPr>
          <w:sz w:val="24"/>
          <w:szCs w:val="24"/>
        </w:rPr>
        <w:t>(b)</w:t>
      </w:r>
      <w:r w:rsidRPr="000B1D01">
        <w:rPr>
          <w:sz w:val="24"/>
          <w:szCs w:val="24"/>
        </w:rPr>
        <w:tab/>
      </w:r>
      <w:r w:rsidR="00EF07C0" w:rsidRPr="000B1D01">
        <w:rPr>
          <w:sz w:val="24"/>
          <w:szCs w:val="24"/>
        </w:rPr>
        <w:t xml:space="preserve">specify the terms of reference of the audit, provided that it has formed the view on reasonable grounds that the revised terms of reference do not </w:t>
      </w:r>
      <w:r w:rsidR="00EB5BFD" w:rsidRPr="000B1D01">
        <w:rPr>
          <w:sz w:val="24"/>
          <w:szCs w:val="24"/>
        </w:rPr>
        <w:t>giv</w:t>
      </w:r>
      <w:r w:rsidR="00EF07C0" w:rsidRPr="000B1D01">
        <w:rPr>
          <w:sz w:val="24"/>
          <w:szCs w:val="24"/>
        </w:rPr>
        <w:t>e effect to the changes notified under paragraph (3)(b).</w:t>
      </w:r>
    </w:p>
    <w:p w14:paraId="48F0E324" w14:textId="77777777" w:rsidR="00EF07C0" w:rsidRPr="000B1D01" w:rsidRDefault="00D65102" w:rsidP="00FF0301">
      <w:pPr>
        <w:pStyle w:val="subsection"/>
        <w:tabs>
          <w:tab w:val="clear" w:pos="1021"/>
        </w:tabs>
        <w:ind w:hanging="425"/>
        <w:rPr>
          <w:sz w:val="24"/>
          <w:szCs w:val="24"/>
        </w:rPr>
      </w:pPr>
      <w:r w:rsidRPr="000B1D01">
        <w:rPr>
          <w:sz w:val="24"/>
          <w:szCs w:val="24"/>
        </w:rPr>
        <w:t>(6)</w:t>
      </w:r>
      <w:r w:rsidRPr="000B1D01">
        <w:rPr>
          <w:sz w:val="24"/>
          <w:szCs w:val="24"/>
        </w:rPr>
        <w:tab/>
        <w:t>The terms of reference of the audit must include:</w:t>
      </w:r>
    </w:p>
    <w:p w14:paraId="5C46BD1C" w14:textId="17D6211B" w:rsidR="00D65102" w:rsidRPr="000B1D01" w:rsidRDefault="00D65102" w:rsidP="00FF0301">
      <w:pPr>
        <w:pStyle w:val="subsection"/>
        <w:tabs>
          <w:tab w:val="clear" w:pos="1021"/>
        </w:tabs>
        <w:ind w:left="1560" w:hanging="426"/>
        <w:rPr>
          <w:sz w:val="24"/>
          <w:szCs w:val="24"/>
        </w:rPr>
      </w:pPr>
      <w:r w:rsidRPr="000B1D01">
        <w:rPr>
          <w:sz w:val="24"/>
          <w:szCs w:val="24"/>
        </w:rPr>
        <w:t>(a)</w:t>
      </w:r>
      <w:r w:rsidR="005D2EAB" w:rsidRPr="000B1D01">
        <w:rPr>
          <w:sz w:val="24"/>
          <w:szCs w:val="24"/>
        </w:rPr>
        <w:tab/>
      </w:r>
      <w:proofErr w:type="gramStart"/>
      <w:r w:rsidRPr="000B1D01">
        <w:rPr>
          <w:sz w:val="24"/>
          <w:szCs w:val="24"/>
        </w:rPr>
        <w:t>the</w:t>
      </w:r>
      <w:proofErr w:type="gramEnd"/>
      <w:r w:rsidRPr="000B1D01">
        <w:rPr>
          <w:sz w:val="24"/>
          <w:szCs w:val="24"/>
        </w:rPr>
        <w:t xml:space="preserve"> objectives of the audit;</w:t>
      </w:r>
    </w:p>
    <w:p w14:paraId="20D1BDA1" w14:textId="5C59C7C8" w:rsidR="00D65102" w:rsidRPr="000B1D01" w:rsidRDefault="00D65102" w:rsidP="00FF0301">
      <w:pPr>
        <w:pStyle w:val="subsection"/>
        <w:tabs>
          <w:tab w:val="clear" w:pos="1021"/>
        </w:tabs>
        <w:ind w:left="1560" w:hanging="426"/>
        <w:rPr>
          <w:sz w:val="24"/>
          <w:szCs w:val="24"/>
        </w:rPr>
      </w:pPr>
      <w:r w:rsidRPr="000B1D01">
        <w:rPr>
          <w:sz w:val="24"/>
          <w:szCs w:val="24"/>
        </w:rPr>
        <w:t>(b)</w:t>
      </w:r>
      <w:r w:rsidR="005D2EAB" w:rsidRPr="000B1D01">
        <w:rPr>
          <w:sz w:val="24"/>
          <w:szCs w:val="24"/>
        </w:rPr>
        <w:tab/>
      </w:r>
      <w:proofErr w:type="gramStart"/>
      <w:r w:rsidRPr="000B1D01">
        <w:rPr>
          <w:sz w:val="24"/>
          <w:szCs w:val="24"/>
        </w:rPr>
        <w:t>the</w:t>
      </w:r>
      <w:proofErr w:type="gramEnd"/>
      <w:r w:rsidRPr="000B1D01">
        <w:rPr>
          <w:sz w:val="24"/>
          <w:szCs w:val="24"/>
        </w:rPr>
        <w:t xml:space="preserve"> format of the auditor’s opinion;</w:t>
      </w:r>
    </w:p>
    <w:p w14:paraId="296496E4" w14:textId="18BDFD40" w:rsidR="00D65102" w:rsidRPr="000B1D01" w:rsidRDefault="00D65102" w:rsidP="00FF0301">
      <w:pPr>
        <w:pStyle w:val="subsection"/>
        <w:tabs>
          <w:tab w:val="clear" w:pos="1021"/>
        </w:tabs>
        <w:ind w:left="1560" w:hanging="426"/>
        <w:rPr>
          <w:sz w:val="24"/>
          <w:szCs w:val="24"/>
        </w:rPr>
      </w:pPr>
      <w:r w:rsidRPr="000B1D01">
        <w:rPr>
          <w:sz w:val="24"/>
          <w:szCs w:val="24"/>
        </w:rPr>
        <w:t>(c)</w:t>
      </w:r>
      <w:r w:rsidR="005D2EAB" w:rsidRPr="000B1D01">
        <w:rPr>
          <w:sz w:val="24"/>
          <w:szCs w:val="24"/>
        </w:rPr>
        <w:tab/>
      </w:r>
      <w:proofErr w:type="gramStart"/>
      <w:r w:rsidRPr="000B1D01">
        <w:rPr>
          <w:sz w:val="24"/>
          <w:szCs w:val="24"/>
        </w:rPr>
        <w:t>the</w:t>
      </w:r>
      <w:proofErr w:type="gramEnd"/>
      <w:r w:rsidRPr="000B1D01">
        <w:rPr>
          <w:sz w:val="24"/>
          <w:szCs w:val="24"/>
        </w:rPr>
        <w:t xml:space="preserve"> auditing standard or standards in accordance with which the audit must be conducted; and</w:t>
      </w:r>
    </w:p>
    <w:p w14:paraId="12FD74A9" w14:textId="37545FAC" w:rsidR="00D65102" w:rsidRPr="000B1D01" w:rsidRDefault="00D65102" w:rsidP="00FF0301">
      <w:pPr>
        <w:pStyle w:val="subsection"/>
        <w:tabs>
          <w:tab w:val="clear" w:pos="1021"/>
        </w:tabs>
        <w:ind w:left="1560" w:hanging="426"/>
        <w:rPr>
          <w:sz w:val="24"/>
          <w:szCs w:val="24"/>
        </w:rPr>
      </w:pPr>
      <w:r w:rsidRPr="000B1D01">
        <w:rPr>
          <w:sz w:val="24"/>
          <w:szCs w:val="24"/>
        </w:rPr>
        <w:t>(d)</w:t>
      </w:r>
      <w:r w:rsidR="005D2EAB" w:rsidRPr="000B1D01">
        <w:rPr>
          <w:sz w:val="24"/>
          <w:szCs w:val="24"/>
        </w:rPr>
        <w:tab/>
      </w:r>
      <w:proofErr w:type="gramStart"/>
      <w:r w:rsidRPr="000B1D01">
        <w:rPr>
          <w:sz w:val="24"/>
          <w:szCs w:val="24"/>
        </w:rPr>
        <w:t>a</w:t>
      </w:r>
      <w:proofErr w:type="gramEnd"/>
      <w:r w:rsidRPr="000B1D01">
        <w:rPr>
          <w:sz w:val="24"/>
          <w:szCs w:val="24"/>
        </w:rPr>
        <w:t xml:space="preserve"> timetable for the conduct of the audit, including the date by which the audit report is to be provided by the auditor to the </w:t>
      </w:r>
      <w:r w:rsidR="0045628B" w:rsidRPr="000B1D01">
        <w:rPr>
          <w:sz w:val="24"/>
          <w:szCs w:val="24"/>
        </w:rPr>
        <w:t xml:space="preserve">retail </w:t>
      </w:r>
      <w:r w:rsidRPr="000B1D01">
        <w:rPr>
          <w:sz w:val="24"/>
          <w:szCs w:val="24"/>
        </w:rPr>
        <w:t>carriage service provider.</w:t>
      </w:r>
    </w:p>
    <w:p w14:paraId="207123FB" w14:textId="77777777" w:rsidR="00D65102" w:rsidRPr="000B1D01" w:rsidRDefault="00D65102" w:rsidP="00FF0301">
      <w:pPr>
        <w:pStyle w:val="subsection"/>
        <w:tabs>
          <w:tab w:val="clear" w:pos="1021"/>
        </w:tabs>
        <w:ind w:left="1701" w:hanging="567"/>
        <w:rPr>
          <w:sz w:val="24"/>
          <w:szCs w:val="24"/>
        </w:rPr>
      </w:pPr>
      <w:r w:rsidRPr="000B1D01">
        <w:rPr>
          <w:sz w:val="24"/>
          <w:szCs w:val="24"/>
        </w:rPr>
        <w:t>Note: Section 16 sets out requirements relating t</w:t>
      </w:r>
      <w:r w:rsidR="00EB5BFD" w:rsidRPr="000B1D01">
        <w:rPr>
          <w:sz w:val="24"/>
          <w:szCs w:val="24"/>
        </w:rPr>
        <w:t>o</w:t>
      </w:r>
      <w:r w:rsidRPr="000B1D01">
        <w:rPr>
          <w:sz w:val="24"/>
          <w:szCs w:val="24"/>
        </w:rPr>
        <w:t xml:space="preserve"> the provision of audit reports to the ACMA.</w:t>
      </w:r>
    </w:p>
    <w:p w14:paraId="2F7E0A95" w14:textId="77777777" w:rsidR="00D65102" w:rsidRPr="000B1D01" w:rsidRDefault="00B16955" w:rsidP="00FF0301">
      <w:pPr>
        <w:pStyle w:val="subsection"/>
        <w:tabs>
          <w:tab w:val="clear" w:pos="1021"/>
        </w:tabs>
        <w:ind w:hanging="425"/>
        <w:rPr>
          <w:sz w:val="24"/>
          <w:szCs w:val="24"/>
        </w:rPr>
      </w:pPr>
      <w:r w:rsidRPr="000B1D01">
        <w:rPr>
          <w:sz w:val="24"/>
          <w:szCs w:val="24"/>
        </w:rPr>
        <w:t>(7)</w:t>
      </w:r>
      <w:r w:rsidRPr="000B1D01">
        <w:rPr>
          <w:sz w:val="24"/>
          <w:szCs w:val="24"/>
        </w:rPr>
        <w:tab/>
      </w:r>
      <w:r w:rsidR="00D65102" w:rsidRPr="000B1D01">
        <w:rPr>
          <w:sz w:val="24"/>
          <w:szCs w:val="24"/>
        </w:rPr>
        <w:t xml:space="preserve">The objectives of </w:t>
      </w:r>
      <w:r w:rsidR="00434895" w:rsidRPr="000B1D01">
        <w:rPr>
          <w:sz w:val="24"/>
          <w:szCs w:val="24"/>
        </w:rPr>
        <w:t>the audit must include determining whether the retail carriage service provider:</w:t>
      </w:r>
    </w:p>
    <w:p w14:paraId="1168CB07" w14:textId="742FE0FC" w:rsidR="00434895" w:rsidRPr="000B1D01" w:rsidRDefault="00AF2F1E" w:rsidP="00FF0301">
      <w:pPr>
        <w:pStyle w:val="subsection"/>
        <w:tabs>
          <w:tab w:val="clear" w:pos="1021"/>
        </w:tabs>
        <w:ind w:left="1560" w:hanging="426"/>
        <w:rPr>
          <w:sz w:val="24"/>
          <w:szCs w:val="24"/>
        </w:rPr>
      </w:pPr>
      <w:r w:rsidRPr="000B1D01">
        <w:rPr>
          <w:sz w:val="24"/>
          <w:szCs w:val="24"/>
        </w:rPr>
        <w:t>(a)</w:t>
      </w:r>
      <w:r w:rsidRPr="000B1D01">
        <w:rPr>
          <w:sz w:val="24"/>
          <w:szCs w:val="24"/>
        </w:rPr>
        <w:tab/>
      </w:r>
      <w:proofErr w:type="gramStart"/>
      <w:r w:rsidR="00434895" w:rsidRPr="000B1D01">
        <w:rPr>
          <w:sz w:val="24"/>
          <w:szCs w:val="24"/>
        </w:rPr>
        <w:t>has</w:t>
      </w:r>
      <w:proofErr w:type="gramEnd"/>
      <w:r w:rsidR="00434895" w:rsidRPr="000B1D01">
        <w:rPr>
          <w:sz w:val="24"/>
          <w:szCs w:val="24"/>
        </w:rPr>
        <w:t xml:space="preserve"> prepared any complaints reports required under section 11; and</w:t>
      </w:r>
    </w:p>
    <w:p w14:paraId="7C41774C" w14:textId="3552C7A4" w:rsidR="00434895" w:rsidRPr="000B1D01" w:rsidRDefault="00AF2F1E" w:rsidP="00FF0301">
      <w:pPr>
        <w:pStyle w:val="subsection"/>
        <w:tabs>
          <w:tab w:val="clear" w:pos="1021"/>
        </w:tabs>
        <w:ind w:left="1560" w:hanging="426"/>
        <w:rPr>
          <w:sz w:val="24"/>
          <w:szCs w:val="24"/>
        </w:rPr>
      </w:pPr>
      <w:r w:rsidRPr="000B1D01">
        <w:rPr>
          <w:sz w:val="24"/>
          <w:szCs w:val="24"/>
        </w:rPr>
        <w:t>(</w:t>
      </w:r>
      <w:proofErr w:type="gramStart"/>
      <w:r w:rsidRPr="000B1D01">
        <w:rPr>
          <w:sz w:val="24"/>
          <w:szCs w:val="24"/>
        </w:rPr>
        <w:t>b</w:t>
      </w:r>
      <w:proofErr w:type="gramEnd"/>
      <w:r w:rsidRPr="000B1D01">
        <w:rPr>
          <w:sz w:val="24"/>
          <w:szCs w:val="24"/>
        </w:rPr>
        <w:t>)</w:t>
      </w:r>
      <w:r w:rsidRPr="000B1D01">
        <w:rPr>
          <w:sz w:val="24"/>
          <w:szCs w:val="24"/>
        </w:rPr>
        <w:tab/>
      </w:r>
      <w:r w:rsidR="00434895" w:rsidRPr="000B1D01">
        <w:rPr>
          <w:sz w:val="24"/>
          <w:szCs w:val="24"/>
        </w:rPr>
        <w:t xml:space="preserve">kept any records of a kind described in Part 2 required under these Rules, </w:t>
      </w:r>
    </w:p>
    <w:p w14:paraId="768AA1CE" w14:textId="77777777" w:rsidR="00434895" w:rsidRPr="000B1D01" w:rsidRDefault="00434895" w:rsidP="00FF0301">
      <w:pPr>
        <w:pStyle w:val="subsection"/>
        <w:tabs>
          <w:tab w:val="clear" w:pos="1021"/>
        </w:tabs>
        <w:ind w:left="1418" w:hanging="284"/>
        <w:rPr>
          <w:sz w:val="24"/>
          <w:szCs w:val="24"/>
        </w:rPr>
      </w:pPr>
      <w:proofErr w:type="gramStart"/>
      <w:r w:rsidRPr="000B1D01">
        <w:rPr>
          <w:sz w:val="24"/>
          <w:szCs w:val="24"/>
        </w:rPr>
        <w:t>in</w:t>
      </w:r>
      <w:proofErr w:type="gramEnd"/>
      <w:r w:rsidRPr="000B1D01">
        <w:rPr>
          <w:sz w:val="24"/>
          <w:szCs w:val="24"/>
        </w:rPr>
        <w:t xml:space="preserve"> accordance with the requirements of these Rules.</w:t>
      </w:r>
    </w:p>
    <w:p w14:paraId="3F6E5E23" w14:textId="77777777" w:rsidR="00434895" w:rsidRPr="00D75953" w:rsidRDefault="00434895" w:rsidP="001D34A6">
      <w:pPr>
        <w:pStyle w:val="ActHead5"/>
        <w:ind w:left="0" w:firstLine="0"/>
        <w:rPr>
          <w:sz w:val="28"/>
          <w:szCs w:val="28"/>
        </w:rPr>
      </w:pPr>
      <w:r w:rsidRPr="00D75953">
        <w:rPr>
          <w:rStyle w:val="CharSectno"/>
          <w:sz w:val="28"/>
          <w:szCs w:val="28"/>
        </w:rPr>
        <w:t>15</w:t>
      </w:r>
      <w:r w:rsidRPr="00D75953">
        <w:rPr>
          <w:sz w:val="28"/>
          <w:szCs w:val="28"/>
        </w:rPr>
        <w:tab/>
        <w:t>Nomination of auditor</w:t>
      </w:r>
    </w:p>
    <w:p w14:paraId="081E39C3" w14:textId="664F94D9" w:rsidR="00434895" w:rsidRPr="000B1D01" w:rsidRDefault="00434895" w:rsidP="00FF0301">
      <w:pPr>
        <w:pStyle w:val="subsection"/>
        <w:tabs>
          <w:tab w:val="clear" w:pos="1021"/>
        </w:tabs>
        <w:ind w:hanging="425"/>
        <w:rPr>
          <w:sz w:val="24"/>
          <w:szCs w:val="24"/>
        </w:rPr>
      </w:pPr>
      <w:r w:rsidRPr="000B1D01">
        <w:rPr>
          <w:color w:val="000000" w:themeColor="text1"/>
          <w:sz w:val="24"/>
          <w:szCs w:val="24"/>
        </w:rPr>
        <w:t>(1)</w:t>
      </w:r>
      <w:r w:rsidRPr="000B1D01">
        <w:rPr>
          <w:color w:val="000000" w:themeColor="text1"/>
          <w:sz w:val="24"/>
          <w:szCs w:val="24"/>
        </w:rPr>
        <w:tab/>
        <w:t>This section applies to a retail carriage service provider that has received a notice under paragraph 14(3</w:t>
      </w:r>
      <w:proofErr w:type="gramStart"/>
      <w:r w:rsidRPr="000B1D01">
        <w:rPr>
          <w:color w:val="000000" w:themeColor="text1"/>
          <w:sz w:val="24"/>
          <w:szCs w:val="24"/>
        </w:rPr>
        <w:t>)(</w:t>
      </w:r>
      <w:proofErr w:type="gramEnd"/>
      <w:r w:rsidRPr="000B1D01">
        <w:rPr>
          <w:color w:val="000000" w:themeColor="text1"/>
          <w:sz w:val="24"/>
          <w:szCs w:val="24"/>
        </w:rPr>
        <w:t>a), 14(5)(a) or 14(5)(b), as the case may be.</w:t>
      </w:r>
    </w:p>
    <w:p w14:paraId="0A9AA78A" w14:textId="160E473D" w:rsidR="00434895" w:rsidRPr="000B1D01" w:rsidRDefault="00434895" w:rsidP="00FF0301">
      <w:pPr>
        <w:pStyle w:val="subsection"/>
        <w:tabs>
          <w:tab w:val="clear" w:pos="1021"/>
        </w:tabs>
        <w:ind w:hanging="425"/>
        <w:rPr>
          <w:sz w:val="24"/>
          <w:szCs w:val="24"/>
        </w:rPr>
      </w:pPr>
      <w:r w:rsidRPr="000B1D01">
        <w:rPr>
          <w:sz w:val="24"/>
          <w:szCs w:val="24"/>
        </w:rPr>
        <w:lastRenderedPageBreak/>
        <w:t>(2)</w:t>
      </w:r>
      <w:r w:rsidRPr="000B1D01">
        <w:rPr>
          <w:sz w:val="24"/>
          <w:szCs w:val="24"/>
        </w:rPr>
        <w:tab/>
        <w:t>The retail carriage service provider must, no later than 21 days after receipt of the notice, or such longer period as the ACMA may agree in writing, notify the ACMA in writing of its choice of auditor.</w:t>
      </w:r>
    </w:p>
    <w:p w14:paraId="6A1A075D" w14:textId="3CCFB30C" w:rsidR="00434895" w:rsidRPr="000B1D01" w:rsidRDefault="00434895" w:rsidP="00FF0301">
      <w:pPr>
        <w:pStyle w:val="subsection"/>
        <w:tabs>
          <w:tab w:val="clear" w:pos="1021"/>
        </w:tabs>
        <w:ind w:hanging="425"/>
        <w:rPr>
          <w:sz w:val="24"/>
          <w:szCs w:val="24"/>
        </w:rPr>
      </w:pPr>
      <w:r w:rsidRPr="000B1D01">
        <w:rPr>
          <w:sz w:val="24"/>
          <w:szCs w:val="24"/>
        </w:rPr>
        <w:t>(3)</w:t>
      </w:r>
      <w:r w:rsidRPr="000B1D01">
        <w:rPr>
          <w:sz w:val="24"/>
          <w:szCs w:val="24"/>
        </w:rPr>
        <w:tab/>
        <w:t>The ACMA may, by written notice given to the retail carriage service provider:</w:t>
      </w:r>
    </w:p>
    <w:p w14:paraId="03995767" w14:textId="2220A525" w:rsidR="00434895" w:rsidRPr="000B1D01" w:rsidRDefault="00434895" w:rsidP="00FF0301">
      <w:pPr>
        <w:pStyle w:val="paragraph"/>
        <w:tabs>
          <w:tab w:val="clear" w:pos="1531"/>
        </w:tabs>
        <w:ind w:left="1560" w:hanging="426"/>
        <w:rPr>
          <w:sz w:val="24"/>
          <w:szCs w:val="24"/>
        </w:rPr>
      </w:pPr>
      <w:r w:rsidRPr="000B1D01">
        <w:rPr>
          <w:sz w:val="24"/>
          <w:szCs w:val="24"/>
        </w:rPr>
        <w:t>(a)</w:t>
      </w:r>
      <w:r w:rsidRPr="000B1D01">
        <w:rPr>
          <w:sz w:val="24"/>
          <w:szCs w:val="24"/>
        </w:rPr>
        <w:tab/>
      </w:r>
      <w:proofErr w:type="gramStart"/>
      <w:r w:rsidRPr="000B1D01">
        <w:rPr>
          <w:sz w:val="24"/>
          <w:szCs w:val="24"/>
        </w:rPr>
        <w:t>approve</w:t>
      </w:r>
      <w:proofErr w:type="gramEnd"/>
      <w:r w:rsidRPr="000B1D01">
        <w:rPr>
          <w:sz w:val="24"/>
          <w:szCs w:val="24"/>
        </w:rPr>
        <w:t xml:space="preserve"> the choice of auditor; or</w:t>
      </w:r>
    </w:p>
    <w:p w14:paraId="2CBAAB03" w14:textId="596C322A" w:rsidR="00434895" w:rsidRPr="000B1D01" w:rsidRDefault="00434895" w:rsidP="00FF0301">
      <w:pPr>
        <w:pStyle w:val="paragraph"/>
        <w:tabs>
          <w:tab w:val="clear" w:pos="1531"/>
        </w:tabs>
        <w:ind w:left="1560" w:hanging="426"/>
        <w:rPr>
          <w:sz w:val="24"/>
          <w:szCs w:val="24"/>
        </w:rPr>
      </w:pPr>
      <w:r w:rsidRPr="000B1D01">
        <w:rPr>
          <w:sz w:val="24"/>
          <w:szCs w:val="24"/>
        </w:rPr>
        <w:t>(b)</w:t>
      </w:r>
      <w:r w:rsidRPr="000B1D01">
        <w:rPr>
          <w:sz w:val="24"/>
          <w:szCs w:val="24"/>
        </w:rPr>
        <w:tab/>
      </w:r>
      <w:proofErr w:type="gramStart"/>
      <w:r w:rsidRPr="000B1D01">
        <w:rPr>
          <w:sz w:val="24"/>
          <w:szCs w:val="24"/>
        </w:rPr>
        <w:t>reject</w:t>
      </w:r>
      <w:proofErr w:type="gramEnd"/>
      <w:r w:rsidRPr="000B1D01">
        <w:rPr>
          <w:sz w:val="24"/>
          <w:szCs w:val="24"/>
        </w:rPr>
        <w:t xml:space="preserve"> the choice of auditor.</w:t>
      </w:r>
    </w:p>
    <w:p w14:paraId="103F6C75" w14:textId="3C060BDD" w:rsidR="00434895" w:rsidRPr="000B1D01" w:rsidRDefault="00434895" w:rsidP="00FF0301">
      <w:pPr>
        <w:pStyle w:val="subsection"/>
        <w:tabs>
          <w:tab w:val="clear" w:pos="1021"/>
        </w:tabs>
        <w:ind w:hanging="425"/>
        <w:rPr>
          <w:sz w:val="24"/>
          <w:szCs w:val="24"/>
        </w:rPr>
      </w:pPr>
      <w:r w:rsidRPr="000B1D01">
        <w:rPr>
          <w:sz w:val="24"/>
          <w:szCs w:val="24"/>
        </w:rPr>
        <w:t>(4)</w:t>
      </w:r>
      <w:r w:rsidRPr="000B1D01">
        <w:rPr>
          <w:sz w:val="24"/>
          <w:szCs w:val="24"/>
        </w:rPr>
        <w:tab/>
        <w:t>Within 14 days after receipt of a notice given under paragraph (3</w:t>
      </w:r>
      <w:proofErr w:type="gramStart"/>
      <w:r w:rsidRPr="000B1D01">
        <w:rPr>
          <w:sz w:val="24"/>
          <w:szCs w:val="24"/>
        </w:rPr>
        <w:t>)(</w:t>
      </w:r>
      <w:proofErr w:type="gramEnd"/>
      <w:r w:rsidRPr="000B1D01">
        <w:rPr>
          <w:sz w:val="24"/>
          <w:szCs w:val="24"/>
        </w:rPr>
        <w:t>b), or such longer period as the ACMA may agree in writing, the retail carriage service provider must notify the ACMA in writing of a new choice of auditor.</w:t>
      </w:r>
    </w:p>
    <w:p w14:paraId="6C307A3A" w14:textId="4F020360" w:rsidR="00434895" w:rsidRPr="000B1D01" w:rsidRDefault="00434895" w:rsidP="00FF0301">
      <w:pPr>
        <w:pStyle w:val="subsection"/>
        <w:tabs>
          <w:tab w:val="clear" w:pos="1021"/>
        </w:tabs>
        <w:ind w:hanging="425"/>
        <w:rPr>
          <w:sz w:val="24"/>
          <w:szCs w:val="24"/>
        </w:rPr>
      </w:pPr>
      <w:r w:rsidRPr="000B1D01">
        <w:rPr>
          <w:sz w:val="24"/>
          <w:szCs w:val="24"/>
        </w:rPr>
        <w:t>(5)</w:t>
      </w:r>
      <w:r w:rsidRPr="000B1D01">
        <w:rPr>
          <w:sz w:val="24"/>
          <w:szCs w:val="24"/>
        </w:rPr>
        <w:tab/>
        <w:t>The ACMA may, by written notice given to the retail carriage service provider:</w:t>
      </w:r>
    </w:p>
    <w:p w14:paraId="1ACDE5FA" w14:textId="1B485331" w:rsidR="00434895" w:rsidRPr="000B1D01" w:rsidRDefault="00434895" w:rsidP="00FF0301">
      <w:pPr>
        <w:pStyle w:val="paragraph"/>
        <w:tabs>
          <w:tab w:val="clear" w:pos="1531"/>
        </w:tabs>
        <w:ind w:left="1560" w:hanging="426"/>
        <w:rPr>
          <w:sz w:val="24"/>
          <w:szCs w:val="24"/>
        </w:rPr>
      </w:pPr>
      <w:r w:rsidRPr="000B1D01">
        <w:rPr>
          <w:sz w:val="24"/>
          <w:szCs w:val="24"/>
        </w:rPr>
        <w:t>(a)</w:t>
      </w:r>
      <w:r w:rsidRPr="000B1D01">
        <w:rPr>
          <w:sz w:val="24"/>
          <w:szCs w:val="24"/>
        </w:rPr>
        <w:tab/>
      </w:r>
      <w:proofErr w:type="gramStart"/>
      <w:r w:rsidRPr="000B1D01">
        <w:rPr>
          <w:sz w:val="24"/>
          <w:szCs w:val="24"/>
        </w:rPr>
        <w:t>approve</w:t>
      </w:r>
      <w:proofErr w:type="gramEnd"/>
      <w:r w:rsidRPr="000B1D01">
        <w:rPr>
          <w:sz w:val="24"/>
          <w:szCs w:val="24"/>
        </w:rPr>
        <w:t xml:space="preserve"> the new choice of auditor; or</w:t>
      </w:r>
    </w:p>
    <w:p w14:paraId="67FC78AA" w14:textId="40AC460F" w:rsidR="00434895" w:rsidRPr="000B1D01" w:rsidRDefault="00434895" w:rsidP="00FF0301">
      <w:pPr>
        <w:pStyle w:val="paragraph"/>
        <w:tabs>
          <w:tab w:val="clear" w:pos="1531"/>
        </w:tabs>
        <w:ind w:left="1560" w:hanging="426"/>
        <w:rPr>
          <w:sz w:val="24"/>
          <w:szCs w:val="24"/>
        </w:rPr>
      </w:pPr>
      <w:r w:rsidRPr="000B1D01">
        <w:rPr>
          <w:sz w:val="24"/>
          <w:szCs w:val="24"/>
        </w:rPr>
        <w:t>(b)</w:t>
      </w:r>
      <w:r w:rsidRPr="000B1D01">
        <w:rPr>
          <w:sz w:val="24"/>
          <w:szCs w:val="24"/>
        </w:rPr>
        <w:tab/>
      </w:r>
      <w:proofErr w:type="gramStart"/>
      <w:r w:rsidRPr="000B1D01">
        <w:rPr>
          <w:sz w:val="24"/>
          <w:szCs w:val="24"/>
        </w:rPr>
        <w:t>require</w:t>
      </w:r>
      <w:proofErr w:type="gramEnd"/>
      <w:r w:rsidRPr="000B1D01">
        <w:rPr>
          <w:sz w:val="24"/>
          <w:szCs w:val="24"/>
        </w:rPr>
        <w:t xml:space="preserve"> the provider to contract with a specified auditor or any auditor from a specified group of auditors.</w:t>
      </w:r>
    </w:p>
    <w:p w14:paraId="5BAE1196" w14:textId="74878D10" w:rsidR="00434895" w:rsidRPr="000B1D01" w:rsidRDefault="00434895" w:rsidP="00FF0301">
      <w:pPr>
        <w:pStyle w:val="subsection"/>
        <w:tabs>
          <w:tab w:val="clear" w:pos="1021"/>
        </w:tabs>
        <w:ind w:hanging="425"/>
        <w:rPr>
          <w:sz w:val="24"/>
          <w:szCs w:val="24"/>
        </w:rPr>
      </w:pPr>
      <w:r w:rsidRPr="000B1D01">
        <w:rPr>
          <w:color w:val="000000" w:themeColor="text1"/>
          <w:sz w:val="24"/>
          <w:szCs w:val="24"/>
        </w:rPr>
        <w:t>(6)</w:t>
      </w:r>
      <w:r w:rsidRPr="000B1D01">
        <w:rPr>
          <w:color w:val="000000" w:themeColor="text1"/>
          <w:sz w:val="24"/>
          <w:szCs w:val="24"/>
        </w:rPr>
        <w:tab/>
        <w:t>The retail carriage service provider must take all necessary steps to ensure that the auditor:</w:t>
      </w:r>
    </w:p>
    <w:p w14:paraId="3FE57CB0" w14:textId="01DCA0B2" w:rsidR="00434895" w:rsidRPr="000B1D01" w:rsidRDefault="00434895" w:rsidP="00FF0301">
      <w:pPr>
        <w:pStyle w:val="paragraph"/>
        <w:tabs>
          <w:tab w:val="clear" w:pos="1531"/>
        </w:tabs>
        <w:ind w:left="1560" w:hanging="426"/>
        <w:rPr>
          <w:sz w:val="24"/>
          <w:szCs w:val="24"/>
        </w:rPr>
      </w:pPr>
      <w:r w:rsidRPr="000B1D01">
        <w:rPr>
          <w:sz w:val="24"/>
          <w:szCs w:val="24"/>
        </w:rPr>
        <w:t>(a)</w:t>
      </w:r>
      <w:r w:rsidRPr="000B1D01">
        <w:rPr>
          <w:sz w:val="24"/>
          <w:szCs w:val="24"/>
        </w:rPr>
        <w:tab/>
      </w:r>
      <w:proofErr w:type="gramStart"/>
      <w:r w:rsidRPr="000B1D01">
        <w:rPr>
          <w:sz w:val="24"/>
          <w:szCs w:val="24"/>
        </w:rPr>
        <w:t>complies</w:t>
      </w:r>
      <w:proofErr w:type="gramEnd"/>
      <w:r w:rsidRPr="000B1D01">
        <w:rPr>
          <w:sz w:val="24"/>
          <w:szCs w:val="24"/>
        </w:rPr>
        <w:t xml:space="preserve"> with the applicable terms of reference under section 14; and</w:t>
      </w:r>
    </w:p>
    <w:p w14:paraId="61ED3391" w14:textId="080D75E1" w:rsidR="00434895" w:rsidRPr="000B1D01" w:rsidRDefault="00434895" w:rsidP="00FF0301">
      <w:pPr>
        <w:pStyle w:val="paragraph"/>
        <w:tabs>
          <w:tab w:val="clear" w:pos="1531"/>
        </w:tabs>
        <w:ind w:left="1560" w:hanging="426"/>
        <w:rPr>
          <w:sz w:val="24"/>
          <w:szCs w:val="24"/>
        </w:rPr>
      </w:pPr>
      <w:r w:rsidRPr="000B1D01">
        <w:rPr>
          <w:sz w:val="24"/>
          <w:szCs w:val="24"/>
        </w:rPr>
        <w:t>(b)</w:t>
      </w:r>
      <w:r w:rsidRPr="000B1D01">
        <w:rPr>
          <w:sz w:val="24"/>
          <w:szCs w:val="24"/>
        </w:rPr>
        <w:tab/>
      </w:r>
      <w:proofErr w:type="gramStart"/>
      <w:r w:rsidRPr="000B1D01">
        <w:rPr>
          <w:sz w:val="24"/>
          <w:szCs w:val="24"/>
        </w:rPr>
        <w:t>is</w:t>
      </w:r>
      <w:proofErr w:type="gramEnd"/>
      <w:r w:rsidRPr="000B1D01">
        <w:rPr>
          <w:sz w:val="24"/>
          <w:szCs w:val="24"/>
        </w:rPr>
        <w:t xml:space="preserve"> able to form an opinion in relation to the achievement of the objectives of the audit referred to in subsection 14(7).</w:t>
      </w:r>
    </w:p>
    <w:p w14:paraId="63E03464" w14:textId="77777777" w:rsidR="00434895" w:rsidRPr="00D75953" w:rsidRDefault="00DD4C99" w:rsidP="00434895">
      <w:pPr>
        <w:pStyle w:val="ActHead5"/>
        <w:rPr>
          <w:sz w:val="28"/>
          <w:szCs w:val="28"/>
        </w:rPr>
      </w:pPr>
      <w:bookmarkStart w:id="10" w:name="_Toc359941814"/>
      <w:proofErr w:type="gramStart"/>
      <w:r w:rsidRPr="00D75953">
        <w:rPr>
          <w:rStyle w:val="CharSectno"/>
          <w:sz w:val="28"/>
          <w:szCs w:val="28"/>
        </w:rPr>
        <w:t>16</w:t>
      </w:r>
      <w:r w:rsidR="00434895" w:rsidRPr="00D75953">
        <w:rPr>
          <w:sz w:val="28"/>
          <w:szCs w:val="28"/>
        </w:rPr>
        <w:t xml:space="preserve">  Requirement</w:t>
      </w:r>
      <w:proofErr w:type="gramEnd"/>
      <w:r w:rsidR="00434895" w:rsidRPr="00D75953">
        <w:rPr>
          <w:sz w:val="28"/>
          <w:szCs w:val="28"/>
        </w:rPr>
        <w:t xml:space="preserve"> to provide audit report to the ACMA</w:t>
      </w:r>
      <w:bookmarkEnd w:id="10"/>
    </w:p>
    <w:p w14:paraId="2B46BDB1" w14:textId="0EBE4C94" w:rsidR="00434895" w:rsidRPr="000B1D01" w:rsidRDefault="00434895" w:rsidP="00FF0301">
      <w:pPr>
        <w:pStyle w:val="subsection"/>
        <w:tabs>
          <w:tab w:val="clear" w:pos="1021"/>
        </w:tabs>
        <w:ind w:hanging="425"/>
        <w:rPr>
          <w:color w:val="000000" w:themeColor="text1"/>
          <w:sz w:val="24"/>
          <w:szCs w:val="24"/>
        </w:rPr>
      </w:pPr>
      <w:r w:rsidRPr="000B1D01">
        <w:rPr>
          <w:color w:val="000000" w:themeColor="text1"/>
          <w:sz w:val="24"/>
          <w:szCs w:val="24"/>
        </w:rPr>
        <w:t>(1)</w:t>
      </w:r>
      <w:r w:rsidRPr="000B1D01">
        <w:rPr>
          <w:color w:val="000000" w:themeColor="text1"/>
          <w:sz w:val="24"/>
          <w:szCs w:val="24"/>
        </w:rPr>
        <w:tab/>
        <w:t>This section applies to a retail carriage service provider if sections </w:t>
      </w:r>
      <w:r w:rsidR="00DD4C99" w:rsidRPr="000B1D01">
        <w:rPr>
          <w:color w:val="000000" w:themeColor="text1"/>
          <w:sz w:val="24"/>
          <w:szCs w:val="24"/>
        </w:rPr>
        <w:t>13, 14 and 15</w:t>
      </w:r>
      <w:r w:rsidRPr="000B1D01">
        <w:rPr>
          <w:color w:val="000000" w:themeColor="text1"/>
          <w:sz w:val="24"/>
          <w:szCs w:val="24"/>
        </w:rPr>
        <w:t xml:space="preserve"> apply to the provider.</w:t>
      </w:r>
    </w:p>
    <w:p w14:paraId="53E7EF37" w14:textId="358C8DA7" w:rsidR="00434895" w:rsidRPr="000B1D01" w:rsidRDefault="00434895" w:rsidP="00FF0301">
      <w:pPr>
        <w:pStyle w:val="subsection"/>
        <w:tabs>
          <w:tab w:val="clear" w:pos="1021"/>
        </w:tabs>
        <w:ind w:hanging="425"/>
        <w:rPr>
          <w:color w:val="000000" w:themeColor="text1"/>
          <w:sz w:val="24"/>
          <w:szCs w:val="24"/>
        </w:rPr>
      </w:pPr>
      <w:r w:rsidRPr="000B1D01">
        <w:rPr>
          <w:color w:val="000000" w:themeColor="text1"/>
          <w:sz w:val="24"/>
          <w:szCs w:val="24"/>
        </w:rPr>
        <w:t>(2)</w:t>
      </w:r>
      <w:r w:rsidRPr="000B1D01">
        <w:rPr>
          <w:color w:val="000000" w:themeColor="text1"/>
          <w:sz w:val="24"/>
          <w:szCs w:val="24"/>
        </w:rPr>
        <w:tab/>
        <w:t xml:space="preserve">Upon receipt by the </w:t>
      </w:r>
      <w:r w:rsidR="00DD4C99" w:rsidRPr="000B1D01">
        <w:rPr>
          <w:color w:val="000000" w:themeColor="text1"/>
          <w:sz w:val="24"/>
          <w:szCs w:val="24"/>
        </w:rPr>
        <w:t xml:space="preserve">retail </w:t>
      </w:r>
      <w:r w:rsidRPr="000B1D01">
        <w:rPr>
          <w:color w:val="000000" w:themeColor="text1"/>
          <w:sz w:val="24"/>
          <w:szCs w:val="24"/>
        </w:rPr>
        <w:t>carriage service provider of the audit report from the auditor, the provider must:</w:t>
      </w:r>
    </w:p>
    <w:p w14:paraId="03D0E880" w14:textId="186E91F4" w:rsidR="00434895" w:rsidRPr="000B1D01" w:rsidRDefault="00434895" w:rsidP="00FF0301">
      <w:pPr>
        <w:pStyle w:val="paragraph"/>
        <w:tabs>
          <w:tab w:val="clear" w:pos="1531"/>
        </w:tabs>
        <w:ind w:left="1560" w:hanging="426"/>
        <w:rPr>
          <w:sz w:val="24"/>
          <w:szCs w:val="24"/>
        </w:rPr>
      </w:pPr>
      <w:r w:rsidRPr="000B1D01">
        <w:rPr>
          <w:sz w:val="24"/>
          <w:szCs w:val="24"/>
        </w:rPr>
        <w:t>(a)</w:t>
      </w:r>
      <w:r w:rsidRPr="000B1D01">
        <w:rPr>
          <w:sz w:val="24"/>
          <w:szCs w:val="24"/>
        </w:rPr>
        <w:tab/>
      </w:r>
      <w:proofErr w:type="gramStart"/>
      <w:r w:rsidRPr="000B1D01">
        <w:rPr>
          <w:sz w:val="24"/>
          <w:szCs w:val="24"/>
        </w:rPr>
        <w:t>within</w:t>
      </w:r>
      <w:proofErr w:type="gramEnd"/>
      <w:r w:rsidRPr="000B1D01">
        <w:rPr>
          <w:sz w:val="24"/>
          <w:szCs w:val="24"/>
        </w:rPr>
        <w:t xml:space="preserve"> 14 days; or</w:t>
      </w:r>
    </w:p>
    <w:p w14:paraId="00742FF9" w14:textId="64E20A5E" w:rsidR="00434895" w:rsidRPr="000B1D01" w:rsidRDefault="00434895" w:rsidP="00FF0301">
      <w:pPr>
        <w:pStyle w:val="paragraph"/>
        <w:tabs>
          <w:tab w:val="clear" w:pos="1531"/>
        </w:tabs>
        <w:ind w:left="1560" w:hanging="426"/>
        <w:rPr>
          <w:sz w:val="24"/>
          <w:szCs w:val="24"/>
        </w:rPr>
      </w:pPr>
      <w:r w:rsidRPr="000B1D01">
        <w:rPr>
          <w:sz w:val="24"/>
          <w:szCs w:val="24"/>
        </w:rPr>
        <w:t>(b)</w:t>
      </w:r>
      <w:r w:rsidRPr="000B1D01">
        <w:rPr>
          <w:sz w:val="24"/>
          <w:szCs w:val="24"/>
        </w:rPr>
        <w:tab/>
      </w:r>
      <w:proofErr w:type="gramStart"/>
      <w:r w:rsidRPr="000B1D01">
        <w:rPr>
          <w:sz w:val="24"/>
          <w:szCs w:val="24"/>
        </w:rPr>
        <w:t>or</w:t>
      </w:r>
      <w:proofErr w:type="gramEnd"/>
      <w:r w:rsidRPr="000B1D01">
        <w:rPr>
          <w:sz w:val="24"/>
          <w:szCs w:val="24"/>
        </w:rPr>
        <w:t xml:space="preserve"> such longer period as the ACMA may agree in writing,</w:t>
      </w:r>
    </w:p>
    <w:p w14:paraId="04612326" w14:textId="77777777" w:rsidR="00434895" w:rsidRPr="000B1D01" w:rsidRDefault="00434895" w:rsidP="00FF0301">
      <w:pPr>
        <w:pStyle w:val="subsection2"/>
        <w:ind w:left="1843" w:hanging="709"/>
        <w:rPr>
          <w:sz w:val="24"/>
          <w:szCs w:val="24"/>
        </w:rPr>
      </w:pPr>
      <w:proofErr w:type="gramStart"/>
      <w:r w:rsidRPr="000B1D01">
        <w:rPr>
          <w:sz w:val="24"/>
          <w:szCs w:val="24"/>
        </w:rPr>
        <w:t>give</w:t>
      </w:r>
      <w:proofErr w:type="gramEnd"/>
      <w:r w:rsidRPr="000B1D01">
        <w:rPr>
          <w:sz w:val="24"/>
          <w:szCs w:val="24"/>
        </w:rPr>
        <w:t xml:space="preserve"> the audit report to the ACMA.</w:t>
      </w:r>
      <w:r w:rsidR="001D34A6" w:rsidRPr="000B1D01">
        <w:rPr>
          <w:sz w:val="24"/>
          <w:szCs w:val="24"/>
        </w:rPr>
        <w:t xml:space="preserve"> </w:t>
      </w:r>
    </w:p>
    <w:p w14:paraId="1D8E2B6B" w14:textId="446554AF" w:rsidR="00434895" w:rsidRPr="000B1D01" w:rsidRDefault="00434895" w:rsidP="00FF0301">
      <w:pPr>
        <w:pStyle w:val="subsection"/>
        <w:tabs>
          <w:tab w:val="clear" w:pos="1021"/>
        </w:tabs>
        <w:ind w:hanging="425"/>
        <w:rPr>
          <w:color w:val="000000" w:themeColor="text1"/>
          <w:sz w:val="24"/>
          <w:szCs w:val="24"/>
        </w:rPr>
      </w:pPr>
      <w:r w:rsidRPr="000B1D01">
        <w:rPr>
          <w:color w:val="000000" w:themeColor="text1"/>
          <w:sz w:val="24"/>
          <w:szCs w:val="24"/>
        </w:rPr>
        <w:t>(3)</w:t>
      </w:r>
      <w:r w:rsidRPr="000B1D01">
        <w:rPr>
          <w:color w:val="000000" w:themeColor="text1"/>
          <w:sz w:val="24"/>
          <w:szCs w:val="24"/>
        </w:rPr>
        <w:tab/>
        <w:t xml:space="preserve">The </w:t>
      </w:r>
      <w:r w:rsidR="00DD4C99" w:rsidRPr="000B1D01">
        <w:rPr>
          <w:color w:val="000000" w:themeColor="text1"/>
          <w:sz w:val="24"/>
          <w:szCs w:val="24"/>
        </w:rPr>
        <w:t xml:space="preserve">retail </w:t>
      </w:r>
      <w:r w:rsidRPr="000B1D01">
        <w:rPr>
          <w:color w:val="000000" w:themeColor="text1"/>
          <w:sz w:val="24"/>
          <w:szCs w:val="24"/>
        </w:rPr>
        <w:t>carriage service provider must take all necessary steps to ensure that the auditor provides an audit report meeting the description in subsection (4).</w:t>
      </w:r>
    </w:p>
    <w:p w14:paraId="72247933" w14:textId="7E6E91F1" w:rsidR="00434895" w:rsidRPr="000B1D01" w:rsidRDefault="00434895" w:rsidP="00FF0301">
      <w:pPr>
        <w:pStyle w:val="subsection"/>
        <w:tabs>
          <w:tab w:val="clear" w:pos="1021"/>
        </w:tabs>
        <w:ind w:hanging="425"/>
        <w:rPr>
          <w:color w:val="000000" w:themeColor="text1"/>
          <w:sz w:val="24"/>
          <w:szCs w:val="24"/>
        </w:rPr>
      </w:pPr>
      <w:r w:rsidRPr="000B1D01">
        <w:rPr>
          <w:color w:val="000000" w:themeColor="text1"/>
          <w:sz w:val="24"/>
          <w:szCs w:val="24"/>
        </w:rPr>
        <w:t>(4)</w:t>
      </w:r>
      <w:r w:rsidRPr="000B1D01">
        <w:rPr>
          <w:color w:val="000000" w:themeColor="text1"/>
          <w:sz w:val="24"/>
          <w:szCs w:val="24"/>
        </w:rPr>
        <w:tab/>
        <w:t xml:space="preserve">For the purposes of this section, an </w:t>
      </w:r>
      <w:r w:rsidRPr="000B1D01">
        <w:rPr>
          <w:b/>
          <w:i/>
          <w:color w:val="000000" w:themeColor="text1"/>
          <w:sz w:val="24"/>
          <w:szCs w:val="24"/>
        </w:rPr>
        <w:t>audit report</w:t>
      </w:r>
      <w:r w:rsidRPr="000B1D01">
        <w:rPr>
          <w:color w:val="000000" w:themeColor="text1"/>
          <w:sz w:val="24"/>
          <w:szCs w:val="24"/>
        </w:rPr>
        <w:t xml:space="preserve"> must include:</w:t>
      </w:r>
    </w:p>
    <w:p w14:paraId="7C4A8575" w14:textId="40B7469C" w:rsidR="00434895" w:rsidRPr="000B1D01" w:rsidRDefault="00434895" w:rsidP="00FF0301">
      <w:pPr>
        <w:pStyle w:val="paragraph"/>
        <w:tabs>
          <w:tab w:val="clear" w:pos="1531"/>
        </w:tabs>
        <w:ind w:left="1560" w:hanging="426"/>
        <w:rPr>
          <w:sz w:val="24"/>
          <w:szCs w:val="24"/>
        </w:rPr>
      </w:pPr>
      <w:r w:rsidRPr="000B1D01">
        <w:rPr>
          <w:sz w:val="24"/>
          <w:szCs w:val="24"/>
        </w:rPr>
        <w:t>(a)</w:t>
      </w:r>
      <w:r w:rsidRPr="000B1D01">
        <w:rPr>
          <w:sz w:val="24"/>
          <w:szCs w:val="24"/>
        </w:rPr>
        <w:tab/>
      </w:r>
      <w:proofErr w:type="gramStart"/>
      <w:r w:rsidRPr="000B1D01">
        <w:rPr>
          <w:sz w:val="24"/>
          <w:szCs w:val="24"/>
        </w:rPr>
        <w:t>an</w:t>
      </w:r>
      <w:proofErr w:type="gramEnd"/>
      <w:r w:rsidRPr="000B1D01">
        <w:rPr>
          <w:sz w:val="24"/>
          <w:szCs w:val="24"/>
        </w:rPr>
        <w:t xml:space="preserve"> audit plan outlining the scope and coverage of the audit;</w:t>
      </w:r>
    </w:p>
    <w:p w14:paraId="51EEDFB3" w14:textId="521CA13E" w:rsidR="00434895" w:rsidRPr="000B1D01" w:rsidRDefault="00434895" w:rsidP="00FF0301">
      <w:pPr>
        <w:pStyle w:val="paragraph"/>
        <w:tabs>
          <w:tab w:val="clear" w:pos="1531"/>
        </w:tabs>
        <w:ind w:left="1560" w:hanging="426"/>
        <w:rPr>
          <w:sz w:val="24"/>
          <w:szCs w:val="24"/>
        </w:rPr>
      </w:pPr>
      <w:r w:rsidRPr="000B1D01">
        <w:rPr>
          <w:sz w:val="24"/>
          <w:szCs w:val="24"/>
        </w:rPr>
        <w:t>(b)</w:t>
      </w:r>
      <w:r w:rsidRPr="000B1D01">
        <w:rPr>
          <w:sz w:val="24"/>
          <w:szCs w:val="24"/>
        </w:rPr>
        <w:tab/>
      </w:r>
      <w:proofErr w:type="gramStart"/>
      <w:r w:rsidRPr="000B1D01">
        <w:rPr>
          <w:sz w:val="24"/>
          <w:szCs w:val="24"/>
        </w:rPr>
        <w:t>an</w:t>
      </w:r>
      <w:proofErr w:type="gramEnd"/>
      <w:r w:rsidRPr="000B1D01">
        <w:rPr>
          <w:sz w:val="24"/>
          <w:szCs w:val="24"/>
        </w:rPr>
        <w:t xml:space="preserve"> audit memorandum stating how the audit scope and objectives have been applied; and</w:t>
      </w:r>
    </w:p>
    <w:p w14:paraId="5408BC27" w14:textId="2F62A7CF" w:rsidR="00434895" w:rsidRPr="000B1D01" w:rsidRDefault="00434895" w:rsidP="00FF0301">
      <w:pPr>
        <w:pStyle w:val="paragraph"/>
        <w:tabs>
          <w:tab w:val="clear" w:pos="1531"/>
        </w:tabs>
        <w:ind w:left="1560" w:hanging="426"/>
        <w:rPr>
          <w:sz w:val="24"/>
          <w:szCs w:val="24"/>
        </w:rPr>
      </w:pPr>
      <w:r w:rsidRPr="000B1D01">
        <w:rPr>
          <w:sz w:val="24"/>
          <w:szCs w:val="24"/>
        </w:rPr>
        <w:t>(c)</w:t>
      </w:r>
      <w:r w:rsidRPr="000B1D01">
        <w:rPr>
          <w:sz w:val="24"/>
          <w:szCs w:val="24"/>
        </w:rPr>
        <w:tab/>
      </w:r>
      <w:proofErr w:type="gramStart"/>
      <w:r w:rsidRPr="000B1D01">
        <w:rPr>
          <w:sz w:val="24"/>
          <w:szCs w:val="24"/>
        </w:rPr>
        <w:t>an</w:t>
      </w:r>
      <w:proofErr w:type="gramEnd"/>
      <w:r w:rsidRPr="000B1D01">
        <w:rPr>
          <w:sz w:val="24"/>
          <w:szCs w:val="24"/>
        </w:rPr>
        <w:t xml:space="preserve"> expression of opinion as to whether the </w:t>
      </w:r>
      <w:r w:rsidR="00DD4C99" w:rsidRPr="000B1D01">
        <w:rPr>
          <w:sz w:val="24"/>
          <w:szCs w:val="24"/>
        </w:rPr>
        <w:t xml:space="preserve">retail </w:t>
      </w:r>
      <w:r w:rsidRPr="000B1D01">
        <w:rPr>
          <w:sz w:val="24"/>
          <w:szCs w:val="24"/>
        </w:rPr>
        <w:t>carriage service provider has:</w:t>
      </w:r>
    </w:p>
    <w:p w14:paraId="6E27141C" w14:textId="2632EFC0" w:rsidR="00434895" w:rsidRPr="000B1D01" w:rsidRDefault="00434895" w:rsidP="00FF0301">
      <w:pPr>
        <w:pStyle w:val="paragraphsub"/>
        <w:tabs>
          <w:tab w:val="clear" w:pos="1985"/>
        </w:tabs>
        <w:ind w:left="1985" w:hanging="425"/>
        <w:rPr>
          <w:sz w:val="24"/>
          <w:szCs w:val="24"/>
        </w:rPr>
      </w:pPr>
      <w:r w:rsidRPr="000B1D01">
        <w:rPr>
          <w:sz w:val="24"/>
          <w:szCs w:val="24"/>
        </w:rPr>
        <w:t>(</w:t>
      </w:r>
      <w:proofErr w:type="spellStart"/>
      <w:r w:rsidRPr="000B1D01">
        <w:rPr>
          <w:sz w:val="24"/>
          <w:szCs w:val="24"/>
        </w:rPr>
        <w:t>i</w:t>
      </w:r>
      <w:proofErr w:type="spellEnd"/>
      <w:r w:rsidRPr="000B1D01">
        <w:rPr>
          <w:sz w:val="24"/>
          <w:szCs w:val="24"/>
        </w:rPr>
        <w:t>)</w:t>
      </w:r>
      <w:r w:rsidRPr="000B1D01">
        <w:rPr>
          <w:sz w:val="24"/>
          <w:szCs w:val="24"/>
        </w:rPr>
        <w:tab/>
      </w:r>
      <w:proofErr w:type="gramStart"/>
      <w:r w:rsidRPr="000B1D01">
        <w:rPr>
          <w:sz w:val="24"/>
          <w:szCs w:val="24"/>
        </w:rPr>
        <w:t>prepared</w:t>
      </w:r>
      <w:proofErr w:type="gramEnd"/>
      <w:r w:rsidRPr="000B1D01">
        <w:rPr>
          <w:sz w:val="24"/>
          <w:szCs w:val="24"/>
        </w:rPr>
        <w:t xml:space="preserve"> any </w:t>
      </w:r>
      <w:r w:rsidR="00DD4C99" w:rsidRPr="000B1D01">
        <w:rPr>
          <w:sz w:val="24"/>
          <w:szCs w:val="24"/>
        </w:rPr>
        <w:t>complaints</w:t>
      </w:r>
      <w:r w:rsidRPr="000B1D01">
        <w:rPr>
          <w:sz w:val="24"/>
          <w:szCs w:val="24"/>
        </w:rPr>
        <w:t xml:space="preserve"> reports required under section </w:t>
      </w:r>
      <w:r w:rsidR="00DD4C99" w:rsidRPr="000B1D01">
        <w:rPr>
          <w:sz w:val="24"/>
          <w:szCs w:val="24"/>
        </w:rPr>
        <w:t>11</w:t>
      </w:r>
      <w:r w:rsidRPr="000B1D01">
        <w:rPr>
          <w:sz w:val="24"/>
          <w:szCs w:val="24"/>
        </w:rPr>
        <w:t>; and</w:t>
      </w:r>
    </w:p>
    <w:p w14:paraId="6C3B5E3F" w14:textId="0B246AE0" w:rsidR="00434895" w:rsidRPr="000B1D01" w:rsidRDefault="00434895" w:rsidP="00FF0301">
      <w:pPr>
        <w:pStyle w:val="paragraphsub"/>
        <w:tabs>
          <w:tab w:val="clear" w:pos="1985"/>
        </w:tabs>
        <w:ind w:left="1985" w:hanging="425"/>
        <w:rPr>
          <w:sz w:val="24"/>
          <w:szCs w:val="24"/>
        </w:rPr>
      </w:pPr>
      <w:r w:rsidRPr="000B1D01">
        <w:rPr>
          <w:sz w:val="24"/>
          <w:szCs w:val="24"/>
        </w:rPr>
        <w:t>(</w:t>
      </w:r>
      <w:proofErr w:type="gramStart"/>
      <w:r w:rsidRPr="000B1D01">
        <w:rPr>
          <w:sz w:val="24"/>
          <w:szCs w:val="24"/>
        </w:rPr>
        <w:t>ii</w:t>
      </w:r>
      <w:proofErr w:type="gramEnd"/>
      <w:r w:rsidRPr="000B1D01">
        <w:rPr>
          <w:sz w:val="24"/>
          <w:szCs w:val="24"/>
        </w:rPr>
        <w:t>)</w:t>
      </w:r>
      <w:r w:rsidRPr="000B1D01">
        <w:rPr>
          <w:sz w:val="24"/>
          <w:szCs w:val="24"/>
        </w:rPr>
        <w:tab/>
        <w:t>kept any records of a kind described in Part 2 required under these Rules,</w:t>
      </w:r>
    </w:p>
    <w:p w14:paraId="3C9B7C44" w14:textId="77777777" w:rsidR="006D1AE3" w:rsidRDefault="00434895" w:rsidP="00FF0301">
      <w:pPr>
        <w:pStyle w:val="subsection2"/>
        <w:sectPr w:rsidR="006D1AE3" w:rsidSect="00E84E30">
          <w:pgSz w:w="11906" w:h="16838"/>
          <w:pgMar w:top="1276" w:right="1440" w:bottom="1440" w:left="1440" w:header="708" w:footer="708" w:gutter="0"/>
          <w:cols w:space="708"/>
          <w:titlePg/>
          <w:docGrid w:linePitch="360"/>
        </w:sectPr>
      </w:pPr>
      <w:proofErr w:type="gramStart"/>
      <w:r w:rsidRPr="000B1D01">
        <w:rPr>
          <w:sz w:val="24"/>
          <w:szCs w:val="24"/>
        </w:rPr>
        <w:t>in</w:t>
      </w:r>
      <w:proofErr w:type="gramEnd"/>
      <w:r w:rsidRPr="000B1D01">
        <w:rPr>
          <w:sz w:val="24"/>
          <w:szCs w:val="24"/>
        </w:rPr>
        <w:t xml:space="preserve"> accordance with the requirements of these Rules.</w:t>
      </w:r>
      <w:r w:rsidR="001D34A6" w:rsidRPr="000B1D01">
        <w:rPr>
          <w:sz w:val="24"/>
          <w:szCs w:val="24"/>
        </w:rPr>
        <w:t xml:space="preserve"> </w:t>
      </w:r>
    </w:p>
    <w:bookmarkEnd w:id="9"/>
    <w:p w14:paraId="33FB0D67" w14:textId="77777777" w:rsidR="007A1DA8" w:rsidRPr="007E5113" w:rsidRDefault="007A1DA8" w:rsidP="007A1DA8">
      <w:pPr>
        <w:pStyle w:val="ActHead5"/>
        <w:spacing w:before="0"/>
        <w:ind w:left="0" w:firstLine="0"/>
        <w:rPr>
          <w:sz w:val="32"/>
          <w:szCs w:val="32"/>
        </w:rPr>
      </w:pPr>
      <w:r w:rsidRPr="006D1AE3">
        <w:rPr>
          <w:rStyle w:val="CharSectno"/>
          <w:sz w:val="32"/>
        </w:rPr>
        <w:lastRenderedPageBreak/>
        <w:t>Schedule 1</w:t>
      </w:r>
      <w:r w:rsidR="0048159C" w:rsidRPr="007E5113">
        <w:rPr>
          <w:sz w:val="32"/>
          <w:szCs w:val="32"/>
        </w:rPr>
        <w:t xml:space="preserve"> – Information to be included in a complaints report</w:t>
      </w:r>
    </w:p>
    <w:p w14:paraId="413DF3F2" w14:textId="77777777" w:rsidR="0048159C" w:rsidRPr="007E5113" w:rsidRDefault="0048159C" w:rsidP="0048159C">
      <w:pPr>
        <w:pStyle w:val="subsection"/>
      </w:pPr>
    </w:p>
    <w:p w14:paraId="00C4685B" w14:textId="77777777" w:rsidR="007A1DA8" w:rsidRPr="00D75953" w:rsidRDefault="0048159C" w:rsidP="007A1DA8">
      <w:pPr>
        <w:pStyle w:val="subsection"/>
        <w:rPr>
          <w:b/>
          <w:sz w:val="28"/>
          <w:szCs w:val="28"/>
        </w:rPr>
      </w:pPr>
      <w:r w:rsidRPr="00D75953">
        <w:rPr>
          <w:b/>
          <w:sz w:val="28"/>
          <w:szCs w:val="28"/>
        </w:rPr>
        <w:t>1</w:t>
      </w:r>
      <w:r w:rsidRPr="00D75953">
        <w:rPr>
          <w:b/>
          <w:sz w:val="28"/>
          <w:szCs w:val="28"/>
        </w:rPr>
        <w:tab/>
      </w:r>
      <w:r w:rsidRPr="00D75953">
        <w:rPr>
          <w:b/>
          <w:sz w:val="28"/>
          <w:szCs w:val="28"/>
        </w:rPr>
        <w:tab/>
        <w:t>Information relating to the retail carriage service provider and record-keeping period</w:t>
      </w:r>
    </w:p>
    <w:p w14:paraId="09E40B95" w14:textId="77777777" w:rsidR="0048159C" w:rsidRPr="000B1D01" w:rsidRDefault="0048159C" w:rsidP="007A1DA8">
      <w:pPr>
        <w:pStyle w:val="subsection"/>
        <w:rPr>
          <w:sz w:val="24"/>
          <w:szCs w:val="24"/>
        </w:rPr>
      </w:pPr>
      <w:r w:rsidRPr="000B1D01">
        <w:rPr>
          <w:sz w:val="24"/>
          <w:szCs w:val="24"/>
        </w:rPr>
        <w:tab/>
      </w:r>
      <w:r w:rsidRPr="000B1D01">
        <w:rPr>
          <w:sz w:val="24"/>
          <w:szCs w:val="24"/>
        </w:rPr>
        <w:tab/>
        <w:t xml:space="preserve">A </w:t>
      </w:r>
      <w:r w:rsidR="00B87A9E" w:rsidRPr="000B1D01">
        <w:rPr>
          <w:sz w:val="24"/>
          <w:szCs w:val="24"/>
        </w:rPr>
        <w:t>complaints</w:t>
      </w:r>
      <w:r w:rsidRPr="000B1D01">
        <w:rPr>
          <w:sz w:val="24"/>
          <w:szCs w:val="24"/>
        </w:rPr>
        <w:t xml:space="preserve"> report must include:</w:t>
      </w:r>
    </w:p>
    <w:p w14:paraId="0C9D002A" w14:textId="77777777" w:rsidR="0048159C" w:rsidRPr="000B1D01" w:rsidRDefault="0048159C" w:rsidP="0048159C">
      <w:pPr>
        <w:pStyle w:val="subsection"/>
        <w:numPr>
          <w:ilvl w:val="0"/>
          <w:numId w:val="11"/>
        </w:numPr>
        <w:rPr>
          <w:sz w:val="24"/>
          <w:szCs w:val="24"/>
        </w:rPr>
      </w:pPr>
      <w:r w:rsidRPr="000B1D01">
        <w:rPr>
          <w:sz w:val="24"/>
          <w:szCs w:val="24"/>
        </w:rPr>
        <w:t xml:space="preserve">the name of the </w:t>
      </w:r>
      <w:r w:rsidR="0045628B" w:rsidRPr="000B1D01">
        <w:rPr>
          <w:sz w:val="24"/>
          <w:szCs w:val="24"/>
        </w:rPr>
        <w:t xml:space="preserve">retail </w:t>
      </w:r>
      <w:r w:rsidRPr="000B1D01">
        <w:rPr>
          <w:sz w:val="24"/>
          <w:szCs w:val="24"/>
        </w:rPr>
        <w:t>carriage service provider;</w:t>
      </w:r>
    </w:p>
    <w:p w14:paraId="7E1C109A" w14:textId="77777777" w:rsidR="0048159C" w:rsidRPr="000B1D01" w:rsidRDefault="0048159C" w:rsidP="0048159C">
      <w:pPr>
        <w:pStyle w:val="subsection"/>
        <w:numPr>
          <w:ilvl w:val="0"/>
          <w:numId w:val="11"/>
        </w:numPr>
        <w:rPr>
          <w:sz w:val="24"/>
          <w:szCs w:val="24"/>
        </w:rPr>
      </w:pPr>
      <w:r w:rsidRPr="000B1D01">
        <w:rPr>
          <w:sz w:val="24"/>
          <w:szCs w:val="24"/>
        </w:rPr>
        <w:t xml:space="preserve">the ABN of the </w:t>
      </w:r>
      <w:r w:rsidR="0045628B" w:rsidRPr="000B1D01">
        <w:rPr>
          <w:sz w:val="24"/>
          <w:szCs w:val="24"/>
        </w:rPr>
        <w:t xml:space="preserve">retail </w:t>
      </w:r>
      <w:r w:rsidRPr="000B1D01">
        <w:rPr>
          <w:sz w:val="24"/>
          <w:szCs w:val="24"/>
        </w:rPr>
        <w:t>carriage service provider;</w:t>
      </w:r>
    </w:p>
    <w:p w14:paraId="15B5D521" w14:textId="77777777" w:rsidR="0048159C" w:rsidRPr="000B1D01" w:rsidRDefault="0048159C" w:rsidP="0048159C">
      <w:pPr>
        <w:pStyle w:val="subsection"/>
        <w:numPr>
          <w:ilvl w:val="0"/>
          <w:numId w:val="11"/>
        </w:numPr>
        <w:rPr>
          <w:sz w:val="24"/>
          <w:szCs w:val="24"/>
        </w:rPr>
      </w:pPr>
      <w:r w:rsidRPr="000B1D01">
        <w:rPr>
          <w:sz w:val="24"/>
          <w:szCs w:val="24"/>
        </w:rPr>
        <w:t>the date on which the complaints report was prepared; and</w:t>
      </w:r>
    </w:p>
    <w:p w14:paraId="7BBE0184" w14:textId="77777777" w:rsidR="0048159C" w:rsidRPr="000B1D01" w:rsidRDefault="0048159C" w:rsidP="0048159C">
      <w:pPr>
        <w:pStyle w:val="subsection"/>
        <w:numPr>
          <w:ilvl w:val="0"/>
          <w:numId w:val="11"/>
        </w:numPr>
        <w:rPr>
          <w:sz w:val="24"/>
          <w:szCs w:val="24"/>
        </w:rPr>
      </w:pPr>
      <w:proofErr w:type="gramStart"/>
      <w:r w:rsidRPr="000B1D01">
        <w:rPr>
          <w:sz w:val="24"/>
          <w:szCs w:val="24"/>
        </w:rPr>
        <w:t>the</w:t>
      </w:r>
      <w:proofErr w:type="gramEnd"/>
      <w:r w:rsidRPr="000B1D01">
        <w:rPr>
          <w:sz w:val="24"/>
          <w:szCs w:val="24"/>
        </w:rPr>
        <w:t xml:space="preserve"> start and end dates of the record-keeping period.</w:t>
      </w:r>
    </w:p>
    <w:p w14:paraId="434D1D70" w14:textId="77777777" w:rsidR="0048159C" w:rsidRPr="00D75953" w:rsidRDefault="0048159C" w:rsidP="0048159C">
      <w:pPr>
        <w:pStyle w:val="subsection"/>
        <w:rPr>
          <w:b/>
          <w:sz w:val="28"/>
          <w:szCs w:val="28"/>
        </w:rPr>
      </w:pPr>
      <w:r w:rsidRPr="00D75953">
        <w:rPr>
          <w:b/>
          <w:sz w:val="28"/>
          <w:szCs w:val="28"/>
        </w:rPr>
        <w:t>2</w:t>
      </w:r>
      <w:r w:rsidRPr="00D75953">
        <w:rPr>
          <w:b/>
          <w:sz w:val="28"/>
          <w:szCs w:val="28"/>
        </w:rPr>
        <w:tab/>
      </w:r>
      <w:r w:rsidRPr="00D75953">
        <w:rPr>
          <w:b/>
          <w:sz w:val="28"/>
          <w:szCs w:val="28"/>
        </w:rPr>
        <w:tab/>
        <w:t>Information relating to the supply of services</w:t>
      </w:r>
    </w:p>
    <w:p w14:paraId="006F2E87" w14:textId="77777777" w:rsidR="00B87A9E" w:rsidRPr="000B1D01" w:rsidRDefault="0048159C" w:rsidP="00D73ED7">
      <w:pPr>
        <w:pStyle w:val="subsection"/>
        <w:tabs>
          <w:tab w:val="clear" w:pos="1021"/>
          <w:tab w:val="right" w:pos="1418"/>
        </w:tabs>
        <w:ind w:firstLine="0"/>
        <w:rPr>
          <w:sz w:val="24"/>
          <w:szCs w:val="24"/>
        </w:rPr>
      </w:pPr>
      <w:r w:rsidRPr="000B1D01">
        <w:rPr>
          <w:sz w:val="24"/>
          <w:szCs w:val="24"/>
        </w:rPr>
        <w:tab/>
      </w:r>
      <w:r w:rsidR="0086657E" w:rsidRPr="000B1D01">
        <w:rPr>
          <w:sz w:val="24"/>
          <w:szCs w:val="24"/>
        </w:rPr>
        <w:t>A complaints report must include, in respect of the record-keeping period covered by the report</w:t>
      </w:r>
      <w:r w:rsidR="00D35AA4" w:rsidRPr="000B1D01">
        <w:rPr>
          <w:sz w:val="24"/>
          <w:szCs w:val="24"/>
        </w:rPr>
        <w:t>,</w:t>
      </w:r>
      <w:r w:rsidR="0045628B" w:rsidRPr="000B1D01">
        <w:rPr>
          <w:sz w:val="24"/>
          <w:szCs w:val="24"/>
        </w:rPr>
        <w:t xml:space="preserve"> all of the records kept pursuant to section 8</w:t>
      </w:r>
      <w:r w:rsidR="00605D1D" w:rsidRPr="000B1D01">
        <w:rPr>
          <w:sz w:val="24"/>
          <w:szCs w:val="24"/>
        </w:rPr>
        <w:t xml:space="preserve"> of these Rules</w:t>
      </w:r>
      <w:r w:rsidR="0045628B" w:rsidRPr="000B1D01">
        <w:rPr>
          <w:sz w:val="24"/>
          <w:szCs w:val="24"/>
        </w:rPr>
        <w:t xml:space="preserve">. </w:t>
      </w:r>
    </w:p>
    <w:p w14:paraId="4458A68B" w14:textId="0F24C9DA" w:rsidR="0086657E" w:rsidRPr="00D75953" w:rsidRDefault="00B87A9E" w:rsidP="0086657E">
      <w:pPr>
        <w:pStyle w:val="ActHead5"/>
        <w:rPr>
          <w:kern w:val="0"/>
          <w:sz w:val="28"/>
          <w:szCs w:val="28"/>
        </w:rPr>
      </w:pPr>
      <w:r w:rsidRPr="00D75953">
        <w:rPr>
          <w:kern w:val="0"/>
          <w:sz w:val="28"/>
          <w:szCs w:val="28"/>
        </w:rPr>
        <w:t>3</w:t>
      </w:r>
      <w:r w:rsidR="005E11A8" w:rsidRPr="00D75953">
        <w:rPr>
          <w:kern w:val="0"/>
          <w:sz w:val="28"/>
          <w:szCs w:val="28"/>
        </w:rPr>
        <w:tab/>
      </w:r>
      <w:r w:rsidRPr="00D75953">
        <w:rPr>
          <w:kern w:val="0"/>
          <w:sz w:val="28"/>
          <w:szCs w:val="28"/>
        </w:rPr>
        <w:t xml:space="preserve">Information </w:t>
      </w:r>
      <w:r w:rsidR="0086657E" w:rsidRPr="00D75953">
        <w:rPr>
          <w:kern w:val="0"/>
          <w:sz w:val="28"/>
          <w:szCs w:val="28"/>
        </w:rPr>
        <w:t>relating to complaints received</w:t>
      </w:r>
    </w:p>
    <w:p w14:paraId="17F9F080" w14:textId="77777777" w:rsidR="0086657E" w:rsidRPr="000B1D01" w:rsidRDefault="0086657E" w:rsidP="0086657E">
      <w:pPr>
        <w:pStyle w:val="subsection"/>
        <w:rPr>
          <w:sz w:val="24"/>
          <w:szCs w:val="24"/>
        </w:rPr>
      </w:pPr>
      <w:r w:rsidRPr="000B1D01">
        <w:rPr>
          <w:sz w:val="24"/>
          <w:szCs w:val="24"/>
        </w:rPr>
        <w:tab/>
      </w:r>
      <w:r w:rsidR="00D73ED7" w:rsidRPr="000B1D01">
        <w:rPr>
          <w:sz w:val="24"/>
          <w:szCs w:val="24"/>
        </w:rPr>
        <w:tab/>
      </w:r>
      <w:r w:rsidR="00B87A9E" w:rsidRPr="000B1D01">
        <w:rPr>
          <w:sz w:val="24"/>
          <w:szCs w:val="24"/>
        </w:rPr>
        <w:t>A complaints report must include, in respect of the record-keeping period covered by the report</w:t>
      </w:r>
      <w:r w:rsidR="00D35AA4" w:rsidRPr="000B1D01">
        <w:rPr>
          <w:sz w:val="24"/>
          <w:szCs w:val="24"/>
        </w:rPr>
        <w:t>, all of the recor</w:t>
      </w:r>
      <w:r w:rsidR="00605D1D" w:rsidRPr="000B1D01">
        <w:rPr>
          <w:sz w:val="24"/>
          <w:szCs w:val="24"/>
        </w:rPr>
        <w:t>ds kept pursuant to section 9 of these Rules</w:t>
      </w:r>
      <w:r w:rsidR="00D35AA4" w:rsidRPr="000B1D01">
        <w:rPr>
          <w:sz w:val="24"/>
          <w:szCs w:val="24"/>
        </w:rPr>
        <w:t>.</w:t>
      </w:r>
    </w:p>
    <w:p w14:paraId="6A8C20CF" w14:textId="77777777" w:rsidR="000C6156" w:rsidRPr="000B1D01" w:rsidRDefault="000C6156" w:rsidP="00517BC3">
      <w:pPr>
        <w:pStyle w:val="subsection"/>
        <w:tabs>
          <w:tab w:val="clear" w:pos="1021"/>
          <w:tab w:val="right" w:pos="1418"/>
        </w:tabs>
        <w:ind w:left="1418" w:hanging="284"/>
        <w:rPr>
          <w:sz w:val="24"/>
          <w:szCs w:val="24"/>
        </w:rPr>
      </w:pPr>
    </w:p>
    <w:sectPr w:rsidR="000C6156" w:rsidRPr="000B1D01" w:rsidSect="008A43C8">
      <w:headerReference w:type="even" r:id="rId21"/>
      <w:headerReference w:type="default" r:id="rId22"/>
      <w:headerReference w:type="first" r:id="rId23"/>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1F335" w14:textId="77777777" w:rsidR="005C4AFB" w:rsidRDefault="005C4AFB" w:rsidP="0017734A">
      <w:pPr>
        <w:spacing w:after="0" w:line="240" w:lineRule="auto"/>
      </w:pPr>
      <w:r>
        <w:separator/>
      </w:r>
    </w:p>
  </w:endnote>
  <w:endnote w:type="continuationSeparator" w:id="0">
    <w:p w14:paraId="6FE45D1C" w14:textId="77777777" w:rsidR="005C4AFB" w:rsidRDefault="005C4AFB" w:rsidP="0017734A">
      <w:pPr>
        <w:spacing w:after="0" w:line="240" w:lineRule="auto"/>
      </w:pPr>
      <w:r>
        <w:continuationSeparator/>
      </w:r>
    </w:p>
  </w:endnote>
  <w:endnote w:type="continuationNotice" w:id="1">
    <w:p w14:paraId="51BCBAA4" w14:textId="77777777" w:rsidR="005C4AFB" w:rsidRDefault="005C4A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72643" w14:textId="77777777" w:rsidR="006D1AE3" w:rsidRPr="006D1AE3" w:rsidRDefault="006D1AE3" w:rsidP="006D1AE3">
    <w:pPr>
      <w:pStyle w:val="Footer"/>
      <w:pBdr>
        <w:top w:val="single" w:sz="4" w:space="1" w:color="auto"/>
      </w:pBdr>
      <w:jc w:val="center"/>
      <w:rPr>
        <w:rFonts w:ascii="Arial" w:hAnsi="Arial" w:cs="Arial"/>
        <w:i/>
        <w:sz w:val="18"/>
      </w:rPr>
    </w:pPr>
    <w:r w:rsidRPr="006D1AE3">
      <w:rPr>
        <w:rFonts w:ascii="Arial" w:hAnsi="Arial" w:cs="Arial"/>
        <w:i/>
        <w:sz w:val="18"/>
      </w:rPr>
      <w:t>Telecommunications (Consumer Complaints) Record-Keeping Rules 2018</w:t>
    </w:r>
  </w:p>
  <w:p w14:paraId="1B43C9EF" w14:textId="77777777" w:rsidR="006D1AE3" w:rsidRPr="006D1AE3" w:rsidRDefault="006D1AE3" w:rsidP="006D1AE3">
    <w:pPr>
      <w:pStyle w:val="Footer"/>
      <w:pBdr>
        <w:top w:val="single" w:sz="4" w:space="1" w:color="auto"/>
      </w:pBdr>
      <w:jc w:val="right"/>
      <w:rPr>
        <w:rFonts w:ascii="Arial" w:hAnsi="Arial" w:cs="Arial"/>
        <w:sz w:val="18"/>
      </w:rPr>
    </w:pPr>
    <w:r w:rsidRPr="006D1AE3">
      <w:rPr>
        <w:rFonts w:ascii="Arial" w:hAnsi="Arial" w:cs="Arial"/>
        <w:sz w:val="18"/>
      </w:rPr>
      <w:fldChar w:fldCharType="begin"/>
    </w:r>
    <w:r w:rsidRPr="006D1AE3">
      <w:rPr>
        <w:rFonts w:ascii="Arial" w:hAnsi="Arial" w:cs="Arial"/>
        <w:sz w:val="18"/>
      </w:rPr>
      <w:instrText xml:space="preserve"> PAGE   \* MERGEFORMAT </w:instrText>
    </w:r>
    <w:r w:rsidRPr="006D1AE3">
      <w:rPr>
        <w:rFonts w:ascii="Arial" w:hAnsi="Arial" w:cs="Arial"/>
        <w:sz w:val="18"/>
      </w:rPr>
      <w:fldChar w:fldCharType="separate"/>
    </w:r>
    <w:r w:rsidR="00A02EB4">
      <w:rPr>
        <w:rFonts w:ascii="Arial" w:hAnsi="Arial" w:cs="Arial"/>
        <w:noProof/>
        <w:sz w:val="18"/>
      </w:rPr>
      <w:t>7</w:t>
    </w:r>
    <w:r w:rsidRPr="006D1AE3">
      <w:rPr>
        <w:rFonts w:ascii="Arial" w:hAnsi="Arial" w:cs="Arial"/>
        <w:noProo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68AEF" w14:textId="77777777" w:rsidR="006D1AE3" w:rsidRPr="006D1AE3" w:rsidRDefault="006D1AE3" w:rsidP="006D1AE3">
    <w:pPr>
      <w:pStyle w:val="Footer"/>
      <w:pBdr>
        <w:top w:val="single" w:sz="4" w:space="1" w:color="auto"/>
      </w:pBdr>
      <w:jc w:val="center"/>
      <w:rPr>
        <w:rFonts w:ascii="Arial" w:hAnsi="Arial" w:cs="Arial"/>
        <w:i/>
        <w:sz w:val="18"/>
      </w:rPr>
    </w:pPr>
    <w:r w:rsidRPr="006D1AE3">
      <w:rPr>
        <w:rFonts w:ascii="Arial" w:hAnsi="Arial" w:cs="Arial"/>
        <w:i/>
        <w:sz w:val="18"/>
      </w:rPr>
      <w:t>Telecommunications (Consumer Complaints) Record-Keeping Rules 2018</w:t>
    </w:r>
  </w:p>
  <w:p w14:paraId="78CCBFB3" w14:textId="77777777" w:rsidR="006D1AE3" w:rsidRPr="006D1AE3" w:rsidRDefault="006D1AE3" w:rsidP="006D1AE3">
    <w:pPr>
      <w:pStyle w:val="Footer"/>
      <w:pBdr>
        <w:top w:val="single" w:sz="4" w:space="1" w:color="auto"/>
      </w:pBdr>
      <w:jc w:val="right"/>
      <w:rPr>
        <w:rFonts w:ascii="Arial" w:hAnsi="Arial" w:cs="Arial"/>
        <w:sz w:val="18"/>
      </w:rPr>
    </w:pPr>
    <w:r w:rsidRPr="006D1AE3">
      <w:rPr>
        <w:rFonts w:ascii="Arial" w:hAnsi="Arial" w:cs="Arial"/>
        <w:sz w:val="18"/>
      </w:rPr>
      <w:fldChar w:fldCharType="begin"/>
    </w:r>
    <w:r w:rsidRPr="006D1AE3">
      <w:rPr>
        <w:rFonts w:ascii="Arial" w:hAnsi="Arial" w:cs="Arial"/>
        <w:sz w:val="18"/>
      </w:rPr>
      <w:instrText xml:space="preserve"> PAGE   \* MERGEFORMAT </w:instrText>
    </w:r>
    <w:r w:rsidRPr="006D1AE3">
      <w:rPr>
        <w:rFonts w:ascii="Arial" w:hAnsi="Arial" w:cs="Arial"/>
        <w:sz w:val="18"/>
      </w:rPr>
      <w:fldChar w:fldCharType="separate"/>
    </w:r>
    <w:r w:rsidR="00A02EB4">
      <w:rPr>
        <w:rFonts w:ascii="Arial" w:hAnsi="Arial" w:cs="Arial"/>
        <w:noProof/>
        <w:sz w:val="18"/>
      </w:rPr>
      <w:t>6</w:t>
    </w:r>
    <w:r w:rsidRPr="006D1AE3">
      <w:rPr>
        <w:rFonts w:ascii="Arial" w:hAnsi="Arial" w:cs="Arial"/>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DF41C" w14:textId="77777777" w:rsidR="005C4AFB" w:rsidRDefault="005C4AFB" w:rsidP="0017734A">
      <w:pPr>
        <w:spacing w:after="0" w:line="240" w:lineRule="auto"/>
      </w:pPr>
      <w:r>
        <w:separator/>
      </w:r>
    </w:p>
  </w:footnote>
  <w:footnote w:type="continuationSeparator" w:id="0">
    <w:p w14:paraId="6AB87C43" w14:textId="77777777" w:rsidR="005C4AFB" w:rsidRDefault="005C4AFB" w:rsidP="0017734A">
      <w:pPr>
        <w:spacing w:after="0" w:line="240" w:lineRule="auto"/>
      </w:pPr>
      <w:r>
        <w:continuationSeparator/>
      </w:r>
    </w:p>
  </w:footnote>
  <w:footnote w:type="continuationNotice" w:id="1">
    <w:p w14:paraId="5BE3D7E6" w14:textId="77777777" w:rsidR="005C4AFB" w:rsidRDefault="005C4A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2AB6B" w14:textId="03C3A06D" w:rsidR="001A6379" w:rsidRDefault="001A6379">
    <w:pPr>
      <w:pStyle w:val="Header"/>
    </w:pPr>
  </w:p>
  <w:p w14:paraId="0456EEC2" w14:textId="77777777" w:rsidR="001A6379" w:rsidRDefault="001A63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815EE" w14:textId="0571122A" w:rsidR="00F802CA" w:rsidRDefault="00F802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C95CA" w14:textId="1160EB8A" w:rsidR="006D1AE3" w:rsidRDefault="006D1AE3" w:rsidP="006D1AE3">
    <w:pPr>
      <w:pStyle w:val="Header"/>
      <w:pBdr>
        <w:bottom w:val="single" w:sz="4" w:space="1" w:color="auto"/>
      </w:pBdr>
      <w:rPr>
        <w:rFonts w:ascii="Arial" w:hAnsi="Arial" w:cs="Arial"/>
        <w:sz w:val="18"/>
        <w:szCs w:val="18"/>
      </w:rPr>
    </w:pPr>
    <w:r w:rsidRPr="006D1AE3">
      <w:rPr>
        <w:rFonts w:ascii="Arial" w:hAnsi="Arial" w:cs="Arial"/>
        <w:sz w:val="18"/>
        <w:szCs w:val="18"/>
      </w:rPr>
      <w:t xml:space="preserve">Section </w:t>
    </w:r>
    <w:r w:rsidRPr="006D1AE3">
      <w:rPr>
        <w:rFonts w:ascii="Arial" w:hAnsi="Arial" w:cs="Arial"/>
        <w:sz w:val="18"/>
        <w:szCs w:val="18"/>
      </w:rPr>
      <w:fldChar w:fldCharType="begin"/>
    </w:r>
    <w:r w:rsidRPr="006D1AE3">
      <w:rPr>
        <w:rFonts w:ascii="Arial" w:hAnsi="Arial" w:cs="Arial"/>
        <w:sz w:val="18"/>
        <w:szCs w:val="18"/>
      </w:rPr>
      <w:instrText xml:space="preserve"> STYLEREF  CharSectno  \* MERGEFORMAT </w:instrText>
    </w:r>
    <w:r w:rsidRPr="006D1AE3">
      <w:rPr>
        <w:rFonts w:ascii="Arial" w:hAnsi="Arial" w:cs="Arial"/>
        <w:sz w:val="18"/>
        <w:szCs w:val="18"/>
      </w:rPr>
      <w:fldChar w:fldCharType="separate"/>
    </w:r>
    <w:r w:rsidR="00A02EB4">
      <w:rPr>
        <w:rFonts w:ascii="Arial" w:hAnsi="Arial" w:cs="Arial"/>
        <w:noProof/>
        <w:sz w:val="18"/>
        <w:szCs w:val="18"/>
      </w:rPr>
      <w:t>10</w:t>
    </w:r>
    <w:r w:rsidRPr="006D1AE3">
      <w:rPr>
        <w:rFonts w:ascii="Arial" w:hAnsi="Arial" w:cs="Arial"/>
        <w:sz w:val="18"/>
        <w:szCs w:val="18"/>
      </w:rPr>
      <w:fldChar w:fldCharType="end"/>
    </w:r>
  </w:p>
  <w:p w14:paraId="59F47085" w14:textId="77777777" w:rsidR="00A02EB4" w:rsidRPr="006D1AE3" w:rsidRDefault="00A02EB4" w:rsidP="006D1AE3">
    <w:pPr>
      <w:pStyle w:val="Header"/>
      <w:pBdr>
        <w:bottom w:val="single" w:sz="4" w:space="1" w:color="auto"/>
      </w:pBdr>
      <w:rPr>
        <w:rFonts w:ascii="Arial" w:hAnsi="Arial" w:cs="Arial"/>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A8855" w14:textId="02EE2794" w:rsidR="00F802CA" w:rsidRDefault="00F802CA" w:rsidP="00F802CA">
    <w:pPr>
      <w:pStyle w:val="Header"/>
      <w:pBdr>
        <w:bottom w:val="single" w:sz="4" w:space="1" w:color="auto"/>
      </w:pBdr>
      <w:rPr>
        <w:rFonts w:ascii="Arial" w:hAnsi="Arial" w:cs="Arial"/>
        <w:sz w:val="18"/>
      </w:rPr>
    </w:pPr>
    <w:r w:rsidRPr="00F802CA">
      <w:rPr>
        <w:rFonts w:ascii="Arial" w:hAnsi="Arial" w:cs="Arial"/>
        <w:sz w:val="18"/>
      </w:rPr>
      <w:t xml:space="preserve">Section </w:t>
    </w:r>
    <w:r w:rsidRPr="00F802CA">
      <w:rPr>
        <w:rFonts w:ascii="Arial" w:hAnsi="Arial" w:cs="Arial"/>
        <w:sz w:val="18"/>
      </w:rPr>
      <w:fldChar w:fldCharType="begin"/>
    </w:r>
    <w:r w:rsidRPr="00F802CA">
      <w:rPr>
        <w:rFonts w:ascii="Arial" w:hAnsi="Arial" w:cs="Arial"/>
        <w:sz w:val="18"/>
      </w:rPr>
      <w:instrText xml:space="preserve"> STYLEREF  CharSectno  \* MERGEFORMAT </w:instrText>
    </w:r>
    <w:r w:rsidRPr="00F802CA">
      <w:rPr>
        <w:rFonts w:ascii="Arial" w:hAnsi="Arial" w:cs="Arial"/>
        <w:sz w:val="18"/>
      </w:rPr>
      <w:fldChar w:fldCharType="separate"/>
    </w:r>
    <w:r w:rsidR="00A02EB4">
      <w:rPr>
        <w:rFonts w:ascii="Arial" w:hAnsi="Arial" w:cs="Arial"/>
        <w:noProof/>
        <w:sz w:val="18"/>
      </w:rPr>
      <w:t>8</w:t>
    </w:r>
    <w:r w:rsidRPr="00F802CA">
      <w:rPr>
        <w:rFonts w:ascii="Arial" w:hAnsi="Arial" w:cs="Arial"/>
        <w:sz w:val="18"/>
      </w:rPr>
      <w:fldChar w:fldCharType="end"/>
    </w:r>
  </w:p>
  <w:p w14:paraId="5B1CF6C6" w14:textId="77777777" w:rsidR="00F802CA" w:rsidRPr="00F802CA" w:rsidRDefault="00F802CA" w:rsidP="00F802CA">
    <w:pPr>
      <w:pStyle w:val="Header"/>
      <w:pBdr>
        <w:bottom w:val="single" w:sz="4" w:space="1" w:color="auto"/>
      </w:pBdr>
      <w:rPr>
        <w:rFonts w:ascii="Arial" w:hAnsi="Arial" w:cs="Arial"/>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2FDA0" w14:textId="4A0BC51D" w:rsidR="00F802CA" w:rsidRDefault="00F802C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70374" w14:textId="4095D0DD" w:rsidR="006D1AE3" w:rsidRDefault="006D1AE3" w:rsidP="006D1AE3">
    <w:pPr>
      <w:pStyle w:val="Header"/>
      <w:pBdr>
        <w:bottom w:val="single" w:sz="4" w:space="1" w:color="auto"/>
      </w:pBdr>
      <w:rPr>
        <w:rFonts w:ascii="Arial" w:hAnsi="Arial" w:cs="Arial"/>
        <w:sz w:val="18"/>
        <w:szCs w:val="18"/>
      </w:rPr>
    </w:pPr>
    <w:r w:rsidRPr="006D1AE3">
      <w:rPr>
        <w:rFonts w:ascii="Arial" w:hAnsi="Arial" w:cs="Arial"/>
        <w:sz w:val="18"/>
        <w:szCs w:val="18"/>
      </w:rPr>
      <w:fldChar w:fldCharType="begin"/>
    </w:r>
    <w:r w:rsidRPr="006D1AE3">
      <w:rPr>
        <w:rFonts w:ascii="Arial" w:hAnsi="Arial" w:cs="Arial"/>
        <w:sz w:val="18"/>
        <w:szCs w:val="18"/>
      </w:rPr>
      <w:instrText xml:space="preserve"> STYLEREF  CharSectno  \* MERGEFORMAT </w:instrText>
    </w:r>
    <w:r w:rsidRPr="006D1AE3">
      <w:rPr>
        <w:rFonts w:ascii="Arial" w:hAnsi="Arial" w:cs="Arial"/>
        <w:sz w:val="18"/>
        <w:szCs w:val="18"/>
      </w:rPr>
      <w:fldChar w:fldCharType="separate"/>
    </w:r>
    <w:r w:rsidR="00A02EB4">
      <w:rPr>
        <w:rFonts w:ascii="Arial" w:hAnsi="Arial" w:cs="Arial"/>
        <w:noProof/>
        <w:sz w:val="18"/>
        <w:szCs w:val="18"/>
      </w:rPr>
      <w:t>Schedule 1</w:t>
    </w:r>
    <w:r w:rsidRPr="006D1AE3">
      <w:rPr>
        <w:rFonts w:ascii="Arial" w:hAnsi="Arial" w:cs="Arial"/>
        <w:sz w:val="18"/>
        <w:szCs w:val="18"/>
      </w:rPr>
      <w:fldChar w:fldCharType="end"/>
    </w:r>
  </w:p>
  <w:p w14:paraId="6E6C676F" w14:textId="77777777" w:rsidR="006D1AE3" w:rsidRPr="006D1AE3" w:rsidRDefault="006D1AE3" w:rsidP="006D1AE3">
    <w:pPr>
      <w:pStyle w:val="Header"/>
      <w:pBdr>
        <w:bottom w:val="single" w:sz="4" w:space="1" w:color="auto"/>
      </w:pBdr>
      <w:rPr>
        <w:rFonts w:ascii="Arial" w:hAnsi="Arial" w:cs="Arial"/>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EF2C" w14:textId="719DB3E8" w:rsidR="00F802CA" w:rsidRDefault="00F802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40BC0"/>
    <w:multiLevelType w:val="hybridMultilevel"/>
    <w:tmpl w:val="49FE045E"/>
    <w:lvl w:ilvl="0" w:tplc="21228060">
      <w:start w:val="1"/>
      <w:numFmt w:val="decimal"/>
      <w:lvlText w:val="(%1)"/>
      <w:lvlJc w:val="left"/>
      <w:pPr>
        <w:ind w:left="1305" w:hanging="360"/>
      </w:pPr>
      <w:rPr>
        <w:rFonts w:hint="default"/>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1">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2">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2734132"/>
    <w:multiLevelType w:val="hybridMultilevel"/>
    <w:tmpl w:val="F8C06E88"/>
    <w:lvl w:ilvl="0" w:tplc="7250E21A">
      <w:start w:val="1"/>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A36AAAB0">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9236892"/>
    <w:multiLevelType w:val="hybridMultilevel"/>
    <w:tmpl w:val="09C64896"/>
    <w:lvl w:ilvl="0" w:tplc="D806F53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D0A1084"/>
    <w:multiLevelType w:val="hybridMultilevel"/>
    <w:tmpl w:val="07BAD6BE"/>
    <w:lvl w:ilvl="0" w:tplc="123CDE2E">
      <w:start w:val="1"/>
      <w:numFmt w:val="decimal"/>
      <w:lvlText w:val="(%1)"/>
      <w:lvlJc w:val="left"/>
      <w:pPr>
        <w:ind w:left="1305" w:hanging="360"/>
      </w:pPr>
      <w:rPr>
        <w:rFonts w:hint="default"/>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7">
    <w:nsid w:val="2D9E346F"/>
    <w:multiLevelType w:val="hybridMultilevel"/>
    <w:tmpl w:val="6EF64562"/>
    <w:lvl w:ilvl="0" w:tplc="1890972A">
      <w:start w:val="1"/>
      <w:numFmt w:val="lowerRoman"/>
      <w:lvlText w:val="(%1)"/>
      <w:lvlJc w:val="left"/>
      <w:pPr>
        <w:ind w:left="1854" w:hanging="360"/>
      </w:pPr>
      <w:rPr>
        <w:rFonts w:hint="default"/>
      </w:rPr>
    </w:lvl>
    <w:lvl w:ilvl="1" w:tplc="1890972A">
      <w:start w:val="1"/>
      <w:numFmt w:val="lowerRoman"/>
      <w:lvlText w:val="(%2)"/>
      <w:lvlJc w:val="left"/>
      <w:pPr>
        <w:ind w:left="2574" w:hanging="360"/>
      </w:pPr>
      <w:rPr>
        <w:rFonts w:hint="default"/>
      </w:r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8">
    <w:nsid w:val="33C7298E"/>
    <w:multiLevelType w:val="hybridMultilevel"/>
    <w:tmpl w:val="03564412"/>
    <w:lvl w:ilvl="0" w:tplc="FD08E9C6">
      <w:start w:val="1"/>
      <w:numFmt w:val="lowerLetter"/>
      <w:lvlText w:val="(%1)"/>
      <w:lvlJc w:val="left"/>
      <w:pPr>
        <w:ind w:left="2502" w:hanging="375"/>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9">
    <w:nsid w:val="39455B65"/>
    <w:multiLevelType w:val="hybridMultilevel"/>
    <w:tmpl w:val="D6AE51F0"/>
    <w:lvl w:ilvl="0" w:tplc="8406664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nsid w:val="39FF3366"/>
    <w:multiLevelType w:val="hybridMultilevel"/>
    <w:tmpl w:val="8FCE7E24"/>
    <w:lvl w:ilvl="0" w:tplc="6ABC197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11F156A"/>
    <w:multiLevelType w:val="hybridMultilevel"/>
    <w:tmpl w:val="00AAEB58"/>
    <w:lvl w:ilvl="0" w:tplc="3BE08E3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3">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68C1AA5"/>
    <w:multiLevelType w:val="hybridMultilevel"/>
    <w:tmpl w:val="D81EA22C"/>
    <w:lvl w:ilvl="0" w:tplc="A36AAAB0">
      <w:start w:val="1"/>
      <w:numFmt w:val="lowerLetter"/>
      <w:lvlText w:val="(%1)"/>
      <w:lvlJc w:val="left"/>
      <w:pPr>
        <w:ind w:left="2340" w:hanging="360"/>
      </w:pPr>
      <w:rPr>
        <w:rFonts w:hint="default"/>
      </w:rPr>
    </w:lvl>
    <w:lvl w:ilvl="1" w:tplc="0C090019" w:tentative="1">
      <w:start w:val="1"/>
      <w:numFmt w:val="lowerLetter"/>
      <w:lvlText w:val="%2."/>
      <w:lvlJc w:val="left"/>
      <w:pPr>
        <w:ind w:left="2351" w:hanging="360"/>
      </w:pPr>
    </w:lvl>
    <w:lvl w:ilvl="2" w:tplc="0C09001B" w:tentative="1">
      <w:start w:val="1"/>
      <w:numFmt w:val="lowerRoman"/>
      <w:lvlText w:val="%3."/>
      <w:lvlJc w:val="right"/>
      <w:pPr>
        <w:ind w:left="3071" w:hanging="180"/>
      </w:pPr>
    </w:lvl>
    <w:lvl w:ilvl="3" w:tplc="0C09000F" w:tentative="1">
      <w:start w:val="1"/>
      <w:numFmt w:val="decimal"/>
      <w:lvlText w:val="%4."/>
      <w:lvlJc w:val="left"/>
      <w:pPr>
        <w:ind w:left="3791" w:hanging="360"/>
      </w:pPr>
    </w:lvl>
    <w:lvl w:ilvl="4" w:tplc="0C090019" w:tentative="1">
      <w:start w:val="1"/>
      <w:numFmt w:val="lowerLetter"/>
      <w:lvlText w:val="%5."/>
      <w:lvlJc w:val="left"/>
      <w:pPr>
        <w:ind w:left="4511" w:hanging="360"/>
      </w:pPr>
    </w:lvl>
    <w:lvl w:ilvl="5" w:tplc="0C09001B" w:tentative="1">
      <w:start w:val="1"/>
      <w:numFmt w:val="lowerRoman"/>
      <w:lvlText w:val="%6."/>
      <w:lvlJc w:val="right"/>
      <w:pPr>
        <w:ind w:left="5231" w:hanging="180"/>
      </w:pPr>
    </w:lvl>
    <w:lvl w:ilvl="6" w:tplc="0C09000F" w:tentative="1">
      <w:start w:val="1"/>
      <w:numFmt w:val="decimal"/>
      <w:lvlText w:val="%7."/>
      <w:lvlJc w:val="left"/>
      <w:pPr>
        <w:ind w:left="5951" w:hanging="360"/>
      </w:pPr>
    </w:lvl>
    <w:lvl w:ilvl="7" w:tplc="0C090019" w:tentative="1">
      <w:start w:val="1"/>
      <w:numFmt w:val="lowerLetter"/>
      <w:lvlText w:val="%8."/>
      <w:lvlJc w:val="left"/>
      <w:pPr>
        <w:ind w:left="6671" w:hanging="360"/>
      </w:pPr>
    </w:lvl>
    <w:lvl w:ilvl="8" w:tplc="0C09001B" w:tentative="1">
      <w:start w:val="1"/>
      <w:numFmt w:val="lowerRoman"/>
      <w:lvlText w:val="%9."/>
      <w:lvlJc w:val="right"/>
      <w:pPr>
        <w:ind w:left="7391" w:hanging="180"/>
      </w:pPr>
    </w:lvl>
  </w:abstractNum>
  <w:abstractNum w:abstractNumId="15">
    <w:nsid w:val="47507BDE"/>
    <w:multiLevelType w:val="hybridMultilevel"/>
    <w:tmpl w:val="3454E736"/>
    <w:lvl w:ilvl="0" w:tplc="87BA6496">
      <w:start w:val="1"/>
      <w:numFmt w:val="decimal"/>
      <w:lvlText w:val="(%1)"/>
      <w:lvlJc w:val="left"/>
      <w:pPr>
        <w:ind w:left="1500" w:hanging="360"/>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6">
    <w:nsid w:val="492A0C10"/>
    <w:multiLevelType w:val="hybridMultilevel"/>
    <w:tmpl w:val="E9FAACE6"/>
    <w:lvl w:ilvl="0" w:tplc="A36AAAB0">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nsid w:val="514D3798"/>
    <w:multiLevelType w:val="hybridMultilevel"/>
    <w:tmpl w:val="7928521C"/>
    <w:lvl w:ilvl="0" w:tplc="B308CD1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12C168B"/>
    <w:multiLevelType w:val="hybridMultilevel"/>
    <w:tmpl w:val="2B78229E"/>
    <w:lvl w:ilvl="0" w:tplc="7250E21A">
      <w:start w:val="1"/>
      <w:numFmt w:val="lowerLetter"/>
      <w:lvlText w:val="(%1)"/>
      <w:lvlJc w:val="left"/>
      <w:pPr>
        <w:ind w:left="1494" w:hanging="360"/>
      </w:pPr>
      <w:rPr>
        <w:rFonts w:hint="default"/>
      </w:rPr>
    </w:lvl>
    <w:lvl w:ilvl="1" w:tplc="319C9204">
      <w:start w:val="1"/>
      <w:numFmt w:val="lowerRoman"/>
      <w:lvlText w:val="(%2)"/>
      <w:lvlJc w:val="left"/>
      <w:pPr>
        <w:ind w:left="2214" w:hanging="360"/>
      </w:pPr>
      <w:rPr>
        <w:rFonts w:ascii="Times New Roman" w:eastAsia="Times New Roman" w:hAnsi="Times New Roman" w:cs="Times New Roman"/>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60E0041"/>
    <w:multiLevelType w:val="hybridMultilevel"/>
    <w:tmpl w:val="E9FAACE6"/>
    <w:lvl w:ilvl="0" w:tplc="A36AAAB0">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1">
    <w:nsid w:val="6D4131EA"/>
    <w:multiLevelType w:val="hybridMultilevel"/>
    <w:tmpl w:val="901C1D36"/>
    <w:lvl w:ilvl="0" w:tplc="DD2694D0">
      <w:start w:val="1"/>
      <w:numFmt w:val="lowerLetter"/>
      <w:lvlText w:val="(%1)"/>
      <w:lvlJc w:val="left"/>
      <w:pPr>
        <w:ind w:left="2153" w:hanging="735"/>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2">
    <w:nsid w:val="6E1C7DC0"/>
    <w:multiLevelType w:val="hybridMultilevel"/>
    <w:tmpl w:val="4D70389C"/>
    <w:lvl w:ilvl="0" w:tplc="CEA649B0">
      <w:start w:val="2"/>
      <w:numFmt w:val="bullet"/>
      <w:lvlText w:val="-"/>
      <w:lvlJc w:val="left"/>
      <w:pPr>
        <w:ind w:left="1494" w:hanging="360"/>
      </w:pPr>
      <w:rPr>
        <w:rFonts w:ascii="Times New Roman" w:eastAsia="Times New Roman"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3">
    <w:nsid w:val="72B85324"/>
    <w:multiLevelType w:val="hybridMultilevel"/>
    <w:tmpl w:val="A4C80A14"/>
    <w:lvl w:ilvl="0" w:tplc="4FB084A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7484B7D"/>
    <w:multiLevelType w:val="hybridMultilevel"/>
    <w:tmpl w:val="A58ECD0C"/>
    <w:lvl w:ilvl="0" w:tplc="63CC1660">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5">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25"/>
  </w:num>
  <w:num w:numId="3">
    <w:abstractNumId w:val="13"/>
  </w:num>
  <w:num w:numId="4">
    <w:abstractNumId w:val="19"/>
  </w:num>
  <w:num w:numId="5">
    <w:abstractNumId w:val="11"/>
  </w:num>
  <w:num w:numId="6">
    <w:abstractNumId w:val="2"/>
  </w:num>
  <w:num w:numId="7">
    <w:abstractNumId w:val="1"/>
  </w:num>
  <w:num w:numId="8">
    <w:abstractNumId w:val="0"/>
  </w:num>
  <w:num w:numId="9">
    <w:abstractNumId w:val="8"/>
  </w:num>
  <w:num w:numId="10">
    <w:abstractNumId w:val="6"/>
  </w:num>
  <w:num w:numId="11">
    <w:abstractNumId w:val="24"/>
  </w:num>
  <w:num w:numId="12">
    <w:abstractNumId w:val="22"/>
  </w:num>
  <w:num w:numId="13">
    <w:abstractNumId w:val="15"/>
  </w:num>
  <w:num w:numId="14">
    <w:abstractNumId w:val="21"/>
  </w:num>
  <w:num w:numId="15">
    <w:abstractNumId w:val="18"/>
  </w:num>
  <w:num w:numId="16">
    <w:abstractNumId w:val="7"/>
  </w:num>
  <w:num w:numId="17">
    <w:abstractNumId w:val="12"/>
  </w:num>
  <w:num w:numId="18">
    <w:abstractNumId w:val="10"/>
  </w:num>
  <w:num w:numId="19">
    <w:abstractNumId w:val="9"/>
  </w:num>
  <w:num w:numId="20">
    <w:abstractNumId w:val="3"/>
  </w:num>
  <w:num w:numId="21">
    <w:abstractNumId w:val="20"/>
  </w:num>
  <w:num w:numId="22">
    <w:abstractNumId w:val="17"/>
  </w:num>
  <w:num w:numId="23">
    <w:abstractNumId w:val="23"/>
  </w:num>
  <w:num w:numId="24">
    <w:abstractNumId w:val="4"/>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4A"/>
    <w:rsid w:val="000004C2"/>
    <w:rsid w:val="00002A93"/>
    <w:rsid w:val="00016DF8"/>
    <w:rsid w:val="00022EF6"/>
    <w:rsid w:val="00027D42"/>
    <w:rsid w:val="00031EE6"/>
    <w:rsid w:val="000327CB"/>
    <w:rsid w:val="00033482"/>
    <w:rsid w:val="000340E0"/>
    <w:rsid w:val="00037E03"/>
    <w:rsid w:val="00041E72"/>
    <w:rsid w:val="00044E44"/>
    <w:rsid w:val="0004604A"/>
    <w:rsid w:val="00051F58"/>
    <w:rsid w:val="000553B7"/>
    <w:rsid w:val="000608AC"/>
    <w:rsid w:val="000616A4"/>
    <w:rsid w:val="0006594E"/>
    <w:rsid w:val="00066050"/>
    <w:rsid w:val="00086452"/>
    <w:rsid w:val="00087F5A"/>
    <w:rsid w:val="00096356"/>
    <w:rsid w:val="00097890"/>
    <w:rsid w:val="000A4971"/>
    <w:rsid w:val="000A5F06"/>
    <w:rsid w:val="000B0FB2"/>
    <w:rsid w:val="000B1D01"/>
    <w:rsid w:val="000B2B62"/>
    <w:rsid w:val="000B3810"/>
    <w:rsid w:val="000B5343"/>
    <w:rsid w:val="000C47E9"/>
    <w:rsid w:val="000C6156"/>
    <w:rsid w:val="000D53C8"/>
    <w:rsid w:val="000D6066"/>
    <w:rsid w:val="000D677A"/>
    <w:rsid w:val="000E162B"/>
    <w:rsid w:val="000F1010"/>
    <w:rsid w:val="000F1CE3"/>
    <w:rsid w:val="000F2057"/>
    <w:rsid w:val="000F357B"/>
    <w:rsid w:val="001000F0"/>
    <w:rsid w:val="0010508A"/>
    <w:rsid w:val="00115AF3"/>
    <w:rsid w:val="00127C18"/>
    <w:rsid w:val="00140652"/>
    <w:rsid w:val="00144EF7"/>
    <w:rsid w:val="00146F87"/>
    <w:rsid w:val="001525D6"/>
    <w:rsid w:val="00152ED7"/>
    <w:rsid w:val="00155FC6"/>
    <w:rsid w:val="00160530"/>
    <w:rsid w:val="00160E75"/>
    <w:rsid w:val="00160F8E"/>
    <w:rsid w:val="00166906"/>
    <w:rsid w:val="00175BCB"/>
    <w:rsid w:val="0017734A"/>
    <w:rsid w:val="00187AD9"/>
    <w:rsid w:val="001972C6"/>
    <w:rsid w:val="001A2B69"/>
    <w:rsid w:val="001A409F"/>
    <w:rsid w:val="001A4B39"/>
    <w:rsid w:val="001A6379"/>
    <w:rsid w:val="001B2574"/>
    <w:rsid w:val="001B49BF"/>
    <w:rsid w:val="001C6A93"/>
    <w:rsid w:val="001D34A6"/>
    <w:rsid w:val="001D3705"/>
    <w:rsid w:val="001E0709"/>
    <w:rsid w:val="001E45EA"/>
    <w:rsid w:val="001F1FF0"/>
    <w:rsid w:val="001F7ADF"/>
    <w:rsid w:val="00210C12"/>
    <w:rsid w:val="00221368"/>
    <w:rsid w:val="00226B6E"/>
    <w:rsid w:val="002274DF"/>
    <w:rsid w:val="002332A2"/>
    <w:rsid w:val="00234841"/>
    <w:rsid w:val="002359DE"/>
    <w:rsid w:val="00241E0A"/>
    <w:rsid w:val="0024433E"/>
    <w:rsid w:val="0024561A"/>
    <w:rsid w:val="00245CDD"/>
    <w:rsid w:val="0025133A"/>
    <w:rsid w:val="00255C28"/>
    <w:rsid w:val="002569B5"/>
    <w:rsid w:val="00286BCC"/>
    <w:rsid w:val="00291C8D"/>
    <w:rsid w:val="00294A51"/>
    <w:rsid w:val="002A1B9B"/>
    <w:rsid w:val="002B054F"/>
    <w:rsid w:val="002B70F2"/>
    <w:rsid w:val="002B73D8"/>
    <w:rsid w:val="002C3058"/>
    <w:rsid w:val="002C6C67"/>
    <w:rsid w:val="002D3993"/>
    <w:rsid w:val="002D5BFD"/>
    <w:rsid w:val="002E5B01"/>
    <w:rsid w:val="002F0E3F"/>
    <w:rsid w:val="002F7598"/>
    <w:rsid w:val="003166CF"/>
    <w:rsid w:val="0032635C"/>
    <w:rsid w:val="003264C1"/>
    <w:rsid w:val="00326DC9"/>
    <w:rsid w:val="003350B6"/>
    <w:rsid w:val="003377D5"/>
    <w:rsid w:val="00343392"/>
    <w:rsid w:val="00343EE1"/>
    <w:rsid w:val="003576F5"/>
    <w:rsid w:val="00361E6C"/>
    <w:rsid w:val="003661B7"/>
    <w:rsid w:val="00372D68"/>
    <w:rsid w:val="0038448B"/>
    <w:rsid w:val="00387AF4"/>
    <w:rsid w:val="0039126D"/>
    <w:rsid w:val="00395204"/>
    <w:rsid w:val="00396E62"/>
    <w:rsid w:val="003973D0"/>
    <w:rsid w:val="003A1AC1"/>
    <w:rsid w:val="003A6971"/>
    <w:rsid w:val="003B2C48"/>
    <w:rsid w:val="003B64CF"/>
    <w:rsid w:val="003C0273"/>
    <w:rsid w:val="003C637D"/>
    <w:rsid w:val="003C648C"/>
    <w:rsid w:val="003D545D"/>
    <w:rsid w:val="003D75AA"/>
    <w:rsid w:val="003E1AA1"/>
    <w:rsid w:val="003F6FC9"/>
    <w:rsid w:val="00401DAA"/>
    <w:rsid w:val="0041012D"/>
    <w:rsid w:val="00412F34"/>
    <w:rsid w:val="00414D65"/>
    <w:rsid w:val="00416E07"/>
    <w:rsid w:val="004179A2"/>
    <w:rsid w:val="00417B8B"/>
    <w:rsid w:val="00417F71"/>
    <w:rsid w:val="004329F7"/>
    <w:rsid w:val="00434895"/>
    <w:rsid w:val="004361D9"/>
    <w:rsid w:val="0044020A"/>
    <w:rsid w:val="00440610"/>
    <w:rsid w:val="00443258"/>
    <w:rsid w:val="00443385"/>
    <w:rsid w:val="004478E5"/>
    <w:rsid w:val="0045628B"/>
    <w:rsid w:val="00460C72"/>
    <w:rsid w:val="00461C0D"/>
    <w:rsid w:val="00470FF8"/>
    <w:rsid w:val="00472BC2"/>
    <w:rsid w:val="0048159C"/>
    <w:rsid w:val="0048336D"/>
    <w:rsid w:val="00487481"/>
    <w:rsid w:val="00490A89"/>
    <w:rsid w:val="004919F3"/>
    <w:rsid w:val="0049779E"/>
    <w:rsid w:val="004C344C"/>
    <w:rsid w:val="004D0130"/>
    <w:rsid w:val="004D6B79"/>
    <w:rsid w:val="004E3164"/>
    <w:rsid w:val="00502445"/>
    <w:rsid w:val="00507D03"/>
    <w:rsid w:val="005142D9"/>
    <w:rsid w:val="00517BC3"/>
    <w:rsid w:val="005222DA"/>
    <w:rsid w:val="00546395"/>
    <w:rsid w:val="00560F47"/>
    <w:rsid w:val="0056744F"/>
    <w:rsid w:val="00574D7D"/>
    <w:rsid w:val="00576A84"/>
    <w:rsid w:val="0057750E"/>
    <w:rsid w:val="0058356C"/>
    <w:rsid w:val="00583919"/>
    <w:rsid w:val="00583F0E"/>
    <w:rsid w:val="00587F64"/>
    <w:rsid w:val="00593C33"/>
    <w:rsid w:val="00594A09"/>
    <w:rsid w:val="005957A6"/>
    <w:rsid w:val="005A04B6"/>
    <w:rsid w:val="005A19FA"/>
    <w:rsid w:val="005A3582"/>
    <w:rsid w:val="005B00E7"/>
    <w:rsid w:val="005B383B"/>
    <w:rsid w:val="005B58FC"/>
    <w:rsid w:val="005B5CFF"/>
    <w:rsid w:val="005C0555"/>
    <w:rsid w:val="005C240D"/>
    <w:rsid w:val="005C3843"/>
    <w:rsid w:val="005C3FA8"/>
    <w:rsid w:val="005C4AFB"/>
    <w:rsid w:val="005C54CF"/>
    <w:rsid w:val="005C7B5E"/>
    <w:rsid w:val="005D2EAB"/>
    <w:rsid w:val="005D43B5"/>
    <w:rsid w:val="005D43B6"/>
    <w:rsid w:val="005E11A8"/>
    <w:rsid w:val="005F151E"/>
    <w:rsid w:val="005F16A3"/>
    <w:rsid w:val="005F18AD"/>
    <w:rsid w:val="005F3826"/>
    <w:rsid w:val="005F474D"/>
    <w:rsid w:val="00604F41"/>
    <w:rsid w:val="00605D1D"/>
    <w:rsid w:val="006077B3"/>
    <w:rsid w:val="006123EE"/>
    <w:rsid w:val="006205E4"/>
    <w:rsid w:val="00621D8E"/>
    <w:rsid w:val="0062406A"/>
    <w:rsid w:val="00627DBE"/>
    <w:rsid w:val="0063372C"/>
    <w:rsid w:val="00634EE0"/>
    <w:rsid w:val="00640849"/>
    <w:rsid w:val="006437D6"/>
    <w:rsid w:val="00667D47"/>
    <w:rsid w:val="00672A8C"/>
    <w:rsid w:val="00674F7C"/>
    <w:rsid w:val="00681361"/>
    <w:rsid w:val="00682E3F"/>
    <w:rsid w:val="00685BE6"/>
    <w:rsid w:val="0069315F"/>
    <w:rsid w:val="00693D4F"/>
    <w:rsid w:val="00696665"/>
    <w:rsid w:val="006A0A29"/>
    <w:rsid w:val="006A287D"/>
    <w:rsid w:val="006C0251"/>
    <w:rsid w:val="006C3B4C"/>
    <w:rsid w:val="006D1AE3"/>
    <w:rsid w:val="006D36DE"/>
    <w:rsid w:val="006D7593"/>
    <w:rsid w:val="006D7EC0"/>
    <w:rsid w:val="006F1295"/>
    <w:rsid w:val="006F3F54"/>
    <w:rsid w:val="006F5CF2"/>
    <w:rsid w:val="006F662B"/>
    <w:rsid w:val="00701BE5"/>
    <w:rsid w:val="00703828"/>
    <w:rsid w:val="00707181"/>
    <w:rsid w:val="00710AED"/>
    <w:rsid w:val="007112FC"/>
    <w:rsid w:val="0071142C"/>
    <w:rsid w:val="0071192C"/>
    <w:rsid w:val="00721966"/>
    <w:rsid w:val="007247A8"/>
    <w:rsid w:val="00733FB0"/>
    <w:rsid w:val="007443C6"/>
    <w:rsid w:val="00751FC4"/>
    <w:rsid w:val="00755CBC"/>
    <w:rsid w:val="00763880"/>
    <w:rsid w:val="00765E92"/>
    <w:rsid w:val="00770264"/>
    <w:rsid w:val="00780935"/>
    <w:rsid w:val="00782ADA"/>
    <w:rsid w:val="00786A54"/>
    <w:rsid w:val="007A1DA8"/>
    <w:rsid w:val="007A21A0"/>
    <w:rsid w:val="007B1E50"/>
    <w:rsid w:val="007C48F4"/>
    <w:rsid w:val="007D044B"/>
    <w:rsid w:val="007D093E"/>
    <w:rsid w:val="007D2CFE"/>
    <w:rsid w:val="007E5113"/>
    <w:rsid w:val="00800926"/>
    <w:rsid w:val="00806E13"/>
    <w:rsid w:val="00810308"/>
    <w:rsid w:val="0081244E"/>
    <w:rsid w:val="00812A22"/>
    <w:rsid w:val="008215D7"/>
    <w:rsid w:val="008226F4"/>
    <w:rsid w:val="008302B0"/>
    <w:rsid w:val="00841324"/>
    <w:rsid w:val="00843D0F"/>
    <w:rsid w:val="0084577A"/>
    <w:rsid w:val="00851675"/>
    <w:rsid w:val="00851EDB"/>
    <w:rsid w:val="00854E86"/>
    <w:rsid w:val="0085598A"/>
    <w:rsid w:val="0086239F"/>
    <w:rsid w:val="008623ED"/>
    <w:rsid w:val="0086657E"/>
    <w:rsid w:val="0087292C"/>
    <w:rsid w:val="00873306"/>
    <w:rsid w:val="00875DD8"/>
    <w:rsid w:val="00882476"/>
    <w:rsid w:val="00883F73"/>
    <w:rsid w:val="00886536"/>
    <w:rsid w:val="00890F28"/>
    <w:rsid w:val="00892659"/>
    <w:rsid w:val="0089278F"/>
    <w:rsid w:val="00892CF3"/>
    <w:rsid w:val="00893752"/>
    <w:rsid w:val="00893C77"/>
    <w:rsid w:val="00895EE2"/>
    <w:rsid w:val="00896A23"/>
    <w:rsid w:val="008A43C8"/>
    <w:rsid w:val="008A6C29"/>
    <w:rsid w:val="008B258A"/>
    <w:rsid w:val="008C765D"/>
    <w:rsid w:val="008D346A"/>
    <w:rsid w:val="008D642E"/>
    <w:rsid w:val="008E2F1E"/>
    <w:rsid w:val="008F015D"/>
    <w:rsid w:val="008F0C05"/>
    <w:rsid w:val="008F0D09"/>
    <w:rsid w:val="008F24B5"/>
    <w:rsid w:val="008F7675"/>
    <w:rsid w:val="00903870"/>
    <w:rsid w:val="009038D7"/>
    <w:rsid w:val="00904FEA"/>
    <w:rsid w:val="009117E6"/>
    <w:rsid w:val="00912E5C"/>
    <w:rsid w:val="0091651C"/>
    <w:rsid w:val="0091792E"/>
    <w:rsid w:val="00921D97"/>
    <w:rsid w:val="00923562"/>
    <w:rsid w:val="00924ECC"/>
    <w:rsid w:val="009344EF"/>
    <w:rsid w:val="00941B0D"/>
    <w:rsid w:val="00942C53"/>
    <w:rsid w:val="00952D9C"/>
    <w:rsid w:val="00954745"/>
    <w:rsid w:val="00954E27"/>
    <w:rsid w:val="00956192"/>
    <w:rsid w:val="00957210"/>
    <w:rsid w:val="0096423A"/>
    <w:rsid w:val="00966602"/>
    <w:rsid w:val="00970B3C"/>
    <w:rsid w:val="009724DC"/>
    <w:rsid w:val="00987A5F"/>
    <w:rsid w:val="009A4CAA"/>
    <w:rsid w:val="009C279D"/>
    <w:rsid w:val="009C586F"/>
    <w:rsid w:val="009D23C9"/>
    <w:rsid w:val="009D45DF"/>
    <w:rsid w:val="009E2417"/>
    <w:rsid w:val="009F7726"/>
    <w:rsid w:val="009F79A7"/>
    <w:rsid w:val="00A02EB4"/>
    <w:rsid w:val="00A046B4"/>
    <w:rsid w:val="00A07862"/>
    <w:rsid w:val="00A107DD"/>
    <w:rsid w:val="00A13227"/>
    <w:rsid w:val="00A15258"/>
    <w:rsid w:val="00A16E98"/>
    <w:rsid w:val="00A176C2"/>
    <w:rsid w:val="00A20218"/>
    <w:rsid w:val="00A27B4C"/>
    <w:rsid w:val="00A317D9"/>
    <w:rsid w:val="00A34D71"/>
    <w:rsid w:val="00A448A2"/>
    <w:rsid w:val="00A4585F"/>
    <w:rsid w:val="00A5127C"/>
    <w:rsid w:val="00A51DBD"/>
    <w:rsid w:val="00A5281C"/>
    <w:rsid w:val="00A533E4"/>
    <w:rsid w:val="00A536E9"/>
    <w:rsid w:val="00A544AB"/>
    <w:rsid w:val="00A631E4"/>
    <w:rsid w:val="00A67D36"/>
    <w:rsid w:val="00A77766"/>
    <w:rsid w:val="00A8149C"/>
    <w:rsid w:val="00A87309"/>
    <w:rsid w:val="00A965A3"/>
    <w:rsid w:val="00AA08F6"/>
    <w:rsid w:val="00AA1067"/>
    <w:rsid w:val="00AA566A"/>
    <w:rsid w:val="00AA77A9"/>
    <w:rsid w:val="00AB1382"/>
    <w:rsid w:val="00AB2D0F"/>
    <w:rsid w:val="00AB2ED1"/>
    <w:rsid w:val="00AC0D07"/>
    <w:rsid w:val="00AC5FC8"/>
    <w:rsid w:val="00AC6571"/>
    <w:rsid w:val="00AD0110"/>
    <w:rsid w:val="00AD14AA"/>
    <w:rsid w:val="00AD1EEA"/>
    <w:rsid w:val="00AE1ECA"/>
    <w:rsid w:val="00AE50D5"/>
    <w:rsid w:val="00AF2F1E"/>
    <w:rsid w:val="00B012EC"/>
    <w:rsid w:val="00B01E1A"/>
    <w:rsid w:val="00B0649B"/>
    <w:rsid w:val="00B13610"/>
    <w:rsid w:val="00B13B65"/>
    <w:rsid w:val="00B16955"/>
    <w:rsid w:val="00B22FA4"/>
    <w:rsid w:val="00B34A4D"/>
    <w:rsid w:val="00B43353"/>
    <w:rsid w:val="00B5448E"/>
    <w:rsid w:val="00B600CA"/>
    <w:rsid w:val="00B61280"/>
    <w:rsid w:val="00B6319B"/>
    <w:rsid w:val="00B63DD6"/>
    <w:rsid w:val="00B707E8"/>
    <w:rsid w:val="00B7359B"/>
    <w:rsid w:val="00B80055"/>
    <w:rsid w:val="00B8537E"/>
    <w:rsid w:val="00B87A9E"/>
    <w:rsid w:val="00B90F17"/>
    <w:rsid w:val="00B94518"/>
    <w:rsid w:val="00BA1079"/>
    <w:rsid w:val="00BA4326"/>
    <w:rsid w:val="00BB2490"/>
    <w:rsid w:val="00BC1F05"/>
    <w:rsid w:val="00BC30F7"/>
    <w:rsid w:val="00BC3A6C"/>
    <w:rsid w:val="00BD18F1"/>
    <w:rsid w:val="00BD5B2C"/>
    <w:rsid w:val="00BD77C9"/>
    <w:rsid w:val="00BE095C"/>
    <w:rsid w:val="00BE2663"/>
    <w:rsid w:val="00BE7385"/>
    <w:rsid w:val="00BF2D7C"/>
    <w:rsid w:val="00BF34F7"/>
    <w:rsid w:val="00BF5DE5"/>
    <w:rsid w:val="00BF7DE0"/>
    <w:rsid w:val="00BF7FDA"/>
    <w:rsid w:val="00C02B55"/>
    <w:rsid w:val="00C04BC4"/>
    <w:rsid w:val="00C04C7E"/>
    <w:rsid w:val="00C06804"/>
    <w:rsid w:val="00C068F9"/>
    <w:rsid w:val="00C072A0"/>
    <w:rsid w:val="00C10D72"/>
    <w:rsid w:val="00C20936"/>
    <w:rsid w:val="00C227FB"/>
    <w:rsid w:val="00C23A64"/>
    <w:rsid w:val="00C25DB4"/>
    <w:rsid w:val="00C26141"/>
    <w:rsid w:val="00C34CDB"/>
    <w:rsid w:val="00C42CE8"/>
    <w:rsid w:val="00C45D13"/>
    <w:rsid w:val="00C51AE8"/>
    <w:rsid w:val="00C6316A"/>
    <w:rsid w:val="00C648D1"/>
    <w:rsid w:val="00C6632D"/>
    <w:rsid w:val="00C6791C"/>
    <w:rsid w:val="00C72F22"/>
    <w:rsid w:val="00C7456C"/>
    <w:rsid w:val="00C76D9C"/>
    <w:rsid w:val="00C801B7"/>
    <w:rsid w:val="00C83BA8"/>
    <w:rsid w:val="00C847EE"/>
    <w:rsid w:val="00C91110"/>
    <w:rsid w:val="00C93C20"/>
    <w:rsid w:val="00C9448D"/>
    <w:rsid w:val="00C949DA"/>
    <w:rsid w:val="00C95732"/>
    <w:rsid w:val="00CA4EAE"/>
    <w:rsid w:val="00CA5507"/>
    <w:rsid w:val="00CB4794"/>
    <w:rsid w:val="00CC00D7"/>
    <w:rsid w:val="00CC64DD"/>
    <w:rsid w:val="00CD2FCD"/>
    <w:rsid w:val="00CD47EB"/>
    <w:rsid w:val="00CD630A"/>
    <w:rsid w:val="00CD672D"/>
    <w:rsid w:val="00CD731B"/>
    <w:rsid w:val="00CE01C1"/>
    <w:rsid w:val="00CE430D"/>
    <w:rsid w:val="00CE475F"/>
    <w:rsid w:val="00CE63BD"/>
    <w:rsid w:val="00CF0458"/>
    <w:rsid w:val="00D03B41"/>
    <w:rsid w:val="00D0521F"/>
    <w:rsid w:val="00D07A8E"/>
    <w:rsid w:val="00D15095"/>
    <w:rsid w:val="00D15825"/>
    <w:rsid w:val="00D26E1B"/>
    <w:rsid w:val="00D31D2C"/>
    <w:rsid w:val="00D31F3F"/>
    <w:rsid w:val="00D35AA4"/>
    <w:rsid w:val="00D4355F"/>
    <w:rsid w:val="00D510ED"/>
    <w:rsid w:val="00D54684"/>
    <w:rsid w:val="00D56CCA"/>
    <w:rsid w:val="00D57319"/>
    <w:rsid w:val="00D65102"/>
    <w:rsid w:val="00D655CB"/>
    <w:rsid w:val="00D65F59"/>
    <w:rsid w:val="00D73BCD"/>
    <w:rsid w:val="00D73ED7"/>
    <w:rsid w:val="00D75953"/>
    <w:rsid w:val="00D80FDD"/>
    <w:rsid w:val="00D83239"/>
    <w:rsid w:val="00D86DD4"/>
    <w:rsid w:val="00DA0A27"/>
    <w:rsid w:val="00DA3F1E"/>
    <w:rsid w:val="00DA445C"/>
    <w:rsid w:val="00DA578C"/>
    <w:rsid w:val="00DC0CDF"/>
    <w:rsid w:val="00DC0D72"/>
    <w:rsid w:val="00DC0FD7"/>
    <w:rsid w:val="00DC3026"/>
    <w:rsid w:val="00DC31AF"/>
    <w:rsid w:val="00DD246E"/>
    <w:rsid w:val="00DD3F0C"/>
    <w:rsid w:val="00DD4C99"/>
    <w:rsid w:val="00DD70A2"/>
    <w:rsid w:val="00DE28A7"/>
    <w:rsid w:val="00DF736B"/>
    <w:rsid w:val="00DF76D0"/>
    <w:rsid w:val="00E018D1"/>
    <w:rsid w:val="00E1191F"/>
    <w:rsid w:val="00E13491"/>
    <w:rsid w:val="00E16712"/>
    <w:rsid w:val="00E2380B"/>
    <w:rsid w:val="00E23948"/>
    <w:rsid w:val="00E264D1"/>
    <w:rsid w:val="00E318F7"/>
    <w:rsid w:val="00E35D4B"/>
    <w:rsid w:val="00E43CFB"/>
    <w:rsid w:val="00E458FD"/>
    <w:rsid w:val="00E469AF"/>
    <w:rsid w:val="00E537DF"/>
    <w:rsid w:val="00E5445C"/>
    <w:rsid w:val="00E559D1"/>
    <w:rsid w:val="00E56D2D"/>
    <w:rsid w:val="00E60E06"/>
    <w:rsid w:val="00E618B6"/>
    <w:rsid w:val="00E73315"/>
    <w:rsid w:val="00E7332E"/>
    <w:rsid w:val="00E7681D"/>
    <w:rsid w:val="00E76837"/>
    <w:rsid w:val="00E77A7D"/>
    <w:rsid w:val="00E84E30"/>
    <w:rsid w:val="00E87B26"/>
    <w:rsid w:val="00E90B30"/>
    <w:rsid w:val="00E934DA"/>
    <w:rsid w:val="00EA3CFF"/>
    <w:rsid w:val="00EA5E19"/>
    <w:rsid w:val="00EB065F"/>
    <w:rsid w:val="00EB25D7"/>
    <w:rsid w:val="00EB5BFD"/>
    <w:rsid w:val="00EB6409"/>
    <w:rsid w:val="00EB6896"/>
    <w:rsid w:val="00EC54C3"/>
    <w:rsid w:val="00EC5B45"/>
    <w:rsid w:val="00ED2E8B"/>
    <w:rsid w:val="00ED53D0"/>
    <w:rsid w:val="00ED55E4"/>
    <w:rsid w:val="00ED7966"/>
    <w:rsid w:val="00EE0D2D"/>
    <w:rsid w:val="00EE221F"/>
    <w:rsid w:val="00EE302A"/>
    <w:rsid w:val="00EE54F9"/>
    <w:rsid w:val="00EF07C0"/>
    <w:rsid w:val="00F00D31"/>
    <w:rsid w:val="00F04128"/>
    <w:rsid w:val="00F07A2C"/>
    <w:rsid w:val="00F1539D"/>
    <w:rsid w:val="00F20F00"/>
    <w:rsid w:val="00F2633E"/>
    <w:rsid w:val="00F30613"/>
    <w:rsid w:val="00F315C4"/>
    <w:rsid w:val="00F319AF"/>
    <w:rsid w:val="00F31EC9"/>
    <w:rsid w:val="00F40932"/>
    <w:rsid w:val="00F52795"/>
    <w:rsid w:val="00F53E82"/>
    <w:rsid w:val="00F6175C"/>
    <w:rsid w:val="00F61A81"/>
    <w:rsid w:val="00F62C1E"/>
    <w:rsid w:val="00F7315D"/>
    <w:rsid w:val="00F77DB5"/>
    <w:rsid w:val="00F802CA"/>
    <w:rsid w:val="00F820CF"/>
    <w:rsid w:val="00F82D62"/>
    <w:rsid w:val="00F8461B"/>
    <w:rsid w:val="00F856A6"/>
    <w:rsid w:val="00F857E3"/>
    <w:rsid w:val="00F85ED9"/>
    <w:rsid w:val="00F9007A"/>
    <w:rsid w:val="00F90642"/>
    <w:rsid w:val="00F9542D"/>
    <w:rsid w:val="00FA07E3"/>
    <w:rsid w:val="00FA518A"/>
    <w:rsid w:val="00FA585C"/>
    <w:rsid w:val="00FB1145"/>
    <w:rsid w:val="00FB59C1"/>
    <w:rsid w:val="00FC69E6"/>
    <w:rsid w:val="00FC718C"/>
    <w:rsid w:val="00FD0A97"/>
    <w:rsid w:val="00FD0C5A"/>
    <w:rsid w:val="00FD323F"/>
    <w:rsid w:val="00FD5A55"/>
    <w:rsid w:val="00FE587C"/>
    <w:rsid w:val="00FF0301"/>
    <w:rsid w:val="00FF6167"/>
    <w:rsid w:val="00FF65AC"/>
    <w:rsid w:val="00FF6B3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E45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link w:val="ActHead5Char"/>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qFormat/>
    <w:rsid w:val="006D1AE3"/>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Subsection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CharSectno"/>
    <w:qFormat/>
    <w:rsid w:val="006D1AE3"/>
    <w:rPr>
      <w:sz w:val="32"/>
      <w:szCs w:val="32"/>
    </w:rPr>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character" w:styleId="FollowedHyperlink">
    <w:name w:val="FollowedHyperlink"/>
    <w:basedOn w:val="DefaultParagraphFont"/>
    <w:uiPriority w:val="99"/>
    <w:semiHidden/>
    <w:unhideWhenUsed/>
    <w:rsid w:val="00EB6409"/>
    <w:rPr>
      <w:color w:val="954F72" w:themeColor="followedHyperlink"/>
      <w:u w:val="single"/>
    </w:rPr>
  </w:style>
  <w:style w:type="table" w:styleId="TableGrid">
    <w:name w:val="Table Grid"/>
    <w:basedOn w:val="TableNormal"/>
    <w:uiPriority w:val="59"/>
    <w:rsid w:val="00434895"/>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ection2">
    <w:name w:val="subsection2"/>
    <w:aliases w:val="ss2"/>
    <w:basedOn w:val="Normal"/>
    <w:next w:val="subsection"/>
    <w:rsid w:val="00434895"/>
    <w:pPr>
      <w:spacing w:before="40" w:after="0" w:line="240" w:lineRule="auto"/>
      <w:ind w:left="1134"/>
    </w:pPr>
    <w:rPr>
      <w:rFonts w:ascii="Times New Roman" w:eastAsia="Times New Roman" w:hAnsi="Times New Roman" w:cs="Times New Roman"/>
      <w:szCs w:val="20"/>
      <w:lang w:eastAsia="en-AU"/>
    </w:rPr>
  </w:style>
  <w:style w:type="character" w:customStyle="1" w:styleId="ActHead5Char">
    <w:name w:val="ActHead 5 Char"/>
    <w:aliases w:val="s Char"/>
    <w:basedOn w:val="DefaultParagraphFont"/>
    <w:link w:val="ActHead5"/>
    <w:rsid w:val="00434895"/>
    <w:rPr>
      <w:rFonts w:ascii="Times New Roman" w:eastAsia="Times New Roman" w:hAnsi="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5213">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103376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cm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au"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6C92FBC8AFD45A7425A274D72C423" ma:contentTypeVersion="3" ma:contentTypeDescription="Create a new document." ma:contentTypeScope="" ma:versionID="edb45de81f2f950e5890a65525fd741a">
  <xsd:schema xmlns:xsd="http://www.w3.org/2001/XMLSchema" xmlns:xs="http://www.w3.org/2001/XMLSchema" xmlns:p="http://schemas.microsoft.com/office/2006/metadata/properties" xmlns:ns1="http://schemas.microsoft.com/sharepoint/v3" xmlns:ns2="d71819ef-55b9-420a-86a4-d36bc037540e" targetNamespace="http://schemas.microsoft.com/office/2006/metadata/properties" ma:root="true" ma:fieldsID="5c9f0d34fc8bc7485f21ee0ddd235279" ns1:_="" ns2:_="">
    <xsd:import namespace="http://schemas.microsoft.com/sharepoint/v3"/>
    <xsd:import namespace="d71819ef-55b9-420a-86a4-d36bc037540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819ef-55b9-420a-86a4-d36bc03754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71819ef-55b9-420a-86a4-d36bc037540e">AM7W7QW6R7VW-445813295-343</_dlc_DocId>
    <_dlc_DocIdUrl xmlns="d71819ef-55b9-420a-86a4-d36bc037540e">
      <Url>http://collaboration/organisation/cccd/CoCB/NMT/_layouts/15/DocIdRedir.aspx?ID=AM7W7QW6R7VW-445813295-343</Url>
      <Description>AM7W7QW6R7VW-445813295-343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3D67B-8F80-4E03-A33F-88013B35D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1819ef-55b9-420a-86a4-d36bc037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E07BDE-08AA-4836-9629-C8647BA31616}">
  <ds:schemaRefs>
    <ds:schemaRef ds:uri="http://schemas.microsoft.com/sharepoint/events"/>
  </ds:schemaRefs>
</ds:datastoreItem>
</file>

<file path=customXml/itemProps3.xml><?xml version="1.0" encoding="utf-8"?>
<ds:datastoreItem xmlns:ds="http://schemas.openxmlformats.org/officeDocument/2006/customXml" ds:itemID="{F011C3EB-7A56-4D04-8D75-D20F22BE3A7A}">
  <ds:schemaRefs>
    <ds:schemaRef ds:uri="http://schemas.microsoft.com/sharepoint/v3/contenttype/forms"/>
  </ds:schemaRefs>
</ds:datastoreItem>
</file>

<file path=customXml/itemProps4.xml><?xml version="1.0" encoding="utf-8"?>
<ds:datastoreItem xmlns:ds="http://schemas.openxmlformats.org/officeDocument/2006/customXml" ds:itemID="{6BCC5184-F2C1-46C6-8A0B-56BD11423D5D}">
  <ds:schemaRefs>
    <ds:schemaRef ds:uri="http://schemas.microsoft.com/office/2006/metadata/properties"/>
    <ds:schemaRef ds:uri="http://schemas.microsoft.com/office/infopath/2007/PartnerControls"/>
    <ds:schemaRef ds:uri="http://schemas.microsoft.com/sharepoint/v3"/>
    <ds:schemaRef ds:uri="d71819ef-55b9-420a-86a4-d36bc037540e"/>
  </ds:schemaRefs>
</ds:datastoreItem>
</file>

<file path=customXml/itemProps5.xml><?xml version="1.0" encoding="utf-8"?>
<ds:datastoreItem xmlns:ds="http://schemas.openxmlformats.org/officeDocument/2006/customXml" ds:itemID="{87D7C2BC-AD0C-464E-A3E7-11EAD8829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3101</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2018-05-30T06:01:00Z</dcterms:created>
  <dcterms:modified xsi:type="dcterms:W3CDTF">2018-06-05T00:51:00Z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0x010100E176C92FBC8AFD45A7425A274D72C423</vt:lpwstr>
  </property>
  <property fmtid="{D5CDD505-2E9C-101B-9397-08002B2CF9AE}" pid="3" name="_dlc_DocIdItemGuid">
    <vt:lpwstr>a6bc3182-d115-4fbf-b70d-e138ef08256d</vt:lpwstr>
  </property>
</Properties>
</file>